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42C" w:rsidRDefault="00C1642C">
      <w:pPr>
        <w:jc w:val="center"/>
        <w:rPr>
          <w:rFonts w:ascii="黑体" w:eastAsia="黑体" w:hAnsi="黑体" w:cs="黑体"/>
          <w:bCs/>
          <w:sz w:val="32"/>
          <w:szCs w:val="32"/>
          <w:u w:val="single"/>
        </w:rPr>
      </w:pPr>
    </w:p>
    <w:p w:rsidR="00C1642C" w:rsidRDefault="00C1642C">
      <w:pPr>
        <w:jc w:val="center"/>
        <w:rPr>
          <w:rFonts w:ascii="黑体" w:eastAsia="黑体" w:hAnsi="黑体" w:cs="黑体"/>
          <w:bCs/>
          <w:sz w:val="32"/>
          <w:szCs w:val="32"/>
          <w:u w:val="single"/>
        </w:rPr>
      </w:pPr>
    </w:p>
    <w:p w:rsidR="00C1642C" w:rsidRDefault="00594C47">
      <w:pPr>
        <w:ind w:left="2" w:rightChars="-203" w:right="-426"/>
        <w:jc w:val="center"/>
        <w:rPr>
          <w:rFonts w:ascii="仿宋_GB2312" w:eastAsia="仿宋_GB2312"/>
          <w:sz w:val="28"/>
          <w:szCs w:val="28"/>
        </w:rPr>
      </w:pPr>
      <w:r>
        <w:rPr>
          <w:rFonts w:asciiTheme="minorEastAsia" w:eastAsiaTheme="minorEastAsia" w:hAnsiTheme="minorEastAsia" w:cs="黑体" w:hint="eastAsia"/>
          <w:b/>
          <w:bCs/>
          <w:sz w:val="36"/>
          <w:szCs w:val="36"/>
        </w:rPr>
        <w:t>增城火车站综合交通枢纽地铁预留工程、南沙</w:t>
      </w:r>
      <w:proofErr w:type="gramStart"/>
      <w:r>
        <w:rPr>
          <w:rFonts w:asciiTheme="minorEastAsia" w:eastAsiaTheme="minorEastAsia" w:hAnsiTheme="minorEastAsia" w:cs="黑体" w:hint="eastAsia"/>
          <w:b/>
          <w:bCs/>
          <w:sz w:val="36"/>
          <w:szCs w:val="36"/>
        </w:rPr>
        <w:t>站综合</w:t>
      </w:r>
      <w:proofErr w:type="gramEnd"/>
      <w:r>
        <w:rPr>
          <w:rFonts w:asciiTheme="minorEastAsia" w:eastAsiaTheme="minorEastAsia" w:hAnsiTheme="minorEastAsia" w:cs="黑体" w:hint="eastAsia"/>
          <w:b/>
          <w:bCs/>
          <w:sz w:val="36"/>
          <w:szCs w:val="36"/>
        </w:rPr>
        <w:t>交通枢纽地铁预留工程【质量检测项目】</w:t>
      </w:r>
    </w:p>
    <w:p w:rsidR="00C1642C" w:rsidRDefault="00C1642C">
      <w:pPr>
        <w:rPr>
          <w:rFonts w:ascii="仿宋_GB2312" w:eastAsia="仿宋_GB2312"/>
          <w:sz w:val="36"/>
          <w:szCs w:val="36"/>
        </w:rPr>
      </w:pPr>
    </w:p>
    <w:p w:rsidR="00C1642C" w:rsidRDefault="00594C47">
      <w:pPr>
        <w:jc w:val="center"/>
        <w:rPr>
          <w:rFonts w:ascii="仿宋_GB2312" w:eastAsia="仿宋_GB2312"/>
          <w:sz w:val="36"/>
          <w:szCs w:val="36"/>
        </w:rPr>
      </w:pPr>
      <w:r>
        <w:rPr>
          <w:rFonts w:ascii="Times New Roman" w:eastAsia="黑体" w:hAnsi="Times New Roman"/>
          <w:sz w:val="32"/>
          <w:szCs w:val="32"/>
        </w:rPr>
        <w:t>（招标编号：</w:t>
      </w:r>
      <w:r>
        <w:rPr>
          <w:rFonts w:ascii="Times New Roman" w:hAnsi="Times New Roman"/>
          <w:sz w:val="32"/>
          <w:szCs w:val="32"/>
          <w:u w:val="single"/>
        </w:rPr>
        <w:t xml:space="preserve">               </w:t>
      </w:r>
      <w:r>
        <w:rPr>
          <w:rFonts w:ascii="Times New Roman" w:eastAsia="黑体" w:hAnsi="Times New Roman"/>
          <w:sz w:val="32"/>
          <w:szCs w:val="32"/>
        </w:rPr>
        <w:t>）</w:t>
      </w:r>
    </w:p>
    <w:p w:rsidR="00C1642C" w:rsidRDefault="00C1642C">
      <w:pPr>
        <w:rPr>
          <w:rFonts w:ascii="仿宋_GB2312" w:eastAsia="仿宋_GB2312"/>
          <w:sz w:val="36"/>
          <w:szCs w:val="36"/>
        </w:rPr>
      </w:pPr>
    </w:p>
    <w:p w:rsidR="00C1642C" w:rsidRDefault="00C1642C">
      <w:pPr>
        <w:rPr>
          <w:rFonts w:ascii="仿宋_GB2312" w:eastAsia="仿宋_GB2312"/>
          <w:sz w:val="36"/>
          <w:szCs w:val="36"/>
        </w:rPr>
      </w:pPr>
    </w:p>
    <w:p w:rsidR="00C1642C" w:rsidRDefault="00594C47">
      <w:pPr>
        <w:jc w:val="center"/>
        <w:rPr>
          <w:rFonts w:ascii="仿宋_GB2312" w:eastAsia="仿宋_GB2312"/>
          <w:b/>
          <w:sz w:val="116"/>
          <w:szCs w:val="116"/>
        </w:rPr>
      </w:pPr>
      <w:r>
        <w:rPr>
          <w:rFonts w:ascii="黑体" w:eastAsia="黑体" w:hAnsi="黑体" w:cs="黑体" w:hint="eastAsia"/>
          <w:bCs/>
          <w:sz w:val="72"/>
          <w:szCs w:val="72"/>
        </w:rPr>
        <w:t>招标文件</w:t>
      </w:r>
    </w:p>
    <w:p w:rsidR="00C1642C" w:rsidRDefault="00C1642C">
      <w:pPr>
        <w:rPr>
          <w:rFonts w:ascii="仿宋_GB2312" w:eastAsia="仿宋_GB2312"/>
          <w:sz w:val="36"/>
          <w:szCs w:val="36"/>
        </w:rPr>
      </w:pPr>
    </w:p>
    <w:p w:rsidR="00C1642C" w:rsidRDefault="00C1642C">
      <w:pPr>
        <w:rPr>
          <w:rFonts w:ascii="仿宋_GB2312" w:eastAsia="仿宋_GB2312"/>
          <w:sz w:val="36"/>
          <w:szCs w:val="36"/>
        </w:rPr>
      </w:pPr>
    </w:p>
    <w:p w:rsidR="00C1642C" w:rsidRDefault="00C1642C">
      <w:pPr>
        <w:rPr>
          <w:rFonts w:ascii="仿宋_GB2312" w:eastAsia="仿宋_GB2312"/>
          <w:sz w:val="36"/>
          <w:szCs w:val="36"/>
        </w:rPr>
      </w:pPr>
    </w:p>
    <w:p w:rsidR="00C1642C" w:rsidRDefault="00C1642C">
      <w:pPr>
        <w:rPr>
          <w:rFonts w:ascii="仿宋_GB2312" w:eastAsia="仿宋_GB2312"/>
          <w:sz w:val="36"/>
          <w:szCs w:val="36"/>
        </w:rPr>
      </w:pPr>
    </w:p>
    <w:p w:rsidR="00C1642C" w:rsidRDefault="00C1642C">
      <w:pPr>
        <w:rPr>
          <w:rFonts w:ascii="仿宋_GB2312" w:eastAsia="仿宋_GB2312"/>
          <w:sz w:val="36"/>
          <w:szCs w:val="36"/>
        </w:rPr>
      </w:pPr>
    </w:p>
    <w:p w:rsidR="00C1642C" w:rsidRDefault="00C1642C">
      <w:pPr>
        <w:rPr>
          <w:rFonts w:ascii="仿宋_GB2312" w:eastAsia="仿宋_GB2312"/>
          <w:sz w:val="36"/>
          <w:szCs w:val="36"/>
        </w:rPr>
      </w:pPr>
    </w:p>
    <w:p w:rsidR="00C1642C" w:rsidRDefault="00C1642C">
      <w:pPr>
        <w:rPr>
          <w:rFonts w:ascii="仿宋_GB2312" w:eastAsia="仿宋_GB2312"/>
          <w:sz w:val="36"/>
          <w:szCs w:val="36"/>
        </w:rPr>
      </w:pPr>
    </w:p>
    <w:p w:rsidR="00C1642C" w:rsidRDefault="00C1642C">
      <w:pPr>
        <w:rPr>
          <w:rFonts w:ascii="仿宋_GB2312" w:eastAsia="仿宋_GB2312"/>
          <w:sz w:val="36"/>
          <w:szCs w:val="36"/>
        </w:rPr>
      </w:pPr>
    </w:p>
    <w:p w:rsidR="00C1642C" w:rsidRDefault="00C1642C">
      <w:pPr>
        <w:ind w:firstLineChars="133" w:firstLine="481"/>
        <w:rPr>
          <w:rFonts w:asciiTheme="minorEastAsia" w:eastAsiaTheme="minorEastAsia" w:hAnsiTheme="minorEastAsia"/>
          <w:b/>
          <w:bCs/>
          <w:sz w:val="36"/>
          <w:szCs w:val="36"/>
        </w:rPr>
      </w:pPr>
    </w:p>
    <w:p w:rsidR="00C1642C" w:rsidRDefault="00594C47">
      <w:pPr>
        <w:jc w:val="center"/>
        <w:rPr>
          <w:rFonts w:asciiTheme="minorEastAsia" w:eastAsiaTheme="minorEastAsia" w:hAnsiTheme="minorEastAsia" w:cs="黑体"/>
          <w:b/>
          <w:bCs/>
          <w:sz w:val="28"/>
          <w:szCs w:val="28"/>
        </w:rPr>
      </w:pPr>
      <w:r>
        <w:rPr>
          <w:rFonts w:asciiTheme="minorEastAsia" w:eastAsiaTheme="minorEastAsia" w:hAnsiTheme="minorEastAsia" w:cs="黑体" w:hint="eastAsia"/>
          <w:b/>
          <w:bCs/>
          <w:sz w:val="28"/>
          <w:szCs w:val="28"/>
        </w:rPr>
        <w:t>招</w:t>
      </w:r>
      <w:r>
        <w:rPr>
          <w:rFonts w:asciiTheme="minorEastAsia" w:eastAsiaTheme="minorEastAsia" w:hAnsiTheme="minorEastAsia" w:cs="黑体"/>
          <w:b/>
          <w:bCs/>
          <w:sz w:val="28"/>
          <w:szCs w:val="28"/>
        </w:rPr>
        <w:t xml:space="preserve"> </w:t>
      </w:r>
      <w:r>
        <w:rPr>
          <w:rFonts w:asciiTheme="minorEastAsia" w:eastAsiaTheme="minorEastAsia" w:hAnsiTheme="minorEastAsia" w:cs="黑体" w:hint="eastAsia"/>
          <w:b/>
          <w:bCs/>
          <w:sz w:val="28"/>
          <w:szCs w:val="28"/>
        </w:rPr>
        <w:t>标</w:t>
      </w:r>
      <w:r>
        <w:rPr>
          <w:rFonts w:asciiTheme="minorEastAsia" w:eastAsiaTheme="minorEastAsia" w:hAnsiTheme="minorEastAsia" w:cs="黑体"/>
          <w:b/>
          <w:bCs/>
          <w:sz w:val="28"/>
          <w:szCs w:val="28"/>
        </w:rPr>
        <w:t xml:space="preserve"> </w:t>
      </w:r>
      <w:r>
        <w:rPr>
          <w:rFonts w:asciiTheme="minorEastAsia" w:eastAsiaTheme="minorEastAsia" w:hAnsiTheme="minorEastAsia" w:cs="黑体" w:hint="eastAsia"/>
          <w:b/>
          <w:bCs/>
          <w:sz w:val="28"/>
          <w:szCs w:val="28"/>
        </w:rPr>
        <w:t>人：</w:t>
      </w:r>
      <w:r>
        <w:rPr>
          <w:rFonts w:asciiTheme="minorEastAsia" w:eastAsiaTheme="minorEastAsia" w:hAnsiTheme="minorEastAsia" w:cs="黑体" w:hint="eastAsia"/>
          <w:b/>
          <w:bCs/>
          <w:sz w:val="28"/>
          <w:szCs w:val="28"/>
          <w:u w:val="single"/>
        </w:rPr>
        <w:t>广州铁路投资建设集团有限公司</w:t>
      </w:r>
    </w:p>
    <w:p w:rsidR="00C1642C" w:rsidRDefault="00594C47">
      <w:pPr>
        <w:jc w:val="center"/>
        <w:rPr>
          <w:rFonts w:asciiTheme="minorEastAsia" w:eastAsiaTheme="minorEastAsia" w:hAnsiTheme="minorEastAsia" w:cs="黑体"/>
          <w:b/>
          <w:bCs/>
          <w:sz w:val="28"/>
          <w:szCs w:val="28"/>
        </w:rPr>
      </w:pPr>
      <w:r>
        <w:rPr>
          <w:rFonts w:asciiTheme="minorEastAsia" w:eastAsiaTheme="minorEastAsia" w:hAnsiTheme="minorEastAsia" w:cs="黑体" w:hint="eastAsia"/>
          <w:b/>
          <w:bCs/>
          <w:sz w:val="28"/>
          <w:szCs w:val="28"/>
        </w:rPr>
        <w:t>招标代理：</w:t>
      </w:r>
      <w:r>
        <w:rPr>
          <w:rFonts w:asciiTheme="minorEastAsia" w:eastAsiaTheme="minorEastAsia" w:hAnsiTheme="minorEastAsia" w:cs="黑体" w:hint="eastAsia"/>
          <w:b/>
          <w:bCs/>
          <w:sz w:val="28"/>
          <w:szCs w:val="28"/>
          <w:u w:val="single"/>
        </w:rPr>
        <w:t>广州珠江工程建设监理有限公司</w:t>
      </w:r>
    </w:p>
    <w:p w:rsidR="00C1642C" w:rsidRDefault="00594C47">
      <w:pPr>
        <w:spacing w:line="360" w:lineRule="auto"/>
        <w:jc w:val="center"/>
        <w:rPr>
          <w:rFonts w:asciiTheme="minorEastAsia" w:eastAsiaTheme="minorEastAsia" w:hAnsiTheme="minorEastAsia"/>
          <w:b/>
          <w:bCs/>
          <w:sz w:val="28"/>
        </w:rPr>
        <w:sectPr w:rsidR="00C1642C">
          <w:pgSz w:w="11906" w:h="16838"/>
          <w:pgMar w:top="1418" w:right="1701" w:bottom="1418" w:left="1701" w:header="851" w:footer="794" w:gutter="0"/>
          <w:cols w:space="720"/>
          <w:docGrid w:type="lines" w:linePitch="312"/>
        </w:sectPr>
      </w:pPr>
      <w:r>
        <w:rPr>
          <w:rFonts w:asciiTheme="minorEastAsia" w:eastAsiaTheme="minorEastAsia" w:hAnsiTheme="minorEastAsia"/>
          <w:b/>
          <w:bCs/>
          <w:sz w:val="28"/>
          <w:u w:val="single"/>
        </w:rPr>
        <w:t>2022</w:t>
      </w:r>
      <w:r>
        <w:rPr>
          <w:rFonts w:asciiTheme="minorEastAsia" w:eastAsiaTheme="minorEastAsia" w:hAnsiTheme="minorEastAsia"/>
          <w:b/>
          <w:bCs/>
          <w:sz w:val="28"/>
        </w:rPr>
        <w:t>年</w:t>
      </w:r>
      <w:r>
        <w:rPr>
          <w:rFonts w:asciiTheme="minorEastAsia" w:eastAsiaTheme="minorEastAsia" w:hAnsiTheme="minorEastAsia"/>
          <w:b/>
          <w:bCs/>
          <w:sz w:val="28"/>
          <w:u w:val="single"/>
        </w:rPr>
        <w:t>1</w:t>
      </w:r>
      <w:r>
        <w:rPr>
          <w:rFonts w:asciiTheme="minorEastAsia" w:eastAsiaTheme="minorEastAsia" w:hAnsiTheme="minorEastAsia"/>
          <w:b/>
          <w:bCs/>
          <w:sz w:val="28"/>
        </w:rPr>
        <w:t>月</w:t>
      </w:r>
    </w:p>
    <w:p w:rsidR="00C1642C" w:rsidRDefault="00594C47">
      <w:pPr>
        <w:spacing w:line="360" w:lineRule="auto"/>
        <w:jc w:val="center"/>
        <w:rPr>
          <w:rFonts w:ascii="Times New Roman" w:hAnsi="Times New Roman"/>
          <w:bCs/>
          <w:sz w:val="52"/>
        </w:rPr>
      </w:pPr>
      <w:r>
        <w:rPr>
          <w:rFonts w:ascii="Times New Roman" w:hAnsi="Times New Roman"/>
          <w:bCs/>
          <w:sz w:val="52"/>
        </w:rPr>
        <w:lastRenderedPageBreak/>
        <w:t>重要提示</w:t>
      </w:r>
    </w:p>
    <w:p w:rsidR="00C1642C" w:rsidRDefault="00C1642C">
      <w:pPr>
        <w:spacing w:line="360" w:lineRule="auto"/>
        <w:ind w:firstLineChars="224" w:firstLine="538"/>
        <w:jc w:val="center"/>
        <w:rPr>
          <w:rFonts w:ascii="Times New Roman" w:hAnsi="Times New Roman"/>
          <w:bCs/>
          <w:sz w:val="24"/>
        </w:rPr>
      </w:pPr>
    </w:p>
    <w:p w:rsidR="00C1642C" w:rsidRDefault="00594C47">
      <w:pPr>
        <w:spacing w:line="360" w:lineRule="auto"/>
        <w:ind w:firstLineChars="200" w:firstLine="480"/>
        <w:rPr>
          <w:rFonts w:ascii="Times New Roman" w:hAnsi="Times New Roman"/>
          <w:sz w:val="24"/>
        </w:rPr>
      </w:pPr>
      <w:r>
        <w:rPr>
          <w:rFonts w:ascii="Times New Roman" w:hAnsi="Times New Roman"/>
          <w:sz w:val="24"/>
        </w:rPr>
        <w:t>本项目实施电子招投标，投标人应先认真阅读《房屋建筑和市政基础设施工程全流程电子化项目专章》。</w:t>
      </w:r>
    </w:p>
    <w:p w:rsidR="00C1642C" w:rsidRDefault="00C1642C">
      <w:pPr>
        <w:spacing w:line="360" w:lineRule="auto"/>
        <w:ind w:firstLineChars="200" w:firstLine="480"/>
        <w:rPr>
          <w:rFonts w:ascii="Times New Roman" w:hAnsi="Times New Roman"/>
          <w:sz w:val="24"/>
        </w:rPr>
      </w:pPr>
    </w:p>
    <w:p w:rsidR="00C1642C" w:rsidRDefault="00C1642C">
      <w:pPr>
        <w:spacing w:line="360" w:lineRule="auto"/>
        <w:ind w:firstLineChars="200" w:firstLine="480"/>
        <w:rPr>
          <w:rFonts w:ascii="Times New Roman" w:hAnsi="Times New Roman"/>
          <w:sz w:val="24"/>
        </w:rPr>
      </w:pPr>
    </w:p>
    <w:p w:rsidR="00C1642C" w:rsidRDefault="00C1642C">
      <w:pPr>
        <w:spacing w:line="360" w:lineRule="auto"/>
        <w:rPr>
          <w:sz w:val="24"/>
        </w:rPr>
      </w:pPr>
    </w:p>
    <w:p w:rsidR="00C1642C" w:rsidRDefault="00C1642C">
      <w:pPr>
        <w:spacing w:line="360" w:lineRule="auto"/>
        <w:ind w:firstLineChars="200" w:firstLine="480"/>
        <w:rPr>
          <w:rFonts w:ascii="Times New Roman" w:hAnsi="Times New Roman"/>
          <w:sz w:val="24"/>
        </w:rPr>
        <w:sectPr w:rsidR="00C1642C">
          <w:footerReference w:type="default" r:id="rId9"/>
          <w:pgSz w:w="11906" w:h="16838"/>
          <w:pgMar w:top="1418" w:right="1701" w:bottom="1418" w:left="1701" w:header="851" w:footer="794" w:gutter="0"/>
          <w:pgNumType w:start="1"/>
          <w:cols w:space="720"/>
          <w:docGrid w:type="lines" w:linePitch="312"/>
        </w:sectPr>
      </w:pPr>
    </w:p>
    <w:p w:rsidR="00C1642C" w:rsidRDefault="00594C47">
      <w:pPr>
        <w:spacing w:line="276" w:lineRule="auto"/>
        <w:jc w:val="center"/>
        <w:rPr>
          <w:rFonts w:ascii="仿宋_GB2312" w:eastAsia="仿宋_GB2312" w:hAnsi="楷体"/>
          <w:b/>
          <w:sz w:val="36"/>
          <w:szCs w:val="36"/>
        </w:rPr>
      </w:pPr>
      <w:r>
        <w:rPr>
          <w:rFonts w:ascii="仿宋_GB2312" w:eastAsia="仿宋_GB2312" w:hAnsi="楷体" w:hint="eastAsia"/>
          <w:b/>
          <w:sz w:val="36"/>
          <w:szCs w:val="36"/>
        </w:rPr>
        <w:lastRenderedPageBreak/>
        <w:t>目  录</w:t>
      </w:r>
    </w:p>
    <w:bookmarkStart w:id="0" w:name="_Toc377719897"/>
    <w:p w:rsidR="00C1642C" w:rsidRDefault="00594C47">
      <w:pPr>
        <w:pStyle w:val="TOC1"/>
        <w:tabs>
          <w:tab w:val="right" w:leader="dot" w:pos="8494"/>
        </w:tabs>
        <w:spacing w:before="0" w:after="0" w:line="360" w:lineRule="auto"/>
        <w:rPr>
          <w:rFonts w:asciiTheme="minorHAnsi" w:eastAsiaTheme="minorEastAsia" w:hAnsiTheme="minorHAnsi" w:cstheme="minorBidi"/>
          <w:b w:val="0"/>
          <w:bCs w:val="0"/>
          <w:caps w:val="0"/>
          <w:noProof/>
          <w:sz w:val="21"/>
          <w:szCs w:val="22"/>
        </w:rPr>
      </w:pPr>
      <w:r>
        <w:rPr>
          <w:rFonts w:ascii="宋体" w:hAnsi="宋体" w:cs="宋体" w:hint="eastAsia"/>
          <w:b w:val="0"/>
          <w:bCs w:val="0"/>
          <w:kern w:val="44"/>
          <w:sz w:val="24"/>
          <w:szCs w:val="24"/>
        </w:rPr>
        <w:fldChar w:fldCharType="begin"/>
      </w:r>
      <w:r>
        <w:rPr>
          <w:rFonts w:ascii="宋体" w:hAnsi="宋体" w:cs="宋体" w:hint="eastAsia"/>
          <w:b w:val="0"/>
          <w:bCs w:val="0"/>
          <w:kern w:val="44"/>
          <w:sz w:val="24"/>
          <w:szCs w:val="24"/>
        </w:rPr>
        <w:instrText xml:space="preserve">TOC \o "1-2" \h \u </w:instrText>
      </w:r>
      <w:r>
        <w:rPr>
          <w:rFonts w:ascii="宋体" w:hAnsi="宋体" w:cs="宋体" w:hint="eastAsia"/>
          <w:b w:val="0"/>
          <w:bCs w:val="0"/>
          <w:kern w:val="44"/>
          <w:sz w:val="24"/>
          <w:szCs w:val="24"/>
        </w:rPr>
        <w:fldChar w:fldCharType="separate"/>
      </w:r>
      <w:hyperlink w:anchor="_Toc68202733" w:history="1">
        <w:r>
          <w:rPr>
            <w:rStyle w:val="afa"/>
            <w:rFonts w:ascii="Times New Roman" w:hAnsi="Times New Roman" w:hint="eastAsia"/>
            <w:noProof/>
          </w:rPr>
          <w:t>第一章</w:t>
        </w:r>
        <w:r>
          <w:rPr>
            <w:rStyle w:val="afa"/>
            <w:rFonts w:ascii="Times New Roman" w:hAnsi="Times New Roman"/>
            <w:noProof/>
          </w:rPr>
          <w:t xml:space="preserve"> </w:t>
        </w:r>
        <w:r>
          <w:rPr>
            <w:rStyle w:val="afa"/>
            <w:rFonts w:ascii="Times New Roman" w:hAnsi="Times New Roman" w:hint="eastAsia"/>
            <w:noProof/>
          </w:rPr>
          <w:t>招标公告（略）</w:t>
        </w:r>
        <w:r>
          <w:rPr>
            <w:noProof/>
          </w:rPr>
          <w:tab/>
        </w:r>
        <w:r>
          <w:rPr>
            <w:noProof/>
          </w:rPr>
          <w:fldChar w:fldCharType="begin"/>
        </w:r>
        <w:r>
          <w:rPr>
            <w:noProof/>
          </w:rPr>
          <w:instrText xml:space="preserve"> PAGEREF _Toc68202733 \h </w:instrText>
        </w:r>
        <w:r>
          <w:rPr>
            <w:noProof/>
          </w:rPr>
        </w:r>
        <w:r>
          <w:rPr>
            <w:noProof/>
          </w:rPr>
          <w:fldChar w:fldCharType="separate"/>
        </w:r>
        <w:r w:rsidR="00354E8C">
          <w:rPr>
            <w:noProof/>
          </w:rPr>
          <w:t>0</w:t>
        </w:r>
        <w:r>
          <w:rPr>
            <w:noProof/>
          </w:rPr>
          <w:fldChar w:fldCharType="end"/>
        </w:r>
      </w:hyperlink>
    </w:p>
    <w:p w:rsidR="00C1642C" w:rsidRDefault="00A31C12">
      <w:pPr>
        <w:pStyle w:val="TOC1"/>
        <w:tabs>
          <w:tab w:val="right" w:leader="dot" w:pos="8494"/>
        </w:tabs>
        <w:spacing w:before="0" w:after="0" w:line="360" w:lineRule="auto"/>
        <w:rPr>
          <w:rFonts w:asciiTheme="minorHAnsi" w:eastAsiaTheme="minorEastAsia" w:hAnsiTheme="minorHAnsi" w:cstheme="minorBidi"/>
          <w:b w:val="0"/>
          <w:bCs w:val="0"/>
          <w:caps w:val="0"/>
          <w:noProof/>
          <w:sz w:val="21"/>
          <w:szCs w:val="22"/>
        </w:rPr>
      </w:pPr>
      <w:hyperlink w:anchor="_Toc68202735" w:history="1">
        <w:r w:rsidR="00594C47">
          <w:rPr>
            <w:rStyle w:val="afa"/>
            <w:rFonts w:ascii="Times New Roman" w:hAnsi="Times New Roman" w:hint="eastAsia"/>
            <w:noProof/>
          </w:rPr>
          <w:t>第二章</w:t>
        </w:r>
        <w:r w:rsidR="00594C47">
          <w:rPr>
            <w:rStyle w:val="afa"/>
            <w:rFonts w:ascii="Times New Roman" w:hAnsi="Times New Roman"/>
            <w:noProof/>
          </w:rPr>
          <w:t xml:space="preserve"> </w:t>
        </w:r>
        <w:r w:rsidR="00594C47">
          <w:rPr>
            <w:rStyle w:val="afa"/>
            <w:rFonts w:ascii="Times New Roman" w:hAnsi="Times New Roman" w:hint="eastAsia"/>
            <w:noProof/>
          </w:rPr>
          <w:t>投标人须知</w:t>
        </w:r>
        <w:r w:rsidR="00594C47">
          <w:rPr>
            <w:noProof/>
          </w:rPr>
          <w:tab/>
        </w:r>
        <w:r w:rsidR="00594C47">
          <w:rPr>
            <w:noProof/>
          </w:rPr>
          <w:fldChar w:fldCharType="begin"/>
        </w:r>
        <w:r w:rsidR="00594C47">
          <w:rPr>
            <w:noProof/>
          </w:rPr>
          <w:instrText xml:space="preserve"> PAGEREF _Toc68202735 \h </w:instrText>
        </w:r>
        <w:r w:rsidR="00594C47">
          <w:rPr>
            <w:noProof/>
          </w:rPr>
        </w:r>
        <w:r w:rsidR="00594C47">
          <w:rPr>
            <w:noProof/>
          </w:rPr>
          <w:fldChar w:fldCharType="separate"/>
        </w:r>
        <w:r w:rsidR="00354E8C">
          <w:rPr>
            <w:noProof/>
          </w:rPr>
          <w:t>1</w:t>
        </w:r>
        <w:r w:rsidR="00594C47">
          <w:rPr>
            <w:noProof/>
          </w:rPr>
          <w:fldChar w:fldCharType="end"/>
        </w:r>
      </w:hyperlink>
    </w:p>
    <w:p w:rsidR="00C1642C" w:rsidRDefault="00A31C12">
      <w:pPr>
        <w:pStyle w:val="TOC1"/>
        <w:tabs>
          <w:tab w:val="right" w:leader="dot" w:pos="8494"/>
        </w:tabs>
        <w:spacing w:before="0" w:after="0" w:line="360" w:lineRule="auto"/>
        <w:rPr>
          <w:rFonts w:asciiTheme="minorHAnsi" w:eastAsiaTheme="minorEastAsia" w:hAnsiTheme="minorHAnsi" w:cstheme="minorBidi"/>
          <w:b w:val="0"/>
          <w:bCs w:val="0"/>
          <w:caps w:val="0"/>
          <w:noProof/>
          <w:sz w:val="21"/>
          <w:szCs w:val="22"/>
        </w:rPr>
      </w:pPr>
      <w:hyperlink w:anchor="_Toc68202736" w:history="1">
        <w:r w:rsidR="00594C47">
          <w:rPr>
            <w:rStyle w:val="afa"/>
            <w:rFonts w:ascii="宋体" w:hAnsi="宋体" w:cs="宋体" w:hint="eastAsia"/>
            <w:noProof/>
          </w:rPr>
          <w:t>投标人须知前附表</w:t>
        </w:r>
        <w:r w:rsidR="00594C47">
          <w:rPr>
            <w:noProof/>
          </w:rPr>
          <w:tab/>
        </w:r>
        <w:r w:rsidR="00594C47">
          <w:rPr>
            <w:noProof/>
          </w:rPr>
          <w:fldChar w:fldCharType="begin"/>
        </w:r>
        <w:r w:rsidR="00594C47">
          <w:rPr>
            <w:noProof/>
          </w:rPr>
          <w:instrText xml:space="preserve"> PAGEREF _Toc68202736 \h </w:instrText>
        </w:r>
        <w:r w:rsidR="00594C47">
          <w:rPr>
            <w:noProof/>
          </w:rPr>
        </w:r>
        <w:r w:rsidR="00594C47">
          <w:rPr>
            <w:noProof/>
          </w:rPr>
          <w:fldChar w:fldCharType="separate"/>
        </w:r>
        <w:r w:rsidR="00354E8C">
          <w:rPr>
            <w:noProof/>
          </w:rPr>
          <w:t>1</w:t>
        </w:r>
        <w:r w:rsidR="00594C47">
          <w:rPr>
            <w:noProof/>
          </w:rPr>
          <w:fldChar w:fldCharType="end"/>
        </w:r>
      </w:hyperlink>
    </w:p>
    <w:p w:rsidR="00C1642C" w:rsidRDefault="00A31C12">
      <w:pPr>
        <w:pStyle w:val="TOC1"/>
        <w:tabs>
          <w:tab w:val="right" w:leader="dot" w:pos="8494"/>
        </w:tabs>
        <w:spacing w:before="0" w:after="0" w:line="360" w:lineRule="auto"/>
        <w:rPr>
          <w:rFonts w:asciiTheme="minorHAnsi" w:eastAsiaTheme="minorEastAsia" w:hAnsiTheme="minorHAnsi" w:cstheme="minorBidi"/>
          <w:b w:val="0"/>
          <w:bCs w:val="0"/>
          <w:caps w:val="0"/>
          <w:noProof/>
          <w:sz w:val="21"/>
          <w:szCs w:val="22"/>
        </w:rPr>
      </w:pPr>
      <w:hyperlink w:anchor="_Toc68202737" w:history="1">
        <w:r w:rsidR="00594C47">
          <w:rPr>
            <w:rStyle w:val="afa"/>
            <w:rFonts w:ascii="仿宋_GB2312" w:eastAsia="仿宋_GB2312" w:hint="eastAsia"/>
            <w:noProof/>
            <w:kern w:val="44"/>
          </w:rPr>
          <w:t>第</w:t>
        </w:r>
        <w:r w:rsidR="00594C47">
          <w:rPr>
            <w:rStyle w:val="afa"/>
            <w:rFonts w:hint="eastAsia"/>
            <w:noProof/>
          </w:rPr>
          <w:t>二章、投标人须知</w:t>
        </w:r>
        <w:r w:rsidR="00594C47">
          <w:rPr>
            <w:noProof/>
          </w:rPr>
          <w:tab/>
        </w:r>
        <w:r w:rsidR="00594C47">
          <w:rPr>
            <w:noProof/>
          </w:rPr>
          <w:fldChar w:fldCharType="begin"/>
        </w:r>
        <w:r w:rsidR="00594C47">
          <w:rPr>
            <w:noProof/>
          </w:rPr>
          <w:instrText xml:space="preserve"> PAGEREF _Toc68202737 \h </w:instrText>
        </w:r>
        <w:r w:rsidR="00594C47">
          <w:rPr>
            <w:noProof/>
          </w:rPr>
        </w:r>
        <w:r w:rsidR="00594C47">
          <w:rPr>
            <w:noProof/>
          </w:rPr>
          <w:fldChar w:fldCharType="separate"/>
        </w:r>
        <w:r w:rsidR="00354E8C">
          <w:rPr>
            <w:noProof/>
          </w:rPr>
          <w:t>13</w:t>
        </w:r>
        <w:r w:rsidR="00594C47">
          <w:rPr>
            <w:noProof/>
          </w:rPr>
          <w:fldChar w:fldCharType="end"/>
        </w:r>
      </w:hyperlink>
    </w:p>
    <w:p w:rsidR="00C1642C" w:rsidRDefault="00A31C12">
      <w:pPr>
        <w:pStyle w:val="TOC2"/>
        <w:tabs>
          <w:tab w:val="right" w:leader="dot" w:pos="8494"/>
        </w:tabs>
        <w:spacing w:line="360" w:lineRule="auto"/>
        <w:rPr>
          <w:rFonts w:asciiTheme="minorHAnsi" w:eastAsiaTheme="minorEastAsia" w:hAnsiTheme="minorHAnsi" w:cstheme="minorBidi"/>
          <w:smallCaps w:val="0"/>
          <w:noProof/>
          <w:sz w:val="21"/>
          <w:szCs w:val="22"/>
        </w:rPr>
      </w:pPr>
      <w:hyperlink w:anchor="_Toc68202738" w:history="1">
        <w:r w:rsidR="00594C47">
          <w:rPr>
            <w:rStyle w:val="afa"/>
            <w:rFonts w:ascii="仿宋_GB2312" w:eastAsia="仿宋_GB2312" w:hAnsi="仿宋"/>
            <w:b/>
            <w:bCs/>
            <w:noProof/>
          </w:rPr>
          <w:t xml:space="preserve">1. </w:t>
        </w:r>
        <w:r w:rsidR="00594C47">
          <w:rPr>
            <w:rStyle w:val="afa"/>
            <w:rFonts w:ascii="仿宋_GB2312" w:eastAsia="仿宋_GB2312" w:hAnsi="仿宋" w:hint="eastAsia"/>
            <w:b/>
            <w:bCs/>
            <w:noProof/>
          </w:rPr>
          <w:t>总则</w:t>
        </w:r>
        <w:r w:rsidR="00594C47">
          <w:rPr>
            <w:noProof/>
          </w:rPr>
          <w:tab/>
        </w:r>
        <w:r w:rsidR="00594C47">
          <w:rPr>
            <w:noProof/>
          </w:rPr>
          <w:fldChar w:fldCharType="begin"/>
        </w:r>
        <w:r w:rsidR="00594C47">
          <w:rPr>
            <w:noProof/>
          </w:rPr>
          <w:instrText xml:space="preserve"> PAGEREF _Toc68202738 \h </w:instrText>
        </w:r>
        <w:r w:rsidR="00594C47">
          <w:rPr>
            <w:noProof/>
          </w:rPr>
        </w:r>
        <w:r w:rsidR="00594C47">
          <w:rPr>
            <w:noProof/>
          </w:rPr>
          <w:fldChar w:fldCharType="separate"/>
        </w:r>
        <w:r w:rsidR="00354E8C">
          <w:rPr>
            <w:noProof/>
          </w:rPr>
          <w:t>13</w:t>
        </w:r>
        <w:r w:rsidR="00594C47">
          <w:rPr>
            <w:noProof/>
          </w:rPr>
          <w:fldChar w:fldCharType="end"/>
        </w:r>
      </w:hyperlink>
    </w:p>
    <w:p w:rsidR="00C1642C" w:rsidRDefault="00A31C12">
      <w:pPr>
        <w:pStyle w:val="TOC2"/>
        <w:tabs>
          <w:tab w:val="right" w:leader="dot" w:pos="8494"/>
        </w:tabs>
        <w:spacing w:line="360" w:lineRule="auto"/>
        <w:rPr>
          <w:rFonts w:asciiTheme="minorHAnsi" w:eastAsiaTheme="minorEastAsia" w:hAnsiTheme="minorHAnsi" w:cstheme="minorBidi"/>
          <w:smallCaps w:val="0"/>
          <w:noProof/>
          <w:sz w:val="21"/>
          <w:szCs w:val="22"/>
        </w:rPr>
      </w:pPr>
      <w:hyperlink w:anchor="_Toc68202739" w:history="1">
        <w:r w:rsidR="00594C47">
          <w:rPr>
            <w:rStyle w:val="afa"/>
            <w:rFonts w:ascii="仿宋_GB2312" w:eastAsia="仿宋_GB2312" w:hAnsi="仿宋"/>
            <w:b/>
            <w:bCs/>
            <w:noProof/>
          </w:rPr>
          <w:t xml:space="preserve">2. </w:t>
        </w:r>
        <w:r w:rsidR="00594C47">
          <w:rPr>
            <w:rStyle w:val="afa"/>
            <w:rFonts w:ascii="仿宋_GB2312" w:eastAsia="仿宋_GB2312" w:hAnsi="仿宋" w:hint="eastAsia"/>
            <w:b/>
            <w:bCs/>
            <w:noProof/>
          </w:rPr>
          <w:t>招标文件</w:t>
        </w:r>
        <w:r w:rsidR="00594C47">
          <w:rPr>
            <w:noProof/>
          </w:rPr>
          <w:tab/>
        </w:r>
        <w:r w:rsidR="00594C47">
          <w:rPr>
            <w:noProof/>
          </w:rPr>
          <w:fldChar w:fldCharType="begin"/>
        </w:r>
        <w:r w:rsidR="00594C47">
          <w:rPr>
            <w:noProof/>
          </w:rPr>
          <w:instrText xml:space="preserve"> PAGEREF _Toc68202739 \h </w:instrText>
        </w:r>
        <w:r w:rsidR="00594C47">
          <w:rPr>
            <w:noProof/>
          </w:rPr>
        </w:r>
        <w:r w:rsidR="00594C47">
          <w:rPr>
            <w:noProof/>
          </w:rPr>
          <w:fldChar w:fldCharType="separate"/>
        </w:r>
        <w:r w:rsidR="00354E8C">
          <w:rPr>
            <w:noProof/>
          </w:rPr>
          <w:t>16</w:t>
        </w:r>
        <w:r w:rsidR="00594C47">
          <w:rPr>
            <w:noProof/>
          </w:rPr>
          <w:fldChar w:fldCharType="end"/>
        </w:r>
      </w:hyperlink>
    </w:p>
    <w:p w:rsidR="00C1642C" w:rsidRDefault="00A31C12">
      <w:pPr>
        <w:pStyle w:val="TOC2"/>
        <w:tabs>
          <w:tab w:val="right" w:leader="dot" w:pos="8494"/>
        </w:tabs>
        <w:spacing w:line="360" w:lineRule="auto"/>
        <w:rPr>
          <w:rFonts w:asciiTheme="minorHAnsi" w:eastAsiaTheme="minorEastAsia" w:hAnsiTheme="minorHAnsi" w:cstheme="minorBidi"/>
          <w:smallCaps w:val="0"/>
          <w:noProof/>
          <w:sz w:val="21"/>
          <w:szCs w:val="22"/>
        </w:rPr>
      </w:pPr>
      <w:hyperlink w:anchor="_Toc68202740" w:history="1">
        <w:r w:rsidR="00594C47">
          <w:rPr>
            <w:rStyle w:val="afa"/>
            <w:rFonts w:ascii="仿宋_GB2312" w:eastAsia="仿宋_GB2312" w:hAnsi="仿宋"/>
            <w:b/>
            <w:bCs/>
            <w:noProof/>
          </w:rPr>
          <w:t xml:space="preserve">3. </w:t>
        </w:r>
        <w:r w:rsidR="00594C47">
          <w:rPr>
            <w:rStyle w:val="afa"/>
            <w:rFonts w:ascii="仿宋_GB2312" w:eastAsia="仿宋_GB2312" w:hAnsi="仿宋" w:hint="eastAsia"/>
            <w:b/>
            <w:bCs/>
            <w:noProof/>
          </w:rPr>
          <w:t>投标文件</w:t>
        </w:r>
        <w:r w:rsidR="00594C47">
          <w:rPr>
            <w:noProof/>
          </w:rPr>
          <w:tab/>
        </w:r>
        <w:r w:rsidR="00594C47">
          <w:rPr>
            <w:noProof/>
          </w:rPr>
          <w:fldChar w:fldCharType="begin"/>
        </w:r>
        <w:r w:rsidR="00594C47">
          <w:rPr>
            <w:noProof/>
          </w:rPr>
          <w:instrText xml:space="preserve"> PAGEREF _Toc68202740 \h </w:instrText>
        </w:r>
        <w:r w:rsidR="00594C47">
          <w:rPr>
            <w:noProof/>
          </w:rPr>
        </w:r>
        <w:r w:rsidR="00594C47">
          <w:rPr>
            <w:noProof/>
          </w:rPr>
          <w:fldChar w:fldCharType="separate"/>
        </w:r>
        <w:r w:rsidR="00354E8C">
          <w:rPr>
            <w:noProof/>
          </w:rPr>
          <w:t>17</w:t>
        </w:r>
        <w:r w:rsidR="00594C47">
          <w:rPr>
            <w:noProof/>
          </w:rPr>
          <w:fldChar w:fldCharType="end"/>
        </w:r>
      </w:hyperlink>
    </w:p>
    <w:p w:rsidR="00C1642C" w:rsidRDefault="00A31C12">
      <w:pPr>
        <w:pStyle w:val="TOC2"/>
        <w:tabs>
          <w:tab w:val="right" w:leader="dot" w:pos="8494"/>
        </w:tabs>
        <w:spacing w:line="360" w:lineRule="auto"/>
        <w:rPr>
          <w:rFonts w:asciiTheme="minorHAnsi" w:eastAsiaTheme="minorEastAsia" w:hAnsiTheme="minorHAnsi" w:cstheme="minorBidi"/>
          <w:smallCaps w:val="0"/>
          <w:noProof/>
          <w:sz w:val="21"/>
          <w:szCs w:val="22"/>
        </w:rPr>
      </w:pPr>
      <w:hyperlink w:anchor="_Toc68202741" w:history="1">
        <w:r w:rsidR="00594C47">
          <w:rPr>
            <w:rStyle w:val="afa"/>
            <w:rFonts w:ascii="仿宋_GB2312" w:eastAsia="仿宋_GB2312" w:hAnsi="仿宋"/>
            <w:b/>
            <w:bCs/>
            <w:noProof/>
          </w:rPr>
          <w:t xml:space="preserve">4. </w:t>
        </w:r>
        <w:r w:rsidR="00594C47">
          <w:rPr>
            <w:rStyle w:val="afa"/>
            <w:rFonts w:ascii="仿宋_GB2312" w:eastAsia="仿宋_GB2312" w:hAnsi="仿宋" w:hint="eastAsia"/>
            <w:b/>
            <w:bCs/>
            <w:noProof/>
          </w:rPr>
          <w:t>投标</w:t>
        </w:r>
        <w:r w:rsidR="00594C47">
          <w:rPr>
            <w:noProof/>
          </w:rPr>
          <w:tab/>
        </w:r>
        <w:r w:rsidR="00594C47">
          <w:rPr>
            <w:noProof/>
          </w:rPr>
          <w:fldChar w:fldCharType="begin"/>
        </w:r>
        <w:r w:rsidR="00594C47">
          <w:rPr>
            <w:noProof/>
          </w:rPr>
          <w:instrText xml:space="preserve"> PAGEREF _Toc68202741 \h </w:instrText>
        </w:r>
        <w:r w:rsidR="00594C47">
          <w:rPr>
            <w:noProof/>
          </w:rPr>
        </w:r>
        <w:r w:rsidR="00594C47">
          <w:rPr>
            <w:noProof/>
          </w:rPr>
          <w:fldChar w:fldCharType="separate"/>
        </w:r>
        <w:r w:rsidR="00354E8C">
          <w:rPr>
            <w:noProof/>
          </w:rPr>
          <w:t>21</w:t>
        </w:r>
        <w:r w:rsidR="00594C47">
          <w:rPr>
            <w:noProof/>
          </w:rPr>
          <w:fldChar w:fldCharType="end"/>
        </w:r>
      </w:hyperlink>
    </w:p>
    <w:p w:rsidR="00C1642C" w:rsidRDefault="00A31C12">
      <w:pPr>
        <w:pStyle w:val="TOC2"/>
        <w:tabs>
          <w:tab w:val="right" w:leader="dot" w:pos="8494"/>
        </w:tabs>
        <w:spacing w:line="360" w:lineRule="auto"/>
        <w:rPr>
          <w:rFonts w:asciiTheme="minorHAnsi" w:eastAsiaTheme="minorEastAsia" w:hAnsiTheme="minorHAnsi" w:cstheme="minorBidi"/>
          <w:smallCaps w:val="0"/>
          <w:noProof/>
          <w:sz w:val="21"/>
          <w:szCs w:val="22"/>
        </w:rPr>
      </w:pPr>
      <w:hyperlink w:anchor="_Toc68202742" w:history="1">
        <w:r w:rsidR="00594C47">
          <w:rPr>
            <w:rStyle w:val="afa"/>
            <w:rFonts w:ascii="仿宋_GB2312" w:eastAsia="仿宋_GB2312" w:hAnsi="仿宋"/>
            <w:b/>
            <w:bCs/>
            <w:noProof/>
          </w:rPr>
          <w:t xml:space="preserve">5. </w:t>
        </w:r>
        <w:r w:rsidR="00594C47">
          <w:rPr>
            <w:rStyle w:val="afa"/>
            <w:rFonts w:ascii="仿宋_GB2312" w:eastAsia="仿宋_GB2312" w:hAnsi="仿宋" w:hint="eastAsia"/>
            <w:b/>
            <w:bCs/>
            <w:noProof/>
          </w:rPr>
          <w:t>开标</w:t>
        </w:r>
        <w:r w:rsidR="00594C47">
          <w:rPr>
            <w:noProof/>
          </w:rPr>
          <w:tab/>
        </w:r>
        <w:r w:rsidR="00594C47">
          <w:rPr>
            <w:noProof/>
          </w:rPr>
          <w:fldChar w:fldCharType="begin"/>
        </w:r>
        <w:r w:rsidR="00594C47">
          <w:rPr>
            <w:noProof/>
          </w:rPr>
          <w:instrText xml:space="preserve"> PAGEREF _Toc68202742 \h </w:instrText>
        </w:r>
        <w:r w:rsidR="00594C47">
          <w:rPr>
            <w:noProof/>
          </w:rPr>
        </w:r>
        <w:r w:rsidR="00594C47">
          <w:rPr>
            <w:noProof/>
          </w:rPr>
          <w:fldChar w:fldCharType="separate"/>
        </w:r>
        <w:r w:rsidR="00354E8C">
          <w:rPr>
            <w:noProof/>
          </w:rPr>
          <w:t>22</w:t>
        </w:r>
        <w:r w:rsidR="00594C47">
          <w:rPr>
            <w:noProof/>
          </w:rPr>
          <w:fldChar w:fldCharType="end"/>
        </w:r>
      </w:hyperlink>
    </w:p>
    <w:p w:rsidR="00C1642C" w:rsidRDefault="00A31C12">
      <w:pPr>
        <w:pStyle w:val="TOC2"/>
        <w:tabs>
          <w:tab w:val="right" w:leader="dot" w:pos="8494"/>
        </w:tabs>
        <w:spacing w:line="360" w:lineRule="auto"/>
        <w:rPr>
          <w:rFonts w:asciiTheme="minorHAnsi" w:eastAsiaTheme="minorEastAsia" w:hAnsiTheme="minorHAnsi" w:cstheme="minorBidi"/>
          <w:smallCaps w:val="0"/>
          <w:noProof/>
          <w:sz w:val="21"/>
          <w:szCs w:val="22"/>
        </w:rPr>
      </w:pPr>
      <w:hyperlink w:anchor="_Toc68202743" w:history="1">
        <w:r w:rsidR="00594C47">
          <w:rPr>
            <w:rStyle w:val="afa"/>
            <w:rFonts w:ascii="仿宋_GB2312" w:eastAsia="仿宋_GB2312" w:hAnsi="仿宋"/>
            <w:b/>
            <w:bCs/>
            <w:noProof/>
          </w:rPr>
          <w:t xml:space="preserve">6. </w:t>
        </w:r>
        <w:r w:rsidR="00594C47">
          <w:rPr>
            <w:rStyle w:val="afa"/>
            <w:rFonts w:ascii="仿宋_GB2312" w:eastAsia="仿宋_GB2312" w:hAnsi="仿宋" w:hint="eastAsia"/>
            <w:b/>
            <w:bCs/>
            <w:noProof/>
          </w:rPr>
          <w:t>评标</w:t>
        </w:r>
        <w:r w:rsidR="00594C47">
          <w:rPr>
            <w:noProof/>
          </w:rPr>
          <w:tab/>
        </w:r>
        <w:r w:rsidR="00594C47">
          <w:rPr>
            <w:noProof/>
          </w:rPr>
          <w:fldChar w:fldCharType="begin"/>
        </w:r>
        <w:r w:rsidR="00594C47">
          <w:rPr>
            <w:noProof/>
          </w:rPr>
          <w:instrText xml:space="preserve"> PAGEREF _Toc68202743 \h </w:instrText>
        </w:r>
        <w:r w:rsidR="00594C47">
          <w:rPr>
            <w:noProof/>
          </w:rPr>
        </w:r>
        <w:r w:rsidR="00594C47">
          <w:rPr>
            <w:noProof/>
          </w:rPr>
          <w:fldChar w:fldCharType="separate"/>
        </w:r>
        <w:r w:rsidR="00354E8C">
          <w:rPr>
            <w:noProof/>
          </w:rPr>
          <w:t>23</w:t>
        </w:r>
        <w:r w:rsidR="00594C47">
          <w:rPr>
            <w:noProof/>
          </w:rPr>
          <w:fldChar w:fldCharType="end"/>
        </w:r>
      </w:hyperlink>
    </w:p>
    <w:p w:rsidR="00C1642C" w:rsidRDefault="00A31C12">
      <w:pPr>
        <w:pStyle w:val="TOC2"/>
        <w:tabs>
          <w:tab w:val="right" w:leader="dot" w:pos="8494"/>
        </w:tabs>
        <w:spacing w:line="360" w:lineRule="auto"/>
        <w:rPr>
          <w:rFonts w:asciiTheme="minorHAnsi" w:eastAsiaTheme="minorEastAsia" w:hAnsiTheme="minorHAnsi" w:cstheme="minorBidi"/>
          <w:smallCaps w:val="0"/>
          <w:noProof/>
          <w:sz w:val="21"/>
          <w:szCs w:val="22"/>
        </w:rPr>
      </w:pPr>
      <w:hyperlink w:anchor="_Toc68202744" w:history="1">
        <w:r w:rsidR="00594C47">
          <w:rPr>
            <w:rStyle w:val="afa"/>
            <w:rFonts w:ascii="仿宋_GB2312" w:eastAsia="仿宋_GB2312" w:hAnsi="仿宋"/>
            <w:b/>
            <w:bCs/>
            <w:noProof/>
          </w:rPr>
          <w:t xml:space="preserve">7. </w:t>
        </w:r>
        <w:r w:rsidR="00594C47">
          <w:rPr>
            <w:rStyle w:val="afa"/>
            <w:rFonts w:ascii="仿宋_GB2312" w:eastAsia="仿宋_GB2312" w:hAnsi="仿宋" w:hint="eastAsia"/>
            <w:b/>
            <w:bCs/>
            <w:noProof/>
          </w:rPr>
          <w:t>合同授予</w:t>
        </w:r>
        <w:r w:rsidR="00594C47">
          <w:rPr>
            <w:noProof/>
          </w:rPr>
          <w:tab/>
        </w:r>
        <w:r w:rsidR="00594C47">
          <w:rPr>
            <w:noProof/>
          </w:rPr>
          <w:fldChar w:fldCharType="begin"/>
        </w:r>
        <w:r w:rsidR="00594C47">
          <w:rPr>
            <w:noProof/>
          </w:rPr>
          <w:instrText xml:space="preserve"> PAGEREF _Toc68202744 \h </w:instrText>
        </w:r>
        <w:r w:rsidR="00594C47">
          <w:rPr>
            <w:noProof/>
          </w:rPr>
        </w:r>
        <w:r w:rsidR="00594C47">
          <w:rPr>
            <w:noProof/>
          </w:rPr>
          <w:fldChar w:fldCharType="separate"/>
        </w:r>
        <w:r w:rsidR="00354E8C">
          <w:rPr>
            <w:noProof/>
          </w:rPr>
          <w:t>23</w:t>
        </w:r>
        <w:r w:rsidR="00594C47">
          <w:rPr>
            <w:noProof/>
          </w:rPr>
          <w:fldChar w:fldCharType="end"/>
        </w:r>
      </w:hyperlink>
    </w:p>
    <w:p w:rsidR="00C1642C" w:rsidRDefault="00A31C12">
      <w:pPr>
        <w:pStyle w:val="TOC2"/>
        <w:tabs>
          <w:tab w:val="right" w:leader="dot" w:pos="8494"/>
        </w:tabs>
        <w:spacing w:line="360" w:lineRule="auto"/>
        <w:rPr>
          <w:rFonts w:asciiTheme="minorHAnsi" w:eastAsiaTheme="minorEastAsia" w:hAnsiTheme="minorHAnsi" w:cstheme="minorBidi"/>
          <w:smallCaps w:val="0"/>
          <w:noProof/>
          <w:sz w:val="21"/>
          <w:szCs w:val="22"/>
        </w:rPr>
      </w:pPr>
      <w:hyperlink w:anchor="_Toc68202745" w:history="1">
        <w:r w:rsidR="00594C47">
          <w:rPr>
            <w:rStyle w:val="afa"/>
            <w:rFonts w:ascii="仿宋_GB2312" w:eastAsia="仿宋_GB2312" w:hAnsi="仿宋"/>
            <w:b/>
            <w:bCs/>
            <w:noProof/>
          </w:rPr>
          <w:t xml:space="preserve">8. </w:t>
        </w:r>
        <w:r w:rsidR="00594C47">
          <w:rPr>
            <w:rStyle w:val="afa"/>
            <w:rFonts w:ascii="仿宋_GB2312" w:eastAsia="仿宋_GB2312" w:hAnsi="仿宋" w:hint="eastAsia"/>
            <w:b/>
            <w:bCs/>
            <w:noProof/>
          </w:rPr>
          <w:t>纪律和监督</w:t>
        </w:r>
        <w:r w:rsidR="00594C47">
          <w:rPr>
            <w:noProof/>
          </w:rPr>
          <w:tab/>
        </w:r>
        <w:r w:rsidR="00594C47">
          <w:rPr>
            <w:noProof/>
          </w:rPr>
          <w:fldChar w:fldCharType="begin"/>
        </w:r>
        <w:r w:rsidR="00594C47">
          <w:rPr>
            <w:noProof/>
          </w:rPr>
          <w:instrText xml:space="preserve"> PAGEREF _Toc68202745 \h </w:instrText>
        </w:r>
        <w:r w:rsidR="00594C47">
          <w:rPr>
            <w:noProof/>
          </w:rPr>
        </w:r>
        <w:r w:rsidR="00594C47">
          <w:rPr>
            <w:noProof/>
          </w:rPr>
          <w:fldChar w:fldCharType="separate"/>
        </w:r>
        <w:r w:rsidR="00354E8C">
          <w:rPr>
            <w:noProof/>
          </w:rPr>
          <w:t>25</w:t>
        </w:r>
        <w:r w:rsidR="00594C47">
          <w:rPr>
            <w:noProof/>
          </w:rPr>
          <w:fldChar w:fldCharType="end"/>
        </w:r>
      </w:hyperlink>
    </w:p>
    <w:p w:rsidR="00C1642C" w:rsidRDefault="00A31C12">
      <w:pPr>
        <w:pStyle w:val="TOC1"/>
        <w:tabs>
          <w:tab w:val="right" w:leader="dot" w:pos="8494"/>
        </w:tabs>
        <w:spacing w:before="0" w:after="0" w:line="360" w:lineRule="auto"/>
        <w:rPr>
          <w:rFonts w:asciiTheme="minorHAnsi" w:eastAsiaTheme="minorEastAsia" w:hAnsiTheme="minorHAnsi" w:cstheme="minorBidi"/>
          <w:b w:val="0"/>
          <w:bCs w:val="0"/>
          <w:caps w:val="0"/>
          <w:noProof/>
          <w:sz w:val="21"/>
          <w:szCs w:val="22"/>
        </w:rPr>
      </w:pPr>
      <w:hyperlink w:anchor="_Toc68202746" w:history="1">
        <w:r w:rsidR="00594C47">
          <w:rPr>
            <w:rStyle w:val="afa"/>
            <w:rFonts w:hint="eastAsia"/>
            <w:noProof/>
          </w:rPr>
          <w:t>第三章</w:t>
        </w:r>
        <w:r w:rsidR="00594C47">
          <w:rPr>
            <w:rStyle w:val="afa"/>
            <w:noProof/>
          </w:rPr>
          <w:t xml:space="preserve"> </w:t>
        </w:r>
        <w:r w:rsidR="00594C47">
          <w:rPr>
            <w:rStyle w:val="afa"/>
            <w:rFonts w:hint="eastAsia"/>
            <w:noProof/>
          </w:rPr>
          <w:t>评标办法（综合评分法）</w:t>
        </w:r>
        <w:r w:rsidR="00594C47">
          <w:rPr>
            <w:noProof/>
          </w:rPr>
          <w:tab/>
        </w:r>
        <w:r w:rsidR="00594C47">
          <w:rPr>
            <w:noProof/>
          </w:rPr>
          <w:fldChar w:fldCharType="begin"/>
        </w:r>
        <w:r w:rsidR="00594C47">
          <w:rPr>
            <w:noProof/>
          </w:rPr>
          <w:instrText xml:space="preserve"> PAGEREF _Toc68202746 \h </w:instrText>
        </w:r>
        <w:r w:rsidR="00594C47">
          <w:rPr>
            <w:noProof/>
          </w:rPr>
        </w:r>
        <w:r w:rsidR="00594C47">
          <w:rPr>
            <w:noProof/>
          </w:rPr>
          <w:fldChar w:fldCharType="separate"/>
        </w:r>
        <w:r w:rsidR="00354E8C">
          <w:rPr>
            <w:noProof/>
          </w:rPr>
          <w:t>32</w:t>
        </w:r>
        <w:r w:rsidR="00594C47">
          <w:rPr>
            <w:noProof/>
          </w:rPr>
          <w:fldChar w:fldCharType="end"/>
        </w:r>
      </w:hyperlink>
    </w:p>
    <w:p w:rsidR="00C1642C" w:rsidRDefault="00A31C12">
      <w:pPr>
        <w:pStyle w:val="TOC2"/>
        <w:tabs>
          <w:tab w:val="right" w:leader="dot" w:pos="8494"/>
        </w:tabs>
        <w:spacing w:line="360" w:lineRule="auto"/>
        <w:rPr>
          <w:rFonts w:asciiTheme="minorHAnsi" w:eastAsiaTheme="minorEastAsia" w:hAnsiTheme="minorHAnsi" w:cstheme="minorBidi"/>
          <w:smallCaps w:val="0"/>
          <w:noProof/>
          <w:sz w:val="21"/>
          <w:szCs w:val="22"/>
        </w:rPr>
      </w:pPr>
      <w:hyperlink w:anchor="_Toc68202747" w:history="1">
        <w:r w:rsidR="00594C47">
          <w:rPr>
            <w:rStyle w:val="afa"/>
            <w:rFonts w:ascii="Times New Roman" w:hAnsi="Times New Roman" w:hint="eastAsia"/>
            <w:noProof/>
          </w:rPr>
          <w:t>评标办法前附表</w:t>
        </w:r>
        <w:r w:rsidR="00594C47">
          <w:rPr>
            <w:noProof/>
          </w:rPr>
          <w:tab/>
        </w:r>
        <w:r w:rsidR="00594C47">
          <w:rPr>
            <w:noProof/>
          </w:rPr>
          <w:fldChar w:fldCharType="begin"/>
        </w:r>
        <w:r w:rsidR="00594C47">
          <w:rPr>
            <w:noProof/>
          </w:rPr>
          <w:instrText xml:space="preserve"> PAGEREF _Toc68202747 \h </w:instrText>
        </w:r>
        <w:r w:rsidR="00594C47">
          <w:rPr>
            <w:noProof/>
          </w:rPr>
        </w:r>
        <w:r w:rsidR="00594C47">
          <w:rPr>
            <w:noProof/>
          </w:rPr>
          <w:fldChar w:fldCharType="separate"/>
        </w:r>
        <w:r w:rsidR="00354E8C">
          <w:rPr>
            <w:noProof/>
          </w:rPr>
          <w:t>33</w:t>
        </w:r>
        <w:r w:rsidR="00594C47">
          <w:rPr>
            <w:noProof/>
          </w:rPr>
          <w:fldChar w:fldCharType="end"/>
        </w:r>
      </w:hyperlink>
    </w:p>
    <w:p w:rsidR="00C1642C" w:rsidRDefault="00A31C12">
      <w:pPr>
        <w:pStyle w:val="TOC1"/>
        <w:tabs>
          <w:tab w:val="right" w:leader="dot" w:pos="8494"/>
        </w:tabs>
        <w:spacing w:before="0" w:after="0" w:line="360" w:lineRule="auto"/>
        <w:rPr>
          <w:rFonts w:asciiTheme="minorHAnsi" w:eastAsiaTheme="minorEastAsia" w:hAnsiTheme="minorHAnsi" w:cstheme="minorBidi"/>
          <w:b w:val="0"/>
          <w:bCs w:val="0"/>
          <w:caps w:val="0"/>
          <w:noProof/>
          <w:sz w:val="21"/>
          <w:szCs w:val="22"/>
        </w:rPr>
      </w:pPr>
      <w:hyperlink w:anchor="_Toc68202748" w:history="1">
        <w:r w:rsidR="00594C47">
          <w:rPr>
            <w:rStyle w:val="afa"/>
            <w:rFonts w:hint="eastAsia"/>
            <w:noProof/>
          </w:rPr>
          <w:t>第四章</w:t>
        </w:r>
        <w:r w:rsidR="00594C47">
          <w:rPr>
            <w:rStyle w:val="afa"/>
            <w:noProof/>
          </w:rPr>
          <w:t xml:space="preserve"> </w:t>
        </w:r>
        <w:r w:rsidR="00594C47">
          <w:rPr>
            <w:rStyle w:val="afa"/>
            <w:rFonts w:hint="eastAsia"/>
            <w:noProof/>
          </w:rPr>
          <w:t>合同条款及格式</w:t>
        </w:r>
        <w:r w:rsidR="00594C47">
          <w:rPr>
            <w:noProof/>
          </w:rPr>
          <w:tab/>
        </w:r>
        <w:r w:rsidR="00594C47">
          <w:rPr>
            <w:noProof/>
          </w:rPr>
          <w:fldChar w:fldCharType="begin"/>
        </w:r>
        <w:r w:rsidR="00594C47">
          <w:rPr>
            <w:noProof/>
          </w:rPr>
          <w:instrText xml:space="preserve"> PAGEREF _Toc68202748 \h </w:instrText>
        </w:r>
        <w:r w:rsidR="00594C47">
          <w:rPr>
            <w:noProof/>
          </w:rPr>
        </w:r>
        <w:r w:rsidR="00594C47">
          <w:rPr>
            <w:noProof/>
          </w:rPr>
          <w:fldChar w:fldCharType="separate"/>
        </w:r>
        <w:r w:rsidR="00354E8C">
          <w:rPr>
            <w:noProof/>
          </w:rPr>
          <w:t>44</w:t>
        </w:r>
        <w:r w:rsidR="00594C47">
          <w:rPr>
            <w:noProof/>
          </w:rPr>
          <w:fldChar w:fldCharType="end"/>
        </w:r>
      </w:hyperlink>
    </w:p>
    <w:p w:rsidR="00C1642C" w:rsidRDefault="00A31C12">
      <w:pPr>
        <w:pStyle w:val="TOC1"/>
        <w:tabs>
          <w:tab w:val="right" w:leader="dot" w:pos="8494"/>
        </w:tabs>
        <w:spacing w:before="0" w:after="0" w:line="360" w:lineRule="auto"/>
        <w:rPr>
          <w:rFonts w:asciiTheme="minorHAnsi" w:eastAsiaTheme="minorEastAsia" w:hAnsiTheme="minorHAnsi" w:cstheme="minorBidi"/>
          <w:b w:val="0"/>
          <w:bCs w:val="0"/>
          <w:caps w:val="0"/>
          <w:noProof/>
          <w:sz w:val="21"/>
          <w:szCs w:val="22"/>
        </w:rPr>
      </w:pPr>
      <w:hyperlink w:anchor="_Toc68202749" w:history="1">
        <w:r w:rsidR="00594C47">
          <w:rPr>
            <w:rStyle w:val="afa"/>
            <w:rFonts w:hint="eastAsia"/>
            <w:noProof/>
          </w:rPr>
          <w:t>第五章</w:t>
        </w:r>
        <w:r w:rsidR="00594C47">
          <w:rPr>
            <w:rStyle w:val="afa"/>
            <w:noProof/>
          </w:rPr>
          <w:t xml:space="preserve"> </w:t>
        </w:r>
        <w:r w:rsidR="00594C47">
          <w:rPr>
            <w:rStyle w:val="afa"/>
            <w:rFonts w:hint="eastAsia"/>
            <w:noProof/>
          </w:rPr>
          <w:t>工程量清单</w:t>
        </w:r>
        <w:r w:rsidR="00594C47">
          <w:rPr>
            <w:noProof/>
          </w:rPr>
          <w:tab/>
        </w:r>
        <w:r w:rsidR="00594C47">
          <w:rPr>
            <w:noProof/>
          </w:rPr>
          <w:fldChar w:fldCharType="begin"/>
        </w:r>
        <w:r w:rsidR="00594C47">
          <w:rPr>
            <w:noProof/>
          </w:rPr>
          <w:instrText xml:space="preserve"> PAGEREF _Toc68202749 \h </w:instrText>
        </w:r>
        <w:r w:rsidR="00594C47">
          <w:rPr>
            <w:noProof/>
          </w:rPr>
        </w:r>
        <w:r w:rsidR="00594C47">
          <w:rPr>
            <w:noProof/>
          </w:rPr>
          <w:fldChar w:fldCharType="separate"/>
        </w:r>
        <w:r w:rsidR="00354E8C">
          <w:rPr>
            <w:noProof/>
          </w:rPr>
          <w:t>45</w:t>
        </w:r>
        <w:r w:rsidR="00594C47">
          <w:rPr>
            <w:noProof/>
          </w:rPr>
          <w:fldChar w:fldCharType="end"/>
        </w:r>
      </w:hyperlink>
    </w:p>
    <w:p w:rsidR="00C1642C" w:rsidRDefault="00A31C12">
      <w:pPr>
        <w:pStyle w:val="TOC2"/>
        <w:tabs>
          <w:tab w:val="right" w:leader="dot" w:pos="8494"/>
        </w:tabs>
        <w:spacing w:line="360" w:lineRule="auto"/>
        <w:rPr>
          <w:rFonts w:asciiTheme="minorHAnsi" w:eastAsiaTheme="minorEastAsia" w:hAnsiTheme="minorHAnsi" w:cstheme="minorBidi"/>
          <w:smallCaps w:val="0"/>
          <w:noProof/>
          <w:sz w:val="21"/>
          <w:szCs w:val="22"/>
        </w:rPr>
      </w:pPr>
      <w:hyperlink w:anchor="_Toc68202750" w:history="1">
        <w:r w:rsidR="00594C47">
          <w:rPr>
            <w:rStyle w:val="afa"/>
            <w:rFonts w:ascii="仿宋_GB2312" w:eastAsia="仿宋_GB2312" w:hAnsi="仿宋" w:hint="eastAsia"/>
            <w:b/>
            <w:bCs/>
            <w:noProof/>
          </w:rPr>
          <w:t>一</w:t>
        </w:r>
        <w:r w:rsidR="00594C47">
          <w:rPr>
            <w:rStyle w:val="afa"/>
            <w:rFonts w:ascii="仿宋_GB2312" w:eastAsia="仿宋_GB2312" w:hAnsi="仿宋"/>
            <w:b/>
            <w:bCs/>
            <w:noProof/>
          </w:rPr>
          <w:t xml:space="preserve">  </w:t>
        </w:r>
        <w:r w:rsidR="00594C47">
          <w:rPr>
            <w:rStyle w:val="afa"/>
            <w:rFonts w:ascii="仿宋_GB2312" w:eastAsia="仿宋_GB2312" w:hAnsi="仿宋" w:hint="eastAsia"/>
            <w:b/>
            <w:bCs/>
            <w:noProof/>
          </w:rPr>
          <w:t>工程量清单说明</w:t>
        </w:r>
        <w:r w:rsidR="00594C47">
          <w:rPr>
            <w:noProof/>
          </w:rPr>
          <w:tab/>
        </w:r>
        <w:r w:rsidR="00594C47">
          <w:rPr>
            <w:noProof/>
          </w:rPr>
          <w:fldChar w:fldCharType="begin"/>
        </w:r>
        <w:r w:rsidR="00594C47">
          <w:rPr>
            <w:noProof/>
          </w:rPr>
          <w:instrText xml:space="preserve"> PAGEREF _Toc68202750 \h </w:instrText>
        </w:r>
        <w:r w:rsidR="00594C47">
          <w:rPr>
            <w:noProof/>
          </w:rPr>
        </w:r>
        <w:r w:rsidR="00594C47">
          <w:rPr>
            <w:noProof/>
          </w:rPr>
          <w:fldChar w:fldCharType="separate"/>
        </w:r>
        <w:r w:rsidR="00354E8C">
          <w:rPr>
            <w:noProof/>
          </w:rPr>
          <w:t>46</w:t>
        </w:r>
        <w:r w:rsidR="00594C47">
          <w:rPr>
            <w:noProof/>
          </w:rPr>
          <w:fldChar w:fldCharType="end"/>
        </w:r>
      </w:hyperlink>
    </w:p>
    <w:p w:rsidR="00C1642C" w:rsidRDefault="00A31C12">
      <w:pPr>
        <w:pStyle w:val="TOC2"/>
        <w:tabs>
          <w:tab w:val="right" w:leader="dot" w:pos="8494"/>
        </w:tabs>
        <w:spacing w:line="360" w:lineRule="auto"/>
        <w:rPr>
          <w:rFonts w:asciiTheme="minorHAnsi" w:eastAsiaTheme="minorEastAsia" w:hAnsiTheme="minorHAnsi" w:cstheme="minorBidi"/>
          <w:smallCaps w:val="0"/>
          <w:noProof/>
          <w:sz w:val="21"/>
          <w:szCs w:val="22"/>
        </w:rPr>
      </w:pPr>
      <w:hyperlink w:anchor="_Toc68202751" w:history="1">
        <w:r w:rsidR="00594C47">
          <w:rPr>
            <w:rStyle w:val="afa"/>
            <w:rFonts w:ascii="仿宋_GB2312" w:eastAsia="仿宋_GB2312" w:hAnsi="仿宋" w:hint="eastAsia"/>
            <w:b/>
            <w:bCs/>
            <w:noProof/>
          </w:rPr>
          <w:t>二、工程量清单汇总表</w:t>
        </w:r>
        <w:r w:rsidR="00594C47">
          <w:rPr>
            <w:noProof/>
          </w:rPr>
          <w:tab/>
        </w:r>
        <w:r w:rsidR="00594C47">
          <w:rPr>
            <w:noProof/>
          </w:rPr>
          <w:fldChar w:fldCharType="begin"/>
        </w:r>
        <w:r w:rsidR="00594C47">
          <w:rPr>
            <w:noProof/>
          </w:rPr>
          <w:instrText xml:space="preserve"> PAGEREF _Toc68202751 \h </w:instrText>
        </w:r>
        <w:r w:rsidR="00594C47">
          <w:rPr>
            <w:noProof/>
          </w:rPr>
        </w:r>
        <w:r w:rsidR="00594C47">
          <w:rPr>
            <w:noProof/>
          </w:rPr>
          <w:fldChar w:fldCharType="separate"/>
        </w:r>
        <w:r w:rsidR="00354E8C">
          <w:rPr>
            <w:noProof/>
          </w:rPr>
          <w:t>50</w:t>
        </w:r>
        <w:r w:rsidR="00594C47">
          <w:rPr>
            <w:noProof/>
          </w:rPr>
          <w:fldChar w:fldCharType="end"/>
        </w:r>
      </w:hyperlink>
    </w:p>
    <w:p w:rsidR="00C1642C" w:rsidRDefault="00A31C12">
      <w:pPr>
        <w:pStyle w:val="TOC1"/>
        <w:tabs>
          <w:tab w:val="right" w:leader="dot" w:pos="8494"/>
        </w:tabs>
        <w:spacing w:before="0" w:after="0" w:line="360" w:lineRule="auto"/>
        <w:rPr>
          <w:rFonts w:asciiTheme="minorHAnsi" w:eastAsiaTheme="minorEastAsia" w:hAnsiTheme="minorHAnsi" w:cstheme="minorBidi"/>
          <w:b w:val="0"/>
          <w:bCs w:val="0"/>
          <w:caps w:val="0"/>
          <w:noProof/>
          <w:sz w:val="21"/>
          <w:szCs w:val="22"/>
        </w:rPr>
      </w:pPr>
      <w:hyperlink w:anchor="_Toc68202752" w:history="1">
        <w:r w:rsidR="00594C47">
          <w:rPr>
            <w:rStyle w:val="afa"/>
            <w:rFonts w:hint="eastAsia"/>
            <w:noProof/>
          </w:rPr>
          <w:t>第六章</w:t>
        </w:r>
        <w:r w:rsidR="00594C47">
          <w:rPr>
            <w:rStyle w:val="afa"/>
            <w:noProof/>
          </w:rPr>
          <w:t xml:space="preserve"> </w:t>
        </w:r>
        <w:r w:rsidR="00594C47">
          <w:rPr>
            <w:rStyle w:val="afa"/>
            <w:rFonts w:hint="eastAsia"/>
            <w:noProof/>
          </w:rPr>
          <w:t>投标文件格式</w:t>
        </w:r>
        <w:r w:rsidR="00594C47">
          <w:rPr>
            <w:noProof/>
          </w:rPr>
          <w:tab/>
        </w:r>
        <w:r w:rsidR="00594C47">
          <w:rPr>
            <w:noProof/>
          </w:rPr>
          <w:fldChar w:fldCharType="begin"/>
        </w:r>
        <w:r w:rsidR="00594C47">
          <w:rPr>
            <w:noProof/>
          </w:rPr>
          <w:instrText xml:space="preserve"> PAGEREF _Toc68202752 \h </w:instrText>
        </w:r>
        <w:r w:rsidR="00594C47">
          <w:rPr>
            <w:noProof/>
          </w:rPr>
        </w:r>
        <w:r w:rsidR="00594C47">
          <w:rPr>
            <w:noProof/>
          </w:rPr>
          <w:fldChar w:fldCharType="separate"/>
        </w:r>
        <w:r w:rsidR="00354E8C">
          <w:rPr>
            <w:noProof/>
          </w:rPr>
          <w:t>90</w:t>
        </w:r>
        <w:r w:rsidR="00594C47">
          <w:rPr>
            <w:noProof/>
          </w:rPr>
          <w:fldChar w:fldCharType="end"/>
        </w:r>
      </w:hyperlink>
    </w:p>
    <w:p w:rsidR="00C1642C" w:rsidRDefault="00A31C12">
      <w:pPr>
        <w:pStyle w:val="TOC2"/>
        <w:tabs>
          <w:tab w:val="right" w:leader="dot" w:pos="8494"/>
        </w:tabs>
        <w:spacing w:line="360" w:lineRule="auto"/>
        <w:rPr>
          <w:rFonts w:asciiTheme="minorHAnsi" w:eastAsiaTheme="minorEastAsia" w:hAnsiTheme="minorHAnsi" w:cstheme="minorBidi"/>
          <w:smallCaps w:val="0"/>
          <w:noProof/>
          <w:sz w:val="21"/>
          <w:szCs w:val="22"/>
        </w:rPr>
      </w:pPr>
      <w:hyperlink w:anchor="_Toc68202753" w:history="1">
        <w:r w:rsidR="00594C47">
          <w:rPr>
            <w:rStyle w:val="afa"/>
            <w:rFonts w:ascii="仿宋_GB2312" w:eastAsia="仿宋_GB2312" w:hAnsi="仿宋" w:hint="eastAsia"/>
            <w:b/>
            <w:bCs/>
            <w:noProof/>
          </w:rPr>
          <w:t>一、投标文件索引表</w:t>
        </w:r>
        <w:r w:rsidR="00594C47">
          <w:rPr>
            <w:noProof/>
          </w:rPr>
          <w:tab/>
        </w:r>
        <w:r w:rsidR="00594C47">
          <w:rPr>
            <w:noProof/>
          </w:rPr>
          <w:fldChar w:fldCharType="begin"/>
        </w:r>
        <w:r w:rsidR="00594C47">
          <w:rPr>
            <w:noProof/>
          </w:rPr>
          <w:instrText xml:space="preserve"> PAGEREF _Toc68202753 \h </w:instrText>
        </w:r>
        <w:r w:rsidR="00594C47">
          <w:rPr>
            <w:noProof/>
          </w:rPr>
        </w:r>
        <w:r w:rsidR="00594C47">
          <w:rPr>
            <w:noProof/>
          </w:rPr>
          <w:fldChar w:fldCharType="separate"/>
        </w:r>
        <w:r w:rsidR="00354E8C">
          <w:rPr>
            <w:noProof/>
          </w:rPr>
          <w:t>93</w:t>
        </w:r>
        <w:r w:rsidR="00594C47">
          <w:rPr>
            <w:noProof/>
          </w:rPr>
          <w:fldChar w:fldCharType="end"/>
        </w:r>
      </w:hyperlink>
    </w:p>
    <w:p w:rsidR="00C1642C" w:rsidRDefault="00A31C12">
      <w:pPr>
        <w:pStyle w:val="TOC2"/>
        <w:tabs>
          <w:tab w:val="right" w:leader="dot" w:pos="8494"/>
        </w:tabs>
        <w:spacing w:line="360" w:lineRule="auto"/>
        <w:rPr>
          <w:rFonts w:asciiTheme="minorHAnsi" w:eastAsiaTheme="minorEastAsia" w:hAnsiTheme="minorHAnsi" w:cstheme="minorBidi"/>
          <w:smallCaps w:val="0"/>
          <w:noProof/>
          <w:sz w:val="21"/>
          <w:szCs w:val="22"/>
        </w:rPr>
      </w:pPr>
      <w:hyperlink w:anchor="_Toc68202754" w:history="1">
        <w:r w:rsidR="00594C47">
          <w:rPr>
            <w:rStyle w:val="afa"/>
            <w:rFonts w:ascii="仿宋_GB2312" w:eastAsia="仿宋_GB2312" w:hAnsi="仿宋" w:hint="eastAsia"/>
            <w:b/>
            <w:bCs/>
            <w:noProof/>
          </w:rPr>
          <w:t>二、投标函及投标函附录</w:t>
        </w:r>
        <w:r w:rsidR="00594C47">
          <w:rPr>
            <w:noProof/>
          </w:rPr>
          <w:tab/>
        </w:r>
        <w:r w:rsidR="00594C47">
          <w:rPr>
            <w:noProof/>
          </w:rPr>
          <w:fldChar w:fldCharType="begin"/>
        </w:r>
        <w:r w:rsidR="00594C47">
          <w:rPr>
            <w:noProof/>
          </w:rPr>
          <w:instrText xml:space="preserve"> PAGEREF _Toc68202754 \h </w:instrText>
        </w:r>
        <w:r w:rsidR="00594C47">
          <w:rPr>
            <w:noProof/>
          </w:rPr>
        </w:r>
        <w:r w:rsidR="00594C47">
          <w:rPr>
            <w:noProof/>
          </w:rPr>
          <w:fldChar w:fldCharType="separate"/>
        </w:r>
        <w:r w:rsidR="00354E8C">
          <w:rPr>
            <w:noProof/>
          </w:rPr>
          <w:t>96</w:t>
        </w:r>
        <w:r w:rsidR="00594C47">
          <w:rPr>
            <w:noProof/>
          </w:rPr>
          <w:fldChar w:fldCharType="end"/>
        </w:r>
      </w:hyperlink>
    </w:p>
    <w:p w:rsidR="00C1642C" w:rsidRDefault="00A31C12">
      <w:pPr>
        <w:pStyle w:val="TOC2"/>
        <w:tabs>
          <w:tab w:val="right" w:leader="dot" w:pos="8494"/>
        </w:tabs>
        <w:spacing w:line="360" w:lineRule="auto"/>
        <w:rPr>
          <w:rFonts w:asciiTheme="minorHAnsi" w:eastAsiaTheme="minorEastAsia" w:hAnsiTheme="minorHAnsi" w:cstheme="minorBidi"/>
          <w:smallCaps w:val="0"/>
          <w:noProof/>
          <w:sz w:val="21"/>
          <w:szCs w:val="22"/>
        </w:rPr>
      </w:pPr>
      <w:hyperlink w:anchor="_Toc68202755" w:history="1">
        <w:r w:rsidR="00594C47">
          <w:rPr>
            <w:rStyle w:val="afa"/>
            <w:rFonts w:ascii="仿宋_GB2312" w:eastAsia="仿宋_GB2312" w:hAnsi="仿宋" w:hint="eastAsia"/>
            <w:b/>
            <w:bCs/>
            <w:noProof/>
          </w:rPr>
          <w:t>三、法定代表人身份证明</w:t>
        </w:r>
        <w:r w:rsidR="00594C47">
          <w:rPr>
            <w:noProof/>
          </w:rPr>
          <w:tab/>
        </w:r>
        <w:r w:rsidR="00594C47">
          <w:rPr>
            <w:noProof/>
          </w:rPr>
          <w:fldChar w:fldCharType="begin"/>
        </w:r>
        <w:r w:rsidR="00594C47">
          <w:rPr>
            <w:noProof/>
          </w:rPr>
          <w:instrText xml:space="preserve"> PAGEREF _Toc68202755 \h </w:instrText>
        </w:r>
        <w:r w:rsidR="00594C47">
          <w:rPr>
            <w:noProof/>
          </w:rPr>
        </w:r>
        <w:r w:rsidR="00594C47">
          <w:rPr>
            <w:noProof/>
          </w:rPr>
          <w:fldChar w:fldCharType="separate"/>
        </w:r>
        <w:r w:rsidR="00354E8C">
          <w:rPr>
            <w:noProof/>
          </w:rPr>
          <w:t>98</w:t>
        </w:r>
        <w:r w:rsidR="00594C47">
          <w:rPr>
            <w:noProof/>
          </w:rPr>
          <w:fldChar w:fldCharType="end"/>
        </w:r>
      </w:hyperlink>
    </w:p>
    <w:p w:rsidR="00C1642C" w:rsidRDefault="00A31C12">
      <w:pPr>
        <w:pStyle w:val="TOC2"/>
        <w:tabs>
          <w:tab w:val="right" w:leader="dot" w:pos="8494"/>
        </w:tabs>
        <w:spacing w:line="360" w:lineRule="auto"/>
        <w:rPr>
          <w:rFonts w:asciiTheme="minorHAnsi" w:eastAsiaTheme="minorEastAsia" w:hAnsiTheme="minorHAnsi" w:cstheme="minorBidi"/>
          <w:smallCaps w:val="0"/>
          <w:noProof/>
          <w:sz w:val="21"/>
          <w:szCs w:val="22"/>
        </w:rPr>
      </w:pPr>
      <w:hyperlink w:anchor="_Toc68202756" w:history="1">
        <w:r w:rsidR="00594C47">
          <w:rPr>
            <w:rStyle w:val="afa"/>
            <w:rFonts w:ascii="仿宋_GB2312" w:eastAsia="仿宋_GB2312" w:hAnsi="仿宋" w:hint="eastAsia"/>
            <w:b/>
            <w:bCs/>
            <w:noProof/>
          </w:rPr>
          <w:t>四、授权委托书</w:t>
        </w:r>
        <w:r w:rsidR="00594C47">
          <w:rPr>
            <w:noProof/>
          </w:rPr>
          <w:tab/>
        </w:r>
        <w:r w:rsidR="00594C47">
          <w:rPr>
            <w:noProof/>
          </w:rPr>
          <w:fldChar w:fldCharType="begin"/>
        </w:r>
        <w:r w:rsidR="00594C47">
          <w:rPr>
            <w:noProof/>
          </w:rPr>
          <w:instrText xml:space="preserve"> PAGEREF _Toc68202756 \h </w:instrText>
        </w:r>
        <w:r w:rsidR="00594C47">
          <w:rPr>
            <w:noProof/>
          </w:rPr>
        </w:r>
        <w:r w:rsidR="00594C47">
          <w:rPr>
            <w:noProof/>
          </w:rPr>
          <w:fldChar w:fldCharType="separate"/>
        </w:r>
        <w:r w:rsidR="00354E8C">
          <w:rPr>
            <w:noProof/>
          </w:rPr>
          <w:t>99</w:t>
        </w:r>
        <w:r w:rsidR="00594C47">
          <w:rPr>
            <w:noProof/>
          </w:rPr>
          <w:fldChar w:fldCharType="end"/>
        </w:r>
      </w:hyperlink>
    </w:p>
    <w:p w:rsidR="00C1642C" w:rsidRDefault="00A31C12">
      <w:pPr>
        <w:pStyle w:val="TOC2"/>
        <w:tabs>
          <w:tab w:val="right" w:leader="dot" w:pos="8494"/>
        </w:tabs>
        <w:spacing w:line="360" w:lineRule="auto"/>
        <w:rPr>
          <w:rFonts w:asciiTheme="minorHAnsi" w:eastAsiaTheme="minorEastAsia" w:hAnsiTheme="minorHAnsi" w:cstheme="minorBidi"/>
          <w:smallCaps w:val="0"/>
          <w:noProof/>
          <w:sz w:val="21"/>
          <w:szCs w:val="22"/>
        </w:rPr>
      </w:pPr>
      <w:hyperlink w:anchor="_Toc68202757" w:history="1">
        <w:r w:rsidR="00594C47">
          <w:rPr>
            <w:rStyle w:val="afa"/>
            <w:rFonts w:ascii="Times New Roman" w:hAnsi="Times New Roman" w:hint="eastAsia"/>
            <w:noProof/>
          </w:rPr>
          <w:t>五、联合体协议书（组成联合体的须提供）</w:t>
        </w:r>
        <w:r w:rsidR="00594C47">
          <w:rPr>
            <w:noProof/>
          </w:rPr>
          <w:tab/>
        </w:r>
        <w:r w:rsidR="00594C47">
          <w:rPr>
            <w:noProof/>
          </w:rPr>
          <w:fldChar w:fldCharType="begin"/>
        </w:r>
        <w:r w:rsidR="00594C47">
          <w:rPr>
            <w:noProof/>
          </w:rPr>
          <w:instrText xml:space="preserve"> PAGEREF _Toc68202757 \h </w:instrText>
        </w:r>
        <w:r w:rsidR="00594C47">
          <w:rPr>
            <w:noProof/>
          </w:rPr>
        </w:r>
        <w:r w:rsidR="00594C47">
          <w:rPr>
            <w:noProof/>
          </w:rPr>
          <w:fldChar w:fldCharType="separate"/>
        </w:r>
        <w:r w:rsidR="00354E8C">
          <w:rPr>
            <w:noProof/>
          </w:rPr>
          <w:t>100</w:t>
        </w:r>
        <w:r w:rsidR="00594C47">
          <w:rPr>
            <w:noProof/>
          </w:rPr>
          <w:fldChar w:fldCharType="end"/>
        </w:r>
      </w:hyperlink>
    </w:p>
    <w:p w:rsidR="00C1642C" w:rsidRDefault="00A31C12">
      <w:pPr>
        <w:pStyle w:val="TOC2"/>
        <w:tabs>
          <w:tab w:val="right" w:leader="dot" w:pos="8494"/>
        </w:tabs>
        <w:spacing w:line="360" w:lineRule="auto"/>
        <w:rPr>
          <w:rFonts w:asciiTheme="minorHAnsi" w:eastAsiaTheme="minorEastAsia" w:hAnsiTheme="minorHAnsi" w:cstheme="minorBidi"/>
          <w:smallCaps w:val="0"/>
          <w:noProof/>
          <w:sz w:val="21"/>
          <w:szCs w:val="22"/>
        </w:rPr>
      </w:pPr>
      <w:hyperlink w:anchor="_Toc68202758" w:history="1">
        <w:r w:rsidR="00594C47">
          <w:rPr>
            <w:rStyle w:val="afa"/>
            <w:rFonts w:ascii="仿宋_GB2312" w:eastAsia="仿宋_GB2312" w:hAnsi="仿宋" w:hint="eastAsia"/>
            <w:b/>
            <w:bCs/>
            <w:noProof/>
          </w:rPr>
          <w:t>六、投标保证金</w:t>
        </w:r>
        <w:r w:rsidR="00594C47">
          <w:rPr>
            <w:noProof/>
          </w:rPr>
          <w:tab/>
        </w:r>
        <w:r w:rsidR="00594C47">
          <w:rPr>
            <w:noProof/>
          </w:rPr>
          <w:fldChar w:fldCharType="begin"/>
        </w:r>
        <w:r w:rsidR="00594C47">
          <w:rPr>
            <w:noProof/>
          </w:rPr>
          <w:instrText xml:space="preserve"> PAGEREF _Toc68202758 \h </w:instrText>
        </w:r>
        <w:r w:rsidR="00594C47">
          <w:rPr>
            <w:noProof/>
          </w:rPr>
        </w:r>
        <w:r w:rsidR="00594C47">
          <w:rPr>
            <w:noProof/>
          </w:rPr>
          <w:fldChar w:fldCharType="separate"/>
        </w:r>
        <w:r w:rsidR="00354E8C">
          <w:rPr>
            <w:noProof/>
          </w:rPr>
          <w:t>102</w:t>
        </w:r>
        <w:r w:rsidR="00594C47">
          <w:rPr>
            <w:noProof/>
          </w:rPr>
          <w:fldChar w:fldCharType="end"/>
        </w:r>
      </w:hyperlink>
    </w:p>
    <w:p w:rsidR="00C1642C" w:rsidRDefault="00A31C12">
      <w:pPr>
        <w:pStyle w:val="TOC2"/>
        <w:tabs>
          <w:tab w:val="right" w:leader="dot" w:pos="8494"/>
        </w:tabs>
        <w:spacing w:line="360" w:lineRule="auto"/>
        <w:rPr>
          <w:rFonts w:asciiTheme="minorHAnsi" w:eastAsiaTheme="minorEastAsia" w:hAnsiTheme="minorHAnsi" w:cstheme="minorBidi"/>
          <w:smallCaps w:val="0"/>
          <w:noProof/>
          <w:sz w:val="21"/>
          <w:szCs w:val="22"/>
        </w:rPr>
      </w:pPr>
      <w:hyperlink w:anchor="_Toc68202759" w:history="1">
        <w:r w:rsidR="00594C47">
          <w:rPr>
            <w:rStyle w:val="afa"/>
            <w:rFonts w:ascii="仿宋_GB2312" w:eastAsia="仿宋_GB2312" w:hAnsi="仿宋" w:hint="eastAsia"/>
            <w:b/>
            <w:bCs/>
            <w:noProof/>
          </w:rPr>
          <w:t>七、投标人简介</w:t>
        </w:r>
        <w:r w:rsidR="00594C47">
          <w:rPr>
            <w:noProof/>
          </w:rPr>
          <w:tab/>
        </w:r>
        <w:r w:rsidR="00594C47">
          <w:rPr>
            <w:noProof/>
          </w:rPr>
          <w:fldChar w:fldCharType="begin"/>
        </w:r>
        <w:r w:rsidR="00594C47">
          <w:rPr>
            <w:noProof/>
          </w:rPr>
          <w:instrText xml:space="preserve"> PAGEREF _Toc68202759 \h </w:instrText>
        </w:r>
        <w:r w:rsidR="00594C47">
          <w:rPr>
            <w:noProof/>
          </w:rPr>
        </w:r>
        <w:r w:rsidR="00594C47">
          <w:rPr>
            <w:noProof/>
          </w:rPr>
          <w:fldChar w:fldCharType="separate"/>
        </w:r>
        <w:r w:rsidR="00354E8C">
          <w:rPr>
            <w:noProof/>
          </w:rPr>
          <w:t>107</w:t>
        </w:r>
        <w:r w:rsidR="00594C47">
          <w:rPr>
            <w:noProof/>
          </w:rPr>
          <w:fldChar w:fldCharType="end"/>
        </w:r>
      </w:hyperlink>
    </w:p>
    <w:p w:rsidR="00C1642C" w:rsidRDefault="00A31C12">
      <w:pPr>
        <w:pStyle w:val="TOC2"/>
        <w:tabs>
          <w:tab w:val="right" w:leader="dot" w:pos="8494"/>
        </w:tabs>
        <w:spacing w:line="360" w:lineRule="auto"/>
        <w:rPr>
          <w:rFonts w:asciiTheme="minorHAnsi" w:eastAsiaTheme="minorEastAsia" w:hAnsiTheme="minorHAnsi" w:cstheme="minorBidi"/>
          <w:smallCaps w:val="0"/>
          <w:noProof/>
          <w:sz w:val="21"/>
          <w:szCs w:val="22"/>
        </w:rPr>
      </w:pPr>
      <w:hyperlink w:anchor="_Toc68202760" w:history="1">
        <w:r w:rsidR="00594C47">
          <w:rPr>
            <w:rStyle w:val="afa"/>
            <w:rFonts w:ascii="仿宋_GB2312" w:eastAsia="仿宋_GB2312" w:hAnsi="仿宋" w:hint="eastAsia"/>
            <w:b/>
            <w:bCs/>
            <w:noProof/>
          </w:rPr>
          <w:t>八、本项目组织机构和拟派人员</w:t>
        </w:r>
        <w:r w:rsidR="00594C47">
          <w:rPr>
            <w:noProof/>
          </w:rPr>
          <w:tab/>
        </w:r>
        <w:r w:rsidR="00594C47">
          <w:rPr>
            <w:noProof/>
          </w:rPr>
          <w:fldChar w:fldCharType="begin"/>
        </w:r>
        <w:r w:rsidR="00594C47">
          <w:rPr>
            <w:noProof/>
          </w:rPr>
          <w:instrText xml:space="preserve"> PAGEREF _Toc68202760 \h </w:instrText>
        </w:r>
        <w:r w:rsidR="00594C47">
          <w:rPr>
            <w:noProof/>
          </w:rPr>
        </w:r>
        <w:r w:rsidR="00594C47">
          <w:rPr>
            <w:noProof/>
          </w:rPr>
          <w:fldChar w:fldCharType="separate"/>
        </w:r>
        <w:r w:rsidR="00354E8C">
          <w:rPr>
            <w:noProof/>
          </w:rPr>
          <w:t>108</w:t>
        </w:r>
        <w:r w:rsidR="00594C47">
          <w:rPr>
            <w:noProof/>
          </w:rPr>
          <w:fldChar w:fldCharType="end"/>
        </w:r>
      </w:hyperlink>
    </w:p>
    <w:p w:rsidR="00C1642C" w:rsidRDefault="00A31C12">
      <w:pPr>
        <w:pStyle w:val="TOC2"/>
        <w:tabs>
          <w:tab w:val="right" w:leader="dot" w:pos="8494"/>
        </w:tabs>
        <w:spacing w:line="360" w:lineRule="auto"/>
        <w:rPr>
          <w:rFonts w:asciiTheme="minorHAnsi" w:eastAsiaTheme="minorEastAsia" w:hAnsiTheme="minorHAnsi" w:cstheme="minorBidi"/>
          <w:smallCaps w:val="0"/>
          <w:noProof/>
          <w:sz w:val="21"/>
          <w:szCs w:val="22"/>
        </w:rPr>
      </w:pPr>
      <w:hyperlink w:anchor="_Toc68202761" w:history="1">
        <w:r w:rsidR="00594C47">
          <w:rPr>
            <w:rStyle w:val="afa"/>
            <w:rFonts w:ascii="仿宋_GB2312" w:eastAsia="仿宋_GB2312" w:hAnsi="仿宋" w:hint="eastAsia"/>
            <w:b/>
            <w:bCs/>
            <w:noProof/>
          </w:rPr>
          <w:t>九、试验检测投标单位类似工程检测业绩</w:t>
        </w:r>
        <w:r w:rsidR="00594C47">
          <w:rPr>
            <w:noProof/>
          </w:rPr>
          <w:tab/>
        </w:r>
        <w:r w:rsidR="00594C47">
          <w:rPr>
            <w:noProof/>
          </w:rPr>
          <w:fldChar w:fldCharType="begin"/>
        </w:r>
        <w:r w:rsidR="00594C47">
          <w:rPr>
            <w:noProof/>
          </w:rPr>
          <w:instrText xml:space="preserve"> PAGEREF _Toc68202761 \h </w:instrText>
        </w:r>
        <w:r w:rsidR="00594C47">
          <w:rPr>
            <w:noProof/>
          </w:rPr>
        </w:r>
        <w:r w:rsidR="00594C47">
          <w:rPr>
            <w:noProof/>
          </w:rPr>
          <w:fldChar w:fldCharType="separate"/>
        </w:r>
        <w:r w:rsidR="00354E8C">
          <w:rPr>
            <w:noProof/>
          </w:rPr>
          <w:t>110</w:t>
        </w:r>
        <w:r w:rsidR="00594C47">
          <w:rPr>
            <w:noProof/>
          </w:rPr>
          <w:fldChar w:fldCharType="end"/>
        </w:r>
      </w:hyperlink>
    </w:p>
    <w:p w:rsidR="00C1642C" w:rsidRDefault="00A31C12">
      <w:pPr>
        <w:pStyle w:val="TOC2"/>
        <w:tabs>
          <w:tab w:val="right" w:leader="dot" w:pos="8494"/>
        </w:tabs>
        <w:spacing w:line="360" w:lineRule="auto"/>
        <w:rPr>
          <w:rFonts w:asciiTheme="minorHAnsi" w:eastAsiaTheme="minorEastAsia" w:hAnsiTheme="minorHAnsi" w:cstheme="minorBidi"/>
          <w:smallCaps w:val="0"/>
          <w:noProof/>
          <w:sz w:val="21"/>
          <w:szCs w:val="22"/>
        </w:rPr>
      </w:pPr>
      <w:hyperlink w:anchor="_Toc68202762" w:history="1">
        <w:r w:rsidR="00594C47">
          <w:rPr>
            <w:rStyle w:val="afa"/>
            <w:rFonts w:ascii="仿宋_GB2312" w:eastAsia="仿宋_GB2312" w:hAnsi="仿宋" w:hint="eastAsia"/>
            <w:b/>
            <w:bCs/>
            <w:noProof/>
          </w:rPr>
          <w:t>十、拟投入本项目的主要试验检测仪器设备一览表</w:t>
        </w:r>
        <w:r w:rsidR="00594C47">
          <w:rPr>
            <w:noProof/>
          </w:rPr>
          <w:tab/>
        </w:r>
        <w:r w:rsidR="00594C47">
          <w:rPr>
            <w:noProof/>
          </w:rPr>
          <w:fldChar w:fldCharType="begin"/>
        </w:r>
        <w:r w:rsidR="00594C47">
          <w:rPr>
            <w:noProof/>
          </w:rPr>
          <w:instrText xml:space="preserve"> PAGEREF _Toc68202762 \h </w:instrText>
        </w:r>
        <w:r w:rsidR="00594C47">
          <w:rPr>
            <w:noProof/>
          </w:rPr>
        </w:r>
        <w:r w:rsidR="00594C47">
          <w:rPr>
            <w:noProof/>
          </w:rPr>
          <w:fldChar w:fldCharType="separate"/>
        </w:r>
        <w:r w:rsidR="00354E8C">
          <w:rPr>
            <w:noProof/>
          </w:rPr>
          <w:t>111</w:t>
        </w:r>
        <w:r w:rsidR="00594C47">
          <w:rPr>
            <w:noProof/>
          </w:rPr>
          <w:fldChar w:fldCharType="end"/>
        </w:r>
      </w:hyperlink>
    </w:p>
    <w:p w:rsidR="00C1642C" w:rsidRDefault="00A31C12">
      <w:pPr>
        <w:pStyle w:val="TOC2"/>
        <w:tabs>
          <w:tab w:val="right" w:leader="dot" w:pos="8494"/>
        </w:tabs>
        <w:spacing w:line="360" w:lineRule="auto"/>
        <w:rPr>
          <w:rFonts w:asciiTheme="minorHAnsi" w:eastAsiaTheme="minorEastAsia" w:hAnsiTheme="minorHAnsi" w:cstheme="minorBidi"/>
          <w:smallCaps w:val="0"/>
          <w:noProof/>
          <w:sz w:val="21"/>
          <w:szCs w:val="22"/>
        </w:rPr>
      </w:pPr>
      <w:hyperlink w:anchor="_Toc68202763" w:history="1">
        <w:r w:rsidR="00594C47">
          <w:rPr>
            <w:rStyle w:val="afa"/>
            <w:rFonts w:ascii="仿宋_GB2312" w:eastAsia="仿宋_GB2312" w:hAnsi="仿宋" w:hint="eastAsia"/>
            <w:b/>
            <w:bCs/>
            <w:noProof/>
          </w:rPr>
          <w:t>十一、检测方案及服务保证措施（即实施本项目工作大纲）</w:t>
        </w:r>
        <w:r w:rsidR="00594C47">
          <w:rPr>
            <w:noProof/>
          </w:rPr>
          <w:tab/>
        </w:r>
        <w:r w:rsidR="00594C47">
          <w:rPr>
            <w:noProof/>
          </w:rPr>
          <w:fldChar w:fldCharType="begin"/>
        </w:r>
        <w:r w:rsidR="00594C47">
          <w:rPr>
            <w:noProof/>
          </w:rPr>
          <w:instrText xml:space="preserve"> PAGEREF _Toc68202763 \h </w:instrText>
        </w:r>
        <w:r w:rsidR="00594C47">
          <w:rPr>
            <w:noProof/>
          </w:rPr>
        </w:r>
        <w:r w:rsidR="00594C47">
          <w:rPr>
            <w:noProof/>
          </w:rPr>
          <w:fldChar w:fldCharType="separate"/>
        </w:r>
        <w:r w:rsidR="00354E8C">
          <w:rPr>
            <w:noProof/>
          </w:rPr>
          <w:t>112</w:t>
        </w:r>
        <w:r w:rsidR="00594C47">
          <w:rPr>
            <w:noProof/>
          </w:rPr>
          <w:fldChar w:fldCharType="end"/>
        </w:r>
      </w:hyperlink>
    </w:p>
    <w:p w:rsidR="00C1642C" w:rsidRDefault="00A31C12">
      <w:pPr>
        <w:pStyle w:val="TOC2"/>
        <w:tabs>
          <w:tab w:val="right" w:leader="dot" w:pos="8494"/>
        </w:tabs>
        <w:spacing w:line="360" w:lineRule="auto"/>
        <w:rPr>
          <w:rFonts w:asciiTheme="minorHAnsi" w:eastAsiaTheme="minorEastAsia" w:hAnsiTheme="minorHAnsi" w:cstheme="minorBidi"/>
          <w:smallCaps w:val="0"/>
          <w:noProof/>
          <w:sz w:val="21"/>
          <w:szCs w:val="22"/>
        </w:rPr>
      </w:pPr>
      <w:hyperlink w:anchor="_Toc68202764" w:history="1">
        <w:r w:rsidR="00594C47">
          <w:rPr>
            <w:rStyle w:val="afa"/>
            <w:rFonts w:ascii="仿宋_GB2312" w:eastAsia="仿宋_GB2312" w:hAnsi="仿宋" w:hint="eastAsia"/>
            <w:b/>
            <w:bCs/>
            <w:noProof/>
          </w:rPr>
          <w:t>十二、实施本项目检测工作应符合的检测规范及要求</w:t>
        </w:r>
        <w:r w:rsidR="00594C47">
          <w:rPr>
            <w:noProof/>
          </w:rPr>
          <w:tab/>
        </w:r>
        <w:r w:rsidR="00594C47">
          <w:rPr>
            <w:noProof/>
          </w:rPr>
          <w:fldChar w:fldCharType="begin"/>
        </w:r>
        <w:r w:rsidR="00594C47">
          <w:rPr>
            <w:noProof/>
          </w:rPr>
          <w:instrText xml:space="preserve"> PAGEREF _Toc68202764 \h </w:instrText>
        </w:r>
        <w:r w:rsidR="00594C47">
          <w:rPr>
            <w:noProof/>
          </w:rPr>
        </w:r>
        <w:r w:rsidR="00594C47">
          <w:rPr>
            <w:noProof/>
          </w:rPr>
          <w:fldChar w:fldCharType="separate"/>
        </w:r>
        <w:r w:rsidR="00354E8C">
          <w:rPr>
            <w:noProof/>
          </w:rPr>
          <w:t>112</w:t>
        </w:r>
        <w:r w:rsidR="00594C47">
          <w:rPr>
            <w:noProof/>
          </w:rPr>
          <w:fldChar w:fldCharType="end"/>
        </w:r>
      </w:hyperlink>
    </w:p>
    <w:p w:rsidR="00C1642C" w:rsidRDefault="00A31C12">
      <w:pPr>
        <w:pStyle w:val="TOC2"/>
        <w:tabs>
          <w:tab w:val="right" w:leader="dot" w:pos="8494"/>
        </w:tabs>
        <w:spacing w:line="360" w:lineRule="auto"/>
        <w:rPr>
          <w:rFonts w:asciiTheme="minorHAnsi" w:eastAsiaTheme="minorEastAsia" w:hAnsiTheme="minorHAnsi" w:cstheme="minorBidi"/>
          <w:smallCaps w:val="0"/>
          <w:noProof/>
          <w:sz w:val="21"/>
          <w:szCs w:val="22"/>
        </w:rPr>
      </w:pPr>
      <w:hyperlink w:anchor="_Toc68202765" w:history="1">
        <w:r w:rsidR="00594C47">
          <w:rPr>
            <w:rStyle w:val="afa"/>
            <w:rFonts w:ascii="仿宋_GB2312" w:eastAsia="仿宋_GB2312" w:hAnsi="仿宋" w:hint="eastAsia"/>
            <w:b/>
            <w:bCs/>
            <w:noProof/>
          </w:rPr>
          <w:t>十三、报价表</w:t>
        </w:r>
        <w:r w:rsidR="00594C47">
          <w:rPr>
            <w:noProof/>
          </w:rPr>
          <w:tab/>
        </w:r>
        <w:r w:rsidR="00594C47">
          <w:rPr>
            <w:noProof/>
          </w:rPr>
          <w:fldChar w:fldCharType="begin"/>
        </w:r>
        <w:r w:rsidR="00594C47">
          <w:rPr>
            <w:noProof/>
          </w:rPr>
          <w:instrText xml:space="preserve"> PAGEREF _Toc68202765 \h </w:instrText>
        </w:r>
        <w:r w:rsidR="00594C47">
          <w:rPr>
            <w:noProof/>
          </w:rPr>
        </w:r>
        <w:r w:rsidR="00594C47">
          <w:rPr>
            <w:noProof/>
          </w:rPr>
          <w:fldChar w:fldCharType="separate"/>
        </w:r>
        <w:r w:rsidR="00354E8C">
          <w:rPr>
            <w:noProof/>
          </w:rPr>
          <w:t>112</w:t>
        </w:r>
        <w:r w:rsidR="00594C47">
          <w:rPr>
            <w:noProof/>
          </w:rPr>
          <w:fldChar w:fldCharType="end"/>
        </w:r>
      </w:hyperlink>
    </w:p>
    <w:p w:rsidR="00C1642C" w:rsidRDefault="00A31C12">
      <w:pPr>
        <w:pStyle w:val="TOC2"/>
        <w:tabs>
          <w:tab w:val="right" w:leader="dot" w:pos="8494"/>
        </w:tabs>
        <w:spacing w:line="360" w:lineRule="auto"/>
        <w:rPr>
          <w:rFonts w:asciiTheme="minorHAnsi" w:eastAsiaTheme="minorEastAsia" w:hAnsiTheme="minorHAnsi" w:cstheme="minorBidi"/>
          <w:smallCaps w:val="0"/>
          <w:noProof/>
          <w:sz w:val="21"/>
          <w:szCs w:val="22"/>
        </w:rPr>
      </w:pPr>
      <w:hyperlink w:anchor="_Toc68202766" w:history="1">
        <w:r w:rsidR="00594C47">
          <w:rPr>
            <w:rStyle w:val="afa"/>
            <w:rFonts w:ascii="仿宋_GB2312" w:eastAsia="仿宋_GB2312" w:hAnsi="仿宋" w:hint="eastAsia"/>
            <w:b/>
            <w:bCs/>
            <w:noProof/>
          </w:rPr>
          <w:t>十四、其它要求</w:t>
        </w:r>
        <w:r w:rsidR="00594C47">
          <w:rPr>
            <w:noProof/>
          </w:rPr>
          <w:tab/>
        </w:r>
        <w:r w:rsidR="00594C47">
          <w:rPr>
            <w:noProof/>
          </w:rPr>
          <w:fldChar w:fldCharType="begin"/>
        </w:r>
        <w:r w:rsidR="00594C47">
          <w:rPr>
            <w:noProof/>
          </w:rPr>
          <w:instrText xml:space="preserve"> PAGEREF _Toc68202766 \h </w:instrText>
        </w:r>
        <w:r w:rsidR="00594C47">
          <w:rPr>
            <w:noProof/>
          </w:rPr>
        </w:r>
        <w:r w:rsidR="00594C47">
          <w:rPr>
            <w:noProof/>
          </w:rPr>
          <w:fldChar w:fldCharType="separate"/>
        </w:r>
        <w:r w:rsidR="00354E8C">
          <w:rPr>
            <w:noProof/>
          </w:rPr>
          <w:t>113</w:t>
        </w:r>
        <w:r w:rsidR="00594C47">
          <w:rPr>
            <w:noProof/>
          </w:rPr>
          <w:fldChar w:fldCharType="end"/>
        </w:r>
      </w:hyperlink>
    </w:p>
    <w:p w:rsidR="00C1642C" w:rsidRDefault="00A31C12">
      <w:pPr>
        <w:pStyle w:val="TOC2"/>
        <w:tabs>
          <w:tab w:val="right" w:leader="dot" w:pos="8494"/>
        </w:tabs>
        <w:spacing w:line="360" w:lineRule="auto"/>
        <w:rPr>
          <w:rFonts w:asciiTheme="minorHAnsi" w:eastAsiaTheme="minorEastAsia" w:hAnsiTheme="minorHAnsi" w:cstheme="minorBidi"/>
          <w:smallCaps w:val="0"/>
          <w:noProof/>
          <w:sz w:val="21"/>
          <w:szCs w:val="22"/>
        </w:rPr>
      </w:pPr>
      <w:hyperlink w:anchor="_Toc68202767" w:history="1">
        <w:r w:rsidR="00594C47">
          <w:rPr>
            <w:rStyle w:val="afa"/>
            <w:rFonts w:ascii="仿宋_GB2312" w:eastAsia="仿宋_GB2312" w:hAnsi="仿宋" w:hint="eastAsia"/>
            <w:b/>
            <w:bCs/>
            <w:noProof/>
          </w:rPr>
          <w:t>十五、投标人声明</w:t>
        </w:r>
        <w:r w:rsidR="00594C47">
          <w:rPr>
            <w:noProof/>
          </w:rPr>
          <w:tab/>
        </w:r>
        <w:r w:rsidR="00594C47">
          <w:rPr>
            <w:noProof/>
          </w:rPr>
          <w:fldChar w:fldCharType="begin"/>
        </w:r>
        <w:r w:rsidR="00594C47">
          <w:rPr>
            <w:noProof/>
          </w:rPr>
          <w:instrText xml:space="preserve"> PAGEREF _Toc68202767 \h </w:instrText>
        </w:r>
        <w:r w:rsidR="00594C47">
          <w:rPr>
            <w:noProof/>
          </w:rPr>
        </w:r>
        <w:r w:rsidR="00594C47">
          <w:rPr>
            <w:noProof/>
          </w:rPr>
          <w:fldChar w:fldCharType="separate"/>
        </w:r>
        <w:r w:rsidR="00354E8C">
          <w:rPr>
            <w:noProof/>
          </w:rPr>
          <w:t>114</w:t>
        </w:r>
        <w:r w:rsidR="00594C47">
          <w:rPr>
            <w:noProof/>
          </w:rPr>
          <w:fldChar w:fldCharType="end"/>
        </w:r>
      </w:hyperlink>
    </w:p>
    <w:p w:rsidR="00C1642C" w:rsidRDefault="00A31C12">
      <w:pPr>
        <w:pStyle w:val="TOC2"/>
        <w:tabs>
          <w:tab w:val="right" w:leader="dot" w:pos="8494"/>
        </w:tabs>
        <w:spacing w:line="360" w:lineRule="auto"/>
        <w:rPr>
          <w:rFonts w:asciiTheme="minorHAnsi" w:eastAsiaTheme="minorEastAsia" w:hAnsiTheme="minorHAnsi" w:cstheme="minorBidi"/>
          <w:smallCaps w:val="0"/>
          <w:noProof/>
          <w:sz w:val="21"/>
          <w:szCs w:val="22"/>
        </w:rPr>
      </w:pPr>
      <w:hyperlink w:anchor="_Toc68202768" w:history="1">
        <w:r w:rsidR="00594C47">
          <w:rPr>
            <w:rStyle w:val="afa"/>
            <w:rFonts w:ascii="仿宋_GB2312" w:eastAsia="仿宋_GB2312" w:hAnsi="仿宋" w:hint="eastAsia"/>
            <w:b/>
            <w:bCs/>
            <w:noProof/>
          </w:rPr>
          <w:t>十六、廉洁承诺书</w:t>
        </w:r>
        <w:r w:rsidR="00594C47">
          <w:rPr>
            <w:noProof/>
          </w:rPr>
          <w:tab/>
        </w:r>
        <w:r w:rsidR="00594C47">
          <w:rPr>
            <w:noProof/>
          </w:rPr>
          <w:fldChar w:fldCharType="begin"/>
        </w:r>
        <w:r w:rsidR="00594C47">
          <w:rPr>
            <w:noProof/>
          </w:rPr>
          <w:instrText xml:space="preserve"> PAGEREF _Toc68202768 \h </w:instrText>
        </w:r>
        <w:r w:rsidR="00594C47">
          <w:rPr>
            <w:noProof/>
          </w:rPr>
        </w:r>
        <w:r w:rsidR="00594C47">
          <w:rPr>
            <w:noProof/>
          </w:rPr>
          <w:fldChar w:fldCharType="separate"/>
        </w:r>
        <w:r w:rsidR="00354E8C">
          <w:rPr>
            <w:noProof/>
          </w:rPr>
          <w:t>116</w:t>
        </w:r>
        <w:r w:rsidR="00594C47">
          <w:rPr>
            <w:noProof/>
          </w:rPr>
          <w:fldChar w:fldCharType="end"/>
        </w:r>
      </w:hyperlink>
    </w:p>
    <w:p w:rsidR="00C1642C" w:rsidRDefault="00A31C12">
      <w:pPr>
        <w:pStyle w:val="TOC2"/>
        <w:tabs>
          <w:tab w:val="right" w:leader="dot" w:pos="8494"/>
        </w:tabs>
        <w:spacing w:line="360" w:lineRule="auto"/>
        <w:rPr>
          <w:rFonts w:asciiTheme="minorHAnsi" w:eastAsiaTheme="minorEastAsia" w:hAnsiTheme="minorHAnsi" w:cstheme="minorBidi"/>
          <w:smallCaps w:val="0"/>
          <w:noProof/>
          <w:sz w:val="21"/>
          <w:szCs w:val="22"/>
        </w:rPr>
      </w:pPr>
      <w:hyperlink w:anchor="_Toc68202769" w:history="1">
        <w:r w:rsidR="00594C47">
          <w:rPr>
            <w:rStyle w:val="afa"/>
            <w:rFonts w:ascii="仿宋_GB2312" w:eastAsia="仿宋_GB2312" w:hAnsi="仿宋" w:hint="eastAsia"/>
            <w:b/>
            <w:bCs/>
            <w:noProof/>
          </w:rPr>
          <w:t>十七、服务保障承诺书</w:t>
        </w:r>
        <w:r w:rsidR="00594C47">
          <w:rPr>
            <w:noProof/>
          </w:rPr>
          <w:tab/>
        </w:r>
        <w:r w:rsidR="00594C47">
          <w:rPr>
            <w:noProof/>
          </w:rPr>
          <w:fldChar w:fldCharType="begin"/>
        </w:r>
        <w:r w:rsidR="00594C47">
          <w:rPr>
            <w:noProof/>
          </w:rPr>
          <w:instrText xml:space="preserve"> PAGEREF _Toc68202769 \h </w:instrText>
        </w:r>
        <w:r w:rsidR="00594C47">
          <w:rPr>
            <w:noProof/>
          </w:rPr>
        </w:r>
        <w:r w:rsidR="00594C47">
          <w:rPr>
            <w:noProof/>
          </w:rPr>
          <w:fldChar w:fldCharType="separate"/>
        </w:r>
        <w:r w:rsidR="00354E8C">
          <w:rPr>
            <w:noProof/>
          </w:rPr>
          <w:t>117</w:t>
        </w:r>
        <w:r w:rsidR="00594C47">
          <w:rPr>
            <w:noProof/>
          </w:rPr>
          <w:fldChar w:fldCharType="end"/>
        </w:r>
      </w:hyperlink>
    </w:p>
    <w:p w:rsidR="00C1642C" w:rsidRDefault="00A31C12">
      <w:pPr>
        <w:pStyle w:val="TOC2"/>
        <w:tabs>
          <w:tab w:val="right" w:leader="dot" w:pos="8494"/>
        </w:tabs>
        <w:spacing w:line="360" w:lineRule="auto"/>
        <w:rPr>
          <w:rFonts w:asciiTheme="minorHAnsi" w:eastAsiaTheme="minorEastAsia" w:hAnsiTheme="minorHAnsi" w:cstheme="minorBidi"/>
          <w:smallCaps w:val="0"/>
          <w:noProof/>
          <w:sz w:val="21"/>
          <w:szCs w:val="22"/>
        </w:rPr>
      </w:pPr>
      <w:hyperlink w:anchor="_Toc68202770" w:history="1">
        <w:r w:rsidR="00594C47">
          <w:rPr>
            <w:rStyle w:val="afa"/>
            <w:rFonts w:ascii="仿宋_GB2312" w:eastAsia="仿宋_GB2312" w:hAnsi="仿宋" w:hint="eastAsia"/>
            <w:b/>
            <w:bCs/>
            <w:noProof/>
          </w:rPr>
          <w:t>十八、自有检测实验室承诺函</w:t>
        </w:r>
        <w:r w:rsidR="00594C47">
          <w:rPr>
            <w:noProof/>
          </w:rPr>
          <w:tab/>
        </w:r>
        <w:r w:rsidR="00594C47">
          <w:rPr>
            <w:noProof/>
          </w:rPr>
          <w:fldChar w:fldCharType="begin"/>
        </w:r>
        <w:r w:rsidR="00594C47">
          <w:rPr>
            <w:noProof/>
          </w:rPr>
          <w:instrText xml:space="preserve"> PAGEREF _Toc68202770 \h </w:instrText>
        </w:r>
        <w:r w:rsidR="00594C47">
          <w:rPr>
            <w:noProof/>
          </w:rPr>
        </w:r>
        <w:r w:rsidR="00594C47">
          <w:rPr>
            <w:noProof/>
          </w:rPr>
          <w:fldChar w:fldCharType="separate"/>
        </w:r>
        <w:r w:rsidR="00354E8C">
          <w:rPr>
            <w:noProof/>
          </w:rPr>
          <w:t>119</w:t>
        </w:r>
        <w:r w:rsidR="00594C47">
          <w:rPr>
            <w:noProof/>
          </w:rPr>
          <w:fldChar w:fldCharType="end"/>
        </w:r>
      </w:hyperlink>
    </w:p>
    <w:p w:rsidR="00C1642C" w:rsidRDefault="00594C47">
      <w:pPr>
        <w:spacing w:line="276" w:lineRule="auto"/>
        <w:rPr>
          <w:b/>
          <w:bCs/>
          <w:sz w:val="44"/>
          <w:szCs w:val="44"/>
        </w:rPr>
        <w:sectPr w:rsidR="00C1642C">
          <w:footerReference w:type="default" r:id="rId10"/>
          <w:pgSz w:w="11906" w:h="16838"/>
          <w:pgMar w:top="1418" w:right="1701" w:bottom="1418" w:left="1701" w:header="851" w:footer="794" w:gutter="0"/>
          <w:pgNumType w:start="0"/>
          <w:cols w:space="720"/>
          <w:titlePg/>
          <w:docGrid w:type="lines" w:linePitch="312"/>
        </w:sectPr>
      </w:pPr>
      <w:r>
        <w:rPr>
          <w:rFonts w:ascii="宋体" w:hAnsi="宋体" w:cs="宋体" w:hint="eastAsia"/>
          <w:bCs/>
          <w:kern w:val="44"/>
          <w:sz w:val="24"/>
          <w:szCs w:val="24"/>
        </w:rPr>
        <w:fldChar w:fldCharType="end"/>
      </w:r>
    </w:p>
    <w:bookmarkEnd w:id="0"/>
    <w:p w:rsidR="00C1642C" w:rsidRDefault="00C1642C">
      <w:pPr>
        <w:spacing w:line="240" w:lineRule="atLeast"/>
      </w:pPr>
    </w:p>
    <w:p w:rsidR="00C1642C" w:rsidRDefault="00594C47">
      <w:pPr>
        <w:pStyle w:val="1"/>
        <w:keepNext w:val="0"/>
        <w:keepLines w:val="0"/>
        <w:spacing w:line="240" w:lineRule="auto"/>
        <w:jc w:val="center"/>
        <w:rPr>
          <w:rFonts w:ascii="Times New Roman" w:hAnsi="Times New Roman"/>
        </w:rPr>
      </w:pPr>
      <w:bookmarkStart w:id="1" w:name="_Toc32435271"/>
      <w:bookmarkStart w:id="2" w:name="_Toc21173"/>
      <w:bookmarkStart w:id="3" w:name="_Toc22559"/>
      <w:bookmarkStart w:id="4" w:name="_Toc11832"/>
      <w:bookmarkStart w:id="5" w:name="_Toc18030"/>
      <w:bookmarkStart w:id="6" w:name="_Toc525063243"/>
      <w:bookmarkStart w:id="7" w:name="_Toc3857"/>
      <w:bookmarkStart w:id="8" w:name="_Toc8029"/>
      <w:bookmarkStart w:id="9" w:name="_Toc17573"/>
      <w:bookmarkStart w:id="10" w:name="_Toc68202733"/>
      <w:bookmarkStart w:id="11" w:name="_Toc25024"/>
      <w:bookmarkStart w:id="12" w:name="_Toc25608"/>
      <w:bookmarkStart w:id="13" w:name="_Toc24433"/>
      <w:bookmarkStart w:id="14" w:name="_Toc21151"/>
      <w:bookmarkStart w:id="15" w:name="_Toc20547"/>
      <w:bookmarkStart w:id="16" w:name="_Toc16303"/>
      <w:bookmarkStart w:id="17" w:name="_Toc27753"/>
      <w:bookmarkStart w:id="18" w:name="_Toc525063245"/>
      <w:r>
        <w:rPr>
          <w:rFonts w:ascii="Times New Roman" w:hAnsi="Times New Roman"/>
        </w:rPr>
        <w:t>第一章</w:t>
      </w:r>
      <w:r>
        <w:rPr>
          <w:rFonts w:ascii="Times New Roman" w:hAnsi="Times New Roman"/>
        </w:rPr>
        <w:t xml:space="preserve"> </w:t>
      </w:r>
      <w:r>
        <w:rPr>
          <w:rFonts w:ascii="Times New Roman" w:hAnsi="Times New Roman"/>
        </w:rPr>
        <w:t>招标公告</w:t>
      </w:r>
      <w:bookmarkEnd w:id="1"/>
      <w:bookmarkEnd w:id="2"/>
      <w:bookmarkEnd w:id="3"/>
      <w:bookmarkEnd w:id="4"/>
      <w:bookmarkEnd w:id="5"/>
      <w:bookmarkEnd w:id="6"/>
      <w:bookmarkEnd w:id="7"/>
      <w:bookmarkEnd w:id="8"/>
      <w:bookmarkEnd w:id="9"/>
      <w:bookmarkEnd w:id="10"/>
    </w:p>
    <w:p w:rsidR="00C1642C" w:rsidRDefault="00594C47">
      <w:pPr>
        <w:pStyle w:val="1"/>
        <w:keepNext w:val="0"/>
        <w:keepLines w:val="0"/>
        <w:spacing w:line="240" w:lineRule="atLeast"/>
        <w:jc w:val="center"/>
        <w:rPr>
          <w:rFonts w:asciiTheme="minorEastAsia" w:eastAsiaTheme="minorEastAsia" w:hAnsiTheme="minorEastAsia"/>
          <w:sz w:val="28"/>
          <w:szCs w:val="28"/>
        </w:rPr>
      </w:pPr>
      <w:bookmarkStart w:id="19" w:name="_Toc68202734"/>
      <w:bookmarkStart w:id="20" w:name="_Toc25716"/>
      <w:bookmarkStart w:id="21" w:name="_Toc6002"/>
      <w:bookmarkStart w:id="22" w:name="_Toc17191"/>
      <w:bookmarkStart w:id="23" w:name="_Toc525063244"/>
      <w:bookmarkStart w:id="24" w:name="_Toc32435272"/>
      <w:bookmarkStart w:id="25" w:name="_Toc10944"/>
      <w:bookmarkStart w:id="26" w:name="_Toc10760"/>
      <w:bookmarkStart w:id="27" w:name="_Toc21577"/>
      <w:bookmarkStart w:id="28" w:name="_Toc25508"/>
      <w:r>
        <w:rPr>
          <w:rFonts w:asciiTheme="minorEastAsia" w:eastAsiaTheme="minorEastAsia" w:hAnsiTheme="minorEastAsia" w:hint="eastAsia"/>
          <w:sz w:val="28"/>
          <w:szCs w:val="28"/>
        </w:rPr>
        <w:t>（略）</w:t>
      </w:r>
      <w:bookmarkEnd w:id="19"/>
    </w:p>
    <w:p w:rsidR="00C1642C" w:rsidRDefault="00594C47">
      <w:pPr>
        <w:widowControl/>
        <w:jc w:val="left"/>
        <w:rPr>
          <w:rFonts w:asciiTheme="minorEastAsia" w:eastAsiaTheme="minorEastAsia" w:hAnsiTheme="minorEastAsia"/>
          <w:b/>
          <w:bCs/>
          <w:kern w:val="44"/>
          <w:sz w:val="28"/>
          <w:szCs w:val="28"/>
        </w:rPr>
      </w:pPr>
      <w:r>
        <w:rPr>
          <w:rFonts w:asciiTheme="minorEastAsia" w:eastAsiaTheme="minorEastAsia" w:hAnsiTheme="minorEastAsia"/>
          <w:sz w:val="28"/>
          <w:szCs w:val="28"/>
        </w:rPr>
        <w:br w:type="page"/>
      </w:r>
    </w:p>
    <w:p w:rsidR="00C1642C" w:rsidRDefault="00594C47">
      <w:pPr>
        <w:pStyle w:val="1"/>
        <w:keepNext w:val="0"/>
        <w:keepLines w:val="0"/>
        <w:spacing w:line="240" w:lineRule="atLeast"/>
        <w:jc w:val="center"/>
        <w:rPr>
          <w:rFonts w:ascii="Times New Roman" w:eastAsia="宋体" w:hAnsi="Times New Roman"/>
        </w:rPr>
      </w:pPr>
      <w:bookmarkStart w:id="29" w:name="_Toc68202735"/>
      <w:r>
        <w:rPr>
          <w:rFonts w:ascii="Times New Roman" w:eastAsia="宋体" w:hAnsi="Times New Roman"/>
        </w:rPr>
        <w:lastRenderedPageBreak/>
        <w:t>第二章</w:t>
      </w:r>
      <w:r>
        <w:rPr>
          <w:rFonts w:ascii="Times New Roman" w:eastAsia="宋体" w:hAnsi="Times New Roman"/>
        </w:rPr>
        <w:t xml:space="preserve"> </w:t>
      </w:r>
      <w:r>
        <w:rPr>
          <w:rFonts w:ascii="Times New Roman" w:eastAsia="宋体" w:hAnsi="Times New Roman"/>
        </w:rPr>
        <w:t>投标人须知</w:t>
      </w:r>
      <w:bookmarkEnd w:id="20"/>
      <w:bookmarkEnd w:id="21"/>
      <w:bookmarkEnd w:id="22"/>
      <w:bookmarkEnd w:id="23"/>
      <w:bookmarkEnd w:id="24"/>
      <w:bookmarkEnd w:id="25"/>
      <w:bookmarkEnd w:id="26"/>
      <w:bookmarkEnd w:id="27"/>
      <w:bookmarkEnd w:id="28"/>
      <w:bookmarkEnd w:id="29"/>
    </w:p>
    <w:p w:rsidR="00C1642C" w:rsidRDefault="00C1642C"/>
    <w:p w:rsidR="00C1642C" w:rsidRDefault="00594C47">
      <w:pPr>
        <w:pStyle w:val="1"/>
        <w:keepNext w:val="0"/>
        <w:keepLines w:val="0"/>
        <w:spacing w:line="240" w:lineRule="atLeast"/>
        <w:jc w:val="center"/>
        <w:rPr>
          <w:rFonts w:ascii="宋体" w:eastAsia="宋体" w:hAnsi="宋体" w:cs="宋体"/>
        </w:rPr>
      </w:pPr>
      <w:bookmarkStart w:id="30" w:name="_Toc68202736"/>
      <w:r>
        <w:rPr>
          <w:rFonts w:ascii="宋体" w:eastAsia="宋体" w:hAnsi="宋体" w:cs="宋体"/>
        </w:rPr>
        <w:t>投标人须知前附表</w:t>
      </w:r>
      <w:bookmarkEnd w:id="11"/>
      <w:bookmarkEnd w:id="12"/>
      <w:bookmarkEnd w:id="13"/>
      <w:bookmarkEnd w:id="14"/>
      <w:bookmarkEnd w:id="15"/>
      <w:bookmarkEnd w:id="16"/>
      <w:bookmarkEnd w:id="17"/>
      <w:bookmarkEnd w:id="18"/>
      <w:bookmarkEnd w:id="30"/>
    </w:p>
    <w:p w:rsidR="00C1642C" w:rsidRDefault="00C1642C"/>
    <w:tbl>
      <w:tblPr>
        <w:tblW w:w="966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30"/>
        <w:gridCol w:w="2535"/>
        <w:gridCol w:w="6097"/>
      </w:tblGrid>
      <w:tr w:rsidR="00C1642C">
        <w:trPr>
          <w:trHeight w:val="457"/>
          <w:tblHeader/>
          <w:jc w:val="center"/>
        </w:trPr>
        <w:tc>
          <w:tcPr>
            <w:tcW w:w="1030" w:type="dxa"/>
            <w:shd w:val="clear" w:color="auto" w:fill="auto"/>
            <w:vAlign w:val="center"/>
          </w:tcPr>
          <w:p w:rsidR="00C1642C" w:rsidRDefault="00594C47">
            <w:pPr>
              <w:snapToGrid w:val="0"/>
              <w:spacing w:line="360" w:lineRule="auto"/>
              <w:jc w:val="center"/>
              <w:rPr>
                <w:rFonts w:ascii="Times New Roman" w:hAnsi="Times New Roman"/>
                <w:b/>
                <w:szCs w:val="21"/>
              </w:rPr>
            </w:pPr>
            <w:r>
              <w:rPr>
                <w:rFonts w:ascii="Times New Roman" w:hAnsi="Times New Roman"/>
                <w:b/>
                <w:szCs w:val="21"/>
              </w:rPr>
              <w:t>条款号</w:t>
            </w:r>
          </w:p>
        </w:tc>
        <w:tc>
          <w:tcPr>
            <w:tcW w:w="2535" w:type="dxa"/>
            <w:shd w:val="clear" w:color="auto" w:fill="auto"/>
            <w:vAlign w:val="center"/>
          </w:tcPr>
          <w:p w:rsidR="00C1642C" w:rsidRDefault="00594C47">
            <w:pPr>
              <w:snapToGrid w:val="0"/>
              <w:spacing w:line="360" w:lineRule="auto"/>
              <w:jc w:val="center"/>
              <w:rPr>
                <w:rFonts w:ascii="Times New Roman" w:hAnsi="Times New Roman"/>
                <w:b/>
                <w:szCs w:val="21"/>
              </w:rPr>
            </w:pPr>
            <w:r>
              <w:rPr>
                <w:rFonts w:ascii="Times New Roman" w:hAnsi="Times New Roman"/>
                <w:b/>
                <w:szCs w:val="21"/>
              </w:rPr>
              <w:t>条款名称</w:t>
            </w:r>
          </w:p>
        </w:tc>
        <w:tc>
          <w:tcPr>
            <w:tcW w:w="6097" w:type="dxa"/>
            <w:shd w:val="clear" w:color="auto" w:fill="auto"/>
            <w:vAlign w:val="center"/>
          </w:tcPr>
          <w:p w:rsidR="00C1642C" w:rsidRDefault="00594C47">
            <w:pPr>
              <w:snapToGrid w:val="0"/>
              <w:spacing w:line="360" w:lineRule="auto"/>
              <w:jc w:val="center"/>
              <w:rPr>
                <w:rFonts w:ascii="Times New Roman" w:hAnsi="Times New Roman"/>
                <w:b/>
                <w:szCs w:val="21"/>
              </w:rPr>
            </w:pPr>
            <w:r>
              <w:rPr>
                <w:rFonts w:ascii="Times New Roman" w:hAnsi="Times New Roman"/>
                <w:b/>
                <w:szCs w:val="21"/>
              </w:rPr>
              <w:t>编列内容</w:t>
            </w:r>
          </w:p>
        </w:tc>
      </w:tr>
      <w:tr w:rsidR="00C1642C">
        <w:trPr>
          <w:trHeight w:val="1333"/>
          <w:jc w:val="center"/>
        </w:trPr>
        <w:tc>
          <w:tcPr>
            <w:tcW w:w="1030"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1.1.2</w:t>
            </w:r>
          </w:p>
        </w:tc>
        <w:tc>
          <w:tcPr>
            <w:tcW w:w="2535"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招标人</w:t>
            </w:r>
          </w:p>
        </w:tc>
        <w:tc>
          <w:tcPr>
            <w:tcW w:w="6097" w:type="dxa"/>
            <w:shd w:val="clear" w:color="auto" w:fill="auto"/>
            <w:vAlign w:val="center"/>
          </w:tcPr>
          <w:p w:rsidR="00C1642C" w:rsidRDefault="00594C47">
            <w:pPr>
              <w:spacing w:line="360" w:lineRule="auto"/>
              <w:rPr>
                <w:rFonts w:asciiTheme="minorEastAsia" w:eastAsiaTheme="minorEastAsia" w:hAnsiTheme="minorEastAsia" w:cs="宋体"/>
                <w:sz w:val="22"/>
                <w:szCs w:val="21"/>
                <w:u w:val="single"/>
              </w:rPr>
            </w:pPr>
            <w:r>
              <w:rPr>
                <w:rFonts w:asciiTheme="minorEastAsia" w:eastAsiaTheme="minorEastAsia" w:hAnsiTheme="minorEastAsia"/>
                <w:szCs w:val="21"/>
              </w:rPr>
              <w:t>名称：</w:t>
            </w:r>
            <w:r>
              <w:rPr>
                <w:rFonts w:asciiTheme="minorEastAsia" w:eastAsiaTheme="minorEastAsia" w:hAnsiTheme="minorEastAsia"/>
                <w:szCs w:val="21"/>
                <w:u w:val="single"/>
              </w:rPr>
              <w:t>广州铁路投资建设集团有限公司</w:t>
            </w:r>
          </w:p>
          <w:p w:rsidR="00C1642C" w:rsidRDefault="00594C47">
            <w:pPr>
              <w:spacing w:line="360" w:lineRule="auto"/>
              <w:rPr>
                <w:rFonts w:asciiTheme="minorEastAsia" w:eastAsiaTheme="minorEastAsia" w:hAnsiTheme="minorEastAsia" w:cs="宋体"/>
                <w:sz w:val="22"/>
                <w:szCs w:val="21"/>
                <w:u w:val="single"/>
              </w:rPr>
            </w:pPr>
            <w:r>
              <w:rPr>
                <w:rFonts w:asciiTheme="minorEastAsia" w:eastAsiaTheme="minorEastAsia" w:hAnsiTheme="minorEastAsia"/>
                <w:szCs w:val="21"/>
              </w:rPr>
              <w:t>地址：</w:t>
            </w:r>
            <w:r>
              <w:rPr>
                <w:rFonts w:asciiTheme="minorEastAsia" w:eastAsiaTheme="minorEastAsia" w:hAnsiTheme="minorEastAsia"/>
                <w:szCs w:val="21"/>
                <w:u w:val="single"/>
              </w:rPr>
              <w:t>广州市海珠区新港东路1238号万</w:t>
            </w:r>
            <w:proofErr w:type="gramStart"/>
            <w:r>
              <w:rPr>
                <w:rFonts w:asciiTheme="minorEastAsia" w:eastAsiaTheme="minorEastAsia" w:hAnsiTheme="minorEastAsia"/>
                <w:szCs w:val="21"/>
                <w:u w:val="single"/>
              </w:rPr>
              <w:t>胜广场</w:t>
            </w:r>
            <w:proofErr w:type="gramEnd"/>
            <w:r>
              <w:rPr>
                <w:rFonts w:asciiTheme="minorEastAsia" w:eastAsiaTheme="minorEastAsia" w:hAnsiTheme="minorEastAsia"/>
                <w:szCs w:val="21"/>
                <w:u w:val="single"/>
              </w:rPr>
              <w:t>A座6楼</w:t>
            </w:r>
          </w:p>
          <w:p w:rsidR="00C1642C" w:rsidRDefault="00594C47">
            <w:pPr>
              <w:spacing w:line="360" w:lineRule="auto"/>
              <w:rPr>
                <w:rFonts w:asciiTheme="minorEastAsia" w:eastAsiaTheme="minorEastAsia" w:hAnsiTheme="minorEastAsia" w:cs="宋体"/>
                <w:sz w:val="22"/>
                <w:szCs w:val="21"/>
                <w:u w:val="single"/>
              </w:rPr>
            </w:pPr>
            <w:r>
              <w:rPr>
                <w:rFonts w:asciiTheme="minorEastAsia" w:eastAsiaTheme="minorEastAsia" w:hAnsiTheme="minorEastAsia"/>
                <w:szCs w:val="21"/>
              </w:rPr>
              <w:t>联系人：</w:t>
            </w:r>
            <w:r>
              <w:rPr>
                <w:rFonts w:asciiTheme="minorEastAsia" w:eastAsiaTheme="minorEastAsia" w:hAnsiTheme="minorEastAsia" w:hint="eastAsia"/>
                <w:szCs w:val="21"/>
                <w:u w:val="single"/>
              </w:rPr>
              <w:t>李工</w:t>
            </w:r>
          </w:p>
          <w:p w:rsidR="00C1642C" w:rsidRDefault="00594C47">
            <w:pPr>
              <w:snapToGrid w:val="0"/>
              <w:spacing w:line="360" w:lineRule="auto"/>
              <w:rPr>
                <w:rFonts w:asciiTheme="minorEastAsia" w:eastAsiaTheme="minorEastAsia" w:hAnsiTheme="minorEastAsia" w:cs="宋体"/>
                <w:sz w:val="22"/>
                <w:szCs w:val="21"/>
              </w:rPr>
            </w:pPr>
            <w:r>
              <w:rPr>
                <w:rFonts w:asciiTheme="minorEastAsia" w:eastAsiaTheme="minorEastAsia" w:hAnsiTheme="minorEastAsia" w:hint="eastAsia"/>
                <w:szCs w:val="21"/>
              </w:rPr>
              <w:t>电话：</w:t>
            </w:r>
            <w:r>
              <w:rPr>
                <w:rFonts w:ascii="宋体" w:hAnsi="宋体" w:cs="宋体"/>
                <w:snapToGrid w:val="0"/>
                <w:kern w:val="0"/>
                <w:szCs w:val="21"/>
                <w:u w:val="single"/>
              </w:rPr>
              <w:t>020-83158438</w:t>
            </w:r>
          </w:p>
        </w:tc>
      </w:tr>
      <w:tr w:rsidR="00C1642C">
        <w:trPr>
          <w:trHeight w:val="1133"/>
          <w:jc w:val="center"/>
        </w:trPr>
        <w:tc>
          <w:tcPr>
            <w:tcW w:w="1030"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1.1.3</w:t>
            </w:r>
          </w:p>
        </w:tc>
        <w:tc>
          <w:tcPr>
            <w:tcW w:w="2535"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招标代理机构</w:t>
            </w:r>
          </w:p>
        </w:tc>
        <w:tc>
          <w:tcPr>
            <w:tcW w:w="6097" w:type="dxa"/>
            <w:shd w:val="clear" w:color="auto" w:fill="auto"/>
            <w:vAlign w:val="center"/>
          </w:tcPr>
          <w:p w:rsidR="00C1642C" w:rsidRDefault="00594C47">
            <w:pPr>
              <w:snapToGrid w:val="0"/>
              <w:spacing w:line="360" w:lineRule="auto"/>
              <w:rPr>
                <w:rFonts w:asciiTheme="minorEastAsia" w:eastAsiaTheme="minorEastAsia" w:hAnsiTheme="minorEastAsia" w:cs="宋体"/>
                <w:sz w:val="22"/>
                <w:szCs w:val="21"/>
              </w:rPr>
            </w:pPr>
            <w:r>
              <w:rPr>
                <w:rFonts w:asciiTheme="minorEastAsia" w:eastAsiaTheme="minorEastAsia" w:hAnsiTheme="minorEastAsia"/>
                <w:szCs w:val="21"/>
              </w:rPr>
              <w:t>名称：</w:t>
            </w:r>
            <w:r>
              <w:rPr>
                <w:rFonts w:asciiTheme="minorEastAsia" w:eastAsiaTheme="minorEastAsia" w:hAnsiTheme="minorEastAsia" w:hint="eastAsia"/>
                <w:szCs w:val="21"/>
                <w:u w:val="single"/>
              </w:rPr>
              <w:t>广州珠江</w:t>
            </w:r>
            <w:r>
              <w:rPr>
                <w:rFonts w:asciiTheme="minorEastAsia" w:eastAsiaTheme="minorEastAsia" w:hAnsiTheme="minorEastAsia"/>
                <w:szCs w:val="21"/>
                <w:u w:val="single"/>
              </w:rPr>
              <w:t>工程建设监理有限</w:t>
            </w:r>
            <w:r>
              <w:rPr>
                <w:rFonts w:asciiTheme="minorEastAsia" w:eastAsiaTheme="minorEastAsia" w:hAnsiTheme="minorEastAsia" w:hint="eastAsia"/>
                <w:szCs w:val="21"/>
                <w:u w:val="single"/>
              </w:rPr>
              <w:t>公司</w:t>
            </w:r>
          </w:p>
          <w:p w:rsidR="00C1642C" w:rsidRDefault="00594C47">
            <w:pPr>
              <w:snapToGrid w:val="0"/>
              <w:spacing w:line="360" w:lineRule="auto"/>
              <w:rPr>
                <w:rFonts w:asciiTheme="minorEastAsia" w:eastAsiaTheme="minorEastAsia" w:hAnsiTheme="minorEastAsia" w:cs="宋体"/>
                <w:sz w:val="22"/>
                <w:szCs w:val="21"/>
              </w:rPr>
            </w:pPr>
            <w:r>
              <w:rPr>
                <w:rFonts w:asciiTheme="minorEastAsia" w:eastAsiaTheme="minorEastAsia" w:hAnsiTheme="minorEastAsia"/>
                <w:szCs w:val="21"/>
              </w:rPr>
              <w:t>地址：</w:t>
            </w:r>
            <w:r>
              <w:rPr>
                <w:rFonts w:asciiTheme="minorEastAsia" w:eastAsiaTheme="minorEastAsia" w:hAnsiTheme="minorEastAsia" w:hint="eastAsia"/>
                <w:szCs w:val="21"/>
                <w:u w:val="single"/>
              </w:rPr>
              <w:t>广州市越秀区永泰路50号101房</w:t>
            </w:r>
          </w:p>
          <w:p w:rsidR="00C1642C" w:rsidRDefault="00594C47">
            <w:pPr>
              <w:snapToGrid w:val="0"/>
              <w:spacing w:line="360" w:lineRule="auto"/>
              <w:rPr>
                <w:rFonts w:asciiTheme="minorEastAsia" w:eastAsiaTheme="minorEastAsia" w:hAnsiTheme="minorEastAsia" w:cs="宋体"/>
                <w:sz w:val="22"/>
                <w:szCs w:val="21"/>
              </w:rPr>
            </w:pPr>
            <w:r>
              <w:rPr>
                <w:rFonts w:asciiTheme="minorEastAsia" w:eastAsiaTheme="minorEastAsia" w:hAnsiTheme="minorEastAsia"/>
                <w:szCs w:val="21"/>
              </w:rPr>
              <w:t>联系人：</w:t>
            </w:r>
            <w:r>
              <w:rPr>
                <w:rFonts w:asciiTheme="minorEastAsia" w:eastAsiaTheme="minorEastAsia" w:hAnsiTheme="minorEastAsia" w:hint="eastAsia"/>
                <w:szCs w:val="21"/>
                <w:u w:val="single"/>
              </w:rPr>
              <w:t>赵工</w:t>
            </w:r>
          </w:p>
          <w:p w:rsidR="00C1642C" w:rsidRDefault="00594C47">
            <w:pPr>
              <w:snapToGrid w:val="0"/>
              <w:spacing w:line="360" w:lineRule="auto"/>
              <w:rPr>
                <w:rFonts w:asciiTheme="minorEastAsia" w:eastAsiaTheme="minorEastAsia" w:hAnsiTheme="minorEastAsia" w:cs="宋体"/>
                <w:sz w:val="22"/>
                <w:szCs w:val="21"/>
                <w:u w:val="single"/>
              </w:rPr>
            </w:pPr>
            <w:r>
              <w:rPr>
                <w:rFonts w:asciiTheme="minorEastAsia" w:eastAsiaTheme="minorEastAsia" w:hAnsiTheme="minorEastAsia"/>
                <w:szCs w:val="21"/>
              </w:rPr>
              <w:t>电话：</w:t>
            </w:r>
            <w:r>
              <w:rPr>
                <w:rFonts w:asciiTheme="minorEastAsia" w:eastAsiaTheme="minorEastAsia" w:hAnsiTheme="minorEastAsia"/>
                <w:szCs w:val="21"/>
                <w:u w:val="single"/>
              </w:rPr>
              <w:t>020-83492175</w:t>
            </w:r>
          </w:p>
        </w:tc>
      </w:tr>
      <w:tr w:rsidR="00C1642C">
        <w:trPr>
          <w:trHeight w:val="457"/>
          <w:jc w:val="center"/>
        </w:trPr>
        <w:tc>
          <w:tcPr>
            <w:tcW w:w="1030"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1.1.4</w:t>
            </w:r>
          </w:p>
        </w:tc>
        <w:tc>
          <w:tcPr>
            <w:tcW w:w="2535"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招标项目名称</w:t>
            </w:r>
          </w:p>
        </w:tc>
        <w:tc>
          <w:tcPr>
            <w:tcW w:w="6097" w:type="dxa"/>
            <w:shd w:val="clear" w:color="auto" w:fill="auto"/>
            <w:vAlign w:val="center"/>
          </w:tcPr>
          <w:p w:rsidR="00C1642C" w:rsidRDefault="00594C47">
            <w:pPr>
              <w:snapToGrid w:val="0"/>
              <w:spacing w:line="360" w:lineRule="auto"/>
              <w:jc w:val="left"/>
              <w:rPr>
                <w:rFonts w:asciiTheme="minorEastAsia" w:eastAsiaTheme="minorEastAsia" w:hAnsiTheme="minorEastAsia" w:cs="宋体"/>
                <w:sz w:val="22"/>
                <w:szCs w:val="21"/>
              </w:rPr>
            </w:pPr>
            <w:r>
              <w:rPr>
                <w:rFonts w:asciiTheme="minorEastAsia" w:eastAsiaTheme="minorEastAsia" w:hAnsiTheme="minorEastAsia" w:hint="eastAsia"/>
                <w:szCs w:val="21"/>
              </w:rPr>
              <w:t>增城火车站综合交通枢纽地铁预留工程、南沙</w:t>
            </w:r>
            <w:proofErr w:type="gramStart"/>
            <w:r>
              <w:rPr>
                <w:rFonts w:asciiTheme="minorEastAsia" w:eastAsiaTheme="minorEastAsia" w:hAnsiTheme="minorEastAsia" w:hint="eastAsia"/>
                <w:szCs w:val="21"/>
              </w:rPr>
              <w:t>站综合</w:t>
            </w:r>
            <w:proofErr w:type="gramEnd"/>
            <w:r>
              <w:rPr>
                <w:rFonts w:asciiTheme="minorEastAsia" w:eastAsiaTheme="minorEastAsia" w:hAnsiTheme="minorEastAsia" w:hint="eastAsia"/>
                <w:szCs w:val="21"/>
              </w:rPr>
              <w:t>交通枢纽地铁预留工程【质量检测项目】</w:t>
            </w:r>
          </w:p>
        </w:tc>
      </w:tr>
      <w:tr w:rsidR="00C1642C">
        <w:trPr>
          <w:trHeight w:val="457"/>
          <w:jc w:val="center"/>
        </w:trPr>
        <w:tc>
          <w:tcPr>
            <w:tcW w:w="1030"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1.1.5</w:t>
            </w:r>
          </w:p>
        </w:tc>
        <w:tc>
          <w:tcPr>
            <w:tcW w:w="2535"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项目建设地点</w:t>
            </w:r>
          </w:p>
        </w:tc>
        <w:tc>
          <w:tcPr>
            <w:tcW w:w="6097" w:type="dxa"/>
            <w:shd w:val="clear" w:color="auto" w:fill="auto"/>
            <w:vAlign w:val="center"/>
          </w:tcPr>
          <w:p w:rsidR="00C1642C" w:rsidRDefault="00594C47">
            <w:pPr>
              <w:snapToGrid w:val="0"/>
              <w:spacing w:line="360" w:lineRule="auto"/>
              <w:jc w:val="left"/>
              <w:rPr>
                <w:rFonts w:asciiTheme="minorEastAsia" w:eastAsiaTheme="minorEastAsia" w:hAnsiTheme="minorEastAsia" w:cs="宋体"/>
                <w:sz w:val="22"/>
                <w:szCs w:val="21"/>
              </w:rPr>
            </w:pPr>
            <w:r>
              <w:rPr>
                <w:rFonts w:asciiTheme="minorEastAsia" w:eastAsiaTheme="minorEastAsia" w:hAnsiTheme="minorEastAsia" w:hint="eastAsia"/>
                <w:szCs w:val="21"/>
              </w:rPr>
              <w:t>详见招标公告</w:t>
            </w:r>
          </w:p>
        </w:tc>
      </w:tr>
      <w:tr w:rsidR="00C1642C">
        <w:trPr>
          <w:trHeight w:val="462"/>
          <w:jc w:val="center"/>
        </w:trPr>
        <w:tc>
          <w:tcPr>
            <w:tcW w:w="1030"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1.1.6</w:t>
            </w:r>
          </w:p>
        </w:tc>
        <w:tc>
          <w:tcPr>
            <w:tcW w:w="2535"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项目建设规模</w:t>
            </w:r>
          </w:p>
        </w:tc>
        <w:tc>
          <w:tcPr>
            <w:tcW w:w="6097" w:type="dxa"/>
            <w:shd w:val="clear" w:color="auto" w:fill="auto"/>
            <w:vAlign w:val="center"/>
          </w:tcPr>
          <w:p w:rsidR="00C1642C" w:rsidRDefault="00594C47">
            <w:pPr>
              <w:snapToGrid w:val="0"/>
              <w:spacing w:line="360" w:lineRule="auto"/>
              <w:jc w:val="left"/>
              <w:rPr>
                <w:rFonts w:asciiTheme="minorEastAsia" w:eastAsiaTheme="minorEastAsia" w:hAnsiTheme="minorEastAsia" w:cs="宋体"/>
                <w:sz w:val="22"/>
                <w:szCs w:val="21"/>
              </w:rPr>
            </w:pPr>
            <w:r>
              <w:rPr>
                <w:rFonts w:asciiTheme="minorEastAsia" w:eastAsiaTheme="minorEastAsia" w:hAnsiTheme="minorEastAsia" w:hint="eastAsia"/>
                <w:szCs w:val="21"/>
              </w:rPr>
              <w:t>详见招标公告</w:t>
            </w:r>
          </w:p>
        </w:tc>
      </w:tr>
      <w:tr w:rsidR="00C1642C">
        <w:trPr>
          <w:trHeight w:val="410"/>
          <w:jc w:val="center"/>
        </w:trPr>
        <w:tc>
          <w:tcPr>
            <w:tcW w:w="1030"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1.1.7</w:t>
            </w:r>
          </w:p>
        </w:tc>
        <w:tc>
          <w:tcPr>
            <w:tcW w:w="2535"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hint="eastAsia"/>
                <w:szCs w:val="21"/>
              </w:rPr>
              <w:t>工程项目施工预计开工日期和建设周期</w:t>
            </w:r>
          </w:p>
        </w:tc>
        <w:tc>
          <w:tcPr>
            <w:tcW w:w="6097" w:type="dxa"/>
            <w:shd w:val="clear" w:color="auto" w:fill="auto"/>
            <w:vAlign w:val="center"/>
          </w:tcPr>
          <w:p w:rsidR="00C1642C" w:rsidRDefault="00594C47">
            <w:pPr>
              <w:snapToGrid w:val="0"/>
              <w:spacing w:line="360" w:lineRule="auto"/>
              <w:jc w:val="left"/>
              <w:rPr>
                <w:rFonts w:ascii="宋体" w:hAnsi="宋体"/>
                <w:szCs w:val="21"/>
              </w:rPr>
            </w:pPr>
            <w:r>
              <w:rPr>
                <w:rFonts w:ascii="宋体" w:hAnsi="宋体" w:hint="eastAsia"/>
                <w:szCs w:val="21"/>
              </w:rPr>
              <w:t>本项目预计</w:t>
            </w:r>
            <w:r>
              <w:rPr>
                <w:rFonts w:ascii="宋体" w:hAnsi="宋体"/>
                <w:szCs w:val="21"/>
              </w:rPr>
              <w:t>2022年1</w:t>
            </w:r>
            <w:r>
              <w:rPr>
                <w:rFonts w:ascii="宋体" w:hAnsi="宋体" w:hint="eastAsia"/>
                <w:szCs w:val="21"/>
              </w:rPr>
              <w:t>月开工（具体以招标人书面通知为准）。项目计划建设期约</w:t>
            </w:r>
            <w:r>
              <w:rPr>
                <w:rFonts w:ascii="宋体" w:hAnsi="宋体"/>
                <w:szCs w:val="21"/>
              </w:rPr>
              <w:t>24</w:t>
            </w:r>
            <w:r>
              <w:rPr>
                <w:rFonts w:ascii="宋体" w:hAnsi="宋体" w:hint="eastAsia"/>
                <w:szCs w:val="21"/>
              </w:rPr>
              <w:t>个月；（</w:t>
            </w:r>
            <w:r>
              <w:rPr>
                <w:rFonts w:ascii="宋体" w:hAnsi="宋体"/>
                <w:szCs w:val="21"/>
              </w:rPr>
              <w:t>24</w:t>
            </w:r>
            <w:r>
              <w:rPr>
                <w:rFonts w:ascii="宋体" w:hAnsi="宋体" w:hint="eastAsia"/>
                <w:szCs w:val="21"/>
              </w:rPr>
              <w:t>个月之外缺陷责任期</w:t>
            </w:r>
            <w:proofErr w:type="gramStart"/>
            <w:r>
              <w:rPr>
                <w:rFonts w:ascii="宋体" w:hAnsi="宋体" w:hint="eastAsia"/>
                <w:szCs w:val="21"/>
              </w:rPr>
              <w:t>见合同</w:t>
            </w:r>
            <w:proofErr w:type="gramEnd"/>
            <w:r>
              <w:rPr>
                <w:rFonts w:ascii="宋体" w:hAnsi="宋体" w:hint="eastAsia"/>
                <w:szCs w:val="21"/>
              </w:rPr>
              <w:t>相关条款。）</w:t>
            </w:r>
          </w:p>
        </w:tc>
      </w:tr>
      <w:tr w:rsidR="00C1642C">
        <w:trPr>
          <w:trHeight w:val="417"/>
          <w:jc w:val="center"/>
        </w:trPr>
        <w:tc>
          <w:tcPr>
            <w:tcW w:w="1030"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1.1.8</w:t>
            </w:r>
          </w:p>
        </w:tc>
        <w:tc>
          <w:tcPr>
            <w:tcW w:w="2535"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hint="eastAsia"/>
                <w:szCs w:val="21"/>
              </w:rPr>
              <w:t>工程概算</w:t>
            </w:r>
            <w:r>
              <w:rPr>
                <w:rFonts w:ascii="Times New Roman" w:hAnsi="Times New Roman" w:hint="eastAsia"/>
                <w:szCs w:val="21"/>
              </w:rPr>
              <w:t>/</w:t>
            </w:r>
            <w:r>
              <w:rPr>
                <w:rFonts w:ascii="Times New Roman" w:hAnsi="Times New Roman" w:hint="eastAsia"/>
                <w:szCs w:val="21"/>
              </w:rPr>
              <w:t>建筑安装工程费</w:t>
            </w:r>
          </w:p>
        </w:tc>
        <w:tc>
          <w:tcPr>
            <w:tcW w:w="6097" w:type="dxa"/>
            <w:shd w:val="clear" w:color="auto" w:fill="auto"/>
            <w:vAlign w:val="center"/>
          </w:tcPr>
          <w:p w:rsidR="00C1642C" w:rsidRDefault="00594C47">
            <w:pPr>
              <w:snapToGrid w:val="0"/>
              <w:spacing w:line="360" w:lineRule="auto"/>
              <w:jc w:val="left"/>
              <w:rPr>
                <w:rFonts w:ascii="Times New Roman" w:hAnsi="Times New Roman"/>
                <w:szCs w:val="21"/>
              </w:rPr>
            </w:pPr>
            <w:r>
              <w:rPr>
                <w:rFonts w:ascii="宋体" w:hAnsi="宋体" w:hint="eastAsia"/>
                <w:szCs w:val="21"/>
              </w:rPr>
              <w:t>详见招标公告</w:t>
            </w:r>
          </w:p>
        </w:tc>
      </w:tr>
      <w:tr w:rsidR="00C1642C">
        <w:trPr>
          <w:trHeight w:val="417"/>
          <w:jc w:val="center"/>
        </w:trPr>
        <w:tc>
          <w:tcPr>
            <w:tcW w:w="1030"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.3.1</w:t>
            </w:r>
          </w:p>
        </w:tc>
        <w:tc>
          <w:tcPr>
            <w:tcW w:w="2535"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heme="minorEastAsia" w:eastAsiaTheme="minorEastAsia" w:hAnsiTheme="minorEastAsia" w:hint="eastAsia"/>
                <w:szCs w:val="21"/>
              </w:rPr>
              <w:t>招标范围及内容</w:t>
            </w:r>
          </w:p>
        </w:tc>
        <w:tc>
          <w:tcPr>
            <w:tcW w:w="6097" w:type="dxa"/>
            <w:shd w:val="clear" w:color="auto" w:fill="auto"/>
          </w:tcPr>
          <w:p w:rsidR="00C1642C" w:rsidRDefault="00594C47">
            <w:pPr>
              <w:snapToGrid w:val="0"/>
              <w:spacing w:line="360" w:lineRule="auto"/>
              <w:jc w:val="left"/>
              <w:rPr>
                <w:rFonts w:ascii="宋体" w:hAnsi="宋体"/>
                <w:szCs w:val="21"/>
              </w:rPr>
            </w:pPr>
            <w:r>
              <w:rPr>
                <w:rFonts w:asciiTheme="minorEastAsia" w:eastAsiaTheme="minorEastAsia" w:hAnsiTheme="minorEastAsia" w:hint="eastAsia"/>
                <w:szCs w:val="21"/>
              </w:rPr>
              <w:t>详见招标公告</w:t>
            </w:r>
          </w:p>
        </w:tc>
      </w:tr>
      <w:tr w:rsidR="00C1642C">
        <w:trPr>
          <w:trHeight w:val="417"/>
          <w:jc w:val="center"/>
        </w:trPr>
        <w:tc>
          <w:tcPr>
            <w:tcW w:w="1030"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.3.2</w:t>
            </w:r>
          </w:p>
        </w:tc>
        <w:tc>
          <w:tcPr>
            <w:tcW w:w="2535"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heme="minorEastAsia" w:eastAsiaTheme="minorEastAsia" w:hAnsiTheme="minorEastAsia"/>
                <w:szCs w:val="21"/>
              </w:rPr>
              <w:t>服务期限</w:t>
            </w:r>
          </w:p>
        </w:tc>
        <w:tc>
          <w:tcPr>
            <w:tcW w:w="6097" w:type="dxa"/>
            <w:shd w:val="clear" w:color="auto" w:fill="auto"/>
          </w:tcPr>
          <w:p w:rsidR="00C1642C" w:rsidRDefault="00594C47">
            <w:pPr>
              <w:snapToGrid w:val="0"/>
              <w:spacing w:line="360" w:lineRule="auto"/>
              <w:jc w:val="left"/>
              <w:rPr>
                <w:rFonts w:ascii="宋体" w:hAnsi="宋体"/>
                <w:szCs w:val="21"/>
              </w:rPr>
            </w:pPr>
            <w:r>
              <w:rPr>
                <w:rFonts w:asciiTheme="minorEastAsia" w:eastAsiaTheme="minorEastAsia" w:hAnsiTheme="minorEastAsia" w:cs="宋体" w:hint="eastAsia"/>
                <w:szCs w:val="21"/>
              </w:rPr>
              <w:t>详见招标公告</w:t>
            </w:r>
          </w:p>
        </w:tc>
      </w:tr>
      <w:tr w:rsidR="00C1642C">
        <w:trPr>
          <w:trHeight w:val="517"/>
          <w:jc w:val="center"/>
        </w:trPr>
        <w:tc>
          <w:tcPr>
            <w:tcW w:w="1030"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1.3.3</w:t>
            </w:r>
          </w:p>
        </w:tc>
        <w:tc>
          <w:tcPr>
            <w:tcW w:w="2535"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质量标准</w:t>
            </w:r>
          </w:p>
        </w:tc>
        <w:tc>
          <w:tcPr>
            <w:tcW w:w="6097" w:type="dxa"/>
            <w:shd w:val="clear" w:color="auto" w:fill="auto"/>
            <w:vAlign w:val="center"/>
          </w:tcPr>
          <w:p w:rsidR="00C1642C" w:rsidRDefault="00594C47">
            <w:pPr>
              <w:pStyle w:val="af6"/>
              <w:snapToGrid w:val="0"/>
              <w:spacing w:after="0" w:line="360" w:lineRule="auto"/>
              <w:ind w:firstLine="0"/>
              <w:rPr>
                <w:rFonts w:ascii="宋体" w:hAnsi="宋体" w:cs="宋体"/>
                <w:szCs w:val="21"/>
              </w:rPr>
            </w:pPr>
            <w:r>
              <w:rPr>
                <w:rFonts w:ascii="宋体" w:hAnsi="宋体" w:cs="宋体" w:hint="eastAsia"/>
                <w:szCs w:val="21"/>
              </w:rPr>
              <w:t>符合国家及省、市的有关质量检测标准</w:t>
            </w:r>
          </w:p>
        </w:tc>
      </w:tr>
      <w:tr w:rsidR="00C1642C">
        <w:trPr>
          <w:trHeight w:val="227"/>
          <w:jc w:val="center"/>
        </w:trPr>
        <w:tc>
          <w:tcPr>
            <w:tcW w:w="1030"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1.4.1</w:t>
            </w:r>
          </w:p>
        </w:tc>
        <w:tc>
          <w:tcPr>
            <w:tcW w:w="2535"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投标人资质条件、能力、信誉</w:t>
            </w:r>
          </w:p>
        </w:tc>
        <w:tc>
          <w:tcPr>
            <w:tcW w:w="6097" w:type="dxa"/>
            <w:shd w:val="clear" w:color="auto" w:fill="auto"/>
            <w:vAlign w:val="center"/>
          </w:tcPr>
          <w:p w:rsidR="00C1642C" w:rsidRDefault="00594C47">
            <w:pPr>
              <w:snapToGrid w:val="0"/>
              <w:spacing w:line="360" w:lineRule="auto"/>
              <w:rPr>
                <w:rFonts w:asciiTheme="minorEastAsia" w:eastAsiaTheme="minorEastAsia" w:hAnsiTheme="minorEastAsia"/>
                <w:szCs w:val="21"/>
              </w:rPr>
            </w:pPr>
            <w:r>
              <w:rPr>
                <w:rFonts w:asciiTheme="minorEastAsia" w:eastAsiaTheme="minorEastAsia" w:hAnsiTheme="minorEastAsia"/>
                <w:szCs w:val="21"/>
              </w:rPr>
              <w:t>（1）资质要求：详见招标公告</w:t>
            </w:r>
            <w:r>
              <w:rPr>
                <w:rFonts w:asciiTheme="minorEastAsia" w:eastAsiaTheme="minorEastAsia" w:hAnsiTheme="minorEastAsia" w:hint="eastAsia"/>
                <w:szCs w:val="21"/>
              </w:rPr>
              <w:t>第3点</w:t>
            </w:r>
            <w:r>
              <w:rPr>
                <w:rFonts w:asciiTheme="minorEastAsia" w:eastAsiaTheme="minorEastAsia" w:hAnsiTheme="minorEastAsia"/>
                <w:szCs w:val="21"/>
              </w:rPr>
              <w:t>投标人资格要求。</w:t>
            </w:r>
          </w:p>
          <w:p w:rsidR="00C1642C" w:rsidRDefault="00594C47">
            <w:pPr>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（2）CMA计量认证要求：</w:t>
            </w:r>
            <w:r>
              <w:rPr>
                <w:rFonts w:asciiTheme="minorEastAsia" w:eastAsiaTheme="minorEastAsia" w:hAnsiTheme="minorEastAsia"/>
                <w:szCs w:val="21"/>
              </w:rPr>
              <w:t>详见招标公告</w:t>
            </w:r>
            <w:r>
              <w:rPr>
                <w:rFonts w:asciiTheme="minorEastAsia" w:eastAsiaTheme="minorEastAsia" w:hAnsiTheme="minorEastAsia" w:hint="eastAsia"/>
                <w:szCs w:val="21"/>
              </w:rPr>
              <w:t>第3点</w:t>
            </w:r>
            <w:r>
              <w:rPr>
                <w:rFonts w:asciiTheme="minorEastAsia" w:eastAsiaTheme="minorEastAsia" w:hAnsiTheme="minorEastAsia"/>
                <w:szCs w:val="21"/>
              </w:rPr>
              <w:t>投标人资格要求。</w:t>
            </w:r>
          </w:p>
          <w:p w:rsidR="00C1642C" w:rsidRDefault="00594C47">
            <w:pPr>
              <w:snapToGrid w:val="0"/>
              <w:spacing w:line="360" w:lineRule="auto"/>
              <w:rPr>
                <w:rFonts w:asciiTheme="minorEastAsia" w:eastAsiaTheme="minorEastAsia" w:hAnsiTheme="minorEastAsia"/>
                <w:szCs w:val="21"/>
              </w:rPr>
            </w:pPr>
            <w:r>
              <w:rPr>
                <w:rFonts w:asciiTheme="minorEastAsia" w:eastAsiaTheme="minorEastAsia" w:hAnsiTheme="minorEastAsia"/>
                <w:szCs w:val="21"/>
              </w:rPr>
              <w:t>（3）财务要求：</w:t>
            </w:r>
            <w:r>
              <w:rPr>
                <w:rFonts w:asciiTheme="minorEastAsia" w:eastAsiaTheme="minorEastAsia" w:hAnsiTheme="minorEastAsia"/>
                <w:szCs w:val="21"/>
                <w:u w:val="single"/>
              </w:rPr>
              <w:t>/</w:t>
            </w:r>
            <w:r>
              <w:rPr>
                <w:rFonts w:asciiTheme="minorEastAsia" w:eastAsiaTheme="minorEastAsia" w:hAnsiTheme="minorEastAsia"/>
                <w:szCs w:val="21"/>
              </w:rPr>
              <w:t>（不作为资格审查内容）</w:t>
            </w:r>
          </w:p>
          <w:p w:rsidR="00C1642C" w:rsidRDefault="00594C47">
            <w:pPr>
              <w:snapToGrid w:val="0"/>
              <w:spacing w:line="360" w:lineRule="auto"/>
              <w:rPr>
                <w:rFonts w:asciiTheme="minorEastAsia" w:eastAsiaTheme="minorEastAsia" w:hAnsiTheme="minorEastAsia"/>
                <w:szCs w:val="21"/>
              </w:rPr>
            </w:pPr>
            <w:r>
              <w:rPr>
                <w:rFonts w:asciiTheme="minorEastAsia" w:eastAsiaTheme="minorEastAsia" w:hAnsiTheme="minorEastAsia"/>
                <w:szCs w:val="21"/>
              </w:rPr>
              <w:t>（4）业绩要求：</w:t>
            </w:r>
            <w:r>
              <w:rPr>
                <w:rFonts w:asciiTheme="minorEastAsia" w:eastAsiaTheme="minorEastAsia" w:hAnsiTheme="minorEastAsia"/>
                <w:szCs w:val="21"/>
                <w:u w:val="single"/>
              </w:rPr>
              <w:t xml:space="preserve">/ </w:t>
            </w:r>
            <w:r>
              <w:rPr>
                <w:rFonts w:asciiTheme="minorEastAsia" w:eastAsiaTheme="minorEastAsia" w:hAnsiTheme="minorEastAsia"/>
                <w:szCs w:val="21"/>
              </w:rPr>
              <w:t>（不作为资格审查内容）</w:t>
            </w:r>
          </w:p>
          <w:p w:rsidR="00C1642C" w:rsidRDefault="00594C47">
            <w:pPr>
              <w:snapToGrid w:val="0"/>
              <w:spacing w:line="360" w:lineRule="auto"/>
              <w:rPr>
                <w:rFonts w:asciiTheme="minorEastAsia" w:eastAsiaTheme="minorEastAsia" w:hAnsiTheme="minorEastAsia"/>
                <w:szCs w:val="21"/>
              </w:rPr>
            </w:pPr>
            <w:r>
              <w:rPr>
                <w:rFonts w:asciiTheme="minorEastAsia" w:eastAsiaTheme="minorEastAsia" w:hAnsiTheme="minorEastAsia"/>
                <w:szCs w:val="21"/>
              </w:rPr>
              <w:t>（5）信誉要求：</w:t>
            </w:r>
            <w:r>
              <w:rPr>
                <w:rFonts w:asciiTheme="minorEastAsia" w:eastAsiaTheme="minorEastAsia" w:hAnsiTheme="minorEastAsia"/>
                <w:szCs w:val="21"/>
                <w:u w:val="single"/>
              </w:rPr>
              <w:t>/</w:t>
            </w:r>
            <w:r>
              <w:rPr>
                <w:rFonts w:asciiTheme="minorEastAsia" w:eastAsiaTheme="minorEastAsia" w:hAnsiTheme="minorEastAsia"/>
                <w:szCs w:val="21"/>
              </w:rPr>
              <w:t>（不作为资格审查内容）</w:t>
            </w:r>
          </w:p>
          <w:p w:rsidR="00C1642C" w:rsidRDefault="00594C47">
            <w:pPr>
              <w:snapToGrid w:val="0"/>
              <w:spacing w:line="360" w:lineRule="auto"/>
              <w:rPr>
                <w:rFonts w:asciiTheme="minorEastAsia" w:eastAsiaTheme="minorEastAsia" w:hAnsiTheme="minorEastAsia"/>
                <w:szCs w:val="21"/>
              </w:rPr>
            </w:pPr>
            <w:r>
              <w:rPr>
                <w:rFonts w:asciiTheme="minorEastAsia" w:eastAsiaTheme="minorEastAsia" w:hAnsiTheme="minorEastAsia"/>
                <w:szCs w:val="21"/>
              </w:rPr>
              <w:t>（6）项目负责人的资格要求：</w:t>
            </w:r>
            <w:r>
              <w:rPr>
                <w:rFonts w:asciiTheme="minorEastAsia" w:eastAsiaTheme="minorEastAsia" w:hAnsiTheme="minorEastAsia"/>
                <w:szCs w:val="21"/>
                <w:u w:val="single"/>
              </w:rPr>
              <w:t>/</w:t>
            </w:r>
            <w:r>
              <w:rPr>
                <w:rFonts w:asciiTheme="minorEastAsia" w:eastAsiaTheme="minorEastAsia" w:hAnsiTheme="minorEastAsia"/>
                <w:szCs w:val="21"/>
              </w:rPr>
              <w:t>（不作为资格审查内容）</w:t>
            </w:r>
          </w:p>
          <w:p w:rsidR="00C1642C" w:rsidRDefault="00594C47">
            <w:pPr>
              <w:snapToGrid w:val="0"/>
              <w:spacing w:line="360" w:lineRule="auto"/>
              <w:rPr>
                <w:rFonts w:asciiTheme="minorEastAsia" w:eastAsiaTheme="minorEastAsia" w:hAnsiTheme="minorEastAsia"/>
                <w:szCs w:val="21"/>
              </w:rPr>
            </w:pPr>
            <w:r>
              <w:rPr>
                <w:rFonts w:asciiTheme="minorEastAsia" w:eastAsiaTheme="minorEastAsia" w:hAnsiTheme="minorEastAsia"/>
                <w:szCs w:val="21"/>
              </w:rPr>
              <w:t>（7）其他主要人员要求：</w:t>
            </w:r>
            <w:r>
              <w:rPr>
                <w:rFonts w:asciiTheme="minorEastAsia" w:eastAsiaTheme="minorEastAsia" w:hAnsiTheme="minorEastAsia"/>
                <w:szCs w:val="21"/>
                <w:u w:val="single"/>
              </w:rPr>
              <w:t>/</w:t>
            </w:r>
            <w:r>
              <w:rPr>
                <w:rFonts w:asciiTheme="minorEastAsia" w:eastAsiaTheme="minorEastAsia" w:hAnsiTheme="minorEastAsia"/>
                <w:szCs w:val="21"/>
              </w:rPr>
              <w:t>（不作为资格审查内容）</w:t>
            </w:r>
          </w:p>
          <w:p w:rsidR="00C1642C" w:rsidRDefault="00594C47">
            <w:pPr>
              <w:snapToGrid w:val="0"/>
              <w:spacing w:line="360" w:lineRule="auto"/>
              <w:rPr>
                <w:rFonts w:asciiTheme="minorEastAsia" w:eastAsiaTheme="minorEastAsia" w:hAnsiTheme="minorEastAsia"/>
                <w:szCs w:val="21"/>
              </w:rPr>
            </w:pPr>
            <w:r>
              <w:rPr>
                <w:rFonts w:asciiTheme="minorEastAsia" w:eastAsiaTheme="minorEastAsia" w:hAnsiTheme="minorEastAsia"/>
                <w:szCs w:val="21"/>
              </w:rPr>
              <w:lastRenderedPageBreak/>
              <w:t>（8）试验检测仪器设备要求：</w:t>
            </w:r>
            <w:r>
              <w:rPr>
                <w:rFonts w:asciiTheme="minorEastAsia" w:eastAsiaTheme="minorEastAsia" w:hAnsiTheme="minorEastAsia"/>
                <w:szCs w:val="21"/>
                <w:u w:val="single"/>
              </w:rPr>
              <w:t>/</w:t>
            </w:r>
            <w:r>
              <w:rPr>
                <w:rFonts w:asciiTheme="minorEastAsia" w:eastAsiaTheme="minorEastAsia" w:hAnsiTheme="minorEastAsia"/>
                <w:szCs w:val="21"/>
              </w:rPr>
              <w:t>（不作为资格审查内容）</w:t>
            </w:r>
          </w:p>
          <w:p w:rsidR="00C1642C" w:rsidRDefault="00594C47">
            <w:pPr>
              <w:snapToGrid w:val="0"/>
              <w:spacing w:line="360" w:lineRule="auto"/>
              <w:rPr>
                <w:rFonts w:ascii="Times New Roman" w:hAnsi="Times New Roman"/>
                <w:szCs w:val="21"/>
              </w:rPr>
            </w:pPr>
            <w:r>
              <w:rPr>
                <w:rFonts w:asciiTheme="minorEastAsia" w:eastAsiaTheme="minorEastAsia" w:hAnsiTheme="minorEastAsia"/>
                <w:szCs w:val="21"/>
              </w:rPr>
              <w:t>（9）其他要求：详见招标公告</w:t>
            </w:r>
            <w:r>
              <w:rPr>
                <w:rFonts w:asciiTheme="minorEastAsia" w:eastAsiaTheme="minorEastAsia" w:hAnsiTheme="minorEastAsia" w:hint="eastAsia"/>
                <w:szCs w:val="21"/>
              </w:rPr>
              <w:t>第3点</w:t>
            </w:r>
            <w:r>
              <w:rPr>
                <w:rFonts w:asciiTheme="minorEastAsia" w:eastAsiaTheme="minorEastAsia" w:hAnsiTheme="minorEastAsia"/>
                <w:szCs w:val="21"/>
              </w:rPr>
              <w:t>投标人资格要求。</w:t>
            </w:r>
          </w:p>
        </w:tc>
      </w:tr>
      <w:tr w:rsidR="00C1642C">
        <w:trPr>
          <w:trHeight w:val="784"/>
          <w:jc w:val="center"/>
        </w:trPr>
        <w:tc>
          <w:tcPr>
            <w:tcW w:w="1030"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lastRenderedPageBreak/>
              <w:t>1.4.2</w:t>
            </w:r>
          </w:p>
        </w:tc>
        <w:tc>
          <w:tcPr>
            <w:tcW w:w="2535"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是否接受联合体投标</w:t>
            </w:r>
          </w:p>
        </w:tc>
        <w:tc>
          <w:tcPr>
            <w:tcW w:w="6097" w:type="dxa"/>
            <w:shd w:val="clear" w:color="auto" w:fill="auto"/>
            <w:vAlign w:val="center"/>
          </w:tcPr>
          <w:p w:rsidR="00C1642C" w:rsidRDefault="00594C47">
            <w:pPr>
              <w:topLinePunct/>
              <w:spacing w:line="360" w:lineRule="auto"/>
              <w:rPr>
                <w:rFonts w:asciiTheme="minorEastAsia" w:eastAsiaTheme="minorEastAsia" w:hAnsiTheme="minorEastAsia"/>
                <w:szCs w:val="21"/>
              </w:rPr>
            </w:pPr>
            <w:r>
              <w:rPr>
                <w:rFonts w:asciiTheme="minorEastAsia" w:eastAsiaTheme="minorEastAsia" w:hAnsiTheme="minorEastAsia" w:hint="eastAsia"/>
                <w:szCs w:val="21"/>
              </w:rPr>
              <w:t>□不接受</w:t>
            </w:r>
          </w:p>
          <w:p w:rsidR="00C1642C" w:rsidRDefault="00594C47">
            <w:pPr>
              <w:snapToGrid w:val="0"/>
              <w:spacing w:line="360" w:lineRule="auto"/>
              <w:rPr>
                <w:rFonts w:ascii="Times New Roman" w:hAnsi="Times New Roman"/>
                <w:szCs w:val="21"/>
              </w:rPr>
            </w:pPr>
            <w:r>
              <w:rPr>
                <w:rFonts w:asciiTheme="minorEastAsia" w:eastAsiaTheme="minorEastAsia" w:hAnsiTheme="minorEastAsia" w:hint="eastAsia"/>
                <w:szCs w:val="21"/>
              </w:rPr>
              <w:t>■接受，应满足下列要求：满足招标公告第3点要求。</w:t>
            </w:r>
          </w:p>
        </w:tc>
      </w:tr>
      <w:tr w:rsidR="00C1642C">
        <w:trPr>
          <w:trHeight w:val="637"/>
          <w:jc w:val="center"/>
        </w:trPr>
        <w:tc>
          <w:tcPr>
            <w:tcW w:w="1030"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1.4.3</w:t>
            </w:r>
          </w:p>
        </w:tc>
        <w:tc>
          <w:tcPr>
            <w:tcW w:w="2535"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投标人不得存在的</w:t>
            </w:r>
            <w:r>
              <w:rPr>
                <w:rFonts w:ascii="Times New Roman" w:hAnsi="Times New Roman" w:hint="eastAsia"/>
                <w:szCs w:val="21"/>
              </w:rPr>
              <w:t>其他</w:t>
            </w:r>
            <w:r>
              <w:rPr>
                <w:rFonts w:ascii="Times New Roman" w:hAnsi="Times New Roman"/>
                <w:szCs w:val="21"/>
              </w:rPr>
              <w:t>情形</w:t>
            </w:r>
          </w:p>
        </w:tc>
        <w:tc>
          <w:tcPr>
            <w:tcW w:w="6097" w:type="dxa"/>
            <w:shd w:val="clear" w:color="auto" w:fill="auto"/>
            <w:vAlign w:val="center"/>
          </w:tcPr>
          <w:p w:rsidR="00C1642C" w:rsidRDefault="00594C47">
            <w:pPr>
              <w:pStyle w:val="afc"/>
              <w:ind w:firstLine="0"/>
              <w:rPr>
                <w:rFonts w:ascii="Times New Roman" w:eastAsia="宋体" w:hAnsi="Times New Roman"/>
                <w:color w:val="auto"/>
                <w:kern w:val="2"/>
                <w:sz w:val="21"/>
                <w:szCs w:val="21"/>
              </w:rPr>
            </w:pPr>
            <w:r>
              <w:rPr>
                <w:rFonts w:asciiTheme="minorEastAsia" w:eastAsiaTheme="minorEastAsia" w:hAnsiTheme="minorEastAsia" w:hint="eastAsia"/>
                <w:color w:val="auto"/>
                <w:sz w:val="21"/>
                <w:szCs w:val="21"/>
                <w:u w:val="single"/>
              </w:rPr>
              <w:t>（1</w:t>
            </w:r>
            <w:r>
              <w:rPr>
                <w:rFonts w:asciiTheme="minorEastAsia" w:eastAsiaTheme="minorEastAsia" w:hAnsiTheme="minorEastAsia"/>
                <w:color w:val="auto"/>
                <w:sz w:val="21"/>
                <w:szCs w:val="21"/>
                <w:u w:val="single"/>
              </w:rPr>
              <w:t>5</w:t>
            </w:r>
            <w:r>
              <w:rPr>
                <w:rFonts w:asciiTheme="minorEastAsia" w:eastAsiaTheme="minorEastAsia" w:hAnsiTheme="minorEastAsia" w:hint="eastAsia"/>
                <w:color w:val="auto"/>
                <w:sz w:val="21"/>
                <w:szCs w:val="21"/>
                <w:u w:val="single"/>
              </w:rPr>
              <w:t>）在近三年内投标人或其法定代表人、拟委任的项目负责人有行贿犯罪行为的</w:t>
            </w:r>
            <w:r>
              <w:rPr>
                <w:rFonts w:asciiTheme="minorEastAsia" w:eastAsiaTheme="minorEastAsia" w:hAnsiTheme="minorEastAsia" w:hint="eastAsia"/>
                <w:color w:val="auto"/>
                <w:sz w:val="21"/>
                <w:szCs w:val="21"/>
              </w:rPr>
              <w:t>。（投标</w:t>
            </w:r>
            <w:r>
              <w:rPr>
                <w:rFonts w:asciiTheme="minorEastAsia" w:eastAsiaTheme="minorEastAsia" w:hAnsiTheme="minorEastAsia"/>
                <w:color w:val="auto"/>
                <w:sz w:val="21"/>
                <w:szCs w:val="21"/>
              </w:rPr>
              <w:t>文件中无需提交证明材料</w:t>
            </w:r>
            <w:r>
              <w:rPr>
                <w:rFonts w:asciiTheme="minorEastAsia" w:eastAsiaTheme="minorEastAsia" w:hAnsiTheme="minorEastAsia" w:hint="eastAsia"/>
                <w:color w:val="auto"/>
                <w:sz w:val="21"/>
                <w:szCs w:val="21"/>
              </w:rPr>
              <w:t>）</w:t>
            </w:r>
          </w:p>
        </w:tc>
      </w:tr>
      <w:tr w:rsidR="00C1642C">
        <w:trPr>
          <w:trHeight w:val="1443"/>
          <w:jc w:val="center"/>
        </w:trPr>
        <w:tc>
          <w:tcPr>
            <w:tcW w:w="1030"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1.9.1</w:t>
            </w:r>
          </w:p>
        </w:tc>
        <w:tc>
          <w:tcPr>
            <w:tcW w:w="2535"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踏勘现场</w:t>
            </w:r>
          </w:p>
        </w:tc>
        <w:tc>
          <w:tcPr>
            <w:tcW w:w="6097" w:type="dxa"/>
            <w:shd w:val="clear" w:color="auto" w:fill="auto"/>
            <w:vAlign w:val="center"/>
          </w:tcPr>
          <w:p w:rsidR="00C1642C" w:rsidRDefault="00594C47">
            <w:pPr>
              <w:pStyle w:val="31"/>
              <w:topLinePunct/>
              <w:spacing w:line="360" w:lineRule="auto"/>
              <w:ind w:firstLineChars="133" w:firstLine="279"/>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不组织</w:t>
            </w:r>
          </w:p>
          <w:p w:rsidR="00C1642C" w:rsidRDefault="00594C47">
            <w:pPr>
              <w:pStyle w:val="31"/>
              <w:topLinePunct/>
              <w:spacing w:line="360" w:lineRule="auto"/>
              <w:ind w:firstLineChars="133" w:firstLine="279"/>
              <w:rPr>
                <w:rFonts w:asciiTheme="minorEastAsia" w:eastAsiaTheme="minorEastAsia" w:hAnsiTheme="minorEastAsia"/>
                <w:sz w:val="21"/>
                <w:szCs w:val="21"/>
                <w:u w:val="single"/>
              </w:rPr>
            </w:pPr>
            <w:r>
              <w:rPr>
                <w:rFonts w:asciiTheme="minorEastAsia" w:eastAsiaTheme="minorEastAsia" w:hAnsiTheme="minorEastAsia" w:hint="eastAsia"/>
                <w:sz w:val="21"/>
                <w:szCs w:val="21"/>
                <w:u w:val="single"/>
              </w:rPr>
              <w:t>1.投标人自行对工程现场和周围环境进行现场考察，投标人应充分重视和仔细地进行这种考察，以获取那些须投标人自己负责的有关编制投标和签署合同所需的所有资料。一旦中标，这种考察即被认为其结果已在中标文件中得到充分反映。考察现场的费用由投标人自己承担。</w:t>
            </w:r>
          </w:p>
          <w:p w:rsidR="00C1642C" w:rsidRDefault="00594C47">
            <w:pPr>
              <w:pStyle w:val="31"/>
              <w:topLinePunct/>
              <w:spacing w:line="360" w:lineRule="auto"/>
              <w:ind w:firstLineChars="133" w:firstLine="279"/>
              <w:rPr>
                <w:rFonts w:asciiTheme="minorEastAsia" w:eastAsiaTheme="minorEastAsia" w:hAnsiTheme="minorEastAsia"/>
                <w:sz w:val="21"/>
                <w:szCs w:val="21"/>
                <w:u w:val="single"/>
              </w:rPr>
            </w:pPr>
            <w:r>
              <w:rPr>
                <w:rFonts w:asciiTheme="minorEastAsia" w:eastAsiaTheme="minorEastAsia" w:hAnsiTheme="minorEastAsia" w:hint="eastAsia"/>
                <w:sz w:val="21"/>
                <w:szCs w:val="21"/>
                <w:u w:val="single"/>
              </w:rPr>
              <w:t>2.投标人及其代表必须承担那些进入现场后，由于他们的行为所造成的人身伤害（不管是否致命）、财产损失或损坏，以及其他任何原因造成的损失、损坏或费用。发包人在投标人及其代表考察过程中不负任何责任。</w:t>
            </w:r>
          </w:p>
          <w:p w:rsidR="00C1642C" w:rsidRDefault="00594C47">
            <w:pPr>
              <w:pStyle w:val="31"/>
              <w:topLinePunct/>
              <w:spacing w:line="360" w:lineRule="auto"/>
              <w:ind w:firstLineChars="133" w:firstLine="279"/>
              <w:rPr>
                <w:rFonts w:asciiTheme="minorEastAsia" w:eastAsiaTheme="minorEastAsia" w:hAnsiTheme="minorEastAsia"/>
                <w:sz w:val="21"/>
                <w:szCs w:val="21"/>
                <w:u w:val="single"/>
              </w:rPr>
            </w:pPr>
            <w:r>
              <w:rPr>
                <w:rFonts w:asciiTheme="minorEastAsia" w:eastAsiaTheme="minorEastAsia" w:hAnsiTheme="minorEastAsia" w:hint="eastAsia"/>
                <w:sz w:val="21"/>
                <w:szCs w:val="21"/>
                <w:u w:val="single"/>
              </w:rPr>
              <w:t>3.由发包人提供的资料和数据，只是为了使投标人能够利用发包人现有的资料。发包人对投标人由此而</w:t>
            </w:r>
            <w:proofErr w:type="gramStart"/>
            <w:r>
              <w:rPr>
                <w:rFonts w:asciiTheme="minorEastAsia" w:eastAsiaTheme="minorEastAsia" w:hAnsiTheme="minorEastAsia" w:hint="eastAsia"/>
                <w:sz w:val="21"/>
                <w:szCs w:val="21"/>
                <w:u w:val="single"/>
              </w:rPr>
              <w:t>作出</w:t>
            </w:r>
            <w:proofErr w:type="gramEnd"/>
            <w:r>
              <w:rPr>
                <w:rFonts w:asciiTheme="minorEastAsia" w:eastAsiaTheme="minorEastAsia" w:hAnsiTheme="minorEastAsia" w:hint="eastAsia"/>
                <w:sz w:val="21"/>
                <w:szCs w:val="21"/>
                <w:u w:val="single"/>
              </w:rPr>
              <w:t>的推论、解释和结论概不负责。</w:t>
            </w:r>
          </w:p>
          <w:p w:rsidR="00C1642C" w:rsidRDefault="00594C47">
            <w:pPr>
              <w:pStyle w:val="31"/>
              <w:topLinePunct/>
              <w:spacing w:line="360" w:lineRule="auto"/>
              <w:ind w:firstLineChars="133" w:firstLine="279"/>
              <w:rPr>
                <w:rFonts w:asciiTheme="minorEastAsia" w:eastAsiaTheme="minorEastAsia" w:hAnsiTheme="minorEastAsia"/>
                <w:sz w:val="21"/>
                <w:szCs w:val="21"/>
                <w:u w:val="single"/>
              </w:rPr>
            </w:pPr>
            <w:r>
              <w:rPr>
                <w:rFonts w:asciiTheme="minorEastAsia" w:eastAsiaTheme="minorEastAsia" w:hAnsiTheme="minorEastAsia" w:hint="eastAsia"/>
                <w:sz w:val="21"/>
                <w:szCs w:val="21"/>
                <w:u w:val="single"/>
              </w:rPr>
              <w:t>4.不论投标结果如何，投标人应承担其投标文件编制与递交所涉及的一切费用，发包人对上述费用不负任何责任。</w:t>
            </w:r>
          </w:p>
          <w:p w:rsidR="00C1642C" w:rsidRDefault="00594C47">
            <w:pPr>
              <w:pStyle w:val="31"/>
              <w:topLinePunct/>
              <w:spacing w:line="360" w:lineRule="auto"/>
              <w:ind w:firstLineChars="133" w:firstLine="279"/>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组织，踏勘时间：</w:t>
            </w:r>
          </w:p>
          <w:p w:rsidR="00C1642C" w:rsidRDefault="00594C47">
            <w:pPr>
              <w:pStyle w:val="31"/>
              <w:topLinePunct/>
              <w:spacing w:line="360" w:lineRule="auto"/>
              <w:ind w:firstLineChars="400" w:firstLine="840"/>
              <w:rPr>
                <w:rFonts w:ascii="Times New Roman" w:hAnsi="Times New Roman"/>
                <w:sz w:val="21"/>
                <w:szCs w:val="21"/>
              </w:rPr>
            </w:pPr>
            <w:r>
              <w:rPr>
                <w:rFonts w:asciiTheme="minorEastAsia" w:eastAsiaTheme="minorEastAsia" w:hAnsiTheme="minorEastAsia"/>
                <w:sz w:val="21"/>
                <w:szCs w:val="21"/>
              </w:rPr>
              <w:t>踏勘集中地点：</w:t>
            </w:r>
          </w:p>
        </w:tc>
      </w:tr>
      <w:tr w:rsidR="00C1642C">
        <w:trPr>
          <w:trHeight w:val="896"/>
          <w:jc w:val="center"/>
        </w:trPr>
        <w:tc>
          <w:tcPr>
            <w:tcW w:w="1030"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1.10.1</w:t>
            </w:r>
          </w:p>
        </w:tc>
        <w:tc>
          <w:tcPr>
            <w:tcW w:w="2535"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投标预备会</w:t>
            </w:r>
          </w:p>
        </w:tc>
        <w:tc>
          <w:tcPr>
            <w:tcW w:w="6097" w:type="dxa"/>
            <w:shd w:val="clear" w:color="auto" w:fill="auto"/>
            <w:vAlign w:val="center"/>
          </w:tcPr>
          <w:p w:rsidR="00C1642C" w:rsidRDefault="00594C47">
            <w:pPr>
              <w:pStyle w:val="31"/>
              <w:topLinePunct/>
              <w:spacing w:line="360" w:lineRule="auto"/>
              <w:rPr>
                <w:rFonts w:ascii="Times New Roman" w:hAnsi="Times New Roman"/>
                <w:sz w:val="21"/>
                <w:szCs w:val="21"/>
              </w:rPr>
            </w:pPr>
            <w:r>
              <w:rPr>
                <w:rFonts w:ascii="Times New Roman" w:hAnsi="Times New Roman" w:hint="eastAsia"/>
                <w:sz w:val="21"/>
                <w:szCs w:val="21"/>
              </w:rPr>
              <w:t>■</w:t>
            </w:r>
            <w:r>
              <w:rPr>
                <w:rFonts w:ascii="Times New Roman" w:hAnsi="Times New Roman"/>
                <w:sz w:val="21"/>
                <w:szCs w:val="21"/>
              </w:rPr>
              <w:t>不召开</w:t>
            </w:r>
          </w:p>
          <w:p w:rsidR="00C1642C" w:rsidRDefault="00594C47">
            <w:pPr>
              <w:spacing w:line="360" w:lineRule="auto"/>
              <w:rPr>
                <w:rFonts w:ascii="Times New Roman" w:hAnsi="Times New Roman"/>
                <w:szCs w:val="21"/>
              </w:rPr>
            </w:pPr>
            <w:r>
              <w:rPr>
                <w:rFonts w:ascii="Times New Roman" w:hAnsi="Times New Roman" w:hint="eastAsia"/>
                <w:szCs w:val="21"/>
              </w:rPr>
              <w:t>□</w:t>
            </w:r>
            <w:r>
              <w:rPr>
                <w:rFonts w:ascii="Times New Roman" w:hAnsi="Times New Roman"/>
                <w:szCs w:val="21"/>
              </w:rPr>
              <w:t>召开，召开时间：</w:t>
            </w:r>
          </w:p>
          <w:p w:rsidR="00C1642C" w:rsidRDefault="00594C47">
            <w:pPr>
              <w:spacing w:line="360" w:lineRule="auto"/>
              <w:ind w:firstLineChars="400" w:firstLine="840"/>
              <w:rPr>
                <w:rFonts w:ascii="Times New Roman" w:hAnsi="Times New Roman"/>
                <w:szCs w:val="21"/>
              </w:rPr>
            </w:pPr>
            <w:r>
              <w:rPr>
                <w:rFonts w:ascii="Times New Roman" w:hAnsi="Times New Roman"/>
                <w:szCs w:val="21"/>
              </w:rPr>
              <w:t>召开地点：</w:t>
            </w:r>
          </w:p>
        </w:tc>
      </w:tr>
      <w:tr w:rsidR="00C1642C">
        <w:trPr>
          <w:trHeight w:val="397"/>
          <w:jc w:val="center"/>
        </w:trPr>
        <w:tc>
          <w:tcPr>
            <w:tcW w:w="1030" w:type="dxa"/>
            <w:vMerge w:val="restart"/>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1.10.2</w:t>
            </w:r>
          </w:p>
        </w:tc>
        <w:tc>
          <w:tcPr>
            <w:tcW w:w="2535" w:type="dxa"/>
            <w:vMerge w:val="restart"/>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投标人在投标预备会前提出问题</w:t>
            </w:r>
          </w:p>
        </w:tc>
        <w:tc>
          <w:tcPr>
            <w:tcW w:w="6097" w:type="dxa"/>
            <w:shd w:val="clear" w:color="auto" w:fill="auto"/>
            <w:vAlign w:val="center"/>
          </w:tcPr>
          <w:p w:rsidR="00C1642C" w:rsidRDefault="00594C47">
            <w:pPr>
              <w:snapToGrid w:val="0"/>
              <w:spacing w:line="360" w:lineRule="auto"/>
              <w:rPr>
                <w:rFonts w:ascii="Times New Roman" w:hAnsi="Times New Roman"/>
                <w:szCs w:val="21"/>
              </w:rPr>
            </w:pPr>
            <w:r>
              <w:rPr>
                <w:rFonts w:ascii="Times New Roman" w:hAnsi="Times New Roman"/>
                <w:szCs w:val="21"/>
              </w:rPr>
              <w:t>时间：</w:t>
            </w:r>
            <w:r>
              <w:rPr>
                <w:rFonts w:ascii="Times New Roman" w:hAnsi="Times New Roman" w:hint="eastAsia"/>
                <w:szCs w:val="21"/>
                <w:u w:val="single"/>
              </w:rPr>
              <w:t>/</w:t>
            </w:r>
          </w:p>
        </w:tc>
      </w:tr>
      <w:tr w:rsidR="00C1642C">
        <w:trPr>
          <w:trHeight w:val="397"/>
          <w:jc w:val="center"/>
        </w:trPr>
        <w:tc>
          <w:tcPr>
            <w:tcW w:w="1030" w:type="dxa"/>
            <w:vMerge/>
            <w:shd w:val="clear" w:color="auto" w:fill="auto"/>
            <w:vAlign w:val="center"/>
          </w:tcPr>
          <w:p w:rsidR="00C1642C" w:rsidRDefault="00C1642C">
            <w:pPr>
              <w:snapToGrid w:val="0"/>
              <w:spacing w:line="360" w:lineRule="auto"/>
              <w:jc w:val="center"/>
              <w:rPr>
                <w:rFonts w:ascii="Times New Roman" w:hAnsi="Times New Roman"/>
                <w:szCs w:val="21"/>
              </w:rPr>
            </w:pPr>
          </w:p>
        </w:tc>
        <w:tc>
          <w:tcPr>
            <w:tcW w:w="2535" w:type="dxa"/>
            <w:vMerge/>
            <w:shd w:val="clear" w:color="auto" w:fill="auto"/>
            <w:vAlign w:val="center"/>
          </w:tcPr>
          <w:p w:rsidR="00C1642C" w:rsidRDefault="00C1642C">
            <w:pPr>
              <w:snapToGrid w:val="0"/>
              <w:spacing w:line="360" w:lineRule="auto"/>
              <w:jc w:val="center"/>
              <w:rPr>
                <w:rFonts w:ascii="Times New Roman" w:hAnsi="Times New Roman"/>
                <w:szCs w:val="21"/>
              </w:rPr>
            </w:pPr>
          </w:p>
        </w:tc>
        <w:tc>
          <w:tcPr>
            <w:tcW w:w="6097" w:type="dxa"/>
            <w:shd w:val="clear" w:color="auto" w:fill="auto"/>
            <w:vAlign w:val="center"/>
          </w:tcPr>
          <w:p w:rsidR="00C1642C" w:rsidRDefault="00594C47">
            <w:pPr>
              <w:snapToGrid w:val="0"/>
              <w:spacing w:line="360" w:lineRule="auto"/>
              <w:rPr>
                <w:rFonts w:ascii="Times New Roman" w:hAnsi="Times New Roman"/>
                <w:szCs w:val="21"/>
              </w:rPr>
            </w:pPr>
            <w:r>
              <w:rPr>
                <w:rFonts w:ascii="Times New Roman" w:hAnsi="Times New Roman"/>
                <w:szCs w:val="21"/>
              </w:rPr>
              <w:t>形式：</w:t>
            </w:r>
            <w:r>
              <w:rPr>
                <w:rFonts w:ascii="Times New Roman" w:hAnsi="Times New Roman" w:hint="eastAsia"/>
                <w:szCs w:val="21"/>
                <w:u w:val="single"/>
              </w:rPr>
              <w:t>/</w:t>
            </w:r>
          </w:p>
        </w:tc>
      </w:tr>
      <w:tr w:rsidR="00C1642C">
        <w:trPr>
          <w:trHeight w:val="567"/>
          <w:jc w:val="center"/>
        </w:trPr>
        <w:tc>
          <w:tcPr>
            <w:tcW w:w="1030"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1.10.3</w:t>
            </w:r>
          </w:p>
        </w:tc>
        <w:tc>
          <w:tcPr>
            <w:tcW w:w="2535"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招标文件澄清发出的形式</w:t>
            </w:r>
          </w:p>
        </w:tc>
        <w:tc>
          <w:tcPr>
            <w:tcW w:w="6097" w:type="dxa"/>
            <w:shd w:val="clear" w:color="auto" w:fill="auto"/>
            <w:vAlign w:val="center"/>
          </w:tcPr>
          <w:p w:rsidR="00C1642C" w:rsidRDefault="00594C47">
            <w:pPr>
              <w:snapToGrid w:val="0"/>
              <w:spacing w:line="360" w:lineRule="auto"/>
              <w:rPr>
                <w:rFonts w:ascii="Times New Roman" w:hAnsi="Times New Roman"/>
                <w:szCs w:val="21"/>
              </w:rPr>
            </w:pPr>
            <w:r>
              <w:rPr>
                <w:rFonts w:hint="eastAsia"/>
                <w:szCs w:val="21"/>
              </w:rPr>
              <w:t>/</w:t>
            </w:r>
          </w:p>
        </w:tc>
      </w:tr>
      <w:tr w:rsidR="00C1642C">
        <w:trPr>
          <w:trHeight w:val="567"/>
          <w:jc w:val="center"/>
        </w:trPr>
        <w:tc>
          <w:tcPr>
            <w:tcW w:w="1030"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hint="eastAsia"/>
                <w:szCs w:val="21"/>
              </w:rPr>
              <w:lastRenderedPageBreak/>
              <w:t>1</w:t>
            </w:r>
            <w:r>
              <w:rPr>
                <w:rFonts w:ascii="Times New Roman" w:hAnsi="Times New Roman"/>
                <w:szCs w:val="21"/>
              </w:rPr>
              <w:t>.12.1</w:t>
            </w:r>
          </w:p>
        </w:tc>
        <w:tc>
          <w:tcPr>
            <w:tcW w:w="2535"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heme="minorEastAsia" w:eastAsiaTheme="minorEastAsia" w:hAnsiTheme="minorEastAsia"/>
                <w:szCs w:val="21"/>
              </w:rPr>
              <w:t>实质性要求和条件</w:t>
            </w:r>
          </w:p>
        </w:tc>
        <w:tc>
          <w:tcPr>
            <w:tcW w:w="6097" w:type="dxa"/>
            <w:shd w:val="clear" w:color="auto" w:fill="auto"/>
            <w:vAlign w:val="center"/>
          </w:tcPr>
          <w:p w:rsidR="00C1642C" w:rsidRDefault="00594C47">
            <w:pPr>
              <w:snapToGrid w:val="0"/>
              <w:spacing w:line="360" w:lineRule="auto"/>
              <w:rPr>
                <w:szCs w:val="21"/>
              </w:rPr>
            </w:pPr>
            <w:r>
              <w:rPr>
                <w:rFonts w:asciiTheme="minorEastAsia" w:eastAsiaTheme="minorEastAsia" w:hAnsiTheme="minorEastAsia" w:hint="eastAsia"/>
                <w:szCs w:val="21"/>
                <w:u w:val="single"/>
              </w:rPr>
              <w:t>/</w:t>
            </w:r>
          </w:p>
        </w:tc>
      </w:tr>
      <w:tr w:rsidR="00C1642C">
        <w:trPr>
          <w:trHeight w:val="952"/>
          <w:jc w:val="center"/>
        </w:trPr>
        <w:tc>
          <w:tcPr>
            <w:tcW w:w="1030"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1.12.3</w:t>
            </w:r>
          </w:p>
        </w:tc>
        <w:tc>
          <w:tcPr>
            <w:tcW w:w="2535"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偏差</w:t>
            </w:r>
          </w:p>
        </w:tc>
        <w:tc>
          <w:tcPr>
            <w:tcW w:w="6097" w:type="dxa"/>
            <w:shd w:val="clear" w:color="auto" w:fill="auto"/>
          </w:tcPr>
          <w:p w:rsidR="00C1642C" w:rsidRDefault="00594C47">
            <w:pPr>
              <w:spacing w:line="360" w:lineRule="auto"/>
              <w:rPr>
                <w:rFonts w:ascii="Times New Roman" w:hAnsi="Times New Roman"/>
                <w:szCs w:val="21"/>
              </w:rPr>
            </w:pPr>
            <w:r>
              <w:rPr>
                <w:rFonts w:ascii="Times New Roman" w:hAnsi="Times New Roman" w:hint="eastAsia"/>
                <w:szCs w:val="21"/>
              </w:rPr>
              <w:t>■</w:t>
            </w:r>
            <w:r>
              <w:rPr>
                <w:rFonts w:ascii="Times New Roman" w:hAnsi="Times New Roman"/>
                <w:szCs w:val="21"/>
              </w:rPr>
              <w:t>不允许</w:t>
            </w:r>
          </w:p>
          <w:p w:rsidR="00C1642C" w:rsidRDefault="00594C47">
            <w:pPr>
              <w:pStyle w:val="31"/>
              <w:topLinePunct/>
              <w:spacing w:line="360" w:lineRule="auto"/>
              <w:rPr>
                <w:rFonts w:ascii="Times New Roman" w:hAnsi="Times New Roman"/>
                <w:sz w:val="21"/>
                <w:szCs w:val="21"/>
              </w:rPr>
            </w:pPr>
            <w:r>
              <w:rPr>
                <w:rFonts w:ascii="Times New Roman" w:hAnsi="Times New Roman" w:hint="eastAsia"/>
                <w:szCs w:val="21"/>
              </w:rPr>
              <w:t>□</w:t>
            </w:r>
            <w:r>
              <w:rPr>
                <w:rFonts w:ascii="Times New Roman" w:hAnsi="Times New Roman"/>
                <w:sz w:val="21"/>
                <w:szCs w:val="21"/>
              </w:rPr>
              <w:t>允许，偏差范围：</w:t>
            </w:r>
          </w:p>
          <w:p w:rsidR="00C1642C" w:rsidRDefault="00594C47">
            <w:pPr>
              <w:pStyle w:val="31"/>
              <w:topLinePunct/>
              <w:spacing w:line="360" w:lineRule="auto"/>
              <w:ind w:firstLineChars="450" w:firstLine="945"/>
              <w:rPr>
                <w:rFonts w:ascii="Times New Roman" w:hAnsi="Times New Roman"/>
                <w:sz w:val="21"/>
                <w:szCs w:val="21"/>
              </w:rPr>
            </w:pPr>
            <w:r>
              <w:rPr>
                <w:rFonts w:ascii="Times New Roman" w:hAnsi="Times New Roman"/>
                <w:sz w:val="21"/>
                <w:szCs w:val="21"/>
              </w:rPr>
              <w:t>偏差幅度：</w:t>
            </w:r>
          </w:p>
        </w:tc>
      </w:tr>
      <w:tr w:rsidR="00C1642C">
        <w:trPr>
          <w:trHeight w:val="475"/>
          <w:jc w:val="center"/>
        </w:trPr>
        <w:tc>
          <w:tcPr>
            <w:tcW w:w="1030" w:type="dxa"/>
            <w:vMerge w:val="restart"/>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2.2.1</w:t>
            </w:r>
          </w:p>
        </w:tc>
        <w:tc>
          <w:tcPr>
            <w:tcW w:w="2535" w:type="dxa"/>
            <w:vMerge w:val="restart"/>
            <w:shd w:val="clear" w:color="auto" w:fill="auto"/>
            <w:vAlign w:val="center"/>
          </w:tcPr>
          <w:p w:rsidR="00C1642C" w:rsidRDefault="00594C47">
            <w:pPr>
              <w:snapToGrid w:val="0"/>
              <w:spacing w:line="360" w:lineRule="auto"/>
              <w:jc w:val="center"/>
              <w:rPr>
                <w:rFonts w:ascii="Times New Roman" w:hAnsi="Times New Roman"/>
                <w:szCs w:val="21"/>
              </w:rPr>
            </w:pPr>
            <w:r>
              <w:rPr>
                <w:rFonts w:asciiTheme="minorEastAsia" w:eastAsiaTheme="minorEastAsia" w:hAnsiTheme="minorEastAsia"/>
                <w:szCs w:val="21"/>
              </w:rPr>
              <w:t>投标人要求澄清招标文件</w:t>
            </w:r>
          </w:p>
        </w:tc>
        <w:tc>
          <w:tcPr>
            <w:tcW w:w="6097" w:type="dxa"/>
            <w:shd w:val="clear" w:color="auto" w:fill="auto"/>
            <w:vAlign w:val="center"/>
          </w:tcPr>
          <w:p w:rsidR="00C1642C" w:rsidRDefault="00594C47">
            <w:pPr>
              <w:pStyle w:val="af6"/>
              <w:snapToGrid w:val="0"/>
              <w:spacing w:after="0" w:line="360" w:lineRule="auto"/>
              <w:ind w:firstLine="0"/>
              <w:rPr>
                <w:szCs w:val="21"/>
              </w:rPr>
            </w:pPr>
            <w:r>
              <w:rPr>
                <w:rFonts w:asciiTheme="minorEastAsia" w:eastAsiaTheme="minorEastAsia" w:hAnsiTheme="minorEastAsia"/>
                <w:szCs w:val="21"/>
              </w:rPr>
              <w:t>时间：</w:t>
            </w:r>
            <w:r>
              <w:rPr>
                <w:rFonts w:asciiTheme="minorEastAsia" w:eastAsiaTheme="minorEastAsia" w:hAnsiTheme="minorEastAsia" w:hint="eastAsia"/>
                <w:szCs w:val="21"/>
              </w:rPr>
              <w:t>在提交投标文件截止时间</w:t>
            </w:r>
            <w:r>
              <w:rPr>
                <w:rFonts w:asciiTheme="minorEastAsia" w:eastAsiaTheme="minorEastAsia" w:hAnsiTheme="minorEastAsia" w:hint="eastAsia"/>
                <w:szCs w:val="21"/>
                <w:u w:val="single"/>
              </w:rPr>
              <w:t>18</w:t>
            </w:r>
            <w:r>
              <w:rPr>
                <w:rFonts w:asciiTheme="minorEastAsia" w:eastAsiaTheme="minorEastAsia" w:hAnsiTheme="minorEastAsia" w:hint="eastAsia"/>
                <w:szCs w:val="21"/>
              </w:rPr>
              <w:t xml:space="preserve"> </w:t>
            </w:r>
            <w:proofErr w:type="gramStart"/>
            <w:r>
              <w:rPr>
                <w:rFonts w:asciiTheme="minorEastAsia" w:eastAsiaTheme="minorEastAsia" w:hAnsiTheme="minorEastAsia" w:hint="eastAsia"/>
                <w:szCs w:val="21"/>
              </w:rPr>
              <w:t>天前提</w:t>
            </w:r>
            <w:proofErr w:type="gramEnd"/>
            <w:r>
              <w:rPr>
                <w:rFonts w:asciiTheme="minorEastAsia" w:eastAsiaTheme="minorEastAsia" w:hAnsiTheme="minorEastAsia" w:hint="eastAsia"/>
                <w:szCs w:val="21"/>
              </w:rPr>
              <w:t>出。</w:t>
            </w:r>
          </w:p>
        </w:tc>
      </w:tr>
      <w:tr w:rsidR="00C1642C">
        <w:trPr>
          <w:trHeight w:val="1027"/>
          <w:jc w:val="center"/>
        </w:trPr>
        <w:tc>
          <w:tcPr>
            <w:tcW w:w="1030" w:type="dxa"/>
            <w:vMerge/>
            <w:shd w:val="clear" w:color="auto" w:fill="auto"/>
            <w:vAlign w:val="center"/>
          </w:tcPr>
          <w:p w:rsidR="00C1642C" w:rsidRDefault="00C1642C">
            <w:pPr>
              <w:snapToGrid w:val="0"/>
              <w:spacing w:line="360" w:lineRule="auto"/>
              <w:jc w:val="center"/>
              <w:rPr>
                <w:rFonts w:ascii="Times New Roman" w:hAnsi="Times New Roman"/>
                <w:szCs w:val="21"/>
              </w:rPr>
            </w:pPr>
          </w:p>
        </w:tc>
        <w:tc>
          <w:tcPr>
            <w:tcW w:w="2535" w:type="dxa"/>
            <w:vMerge/>
            <w:shd w:val="clear" w:color="auto" w:fill="auto"/>
            <w:vAlign w:val="center"/>
          </w:tcPr>
          <w:p w:rsidR="00C1642C" w:rsidRDefault="00C1642C">
            <w:pPr>
              <w:snapToGrid w:val="0"/>
              <w:spacing w:line="360" w:lineRule="auto"/>
              <w:jc w:val="center"/>
              <w:rPr>
                <w:rFonts w:asciiTheme="minorEastAsia" w:eastAsiaTheme="minorEastAsia" w:hAnsiTheme="minorEastAsia"/>
                <w:szCs w:val="21"/>
              </w:rPr>
            </w:pPr>
          </w:p>
        </w:tc>
        <w:tc>
          <w:tcPr>
            <w:tcW w:w="6097" w:type="dxa"/>
            <w:shd w:val="clear" w:color="auto" w:fill="auto"/>
            <w:vAlign w:val="center"/>
          </w:tcPr>
          <w:p w:rsidR="00C1642C" w:rsidRDefault="00594C47">
            <w:pPr>
              <w:pStyle w:val="af6"/>
              <w:snapToGrid w:val="0"/>
              <w:spacing w:after="0" w:line="360" w:lineRule="auto"/>
              <w:ind w:firstLine="0"/>
              <w:rPr>
                <w:rFonts w:asciiTheme="minorEastAsia" w:eastAsiaTheme="minorEastAsia" w:hAnsiTheme="minorEastAsia"/>
                <w:szCs w:val="21"/>
              </w:rPr>
            </w:pPr>
            <w:r>
              <w:rPr>
                <w:rFonts w:asciiTheme="minorEastAsia" w:eastAsiaTheme="minorEastAsia" w:hAnsiTheme="minorEastAsia" w:hint="eastAsia"/>
                <w:szCs w:val="21"/>
              </w:rPr>
              <w:t>形式：1、投标人的疑问通过广州公共资源交易中心数字交易平台提交。具体要求：操作详见广州公共资源交易中心网站发布的《房建市政全流程电子化项目操作专章》。提交问题时一律不得署名。</w:t>
            </w:r>
          </w:p>
          <w:p w:rsidR="00C1642C" w:rsidRDefault="00594C47">
            <w:pPr>
              <w:pStyle w:val="af6"/>
              <w:snapToGrid w:val="0"/>
              <w:spacing w:after="0" w:line="360" w:lineRule="auto"/>
              <w:ind w:firstLineChars="133" w:firstLine="279"/>
              <w:rPr>
                <w:rFonts w:asciiTheme="minorEastAsia" w:eastAsiaTheme="minorEastAsia" w:hAnsiTheme="minorEastAsia"/>
                <w:szCs w:val="21"/>
              </w:rPr>
            </w:pPr>
            <w:r>
              <w:rPr>
                <w:rFonts w:asciiTheme="minorEastAsia" w:eastAsiaTheme="minorEastAsia" w:hAnsiTheme="minorEastAsia" w:hint="eastAsia"/>
                <w:szCs w:val="21"/>
              </w:rPr>
              <w:t>2、招标答疑采用网上答疑方式进行。投标人若对招标文件（包括最高投标限价）有疑问的，可在规定的时间内通过</w:t>
            </w:r>
            <w:r>
              <w:rPr>
                <w:rFonts w:asciiTheme="minorEastAsia" w:eastAsiaTheme="minorEastAsia" w:hAnsiTheme="minorEastAsia" w:hint="eastAsia"/>
                <w:szCs w:val="21"/>
                <w:u w:val="single"/>
              </w:rPr>
              <w:t>广州公共资源交易中心数字交易平台</w:t>
            </w:r>
            <w:r>
              <w:rPr>
                <w:rFonts w:asciiTheme="minorEastAsia" w:eastAsiaTheme="minorEastAsia" w:hAnsiTheme="minorEastAsia" w:hint="eastAsia"/>
                <w:szCs w:val="21"/>
              </w:rPr>
              <w:t>进入提问区域将问题提交给招标人或招标代理人，提交问题时一律不得署名。</w:t>
            </w:r>
          </w:p>
          <w:p w:rsidR="00C1642C" w:rsidRDefault="00594C47">
            <w:pPr>
              <w:pStyle w:val="af6"/>
              <w:snapToGrid w:val="0"/>
              <w:spacing w:after="0" w:line="360" w:lineRule="auto"/>
              <w:ind w:firstLineChars="133" w:firstLine="279"/>
              <w:rPr>
                <w:rFonts w:asciiTheme="minorEastAsia" w:eastAsiaTheme="minorEastAsia" w:hAnsiTheme="minorEastAsia"/>
                <w:szCs w:val="21"/>
              </w:rPr>
            </w:pPr>
            <w:r>
              <w:rPr>
                <w:rFonts w:asciiTheme="minorEastAsia" w:eastAsiaTheme="minorEastAsia" w:hAnsiTheme="minorEastAsia" w:hint="eastAsia"/>
                <w:szCs w:val="21"/>
              </w:rPr>
              <w:t>网上答疑的操作指南为：</w:t>
            </w:r>
            <w:r>
              <w:rPr>
                <w:rFonts w:asciiTheme="minorEastAsia" w:eastAsiaTheme="minorEastAsia" w:hAnsiTheme="minorEastAsia" w:hint="eastAsia"/>
                <w:szCs w:val="21"/>
                <w:u w:val="single"/>
              </w:rPr>
              <w:t>投标人登录交易中心数字交易平台，进入“我是投标人”</w:t>
            </w:r>
            <w:r>
              <w:rPr>
                <w:rFonts w:asciiTheme="minorEastAsia" w:eastAsiaTheme="minorEastAsia" w:hAnsiTheme="minorEastAsia"/>
                <w:szCs w:val="21"/>
                <w:u w:val="single"/>
              </w:rPr>
              <w:t>-&gt;</w:t>
            </w:r>
            <w:r>
              <w:rPr>
                <w:rFonts w:asciiTheme="minorEastAsia" w:eastAsiaTheme="minorEastAsia" w:hAnsiTheme="minorEastAsia" w:hint="eastAsia"/>
                <w:szCs w:val="21"/>
                <w:u w:val="single"/>
              </w:rPr>
              <w:t xml:space="preserve"> “我的投标”</w:t>
            </w:r>
            <w:r>
              <w:rPr>
                <w:rFonts w:asciiTheme="minorEastAsia" w:eastAsiaTheme="minorEastAsia" w:hAnsiTheme="minorEastAsia"/>
                <w:szCs w:val="21"/>
                <w:u w:val="single"/>
              </w:rPr>
              <w:t>-&gt;</w:t>
            </w:r>
            <w:r>
              <w:rPr>
                <w:rFonts w:asciiTheme="minorEastAsia" w:eastAsiaTheme="minorEastAsia" w:hAnsiTheme="minorEastAsia" w:hint="eastAsia"/>
                <w:szCs w:val="21"/>
                <w:u w:val="single"/>
              </w:rPr>
              <w:t>“招标答疑提问”查询项目并提问。</w:t>
            </w:r>
          </w:p>
          <w:p w:rsidR="00C1642C" w:rsidRDefault="00594C47">
            <w:pPr>
              <w:pStyle w:val="af6"/>
              <w:snapToGrid w:val="0"/>
              <w:spacing w:after="0" w:line="360" w:lineRule="auto"/>
              <w:ind w:firstLineChars="200"/>
              <w:rPr>
                <w:rFonts w:asciiTheme="minorEastAsia" w:eastAsiaTheme="minorEastAsia" w:hAnsiTheme="minorEastAsia"/>
                <w:szCs w:val="21"/>
              </w:rPr>
            </w:pPr>
            <w:r>
              <w:rPr>
                <w:rFonts w:asciiTheme="minorEastAsia" w:eastAsiaTheme="minorEastAsia" w:hAnsiTheme="minorEastAsia" w:hint="eastAsia"/>
                <w:szCs w:val="21"/>
              </w:rPr>
              <w:t>3、招标答疑文件一经在广州公共资源交易中心网站发布，视作已发放给所有投标人。</w:t>
            </w:r>
          </w:p>
        </w:tc>
      </w:tr>
      <w:tr w:rsidR="00C1642C">
        <w:trPr>
          <w:trHeight w:val="729"/>
          <w:jc w:val="center"/>
        </w:trPr>
        <w:tc>
          <w:tcPr>
            <w:tcW w:w="1030"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2.2.2</w:t>
            </w:r>
          </w:p>
        </w:tc>
        <w:tc>
          <w:tcPr>
            <w:tcW w:w="2535"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招标文件澄清发出的形式</w:t>
            </w:r>
          </w:p>
        </w:tc>
        <w:tc>
          <w:tcPr>
            <w:tcW w:w="6097" w:type="dxa"/>
            <w:shd w:val="clear" w:color="auto" w:fill="auto"/>
            <w:vAlign w:val="center"/>
          </w:tcPr>
          <w:p w:rsidR="00C1642C" w:rsidRDefault="00594C47">
            <w:pPr>
              <w:snapToGrid w:val="0"/>
              <w:spacing w:line="360" w:lineRule="auto"/>
              <w:rPr>
                <w:rFonts w:ascii="Times New Roman" w:hAnsi="Times New Roman"/>
                <w:szCs w:val="21"/>
                <w:u w:val="single"/>
              </w:rPr>
            </w:pPr>
            <w:r>
              <w:rPr>
                <w:rFonts w:asciiTheme="minorEastAsia" w:eastAsiaTheme="minorEastAsia" w:hAnsiTheme="minorEastAsia" w:hint="eastAsia"/>
                <w:szCs w:val="21"/>
              </w:rPr>
              <w:t>项目的招标文件澄清及答疑文件将在广州公共资源交易中心网上发布，投标人自行下载。从招标文件澄清及答疑文件发布之日起即视为投标人已确认收到。</w:t>
            </w:r>
          </w:p>
        </w:tc>
      </w:tr>
      <w:tr w:rsidR="00C1642C">
        <w:trPr>
          <w:trHeight w:val="745"/>
          <w:jc w:val="center"/>
        </w:trPr>
        <w:tc>
          <w:tcPr>
            <w:tcW w:w="1030" w:type="dxa"/>
            <w:vMerge w:val="restart"/>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2.2.3</w:t>
            </w:r>
          </w:p>
        </w:tc>
        <w:tc>
          <w:tcPr>
            <w:tcW w:w="2535" w:type="dxa"/>
            <w:vMerge w:val="restart"/>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投标人确认收到招标文件澄清</w:t>
            </w:r>
          </w:p>
        </w:tc>
        <w:tc>
          <w:tcPr>
            <w:tcW w:w="6097" w:type="dxa"/>
            <w:shd w:val="clear" w:color="auto" w:fill="auto"/>
            <w:vAlign w:val="center"/>
          </w:tcPr>
          <w:p w:rsidR="00C1642C" w:rsidRDefault="00594C47">
            <w:pPr>
              <w:spacing w:line="360" w:lineRule="auto"/>
              <w:rPr>
                <w:rFonts w:ascii="Times New Roman" w:hAnsi="Times New Roman"/>
                <w:szCs w:val="21"/>
              </w:rPr>
            </w:pPr>
            <w:r>
              <w:rPr>
                <w:rFonts w:asciiTheme="minorEastAsia" w:eastAsiaTheme="minorEastAsia" w:hAnsiTheme="minorEastAsia" w:hint="eastAsia"/>
                <w:szCs w:val="21"/>
              </w:rPr>
              <w:t>时间：从招标文件澄清及答疑文件发布之日起即视为投标人已确认收到。</w:t>
            </w:r>
          </w:p>
        </w:tc>
      </w:tr>
      <w:tr w:rsidR="00C1642C">
        <w:trPr>
          <w:trHeight w:val="745"/>
          <w:jc w:val="center"/>
        </w:trPr>
        <w:tc>
          <w:tcPr>
            <w:tcW w:w="1030" w:type="dxa"/>
            <w:vMerge/>
            <w:shd w:val="clear" w:color="auto" w:fill="auto"/>
            <w:vAlign w:val="center"/>
          </w:tcPr>
          <w:p w:rsidR="00C1642C" w:rsidRDefault="00C1642C">
            <w:pPr>
              <w:snapToGrid w:val="0"/>
              <w:spacing w:line="360" w:lineRule="auto"/>
              <w:jc w:val="center"/>
              <w:rPr>
                <w:rFonts w:ascii="Times New Roman" w:hAnsi="Times New Roman"/>
                <w:szCs w:val="21"/>
              </w:rPr>
            </w:pPr>
          </w:p>
        </w:tc>
        <w:tc>
          <w:tcPr>
            <w:tcW w:w="2535" w:type="dxa"/>
            <w:vMerge/>
            <w:shd w:val="clear" w:color="auto" w:fill="auto"/>
            <w:vAlign w:val="center"/>
          </w:tcPr>
          <w:p w:rsidR="00C1642C" w:rsidRDefault="00C1642C">
            <w:pPr>
              <w:snapToGrid w:val="0"/>
              <w:spacing w:line="360" w:lineRule="auto"/>
              <w:jc w:val="center"/>
              <w:rPr>
                <w:rFonts w:ascii="Times New Roman" w:hAnsi="Times New Roman"/>
                <w:szCs w:val="21"/>
              </w:rPr>
            </w:pPr>
          </w:p>
        </w:tc>
        <w:tc>
          <w:tcPr>
            <w:tcW w:w="6097" w:type="dxa"/>
            <w:shd w:val="clear" w:color="auto" w:fill="auto"/>
            <w:vAlign w:val="center"/>
          </w:tcPr>
          <w:p w:rsidR="00C1642C" w:rsidRDefault="00594C47">
            <w:pPr>
              <w:spacing w:line="360" w:lineRule="auto"/>
              <w:rPr>
                <w:szCs w:val="21"/>
              </w:rPr>
            </w:pPr>
            <w:r>
              <w:rPr>
                <w:rFonts w:asciiTheme="minorEastAsia" w:eastAsiaTheme="minorEastAsia" w:hAnsiTheme="minorEastAsia" w:hint="eastAsia"/>
                <w:szCs w:val="21"/>
              </w:rPr>
              <w:t>形式：招标文件澄清（招标答疑纪要）一经在广州公共资源交易中心网站发布，视作已发放给所有投标人，无需确认。</w:t>
            </w:r>
          </w:p>
        </w:tc>
      </w:tr>
      <w:tr w:rsidR="00C1642C">
        <w:trPr>
          <w:trHeight w:val="699"/>
          <w:jc w:val="center"/>
        </w:trPr>
        <w:tc>
          <w:tcPr>
            <w:tcW w:w="1030"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2.3.1</w:t>
            </w:r>
          </w:p>
        </w:tc>
        <w:tc>
          <w:tcPr>
            <w:tcW w:w="2535"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招标文件修改发出的形式</w:t>
            </w:r>
          </w:p>
        </w:tc>
        <w:tc>
          <w:tcPr>
            <w:tcW w:w="6097" w:type="dxa"/>
            <w:shd w:val="clear" w:color="auto" w:fill="auto"/>
            <w:vAlign w:val="center"/>
          </w:tcPr>
          <w:p w:rsidR="00C1642C" w:rsidRDefault="00594C47">
            <w:pPr>
              <w:snapToGrid w:val="0"/>
              <w:spacing w:line="360" w:lineRule="auto"/>
              <w:rPr>
                <w:rFonts w:ascii="Times New Roman" w:hAnsi="Times New Roman"/>
                <w:szCs w:val="21"/>
              </w:rPr>
            </w:pPr>
            <w:r>
              <w:rPr>
                <w:rFonts w:hint="eastAsia"/>
                <w:szCs w:val="21"/>
              </w:rPr>
              <w:t>以补充公告或项目答疑澄清的方式</w:t>
            </w:r>
            <w:r>
              <w:rPr>
                <w:rFonts w:ascii="Times New Roman" w:hAnsi="Times New Roman" w:hint="eastAsia"/>
                <w:szCs w:val="21"/>
              </w:rPr>
              <w:t>在</w:t>
            </w:r>
            <w:r>
              <w:rPr>
                <w:rFonts w:hint="eastAsia"/>
                <w:szCs w:val="21"/>
              </w:rPr>
              <w:t>广州公共资源交易中心网站发布</w:t>
            </w:r>
          </w:p>
        </w:tc>
      </w:tr>
      <w:tr w:rsidR="00C1642C">
        <w:trPr>
          <w:trHeight w:val="459"/>
          <w:jc w:val="center"/>
        </w:trPr>
        <w:tc>
          <w:tcPr>
            <w:tcW w:w="1030" w:type="dxa"/>
            <w:vMerge w:val="restart"/>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2.3.2</w:t>
            </w:r>
          </w:p>
        </w:tc>
        <w:tc>
          <w:tcPr>
            <w:tcW w:w="2535" w:type="dxa"/>
            <w:vMerge w:val="restart"/>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投标人确认收到招标文件修改</w:t>
            </w:r>
          </w:p>
        </w:tc>
        <w:tc>
          <w:tcPr>
            <w:tcW w:w="6097" w:type="dxa"/>
            <w:shd w:val="clear" w:color="auto" w:fill="auto"/>
            <w:vAlign w:val="center"/>
          </w:tcPr>
          <w:p w:rsidR="00C1642C" w:rsidRDefault="00594C47">
            <w:pPr>
              <w:spacing w:line="360" w:lineRule="auto"/>
              <w:rPr>
                <w:rFonts w:ascii="Times New Roman" w:hAnsi="Times New Roman"/>
                <w:szCs w:val="21"/>
              </w:rPr>
            </w:pPr>
            <w:r>
              <w:rPr>
                <w:rFonts w:asciiTheme="minorEastAsia" w:eastAsiaTheme="minorEastAsia" w:hAnsiTheme="minorEastAsia" w:hint="eastAsia"/>
                <w:szCs w:val="21"/>
              </w:rPr>
              <w:t>时间：</w:t>
            </w:r>
            <w:r>
              <w:rPr>
                <w:rFonts w:asciiTheme="minorEastAsia" w:eastAsiaTheme="minorEastAsia" w:hAnsiTheme="minorEastAsia" w:hint="eastAsia"/>
                <w:szCs w:val="21"/>
                <w:u w:val="single"/>
              </w:rPr>
              <w:t>从招标文件澄清及答疑文件发布之日起即视为投标人已确认收到。</w:t>
            </w:r>
          </w:p>
        </w:tc>
      </w:tr>
      <w:tr w:rsidR="00C1642C">
        <w:trPr>
          <w:trHeight w:val="1404"/>
          <w:jc w:val="center"/>
        </w:trPr>
        <w:tc>
          <w:tcPr>
            <w:tcW w:w="1030" w:type="dxa"/>
            <w:vMerge/>
            <w:shd w:val="clear" w:color="auto" w:fill="auto"/>
            <w:vAlign w:val="center"/>
          </w:tcPr>
          <w:p w:rsidR="00C1642C" w:rsidRDefault="00C1642C">
            <w:pPr>
              <w:snapToGrid w:val="0"/>
              <w:spacing w:line="360" w:lineRule="auto"/>
              <w:jc w:val="center"/>
              <w:rPr>
                <w:rFonts w:ascii="Times New Roman" w:hAnsi="Times New Roman"/>
                <w:szCs w:val="21"/>
              </w:rPr>
            </w:pPr>
          </w:p>
        </w:tc>
        <w:tc>
          <w:tcPr>
            <w:tcW w:w="2535" w:type="dxa"/>
            <w:vMerge/>
            <w:shd w:val="clear" w:color="auto" w:fill="auto"/>
            <w:vAlign w:val="center"/>
          </w:tcPr>
          <w:p w:rsidR="00C1642C" w:rsidRDefault="00C1642C">
            <w:pPr>
              <w:snapToGrid w:val="0"/>
              <w:spacing w:line="360" w:lineRule="auto"/>
              <w:jc w:val="center"/>
              <w:rPr>
                <w:rFonts w:ascii="Times New Roman" w:hAnsi="Times New Roman"/>
                <w:szCs w:val="21"/>
              </w:rPr>
            </w:pPr>
          </w:p>
        </w:tc>
        <w:tc>
          <w:tcPr>
            <w:tcW w:w="6097" w:type="dxa"/>
            <w:shd w:val="clear" w:color="auto" w:fill="auto"/>
            <w:vAlign w:val="center"/>
          </w:tcPr>
          <w:p w:rsidR="00C1642C" w:rsidRDefault="00594C47">
            <w:pPr>
              <w:spacing w:line="360" w:lineRule="auto"/>
              <w:rPr>
                <w:szCs w:val="21"/>
              </w:rPr>
            </w:pPr>
            <w:r>
              <w:rPr>
                <w:rFonts w:asciiTheme="minorEastAsia" w:eastAsiaTheme="minorEastAsia" w:hAnsiTheme="minorEastAsia" w:hint="eastAsia"/>
                <w:szCs w:val="21"/>
              </w:rPr>
              <w:t>形式：</w:t>
            </w:r>
            <w:r>
              <w:rPr>
                <w:rFonts w:asciiTheme="minorEastAsia" w:eastAsiaTheme="minorEastAsia" w:hAnsiTheme="minorEastAsia" w:hint="eastAsia"/>
                <w:szCs w:val="21"/>
                <w:u w:val="single"/>
              </w:rPr>
              <w:t>招标文件修改一经在广州公共资源交易中心网站发布，视作已发放给所有投标人，无需确认。潜在投标人应自行关注招标公告公布的网站公告，投标人自行下载，招标人不再一一通知。投标人因自身贻误行为导致投标失败的，责任自负。</w:t>
            </w:r>
          </w:p>
        </w:tc>
      </w:tr>
      <w:tr w:rsidR="00C1642C">
        <w:trPr>
          <w:trHeight w:val="701"/>
          <w:jc w:val="center"/>
        </w:trPr>
        <w:tc>
          <w:tcPr>
            <w:tcW w:w="1030"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3.1.1</w:t>
            </w:r>
          </w:p>
        </w:tc>
        <w:tc>
          <w:tcPr>
            <w:tcW w:w="2535"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构成投标文件的其他资料</w:t>
            </w:r>
          </w:p>
        </w:tc>
        <w:tc>
          <w:tcPr>
            <w:tcW w:w="6097" w:type="dxa"/>
            <w:shd w:val="clear" w:color="auto" w:fill="auto"/>
            <w:vAlign w:val="center"/>
          </w:tcPr>
          <w:p w:rsidR="00C1642C" w:rsidRDefault="00594C47">
            <w:pPr>
              <w:snapToGrid w:val="0"/>
              <w:spacing w:line="360" w:lineRule="auto"/>
              <w:rPr>
                <w:rFonts w:ascii="Times New Roman" w:hAnsi="Times New Roman"/>
                <w:szCs w:val="21"/>
              </w:rPr>
            </w:pPr>
            <w:r>
              <w:rPr>
                <w:rFonts w:asciiTheme="minorEastAsia" w:eastAsiaTheme="minorEastAsia" w:hAnsiTheme="minorEastAsia" w:hint="eastAsia"/>
                <w:szCs w:val="21"/>
                <w:u w:val="single"/>
              </w:rPr>
              <w:t>详见招标文件第六章</w:t>
            </w:r>
            <w:r>
              <w:rPr>
                <w:rFonts w:asciiTheme="minorEastAsia" w:eastAsiaTheme="minorEastAsia" w:hAnsiTheme="minorEastAsia"/>
                <w:szCs w:val="21"/>
                <w:u w:val="single"/>
              </w:rPr>
              <w:t>投标文件格式</w:t>
            </w:r>
            <w:r>
              <w:rPr>
                <w:rFonts w:asciiTheme="minorEastAsia" w:eastAsiaTheme="minorEastAsia" w:hAnsiTheme="minorEastAsia" w:hint="eastAsia"/>
                <w:szCs w:val="21"/>
                <w:u w:val="single"/>
              </w:rPr>
              <w:t>和要求</w:t>
            </w:r>
          </w:p>
        </w:tc>
      </w:tr>
      <w:tr w:rsidR="00C1642C">
        <w:trPr>
          <w:trHeight w:val="457"/>
          <w:jc w:val="center"/>
        </w:trPr>
        <w:tc>
          <w:tcPr>
            <w:tcW w:w="1030"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3.2.1</w:t>
            </w:r>
          </w:p>
        </w:tc>
        <w:tc>
          <w:tcPr>
            <w:tcW w:w="2535"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增值税税金的计算方法</w:t>
            </w:r>
          </w:p>
        </w:tc>
        <w:tc>
          <w:tcPr>
            <w:tcW w:w="6097" w:type="dxa"/>
            <w:shd w:val="clear" w:color="auto" w:fill="auto"/>
            <w:vAlign w:val="center"/>
          </w:tcPr>
          <w:p w:rsidR="00C1642C" w:rsidRDefault="00594C47">
            <w:pPr>
              <w:snapToGrid w:val="0"/>
              <w:spacing w:line="360" w:lineRule="auto"/>
              <w:rPr>
                <w:rFonts w:ascii="Times New Roman" w:hAnsi="Times New Roman"/>
                <w:szCs w:val="21"/>
                <w:u w:val="single"/>
              </w:rPr>
            </w:pPr>
            <w:r>
              <w:rPr>
                <w:rFonts w:ascii="Times New Roman" w:hAnsi="Times New Roman" w:hint="eastAsia"/>
                <w:szCs w:val="21"/>
                <w:u w:val="single"/>
              </w:rPr>
              <w:t>按国家税务机关的规定执行。</w:t>
            </w:r>
            <w:r>
              <w:rPr>
                <w:rFonts w:ascii="Times New Roman" w:hAnsi="Times New Roman" w:hint="eastAsia"/>
                <w:szCs w:val="21"/>
                <w:u w:val="single"/>
              </w:rPr>
              <w:t xml:space="preserve"> </w:t>
            </w:r>
          </w:p>
        </w:tc>
      </w:tr>
      <w:tr w:rsidR="00C1642C">
        <w:trPr>
          <w:trHeight w:val="872"/>
          <w:jc w:val="center"/>
        </w:trPr>
        <w:tc>
          <w:tcPr>
            <w:tcW w:w="1030"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3.2.3</w:t>
            </w:r>
          </w:p>
        </w:tc>
        <w:tc>
          <w:tcPr>
            <w:tcW w:w="2535"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报价方式</w:t>
            </w:r>
          </w:p>
        </w:tc>
        <w:tc>
          <w:tcPr>
            <w:tcW w:w="6097" w:type="dxa"/>
            <w:shd w:val="clear" w:color="auto" w:fill="auto"/>
            <w:vAlign w:val="center"/>
          </w:tcPr>
          <w:p w:rsidR="00C1642C" w:rsidRDefault="00594C47">
            <w:pPr>
              <w:snapToGrid w:val="0"/>
              <w:spacing w:line="360" w:lineRule="auto"/>
              <w:rPr>
                <w:szCs w:val="21"/>
                <w:u w:val="single"/>
              </w:rPr>
            </w:pPr>
            <w:r>
              <w:rPr>
                <w:rFonts w:hint="eastAsia"/>
                <w:szCs w:val="21"/>
                <w:u w:val="single"/>
              </w:rPr>
              <w:t>本招标项目检测服务费采用总价报价和单价报价双控方式报价（以元为单位，精确到小数位后</w:t>
            </w:r>
            <w:r>
              <w:rPr>
                <w:rFonts w:hint="eastAsia"/>
                <w:szCs w:val="21"/>
                <w:u w:val="single"/>
              </w:rPr>
              <w:t>2</w:t>
            </w:r>
            <w:r>
              <w:rPr>
                <w:rFonts w:hint="eastAsia"/>
                <w:szCs w:val="21"/>
                <w:u w:val="single"/>
              </w:rPr>
              <w:t>位，第</w:t>
            </w:r>
            <w:r>
              <w:rPr>
                <w:rFonts w:hint="eastAsia"/>
                <w:szCs w:val="21"/>
                <w:u w:val="single"/>
              </w:rPr>
              <w:t>3</w:t>
            </w:r>
            <w:r>
              <w:rPr>
                <w:rFonts w:hint="eastAsia"/>
                <w:szCs w:val="21"/>
                <w:u w:val="single"/>
              </w:rPr>
              <w:t>位四舍五入）。</w:t>
            </w:r>
          </w:p>
        </w:tc>
      </w:tr>
      <w:tr w:rsidR="00C1642C">
        <w:trPr>
          <w:trHeight w:val="904"/>
          <w:jc w:val="center"/>
        </w:trPr>
        <w:tc>
          <w:tcPr>
            <w:tcW w:w="1030"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3.2.4</w:t>
            </w:r>
          </w:p>
        </w:tc>
        <w:tc>
          <w:tcPr>
            <w:tcW w:w="2535"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最高投标限价</w:t>
            </w:r>
          </w:p>
        </w:tc>
        <w:tc>
          <w:tcPr>
            <w:tcW w:w="6097" w:type="dxa"/>
            <w:shd w:val="clear" w:color="auto" w:fill="auto"/>
            <w:vAlign w:val="center"/>
          </w:tcPr>
          <w:p w:rsidR="00C1642C" w:rsidRDefault="00594C47">
            <w:pPr>
              <w:tabs>
                <w:tab w:val="left" w:pos="7513"/>
              </w:tabs>
              <w:spacing w:line="360" w:lineRule="auto"/>
              <w:rPr>
                <w:rFonts w:ascii="Times New Roman" w:hAnsi="Times New Roman"/>
                <w:szCs w:val="21"/>
              </w:rPr>
            </w:pPr>
            <w:r>
              <w:rPr>
                <w:rFonts w:ascii="Times New Roman" w:hAnsi="Times New Roman" w:hint="eastAsia"/>
                <w:szCs w:val="21"/>
              </w:rPr>
              <w:t>□</w:t>
            </w:r>
            <w:r>
              <w:rPr>
                <w:rFonts w:ascii="Times New Roman" w:hAnsi="Times New Roman"/>
                <w:szCs w:val="21"/>
              </w:rPr>
              <w:t>无</w:t>
            </w:r>
          </w:p>
          <w:p w:rsidR="00C1642C" w:rsidRDefault="00594C47">
            <w:pPr>
              <w:tabs>
                <w:tab w:val="left" w:pos="7513"/>
              </w:tabs>
              <w:spacing w:line="360" w:lineRule="auto"/>
              <w:rPr>
                <w:rFonts w:ascii="Times New Roman" w:hAnsi="Times New Roman"/>
                <w:szCs w:val="21"/>
              </w:rPr>
            </w:pPr>
            <w:r>
              <w:rPr>
                <w:rFonts w:ascii="Times New Roman" w:hAnsi="Times New Roman" w:hint="eastAsia"/>
                <w:szCs w:val="21"/>
              </w:rPr>
              <w:t>■</w:t>
            </w:r>
            <w:r>
              <w:rPr>
                <w:rFonts w:ascii="Times New Roman" w:hAnsi="Times New Roman"/>
                <w:b/>
                <w:szCs w:val="21"/>
              </w:rPr>
              <w:t>有</w:t>
            </w:r>
            <w:r>
              <w:rPr>
                <w:rFonts w:ascii="Times New Roman" w:hAnsi="Times New Roman" w:hint="eastAsia"/>
                <w:b/>
                <w:szCs w:val="21"/>
              </w:rPr>
              <w:t>，最高投标限价（即招标控制价，总价）：</w:t>
            </w:r>
            <w:r>
              <w:rPr>
                <w:rFonts w:asciiTheme="minorEastAsia" w:eastAsiaTheme="minorEastAsia" w:hAnsiTheme="minorEastAsia"/>
                <w:szCs w:val="21"/>
                <w:u w:val="single"/>
              </w:rPr>
              <w:t>3666737.00</w:t>
            </w:r>
            <w:r>
              <w:rPr>
                <w:rFonts w:asciiTheme="minorEastAsia" w:eastAsiaTheme="minorEastAsia" w:hAnsiTheme="minorEastAsia" w:hint="eastAsia"/>
                <w:szCs w:val="21"/>
                <w:u w:val="single"/>
              </w:rPr>
              <w:t>元</w:t>
            </w:r>
            <w:r>
              <w:rPr>
                <w:rFonts w:hint="eastAsia"/>
                <w:b/>
                <w:szCs w:val="21"/>
              </w:rPr>
              <w:t>，单价报价的最高投标</w:t>
            </w:r>
            <w:proofErr w:type="gramStart"/>
            <w:r>
              <w:rPr>
                <w:rFonts w:hint="eastAsia"/>
                <w:b/>
                <w:szCs w:val="21"/>
              </w:rPr>
              <w:t>限价见控制价公布函</w:t>
            </w:r>
            <w:proofErr w:type="gramEnd"/>
            <w:r>
              <w:rPr>
                <w:rFonts w:hint="eastAsia"/>
                <w:b/>
                <w:szCs w:val="21"/>
              </w:rPr>
              <w:t>。</w:t>
            </w:r>
          </w:p>
        </w:tc>
      </w:tr>
      <w:tr w:rsidR="00C1642C">
        <w:trPr>
          <w:trHeight w:val="2102"/>
          <w:jc w:val="center"/>
        </w:trPr>
        <w:tc>
          <w:tcPr>
            <w:tcW w:w="1030"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3.2.5</w:t>
            </w:r>
          </w:p>
        </w:tc>
        <w:tc>
          <w:tcPr>
            <w:tcW w:w="2535"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投标报价的其他要求</w:t>
            </w:r>
          </w:p>
        </w:tc>
        <w:tc>
          <w:tcPr>
            <w:tcW w:w="6097" w:type="dxa"/>
            <w:shd w:val="clear" w:color="auto" w:fill="auto"/>
            <w:vAlign w:val="center"/>
          </w:tcPr>
          <w:p w:rsidR="00C1642C" w:rsidRDefault="00594C47">
            <w:pPr>
              <w:spacing w:line="360" w:lineRule="auto"/>
              <w:rPr>
                <w:rFonts w:ascii="Times New Roman" w:hAnsi="Times New Roman"/>
                <w:szCs w:val="21"/>
                <w:u w:val="single"/>
              </w:rPr>
            </w:pPr>
            <w:r>
              <w:rPr>
                <w:rFonts w:ascii="Times New Roman" w:hAnsi="Times New Roman" w:hint="eastAsia"/>
                <w:szCs w:val="21"/>
                <w:u w:val="single"/>
              </w:rPr>
              <w:t>1.</w:t>
            </w:r>
            <w:r>
              <w:rPr>
                <w:rFonts w:ascii="Times New Roman" w:hAnsi="Times New Roman" w:hint="eastAsia"/>
                <w:szCs w:val="21"/>
                <w:u w:val="single"/>
              </w:rPr>
              <w:t>投标总报价不得超过招标控制价中的总价限价，且单价报价不能超过控制</w:t>
            </w:r>
            <w:proofErr w:type="gramStart"/>
            <w:r>
              <w:rPr>
                <w:rFonts w:ascii="Times New Roman" w:hAnsi="Times New Roman" w:hint="eastAsia"/>
                <w:szCs w:val="21"/>
                <w:u w:val="single"/>
              </w:rPr>
              <w:t>价公布函</w:t>
            </w:r>
            <w:proofErr w:type="gramEnd"/>
            <w:r>
              <w:rPr>
                <w:rFonts w:ascii="Times New Roman" w:hAnsi="Times New Roman" w:hint="eastAsia"/>
                <w:szCs w:val="21"/>
                <w:u w:val="single"/>
              </w:rPr>
              <w:t>中的单价限价。</w:t>
            </w:r>
          </w:p>
          <w:p w:rsidR="00C1642C" w:rsidRDefault="00594C47">
            <w:pPr>
              <w:snapToGrid w:val="0"/>
              <w:spacing w:line="360" w:lineRule="auto"/>
              <w:rPr>
                <w:rFonts w:ascii="Times New Roman" w:hAnsi="Times New Roman"/>
                <w:szCs w:val="21"/>
                <w:u w:val="single"/>
              </w:rPr>
            </w:pPr>
            <w:r>
              <w:rPr>
                <w:rFonts w:ascii="Times New Roman" w:hAnsi="Times New Roman" w:hint="eastAsia"/>
                <w:szCs w:val="21"/>
                <w:u w:val="single"/>
              </w:rPr>
              <w:t>2.</w:t>
            </w:r>
            <w:r>
              <w:rPr>
                <w:rFonts w:ascii="Times New Roman" w:hAnsi="Times New Roman" w:hint="eastAsia"/>
                <w:szCs w:val="21"/>
                <w:u w:val="single"/>
              </w:rPr>
              <w:t>本招标工程范围为本招标文件规定的全部工程，并以投标人提交的工程量清单中的单价和合价为基础。</w:t>
            </w:r>
          </w:p>
          <w:p w:rsidR="00C1642C" w:rsidRDefault="00594C47">
            <w:pPr>
              <w:snapToGrid w:val="0"/>
              <w:spacing w:line="360" w:lineRule="auto"/>
              <w:rPr>
                <w:rFonts w:ascii="Times New Roman" w:hAnsi="Times New Roman"/>
                <w:szCs w:val="21"/>
                <w:u w:val="single"/>
              </w:rPr>
            </w:pPr>
            <w:r>
              <w:rPr>
                <w:rFonts w:ascii="Times New Roman" w:hAnsi="Times New Roman"/>
                <w:szCs w:val="21"/>
                <w:u w:val="single"/>
              </w:rPr>
              <w:t>3</w:t>
            </w:r>
            <w:r>
              <w:rPr>
                <w:rFonts w:ascii="Times New Roman" w:hAnsi="Times New Roman" w:hint="eastAsia"/>
                <w:szCs w:val="21"/>
                <w:u w:val="single"/>
              </w:rPr>
              <w:t>.</w:t>
            </w:r>
            <w:r>
              <w:rPr>
                <w:rFonts w:ascii="Times New Roman" w:hAnsi="Times New Roman" w:hint="eastAsia"/>
                <w:szCs w:val="21"/>
                <w:u w:val="single"/>
              </w:rPr>
              <w:t>投标人对项目的各项报价必须以招标文件资料为依据，投标报价必须与投标技术方案相对应。</w:t>
            </w:r>
          </w:p>
          <w:p w:rsidR="00C1642C" w:rsidRDefault="00594C47">
            <w:pPr>
              <w:snapToGrid w:val="0"/>
              <w:spacing w:line="360" w:lineRule="auto"/>
              <w:rPr>
                <w:rFonts w:ascii="Times New Roman" w:hAnsi="Times New Roman"/>
                <w:szCs w:val="21"/>
                <w:u w:val="single"/>
              </w:rPr>
            </w:pPr>
            <w:r>
              <w:rPr>
                <w:rFonts w:ascii="Times New Roman" w:hAnsi="Times New Roman"/>
                <w:szCs w:val="21"/>
                <w:u w:val="single"/>
              </w:rPr>
              <w:t>4</w:t>
            </w:r>
            <w:r>
              <w:rPr>
                <w:rFonts w:ascii="Times New Roman" w:hAnsi="Times New Roman" w:hint="eastAsia"/>
                <w:szCs w:val="21"/>
                <w:u w:val="single"/>
              </w:rPr>
              <w:t>.</w:t>
            </w:r>
            <w:r>
              <w:rPr>
                <w:rFonts w:ascii="Times New Roman" w:hAnsi="Times New Roman" w:hint="eastAsia"/>
                <w:szCs w:val="21"/>
                <w:u w:val="single"/>
              </w:rPr>
              <w:t>投标人应填写工程量清单中所述的所有项目的单价和合价。投标人没有填入单价或合价的项目，招标人将不予支付，并认为此项目费用已包括在工程量清单的其他相关项目中。</w:t>
            </w:r>
          </w:p>
          <w:p w:rsidR="00C1642C" w:rsidRDefault="00594C47">
            <w:pPr>
              <w:snapToGrid w:val="0"/>
              <w:spacing w:line="360" w:lineRule="auto"/>
              <w:rPr>
                <w:rFonts w:ascii="Times New Roman" w:hAnsi="Times New Roman"/>
                <w:szCs w:val="21"/>
                <w:u w:val="single"/>
              </w:rPr>
            </w:pPr>
            <w:r>
              <w:rPr>
                <w:rFonts w:ascii="Times New Roman" w:hAnsi="Times New Roman"/>
                <w:szCs w:val="21"/>
                <w:u w:val="single"/>
              </w:rPr>
              <w:t>5</w:t>
            </w:r>
            <w:r>
              <w:rPr>
                <w:rFonts w:ascii="Times New Roman" w:hAnsi="Times New Roman" w:hint="eastAsia"/>
                <w:szCs w:val="21"/>
                <w:u w:val="single"/>
              </w:rPr>
              <w:t>.</w:t>
            </w:r>
            <w:r>
              <w:rPr>
                <w:rFonts w:ascii="Times New Roman" w:hAnsi="Times New Roman" w:hint="eastAsia"/>
                <w:szCs w:val="21"/>
                <w:u w:val="single"/>
              </w:rPr>
              <w:t>投标函的报价应与工程量清单中总价一致。</w:t>
            </w:r>
          </w:p>
          <w:p w:rsidR="00C1642C" w:rsidRDefault="00594C47">
            <w:pPr>
              <w:snapToGrid w:val="0"/>
              <w:spacing w:line="360" w:lineRule="auto"/>
              <w:rPr>
                <w:rFonts w:ascii="Times New Roman" w:hAnsi="Times New Roman"/>
                <w:szCs w:val="21"/>
                <w:u w:val="single"/>
              </w:rPr>
            </w:pPr>
            <w:r>
              <w:rPr>
                <w:rFonts w:ascii="Times New Roman" w:hAnsi="Times New Roman"/>
                <w:szCs w:val="21"/>
                <w:u w:val="single"/>
              </w:rPr>
              <w:t>6</w:t>
            </w:r>
            <w:r>
              <w:rPr>
                <w:rFonts w:ascii="Times New Roman" w:hAnsi="Times New Roman" w:hint="eastAsia"/>
                <w:szCs w:val="21"/>
                <w:u w:val="single"/>
              </w:rPr>
              <w:t>.</w:t>
            </w:r>
            <w:r>
              <w:rPr>
                <w:rFonts w:ascii="Times New Roman" w:hAnsi="Times New Roman" w:hint="eastAsia"/>
                <w:szCs w:val="21"/>
                <w:u w:val="single"/>
              </w:rPr>
              <w:t>除非在合同条款中另有规定，投标人所报的单价在合同实施期间不作任何调整。</w:t>
            </w:r>
          </w:p>
          <w:p w:rsidR="00C1642C" w:rsidRDefault="00594C47">
            <w:pPr>
              <w:snapToGrid w:val="0"/>
              <w:spacing w:line="360" w:lineRule="auto"/>
              <w:rPr>
                <w:rFonts w:ascii="Times New Roman" w:hAnsi="Times New Roman"/>
                <w:szCs w:val="21"/>
                <w:u w:val="single"/>
              </w:rPr>
            </w:pPr>
            <w:r>
              <w:rPr>
                <w:rFonts w:ascii="Times New Roman" w:hAnsi="Times New Roman"/>
                <w:szCs w:val="21"/>
                <w:u w:val="single"/>
              </w:rPr>
              <w:t>7</w:t>
            </w:r>
            <w:r>
              <w:rPr>
                <w:rFonts w:ascii="Times New Roman" w:hAnsi="Times New Roman" w:hint="eastAsia"/>
                <w:szCs w:val="21"/>
                <w:u w:val="single"/>
              </w:rPr>
              <w:t>.</w:t>
            </w:r>
            <w:r>
              <w:rPr>
                <w:rFonts w:ascii="Times New Roman" w:hAnsi="Times New Roman" w:hint="eastAsia"/>
                <w:szCs w:val="21"/>
                <w:u w:val="single"/>
              </w:rPr>
              <w:t>投标文件的单价和合价全部用人民币表示。</w:t>
            </w:r>
          </w:p>
          <w:p w:rsidR="00C1642C" w:rsidRDefault="00594C47">
            <w:pPr>
              <w:snapToGrid w:val="0"/>
              <w:spacing w:line="360" w:lineRule="auto"/>
              <w:rPr>
                <w:rFonts w:ascii="Times New Roman" w:hAnsi="Times New Roman"/>
                <w:szCs w:val="21"/>
                <w:u w:val="single"/>
              </w:rPr>
            </w:pPr>
            <w:r>
              <w:rPr>
                <w:rFonts w:ascii="Times New Roman" w:hAnsi="Times New Roman"/>
                <w:szCs w:val="21"/>
                <w:u w:val="single"/>
              </w:rPr>
              <w:t>8</w:t>
            </w:r>
            <w:r>
              <w:rPr>
                <w:rFonts w:ascii="Times New Roman" w:hAnsi="Times New Roman" w:hint="eastAsia"/>
                <w:szCs w:val="21"/>
                <w:u w:val="single"/>
              </w:rPr>
              <w:t>.</w:t>
            </w:r>
            <w:r>
              <w:rPr>
                <w:rFonts w:ascii="Times New Roman" w:hAnsi="Times New Roman" w:hint="eastAsia"/>
                <w:szCs w:val="21"/>
                <w:u w:val="single"/>
              </w:rPr>
              <w:t>中标价为本招标工程中标价计费范围内各项费用的总和，中标价为合同价。</w:t>
            </w:r>
          </w:p>
        </w:tc>
      </w:tr>
      <w:tr w:rsidR="00C1642C">
        <w:trPr>
          <w:trHeight w:val="457"/>
          <w:jc w:val="center"/>
        </w:trPr>
        <w:tc>
          <w:tcPr>
            <w:tcW w:w="1030"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3.3.1</w:t>
            </w:r>
          </w:p>
        </w:tc>
        <w:tc>
          <w:tcPr>
            <w:tcW w:w="2535"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投标有效期</w:t>
            </w:r>
          </w:p>
        </w:tc>
        <w:tc>
          <w:tcPr>
            <w:tcW w:w="6097" w:type="dxa"/>
            <w:shd w:val="clear" w:color="auto" w:fill="auto"/>
            <w:vAlign w:val="center"/>
          </w:tcPr>
          <w:p w:rsidR="00C1642C" w:rsidRDefault="00594C47">
            <w:pPr>
              <w:snapToGrid w:val="0"/>
              <w:spacing w:line="360" w:lineRule="auto"/>
              <w:rPr>
                <w:rFonts w:ascii="Times New Roman" w:hAnsi="Times New Roman"/>
                <w:szCs w:val="21"/>
              </w:rPr>
            </w:pPr>
            <w:r>
              <w:rPr>
                <w:rFonts w:hint="eastAsia"/>
                <w:szCs w:val="21"/>
                <w:u w:val="single"/>
              </w:rPr>
              <w:t>1</w:t>
            </w:r>
            <w:r>
              <w:rPr>
                <w:szCs w:val="21"/>
                <w:u w:val="single"/>
              </w:rPr>
              <w:t>8</w:t>
            </w:r>
            <w:r>
              <w:rPr>
                <w:rFonts w:hint="eastAsia"/>
                <w:szCs w:val="21"/>
                <w:u w:val="single"/>
              </w:rPr>
              <w:t>0</w:t>
            </w:r>
            <w:r>
              <w:rPr>
                <w:rFonts w:hint="eastAsia"/>
                <w:szCs w:val="21"/>
              </w:rPr>
              <w:t>日历天（从投标截止之日算起）。</w:t>
            </w:r>
          </w:p>
        </w:tc>
      </w:tr>
      <w:tr w:rsidR="00C1642C">
        <w:trPr>
          <w:trHeight w:val="1636"/>
          <w:jc w:val="center"/>
        </w:trPr>
        <w:tc>
          <w:tcPr>
            <w:tcW w:w="1030"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lastRenderedPageBreak/>
              <w:t>3.4.1</w:t>
            </w:r>
          </w:p>
        </w:tc>
        <w:tc>
          <w:tcPr>
            <w:tcW w:w="2535"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投标保证金</w:t>
            </w:r>
          </w:p>
        </w:tc>
        <w:tc>
          <w:tcPr>
            <w:tcW w:w="6097" w:type="dxa"/>
            <w:shd w:val="clear" w:color="auto" w:fill="auto"/>
            <w:vAlign w:val="center"/>
          </w:tcPr>
          <w:p w:rsidR="00C1642C" w:rsidRDefault="00594C47">
            <w:pPr>
              <w:pStyle w:val="31"/>
              <w:topLinePunct/>
              <w:spacing w:line="360" w:lineRule="auto"/>
              <w:rPr>
                <w:rFonts w:ascii="Times New Roman" w:hAnsi="Times New Roman"/>
                <w:sz w:val="21"/>
                <w:szCs w:val="21"/>
              </w:rPr>
            </w:pPr>
            <w:r>
              <w:rPr>
                <w:rFonts w:ascii="Times New Roman" w:hAnsi="Times New Roman" w:hint="eastAsia"/>
                <w:sz w:val="21"/>
                <w:szCs w:val="21"/>
              </w:rPr>
              <w:t>是否要求投标人递交投标保证金：</w:t>
            </w:r>
          </w:p>
          <w:p w:rsidR="00C1642C" w:rsidRDefault="00594C47">
            <w:pPr>
              <w:pStyle w:val="31"/>
              <w:topLinePunct/>
              <w:spacing w:line="360" w:lineRule="auto"/>
              <w:rPr>
                <w:rFonts w:ascii="Times New Roman" w:hAnsi="Times New Roman"/>
                <w:sz w:val="21"/>
                <w:szCs w:val="21"/>
              </w:rPr>
            </w:pPr>
            <w:r>
              <w:rPr>
                <w:rFonts w:ascii="Times New Roman" w:hAnsi="Times New Roman" w:hint="eastAsia"/>
                <w:sz w:val="21"/>
                <w:szCs w:val="21"/>
              </w:rPr>
              <w:t>■</w:t>
            </w:r>
            <w:r>
              <w:rPr>
                <w:rFonts w:ascii="Times New Roman" w:hAnsi="Times New Roman" w:hint="eastAsia"/>
                <w:sz w:val="21"/>
                <w:szCs w:val="21"/>
              </w:rPr>
              <w:t xml:space="preserve"> </w:t>
            </w:r>
            <w:r>
              <w:rPr>
                <w:rFonts w:ascii="Times New Roman" w:hAnsi="Times New Roman" w:hint="eastAsia"/>
                <w:sz w:val="21"/>
                <w:szCs w:val="21"/>
              </w:rPr>
              <w:t>要求，投标保证金的形式：转账、现金、支票、投标保函</w:t>
            </w:r>
            <w:r>
              <w:rPr>
                <w:rFonts w:asciiTheme="majorEastAsia" w:eastAsiaTheme="majorEastAsia" w:hAnsiTheme="majorEastAsia" w:hint="eastAsia"/>
                <w:sz w:val="21"/>
                <w:szCs w:val="21"/>
              </w:rPr>
              <w:t>、投标保险等形式</w:t>
            </w:r>
            <w:r>
              <w:rPr>
                <w:rFonts w:ascii="Times New Roman" w:hAnsi="Times New Roman" w:hint="eastAsia"/>
                <w:sz w:val="21"/>
                <w:szCs w:val="21"/>
              </w:rPr>
              <w:t>；</w:t>
            </w:r>
          </w:p>
          <w:p w:rsidR="00C1642C" w:rsidRDefault="00594C47">
            <w:pPr>
              <w:pStyle w:val="31"/>
              <w:topLinePunct/>
              <w:spacing w:line="360" w:lineRule="auto"/>
              <w:rPr>
                <w:rFonts w:ascii="Times New Roman" w:hAnsi="Times New Roman"/>
                <w:sz w:val="21"/>
                <w:szCs w:val="21"/>
              </w:rPr>
            </w:pPr>
            <w:r>
              <w:rPr>
                <w:rFonts w:ascii="Times New Roman" w:hAnsi="Times New Roman" w:hint="eastAsia"/>
                <w:sz w:val="21"/>
                <w:szCs w:val="21"/>
              </w:rPr>
              <w:t>投标保证金的金额：</w:t>
            </w:r>
            <w:r>
              <w:rPr>
                <w:rFonts w:asciiTheme="minorEastAsia" w:eastAsiaTheme="minorEastAsia" w:hAnsiTheme="minorEastAsia"/>
                <w:sz w:val="21"/>
                <w:szCs w:val="21"/>
                <w:u w:val="single"/>
              </w:rPr>
              <w:t>7</w:t>
            </w:r>
            <w:r>
              <w:rPr>
                <w:rFonts w:ascii="Times New Roman" w:hAnsi="Times New Roman" w:hint="eastAsia"/>
                <w:sz w:val="21"/>
                <w:szCs w:val="21"/>
                <w:u w:val="single"/>
              </w:rPr>
              <w:t>万元</w:t>
            </w:r>
          </w:p>
          <w:p w:rsidR="00C1642C" w:rsidRDefault="00594C47">
            <w:pPr>
              <w:pStyle w:val="31"/>
              <w:topLinePunct/>
              <w:spacing w:line="360" w:lineRule="auto"/>
              <w:rPr>
                <w:rFonts w:ascii="Times New Roman" w:hAnsi="Times New Roman"/>
                <w:sz w:val="21"/>
                <w:szCs w:val="21"/>
              </w:rPr>
            </w:pPr>
            <w:r>
              <w:rPr>
                <w:rFonts w:ascii="Times New Roman" w:hAnsi="Times New Roman" w:hint="eastAsia"/>
                <w:sz w:val="21"/>
                <w:szCs w:val="21"/>
              </w:rPr>
              <w:t>须在递交投标文件截止时间前完成缴纳，否则视为放弃本次投标机会。</w:t>
            </w:r>
          </w:p>
          <w:p w:rsidR="00C1642C" w:rsidRDefault="00594C47">
            <w:pPr>
              <w:pStyle w:val="31"/>
              <w:topLinePunct/>
              <w:snapToGrid w:val="0"/>
              <w:spacing w:line="360" w:lineRule="auto"/>
              <w:rPr>
                <w:rFonts w:ascii="Times New Roman" w:hAnsi="Times New Roman"/>
                <w:sz w:val="21"/>
                <w:szCs w:val="21"/>
              </w:rPr>
            </w:pPr>
            <w:r>
              <w:rPr>
                <w:rFonts w:ascii="Times New Roman" w:hAnsi="Times New Roman" w:hint="eastAsia"/>
                <w:sz w:val="21"/>
                <w:szCs w:val="21"/>
              </w:rPr>
              <w:t>（</w:t>
            </w:r>
            <w:r>
              <w:rPr>
                <w:rFonts w:ascii="Times New Roman" w:hAnsi="Times New Roman" w:hint="eastAsia"/>
                <w:sz w:val="21"/>
                <w:szCs w:val="21"/>
              </w:rPr>
              <w:t>1</w:t>
            </w:r>
            <w:r>
              <w:rPr>
                <w:rFonts w:ascii="Times New Roman" w:hAnsi="Times New Roman" w:hint="eastAsia"/>
                <w:sz w:val="21"/>
                <w:szCs w:val="21"/>
              </w:rPr>
              <w:t>）如采用转账、现金或支票形式提交的，投标保证金从投标人基本账户递交，由广州公共资源交易中心代收。具体操作要求详见广州公共资源交易中心有关指引，递交事宜请自行咨询交易中心；缴纳时间：在投标截止时间前；到账情况以开标时广州公共资源交易中心数据库查询的信息为准。</w:t>
            </w:r>
          </w:p>
          <w:p w:rsidR="00C1642C" w:rsidRDefault="00594C47">
            <w:pPr>
              <w:pStyle w:val="31"/>
              <w:topLinePunct/>
              <w:snapToGrid w:val="0"/>
              <w:spacing w:line="360" w:lineRule="auto"/>
              <w:rPr>
                <w:rFonts w:ascii="Times New Roman" w:hAnsi="Times New Roman"/>
                <w:sz w:val="21"/>
                <w:szCs w:val="21"/>
              </w:rPr>
            </w:pPr>
            <w:r>
              <w:rPr>
                <w:rFonts w:ascii="Times New Roman" w:hAnsi="Times New Roman" w:hint="eastAsia"/>
                <w:sz w:val="21"/>
                <w:szCs w:val="21"/>
              </w:rPr>
              <w:t>（</w:t>
            </w:r>
            <w:r>
              <w:rPr>
                <w:rFonts w:ascii="Times New Roman" w:hAnsi="Times New Roman" w:hint="eastAsia"/>
                <w:sz w:val="21"/>
                <w:szCs w:val="21"/>
              </w:rPr>
              <w:t>2</w:t>
            </w:r>
            <w:r>
              <w:rPr>
                <w:rFonts w:ascii="Times New Roman" w:hAnsi="Times New Roman" w:hint="eastAsia"/>
                <w:sz w:val="21"/>
                <w:szCs w:val="21"/>
              </w:rPr>
              <w:t>）如采用投标保函、专业工程担保公司担保或保证保险的形式提交的，由招标人收取，其原件在投标截止前单独密封递交至开标室（时间及地点同递交备用投标文件电子光盘的时间及地点）。投标人应在投标文件中提交</w:t>
            </w:r>
            <w:proofErr w:type="gramStart"/>
            <w:r>
              <w:rPr>
                <w:rFonts w:ascii="Times New Roman" w:hAnsi="Times New Roman" w:hint="eastAsia"/>
                <w:sz w:val="21"/>
                <w:szCs w:val="21"/>
              </w:rPr>
              <w:t>扫描件并加盖</w:t>
            </w:r>
            <w:proofErr w:type="gramEnd"/>
            <w:r>
              <w:rPr>
                <w:rFonts w:ascii="Times New Roman" w:hAnsi="Times New Roman" w:hint="eastAsia"/>
                <w:sz w:val="21"/>
                <w:szCs w:val="21"/>
              </w:rPr>
              <w:t>投标人电子印章。投标人须确保投标保函、专业工程担保公司担保或保证保险真实、有效，如发现投标保函、专业工程担保公司担保或保证保险虚假、无效，将根据本招标文件约定及按法律法规规定处理。</w:t>
            </w:r>
          </w:p>
          <w:p w:rsidR="00C1642C" w:rsidRDefault="00594C47">
            <w:pPr>
              <w:pStyle w:val="31"/>
              <w:topLinePunct/>
              <w:snapToGrid w:val="0"/>
              <w:spacing w:line="360" w:lineRule="auto"/>
              <w:rPr>
                <w:rFonts w:ascii="Times New Roman" w:hAnsi="Times New Roman"/>
                <w:sz w:val="21"/>
                <w:szCs w:val="21"/>
              </w:rPr>
            </w:pPr>
            <w:r>
              <w:rPr>
                <w:rFonts w:ascii="Times New Roman" w:hAnsi="Times New Roman" w:hint="eastAsia"/>
                <w:sz w:val="21"/>
                <w:szCs w:val="21"/>
              </w:rPr>
              <w:t>投标保函、专业工程担保公司担保或保证保险有效期应长于或等于投标有效期，若投标有效期延长的，其有效期应相应延长，且延长后的有效期应满足前述要求。投标人提供的专业工程担保公司担保、保证保险的受益人必须为招标人；投标保函应为金融机构出具的无条件、见索即付、不可撤销的保函，保函出具金融机构赔付条件（投标文件格式）不得更改。担保或保险金额不得低于投标保证金的金额，否则投标人的投标文件将被否决。</w:t>
            </w:r>
          </w:p>
          <w:p w:rsidR="00C1642C" w:rsidRDefault="00594C47">
            <w:pPr>
              <w:pStyle w:val="31"/>
              <w:topLinePunct/>
              <w:snapToGrid w:val="0"/>
              <w:spacing w:line="360" w:lineRule="auto"/>
              <w:rPr>
                <w:rFonts w:ascii="Times New Roman" w:hAnsi="Times New Roman"/>
                <w:sz w:val="21"/>
                <w:szCs w:val="21"/>
              </w:rPr>
            </w:pPr>
            <w:r>
              <w:rPr>
                <w:rFonts w:ascii="Times New Roman" w:hAnsi="Times New Roman" w:hint="eastAsia"/>
                <w:sz w:val="21"/>
                <w:szCs w:val="21"/>
              </w:rPr>
              <w:t>□</w:t>
            </w:r>
            <w:r>
              <w:rPr>
                <w:rFonts w:ascii="Times New Roman" w:hAnsi="Times New Roman" w:hint="eastAsia"/>
                <w:sz w:val="21"/>
                <w:szCs w:val="21"/>
              </w:rPr>
              <w:t xml:space="preserve"> </w:t>
            </w:r>
            <w:r>
              <w:rPr>
                <w:rFonts w:ascii="Times New Roman" w:hAnsi="Times New Roman" w:hint="eastAsia"/>
                <w:sz w:val="21"/>
                <w:szCs w:val="21"/>
              </w:rPr>
              <w:t>不要求</w:t>
            </w:r>
          </w:p>
        </w:tc>
      </w:tr>
      <w:tr w:rsidR="00C1642C">
        <w:trPr>
          <w:trHeight w:val="1636"/>
          <w:jc w:val="center"/>
        </w:trPr>
        <w:tc>
          <w:tcPr>
            <w:tcW w:w="1030"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eastAsiaTheme="minorEastAsia" w:hAnsi="Times New Roman" w:hint="eastAsia"/>
                <w:szCs w:val="21"/>
              </w:rPr>
              <w:t>3</w:t>
            </w:r>
            <w:r>
              <w:rPr>
                <w:rFonts w:ascii="Times New Roman" w:eastAsiaTheme="minorEastAsia" w:hAnsi="Times New Roman"/>
                <w:szCs w:val="21"/>
              </w:rPr>
              <w:t>.4.3</w:t>
            </w:r>
          </w:p>
        </w:tc>
        <w:tc>
          <w:tcPr>
            <w:tcW w:w="2535" w:type="dxa"/>
            <w:shd w:val="clear" w:color="auto" w:fill="auto"/>
            <w:vAlign w:val="center"/>
          </w:tcPr>
          <w:p w:rsidR="00C1642C" w:rsidRDefault="00C1642C">
            <w:pPr>
              <w:snapToGrid w:val="0"/>
              <w:spacing w:line="360" w:lineRule="auto"/>
              <w:jc w:val="center"/>
              <w:rPr>
                <w:rFonts w:ascii="Times New Roman" w:hAnsi="Times New Roman"/>
                <w:szCs w:val="21"/>
              </w:rPr>
            </w:pPr>
          </w:p>
        </w:tc>
        <w:tc>
          <w:tcPr>
            <w:tcW w:w="6097" w:type="dxa"/>
            <w:shd w:val="clear" w:color="auto" w:fill="auto"/>
            <w:vAlign w:val="center"/>
          </w:tcPr>
          <w:p w:rsidR="00C1642C" w:rsidRDefault="00594C47">
            <w:pPr>
              <w:pStyle w:val="31"/>
              <w:topLinePunct/>
              <w:spacing w:line="360" w:lineRule="auto"/>
              <w:rPr>
                <w:rFonts w:ascii="Times New Roman" w:hAnsi="Times New Roman"/>
                <w:sz w:val="21"/>
                <w:szCs w:val="21"/>
              </w:rPr>
            </w:pPr>
            <w:r>
              <w:rPr>
                <w:rFonts w:asciiTheme="minorEastAsia" w:eastAsiaTheme="minorEastAsia" w:hAnsiTheme="minorEastAsia" w:hint="eastAsia"/>
                <w:sz w:val="21"/>
                <w:szCs w:val="21"/>
              </w:rPr>
              <w:t>招标人应当在与中标通知书发出之日起后五日内，将投标保证金及银行同期存款利息退回中标候选人以外的投标人，在书面合同订立之日起五日内将投标保证金及银行同期存款利息退回中标人和其他中标候选人。</w:t>
            </w:r>
          </w:p>
        </w:tc>
      </w:tr>
      <w:tr w:rsidR="00C1642C">
        <w:trPr>
          <w:trHeight w:val="1636"/>
          <w:jc w:val="center"/>
        </w:trPr>
        <w:tc>
          <w:tcPr>
            <w:tcW w:w="1030"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hint="eastAsia"/>
                <w:szCs w:val="21"/>
              </w:rPr>
              <w:lastRenderedPageBreak/>
              <w:t>3</w:t>
            </w:r>
            <w:r>
              <w:rPr>
                <w:rFonts w:ascii="Times New Roman" w:hAnsi="Times New Roman"/>
                <w:szCs w:val="21"/>
              </w:rPr>
              <w:t>.4.4</w:t>
            </w:r>
          </w:p>
        </w:tc>
        <w:tc>
          <w:tcPr>
            <w:tcW w:w="2535"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hint="eastAsia"/>
                <w:szCs w:val="21"/>
              </w:rPr>
              <w:t>其他可以不予退还投标保证金的情形</w:t>
            </w:r>
          </w:p>
        </w:tc>
        <w:tc>
          <w:tcPr>
            <w:tcW w:w="6097" w:type="dxa"/>
            <w:shd w:val="clear" w:color="auto" w:fill="auto"/>
            <w:vAlign w:val="center"/>
          </w:tcPr>
          <w:p w:rsidR="00C1642C" w:rsidRDefault="00594C47">
            <w:pPr>
              <w:spacing w:line="360" w:lineRule="auto"/>
              <w:rPr>
                <w:rFonts w:ascii="Times New Roman" w:hAnsi="Times New Roman"/>
                <w:szCs w:val="21"/>
                <w:u w:val="single"/>
              </w:rPr>
            </w:pPr>
            <w:r>
              <w:rPr>
                <w:rFonts w:ascii="Times New Roman" w:hAnsi="Times New Roman" w:hint="eastAsia"/>
                <w:szCs w:val="21"/>
                <w:u w:val="single"/>
              </w:rPr>
              <w:t>1.</w:t>
            </w:r>
            <w:r>
              <w:rPr>
                <w:rFonts w:ascii="Times New Roman" w:hAnsi="Times New Roman" w:hint="eastAsia"/>
                <w:szCs w:val="21"/>
                <w:u w:val="single"/>
              </w:rPr>
              <w:t>投标人在投标有效期内撤销其投标或放弃中标（含对投标文件提出实质性修改）；</w:t>
            </w:r>
          </w:p>
          <w:p w:rsidR="00C1642C" w:rsidRDefault="00594C47">
            <w:pPr>
              <w:spacing w:line="360" w:lineRule="auto"/>
              <w:rPr>
                <w:rFonts w:ascii="Times New Roman" w:hAnsi="Times New Roman"/>
                <w:szCs w:val="21"/>
                <w:u w:val="single"/>
              </w:rPr>
            </w:pPr>
            <w:r>
              <w:rPr>
                <w:rFonts w:ascii="Times New Roman" w:hAnsi="Times New Roman" w:hint="eastAsia"/>
                <w:szCs w:val="21"/>
                <w:u w:val="single"/>
              </w:rPr>
              <w:t>2.</w:t>
            </w:r>
            <w:r>
              <w:rPr>
                <w:rFonts w:ascii="Times New Roman" w:hAnsi="Times New Roman" w:hint="eastAsia"/>
                <w:szCs w:val="21"/>
                <w:u w:val="single"/>
              </w:rPr>
              <w:t>投标人不接受经评标委员会修正后的评标价；</w:t>
            </w:r>
          </w:p>
          <w:p w:rsidR="00C1642C" w:rsidRDefault="00594C47">
            <w:pPr>
              <w:spacing w:line="360" w:lineRule="auto"/>
              <w:rPr>
                <w:rFonts w:ascii="Times New Roman" w:hAnsi="Times New Roman"/>
                <w:szCs w:val="21"/>
                <w:u w:val="single"/>
              </w:rPr>
            </w:pPr>
            <w:r>
              <w:rPr>
                <w:rFonts w:ascii="Times New Roman" w:hAnsi="Times New Roman" w:hint="eastAsia"/>
                <w:szCs w:val="21"/>
                <w:u w:val="single"/>
              </w:rPr>
              <w:t xml:space="preserve">3. </w:t>
            </w:r>
            <w:r>
              <w:rPr>
                <w:rFonts w:ascii="Times New Roman" w:hAnsi="Times New Roman" w:hint="eastAsia"/>
                <w:szCs w:val="21"/>
                <w:u w:val="single"/>
              </w:rPr>
              <w:t>中标人在收到中标通知书后，无正当理由不与招标人订立合同，在签订合同时向招标人提出附加条件，或者不按照招标文件要求提交履约保证金；</w:t>
            </w:r>
          </w:p>
          <w:p w:rsidR="00C1642C" w:rsidRDefault="00594C47">
            <w:pPr>
              <w:spacing w:line="360" w:lineRule="auto"/>
              <w:rPr>
                <w:rFonts w:ascii="Times New Roman" w:hAnsi="Times New Roman"/>
                <w:szCs w:val="21"/>
                <w:u w:val="single"/>
              </w:rPr>
            </w:pPr>
            <w:r>
              <w:rPr>
                <w:rFonts w:ascii="Times New Roman" w:hAnsi="Times New Roman"/>
                <w:szCs w:val="21"/>
                <w:u w:val="single"/>
              </w:rPr>
              <w:t>4.</w:t>
            </w:r>
            <w:r>
              <w:rPr>
                <w:rFonts w:ascii="Times New Roman" w:hAnsi="Times New Roman" w:hint="eastAsia"/>
                <w:szCs w:val="21"/>
                <w:u w:val="single"/>
              </w:rPr>
              <w:t>投标人中标后未能按照招标文件规定向招标代理机构支付“中标服务费”；</w:t>
            </w:r>
          </w:p>
          <w:p w:rsidR="00C1642C" w:rsidRDefault="00594C47">
            <w:pPr>
              <w:spacing w:line="360" w:lineRule="auto"/>
              <w:rPr>
                <w:rFonts w:ascii="Times New Roman" w:hAnsi="Times New Roman"/>
                <w:szCs w:val="21"/>
                <w:u w:val="single"/>
              </w:rPr>
            </w:pPr>
            <w:r>
              <w:rPr>
                <w:rFonts w:ascii="Times New Roman" w:hAnsi="Times New Roman"/>
                <w:szCs w:val="21"/>
                <w:u w:val="single"/>
              </w:rPr>
              <w:t>5.</w:t>
            </w:r>
            <w:r>
              <w:rPr>
                <w:rFonts w:ascii="Times New Roman" w:hAnsi="Times New Roman" w:hint="eastAsia"/>
                <w:szCs w:val="21"/>
                <w:u w:val="single"/>
              </w:rPr>
              <w:t>经查实投标人投标文件弄虚作假的或有串通投标、弄虚作假违法行为或投标人采用不正当的手段骗取中标；</w:t>
            </w:r>
          </w:p>
          <w:p w:rsidR="00C1642C" w:rsidRDefault="00594C47">
            <w:pPr>
              <w:spacing w:line="360" w:lineRule="auto"/>
              <w:rPr>
                <w:rFonts w:ascii="Times New Roman" w:hAnsi="Times New Roman"/>
                <w:szCs w:val="21"/>
                <w:u w:val="single"/>
              </w:rPr>
            </w:pPr>
            <w:r>
              <w:rPr>
                <w:rFonts w:ascii="Times New Roman" w:hAnsi="Times New Roman" w:hint="eastAsia"/>
                <w:szCs w:val="21"/>
                <w:u w:val="single"/>
              </w:rPr>
              <w:t>6</w:t>
            </w:r>
            <w:r>
              <w:rPr>
                <w:rFonts w:ascii="Times New Roman" w:hAnsi="Times New Roman"/>
                <w:szCs w:val="21"/>
                <w:u w:val="single"/>
              </w:rPr>
              <w:t>.</w:t>
            </w:r>
            <w:r>
              <w:rPr>
                <w:rFonts w:ascii="Times New Roman" w:hAnsi="Times New Roman" w:hint="eastAsia"/>
                <w:szCs w:val="21"/>
                <w:u w:val="single"/>
              </w:rPr>
              <w:t>投标人中标后未按招标文件要求办理相关手续，影响合同签订工作的；</w:t>
            </w:r>
          </w:p>
          <w:p w:rsidR="00C1642C" w:rsidRDefault="00594C47">
            <w:pPr>
              <w:pStyle w:val="31"/>
              <w:topLinePunct/>
              <w:spacing w:line="360" w:lineRule="auto"/>
              <w:rPr>
                <w:rFonts w:ascii="Times New Roman" w:hAnsi="Times New Roman"/>
                <w:sz w:val="21"/>
                <w:szCs w:val="21"/>
                <w:u w:val="single"/>
              </w:rPr>
            </w:pPr>
            <w:r>
              <w:rPr>
                <w:rFonts w:ascii="Times New Roman" w:hAnsi="Times New Roman" w:hint="eastAsia"/>
                <w:sz w:val="21"/>
                <w:szCs w:val="21"/>
                <w:u w:val="single"/>
              </w:rPr>
              <w:t>7</w:t>
            </w:r>
            <w:r>
              <w:rPr>
                <w:rFonts w:ascii="Times New Roman" w:hAnsi="Times New Roman"/>
                <w:sz w:val="21"/>
                <w:szCs w:val="21"/>
                <w:u w:val="single"/>
              </w:rPr>
              <w:t>.</w:t>
            </w:r>
            <w:r>
              <w:rPr>
                <w:rFonts w:ascii="Times New Roman" w:hAnsi="Times New Roman" w:hint="eastAsia"/>
                <w:sz w:val="21"/>
                <w:szCs w:val="21"/>
                <w:u w:val="single"/>
              </w:rPr>
              <w:t>投标人原因投标文件未解密；</w:t>
            </w:r>
          </w:p>
        </w:tc>
      </w:tr>
      <w:tr w:rsidR="00C1642C">
        <w:trPr>
          <w:trHeight w:val="1426"/>
          <w:jc w:val="center"/>
        </w:trPr>
        <w:tc>
          <w:tcPr>
            <w:tcW w:w="1030"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eastAsiaTheme="minorEastAsia" w:hAnsi="Times New Roman"/>
                <w:szCs w:val="21"/>
              </w:rPr>
              <w:t>3.5</w:t>
            </w:r>
          </w:p>
        </w:tc>
        <w:tc>
          <w:tcPr>
            <w:tcW w:w="2535"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eastAsiaTheme="minorEastAsia" w:hAnsi="Times New Roman"/>
                <w:szCs w:val="21"/>
              </w:rPr>
              <w:t>资格审查资料的特殊要求</w:t>
            </w:r>
          </w:p>
        </w:tc>
        <w:tc>
          <w:tcPr>
            <w:tcW w:w="6097" w:type="dxa"/>
            <w:shd w:val="clear" w:color="auto" w:fill="auto"/>
            <w:vAlign w:val="center"/>
          </w:tcPr>
          <w:p w:rsidR="00C1642C" w:rsidRDefault="00594C47">
            <w:pPr>
              <w:pStyle w:val="31"/>
              <w:topLinePunct/>
              <w:spacing w:line="360" w:lineRule="auto"/>
              <w:rPr>
                <w:rFonts w:ascii="Times New Roman" w:eastAsiaTheme="minorEastAsia" w:hAnsi="Times New Roman" w:cs="宋体"/>
                <w:color w:val="000000"/>
                <w:sz w:val="21"/>
                <w:szCs w:val="21"/>
              </w:rPr>
            </w:pPr>
            <w:r>
              <w:rPr>
                <w:rFonts w:ascii="Times New Roman" w:eastAsiaTheme="minorEastAsia" w:hAnsi="Times New Roman" w:hint="eastAsia"/>
                <w:sz w:val="21"/>
                <w:szCs w:val="21"/>
              </w:rPr>
              <w:t>□</w:t>
            </w:r>
            <w:r>
              <w:rPr>
                <w:rFonts w:ascii="Times New Roman" w:eastAsiaTheme="minorEastAsia" w:hAnsi="Times New Roman"/>
                <w:sz w:val="21"/>
                <w:szCs w:val="21"/>
              </w:rPr>
              <w:t>无</w:t>
            </w:r>
          </w:p>
          <w:p w:rsidR="00C1642C" w:rsidRDefault="00594C47">
            <w:pPr>
              <w:spacing w:line="360" w:lineRule="auto"/>
              <w:rPr>
                <w:rFonts w:ascii="Times New Roman" w:hAnsi="Times New Roman"/>
                <w:szCs w:val="21"/>
                <w:u w:val="single"/>
              </w:rPr>
            </w:pPr>
            <w:r>
              <w:rPr>
                <w:rFonts w:ascii="Times New Roman" w:eastAsiaTheme="minorEastAsia" w:hAnsi="Times New Roman" w:hint="eastAsia"/>
                <w:szCs w:val="21"/>
              </w:rPr>
              <w:t>■</w:t>
            </w:r>
            <w:r>
              <w:rPr>
                <w:rFonts w:ascii="Times New Roman" w:eastAsiaTheme="minorEastAsia" w:hAnsi="Times New Roman"/>
                <w:szCs w:val="21"/>
              </w:rPr>
              <w:t>有，具体要求：</w:t>
            </w:r>
            <w:r>
              <w:rPr>
                <w:rFonts w:ascii="Times New Roman" w:eastAsiaTheme="minorEastAsia" w:hAnsi="Times New Roman" w:hint="eastAsia"/>
                <w:szCs w:val="21"/>
                <w:u w:val="single"/>
              </w:rPr>
              <w:t>按招标公告第</w:t>
            </w:r>
            <w:r>
              <w:rPr>
                <w:rFonts w:ascii="Times New Roman" w:eastAsiaTheme="minorEastAsia" w:hAnsi="Times New Roman"/>
                <w:szCs w:val="21"/>
                <w:u w:val="single"/>
              </w:rPr>
              <w:t>3</w:t>
            </w:r>
            <w:r>
              <w:rPr>
                <w:rFonts w:ascii="Times New Roman" w:eastAsiaTheme="minorEastAsia" w:hAnsi="Times New Roman" w:hint="eastAsia"/>
                <w:szCs w:val="21"/>
                <w:u w:val="single"/>
              </w:rPr>
              <w:t>点“投标人资格要求”提供相关资料。</w:t>
            </w:r>
          </w:p>
        </w:tc>
      </w:tr>
      <w:tr w:rsidR="00C1642C">
        <w:trPr>
          <w:trHeight w:val="330"/>
          <w:jc w:val="center"/>
        </w:trPr>
        <w:tc>
          <w:tcPr>
            <w:tcW w:w="1030" w:type="dxa"/>
            <w:shd w:val="clear" w:color="auto" w:fill="auto"/>
            <w:vAlign w:val="center"/>
          </w:tcPr>
          <w:p w:rsidR="00C1642C" w:rsidRDefault="00594C47">
            <w:pPr>
              <w:snapToGrid w:val="0"/>
              <w:spacing w:line="360" w:lineRule="auto"/>
              <w:jc w:val="center"/>
              <w:rPr>
                <w:rFonts w:ascii="Times New Roman" w:eastAsiaTheme="minorEastAsia" w:hAnsi="Times New Roman"/>
                <w:szCs w:val="21"/>
              </w:rPr>
            </w:pPr>
            <w:r>
              <w:rPr>
                <w:rFonts w:ascii="Times New Roman" w:hAnsi="Times New Roman"/>
              </w:rPr>
              <w:t>3.5.2</w:t>
            </w:r>
          </w:p>
        </w:tc>
        <w:tc>
          <w:tcPr>
            <w:tcW w:w="2535" w:type="dxa"/>
            <w:shd w:val="clear" w:color="auto" w:fill="auto"/>
            <w:vAlign w:val="center"/>
          </w:tcPr>
          <w:p w:rsidR="00C1642C" w:rsidRDefault="00594C47">
            <w:pPr>
              <w:snapToGrid w:val="0"/>
              <w:spacing w:line="360" w:lineRule="auto"/>
              <w:jc w:val="center"/>
              <w:rPr>
                <w:rFonts w:ascii="Times New Roman" w:eastAsiaTheme="minorEastAsia" w:hAnsi="Times New Roman"/>
                <w:szCs w:val="21"/>
              </w:rPr>
            </w:pPr>
            <w:r>
              <w:rPr>
                <w:rFonts w:ascii="Times New Roman" w:hAnsi="Times New Roman"/>
              </w:rPr>
              <w:t>近年财务状况的年份要求</w:t>
            </w:r>
          </w:p>
        </w:tc>
        <w:tc>
          <w:tcPr>
            <w:tcW w:w="6097" w:type="dxa"/>
            <w:shd w:val="clear" w:color="auto" w:fill="auto"/>
            <w:vAlign w:val="center"/>
          </w:tcPr>
          <w:p w:rsidR="00C1642C" w:rsidRDefault="00594C47">
            <w:pPr>
              <w:pStyle w:val="31"/>
              <w:topLinePunct/>
              <w:spacing w:line="360" w:lineRule="auto"/>
              <w:rPr>
                <w:rFonts w:ascii="Times New Roman" w:eastAsiaTheme="minorEastAsia" w:hAnsi="Times New Roman"/>
                <w:sz w:val="21"/>
                <w:szCs w:val="21"/>
              </w:rPr>
            </w:pPr>
            <w:r>
              <w:rPr>
                <w:rFonts w:ascii="Times New Roman" w:hAnsi="Times New Roman" w:hint="eastAsia"/>
              </w:rPr>
              <w:t>/</w:t>
            </w:r>
          </w:p>
        </w:tc>
      </w:tr>
      <w:tr w:rsidR="00C1642C">
        <w:trPr>
          <w:trHeight w:val="330"/>
          <w:jc w:val="center"/>
        </w:trPr>
        <w:tc>
          <w:tcPr>
            <w:tcW w:w="1030" w:type="dxa"/>
            <w:shd w:val="clear" w:color="auto" w:fill="auto"/>
            <w:vAlign w:val="center"/>
          </w:tcPr>
          <w:p w:rsidR="00C1642C" w:rsidRDefault="00594C47">
            <w:pPr>
              <w:snapToGrid w:val="0"/>
              <w:spacing w:line="360" w:lineRule="auto"/>
              <w:jc w:val="center"/>
              <w:rPr>
                <w:rFonts w:ascii="Times New Roman" w:hAnsi="Times New Roman"/>
              </w:rPr>
            </w:pPr>
            <w:r>
              <w:rPr>
                <w:rFonts w:ascii="Times New Roman" w:hAnsi="Times New Roman" w:hint="eastAsia"/>
              </w:rPr>
              <w:t>3</w:t>
            </w:r>
            <w:r>
              <w:rPr>
                <w:rFonts w:ascii="Times New Roman" w:hAnsi="Times New Roman"/>
              </w:rPr>
              <w:t>.5.3</w:t>
            </w:r>
          </w:p>
        </w:tc>
        <w:tc>
          <w:tcPr>
            <w:tcW w:w="2535" w:type="dxa"/>
            <w:shd w:val="clear" w:color="auto" w:fill="auto"/>
            <w:vAlign w:val="center"/>
          </w:tcPr>
          <w:p w:rsidR="00C1642C" w:rsidRDefault="00594C47">
            <w:pPr>
              <w:snapToGrid w:val="0"/>
              <w:spacing w:line="360" w:lineRule="auto"/>
              <w:jc w:val="center"/>
              <w:rPr>
                <w:rFonts w:ascii="Times New Roman" w:hAnsi="Times New Roman"/>
              </w:rPr>
            </w:pPr>
            <w:r>
              <w:rPr>
                <w:rFonts w:ascii="Times New Roman" w:hAnsi="Times New Roman"/>
              </w:rPr>
              <w:t>近年完成的类似项目情况</w:t>
            </w:r>
            <w:r>
              <w:rPr>
                <w:rFonts w:ascii="Times New Roman" w:hAnsi="Times New Roman" w:hint="eastAsia"/>
              </w:rPr>
              <w:t>的</w:t>
            </w:r>
            <w:r>
              <w:rPr>
                <w:rFonts w:ascii="Times New Roman" w:hAnsi="Times New Roman"/>
              </w:rPr>
              <w:t>时间要求</w:t>
            </w:r>
          </w:p>
        </w:tc>
        <w:tc>
          <w:tcPr>
            <w:tcW w:w="6097" w:type="dxa"/>
            <w:shd w:val="clear" w:color="auto" w:fill="auto"/>
            <w:vAlign w:val="center"/>
          </w:tcPr>
          <w:p w:rsidR="00C1642C" w:rsidRDefault="00594C47">
            <w:pPr>
              <w:pStyle w:val="31"/>
              <w:topLinePunct/>
              <w:spacing w:line="360" w:lineRule="auto"/>
              <w:rPr>
                <w:rFonts w:ascii="Times New Roman" w:hAnsi="Times New Roman"/>
              </w:rPr>
            </w:pPr>
            <w:r>
              <w:rPr>
                <w:rFonts w:ascii="Times New Roman" w:eastAsiaTheme="minorEastAsia" w:hAnsi="Times New Roman" w:cs="宋体"/>
                <w:color w:val="000000"/>
                <w:sz w:val="21"/>
                <w:szCs w:val="21"/>
                <w:u w:val="single"/>
              </w:rPr>
              <w:t>/</w:t>
            </w:r>
          </w:p>
        </w:tc>
      </w:tr>
      <w:tr w:rsidR="00C1642C">
        <w:trPr>
          <w:trHeight w:val="330"/>
          <w:jc w:val="center"/>
        </w:trPr>
        <w:tc>
          <w:tcPr>
            <w:tcW w:w="1030" w:type="dxa"/>
            <w:shd w:val="clear" w:color="auto" w:fill="auto"/>
            <w:vAlign w:val="center"/>
          </w:tcPr>
          <w:p w:rsidR="00C1642C" w:rsidRDefault="00594C47">
            <w:pPr>
              <w:snapToGrid w:val="0"/>
              <w:spacing w:line="360" w:lineRule="auto"/>
              <w:jc w:val="center"/>
              <w:rPr>
                <w:rFonts w:ascii="Times New Roman" w:hAnsi="Times New Roman"/>
              </w:rPr>
            </w:pPr>
            <w:r>
              <w:rPr>
                <w:rFonts w:ascii="Times New Roman" w:hAnsi="Times New Roman"/>
              </w:rPr>
              <w:t>3.5.5</w:t>
            </w:r>
          </w:p>
        </w:tc>
        <w:tc>
          <w:tcPr>
            <w:tcW w:w="2535" w:type="dxa"/>
            <w:shd w:val="clear" w:color="auto" w:fill="auto"/>
            <w:vAlign w:val="center"/>
          </w:tcPr>
          <w:p w:rsidR="00C1642C" w:rsidRDefault="00594C47">
            <w:pPr>
              <w:snapToGrid w:val="0"/>
              <w:spacing w:line="360" w:lineRule="auto"/>
              <w:jc w:val="center"/>
              <w:rPr>
                <w:rFonts w:ascii="Times New Roman" w:hAnsi="Times New Roman"/>
              </w:rPr>
            </w:pPr>
            <w:r>
              <w:rPr>
                <w:rFonts w:ascii="Times New Roman" w:hAnsi="Times New Roman"/>
              </w:rPr>
              <w:t>近年发生的诉讼及仲裁情况的时间要求</w:t>
            </w:r>
          </w:p>
        </w:tc>
        <w:tc>
          <w:tcPr>
            <w:tcW w:w="6097" w:type="dxa"/>
            <w:shd w:val="clear" w:color="auto" w:fill="auto"/>
            <w:vAlign w:val="center"/>
          </w:tcPr>
          <w:p w:rsidR="00C1642C" w:rsidRDefault="00594C47">
            <w:pPr>
              <w:pStyle w:val="31"/>
              <w:topLinePunct/>
              <w:spacing w:line="360" w:lineRule="auto"/>
              <w:rPr>
                <w:rFonts w:ascii="Times New Roman" w:eastAsiaTheme="minorEastAsia" w:hAnsi="Times New Roman" w:cs="宋体"/>
                <w:color w:val="000000"/>
                <w:sz w:val="21"/>
                <w:szCs w:val="21"/>
                <w:u w:val="single"/>
              </w:rPr>
            </w:pPr>
            <w:r>
              <w:rPr>
                <w:rFonts w:ascii="Times New Roman" w:hAnsi="Times New Roman" w:hint="eastAsia"/>
              </w:rPr>
              <w:t>/</w:t>
            </w:r>
          </w:p>
        </w:tc>
      </w:tr>
      <w:tr w:rsidR="00C1642C">
        <w:trPr>
          <w:trHeight w:val="600"/>
          <w:jc w:val="center"/>
        </w:trPr>
        <w:tc>
          <w:tcPr>
            <w:tcW w:w="1030"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3.6.1</w:t>
            </w:r>
          </w:p>
        </w:tc>
        <w:tc>
          <w:tcPr>
            <w:tcW w:w="2535"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是否允许递交备选投标方案</w:t>
            </w:r>
          </w:p>
        </w:tc>
        <w:tc>
          <w:tcPr>
            <w:tcW w:w="6097" w:type="dxa"/>
            <w:shd w:val="clear" w:color="auto" w:fill="auto"/>
            <w:vAlign w:val="center"/>
          </w:tcPr>
          <w:p w:rsidR="00C1642C" w:rsidRDefault="00594C47">
            <w:pPr>
              <w:pStyle w:val="31"/>
              <w:topLinePunct/>
              <w:spacing w:line="360" w:lineRule="auto"/>
              <w:rPr>
                <w:rFonts w:ascii="Times New Roman" w:hAnsi="Times New Roman"/>
                <w:sz w:val="21"/>
                <w:szCs w:val="21"/>
              </w:rPr>
            </w:pPr>
            <w:r>
              <w:rPr>
                <w:rFonts w:ascii="Times New Roman" w:hAnsi="Times New Roman" w:hint="eastAsia"/>
                <w:sz w:val="21"/>
                <w:szCs w:val="21"/>
              </w:rPr>
              <w:t>■</w:t>
            </w:r>
            <w:r>
              <w:rPr>
                <w:rFonts w:ascii="Times New Roman" w:hAnsi="Times New Roman"/>
                <w:sz w:val="21"/>
                <w:szCs w:val="21"/>
              </w:rPr>
              <w:t>不允许</w:t>
            </w:r>
          </w:p>
          <w:p w:rsidR="00C1642C" w:rsidRDefault="00594C47">
            <w:pPr>
              <w:spacing w:line="360" w:lineRule="auto"/>
              <w:rPr>
                <w:rFonts w:ascii="Times New Roman" w:hAnsi="Times New Roman"/>
                <w:szCs w:val="21"/>
              </w:rPr>
            </w:pPr>
            <w:r>
              <w:rPr>
                <w:rFonts w:ascii="Times New Roman" w:hAnsi="Times New Roman" w:hint="eastAsia"/>
                <w:szCs w:val="21"/>
              </w:rPr>
              <w:t>□</w:t>
            </w:r>
            <w:r>
              <w:rPr>
                <w:rFonts w:ascii="Times New Roman" w:hAnsi="Times New Roman"/>
                <w:szCs w:val="21"/>
              </w:rPr>
              <w:t>允许</w:t>
            </w:r>
          </w:p>
        </w:tc>
      </w:tr>
      <w:tr w:rsidR="00C1642C">
        <w:trPr>
          <w:trHeight w:val="692"/>
          <w:jc w:val="center"/>
        </w:trPr>
        <w:tc>
          <w:tcPr>
            <w:tcW w:w="1030"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3.7.3</w:t>
            </w:r>
          </w:p>
        </w:tc>
        <w:tc>
          <w:tcPr>
            <w:tcW w:w="2535"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hint="eastAsia"/>
                <w:szCs w:val="21"/>
              </w:rPr>
              <w:t>投标文件所附证书证件要求</w:t>
            </w:r>
          </w:p>
        </w:tc>
        <w:tc>
          <w:tcPr>
            <w:tcW w:w="6097" w:type="dxa"/>
            <w:shd w:val="clear" w:color="auto" w:fill="auto"/>
            <w:vAlign w:val="center"/>
          </w:tcPr>
          <w:p w:rsidR="00C1642C" w:rsidRDefault="00594C47">
            <w:pPr>
              <w:spacing w:line="360" w:lineRule="auto"/>
              <w:rPr>
                <w:rFonts w:ascii="Times New Roman" w:hAnsi="Times New Roman"/>
                <w:szCs w:val="21"/>
              </w:rPr>
            </w:pPr>
            <w:r>
              <w:rPr>
                <w:rFonts w:ascii="Times New Roman" w:eastAsiaTheme="minorEastAsia" w:hAnsi="Times New Roman" w:hint="eastAsia"/>
                <w:szCs w:val="21"/>
                <w:u w:val="single"/>
              </w:rPr>
              <w:t>投标文件所附证书证件要求：证书证件需为清晰扫描件，并采用单位数字证书，按照招标文件要求在相应位置加盖电子印章。</w:t>
            </w:r>
          </w:p>
        </w:tc>
      </w:tr>
      <w:tr w:rsidR="00C1642C">
        <w:trPr>
          <w:trHeight w:val="227"/>
          <w:jc w:val="center"/>
        </w:trPr>
        <w:tc>
          <w:tcPr>
            <w:tcW w:w="1030"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 xml:space="preserve">3.7.3 </w:t>
            </w:r>
          </w:p>
        </w:tc>
        <w:tc>
          <w:tcPr>
            <w:tcW w:w="2535"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投标文件签字或盖章要求</w:t>
            </w:r>
          </w:p>
        </w:tc>
        <w:tc>
          <w:tcPr>
            <w:tcW w:w="6097" w:type="dxa"/>
            <w:shd w:val="clear" w:color="auto" w:fill="auto"/>
            <w:vAlign w:val="center"/>
          </w:tcPr>
          <w:p w:rsidR="00C1642C" w:rsidRDefault="00594C47">
            <w:pPr>
              <w:snapToGrid w:val="0"/>
              <w:spacing w:line="360" w:lineRule="auto"/>
              <w:jc w:val="left"/>
              <w:rPr>
                <w:rFonts w:ascii="Times New Roman" w:hAnsi="Times New Roman"/>
                <w:szCs w:val="21"/>
                <w:u w:val="single"/>
              </w:rPr>
            </w:pPr>
            <w:r>
              <w:rPr>
                <w:rFonts w:ascii="Times New Roman" w:eastAsiaTheme="minorEastAsia" w:hAnsi="Times New Roman" w:hint="eastAsia"/>
                <w:szCs w:val="21"/>
                <w:u w:val="single"/>
              </w:rPr>
              <w:t>暂不实施关于采用个人数字证书和加盖个人电子印章的要求。取消在招标文件中采用个人数字证书和加盖个人电子印章要求，投标文件中需法定代表人、代理人签字或加盖电子印章的，应手签后扫描上传，对加盖个人电子印章不做要求。投标文件按招标文</w:t>
            </w:r>
            <w:r>
              <w:rPr>
                <w:rFonts w:ascii="Times New Roman" w:eastAsiaTheme="minorEastAsia" w:hAnsi="Times New Roman" w:hint="eastAsia"/>
                <w:szCs w:val="21"/>
                <w:u w:val="single"/>
              </w:rPr>
              <w:lastRenderedPageBreak/>
              <w:t>件要求加盖单位电子印章。相关操作详见附件《房屋建筑和市政基础设施工程全流程电子化项目专章》。</w:t>
            </w:r>
          </w:p>
        </w:tc>
      </w:tr>
      <w:tr w:rsidR="00C1642C">
        <w:trPr>
          <w:trHeight w:val="457"/>
          <w:jc w:val="center"/>
        </w:trPr>
        <w:tc>
          <w:tcPr>
            <w:tcW w:w="1030"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lastRenderedPageBreak/>
              <w:t>4.1.1</w:t>
            </w:r>
          </w:p>
        </w:tc>
        <w:tc>
          <w:tcPr>
            <w:tcW w:w="2535"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投标文件加密要求</w:t>
            </w:r>
          </w:p>
        </w:tc>
        <w:tc>
          <w:tcPr>
            <w:tcW w:w="6097" w:type="dxa"/>
            <w:shd w:val="clear" w:color="auto" w:fill="auto"/>
            <w:vAlign w:val="center"/>
          </w:tcPr>
          <w:p w:rsidR="00C1642C" w:rsidRDefault="00594C47">
            <w:pPr>
              <w:pStyle w:val="31"/>
              <w:topLinePunct/>
              <w:snapToGrid w:val="0"/>
              <w:spacing w:line="360" w:lineRule="auto"/>
              <w:rPr>
                <w:rFonts w:ascii="Times New Roman" w:hAnsi="Times New Roman"/>
                <w:sz w:val="21"/>
                <w:szCs w:val="21"/>
                <w:u w:val="single"/>
              </w:rPr>
            </w:pPr>
            <w:r>
              <w:rPr>
                <w:rFonts w:ascii="Times New Roman" w:hAnsi="Times New Roman" w:hint="eastAsia"/>
                <w:sz w:val="21"/>
                <w:szCs w:val="21"/>
                <w:u w:val="single"/>
              </w:rPr>
              <w:t>网上递交的电子投标文件须进行加密。具体操作详见交易平台关于全流程电子化项目的相关指南进行操作。</w:t>
            </w:r>
          </w:p>
        </w:tc>
      </w:tr>
      <w:tr w:rsidR="00C1642C">
        <w:trPr>
          <w:trHeight w:val="1900"/>
          <w:jc w:val="center"/>
        </w:trPr>
        <w:tc>
          <w:tcPr>
            <w:tcW w:w="1030"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4.1.2</w:t>
            </w:r>
          </w:p>
        </w:tc>
        <w:tc>
          <w:tcPr>
            <w:tcW w:w="2535" w:type="dxa"/>
            <w:shd w:val="clear" w:color="auto" w:fill="auto"/>
            <w:vAlign w:val="center"/>
          </w:tcPr>
          <w:p w:rsidR="00C1642C" w:rsidRDefault="00594C47">
            <w:pPr>
              <w:snapToGrid w:val="0"/>
              <w:spacing w:line="360" w:lineRule="auto"/>
              <w:jc w:val="center"/>
              <w:rPr>
                <w:rFonts w:ascii="Times New Roman" w:hAnsi="Times New Roman"/>
                <w:szCs w:val="21"/>
                <w:shd w:val="clear" w:color="FFFFFF" w:fill="D9D9D9"/>
              </w:rPr>
            </w:pPr>
            <w:r>
              <w:rPr>
                <w:rFonts w:ascii="Times New Roman" w:hAnsi="Times New Roman"/>
                <w:szCs w:val="21"/>
              </w:rPr>
              <w:t>封套上应载明的信息</w:t>
            </w:r>
          </w:p>
        </w:tc>
        <w:tc>
          <w:tcPr>
            <w:tcW w:w="6097" w:type="dxa"/>
            <w:shd w:val="clear" w:color="auto" w:fill="auto"/>
            <w:vAlign w:val="center"/>
          </w:tcPr>
          <w:p w:rsidR="00C1642C" w:rsidRDefault="00594C47">
            <w:pPr>
              <w:spacing w:line="360" w:lineRule="auto"/>
              <w:rPr>
                <w:rFonts w:ascii="宋体" w:hAnsi="宋体"/>
                <w:szCs w:val="21"/>
              </w:rPr>
            </w:pPr>
            <w:r>
              <w:rPr>
                <w:rFonts w:ascii="宋体" w:hAnsi="宋体" w:hint="eastAsia"/>
                <w:szCs w:val="21"/>
              </w:rPr>
              <w:t>招标人名称：</w:t>
            </w:r>
            <w:r>
              <w:rPr>
                <w:rFonts w:ascii="宋体" w:hAnsi="宋体"/>
                <w:szCs w:val="21"/>
                <w:u w:val="single"/>
              </w:rPr>
              <w:t xml:space="preserve">             </w:t>
            </w:r>
          </w:p>
          <w:p w:rsidR="00C1642C" w:rsidRDefault="00594C47">
            <w:pPr>
              <w:pStyle w:val="31"/>
              <w:topLinePunct/>
              <w:spacing w:line="360" w:lineRule="auto"/>
              <w:rPr>
                <w:rFonts w:hAnsi="宋体"/>
                <w:sz w:val="21"/>
                <w:szCs w:val="21"/>
                <w:u w:val="single"/>
              </w:rPr>
            </w:pPr>
            <w:r>
              <w:rPr>
                <w:rFonts w:hAnsi="宋体" w:hint="eastAsia"/>
                <w:sz w:val="21"/>
                <w:szCs w:val="21"/>
              </w:rPr>
              <w:t>招标人地址：</w:t>
            </w:r>
            <w:r>
              <w:rPr>
                <w:rFonts w:hAnsi="宋体"/>
                <w:sz w:val="21"/>
                <w:szCs w:val="21"/>
                <w:u w:val="single"/>
              </w:rPr>
              <w:t xml:space="preserve">             </w:t>
            </w:r>
          </w:p>
          <w:p w:rsidR="00C1642C" w:rsidRDefault="00594C47">
            <w:pPr>
              <w:pStyle w:val="31"/>
              <w:topLinePunct/>
              <w:spacing w:line="360" w:lineRule="auto"/>
              <w:rPr>
                <w:rFonts w:hAnsi="宋体"/>
                <w:sz w:val="21"/>
                <w:szCs w:val="21"/>
              </w:rPr>
            </w:pPr>
            <w:r>
              <w:rPr>
                <w:rFonts w:hAnsi="宋体"/>
                <w:sz w:val="21"/>
                <w:szCs w:val="21"/>
                <w:u w:val="single"/>
              </w:rPr>
              <w:t xml:space="preserve">          </w:t>
            </w:r>
            <w:r>
              <w:rPr>
                <w:rFonts w:hAnsi="宋体" w:hint="eastAsia"/>
                <w:sz w:val="21"/>
                <w:szCs w:val="21"/>
                <w:u w:val="single"/>
              </w:rPr>
              <w:t>（项目名称）</w:t>
            </w:r>
            <w:r>
              <w:rPr>
                <w:rFonts w:hAnsi="宋体"/>
                <w:sz w:val="21"/>
                <w:szCs w:val="21"/>
                <w:u w:val="single"/>
              </w:rPr>
              <w:t xml:space="preserve">     </w:t>
            </w:r>
            <w:r>
              <w:rPr>
                <w:rFonts w:hAnsi="宋体" w:hint="eastAsia"/>
                <w:sz w:val="21"/>
                <w:szCs w:val="21"/>
              </w:rPr>
              <w:t>项目投标文件</w:t>
            </w:r>
          </w:p>
          <w:p w:rsidR="00C1642C" w:rsidRDefault="00594C47">
            <w:pPr>
              <w:pStyle w:val="31"/>
              <w:topLinePunct/>
              <w:spacing w:line="360" w:lineRule="auto"/>
              <w:rPr>
                <w:rFonts w:hAnsi="宋体"/>
                <w:sz w:val="21"/>
                <w:szCs w:val="21"/>
              </w:rPr>
            </w:pPr>
            <w:r>
              <w:rPr>
                <w:rFonts w:hAnsi="宋体" w:hint="eastAsia"/>
                <w:sz w:val="21"/>
                <w:szCs w:val="21"/>
              </w:rPr>
              <w:t>招标项目编号：</w:t>
            </w:r>
            <w:r>
              <w:rPr>
                <w:rFonts w:hAnsi="宋体"/>
                <w:sz w:val="21"/>
                <w:szCs w:val="21"/>
                <w:u w:val="single"/>
              </w:rPr>
              <w:t xml:space="preserve">             </w:t>
            </w:r>
          </w:p>
          <w:p w:rsidR="00C1642C" w:rsidRDefault="00594C47">
            <w:pPr>
              <w:pStyle w:val="31"/>
              <w:topLinePunct/>
              <w:spacing w:line="360" w:lineRule="auto"/>
              <w:rPr>
                <w:rFonts w:ascii="Times New Roman" w:hAnsi="Times New Roman"/>
                <w:sz w:val="21"/>
                <w:szCs w:val="21"/>
              </w:rPr>
            </w:pPr>
            <w:r>
              <w:rPr>
                <w:rFonts w:hAnsi="宋体" w:hint="eastAsia"/>
                <w:sz w:val="21"/>
                <w:szCs w:val="21"/>
              </w:rPr>
              <w:t>在</w:t>
            </w:r>
            <w:r>
              <w:rPr>
                <w:rFonts w:hAnsi="宋体"/>
                <w:sz w:val="21"/>
                <w:szCs w:val="21"/>
                <w:u w:val="single"/>
              </w:rPr>
              <w:t>2022</w:t>
            </w:r>
            <w:r>
              <w:rPr>
                <w:rFonts w:hAnsi="宋体" w:hint="eastAsia"/>
                <w:sz w:val="21"/>
                <w:szCs w:val="21"/>
              </w:rPr>
              <w:t>年</w:t>
            </w:r>
            <w:r>
              <w:rPr>
                <w:rFonts w:hAnsi="宋体"/>
                <w:sz w:val="21"/>
                <w:szCs w:val="21"/>
                <w:u w:val="single"/>
              </w:rPr>
              <w:t xml:space="preserve">    </w:t>
            </w:r>
            <w:r>
              <w:rPr>
                <w:rFonts w:hAnsi="宋体" w:hint="eastAsia"/>
                <w:sz w:val="21"/>
                <w:szCs w:val="21"/>
              </w:rPr>
              <w:t>月</w:t>
            </w:r>
            <w:r>
              <w:rPr>
                <w:rFonts w:hAnsi="宋体"/>
                <w:sz w:val="21"/>
                <w:szCs w:val="21"/>
                <w:u w:val="single"/>
              </w:rPr>
              <w:t xml:space="preserve">    </w:t>
            </w:r>
            <w:r>
              <w:rPr>
                <w:rFonts w:hAnsi="宋体" w:hint="eastAsia"/>
                <w:sz w:val="21"/>
                <w:szCs w:val="21"/>
              </w:rPr>
              <w:t>日</w:t>
            </w:r>
            <w:r>
              <w:rPr>
                <w:rFonts w:hAnsi="宋体"/>
                <w:sz w:val="21"/>
                <w:szCs w:val="21"/>
                <w:u w:val="single"/>
              </w:rPr>
              <w:t xml:space="preserve">    </w:t>
            </w:r>
            <w:r>
              <w:rPr>
                <w:rFonts w:hAnsi="宋体" w:hint="eastAsia"/>
                <w:sz w:val="21"/>
                <w:szCs w:val="21"/>
              </w:rPr>
              <w:t>时</w:t>
            </w:r>
            <w:r>
              <w:rPr>
                <w:rFonts w:hAnsi="宋体"/>
                <w:sz w:val="21"/>
                <w:szCs w:val="21"/>
                <w:u w:val="single"/>
              </w:rPr>
              <w:t xml:space="preserve">    </w:t>
            </w:r>
            <w:r>
              <w:rPr>
                <w:rFonts w:hAnsi="宋体" w:hint="eastAsia"/>
                <w:sz w:val="21"/>
                <w:szCs w:val="21"/>
              </w:rPr>
              <w:t>分前不得开启（填入前附表第</w:t>
            </w:r>
            <w:r>
              <w:rPr>
                <w:rFonts w:hAnsi="宋体"/>
                <w:b/>
                <w:sz w:val="21"/>
                <w:szCs w:val="21"/>
              </w:rPr>
              <w:t>4.2.1</w:t>
            </w:r>
            <w:r>
              <w:rPr>
                <w:rFonts w:hAnsi="宋体" w:hint="eastAsia"/>
                <w:sz w:val="21"/>
                <w:szCs w:val="21"/>
              </w:rPr>
              <w:t>条的时间）。</w:t>
            </w:r>
          </w:p>
        </w:tc>
      </w:tr>
      <w:tr w:rsidR="00C1642C">
        <w:trPr>
          <w:trHeight w:val="457"/>
          <w:jc w:val="center"/>
        </w:trPr>
        <w:tc>
          <w:tcPr>
            <w:tcW w:w="1030"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4.2.1</w:t>
            </w:r>
          </w:p>
        </w:tc>
        <w:tc>
          <w:tcPr>
            <w:tcW w:w="2535"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投标截止时间</w:t>
            </w:r>
          </w:p>
        </w:tc>
        <w:tc>
          <w:tcPr>
            <w:tcW w:w="6097" w:type="dxa"/>
            <w:shd w:val="clear" w:color="auto" w:fill="auto"/>
            <w:vAlign w:val="center"/>
          </w:tcPr>
          <w:p w:rsidR="00C1642C" w:rsidRDefault="00594C47">
            <w:pPr>
              <w:snapToGrid w:val="0"/>
              <w:spacing w:line="360" w:lineRule="auto"/>
              <w:rPr>
                <w:rFonts w:ascii="宋体" w:hAnsi="宋体"/>
                <w:szCs w:val="21"/>
              </w:rPr>
            </w:pPr>
            <w:r>
              <w:rPr>
                <w:rFonts w:ascii="宋体" w:hAnsi="宋体"/>
                <w:szCs w:val="21"/>
              </w:rPr>
              <w:t>2022</w:t>
            </w:r>
            <w:r>
              <w:rPr>
                <w:rFonts w:ascii="宋体" w:hAnsi="宋体" w:hint="eastAsia"/>
                <w:szCs w:val="21"/>
              </w:rPr>
              <w:t>年</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日</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时</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分（北京时间）</w:t>
            </w:r>
          </w:p>
          <w:p w:rsidR="00C1642C" w:rsidRDefault="00594C47">
            <w:pPr>
              <w:snapToGrid w:val="0"/>
              <w:spacing w:line="360" w:lineRule="auto"/>
              <w:rPr>
                <w:rFonts w:ascii="Times New Roman" w:hAnsi="Times New Roman"/>
                <w:szCs w:val="21"/>
              </w:rPr>
            </w:pPr>
            <w:r>
              <w:rPr>
                <w:rFonts w:ascii="宋体" w:hAnsi="宋体" w:hint="eastAsia"/>
                <w:szCs w:val="21"/>
              </w:rPr>
              <w:t>（详见广州</w:t>
            </w:r>
            <w:r>
              <w:rPr>
                <w:rFonts w:ascii="宋体" w:hAnsi="宋体"/>
                <w:szCs w:val="21"/>
              </w:rPr>
              <w:t>公共资源交易中心</w:t>
            </w:r>
            <w:r>
              <w:rPr>
                <w:rFonts w:ascii="宋体" w:hAnsi="宋体" w:hint="eastAsia"/>
                <w:szCs w:val="21"/>
              </w:rPr>
              <w:t>网站信息）</w:t>
            </w:r>
          </w:p>
        </w:tc>
      </w:tr>
      <w:tr w:rsidR="00C1642C">
        <w:trPr>
          <w:trHeight w:val="316"/>
          <w:jc w:val="center"/>
        </w:trPr>
        <w:tc>
          <w:tcPr>
            <w:tcW w:w="1030"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4.2.2</w:t>
            </w:r>
          </w:p>
        </w:tc>
        <w:tc>
          <w:tcPr>
            <w:tcW w:w="2535"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递交</w:t>
            </w:r>
            <w:r>
              <w:rPr>
                <w:rFonts w:ascii="Times New Roman" w:hAnsi="Times New Roman" w:hint="eastAsia"/>
                <w:szCs w:val="21"/>
              </w:rPr>
              <w:t>电子投标文件交易平台</w:t>
            </w:r>
          </w:p>
        </w:tc>
        <w:tc>
          <w:tcPr>
            <w:tcW w:w="6097" w:type="dxa"/>
            <w:shd w:val="clear" w:color="auto" w:fill="auto"/>
            <w:vAlign w:val="center"/>
          </w:tcPr>
          <w:p w:rsidR="00C1642C" w:rsidRDefault="00594C47">
            <w:pPr>
              <w:snapToGrid w:val="0"/>
              <w:spacing w:line="360" w:lineRule="auto"/>
              <w:rPr>
                <w:rFonts w:ascii="Times New Roman" w:hAnsi="Times New Roman"/>
                <w:szCs w:val="21"/>
              </w:rPr>
            </w:pPr>
            <w:r>
              <w:rPr>
                <w:rFonts w:ascii="Times New Roman" w:hAnsi="Times New Roman" w:hint="eastAsia"/>
                <w:szCs w:val="21"/>
              </w:rPr>
              <w:t>1.</w:t>
            </w:r>
            <w:r>
              <w:rPr>
                <w:rFonts w:ascii="Times New Roman" w:hAnsi="Times New Roman" w:hint="eastAsia"/>
                <w:szCs w:val="21"/>
              </w:rPr>
              <w:t>递交方式：网上递交电子投标文件</w:t>
            </w:r>
            <w:r>
              <w:rPr>
                <w:rFonts w:ascii="Times New Roman" w:hAnsi="Times New Roman" w:hint="eastAsia"/>
                <w:szCs w:val="21"/>
              </w:rPr>
              <w:t xml:space="preserve"> </w:t>
            </w:r>
          </w:p>
          <w:p w:rsidR="00C1642C" w:rsidRDefault="00594C47">
            <w:pPr>
              <w:snapToGrid w:val="0"/>
              <w:spacing w:line="360" w:lineRule="auto"/>
              <w:rPr>
                <w:rFonts w:ascii="Times New Roman" w:hAnsi="Times New Roman"/>
                <w:szCs w:val="21"/>
              </w:rPr>
            </w:pPr>
            <w:r>
              <w:rPr>
                <w:rFonts w:ascii="Times New Roman" w:hAnsi="Times New Roman" w:hint="eastAsia"/>
                <w:szCs w:val="21"/>
              </w:rPr>
              <w:t>2.</w:t>
            </w:r>
            <w:r>
              <w:rPr>
                <w:rFonts w:ascii="Times New Roman" w:hAnsi="Times New Roman" w:hint="eastAsia"/>
                <w:szCs w:val="21"/>
              </w:rPr>
              <w:t>递交投标文件的起始时间：</w:t>
            </w:r>
            <w:r>
              <w:rPr>
                <w:rFonts w:ascii="宋体" w:hAnsi="宋体" w:hint="eastAsia"/>
                <w:szCs w:val="21"/>
              </w:rPr>
              <w:t>（详见广州</w:t>
            </w:r>
            <w:r>
              <w:rPr>
                <w:rFonts w:ascii="宋体" w:hAnsi="宋体"/>
                <w:szCs w:val="21"/>
              </w:rPr>
              <w:t>公共资源交易中心</w:t>
            </w:r>
            <w:r>
              <w:rPr>
                <w:rFonts w:ascii="宋体" w:hAnsi="宋体" w:hint="eastAsia"/>
                <w:szCs w:val="21"/>
              </w:rPr>
              <w:t>网站信息）</w:t>
            </w:r>
            <w:r>
              <w:rPr>
                <w:rFonts w:ascii="Times New Roman" w:hAnsi="Times New Roman" w:hint="eastAsia"/>
                <w:szCs w:val="21"/>
              </w:rPr>
              <w:t>。</w:t>
            </w:r>
          </w:p>
          <w:p w:rsidR="00C1642C" w:rsidRDefault="00594C47">
            <w:pPr>
              <w:snapToGrid w:val="0"/>
              <w:spacing w:line="360" w:lineRule="auto"/>
              <w:rPr>
                <w:rFonts w:ascii="Times New Roman" w:hAnsi="Times New Roman"/>
                <w:szCs w:val="21"/>
              </w:rPr>
            </w:pPr>
            <w:r>
              <w:rPr>
                <w:rFonts w:ascii="Times New Roman" w:hAnsi="Times New Roman" w:hint="eastAsia"/>
                <w:szCs w:val="21"/>
              </w:rPr>
              <w:t>截止时间：</w:t>
            </w:r>
            <w:r>
              <w:rPr>
                <w:rFonts w:ascii="宋体" w:hAnsi="宋体" w:hint="eastAsia"/>
                <w:szCs w:val="21"/>
              </w:rPr>
              <w:t>（详见广州</w:t>
            </w:r>
            <w:r>
              <w:rPr>
                <w:rFonts w:ascii="宋体" w:hAnsi="宋体"/>
                <w:szCs w:val="21"/>
              </w:rPr>
              <w:t>公共资源交易中心</w:t>
            </w:r>
            <w:r>
              <w:rPr>
                <w:rFonts w:ascii="宋体" w:hAnsi="宋体" w:hint="eastAsia"/>
                <w:szCs w:val="21"/>
              </w:rPr>
              <w:t>网站信息）</w:t>
            </w:r>
            <w:r>
              <w:rPr>
                <w:rFonts w:ascii="Times New Roman" w:hAnsi="Times New Roman" w:hint="eastAsia"/>
                <w:szCs w:val="21"/>
              </w:rPr>
              <w:t xml:space="preserve"> </w:t>
            </w:r>
          </w:p>
          <w:p w:rsidR="00C1642C" w:rsidRDefault="00594C47">
            <w:pPr>
              <w:snapToGrid w:val="0"/>
              <w:spacing w:line="360" w:lineRule="auto"/>
              <w:rPr>
                <w:rFonts w:ascii="Times New Roman" w:hAnsi="Times New Roman"/>
                <w:szCs w:val="21"/>
              </w:rPr>
            </w:pPr>
            <w:r>
              <w:rPr>
                <w:rFonts w:ascii="Times New Roman" w:hAnsi="Times New Roman" w:hint="eastAsia"/>
                <w:szCs w:val="21"/>
              </w:rPr>
              <w:t>3.</w:t>
            </w:r>
            <w:r>
              <w:rPr>
                <w:rFonts w:ascii="Times New Roman" w:hAnsi="Times New Roman" w:hint="eastAsia"/>
                <w:szCs w:val="21"/>
              </w:rPr>
              <w:t>地点：广州公共资源交易中心网站。</w:t>
            </w:r>
            <w:r>
              <w:rPr>
                <w:rFonts w:ascii="Times New Roman" w:hAnsi="Times New Roman" w:hint="eastAsia"/>
                <w:szCs w:val="21"/>
              </w:rPr>
              <w:t xml:space="preserve"> </w:t>
            </w:r>
          </w:p>
          <w:p w:rsidR="00C1642C" w:rsidRDefault="00594C47">
            <w:pPr>
              <w:snapToGrid w:val="0"/>
              <w:spacing w:line="360" w:lineRule="auto"/>
              <w:rPr>
                <w:rFonts w:ascii="Times New Roman" w:hAnsi="Times New Roman"/>
                <w:szCs w:val="21"/>
              </w:rPr>
            </w:pPr>
            <w:r>
              <w:rPr>
                <w:rFonts w:ascii="Times New Roman" w:hAnsi="Times New Roman" w:hint="eastAsia"/>
                <w:szCs w:val="21"/>
              </w:rPr>
              <w:t>4.</w:t>
            </w:r>
            <w:r>
              <w:rPr>
                <w:rFonts w:ascii="Times New Roman" w:hAnsi="Times New Roman" w:hint="eastAsia"/>
                <w:szCs w:val="21"/>
              </w:rPr>
              <w:t>上述时间及地点是否有改变，</w:t>
            </w:r>
            <w:r>
              <w:rPr>
                <w:rFonts w:ascii="宋体" w:hAnsi="宋体" w:hint="eastAsia"/>
                <w:szCs w:val="21"/>
              </w:rPr>
              <w:t>请密切留意招标答疑中的相关信息。</w:t>
            </w:r>
          </w:p>
        </w:tc>
      </w:tr>
      <w:tr w:rsidR="00C1642C">
        <w:trPr>
          <w:trHeight w:val="70"/>
          <w:jc w:val="center"/>
        </w:trPr>
        <w:tc>
          <w:tcPr>
            <w:tcW w:w="1030"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4.2.3</w:t>
            </w:r>
          </w:p>
        </w:tc>
        <w:tc>
          <w:tcPr>
            <w:tcW w:w="2535"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投标文件是否退还</w:t>
            </w:r>
          </w:p>
        </w:tc>
        <w:tc>
          <w:tcPr>
            <w:tcW w:w="6097" w:type="dxa"/>
            <w:shd w:val="clear" w:color="auto" w:fill="auto"/>
            <w:vAlign w:val="center"/>
          </w:tcPr>
          <w:p w:rsidR="00C1642C" w:rsidRDefault="00594C47">
            <w:pPr>
              <w:pStyle w:val="31"/>
              <w:topLinePunct/>
              <w:spacing w:line="360" w:lineRule="auto"/>
              <w:rPr>
                <w:rFonts w:ascii="Times New Roman" w:hAnsi="Times New Roman"/>
                <w:sz w:val="21"/>
                <w:szCs w:val="21"/>
              </w:rPr>
            </w:pPr>
            <w:r>
              <w:rPr>
                <w:rFonts w:ascii="Times New Roman" w:hAnsi="Times New Roman" w:hint="eastAsia"/>
                <w:sz w:val="21"/>
                <w:szCs w:val="21"/>
              </w:rPr>
              <w:t>■</w:t>
            </w:r>
            <w:r>
              <w:rPr>
                <w:rFonts w:ascii="Times New Roman" w:hAnsi="Times New Roman"/>
                <w:sz w:val="21"/>
                <w:szCs w:val="21"/>
              </w:rPr>
              <w:t>否</w:t>
            </w:r>
          </w:p>
          <w:p w:rsidR="00C1642C" w:rsidRDefault="00594C47">
            <w:pPr>
              <w:pStyle w:val="31"/>
              <w:topLinePunct/>
              <w:spacing w:line="360" w:lineRule="auto"/>
              <w:rPr>
                <w:rFonts w:ascii="Times New Roman" w:hAnsi="Times New Roman"/>
                <w:sz w:val="21"/>
                <w:szCs w:val="21"/>
              </w:rPr>
            </w:pPr>
            <w:r>
              <w:rPr>
                <w:rFonts w:ascii="Times New Roman" w:hAnsi="Times New Roman" w:hint="eastAsia"/>
                <w:szCs w:val="21"/>
              </w:rPr>
              <w:t>□</w:t>
            </w:r>
            <w:r>
              <w:rPr>
                <w:rFonts w:ascii="Times New Roman" w:hAnsi="Times New Roman"/>
                <w:sz w:val="21"/>
                <w:szCs w:val="21"/>
              </w:rPr>
              <w:t>是，退还时间：</w:t>
            </w:r>
          </w:p>
        </w:tc>
      </w:tr>
      <w:tr w:rsidR="00C1642C">
        <w:trPr>
          <w:trHeight w:val="193"/>
          <w:jc w:val="center"/>
        </w:trPr>
        <w:tc>
          <w:tcPr>
            <w:tcW w:w="1030"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5.1</w:t>
            </w:r>
          </w:p>
        </w:tc>
        <w:tc>
          <w:tcPr>
            <w:tcW w:w="2535"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hint="eastAsia"/>
                <w:szCs w:val="21"/>
              </w:rPr>
              <w:t>开标时间和地点</w:t>
            </w:r>
          </w:p>
        </w:tc>
        <w:tc>
          <w:tcPr>
            <w:tcW w:w="6097" w:type="dxa"/>
            <w:shd w:val="clear" w:color="auto" w:fill="auto"/>
            <w:vAlign w:val="center"/>
          </w:tcPr>
          <w:p w:rsidR="00C1642C" w:rsidRDefault="00594C47">
            <w:pPr>
              <w:snapToGrid w:val="0"/>
              <w:spacing w:line="360" w:lineRule="auto"/>
              <w:rPr>
                <w:rFonts w:ascii="Times New Roman" w:eastAsiaTheme="minorEastAsia" w:hAnsi="Times New Roman" w:cs="宋体"/>
                <w:color w:val="000000"/>
                <w:sz w:val="22"/>
                <w:szCs w:val="21"/>
              </w:rPr>
            </w:pPr>
            <w:r>
              <w:rPr>
                <w:rFonts w:ascii="Times New Roman" w:eastAsiaTheme="minorEastAsia" w:hAnsi="Times New Roman" w:hint="eastAsia"/>
                <w:szCs w:val="21"/>
              </w:rPr>
              <w:t>开标时间：同投标截止时间</w:t>
            </w:r>
          </w:p>
          <w:p w:rsidR="00C1642C" w:rsidRDefault="00594C47">
            <w:pPr>
              <w:snapToGrid w:val="0"/>
              <w:spacing w:line="360" w:lineRule="auto"/>
              <w:rPr>
                <w:rFonts w:ascii="Times New Roman" w:eastAsiaTheme="minorEastAsia" w:hAnsi="Times New Roman"/>
                <w:szCs w:val="21"/>
                <w:u w:val="single"/>
              </w:rPr>
            </w:pPr>
            <w:r>
              <w:rPr>
                <w:rFonts w:ascii="Times New Roman" w:eastAsiaTheme="minorEastAsia" w:hAnsi="Times New Roman" w:hint="eastAsia"/>
                <w:szCs w:val="21"/>
              </w:rPr>
              <w:t>开标地点：广州公共资源交易中心</w:t>
            </w:r>
            <w:r>
              <w:rPr>
                <w:rFonts w:asciiTheme="minorEastAsia" w:eastAsiaTheme="minorEastAsia" w:hAnsiTheme="minorEastAsia" w:hint="eastAsia"/>
                <w:szCs w:val="21"/>
              </w:rPr>
              <w:t>第  开标室</w:t>
            </w:r>
            <w:r>
              <w:rPr>
                <w:rFonts w:ascii="Times New Roman" w:eastAsiaTheme="minorEastAsia" w:hAnsi="Times New Roman" w:hint="eastAsia"/>
                <w:szCs w:val="21"/>
              </w:rPr>
              <w:t>（广州市天河区</w:t>
            </w:r>
            <w:proofErr w:type="gramStart"/>
            <w:r>
              <w:rPr>
                <w:rFonts w:ascii="Times New Roman" w:eastAsiaTheme="minorEastAsia" w:hAnsi="Times New Roman" w:hint="eastAsia"/>
                <w:szCs w:val="21"/>
              </w:rPr>
              <w:t>天润路</w:t>
            </w:r>
            <w:r>
              <w:rPr>
                <w:rFonts w:ascii="Times New Roman" w:eastAsiaTheme="minorEastAsia" w:hAnsi="Times New Roman"/>
                <w:szCs w:val="21"/>
              </w:rPr>
              <w:t>333</w:t>
            </w:r>
            <w:r>
              <w:rPr>
                <w:rFonts w:ascii="Times New Roman" w:eastAsiaTheme="minorEastAsia" w:hAnsi="Times New Roman" w:hint="eastAsia"/>
                <w:szCs w:val="21"/>
              </w:rPr>
              <w:t>号</w:t>
            </w:r>
            <w:proofErr w:type="gramEnd"/>
            <w:r>
              <w:rPr>
                <w:rFonts w:ascii="Times New Roman" w:eastAsiaTheme="minorEastAsia" w:hAnsi="Times New Roman" w:hint="eastAsia"/>
                <w:szCs w:val="21"/>
              </w:rPr>
              <w:t>）</w:t>
            </w:r>
            <w:r>
              <w:rPr>
                <w:rFonts w:ascii="Times New Roman" w:eastAsiaTheme="minorEastAsia" w:hAnsi="Times New Roman" w:hint="eastAsia"/>
                <w:szCs w:val="21"/>
                <w:u w:val="single"/>
              </w:rPr>
              <w:t>（详见广州</w:t>
            </w:r>
            <w:r>
              <w:rPr>
                <w:rFonts w:ascii="Times New Roman" w:eastAsiaTheme="minorEastAsia" w:hAnsi="Times New Roman"/>
                <w:szCs w:val="21"/>
                <w:u w:val="single"/>
              </w:rPr>
              <w:t>公共资源交易中心</w:t>
            </w:r>
            <w:r>
              <w:rPr>
                <w:rFonts w:ascii="Times New Roman" w:eastAsiaTheme="minorEastAsia" w:hAnsi="Times New Roman" w:hint="eastAsia"/>
                <w:szCs w:val="21"/>
                <w:u w:val="single"/>
              </w:rPr>
              <w:t>网站信息），并邀请所有投标人的法定代表人或其委托代理人准时参加。</w:t>
            </w:r>
          </w:p>
          <w:p w:rsidR="00C1642C" w:rsidRDefault="00594C47">
            <w:pPr>
              <w:snapToGrid w:val="0"/>
              <w:spacing w:line="360" w:lineRule="auto"/>
              <w:rPr>
                <w:rFonts w:ascii="Times New Roman" w:hAnsi="Times New Roman"/>
                <w:szCs w:val="21"/>
              </w:rPr>
            </w:pPr>
            <w:r>
              <w:rPr>
                <w:rFonts w:ascii="Times New Roman" w:eastAsiaTheme="minorEastAsia" w:hAnsi="Times New Roman" w:hint="eastAsia"/>
                <w:szCs w:val="21"/>
                <w:u w:val="single"/>
              </w:rPr>
              <w:t>开标时，投标人代表有权出席开标会，也可以自主决定不参加开标会，若投标人代表对开标过程提出异议，该投标人代表须同时出示本人身份证原件。</w:t>
            </w:r>
          </w:p>
        </w:tc>
      </w:tr>
      <w:tr w:rsidR="00C1642C">
        <w:trPr>
          <w:trHeight w:val="457"/>
          <w:jc w:val="center"/>
        </w:trPr>
        <w:tc>
          <w:tcPr>
            <w:tcW w:w="1030"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5.2</w:t>
            </w:r>
          </w:p>
        </w:tc>
        <w:tc>
          <w:tcPr>
            <w:tcW w:w="2535"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开标程序</w:t>
            </w:r>
          </w:p>
        </w:tc>
        <w:tc>
          <w:tcPr>
            <w:tcW w:w="6097" w:type="dxa"/>
            <w:shd w:val="clear" w:color="auto" w:fill="auto"/>
            <w:vAlign w:val="center"/>
          </w:tcPr>
          <w:p w:rsidR="00C1642C" w:rsidRDefault="00594C47">
            <w:pPr>
              <w:spacing w:line="360" w:lineRule="auto"/>
            </w:pPr>
            <w:r>
              <w:rPr>
                <w:rFonts w:hint="eastAsia"/>
              </w:rPr>
              <w:t>电子招投标项目开标按下列程序进行：</w:t>
            </w:r>
          </w:p>
          <w:p w:rsidR="00C1642C" w:rsidRDefault="00594C47">
            <w:pPr>
              <w:spacing w:line="360" w:lineRule="auto"/>
            </w:pPr>
            <w:r>
              <w:t>5.2.1</w:t>
            </w:r>
            <w:r>
              <w:rPr>
                <w:rFonts w:hint="eastAsia"/>
              </w:rPr>
              <w:t>主持人按下列程序进行开标：</w:t>
            </w:r>
          </w:p>
          <w:p w:rsidR="00C1642C" w:rsidRDefault="00594C47">
            <w:pPr>
              <w:spacing w:line="360" w:lineRule="auto"/>
            </w:pPr>
            <w:r>
              <w:rPr>
                <w:rFonts w:hint="eastAsia"/>
              </w:rPr>
              <w:t>（</w:t>
            </w:r>
            <w:r>
              <w:t>1</w:t>
            </w:r>
            <w:r>
              <w:rPr>
                <w:rFonts w:hint="eastAsia"/>
              </w:rPr>
              <w:t>）宣布开标纪律；</w:t>
            </w:r>
          </w:p>
          <w:p w:rsidR="00C1642C" w:rsidRDefault="00594C47">
            <w:pPr>
              <w:spacing w:line="360" w:lineRule="auto"/>
            </w:pPr>
            <w:r>
              <w:rPr>
                <w:rFonts w:hint="eastAsia"/>
              </w:rPr>
              <w:lastRenderedPageBreak/>
              <w:t>（</w:t>
            </w:r>
            <w:r>
              <w:t>2</w:t>
            </w:r>
            <w:r>
              <w:rPr>
                <w:rFonts w:hint="eastAsia"/>
              </w:rPr>
              <w:t>）公布在投标截止时间前递交投标文件的投标人名称；</w:t>
            </w:r>
          </w:p>
          <w:p w:rsidR="00C1642C" w:rsidRDefault="00594C47">
            <w:pPr>
              <w:spacing w:line="360" w:lineRule="auto"/>
            </w:pPr>
            <w:r>
              <w:rPr>
                <w:rFonts w:hint="eastAsia"/>
              </w:rPr>
              <w:t>（</w:t>
            </w:r>
            <w:r>
              <w:t>3</w:t>
            </w:r>
            <w:r>
              <w:rPr>
                <w:rFonts w:hint="eastAsia"/>
              </w:rPr>
              <w:t>）宣布开标人、唱标人、记录人、</w:t>
            </w:r>
            <w:proofErr w:type="gramStart"/>
            <w:r>
              <w:rPr>
                <w:rFonts w:hint="eastAsia"/>
              </w:rPr>
              <w:t>监标人</w:t>
            </w:r>
            <w:proofErr w:type="gramEnd"/>
            <w:r>
              <w:rPr>
                <w:rFonts w:hint="eastAsia"/>
              </w:rPr>
              <w:t>等有关人员姓名；</w:t>
            </w:r>
          </w:p>
          <w:p w:rsidR="00C1642C" w:rsidRDefault="00594C47">
            <w:pPr>
              <w:spacing w:line="360" w:lineRule="auto"/>
            </w:pPr>
            <w:r>
              <w:rPr>
                <w:rFonts w:hint="eastAsia"/>
              </w:rPr>
              <w:t>（</w:t>
            </w:r>
            <w:r>
              <w:t>4</w:t>
            </w:r>
            <w:r>
              <w:rPr>
                <w:rFonts w:hint="eastAsia"/>
              </w:rPr>
              <w:t>）（</w:t>
            </w:r>
            <w:r>
              <w:t>B</w:t>
            </w:r>
            <w:r>
              <w:rPr>
                <w:rFonts w:hint="eastAsia"/>
              </w:rPr>
              <w:t>）投标人通过电子招标投标交易平台对已递交的电子投标文件进行解密，公布招标项目名称、投标人名称、投标保证金的递交情况、投标报价及其他内容，并记录在案；</w:t>
            </w:r>
          </w:p>
          <w:p w:rsidR="00C1642C" w:rsidRDefault="00594C47">
            <w:pPr>
              <w:spacing w:line="360" w:lineRule="auto"/>
            </w:pPr>
            <w:r>
              <w:rPr>
                <w:rFonts w:hint="eastAsia"/>
              </w:rPr>
              <w:t>（</w:t>
            </w:r>
            <w:r>
              <w:t>5</w:t>
            </w:r>
            <w:r>
              <w:rPr>
                <w:rFonts w:hint="eastAsia"/>
              </w:rPr>
              <w:t>）（</w:t>
            </w:r>
            <w:r>
              <w:t>B</w:t>
            </w:r>
            <w:r>
              <w:rPr>
                <w:rFonts w:hint="eastAsia"/>
              </w:rPr>
              <w:t>）投标人代表、招标人代表、</w:t>
            </w:r>
            <w:proofErr w:type="gramStart"/>
            <w:r>
              <w:rPr>
                <w:rFonts w:hint="eastAsia"/>
              </w:rPr>
              <w:t>监标人</w:t>
            </w:r>
            <w:proofErr w:type="gramEnd"/>
            <w:r>
              <w:rPr>
                <w:rFonts w:hint="eastAsia"/>
              </w:rPr>
              <w:t>、记录人等有关人员在开标记录上签字确认；若有关人员不签字的，不影响开标程序；</w:t>
            </w:r>
          </w:p>
          <w:p w:rsidR="00C1642C" w:rsidRDefault="00594C47">
            <w:pPr>
              <w:spacing w:line="360" w:lineRule="auto"/>
            </w:pPr>
            <w:r>
              <w:rPr>
                <w:rFonts w:hint="eastAsia"/>
              </w:rPr>
              <w:t>（</w:t>
            </w:r>
            <w:r>
              <w:t>6</w:t>
            </w:r>
            <w:r>
              <w:rPr>
                <w:rFonts w:hint="eastAsia"/>
              </w:rPr>
              <w:t>）开标结束。</w:t>
            </w:r>
          </w:p>
          <w:p w:rsidR="00C1642C" w:rsidRDefault="00594C47">
            <w:pPr>
              <w:spacing w:line="360" w:lineRule="auto"/>
              <w:rPr>
                <w:b/>
                <w:sz w:val="32"/>
              </w:rPr>
            </w:pPr>
            <w:r>
              <w:t xml:space="preserve"> 5.2.2</w:t>
            </w:r>
            <w:r>
              <w:rPr>
                <w:rFonts w:hint="eastAsia"/>
              </w:rPr>
              <w:t>投标截止时间前未完成投标文件传输的或因投标人之外的原因（如：网络瘫痪、服务器损坏、交易系统故障短期无法恢复等因素）造成投标文件未解密的，视为投标人其撤回投标文件。因投标人原因造成投标文件未解密的或未在投标截止时间后半小时内解密的且未提交备用光盘的，视为撤销其投标文件。</w:t>
            </w:r>
          </w:p>
          <w:p w:rsidR="00C1642C" w:rsidRDefault="00594C47">
            <w:pPr>
              <w:snapToGrid w:val="0"/>
              <w:spacing w:line="360" w:lineRule="auto"/>
              <w:rPr>
                <w:rFonts w:ascii="Times New Roman" w:hAnsi="Times New Roman"/>
                <w:szCs w:val="21"/>
                <w:u w:val="single"/>
              </w:rPr>
            </w:pPr>
            <w:r>
              <w:t>5.2.3</w:t>
            </w:r>
            <w:r>
              <w:rPr>
                <w:rFonts w:hint="eastAsia"/>
              </w:rPr>
              <w:t>开标时，两个（含两个）以上的投标人加密打包投标文件电脑机器特征码一致的，不参与下一程序，并由评标委员会否决其投标。</w:t>
            </w:r>
          </w:p>
        </w:tc>
      </w:tr>
      <w:tr w:rsidR="00C1642C">
        <w:trPr>
          <w:trHeight w:val="493"/>
          <w:jc w:val="center"/>
        </w:trPr>
        <w:tc>
          <w:tcPr>
            <w:tcW w:w="1030"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lastRenderedPageBreak/>
              <w:t>6.1.1</w:t>
            </w:r>
          </w:p>
        </w:tc>
        <w:tc>
          <w:tcPr>
            <w:tcW w:w="2535"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评标委员会的组建</w:t>
            </w:r>
          </w:p>
        </w:tc>
        <w:tc>
          <w:tcPr>
            <w:tcW w:w="6097" w:type="dxa"/>
            <w:shd w:val="clear" w:color="auto" w:fill="auto"/>
            <w:vAlign w:val="center"/>
          </w:tcPr>
          <w:p w:rsidR="00C1642C" w:rsidRDefault="00594C47">
            <w:pPr>
              <w:snapToGrid w:val="0"/>
              <w:spacing w:line="360" w:lineRule="auto"/>
              <w:rPr>
                <w:rFonts w:ascii="Times New Roman" w:hAnsi="Times New Roman"/>
                <w:szCs w:val="21"/>
              </w:rPr>
            </w:pPr>
            <w:r>
              <w:rPr>
                <w:rFonts w:ascii="Times New Roman" w:hAnsi="Times New Roman"/>
                <w:szCs w:val="21"/>
              </w:rPr>
              <w:t>评标委员会构成：</w:t>
            </w:r>
            <w:r>
              <w:rPr>
                <w:rFonts w:ascii="Times New Roman" w:hAnsi="Times New Roman" w:hint="eastAsia"/>
                <w:szCs w:val="21"/>
                <w:u w:val="single"/>
              </w:rPr>
              <w:t>9</w:t>
            </w:r>
            <w:r>
              <w:rPr>
                <w:rFonts w:ascii="Times New Roman" w:hAnsi="Times New Roman"/>
                <w:szCs w:val="21"/>
              </w:rPr>
              <w:t>人</w:t>
            </w:r>
          </w:p>
          <w:p w:rsidR="00C1642C" w:rsidRDefault="00594C47">
            <w:pPr>
              <w:snapToGrid w:val="0"/>
              <w:spacing w:line="360" w:lineRule="auto"/>
              <w:rPr>
                <w:rFonts w:ascii="Times New Roman" w:hAnsi="Times New Roman"/>
                <w:szCs w:val="21"/>
              </w:rPr>
            </w:pPr>
            <w:r>
              <w:rPr>
                <w:rFonts w:ascii="Times New Roman" w:hAnsi="Times New Roman"/>
                <w:szCs w:val="21"/>
              </w:rPr>
              <w:t>其中招标人代表</w:t>
            </w:r>
            <w:r>
              <w:rPr>
                <w:rFonts w:ascii="Times New Roman" w:hAnsi="Times New Roman" w:hint="eastAsia"/>
                <w:szCs w:val="21"/>
                <w:u w:val="single"/>
              </w:rPr>
              <w:t>3</w:t>
            </w:r>
            <w:r>
              <w:rPr>
                <w:rFonts w:ascii="Times New Roman" w:hAnsi="Times New Roman"/>
                <w:szCs w:val="21"/>
              </w:rPr>
              <w:t>人，专家</w:t>
            </w:r>
            <w:r>
              <w:rPr>
                <w:rFonts w:ascii="Times New Roman" w:hAnsi="Times New Roman" w:hint="eastAsia"/>
                <w:szCs w:val="21"/>
                <w:u w:val="single"/>
              </w:rPr>
              <w:t>6</w:t>
            </w:r>
            <w:r>
              <w:rPr>
                <w:rFonts w:ascii="Times New Roman" w:hAnsi="Times New Roman"/>
                <w:szCs w:val="21"/>
              </w:rPr>
              <w:t>人；</w:t>
            </w:r>
          </w:p>
          <w:p w:rsidR="00C1642C" w:rsidRDefault="00594C47">
            <w:pPr>
              <w:snapToGrid w:val="0"/>
              <w:spacing w:line="360" w:lineRule="auto"/>
              <w:rPr>
                <w:rFonts w:ascii="Times New Roman" w:hAnsi="Times New Roman"/>
                <w:szCs w:val="21"/>
              </w:rPr>
            </w:pPr>
            <w:r>
              <w:rPr>
                <w:rFonts w:ascii="Times New Roman" w:hAnsi="Times New Roman"/>
                <w:szCs w:val="21"/>
              </w:rPr>
              <w:t>评标专家确定方式：</w:t>
            </w:r>
            <w:r>
              <w:rPr>
                <w:rFonts w:ascii="宋体" w:hAnsi="宋体" w:cs="宋体" w:hint="eastAsia"/>
                <w:b/>
                <w:szCs w:val="21"/>
                <w:u w:val="single"/>
              </w:rPr>
              <w:t>评标委员会从政府设立的建设工程评标专家库中抽取。</w:t>
            </w:r>
          </w:p>
        </w:tc>
      </w:tr>
      <w:tr w:rsidR="00C1642C">
        <w:trPr>
          <w:trHeight w:val="904"/>
          <w:jc w:val="center"/>
        </w:trPr>
        <w:tc>
          <w:tcPr>
            <w:tcW w:w="1030"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6.3.2</w:t>
            </w:r>
          </w:p>
        </w:tc>
        <w:tc>
          <w:tcPr>
            <w:tcW w:w="2535"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评标委员会推荐中标候选人的数</w:t>
            </w:r>
            <w:r>
              <w:rPr>
                <w:rFonts w:ascii="Times New Roman" w:hAnsi="Times New Roman" w:hint="eastAsia"/>
                <w:szCs w:val="21"/>
              </w:rPr>
              <w:t>量</w:t>
            </w:r>
          </w:p>
        </w:tc>
        <w:tc>
          <w:tcPr>
            <w:tcW w:w="6097" w:type="dxa"/>
            <w:shd w:val="clear" w:color="auto" w:fill="auto"/>
            <w:vAlign w:val="center"/>
          </w:tcPr>
          <w:p w:rsidR="00C1642C" w:rsidRDefault="00594C47">
            <w:pPr>
              <w:snapToGrid w:val="0"/>
              <w:spacing w:line="360" w:lineRule="auto"/>
              <w:rPr>
                <w:rFonts w:ascii="Times New Roman" w:hAnsi="Times New Roman"/>
                <w:szCs w:val="21"/>
              </w:rPr>
            </w:pPr>
            <w:r>
              <w:rPr>
                <w:rFonts w:ascii="Times New Roman" w:hAnsi="Times New Roman" w:hint="eastAsia"/>
                <w:szCs w:val="21"/>
              </w:rPr>
              <w:t>推荐中标候选人：</w:t>
            </w:r>
            <w:r>
              <w:rPr>
                <w:rFonts w:ascii="Times New Roman" w:hAnsi="Times New Roman" w:hint="eastAsia"/>
                <w:szCs w:val="21"/>
                <w:u w:val="single"/>
              </w:rPr>
              <w:t>3</w:t>
            </w:r>
            <w:r>
              <w:rPr>
                <w:rFonts w:ascii="Times New Roman" w:hAnsi="Times New Roman" w:hint="eastAsia"/>
                <w:szCs w:val="21"/>
                <w:u w:val="single"/>
              </w:rPr>
              <w:t>人。若可推荐的单位不足</w:t>
            </w:r>
            <w:r>
              <w:rPr>
                <w:rFonts w:ascii="Times New Roman" w:hAnsi="Times New Roman" w:hint="eastAsia"/>
                <w:szCs w:val="21"/>
                <w:u w:val="single"/>
              </w:rPr>
              <w:t>3</w:t>
            </w:r>
            <w:r>
              <w:rPr>
                <w:rFonts w:ascii="Times New Roman" w:hAnsi="Times New Roman" w:hint="eastAsia"/>
                <w:szCs w:val="21"/>
                <w:u w:val="single"/>
              </w:rPr>
              <w:t>人时，按能推荐的最大数推荐。</w:t>
            </w:r>
          </w:p>
        </w:tc>
      </w:tr>
      <w:tr w:rsidR="00C1642C">
        <w:trPr>
          <w:trHeight w:val="1010"/>
          <w:jc w:val="center"/>
        </w:trPr>
        <w:tc>
          <w:tcPr>
            <w:tcW w:w="1030"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7.1</w:t>
            </w:r>
          </w:p>
        </w:tc>
        <w:tc>
          <w:tcPr>
            <w:tcW w:w="2535"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中标候选人公示媒介及期限</w:t>
            </w:r>
          </w:p>
        </w:tc>
        <w:tc>
          <w:tcPr>
            <w:tcW w:w="6097" w:type="dxa"/>
            <w:shd w:val="clear" w:color="auto" w:fill="auto"/>
            <w:vAlign w:val="center"/>
          </w:tcPr>
          <w:p w:rsidR="00C1642C" w:rsidRDefault="00594C47">
            <w:pPr>
              <w:spacing w:line="360" w:lineRule="auto"/>
              <w:rPr>
                <w:rFonts w:ascii="Times New Roman" w:hAnsi="Times New Roman"/>
                <w:szCs w:val="21"/>
              </w:rPr>
            </w:pPr>
            <w:r>
              <w:rPr>
                <w:rFonts w:ascii="Times New Roman" w:hAnsi="Times New Roman"/>
                <w:szCs w:val="21"/>
              </w:rPr>
              <w:t>公示媒介：</w:t>
            </w:r>
            <w:r>
              <w:rPr>
                <w:rFonts w:ascii="宋体" w:hAnsi="宋体" w:cs="宋体" w:hint="eastAsia"/>
                <w:szCs w:val="21"/>
                <w:u w:val="single"/>
              </w:rPr>
              <w:t>广州公共资源交易中心网站（网址：http://www.gzggzy.cn）、广东省招标投标监管网(网址：http://zbtb.gd.gov.cn/)、中国招标投标公共服务平台(网址：</w:t>
            </w:r>
            <w:r>
              <w:rPr>
                <w:rFonts w:hint="eastAsia"/>
              </w:rPr>
              <w:fldChar w:fldCharType="begin"/>
            </w:r>
            <w:r>
              <w:instrText xml:space="preserve"> HYPERLINK "http://www.cebpubservice.com/" </w:instrText>
            </w:r>
            <w:r>
              <w:rPr>
                <w:rFonts w:hint="eastAsia"/>
              </w:rPr>
              <w:fldChar w:fldCharType="separate"/>
            </w:r>
            <w:r>
              <w:rPr>
                <w:rStyle w:val="afa"/>
                <w:rFonts w:ascii="宋体" w:hAnsi="宋体" w:cs="宋体" w:hint="eastAsia"/>
                <w:szCs w:val="21"/>
              </w:rPr>
              <w:t>http://www.cebpubservice.com/</w:t>
            </w:r>
            <w:r>
              <w:rPr>
                <w:rStyle w:val="afa"/>
                <w:rFonts w:ascii="宋体" w:hAnsi="宋体" w:cs="宋体" w:hint="eastAsia"/>
                <w:szCs w:val="21"/>
              </w:rPr>
              <w:fldChar w:fldCharType="end"/>
            </w:r>
            <w:r>
              <w:rPr>
                <w:rFonts w:ascii="宋体" w:hAnsi="宋体" w:cs="宋体" w:hint="eastAsia"/>
                <w:szCs w:val="21"/>
                <w:u w:val="single"/>
              </w:rPr>
              <w:t>)和广州地铁集团有限公司网站（网址http：//www.gzmtr.com）</w:t>
            </w:r>
            <w:r>
              <w:rPr>
                <w:rFonts w:ascii="Times New Roman" w:hAnsi="Times New Roman"/>
                <w:szCs w:val="21"/>
              </w:rPr>
              <w:t xml:space="preserve"> </w:t>
            </w:r>
          </w:p>
          <w:p w:rsidR="00C1642C" w:rsidRDefault="00594C47">
            <w:pPr>
              <w:snapToGrid w:val="0"/>
              <w:spacing w:line="360" w:lineRule="auto"/>
              <w:rPr>
                <w:rFonts w:ascii="Times New Roman" w:hAnsi="Times New Roman"/>
                <w:szCs w:val="21"/>
              </w:rPr>
            </w:pPr>
            <w:r>
              <w:rPr>
                <w:rFonts w:ascii="Times New Roman" w:hAnsi="Times New Roman"/>
                <w:szCs w:val="21"/>
              </w:rPr>
              <w:t>公示期限：</w:t>
            </w:r>
            <w:r>
              <w:rPr>
                <w:rFonts w:ascii="Times New Roman" w:hAnsi="Times New Roman" w:hint="eastAsia"/>
                <w:szCs w:val="21"/>
                <w:u w:val="single"/>
              </w:rPr>
              <w:t>3</w:t>
            </w:r>
            <w:r>
              <w:rPr>
                <w:rFonts w:ascii="Times New Roman" w:hAnsi="Times New Roman"/>
                <w:szCs w:val="21"/>
              </w:rPr>
              <w:t>日</w:t>
            </w:r>
            <w:r>
              <w:rPr>
                <w:rFonts w:ascii="Times New Roman" w:hAnsi="Times New Roman" w:hint="eastAsia"/>
                <w:szCs w:val="21"/>
              </w:rPr>
              <w:t>。公示结束日为工作日。</w:t>
            </w:r>
          </w:p>
        </w:tc>
      </w:tr>
      <w:tr w:rsidR="00C1642C">
        <w:trPr>
          <w:trHeight w:val="904"/>
          <w:jc w:val="center"/>
        </w:trPr>
        <w:tc>
          <w:tcPr>
            <w:tcW w:w="1030"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lastRenderedPageBreak/>
              <w:t>7.4</w:t>
            </w:r>
          </w:p>
        </w:tc>
        <w:tc>
          <w:tcPr>
            <w:tcW w:w="2535"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是否授权评标委员会确定中标人</w:t>
            </w:r>
          </w:p>
        </w:tc>
        <w:tc>
          <w:tcPr>
            <w:tcW w:w="6097" w:type="dxa"/>
            <w:shd w:val="clear" w:color="auto" w:fill="auto"/>
            <w:vAlign w:val="center"/>
          </w:tcPr>
          <w:p w:rsidR="00C1642C" w:rsidRDefault="00594C47">
            <w:pPr>
              <w:spacing w:line="360" w:lineRule="auto"/>
              <w:rPr>
                <w:rFonts w:ascii="Times New Roman" w:hAnsi="Times New Roman"/>
                <w:szCs w:val="21"/>
              </w:rPr>
            </w:pPr>
            <w:r>
              <w:rPr>
                <w:rFonts w:ascii="Times New Roman" w:hAnsi="Times New Roman" w:hint="eastAsia"/>
                <w:szCs w:val="21"/>
              </w:rPr>
              <w:t>□</w:t>
            </w:r>
            <w:r>
              <w:rPr>
                <w:rFonts w:ascii="Times New Roman" w:hAnsi="Times New Roman"/>
                <w:szCs w:val="21"/>
              </w:rPr>
              <w:t>是</w:t>
            </w:r>
          </w:p>
          <w:p w:rsidR="00C1642C" w:rsidRDefault="00594C47">
            <w:pPr>
              <w:spacing w:line="360" w:lineRule="auto"/>
              <w:rPr>
                <w:rFonts w:ascii="Times New Roman" w:hAnsi="Times New Roman"/>
                <w:szCs w:val="21"/>
              </w:rPr>
            </w:pPr>
            <w:r>
              <w:rPr>
                <w:rFonts w:ascii="Times New Roman" w:hAnsi="Times New Roman" w:hint="eastAsia"/>
                <w:szCs w:val="21"/>
              </w:rPr>
              <w:t>■</w:t>
            </w:r>
            <w:r>
              <w:rPr>
                <w:rFonts w:ascii="Times New Roman" w:hAnsi="Times New Roman"/>
                <w:szCs w:val="21"/>
              </w:rPr>
              <w:t>否</w:t>
            </w:r>
          </w:p>
          <w:p w:rsidR="00C1642C" w:rsidRDefault="00594C47">
            <w:pPr>
              <w:snapToGrid w:val="0"/>
              <w:spacing w:line="360" w:lineRule="auto"/>
            </w:pPr>
            <w:r>
              <w:rPr>
                <w:rFonts w:hint="eastAsia"/>
              </w:rPr>
              <w:t>补充说明：</w:t>
            </w:r>
          </w:p>
          <w:p w:rsidR="00C1642C" w:rsidRDefault="00594C47">
            <w:pPr>
              <w:snapToGrid w:val="0"/>
              <w:spacing w:line="360" w:lineRule="auto"/>
              <w:rPr>
                <w:u w:val="single"/>
              </w:rPr>
            </w:pPr>
            <w:r>
              <w:rPr>
                <w:rFonts w:hint="eastAsia"/>
                <w:u w:val="single"/>
              </w:rPr>
              <w:t>（</w:t>
            </w:r>
            <w:r>
              <w:rPr>
                <w:u w:val="single"/>
              </w:rPr>
              <w:t>1</w:t>
            </w:r>
            <w:r>
              <w:rPr>
                <w:rFonts w:hint="eastAsia"/>
                <w:u w:val="single"/>
              </w:rPr>
              <w:t>）招标人的招标领导小组根据评标报告，最终审定中标人。</w:t>
            </w:r>
          </w:p>
          <w:p w:rsidR="00C1642C" w:rsidRDefault="00594C47">
            <w:pPr>
              <w:snapToGrid w:val="0"/>
              <w:spacing w:line="360" w:lineRule="auto"/>
              <w:rPr>
                <w:rFonts w:ascii="宋体" w:hAnsi="宋体" w:cs="Tahoma"/>
                <w:szCs w:val="21"/>
                <w:u w:val="single"/>
              </w:rPr>
            </w:pPr>
            <w:r>
              <w:rPr>
                <w:rFonts w:hint="eastAsia"/>
                <w:u w:val="single"/>
              </w:rPr>
              <w:t>（</w:t>
            </w:r>
            <w:r>
              <w:rPr>
                <w:u w:val="single"/>
              </w:rPr>
              <w:t>2</w:t>
            </w:r>
            <w:r>
              <w:rPr>
                <w:rFonts w:hint="eastAsia"/>
                <w:u w:val="single"/>
              </w:rPr>
              <w:t>）</w:t>
            </w:r>
            <w:r>
              <w:rPr>
                <w:rFonts w:ascii="宋体" w:hAnsi="宋体" w:cs="Tahoma" w:hint="eastAsia"/>
                <w:szCs w:val="21"/>
                <w:u w:val="single"/>
              </w:rPr>
              <w:t>依法必须进行公开招标的项目，招标人应当确定排名第一的中标候选人为中标人。</w:t>
            </w:r>
          </w:p>
          <w:p w:rsidR="00C1642C" w:rsidRDefault="00594C47">
            <w:pPr>
              <w:spacing w:line="360" w:lineRule="auto"/>
              <w:rPr>
                <w:rFonts w:ascii="Times New Roman" w:hAnsi="Times New Roman"/>
                <w:szCs w:val="21"/>
              </w:rPr>
            </w:pPr>
            <w:r>
              <w:rPr>
                <w:rFonts w:ascii="宋体" w:hAnsi="宋体" w:cs="Tahoma" w:hint="eastAsia"/>
                <w:szCs w:val="21"/>
                <w:u w:val="single"/>
              </w:rPr>
              <w:t>（</w:t>
            </w:r>
            <w:r>
              <w:rPr>
                <w:rFonts w:ascii="宋体" w:hAnsi="宋体" w:cs="Tahoma"/>
                <w:szCs w:val="21"/>
                <w:u w:val="single"/>
              </w:rPr>
              <w:t>3）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rsidR="00C1642C">
        <w:trPr>
          <w:trHeight w:val="936"/>
          <w:jc w:val="center"/>
        </w:trPr>
        <w:tc>
          <w:tcPr>
            <w:tcW w:w="1030"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7.6.1</w:t>
            </w:r>
          </w:p>
        </w:tc>
        <w:tc>
          <w:tcPr>
            <w:tcW w:w="2535"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履约保证金</w:t>
            </w:r>
          </w:p>
        </w:tc>
        <w:tc>
          <w:tcPr>
            <w:tcW w:w="6097" w:type="dxa"/>
            <w:shd w:val="clear" w:color="auto" w:fill="auto"/>
            <w:vAlign w:val="center"/>
          </w:tcPr>
          <w:p w:rsidR="00C1642C" w:rsidRDefault="00594C47">
            <w:pPr>
              <w:pStyle w:val="31"/>
              <w:topLinePunct/>
              <w:spacing w:line="360" w:lineRule="auto"/>
              <w:rPr>
                <w:rFonts w:ascii="Times New Roman" w:hAnsi="Times New Roman"/>
                <w:sz w:val="21"/>
                <w:szCs w:val="21"/>
              </w:rPr>
            </w:pPr>
            <w:r>
              <w:rPr>
                <w:rFonts w:ascii="Times New Roman" w:hAnsi="Times New Roman" w:hint="eastAsia"/>
                <w:sz w:val="21"/>
                <w:szCs w:val="21"/>
              </w:rPr>
              <w:t>详见项目合同相关</w:t>
            </w:r>
            <w:r>
              <w:rPr>
                <w:rFonts w:ascii="Times New Roman" w:hAnsi="Times New Roman"/>
                <w:sz w:val="21"/>
                <w:szCs w:val="21"/>
              </w:rPr>
              <w:t>要求</w:t>
            </w:r>
          </w:p>
        </w:tc>
      </w:tr>
      <w:tr w:rsidR="00C1642C">
        <w:trPr>
          <w:trHeight w:val="904"/>
          <w:jc w:val="center"/>
        </w:trPr>
        <w:tc>
          <w:tcPr>
            <w:tcW w:w="1030"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9</w:t>
            </w:r>
          </w:p>
        </w:tc>
        <w:tc>
          <w:tcPr>
            <w:tcW w:w="2535"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是否采用电子招标投标</w:t>
            </w:r>
          </w:p>
        </w:tc>
        <w:tc>
          <w:tcPr>
            <w:tcW w:w="6097" w:type="dxa"/>
            <w:shd w:val="clear" w:color="auto" w:fill="auto"/>
            <w:vAlign w:val="center"/>
          </w:tcPr>
          <w:p w:rsidR="00C1642C" w:rsidRDefault="00594C47">
            <w:pPr>
              <w:spacing w:line="360" w:lineRule="auto"/>
              <w:rPr>
                <w:rFonts w:ascii="Times New Roman" w:eastAsiaTheme="minorEastAsia" w:hAnsi="Times New Roman"/>
                <w:szCs w:val="21"/>
              </w:rPr>
            </w:pPr>
            <w:r>
              <w:rPr>
                <w:rFonts w:ascii="Times New Roman" w:eastAsiaTheme="minorEastAsia" w:hAnsi="Times New Roman" w:hint="eastAsia"/>
                <w:szCs w:val="21"/>
              </w:rPr>
              <w:t>□否</w:t>
            </w:r>
          </w:p>
          <w:p w:rsidR="00C1642C" w:rsidRDefault="00594C47">
            <w:pPr>
              <w:spacing w:line="360" w:lineRule="auto"/>
              <w:rPr>
                <w:rFonts w:ascii="Times New Roman" w:eastAsiaTheme="minorEastAsia" w:hAnsi="Times New Roman"/>
                <w:szCs w:val="21"/>
              </w:rPr>
            </w:pPr>
            <w:r>
              <w:rPr>
                <w:rFonts w:ascii="Times New Roman" w:eastAsiaTheme="minorEastAsia" w:hAnsi="Times New Roman" w:hint="eastAsia"/>
                <w:szCs w:val="21"/>
              </w:rPr>
              <w:t>■是，具体要求：</w:t>
            </w:r>
          </w:p>
          <w:p w:rsidR="00C1642C" w:rsidRDefault="00594C47">
            <w:pPr>
              <w:spacing w:line="360" w:lineRule="auto"/>
              <w:rPr>
                <w:rFonts w:ascii="宋体" w:hAnsi="宋体"/>
                <w:szCs w:val="21"/>
                <w:u w:val="single"/>
              </w:rPr>
            </w:pPr>
            <w:r>
              <w:rPr>
                <w:rFonts w:ascii="宋体" w:hAnsi="宋体"/>
                <w:szCs w:val="21"/>
                <w:u w:val="single"/>
              </w:rPr>
              <w:t>1.具体操作详见《房屋建筑和市政基础设施工程全流程电子化项目操作专章》。</w:t>
            </w:r>
          </w:p>
          <w:p w:rsidR="00C1642C" w:rsidRDefault="00594C47">
            <w:pPr>
              <w:spacing w:line="360" w:lineRule="auto"/>
              <w:rPr>
                <w:rFonts w:ascii="宋体" w:hAnsi="宋体"/>
                <w:szCs w:val="21"/>
                <w:u w:val="single"/>
              </w:rPr>
            </w:pPr>
            <w:r>
              <w:rPr>
                <w:rFonts w:ascii="宋体" w:hAnsi="宋体"/>
                <w:szCs w:val="21"/>
                <w:u w:val="single"/>
              </w:rPr>
              <w:t>2.提交投标文件光盘备用</w:t>
            </w:r>
          </w:p>
          <w:p w:rsidR="00C1642C" w:rsidRDefault="00594C47">
            <w:pPr>
              <w:spacing w:line="360" w:lineRule="auto"/>
              <w:rPr>
                <w:rFonts w:ascii="宋体" w:hAnsi="宋体"/>
                <w:szCs w:val="21"/>
                <w:u w:val="single"/>
              </w:rPr>
            </w:pPr>
            <w:r>
              <w:rPr>
                <w:rFonts w:ascii="宋体" w:hAnsi="宋体" w:hint="eastAsia"/>
                <w:szCs w:val="21"/>
                <w:u w:val="single"/>
              </w:rPr>
              <w:t>投标人</w:t>
            </w:r>
            <w:proofErr w:type="gramStart"/>
            <w:r>
              <w:rPr>
                <w:rFonts w:ascii="宋体" w:hAnsi="宋体" w:hint="eastAsia"/>
                <w:szCs w:val="21"/>
                <w:u w:val="single"/>
              </w:rPr>
              <w:t>制作非</w:t>
            </w:r>
            <w:proofErr w:type="gramEnd"/>
            <w:r>
              <w:rPr>
                <w:rFonts w:ascii="宋体" w:hAnsi="宋体" w:hint="eastAsia"/>
                <w:szCs w:val="21"/>
                <w:u w:val="single"/>
              </w:rPr>
              <w:t>加密的电子投标文件（</w:t>
            </w:r>
            <w:r>
              <w:rPr>
                <w:rFonts w:ascii="宋体" w:hAnsi="宋体"/>
                <w:szCs w:val="21"/>
                <w:u w:val="single"/>
              </w:rPr>
              <w:t>PDF</w:t>
            </w:r>
            <w:r>
              <w:rPr>
                <w:rFonts w:ascii="宋体" w:hAnsi="宋体" w:hint="eastAsia"/>
                <w:szCs w:val="21"/>
                <w:u w:val="single"/>
              </w:rPr>
              <w:t>格式及其相应</w:t>
            </w:r>
            <w:r>
              <w:rPr>
                <w:rFonts w:ascii="宋体" w:hAnsi="宋体"/>
                <w:szCs w:val="21"/>
                <w:u w:val="single"/>
              </w:rPr>
              <w:t>word</w:t>
            </w:r>
            <w:r>
              <w:rPr>
                <w:rFonts w:ascii="宋体" w:hAnsi="宋体" w:hint="eastAsia"/>
                <w:szCs w:val="21"/>
                <w:u w:val="single"/>
              </w:rPr>
              <w:t>格式或</w:t>
            </w:r>
            <w:r>
              <w:rPr>
                <w:rFonts w:ascii="宋体" w:hAnsi="宋体"/>
                <w:szCs w:val="21"/>
                <w:u w:val="single"/>
              </w:rPr>
              <w:t>excel</w:t>
            </w:r>
            <w:r>
              <w:rPr>
                <w:rFonts w:ascii="宋体" w:hAnsi="宋体" w:hint="eastAsia"/>
                <w:szCs w:val="21"/>
                <w:u w:val="single"/>
              </w:rPr>
              <w:t>格式文档）刻入光盘（</w:t>
            </w:r>
            <w:r>
              <w:rPr>
                <w:rFonts w:ascii="宋体" w:hAnsi="宋体"/>
                <w:szCs w:val="21"/>
                <w:u w:val="single"/>
              </w:rPr>
              <w:t>1</w:t>
            </w:r>
            <w:r>
              <w:rPr>
                <w:rFonts w:ascii="宋体" w:hAnsi="宋体" w:hint="eastAsia"/>
                <w:szCs w:val="21"/>
                <w:u w:val="single"/>
              </w:rPr>
              <w:t>份），按招标公告规定的时间、地点提交备用。</w:t>
            </w:r>
            <w:r>
              <w:rPr>
                <w:rFonts w:ascii="宋体" w:hAnsi="宋体"/>
                <w:szCs w:val="21"/>
                <w:u w:val="single"/>
              </w:rPr>
              <w:t>(</w:t>
            </w:r>
            <w:r>
              <w:rPr>
                <w:rFonts w:ascii="宋体" w:hAnsi="宋体" w:hint="eastAsia"/>
                <w:szCs w:val="21"/>
                <w:u w:val="single"/>
              </w:rPr>
              <w:t>刻录好的投标文件光盘密封在密封袋中，并在封口处加盖投标人单位公章。密封袋上应写明的内容见投标人须知前附表要求</w:t>
            </w:r>
            <w:r>
              <w:rPr>
                <w:rFonts w:ascii="宋体" w:hAnsi="宋体"/>
                <w:szCs w:val="21"/>
                <w:u w:val="single"/>
              </w:rPr>
              <w:t>4.1.2</w:t>
            </w:r>
            <w:r>
              <w:rPr>
                <w:rFonts w:ascii="宋体" w:hAnsi="宋体" w:hint="eastAsia"/>
                <w:szCs w:val="21"/>
                <w:u w:val="single"/>
              </w:rPr>
              <w:t>。递交的投标文件（光盘）不得加密。光盘（投标文件）无法读取或导入的，则视为未提交备用投标文件光盘。如果投标人没有按规定通过交易平台网上递交电子投标文件的，不再读取提交的光盘。</w:t>
            </w:r>
          </w:p>
          <w:p w:rsidR="00C1642C" w:rsidRDefault="00594C47">
            <w:pPr>
              <w:spacing w:line="360" w:lineRule="auto"/>
              <w:rPr>
                <w:rFonts w:ascii="宋体" w:hAnsi="宋体"/>
                <w:szCs w:val="21"/>
                <w:u w:val="single"/>
              </w:rPr>
            </w:pPr>
            <w:r>
              <w:rPr>
                <w:rFonts w:ascii="宋体" w:hAnsi="宋体"/>
                <w:szCs w:val="21"/>
                <w:u w:val="single"/>
              </w:rPr>
              <w:t>3.</w:t>
            </w:r>
            <w:r>
              <w:rPr>
                <w:rFonts w:ascii="宋体" w:hAnsi="宋体" w:hint="eastAsia"/>
                <w:szCs w:val="21"/>
                <w:u w:val="single"/>
              </w:rPr>
              <w:t>补救方案</w:t>
            </w:r>
          </w:p>
          <w:p w:rsidR="00C1642C" w:rsidRDefault="00594C47">
            <w:pPr>
              <w:spacing w:line="360" w:lineRule="auto"/>
              <w:rPr>
                <w:rFonts w:ascii="宋体" w:hAnsi="宋体"/>
                <w:szCs w:val="21"/>
                <w:u w:val="single"/>
              </w:rPr>
            </w:pPr>
            <w:r>
              <w:rPr>
                <w:rFonts w:ascii="宋体" w:hAnsi="宋体" w:hint="eastAsia"/>
                <w:szCs w:val="21"/>
                <w:u w:val="single"/>
              </w:rPr>
              <w:t>（</w:t>
            </w:r>
            <w:r>
              <w:rPr>
                <w:rFonts w:ascii="宋体" w:hAnsi="宋体"/>
                <w:szCs w:val="21"/>
                <w:u w:val="single"/>
              </w:rPr>
              <w:t>1</w:t>
            </w:r>
            <w:r>
              <w:rPr>
                <w:rFonts w:ascii="宋体" w:hAnsi="宋体" w:hint="eastAsia"/>
                <w:szCs w:val="21"/>
                <w:u w:val="single"/>
              </w:rPr>
              <w:t>）投标文件解密失败的补救方案：</w:t>
            </w:r>
          </w:p>
          <w:p w:rsidR="00C1642C" w:rsidRDefault="00594C47">
            <w:pPr>
              <w:spacing w:line="360" w:lineRule="auto"/>
              <w:rPr>
                <w:rFonts w:ascii="宋体" w:hAnsi="宋体"/>
                <w:szCs w:val="21"/>
                <w:u w:val="single"/>
              </w:rPr>
            </w:pPr>
            <w:r>
              <w:rPr>
                <w:rFonts w:ascii="宋体" w:hAnsi="宋体" w:hint="eastAsia"/>
                <w:szCs w:val="21"/>
                <w:u w:val="single"/>
              </w:rPr>
              <w:t>在规定时间内，因投标人之外原因</w:t>
            </w:r>
            <w:r>
              <w:rPr>
                <w:rFonts w:ascii="宋体" w:hAnsi="宋体"/>
                <w:szCs w:val="21"/>
                <w:u w:val="single"/>
              </w:rPr>
              <w:t>(</w:t>
            </w:r>
            <w:r>
              <w:rPr>
                <w:rFonts w:ascii="宋体" w:hAnsi="宋体" w:hint="eastAsia"/>
                <w:szCs w:val="21"/>
                <w:u w:val="single"/>
              </w:rPr>
              <w:t>指网络瘫痪、服务器损坏、交</w:t>
            </w:r>
            <w:r>
              <w:rPr>
                <w:rFonts w:ascii="宋体" w:hAnsi="宋体" w:hint="eastAsia"/>
                <w:szCs w:val="21"/>
                <w:u w:val="single"/>
              </w:rPr>
              <w:lastRenderedPageBreak/>
              <w:t>易系统故障短期无法恢复</w:t>
            </w:r>
            <w:r>
              <w:rPr>
                <w:rFonts w:ascii="宋体" w:hAnsi="宋体"/>
                <w:szCs w:val="21"/>
                <w:u w:val="single"/>
              </w:rPr>
              <w:t>)</w:t>
            </w:r>
            <w:r>
              <w:rPr>
                <w:rFonts w:ascii="宋体" w:hAnsi="宋体" w:hint="eastAsia"/>
                <w:szCs w:val="21"/>
                <w:u w:val="single"/>
              </w:rPr>
              <w:t>导致的电子投标文件解密失败，在开标现场读取光盘内容，继续开标程序。评标委员会对其投标文件的评审以光盘内容为准。因投标人之外原因解密失败且未递交电子光盘或递交的电子光盘不能读取的，视为撤回投标文件。</w:t>
            </w:r>
          </w:p>
          <w:p w:rsidR="00C1642C" w:rsidRDefault="00594C47">
            <w:pPr>
              <w:spacing w:line="360" w:lineRule="auto"/>
              <w:rPr>
                <w:rFonts w:ascii="宋体" w:hAnsi="宋体"/>
                <w:szCs w:val="21"/>
                <w:u w:val="single"/>
              </w:rPr>
            </w:pPr>
            <w:r>
              <w:rPr>
                <w:rFonts w:ascii="宋体" w:hAnsi="宋体" w:hint="eastAsia"/>
                <w:szCs w:val="21"/>
                <w:u w:val="single"/>
              </w:rPr>
              <w:t>（</w:t>
            </w:r>
            <w:r>
              <w:rPr>
                <w:rFonts w:ascii="宋体" w:hAnsi="宋体"/>
                <w:szCs w:val="21"/>
                <w:u w:val="single"/>
              </w:rPr>
              <w:t>2</w:t>
            </w:r>
            <w:r>
              <w:rPr>
                <w:rFonts w:ascii="宋体" w:hAnsi="宋体" w:hint="eastAsia"/>
                <w:szCs w:val="21"/>
                <w:u w:val="single"/>
              </w:rPr>
              <w:t>）评标时突发情况的补救方案</w:t>
            </w:r>
          </w:p>
          <w:p w:rsidR="00C1642C" w:rsidRDefault="00594C47">
            <w:pPr>
              <w:spacing w:line="360" w:lineRule="auto"/>
              <w:rPr>
                <w:rFonts w:ascii="宋体" w:hAnsi="宋体"/>
                <w:szCs w:val="21"/>
                <w:u w:val="single"/>
              </w:rPr>
            </w:pPr>
            <w:r>
              <w:rPr>
                <w:rFonts w:ascii="宋体" w:hAnsi="宋体" w:hint="eastAsia"/>
                <w:szCs w:val="21"/>
                <w:u w:val="single"/>
              </w:rPr>
              <w:t>若遇不可抗力发生（如：网络瘫痪、服务器损坏、交易系统故障短期无法恢复等因素），由评标委员会开启现场递交的全部投标文件光盘，并按光盘内容进行评审。</w:t>
            </w:r>
          </w:p>
          <w:p w:rsidR="00C1642C" w:rsidRDefault="00594C47">
            <w:pPr>
              <w:spacing w:line="360" w:lineRule="auto"/>
              <w:rPr>
                <w:rFonts w:ascii="Times New Roman" w:hAnsi="Times New Roman"/>
                <w:szCs w:val="21"/>
                <w:u w:val="single"/>
              </w:rPr>
            </w:pPr>
            <w:r>
              <w:rPr>
                <w:rFonts w:ascii="宋体" w:hAnsi="宋体" w:hint="eastAsia"/>
                <w:szCs w:val="21"/>
                <w:u w:val="single"/>
              </w:rPr>
              <w:t>（</w:t>
            </w:r>
            <w:r>
              <w:rPr>
                <w:rFonts w:ascii="宋体" w:hAnsi="宋体"/>
                <w:szCs w:val="21"/>
                <w:u w:val="single"/>
              </w:rPr>
              <w:t>3</w:t>
            </w:r>
            <w:r>
              <w:rPr>
                <w:rFonts w:ascii="宋体" w:hAnsi="宋体" w:hint="eastAsia"/>
                <w:szCs w:val="21"/>
                <w:u w:val="single"/>
              </w:rPr>
              <w:t>）除发生上述情况外，开标评标均以投标人通过交易平台网上递交的电子投标文件为准。</w:t>
            </w:r>
          </w:p>
        </w:tc>
      </w:tr>
      <w:tr w:rsidR="00C1642C">
        <w:trPr>
          <w:trHeight w:val="904"/>
          <w:jc w:val="center"/>
        </w:trPr>
        <w:tc>
          <w:tcPr>
            <w:tcW w:w="1030"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eastAsiaTheme="minorEastAsia" w:hAnsi="Times New Roman"/>
                <w:szCs w:val="21"/>
              </w:rPr>
              <w:lastRenderedPageBreak/>
              <w:t>10</w:t>
            </w:r>
          </w:p>
        </w:tc>
        <w:tc>
          <w:tcPr>
            <w:tcW w:w="2535"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eastAsiaTheme="minorEastAsia" w:hAnsi="Times New Roman"/>
                <w:szCs w:val="21"/>
              </w:rPr>
              <w:t>需要补充的其他内容</w:t>
            </w:r>
          </w:p>
        </w:tc>
        <w:tc>
          <w:tcPr>
            <w:tcW w:w="6097" w:type="dxa"/>
            <w:shd w:val="clear" w:color="auto" w:fill="auto"/>
            <w:vAlign w:val="center"/>
          </w:tcPr>
          <w:p w:rsidR="00C1642C" w:rsidRDefault="00594C47">
            <w:pPr>
              <w:spacing w:line="360" w:lineRule="auto"/>
              <w:rPr>
                <w:rFonts w:ascii="Times New Roman" w:eastAsiaTheme="minorEastAsia" w:hAnsi="Times New Roman"/>
                <w:szCs w:val="21"/>
              </w:rPr>
            </w:pPr>
            <w:r>
              <w:rPr>
                <w:rFonts w:ascii="Times New Roman" w:eastAsiaTheme="minorEastAsia" w:hAnsi="Times New Roman" w:hint="eastAsia"/>
                <w:szCs w:val="21"/>
              </w:rPr>
              <w:t>■有</w:t>
            </w:r>
          </w:p>
          <w:p w:rsidR="00C1642C" w:rsidRDefault="00594C47">
            <w:pPr>
              <w:spacing w:line="360" w:lineRule="auto"/>
              <w:rPr>
                <w:rFonts w:ascii="Times New Roman" w:eastAsiaTheme="minorEastAsia" w:hAnsi="Times New Roman"/>
                <w:szCs w:val="21"/>
              </w:rPr>
            </w:pPr>
            <w:r>
              <w:rPr>
                <w:rFonts w:ascii="Times New Roman" w:eastAsiaTheme="minorEastAsia" w:hAnsi="Times New Roman" w:hint="eastAsia"/>
                <w:szCs w:val="21"/>
              </w:rPr>
              <w:t>□无</w:t>
            </w:r>
          </w:p>
        </w:tc>
      </w:tr>
      <w:tr w:rsidR="00C1642C">
        <w:trPr>
          <w:trHeight w:val="248"/>
          <w:jc w:val="center"/>
        </w:trPr>
        <w:tc>
          <w:tcPr>
            <w:tcW w:w="1030"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hint="eastAsia"/>
                <w:szCs w:val="21"/>
              </w:rPr>
              <w:t>10.1</w:t>
            </w:r>
          </w:p>
        </w:tc>
        <w:tc>
          <w:tcPr>
            <w:tcW w:w="2535"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hAnsi="Times New Roman"/>
                <w:szCs w:val="21"/>
              </w:rPr>
              <w:t>特别提示</w:t>
            </w:r>
          </w:p>
        </w:tc>
        <w:tc>
          <w:tcPr>
            <w:tcW w:w="6097" w:type="dxa"/>
            <w:shd w:val="clear" w:color="auto" w:fill="auto"/>
            <w:vAlign w:val="center"/>
          </w:tcPr>
          <w:p w:rsidR="00C1642C" w:rsidRDefault="00594C47">
            <w:pPr>
              <w:spacing w:line="360" w:lineRule="auto"/>
              <w:rPr>
                <w:rFonts w:ascii="宋体" w:hAnsi="宋体" w:cs="宋体"/>
                <w:kern w:val="0"/>
                <w:szCs w:val="21"/>
                <w:u w:val="single"/>
              </w:rPr>
            </w:pPr>
            <w:r>
              <w:rPr>
                <w:rFonts w:ascii="宋体" w:hAnsi="宋体" w:cs="宋体" w:hint="eastAsia"/>
                <w:kern w:val="0"/>
                <w:szCs w:val="21"/>
                <w:u w:val="single"/>
              </w:rPr>
              <w:t>投标人在本项目招标人的工程项目中存在下列行为的，将被拒绝一定时期内参与我单位后续工程投标。（注：拒绝投标时限由招标人</w:t>
            </w:r>
            <w:proofErr w:type="gramStart"/>
            <w:r>
              <w:rPr>
                <w:rFonts w:ascii="宋体" w:hAnsi="宋体" w:cs="宋体" w:hint="eastAsia"/>
                <w:kern w:val="0"/>
                <w:szCs w:val="21"/>
                <w:u w:val="single"/>
              </w:rPr>
              <w:t>视严重</w:t>
            </w:r>
            <w:proofErr w:type="gramEnd"/>
            <w:r>
              <w:rPr>
                <w:rFonts w:ascii="宋体" w:hAnsi="宋体" w:cs="宋体" w:hint="eastAsia"/>
                <w:kern w:val="0"/>
                <w:szCs w:val="21"/>
                <w:u w:val="single"/>
              </w:rPr>
              <w:t>程度确定，最低三个月起，自招标人发出通知之日起计）：</w:t>
            </w:r>
          </w:p>
          <w:p w:rsidR="00C1642C" w:rsidRDefault="00594C47">
            <w:pPr>
              <w:spacing w:line="360" w:lineRule="auto"/>
              <w:rPr>
                <w:rFonts w:ascii="宋体" w:hAnsi="宋体" w:cs="宋体"/>
                <w:kern w:val="0"/>
                <w:szCs w:val="21"/>
                <w:u w:val="single"/>
              </w:rPr>
            </w:pPr>
            <w:r>
              <w:rPr>
                <w:rFonts w:ascii="宋体" w:hAnsi="宋体" w:cs="宋体"/>
                <w:kern w:val="0"/>
                <w:szCs w:val="21"/>
                <w:u w:val="single"/>
              </w:rPr>
              <w:t>1）将中标工程转包或者违法分包的；</w:t>
            </w:r>
          </w:p>
          <w:p w:rsidR="00C1642C" w:rsidRDefault="00594C47">
            <w:pPr>
              <w:spacing w:line="360" w:lineRule="auto"/>
              <w:rPr>
                <w:rFonts w:ascii="宋体" w:hAnsi="宋体" w:cs="宋体"/>
                <w:kern w:val="0"/>
                <w:szCs w:val="21"/>
                <w:u w:val="single"/>
              </w:rPr>
            </w:pPr>
            <w:r>
              <w:rPr>
                <w:rFonts w:ascii="宋体" w:hAnsi="宋体" w:cs="宋体"/>
                <w:kern w:val="0"/>
                <w:szCs w:val="21"/>
                <w:u w:val="single"/>
              </w:rPr>
              <w:t>2）在中标工程中不执行质量、安全生产相关规定的，造成质</w:t>
            </w:r>
            <w:r>
              <w:rPr>
                <w:rFonts w:ascii="宋体" w:hAnsi="宋体" w:cs="宋体" w:hint="eastAsia"/>
                <w:kern w:val="0"/>
                <w:szCs w:val="21"/>
                <w:u w:val="single"/>
              </w:rPr>
              <w:t>量或安全事故的；</w:t>
            </w:r>
          </w:p>
          <w:p w:rsidR="00C1642C" w:rsidRDefault="00594C47">
            <w:pPr>
              <w:spacing w:line="360" w:lineRule="auto"/>
              <w:rPr>
                <w:rFonts w:ascii="宋体" w:hAnsi="宋体" w:cs="宋体"/>
                <w:kern w:val="0"/>
                <w:szCs w:val="21"/>
                <w:u w:val="single"/>
              </w:rPr>
            </w:pPr>
            <w:r>
              <w:rPr>
                <w:rFonts w:ascii="宋体" w:hAnsi="宋体" w:cs="宋体"/>
                <w:kern w:val="0"/>
                <w:szCs w:val="21"/>
                <w:u w:val="single"/>
              </w:rPr>
              <w:t>3）存在围标或串标情形的；</w:t>
            </w:r>
          </w:p>
          <w:p w:rsidR="00C1642C" w:rsidRDefault="00594C47">
            <w:pPr>
              <w:spacing w:line="360" w:lineRule="auto"/>
              <w:rPr>
                <w:rFonts w:ascii="宋体" w:hAnsi="宋体" w:cs="宋体"/>
                <w:kern w:val="0"/>
                <w:szCs w:val="21"/>
                <w:u w:val="single"/>
              </w:rPr>
            </w:pPr>
            <w:r>
              <w:rPr>
                <w:rFonts w:ascii="宋体" w:hAnsi="宋体" w:cs="宋体"/>
                <w:kern w:val="0"/>
                <w:szCs w:val="21"/>
                <w:u w:val="single"/>
              </w:rPr>
              <w:t>4）存在弄虚作假骗取中标情形的；</w:t>
            </w:r>
          </w:p>
          <w:p w:rsidR="00C1642C" w:rsidRDefault="00594C47">
            <w:pPr>
              <w:snapToGrid w:val="0"/>
              <w:spacing w:line="360" w:lineRule="auto"/>
              <w:jc w:val="left"/>
              <w:rPr>
                <w:rFonts w:ascii="宋体" w:hAnsi="宋体" w:cs="宋体"/>
                <w:kern w:val="0"/>
                <w:szCs w:val="21"/>
              </w:rPr>
            </w:pPr>
            <w:r>
              <w:rPr>
                <w:rFonts w:ascii="宋体" w:hAnsi="宋体" w:cs="宋体" w:hint="eastAsia"/>
                <w:kern w:val="0"/>
                <w:szCs w:val="21"/>
                <w:u w:val="single"/>
              </w:rPr>
              <w:t>合同授予过程中，在结果通知书发出前，中标候选人在以往工程中因</w:t>
            </w:r>
            <w:proofErr w:type="gramStart"/>
            <w:r>
              <w:rPr>
                <w:rFonts w:ascii="宋体" w:hAnsi="宋体" w:cs="宋体" w:hint="eastAsia"/>
                <w:kern w:val="0"/>
                <w:szCs w:val="21"/>
                <w:u w:val="single"/>
              </w:rPr>
              <w:t>不</w:t>
            </w:r>
            <w:proofErr w:type="gramEnd"/>
            <w:r>
              <w:rPr>
                <w:rFonts w:ascii="宋体" w:hAnsi="宋体" w:cs="宋体" w:hint="eastAsia"/>
                <w:kern w:val="0"/>
                <w:szCs w:val="21"/>
                <w:u w:val="single"/>
              </w:rPr>
              <w:t>诚信行为或不充分履约行为被列入招标人书面拒绝投标的名单（在拒绝投标的期限内）或被纳入联合惩戒范围的，视为不符合候选人条件，将按照评审结果依次上升递补。</w:t>
            </w:r>
          </w:p>
        </w:tc>
      </w:tr>
      <w:tr w:rsidR="00C1642C">
        <w:trPr>
          <w:trHeight w:val="248"/>
          <w:jc w:val="center"/>
        </w:trPr>
        <w:tc>
          <w:tcPr>
            <w:tcW w:w="1030"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eastAsiaTheme="minorEastAsia" w:hAnsi="Times New Roman" w:hint="eastAsia"/>
                <w:szCs w:val="21"/>
              </w:rPr>
              <w:t>1</w:t>
            </w:r>
            <w:r>
              <w:rPr>
                <w:rFonts w:ascii="Times New Roman" w:eastAsiaTheme="minorEastAsia" w:hAnsi="Times New Roman"/>
                <w:szCs w:val="21"/>
              </w:rPr>
              <w:t>0.2</w:t>
            </w:r>
          </w:p>
        </w:tc>
        <w:tc>
          <w:tcPr>
            <w:tcW w:w="2535" w:type="dxa"/>
            <w:shd w:val="clear" w:color="auto" w:fill="auto"/>
            <w:vAlign w:val="center"/>
          </w:tcPr>
          <w:p w:rsidR="00C1642C" w:rsidRDefault="00594C47">
            <w:pPr>
              <w:snapToGrid w:val="0"/>
              <w:spacing w:line="360" w:lineRule="auto"/>
              <w:jc w:val="center"/>
              <w:rPr>
                <w:rFonts w:ascii="Times New Roman" w:hAnsi="Times New Roman"/>
                <w:szCs w:val="21"/>
              </w:rPr>
            </w:pPr>
            <w:r>
              <w:rPr>
                <w:rFonts w:hint="eastAsia"/>
              </w:rPr>
              <w:t>送达</w:t>
            </w:r>
          </w:p>
        </w:tc>
        <w:tc>
          <w:tcPr>
            <w:tcW w:w="6097" w:type="dxa"/>
            <w:shd w:val="clear" w:color="auto" w:fill="auto"/>
            <w:vAlign w:val="center"/>
          </w:tcPr>
          <w:p w:rsidR="00C1642C" w:rsidRDefault="00594C47">
            <w:pPr>
              <w:snapToGrid w:val="0"/>
              <w:spacing w:line="360" w:lineRule="auto"/>
              <w:jc w:val="left"/>
              <w:rPr>
                <w:rFonts w:ascii="宋体" w:hAnsi="宋体"/>
                <w:szCs w:val="21"/>
              </w:rPr>
            </w:pPr>
            <w:r>
              <w:rPr>
                <w:rFonts w:ascii="宋体" w:hAnsi="宋体" w:cs="宋体" w:hint="eastAsia"/>
                <w:kern w:val="0"/>
                <w:szCs w:val="21"/>
              </w:rPr>
              <w:t>《投诉处理决定书》和《行政处理决定书》在建设主管部门网站上公布的，视为送达其他与决定书有关的当事人。</w:t>
            </w:r>
          </w:p>
        </w:tc>
      </w:tr>
      <w:tr w:rsidR="00C1642C">
        <w:trPr>
          <w:trHeight w:val="248"/>
          <w:jc w:val="center"/>
        </w:trPr>
        <w:tc>
          <w:tcPr>
            <w:tcW w:w="1030"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eastAsiaTheme="minorEastAsia" w:hAnsi="Times New Roman" w:hint="eastAsia"/>
                <w:szCs w:val="21"/>
              </w:rPr>
              <w:t>1</w:t>
            </w:r>
            <w:r>
              <w:rPr>
                <w:rFonts w:ascii="Times New Roman" w:eastAsiaTheme="minorEastAsia" w:hAnsi="Times New Roman"/>
                <w:szCs w:val="21"/>
              </w:rPr>
              <w:t>0.3</w:t>
            </w:r>
          </w:p>
        </w:tc>
        <w:tc>
          <w:tcPr>
            <w:tcW w:w="2535"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宋体" w:hAnsi="宋体" w:cs="宋体" w:hint="eastAsia"/>
                <w:kern w:val="0"/>
                <w:szCs w:val="21"/>
              </w:rPr>
              <w:t>资格审查方式</w:t>
            </w:r>
          </w:p>
        </w:tc>
        <w:tc>
          <w:tcPr>
            <w:tcW w:w="6097" w:type="dxa"/>
            <w:shd w:val="clear" w:color="auto" w:fill="auto"/>
            <w:vAlign w:val="center"/>
          </w:tcPr>
          <w:p w:rsidR="00C1642C" w:rsidRDefault="00594C47">
            <w:pPr>
              <w:snapToGrid w:val="0"/>
              <w:spacing w:line="360" w:lineRule="auto"/>
              <w:jc w:val="left"/>
              <w:rPr>
                <w:rFonts w:ascii="宋体" w:hAnsi="宋体" w:cs="宋体"/>
                <w:kern w:val="0"/>
                <w:szCs w:val="21"/>
              </w:rPr>
            </w:pPr>
            <w:r>
              <w:rPr>
                <w:rFonts w:ascii="宋体" w:hAnsi="宋体" w:cs="宋体" w:hint="eastAsia"/>
                <w:kern w:val="0"/>
                <w:szCs w:val="21"/>
              </w:rPr>
              <w:t>资格后审</w:t>
            </w:r>
          </w:p>
        </w:tc>
      </w:tr>
      <w:tr w:rsidR="00C1642C">
        <w:trPr>
          <w:trHeight w:val="248"/>
          <w:jc w:val="center"/>
        </w:trPr>
        <w:tc>
          <w:tcPr>
            <w:tcW w:w="1030"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eastAsiaTheme="minorEastAsia" w:hAnsi="Times New Roman"/>
                <w:szCs w:val="21"/>
              </w:rPr>
              <w:t>10.4</w:t>
            </w:r>
          </w:p>
        </w:tc>
        <w:tc>
          <w:tcPr>
            <w:tcW w:w="2535"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eastAsiaTheme="minorEastAsia" w:hAnsi="Times New Roman" w:hint="eastAsia"/>
                <w:szCs w:val="21"/>
              </w:rPr>
              <w:t>招标失败情形</w:t>
            </w:r>
          </w:p>
        </w:tc>
        <w:tc>
          <w:tcPr>
            <w:tcW w:w="6097" w:type="dxa"/>
            <w:shd w:val="clear" w:color="auto" w:fill="auto"/>
            <w:vAlign w:val="center"/>
          </w:tcPr>
          <w:p w:rsidR="00C1642C" w:rsidRDefault="00594C47">
            <w:pPr>
              <w:spacing w:line="360" w:lineRule="auto"/>
              <w:ind w:firstLineChars="133" w:firstLine="279"/>
              <w:rPr>
                <w:rFonts w:ascii="Times New Roman" w:eastAsiaTheme="minorEastAsia" w:hAnsi="Times New Roman"/>
                <w:szCs w:val="21"/>
              </w:rPr>
            </w:pPr>
            <w:r>
              <w:rPr>
                <w:rFonts w:ascii="Times New Roman" w:eastAsiaTheme="minorEastAsia" w:hAnsi="Times New Roman" w:hint="eastAsia"/>
                <w:szCs w:val="21"/>
              </w:rPr>
              <w:t>本项目采用资格后审方式，若</w:t>
            </w:r>
            <w:r>
              <w:rPr>
                <w:rFonts w:ascii="Times New Roman" w:eastAsiaTheme="minorEastAsia" w:hAnsi="Times New Roman"/>
                <w:szCs w:val="21"/>
              </w:rPr>
              <w:t>投标报名或递交投标文件或</w:t>
            </w:r>
            <w:r>
              <w:rPr>
                <w:rFonts w:ascii="Times New Roman" w:eastAsiaTheme="minorEastAsia" w:hAnsi="Times New Roman" w:hint="eastAsia"/>
                <w:szCs w:val="21"/>
              </w:rPr>
              <w:t>通过</w:t>
            </w:r>
            <w:r>
              <w:rPr>
                <w:rFonts w:ascii="Times New Roman" w:eastAsiaTheme="minorEastAsia" w:hAnsi="Times New Roman" w:hint="eastAsia"/>
                <w:szCs w:val="21"/>
              </w:rPr>
              <w:lastRenderedPageBreak/>
              <w:t>初步评审（</w:t>
            </w:r>
            <w:proofErr w:type="gramStart"/>
            <w:r>
              <w:rPr>
                <w:rFonts w:ascii="Times New Roman" w:eastAsiaTheme="minorEastAsia" w:hAnsi="Times New Roman" w:hint="eastAsia"/>
                <w:szCs w:val="21"/>
              </w:rPr>
              <w:t>含形式</w:t>
            </w:r>
            <w:proofErr w:type="gramEnd"/>
            <w:r>
              <w:rPr>
                <w:rFonts w:ascii="Times New Roman" w:eastAsiaTheme="minorEastAsia" w:hAnsi="Times New Roman" w:hint="eastAsia"/>
                <w:szCs w:val="21"/>
              </w:rPr>
              <w:t>评审、资格评审、响应性评审）的投标人不足</w:t>
            </w:r>
            <w:r>
              <w:rPr>
                <w:rFonts w:ascii="Times New Roman" w:eastAsiaTheme="minorEastAsia" w:hAnsi="Times New Roman"/>
                <w:szCs w:val="21"/>
                <w:u w:val="single"/>
              </w:rPr>
              <w:t>3</w:t>
            </w:r>
            <w:r>
              <w:rPr>
                <w:rFonts w:ascii="Times New Roman" w:eastAsiaTheme="minorEastAsia" w:hAnsi="Times New Roman" w:hint="eastAsia"/>
                <w:szCs w:val="21"/>
              </w:rPr>
              <w:t>名时为招标失败。</w:t>
            </w:r>
          </w:p>
          <w:p w:rsidR="00C1642C" w:rsidRDefault="00594C47">
            <w:pPr>
              <w:spacing w:line="360" w:lineRule="auto"/>
              <w:ind w:firstLineChars="200" w:firstLine="420"/>
              <w:rPr>
                <w:rFonts w:ascii="宋体" w:hAnsi="宋体"/>
                <w:strike/>
                <w:szCs w:val="21"/>
              </w:rPr>
            </w:pPr>
            <w:r>
              <w:rPr>
                <w:rFonts w:ascii="Times New Roman" w:eastAsiaTheme="minorEastAsia" w:hAnsi="Times New Roman" w:hint="eastAsia"/>
                <w:szCs w:val="21"/>
              </w:rPr>
              <w:t>招标人因两次或多次招标失败，需申请改变招标方式或不招标的，应按国家招投标法及省市最新相关规定执行。</w:t>
            </w:r>
          </w:p>
        </w:tc>
      </w:tr>
      <w:tr w:rsidR="00C1642C">
        <w:trPr>
          <w:trHeight w:val="248"/>
          <w:jc w:val="center"/>
        </w:trPr>
        <w:tc>
          <w:tcPr>
            <w:tcW w:w="1030" w:type="dxa"/>
            <w:shd w:val="clear" w:color="auto" w:fill="auto"/>
            <w:vAlign w:val="center"/>
          </w:tcPr>
          <w:p w:rsidR="00C1642C" w:rsidRDefault="00594C47">
            <w:pPr>
              <w:snapToGrid w:val="0"/>
              <w:spacing w:line="360" w:lineRule="auto"/>
              <w:jc w:val="center"/>
              <w:rPr>
                <w:rFonts w:ascii="Times New Roman" w:eastAsiaTheme="minorEastAsia" w:hAnsi="Times New Roman"/>
                <w:szCs w:val="21"/>
              </w:rPr>
            </w:pPr>
            <w:r>
              <w:rPr>
                <w:rFonts w:ascii="Times New Roman" w:eastAsiaTheme="minorEastAsia" w:hAnsi="Times New Roman" w:hint="eastAsia"/>
                <w:szCs w:val="21"/>
              </w:rPr>
              <w:lastRenderedPageBreak/>
              <w:t>1</w:t>
            </w:r>
            <w:r>
              <w:rPr>
                <w:rFonts w:ascii="Times New Roman" w:eastAsiaTheme="minorEastAsia" w:hAnsi="Times New Roman"/>
                <w:szCs w:val="21"/>
              </w:rPr>
              <w:t>0.5</w:t>
            </w:r>
          </w:p>
        </w:tc>
        <w:tc>
          <w:tcPr>
            <w:tcW w:w="2535" w:type="dxa"/>
            <w:shd w:val="clear" w:color="auto" w:fill="auto"/>
            <w:vAlign w:val="center"/>
          </w:tcPr>
          <w:p w:rsidR="00C1642C" w:rsidRDefault="00594C47">
            <w:pPr>
              <w:snapToGrid w:val="0"/>
              <w:spacing w:line="360" w:lineRule="auto"/>
              <w:jc w:val="center"/>
              <w:rPr>
                <w:rFonts w:ascii="Times New Roman" w:eastAsiaTheme="minorEastAsia" w:hAnsi="Times New Roman"/>
                <w:szCs w:val="21"/>
              </w:rPr>
            </w:pPr>
            <w:r>
              <w:rPr>
                <w:rFonts w:hint="eastAsia"/>
              </w:rPr>
              <w:t>中标价的核准原则</w:t>
            </w:r>
          </w:p>
        </w:tc>
        <w:tc>
          <w:tcPr>
            <w:tcW w:w="6097" w:type="dxa"/>
            <w:shd w:val="clear" w:color="auto" w:fill="auto"/>
            <w:vAlign w:val="center"/>
          </w:tcPr>
          <w:p w:rsidR="00C1642C" w:rsidRDefault="00594C47">
            <w:pPr>
              <w:spacing w:line="360" w:lineRule="auto"/>
              <w:jc w:val="left"/>
              <w:rPr>
                <w:rFonts w:ascii="宋体" w:hAnsi="宋体"/>
                <w:b/>
                <w:szCs w:val="24"/>
                <w:u w:val="single"/>
              </w:rPr>
            </w:pPr>
            <w:r>
              <w:rPr>
                <w:rFonts w:ascii="宋体" w:hAnsi="宋体" w:hint="eastAsia"/>
                <w:szCs w:val="24"/>
                <w:u w:val="single"/>
              </w:rPr>
              <w:t>（</w:t>
            </w:r>
            <w:r>
              <w:rPr>
                <w:rFonts w:ascii="宋体" w:hAnsi="宋体"/>
                <w:szCs w:val="24"/>
                <w:u w:val="single"/>
              </w:rPr>
              <w:t>1）若数量级有误，以核准的数量级为准。</w:t>
            </w:r>
          </w:p>
          <w:p w:rsidR="00C1642C" w:rsidRDefault="00594C47">
            <w:pPr>
              <w:spacing w:line="360" w:lineRule="auto"/>
              <w:jc w:val="left"/>
              <w:rPr>
                <w:rFonts w:ascii="宋体" w:hAnsi="宋体"/>
                <w:b/>
                <w:szCs w:val="24"/>
                <w:u w:val="single"/>
              </w:rPr>
            </w:pPr>
            <w:r>
              <w:rPr>
                <w:rFonts w:ascii="宋体" w:hAnsi="宋体" w:hint="eastAsia"/>
                <w:szCs w:val="24"/>
                <w:u w:val="single"/>
              </w:rPr>
              <w:t>（</w:t>
            </w:r>
            <w:r>
              <w:rPr>
                <w:rFonts w:ascii="宋体" w:hAnsi="宋体"/>
                <w:szCs w:val="24"/>
                <w:u w:val="single"/>
              </w:rPr>
              <w:t>2）若用小写表示的金额和用大写的金额不一致，以金额低者为准。</w:t>
            </w:r>
          </w:p>
          <w:p w:rsidR="00C1642C" w:rsidRDefault="00594C47">
            <w:pPr>
              <w:spacing w:line="360" w:lineRule="auto"/>
              <w:jc w:val="left"/>
              <w:rPr>
                <w:rFonts w:ascii="宋体" w:hAnsi="宋体"/>
                <w:b/>
                <w:szCs w:val="24"/>
                <w:u w:val="single"/>
              </w:rPr>
            </w:pPr>
            <w:r>
              <w:rPr>
                <w:rFonts w:ascii="宋体" w:hAnsi="宋体" w:hint="eastAsia"/>
                <w:szCs w:val="24"/>
                <w:u w:val="single"/>
              </w:rPr>
              <w:t>（</w:t>
            </w:r>
            <w:r>
              <w:rPr>
                <w:rFonts w:ascii="宋体" w:hAnsi="宋体"/>
                <w:szCs w:val="24"/>
                <w:u w:val="single"/>
              </w:rPr>
              <w:t>3）当单价与数量的乘积与总价不一致时，以单价为准，并修订总价。除非在发包人看来单价中有明显的小数点错误，在这种情况下则以所报的合价为准，修改单价。</w:t>
            </w:r>
          </w:p>
          <w:p w:rsidR="00C1642C" w:rsidRDefault="00594C47">
            <w:pPr>
              <w:spacing w:line="360" w:lineRule="auto"/>
              <w:rPr>
                <w:rFonts w:ascii="宋体" w:hAnsi="宋体"/>
                <w:szCs w:val="24"/>
                <w:u w:val="single"/>
              </w:rPr>
            </w:pPr>
            <w:r>
              <w:rPr>
                <w:rFonts w:ascii="宋体" w:hAnsi="宋体" w:hint="eastAsia"/>
                <w:szCs w:val="24"/>
                <w:u w:val="single"/>
              </w:rPr>
              <w:t>（</w:t>
            </w:r>
            <w:r>
              <w:rPr>
                <w:rFonts w:ascii="宋体" w:hAnsi="宋体"/>
                <w:szCs w:val="24"/>
                <w:u w:val="single"/>
              </w:rPr>
              <w:t>4）当清单单价与单价分析表不一致时，以单价分析表为准，并修订单价。</w:t>
            </w:r>
          </w:p>
          <w:p w:rsidR="00C1642C" w:rsidRDefault="00594C47">
            <w:pPr>
              <w:spacing w:line="360" w:lineRule="auto"/>
              <w:jc w:val="left"/>
              <w:rPr>
                <w:rFonts w:ascii="宋体" w:hAnsi="宋体"/>
                <w:b/>
                <w:szCs w:val="24"/>
                <w:u w:val="single"/>
              </w:rPr>
            </w:pPr>
            <w:r>
              <w:rPr>
                <w:rFonts w:ascii="宋体" w:hAnsi="宋体" w:hint="eastAsia"/>
                <w:szCs w:val="24"/>
                <w:u w:val="single"/>
              </w:rPr>
              <w:t>（</w:t>
            </w:r>
            <w:r>
              <w:rPr>
                <w:rFonts w:ascii="宋体" w:hAnsi="宋体"/>
                <w:szCs w:val="24"/>
                <w:u w:val="single"/>
              </w:rPr>
              <w:t>5</w:t>
            </w:r>
            <w:r>
              <w:rPr>
                <w:rFonts w:ascii="宋体" w:hAnsi="宋体" w:hint="eastAsia"/>
                <w:szCs w:val="24"/>
                <w:u w:val="single"/>
              </w:rPr>
              <w:t>）工程量清单中的工程量与招标文件工程量清单不一致时，按招标文件的工程量进行修正。</w:t>
            </w:r>
          </w:p>
          <w:p w:rsidR="00C1642C" w:rsidRDefault="00594C47">
            <w:pPr>
              <w:spacing w:line="360" w:lineRule="auto"/>
              <w:jc w:val="left"/>
              <w:rPr>
                <w:rFonts w:ascii="宋体" w:hAnsi="宋体"/>
                <w:b/>
                <w:szCs w:val="24"/>
                <w:u w:val="single"/>
              </w:rPr>
            </w:pPr>
            <w:r>
              <w:rPr>
                <w:rFonts w:ascii="宋体" w:hAnsi="宋体" w:hint="eastAsia"/>
                <w:szCs w:val="24"/>
                <w:u w:val="single"/>
              </w:rPr>
              <w:t>（</w:t>
            </w:r>
            <w:r>
              <w:rPr>
                <w:rFonts w:ascii="宋体" w:hAnsi="宋体"/>
                <w:szCs w:val="24"/>
                <w:u w:val="single"/>
              </w:rPr>
              <w:t>6）修正工程量清单中各汇总项的累加错误。</w:t>
            </w:r>
          </w:p>
          <w:p w:rsidR="00C1642C" w:rsidRDefault="00594C47">
            <w:pPr>
              <w:spacing w:line="360" w:lineRule="auto"/>
              <w:jc w:val="left"/>
              <w:rPr>
                <w:rFonts w:ascii="宋体" w:hAnsi="宋体"/>
                <w:szCs w:val="24"/>
                <w:u w:val="single"/>
              </w:rPr>
            </w:pPr>
            <w:r>
              <w:rPr>
                <w:rFonts w:ascii="宋体" w:hAnsi="宋体" w:hint="eastAsia"/>
                <w:sz w:val="24"/>
                <w:szCs w:val="24"/>
                <w:u w:val="single"/>
              </w:rPr>
              <w:t>（</w:t>
            </w:r>
            <w:r>
              <w:rPr>
                <w:rFonts w:ascii="宋体" w:hAnsi="宋体"/>
                <w:szCs w:val="24"/>
                <w:u w:val="single"/>
              </w:rPr>
              <w:t>7</w:t>
            </w:r>
            <w:r>
              <w:rPr>
                <w:rFonts w:ascii="宋体" w:hAnsi="宋体" w:hint="eastAsia"/>
                <w:szCs w:val="24"/>
                <w:u w:val="single"/>
              </w:rPr>
              <w:t>）按上述原则核定后，按就低不就高原则确定核准价：当核定后的投标价小于原投标价，按核定后的投标价；当核定后的投标价大于原投标价，按原投标价。合同中修正价格差额部分按比例调整修正到分部分项工程量清单中各项目的单价中或存在偏差的相应项目单价中。</w:t>
            </w:r>
          </w:p>
          <w:p w:rsidR="00C1642C" w:rsidRDefault="00594C47">
            <w:pPr>
              <w:spacing w:line="360" w:lineRule="auto"/>
              <w:rPr>
                <w:rFonts w:ascii="Times New Roman" w:eastAsiaTheme="minorEastAsia" w:hAnsi="Times New Roman"/>
                <w:szCs w:val="21"/>
              </w:rPr>
            </w:pPr>
            <w:r>
              <w:rPr>
                <w:rFonts w:ascii="宋体" w:hAnsi="宋体" w:hint="eastAsia"/>
                <w:szCs w:val="24"/>
                <w:u w:val="single"/>
              </w:rPr>
              <w:t>（</w:t>
            </w:r>
            <w:r>
              <w:rPr>
                <w:rFonts w:ascii="宋体" w:hAnsi="宋体"/>
                <w:szCs w:val="24"/>
                <w:u w:val="single"/>
              </w:rPr>
              <w:t>8）中标价格核准通过补充协议的方式修正。</w:t>
            </w:r>
          </w:p>
        </w:tc>
      </w:tr>
      <w:tr w:rsidR="00C1642C">
        <w:trPr>
          <w:trHeight w:val="248"/>
          <w:jc w:val="center"/>
        </w:trPr>
        <w:tc>
          <w:tcPr>
            <w:tcW w:w="1030" w:type="dxa"/>
            <w:shd w:val="clear" w:color="auto" w:fill="auto"/>
            <w:vAlign w:val="center"/>
          </w:tcPr>
          <w:p w:rsidR="00C1642C" w:rsidRDefault="00594C47">
            <w:pPr>
              <w:snapToGrid w:val="0"/>
              <w:spacing w:line="360" w:lineRule="auto"/>
              <w:jc w:val="center"/>
              <w:rPr>
                <w:rFonts w:ascii="Times New Roman" w:hAnsi="Times New Roman"/>
                <w:szCs w:val="21"/>
              </w:rPr>
            </w:pPr>
            <w:r>
              <w:rPr>
                <w:rFonts w:ascii="Times New Roman" w:eastAsiaTheme="minorEastAsia" w:hAnsi="Times New Roman" w:hint="eastAsia"/>
                <w:szCs w:val="21"/>
              </w:rPr>
              <w:t>1</w:t>
            </w:r>
            <w:r>
              <w:rPr>
                <w:rFonts w:ascii="Times New Roman" w:eastAsiaTheme="minorEastAsia" w:hAnsi="Times New Roman"/>
                <w:szCs w:val="21"/>
              </w:rPr>
              <w:t>0.6</w:t>
            </w:r>
          </w:p>
        </w:tc>
        <w:tc>
          <w:tcPr>
            <w:tcW w:w="2535" w:type="dxa"/>
            <w:shd w:val="clear" w:color="auto" w:fill="auto"/>
            <w:vAlign w:val="center"/>
          </w:tcPr>
          <w:p w:rsidR="00C1642C" w:rsidRDefault="00594C47">
            <w:pPr>
              <w:snapToGrid w:val="0"/>
              <w:spacing w:line="360" w:lineRule="auto"/>
              <w:jc w:val="center"/>
              <w:rPr>
                <w:rFonts w:ascii="Times New Roman" w:hAnsi="Times New Roman"/>
                <w:szCs w:val="21"/>
              </w:rPr>
            </w:pPr>
            <w:r>
              <w:rPr>
                <w:rFonts w:hint="eastAsia"/>
              </w:rPr>
              <w:t>其他</w:t>
            </w:r>
          </w:p>
        </w:tc>
        <w:tc>
          <w:tcPr>
            <w:tcW w:w="6097" w:type="dxa"/>
            <w:shd w:val="clear" w:color="auto" w:fill="auto"/>
            <w:vAlign w:val="center"/>
          </w:tcPr>
          <w:p w:rsidR="00C1642C" w:rsidRDefault="00594C47">
            <w:pPr>
              <w:spacing w:line="360" w:lineRule="auto"/>
              <w:rPr>
                <w:rFonts w:ascii="宋体" w:hAnsi="宋体" w:cs="宋体"/>
                <w:kern w:val="0"/>
                <w:szCs w:val="21"/>
                <w:u w:val="single"/>
              </w:rPr>
            </w:pPr>
            <w:r>
              <w:rPr>
                <w:rFonts w:ascii="宋体" w:hAnsi="宋体" w:cs="宋体" w:hint="eastAsia"/>
                <w:kern w:val="0"/>
                <w:szCs w:val="21"/>
                <w:u w:val="single"/>
              </w:rPr>
              <w:t>（</w:t>
            </w:r>
            <w:r>
              <w:rPr>
                <w:rFonts w:ascii="宋体" w:hAnsi="宋体" w:cs="宋体"/>
                <w:kern w:val="0"/>
                <w:szCs w:val="21"/>
                <w:u w:val="single"/>
              </w:rPr>
              <w:t>1）投标人应认真对待投标书的真实性，投标书中所附的各种评分材料不允许有造假行为，一经发现，则单项得分为零。</w:t>
            </w:r>
          </w:p>
          <w:p w:rsidR="00C1642C" w:rsidRDefault="00594C47">
            <w:pPr>
              <w:spacing w:line="360" w:lineRule="auto"/>
              <w:rPr>
                <w:rFonts w:ascii="宋体" w:hAnsi="宋体" w:cs="宋体"/>
                <w:kern w:val="0"/>
                <w:szCs w:val="21"/>
                <w:u w:val="single"/>
              </w:rPr>
            </w:pPr>
            <w:r>
              <w:rPr>
                <w:rFonts w:ascii="宋体" w:hAnsi="宋体" w:cs="宋体" w:hint="eastAsia"/>
                <w:kern w:val="0"/>
                <w:szCs w:val="21"/>
                <w:u w:val="single"/>
              </w:rPr>
              <w:t>（</w:t>
            </w:r>
            <w:r>
              <w:rPr>
                <w:rFonts w:ascii="宋体" w:hAnsi="宋体" w:cs="宋体"/>
                <w:kern w:val="0"/>
                <w:szCs w:val="21"/>
                <w:u w:val="single"/>
              </w:rPr>
              <w:t>2）投标人必须按照招标文件规定的清单格式进行报价，除了标书清单报价，招标人不再接受其他任何形式的报价说明（比如降价函、报价补充说明、优惠报价说明等等）。</w:t>
            </w:r>
          </w:p>
          <w:p w:rsidR="00C1642C" w:rsidRDefault="00594C47">
            <w:pPr>
              <w:spacing w:line="360" w:lineRule="auto"/>
              <w:rPr>
                <w:u w:val="single"/>
              </w:rPr>
            </w:pPr>
            <w:r>
              <w:rPr>
                <w:rFonts w:hint="eastAsia"/>
                <w:u w:val="single"/>
              </w:rPr>
              <w:t>（</w:t>
            </w:r>
            <w:r>
              <w:rPr>
                <w:u w:val="single"/>
              </w:rPr>
              <w:t>3</w:t>
            </w:r>
            <w:r>
              <w:rPr>
                <w:rFonts w:hint="eastAsia"/>
                <w:u w:val="single"/>
              </w:rPr>
              <w:t>）招标人和评标专家保留接受或拒绝任何变化、偏离或选择性报价的权力。凡超出招标文件规定的，或使招标人得到未曾要</w:t>
            </w:r>
            <w:r>
              <w:rPr>
                <w:rFonts w:hint="eastAsia"/>
                <w:u w:val="single"/>
              </w:rPr>
              <w:lastRenderedPageBreak/>
              <w:t>求的效益的变化、偏离、选择性报价或其它因素在评标时将不予考虑。</w:t>
            </w:r>
          </w:p>
          <w:p w:rsidR="00C1642C" w:rsidRDefault="00594C47">
            <w:pPr>
              <w:spacing w:line="360" w:lineRule="auto"/>
              <w:rPr>
                <w:u w:val="single"/>
              </w:rPr>
            </w:pPr>
            <w:r>
              <w:rPr>
                <w:rFonts w:hint="eastAsia"/>
                <w:u w:val="single"/>
              </w:rPr>
              <w:t>（</w:t>
            </w:r>
            <w:r>
              <w:rPr>
                <w:u w:val="single"/>
              </w:rPr>
              <w:t>4</w:t>
            </w:r>
            <w:r>
              <w:rPr>
                <w:rFonts w:hint="eastAsia"/>
                <w:u w:val="single"/>
              </w:rPr>
              <w:t>）招标代理服务费</w:t>
            </w:r>
          </w:p>
          <w:p w:rsidR="00C1642C" w:rsidRDefault="00594C47">
            <w:pPr>
              <w:spacing w:line="360" w:lineRule="auto"/>
              <w:rPr>
                <w:u w:val="single"/>
              </w:rPr>
            </w:pPr>
            <w:r>
              <w:rPr>
                <w:rFonts w:hint="eastAsia"/>
                <w:u w:val="single"/>
              </w:rPr>
              <w:t>中标人应按发标人与本项目招标代理签订的代理合同的约定，向本项目招标代理支付本项目的代理费。</w:t>
            </w:r>
          </w:p>
          <w:p w:rsidR="00C1642C" w:rsidRDefault="00594C47">
            <w:pPr>
              <w:spacing w:line="360" w:lineRule="auto"/>
              <w:rPr>
                <w:u w:val="single"/>
              </w:rPr>
            </w:pPr>
            <w:r>
              <w:rPr>
                <w:rFonts w:hint="eastAsia"/>
                <w:u w:val="single"/>
              </w:rPr>
              <w:t>（</w:t>
            </w:r>
            <w:r>
              <w:rPr>
                <w:u w:val="single"/>
              </w:rPr>
              <w:t>5</w:t>
            </w:r>
            <w:r>
              <w:rPr>
                <w:rFonts w:hint="eastAsia"/>
                <w:u w:val="single"/>
              </w:rPr>
              <w:t>）中标人应按招标人通知要求在规定时间内到公共资源交易中心配合办理中标通知书的相关手续。</w:t>
            </w:r>
          </w:p>
          <w:p w:rsidR="00C1642C" w:rsidRDefault="00594C47">
            <w:pPr>
              <w:spacing w:line="360" w:lineRule="auto"/>
              <w:rPr>
                <w:u w:val="single"/>
              </w:rPr>
            </w:pPr>
            <w:r>
              <w:rPr>
                <w:rFonts w:hint="eastAsia"/>
                <w:u w:val="single"/>
              </w:rPr>
              <w:t>（</w:t>
            </w:r>
            <w:r>
              <w:rPr>
                <w:rFonts w:hint="eastAsia"/>
                <w:u w:val="single"/>
              </w:rPr>
              <w:t>6</w:t>
            </w:r>
            <w:r>
              <w:rPr>
                <w:rFonts w:hint="eastAsia"/>
                <w:u w:val="single"/>
              </w:rPr>
              <w:t>）在产生中标候选人后，招标人将中标候选人的投标文件商务部分的电子版（方案等涉及商业秘密的内容除外）在广州公共资源交易中心网站公开。招标人在公示前应对中标候选人提交的电子文件内容进行核对，确定电子文件内容是否与中标候选人提交的纸质投标文件内容一致。若电子文件内容与中标候选人提交的纸质投标文件内容不一致或不完整的，中标候选人应补充或修改电子文件后公示。</w:t>
            </w:r>
          </w:p>
          <w:p w:rsidR="00C1642C" w:rsidRDefault="00594C47">
            <w:pPr>
              <w:spacing w:line="360" w:lineRule="auto"/>
              <w:rPr>
                <w:u w:val="single"/>
              </w:rPr>
            </w:pPr>
            <w:r>
              <w:rPr>
                <w:rFonts w:hint="eastAsia"/>
                <w:u w:val="single"/>
              </w:rPr>
              <w:t>（</w:t>
            </w:r>
            <w:r>
              <w:rPr>
                <w:rFonts w:hint="eastAsia"/>
                <w:u w:val="single"/>
              </w:rPr>
              <w:t>7</w:t>
            </w:r>
            <w:r>
              <w:rPr>
                <w:rFonts w:hint="eastAsia"/>
                <w:u w:val="single"/>
              </w:rPr>
              <w:t>）招标公告、招标文件、答疑纪要、图纸等招标资料全部发布在广州公共资源交易中心网站，由投标人自行下载查阅。</w:t>
            </w:r>
          </w:p>
          <w:p w:rsidR="00C1642C" w:rsidRDefault="00594C47">
            <w:pPr>
              <w:spacing w:line="360" w:lineRule="auto"/>
              <w:rPr>
                <w:u w:val="single"/>
              </w:rPr>
            </w:pPr>
            <w:r>
              <w:rPr>
                <w:rFonts w:hint="eastAsia"/>
                <w:u w:val="single"/>
              </w:rPr>
              <w:t>（</w:t>
            </w:r>
            <w:r>
              <w:rPr>
                <w:rFonts w:hint="eastAsia"/>
                <w:u w:val="single"/>
              </w:rPr>
              <w:t>8</w:t>
            </w:r>
            <w:r>
              <w:rPr>
                <w:rFonts w:hint="eastAsia"/>
                <w:u w:val="single"/>
              </w:rPr>
              <w:t>）投标截止时间、开标时间和地点：发布在广州公共资源交易中心网站（具体在网站主页“建设工程”中“项目查询（日程安排、答疑纪要）”栏目上以“项目名称”或“项目编号”进行查询）。</w:t>
            </w:r>
          </w:p>
          <w:p w:rsidR="00C1642C" w:rsidRDefault="00594C47">
            <w:pPr>
              <w:spacing w:line="360" w:lineRule="auto"/>
              <w:rPr>
                <w:u w:val="single"/>
              </w:rPr>
            </w:pPr>
            <w:r>
              <w:rPr>
                <w:rFonts w:hint="eastAsia"/>
                <w:u w:val="single"/>
              </w:rPr>
              <w:t>（</w:t>
            </w:r>
            <w:r>
              <w:rPr>
                <w:rFonts w:hint="eastAsia"/>
                <w:u w:val="single"/>
              </w:rPr>
              <w:t>9</w:t>
            </w:r>
            <w:r>
              <w:rPr>
                <w:rFonts w:hint="eastAsia"/>
                <w:u w:val="single"/>
              </w:rPr>
              <w:t>）本项目为全流程电子招标投标项目，中标人应在中标后根据业主归档要求提供与递交的电子投标文件相同的纸质投标文件及相关资料。</w:t>
            </w:r>
          </w:p>
          <w:p w:rsidR="00C1642C" w:rsidRDefault="00594C47">
            <w:pPr>
              <w:spacing w:line="360" w:lineRule="auto"/>
              <w:jc w:val="left"/>
              <w:rPr>
                <w:rFonts w:ascii="宋体" w:hAnsi="宋体"/>
                <w:szCs w:val="21"/>
              </w:rPr>
            </w:pPr>
            <w:r>
              <w:rPr>
                <w:rFonts w:hint="eastAsia"/>
                <w:u w:val="single"/>
              </w:rPr>
              <w:t>（</w:t>
            </w:r>
            <w:r>
              <w:rPr>
                <w:rFonts w:hint="eastAsia"/>
                <w:u w:val="single"/>
              </w:rPr>
              <w:t>1</w:t>
            </w:r>
            <w:r>
              <w:rPr>
                <w:u w:val="single"/>
              </w:rPr>
              <w:t>0</w:t>
            </w:r>
            <w:r>
              <w:rPr>
                <w:rFonts w:hint="eastAsia"/>
                <w:u w:val="single"/>
              </w:rPr>
              <w:t>）中标人应按招标人通知要求在规定时间内到公共资源交易中心配合办理中标通知书的相关手续。</w:t>
            </w:r>
          </w:p>
        </w:tc>
      </w:tr>
    </w:tbl>
    <w:p w:rsidR="00C1642C" w:rsidRDefault="00594C47">
      <w:pPr>
        <w:keepNext/>
        <w:keepLines/>
        <w:spacing w:line="578" w:lineRule="auto"/>
        <w:ind w:leftChars="-270" w:left="-567" w:rightChars="-270" w:right="-567"/>
        <w:jc w:val="center"/>
        <w:outlineLvl w:val="0"/>
        <w:rPr>
          <w:rFonts w:ascii="仿宋_GB2312" w:eastAsia="仿宋_GB2312" w:hAnsi="仿宋"/>
          <w:b/>
          <w:bCs/>
          <w:sz w:val="40"/>
          <w:szCs w:val="32"/>
        </w:rPr>
      </w:pPr>
      <w:r>
        <w:rPr>
          <w:rFonts w:hint="eastAsia"/>
          <w:u w:val="single"/>
        </w:rPr>
        <w:lastRenderedPageBreak/>
        <w:t>备注：投标人须知正文与《投标人须知前附表》描述存在不一致之处，以《投标人须知前附表》为准。</w:t>
      </w:r>
      <w:r>
        <w:rPr>
          <w:rFonts w:ascii="仿宋_GB2312" w:eastAsia="仿宋_GB2312" w:hint="eastAsia"/>
          <w:b/>
          <w:bCs/>
          <w:kern w:val="44"/>
          <w:sz w:val="44"/>
          <w:szCs w:val="44"/>
        </w:rPr>
        <w:br w:type="page"/>
      </w:r>
      <w:bookmarkStart w:id="31" w:name="_Toc68202737"/>
      <w:bookmarkStart w:id="32" w:name="_Toc33617608"/>
      <w:bookmarkStart w:id="33" w:name="_Toc33454448"/>
      <w:bookmarkStart w:id="34" w:name="_Toc9324"/>
      <w:bookmarkStart w:id="35" w:name="_Toc23007"/>
      <w:bookmarkStart w:id="36" w:name="_Toc32439291"/>
      <w:bookmarkStart w:id="37" w:name="_Toc22854"/>
      <w:bookmarkStart w:id="38" w:name="_Toc304808641"/>
      <w:bookmarkStart w:id="39" w:name="_Toc377719898"/>
      <w:bookmarkStart w:id="40" w:name="_Toc16349"/>
      <w:r>
        <w:rPr>
          <w:rFonts w:ascii="仿宋_GB2312" w:eastAsia="仿宋_GB2312" w:hAnsi="仿宋" w:hint="eastAsia"/>
          <w:b/>
          <w:bCs/>
          <w:sz w:val="40"/>
          <w:szCs w:val="32"/>
        </w:rPr>
        <w:lastRenderedPageBreak/>
        <w:t>第二章、投标人须知</w:t>
      </w:r>
      <w:bookmarkEnd w:id="31"/>
      <w:bookmarkEnd w:id="32"/>
      <w:bookmarkEnd w:id="33"/>
      <w:bookmarkEnd w:id="34"/>
      <w:bookmarkEnd w:id="35"/>
      <w:bookmarkEnd w:id="36"/>
    </w:p>
    <w:p w:rsidR="00C1642C" w:rsidRDefault="00594C47">
      <w:pPr>
        <w:keepNext/>
        <w:keepLines/>
        <w:spacing w:before="240" w:after="240" w:line="416" w:lineRule="auto"/>
        <w:jc w:val="center"/>
        <w:outlineLvl w:val="1"/>
        <w:rPr>
          <w:rFonts w:ascii="仿宋_GB2312" w:eastAsia="仿宋_GB2312" w:hAnsi="仿宋"/>
          <w:b/>
          <w:bCs/>
          <w:sz w:val="40"/>
          <w:szCs w:val="32"/>
        </w:rPr>
      </w:pPr>
      <w:bookmarkStart w:id="41" w:name="_Toc377719900"/>
      <w:bookmarkStart w:id="42" w:name="_Toc32314025"/>
      <w:bookmarkStart w:id="43" w:name="_Toc31905"/>
      <w:bookmarkStart w:id="44" w:name="_Toc13865"/>
      <w:bookmarkStart w:id="45" w:name="_Toc33454449"/>
      <w:bookmarkStart w:id="46" w:name="_Toc21041"/>
      <w:bookmarkStart w:id="47" w:name="_Toc33617609"/>
      <w:bookmarkStart w:id="48" w:name="_Toc13915"/>
      <w:bookmarkStart w:id="49" w:name="_Toc32439292"/>
      <w:bookmarkStart w:id="50" w:name="_Toc29394"/>
      <w:bookmarkStart w:id="51" w:name="_Toc68202738"/>
      <w:bookmarkStart w:id="52" w:name="_Toc22158"/>
      <w:bookmarkStart w:id="53" w:name="_Toc32719"/>
      <w:bookmarkStart w:id="54" w:name="_Toc29665"/>
      <w:bookmarkStart w:id="55" w:name="_Toc6036"/>
      <w:bookmarkStart w:id="56" w:name="_Toc8300"/>
      <w:bookmarkStart w:id="57" w:name="_Toc32316881"/>
      <w:r>
        <w:rPr>
          <w:rFonts w:ascii="仿宋_GB2312" w:eastAsia="仿宋_GB2312" w:hAnsi="仿宋" w:hint="eastAsia"/>
          <w:b/>
          <w:bCs/>
          <w:sz w:val="40"/>
          <w:szCs w:val="32"/>
        </w:rPr>
        <w:t>1. 总则</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C1642C" w:rsidRDefault="00594C47">
      <w:pPr>
        <w:keepNext/>
        <w:keepLines/>
        <w:spacing w:before="120" w:after="120" w:line="276" w:lineRule="auto"/>
        <w:outlineLvl w:val="2"/>
        <w:rPr>
          <w:rFonts w:ascii="仿宋_GB2312" w:eastAsia="仿宋_GB2312" w:hAnsi="仿宋"/>
          <w:b/>
          <w:bCs/>
          <w:sz w:val="28"/>
          <w:szCs w:val="32"/>
        </w:rPr>
      </w:pPr>
      <w:r>
        <w:rPr>
          <w:rFonts w:ascii="仿宋_GB2312" w:eastAsia="仿宋_GB2312" w:hAnsi="仿宋" w:hint="eastAsia"/>
          <w:b/>
          <w:bCs/>
          <w:sz w:val="28"/>
          <w:szCs w:val="32"/>
        </w:rPr>
        <w:t>1.1  招标项目概况</w:t>
      </w:r>
    </w:p>
    <w:p w:rsidR="00C1642C" w:rsidRDefault="00594C47">
      <w:pPr>
        <w:spacing w:line="360" w:lineRule="auto"/>
      </w:pPr>
      <w:r>
        <w:rPr>
          <w:rFonts w:hint="eastAsia"/>
        </w:rPr>
        <w:t>1.1.1</w:t>
      </w:r>
      <w:r>
        <w:rPr>
          <w:rFonts w:hint="eastAsia"/>
        </w:rPr>
        <w:t>根据《中华人民共和国招标投标法》、《中华人民共和国招标投标法实施条例》等有关法律、法规和规章的规定，本招标项目已具备招标条件，现对检测服务进行招标。</w:t>
      </w:r>
    </w:p>
    <w:p w:rsidR="00C1642C" w:rsidRDefault="00594C47">
      <w:pPr>
        <w:spacing w:line="360" w:lineRule="auto"/>
      </w:pPr>
      <w:r>
        <w:rPr>
          <w:rFonts w:hint="eastAsia"/>
        </w:rPr>
        <w:t>1.1.2</w:t>
      </w:r>
      <w:r>
        <w:rPr>
          <w:rFonts w:hint="eastAsia"/>
        </w:rPr>
        <w:t>招标人：见投标人须知前附表。</w:t>
      </w:r>
    </w:p>
    <w:p w:rsidR="00C1642C" w:rsidRDefault="00594C47">
      <w:pPr>
        <w:spacing w:line="360" w:lineRule="auto"/>
      </w:pPr>
      <w:r>
        <w:rPr>
          <w:rFonts w:hint="eastAsia"/>
        </w:rPr>
        <w:t>1.1.3</w:t>
      </w:r>
      <w:r>
        <w:rPr>
          <w:rFonts w:hint="eastAsia"/>
        </w:rPr>
        <w:t>招标代理机构：见投标人须知前附表。</w:t>
      </w:r>
    </w:p>
    <w:p w:rsidR="00C1642C" w:rsidRDefault="00594C47">
      <w:pPr>
        <w:spacing w:line="360" w:lineRule="auto"/>
      </w:pPr>
      <w:r>
        <w:rPr>
          <w:rFonts w:hint="eastAsia"/>
        </w:rPr>
        <w:t>1.1.4</w:t>
      </w:r>
      <w:r>
        <w:rPr>
          <w:rFonts w:hint="eastAsia"/>
        </w:rPr>
        <w:t>招标项目名称：见投标人须知前附表。</w:t>
      </w:r>
    </w:p>
    <w:p w:rsidR="00C1642C" w:rsidRDefault="00594C47">
      <w:pPr>
        <w:spacing w:line="360" w:lineRule="auto"/>
      </w:pPr>
      <w:r>
        <w:rPr>
          <w:rFonts w:hint="eastAsia"/>
        </w:rPr>
        <w:t>1.1.5</w:t>
      </w:r>
      <w:r>
        <w:rPr>
          <w:rFonts w:hint="eastAsia"/>
        </w:rPr>
        <w:t>项目建设地点：见投标人须知前附表。</w:t>
      </w:r>
    </w:p>
    <w:p w:rsidR="00C1642C" w:rsidRDefault="00594C47">
      <w:pPr>
        <w:spacing w:line="360" w:lineRule="auto"/>
      </w:pPr>
      <w:r>
        <w:rPr>
          <w:rFonts w:hint="eastAsia"/>
        </w:rPr>
        <w:t>1.1.6</w:t>
      </w:r>
      <w:r>
        <w:rPr>
          <w:rFonts w:hint="eastAsia"/>
        </w:rPr>
        <w:t>项目建设规模：见投标人须知前附表。</w:t>
      </w:r>
    </w:p>
    <w:p w:rsidR="00C1642C" w:rsidRDefault="00594C47">
      <w:pPr>
        <w:spacing w:line="360" w:lineRule="auto"/>
      </w:pPr>
      <w:r>
        <w:rPr>
          <w:rFonts w:hint="eastAsia"/>
        </w:rPr>
        <w:t>1.1.7</w:t>
      </w:r>
      <w:r>
        <w:rPr>
          <w:rFonts w:hint="eastAsia"/>
        </w:rPr>
        <w:t>工程项目施工预计开工日期和建设周期：见投标人须知前附表。</w:t>
      </w:r>
    </w:p>
    <w:p w:rsidR="00C1642C" w:rsidRDefault="00594C47">
      <w:pPr>
        <w:spacing w:line="360" w:lineRule="auto"/>
      </w:pPr>
      <w:r>
        <w:rPr>
          <w:rFonts w:hint="eastAsia"/>
        </w:rPr>
        <w:t>1.1.8</w:t>
      </w:r>
      <w:r>
        <w:rPr>
          <w:rFonts w:hint="eastAsia"/>
        </w:rPr>
        <w:t>工程概算</w:t>
      </w:r>
      <w:r>
        <w:rPr>
          <w:rFonts w:hint="eastAsia"/>
        </w:rPr>
        <w:t>/</w:t>
      </w:r>
      <w:r>
        <w:rPr>
          <w:rFonts w:hint="eastAsia"/>
        </w:rPr>
        <w:t>建筑安装工程费：见投标人须知前附表。</w:t>
      </w:r>
    </w:p>
    <w:p w:rsidR="00C1642C" w:rsidRDefault="00594C47">
      <w:pPr>
        <w:kinsoku w:val="0"/>
        <w:overflowPunct w:val="0"/>
        <w:spacing w:before="120" w:after="120" w:line="276" w:lineRule="auto"/>
        <w:outlineLvl w:val="2"/>
        <w:rPr>
          <w:rFonts w:ascii="仿宋_GB2312" w:eastAsia="仿宋_GB2312" w:hAnsi="仿宋"/>
          <w:b/>
          <w:bCs/>
          <w:sz w:val="28"/>
          <w:szCs w:val="32"/>
        </w:rPr>
      </w:pPr>
      <w:r>
        <w:rPr>
          <w:rFonts w:ascii="仿宋_GB2312" w:eastAsia="仿宋_GB2312" w:hAnsi="仿宋" w:hint="eastAsia"/>
          <w:b/>
          <w:bCs/>
          <w:sz w:val="28"/>
          <w:szCs w:val="32"/>
        </w:rPr>
        <w:t>1.2 招标项目的资金来源和落实情况</w:t>
      </w:r>
    </w:p>
    <w:p w:rsidR="00C1642C" w:rsidRDefault="00594C47">
      <w:pPr>
        <w:spacing w:line="360" w:lineRule="auto"/>
      </w:pPr>
      <w:r>
        <w:rPr>
          <w:rFonts w:hint="eastAsia"/>
        </w:rPr>
        <w:t>1.2.1</w:t>
      </w:r>
      <w:r>
        <w:rPr>
          <w:rFonts w:hint="eastAsia"/>
        </w:rPr>
        <w:t>资金来源：见招标</w:t>
      </w:r>
      <w:r>
        <w:t>公告</w:t>
      </w:r>
      <w:r>
        <w:rPr>
          <w:rFonts w:hint="eastAsia"/>
        </w:rPr>
        <w:t>。</w:t>
      </w:r>
    </w:p>
    <w:p w:rsidR="00C1642C" w:rsidRDefault="00594C47">
      <w:pPr>
        <w:spacing w:line="360" w:lineRule="auto"/>
      </w:pPr>
      <w:r>
        <w:rPr>
          <w:rFonts w:hint="eastAsia"/>
        </w:rPr>
        <w:t>1.2.2</w:t>
      </w:r>
      <w:r>
        <w:rPr>
          <w:rFonts w:hint="eastAsia"/>
        </w:rPr>
        <w:t>资金情况：见招标</w:t>
      </w:r>
      <w:r>
        <w:t>公告</w:t>
      </w:r>
      <w:r>
        <w:rPr>
          <w:rFonts w:hint="eastAsia"/>
        </w:rPr>
        <w:t>。</w:t>
      </w:r>
    </w:p>
    <w:p w:rsidR="00C1642C" w:rsidRDefault="00594C47">
      <w:pPr>
        <w:kinsoku w:val="0"/>
        <w:overflowPunct w:val="0"/>
        <w:spacing w:before="120" w:after="120" w:line="276" w:lineRule="auto"/>
        <w:outlineLvl w:val="2"/>
        <w:rPr>
          <w:rFonts w:ascii="仿宋_GB2312" w:eastAsia="仿宋_GB2312" w:hAnsi="仿宋"/>
          <w:b/>
          <w:bCs/>
          <w:sz w:val="28"/>
          <w:szCs w:val="32"/>
        </w:rPr>
      </w:pPr>
      <w:r>
        <w:rPr>
          <w:rFonts w:ascii="仿宋_GB2312" w:eastAsia="仿宋_GB2312" w:hAnsi="仿宋" w:hint="eastAsia"/>
          <w:b/>
          <w:bCs/>
          <w:sz w:val="28"/>
          <w:szCs w:val="32"/>
        </w:rPr>
        <w:t>1.3 招标内容、服务期限和质量标准</w:t>
      </w:r>
    </w:p>
    <w:p w:rsidR="00C1642C" w:rsidRDefault="00594C47">
      <w:pPr>
        <w:spacing w:line="360" w:lineRule="auto"/>
      </w:pPr>
      <w:r>
        <w:rPr>
          <w:rFonts w:hint="eastAsia"/>
        </w:rPr>
        <w:t>1.3.1</w:t>
      </w:r>
      <w:r>
        <w:rPr>
          <w:rFonts w:hint="eastAsia"/>
        </w:rPr>
        <w:t>招标范围及内容：见投标人须知前附表。</w:t>
      </w:r>
    </w:p>
    <w:p w:rsidR="00C1642C" w:rsidRDefault="00594C47">
      <w:pPr>
        <w:spacing w:line="360" w:lineRule="auto"/>
      </w:pPr>
      <w:r>
        <w:rPr>
          <w:rFonts w:hint="eastAsia"/>
        </w:rPr>
        <w:t>1.3.2</w:t>
      </w:r>
      <w:r>
        <w:rPr>
          <w:rFonts w:hint="eastAsia"/>
        </w:rPr>
        <w:t>服务期：见投标人须知前附表。</w:t>
      </w:r>
    </w:p>
    <w:p w:rsidR="00C1642C" w:rsidRDefault="00594C47">
      <w:pPr>
        <w:spacing w:line="360" w:lineRule="auto"/>
      </w:pPr>
      <w:r>
        <w:rPr>
          <w:rFonts w:hint="eastAsia"/>
        </w:rPr>
        <w:t>1.3.3</w:t>
      </w:r>
      <w:r>
        <w:rPr>
          <w:rFonts w:hint="eastAsia"/>
        </w:rPr>
        <w:t>质量标准：见投标人须知前附表</w:t>
      </w:r>
    </w:p>
    <w:p w:rsidR="00C1642C" w:rsidRDefault="00594C47">
      <w:pPr>
        <w:kinsoku w:val="0"/>
        <w:overflowPunct w:val="0"/>
        <w:spacing w:before="120" w:after="120" w:line="276" w:lineRule="auto"/>
        <w:outlineLvl w:val="2"/>
        <w:rPr>
          <w:rFonts w:ascii="仿宋_GB2312" w:eastAsia="仿宋_GB2312" w:hAnsi="仿宋"/>
          <w:b/>
          <w:bCs/>
          <w:sz w:val="28"/>
          <w:szCs w:val="32"/>
        </w:rPr>
      </w:pPr>
      <w:r>
        <w:rPr>
          <w:rFonts w:ascii="仿宋_GB2312" w:eastAsia="仿宋_GB2312" w:hAnsi="仿宋" w:hint="eastAsia"/>
          <w:b/>
          <w:bCs/>
          <w:sz w:val="28"/>
          <w:szCs w:val="32"/>
        </w:rPr>
        <w:t>1.4 投标人资格要求</w:t>
      </w:r>
    </w:p>
    <w:p w:rsidR="00C1642C" w:rsidRDefault="00594C47">
      <w:pPr>
        <w:spacing w:line="360" w:lineRule="auto"/>
      </w:pPr>
      <w:r>
        <w:rPr>
          <w:rFonts w:hint="eastAsia"/>
        </w:rPr>
        <w:t>1.4.1</w:t>
      </w:r>
      <w:r>
        <w:rPr>
          <w:rFonts w:hint="eastAsia"/>
        </w:rPr>
        <w:t>投标人应具备承担本招标项目资质条件、能力和信誉：</w:t>
      </w:r>
    </w:p>
    <w:p w:rsidR="00C1642C" w:rsidRDefault="00594C47">
      <w:pPr>
        <w:spacing w:line="360" w:lineRule="auto"/>
        <w:ind w:firstLineChars="202" w:firstLine="424"/>
      </w:pPr>
      <w:r>
        <w:rPr>
          <w:rFonts w:hint="eastAsia"/>
        </w:rPr>
        <w:t>（</w:t>
      </w:r>
      <w:r>
        <w:rPr>
          <w:rFonts w:hint="eastAsia"/>
        </w:rPr>
        <w:t>1</w:t>
      </w:r>
      <w:r>
        <w:rPr>
          <w:rFonts w:hint="eastAsia"/>
        </w:rPr>
        <w:t>）资质要求：见招标</w:t>
      </w:r>
      <w:r>
        <w:t>公告</w:t>
      </w:r>
      <w:r>
        <w:rPr>
          <w:rFonts w:hint="eastAsia"/>
        </w:rPr>
        <w:t>；</w:t>
      </w:r>
    </w:p>
    <w:p w:rsidR="00C1642C" w:rsidRDefault="00594C47">
      <w:pPr>
        <w:spacing w:line="360" w:lineRule="auto"/>
        <w:ind w:firstLineChars="202" w:firstLine="424"/>
      </w:pPr>
      <w:r>
        <w:rPr>
          <w:rFonts w:hint="eastAsia"/>
        </w:rPr>
        <w:t>（</w:t>
      </w:r>
      <w:r>
        <w:rPr>
          <w:rFonts w:hint="eastAsia"/>
        </w:rPr>
        <w:t>2</w:t>
      </w:r>
      <w:r>
        <w:rPr>
          <w:rFonts w:hint="eastAsia"/>
        </w:rPr>
        <w:t>）财务要求：见招标</w:t>
      </w:r>
      <w:r>
        <w:t>公告</w:t>
      </w:r>
      <w:r>
        <w:rPr>
          <w:rFonts w:hint="eastAsia"/>
        </w:rPr>
        <w:t>；</w:t>
      </w:r>
    </w:p>
    <w:p w:rsidR="00C1642C" w:rsidRDefault="00594C47">
      <w:pPr>
        <w:spacing w:line="360" w:lineRule="auto"/>
        <w:ind w:firstLineChars="202" w:firstLine="424"/>
      </w:pPr>
      <w:r>
        <w:rPr>
          <w:rFonts w:hint="eastAsia"/>
        </w:rPr>
        <w:lastRenderedPageBreak/>
        <w:t>（</w:t>
      </w:r>
      <w:r>
        <w:rPr>
          <w:rFonts w:hint="eastAsia"/>
        </w:rPr>
        <w:t>3</w:t>
      </w:r>
      <w:r>
        <w:rPr>
          <w:rFonts w:hint="eastAsia"/>
        </w:rPr>
        <w:t>）业绩要求：见招标</w:t>
      </w:r>
      <w:r>
        <w:t>公告</w:t>
      </w:r>
      <w:r>
        <w:rPr>
          <w:rFonts w:hint="eastAsia"/>
        </w:rPr>
        <w:t>；</w:t>
      </w:r>
    </w:p>
    <w:p w:rsidR="00C1642C" w:rsidRDefault="00594C47">
      <w:pPr>
        <w:spacing w:line="360" w:lineRule="auto"/>
        <w:ind w:firstLineChars="202" w:firstLine="424"/>
      </w:pPr>
      <w:r>
        <w:rPr>
          <w:rFonts w:hint="eastAsia"/>
        </w:rPr>
        <w:t>（</w:t>
      </w:r>
      <w:r>
        <w:rPr>
          <w:rFonts w:hint="eastAsia"/>
        </w:rPr>
        <w:t>4</w:t>
      </w:r>
      <w:r>
        <w:rPr>
          <w:rFonts w:hint="eastAsia"/>
        </w:rPr>
        <w:t>）信誉要求：见招标</w:t>
      </w:r>
      <w:r>
        <w:t>公告</w:t>
      </w:r>
      <w:r>
        <w:rPr>
          <w:rFonts w:hint="eastAsia"/>
        </w:rPr>
        <w:t>；</w:t>
      </w:r>
    </w:p>
    <w:p w:rsidR="00C1642C" w:rsidRDefault="00594C47">
      <w:pPr>
        <w:spacing w:line="360" w:lineRule="auto"/>
        <w:ind w:firstLineChars="202" w:firstLine="424"/>
      </w:pPr>
      <w:r>
        <w:rPr>
          <w:rFonts w:hint="eastAsia"/>
        </w:rPr>
        <w:t>（</w:t>
      </w:r>
      <w:r>
        <w:rPr>
          <w:rFonts w:hint="eastAsia"/>
        </w:rPr>
        <w:t>5</w:t>
      </w:r>
      <w:r>
        <w:rPr>
          <w:rFonts w:hint="eastAsia"/>
        </w:rPr>
        <w:t>）项目负责人的资格要求：见招标</w:t>
      </w:r>
      <w:r>
        <w:t>公告</w:t>
      </w:r>
      <w:r>
        <w:rPr>
          <w:rFonts w:hint="eastAsia"/>
        </w:rPr>
        <w:t>；</w:t>
      </w:r>
    </w:p>
    <w:p w:rsidR="00C1642C" w:rsidRDefault="00594C47">
      <w:pPr>
        <w:spacing w:line="360" w:lineRule="auto"/>
        <w:ind w:firstLineChars="202" w:firstLine="424"/>
      </w:pPr>
      <w:r>
        <w:rPr>
          <w:rFonts w:hint="eastAsia"/>
        </w:rPr>
        <w:t>（</w:t>
      </w:r>
      <w:r>
        <w:rPr>
          <w:rFonts w:hint="eastAsia"/>
        </w:rPr>
        <w:t>6</w:t>
      </w:r>
      <w:r>
        <w:rPr>
          <w:rFonts w:hint="eastAsia"/>
        </w:rPr>
        <w:t>）其他主要人员要求：见招标</w:t>
      </w:r>
      <w:r>
        <w:t>公告</w:t>
      </w:r>
      <w:r>
        <w:rPr>
          <w:rFonts w:hint="eastAsia"/>
        </w:rPr>
        <w:t>。</w:t>
      </w:r>
    </w:p>
    <w:p w:rsidR="00C1642C" w:rsidRDefault="00594C47">
      <w:pPr>
        <w:spacing w:line="360" w:lineRule="auto"/>
        <w:ind w:firstLineChars="202" w:firstLine="424"/>
      </w:pPr>
      <w:r>
        <w:rPr>
          <w:rFonts w:hint="eastAsia"/>
        </w:rPr>
        <w:t>（</w:t>
      </w:r>
      <w:r>
        <w:rPr>
          <w:rFonts w:hint="eastAsia"/>
        </w:rPr>
        <w:t>7</w:t>
      </w:r>
      <w:r>
        <w:rPr>
          <w:rFonts w:hint="eastAsia"/>
        </w:rPr>
        <w:t>）试验检测仪器设备要求：见招标</w:t>
      </w:r>
      <w:r>
        <w:t>公告</w:t>
      </w:r>
      <w:r>
        <w:rPr>
          <w:rFonts w:hint="eastAsia"/>
        </w:rPr>
        <w:t>。</w:t>
      </w:r>
    </w:p>
    <w:p w:rsidR="00C1642C" w:rsidRDefault="00594C47">
      <w:pPr>
        <w:spacing w:line="360" w:lineRule="auto"/>
        <w:ind w:firstLineChars="202" w:firstLine="424"/>
      </w:pPr>
      <w:r>
        <w:rPr>
          <w:rFonts w:hint="eastAsia"/>
        </w:rPr>
        <w:t>（</w:t>
      </w:r>
      <w:r>
        <w:rPr>
          <w:rFonts w:hint="eastAsia"/>
        </w:rPr>
        <w:t>8</w:t>
      </w:r>
      <w:r>
        <w:rPr>
          <w:rFonts w:hint="eastAsia"/>
        </w:rPr>
        <w:t>）其他要求：见招标</w:t>
      </w:r>
      <w:r>
        <w:t>公告</w:t>
      </w:r>
      <w:r>
        <w:rPr>
          <w:rFonts w:hint="eastAsia"/>
        </w:rPr>
        <w:t>。</w:t>
      </w:r>
    </w:p>
    <w:p w:rsidR="00C1642C" w:rsidRDefault="00594C47">
      <w:pPr>
        <w:spacing w:line="360" w:lineRule="auto"/>
      </w:pPr>
      <w:r>
        <w:t>1.4.2</w:t>
      </w:r>
      <w:r>
        <w:t>投标人须知前附表规定接受联合体投标的，联合体除应符合本章第</w:t>
      </w:r>
      <w:r>
        <w:t>1.4.1</w:t>
      </w:r>
      <w:r>
        <w:t>项和投标人须知前附表的要求外，还应遵守以下规定：</w:t>
      </w:r>
    </w:p>
    <w:p w:rsidR="00C1642C" w:rsidRDefault="00594C47">
      <w:pPr>
        <w:spacing w:line="360" w:lineRule="auto"/>
        <w:ind w:firstLineChars="202" w:firstLine="424"/>
      </w:pPr>
      <w:r>
        <w:t>（</w:t>
      </w:r>
      <w:r>
        <w:t>1</w:t>
      </w:r>
      <w:r>
        <w:t>）联合体各方应按招标文件提供的格式签订联合体协议书，明确联合体牵头人和各方权利义务，并承诺就中标项目向招标人承担连带责任；</w:t>
      </w:r>
    </w:p>
    <w:p w:rsidR="00C1642C" w:rsidRDefault="00594C47">
      <w:pPr>
        <w:spacing w:line="360" w:lineRule="auto"/>
        <w:ind w:firstLineChars="202" w:firstLine="424"/>
      </w:pPr>
      <w:r>
        <w:t>（</w:t>
      </w:r>
      <w:r>
        <w:t>2</w:t>
      </w:r>
      <w:r>
        <w:t>）联合体各方不得再以自己名义单独或参加其他联合体在本招标项目中投标，</w:t>
      </w:r>
      <w:proofErr w:type="gramStart"/>
      <w:r>
        <w:t>否则各</w:t>
      </w:r>
      <w:proofErr w:type="gramEnd"/>
      <w:r>
        <w:t>相关投标均无效。</w:t>
      </w:r>
    </w:p>
    <w:p w:rsidR="00C1642C" w:rsidRDefault="00594C47">
      <w:pPr>
        <w:spacing w:line="360" w:lineRule="auto"/>
      </w:pPr>
      <w:r>
        <w:rPr>
          <w:rFonts w:hint="eastAsia"/>
        </w:rPr>
        <w:t>1.4.3</w:t>
      </w:r>
      <w:r>
        <w:rPr>
          <w:rFonts w:hint="eastAsia"/>
        </w:rPr>
        <w:t>投标人不得存在下列情形之一：</w:t>
      </w:r>
    </w:p>
    <w:p w:rsidR="00C1642C" w:rsidRDefault="00594C47">
      <w:pPr>
        <w:spacing w:line="360" w:lineRule="auto"/>
        <w:ind w:firstLineChars="202" w:firstLine="424"/>
      </w:pPr>
      <w:r>
        <w:rPr>
          <w:rFonts w:hint="eastAsia"/>
        </w:rPr>
        <w:t>（</w:t>
      </w:r>
      <w:r>
        <w:rPr>
          <w:rFonts w:hint="eastAsia"/>
        </w:rPr>
        <w:t>1</w:t>
      </w:r>
      <w:r>
        <w:rPr>
          <w:rFonts w:hint="eastAsia"/>
        </w:rPr>
        <w:t>）为招标人不具有独立法人资格的附属机构（单位）；</w:t>
      </w:r>
    </w:p>
    <w:p w:rsidR="00C1642C" w:rsidRDefault="00594C47">
      <w:pPr>
        <w:spacing w:line="360" w:lineRule="auto"/>
        <w:ind w:firstLineChars="202" w:firstLine="424"/>
      </w:pPr>
      <w:r>
        <w:rPr>
          <w:rFonts w:hint="eastAsia"/>
        </w:rPr>
        <w:t>（</w:t>
      </w:r>
      <w:r>
        <w:rPr>
          <w:rFonts w:hint="eastAsia"/>
        </w:rPr>
        <w:t>2</w:t>
      </w:r>
      <w:r>
        <w:rPr>
          <w:rFonts w:hint="eastAsia"/>
        </w:rPr>
        <w:t>）与招标人存在利害关系且可能影响招标公正性；</w:t>
      </w:r>
    </w:p>
    <w:p w:rsidR="00C1642C" w:rsidRDefault="00594C47">
      <w:pPr>
        <w:spacing w:line="360" w:lineRule="auto"/>
        <w:ind w:firstLineChars="202" w:firstLine="424"/>
      </w:pPr>
      <w:r>
        <w:rPr>
          <w:rFonts w:hint="eastAsia"/>
        </w:rPr>
        <w:t>（</w:t>
      </w:r>
      <w:r>
        <w:rPr>
          <w:rFonts w:hint="eastAsia"/>
        </w:rPr>
        <w:t>3</w:t>
      </w:r>
      <w:r>
        <w:rPr>
          <w:rFonts w:hint="eastAsia"/>
        </w:rPr>
        <w:t>）与本招标项目的其他投标人为同一个单位负责人；</w:t>
      </w:r>
    </w:p>
    <w:p w:rsidR="00C1642C" w:rsidRDefault="00594C47">
      <w:pPr>
        <w:spacing w:line="360" w:lineRule="auto"/>
        <w:ind w:firstLineChars="202" w:firstLine="424"/>
      </w:pPr>
      <w:r>
        <w:rPr>
          <w:rFonts w:hint="eastAsia"/>
        </w:rPr>
        <w:t>（</w:t>
      </w:r>
      <w:r>
        <w:rPr>
          <w:rFonts w:hint="eastAsia"/>
        </w:rPr>
        <w:t>4</w:t>
      </w:r>
      <w:r>
        <w:rPr>
          <w:rFonts w:hint="eastAsia"/>
        </w:rPr>
        <w:t>）与本招标项目的其他投标人存在控股、管理关系；</w:t>
      </w:r>
    </w:p>
    <w:p w:rsidR="00C1642C" w:rsidRDefault="00594C47">
      <w:pPr>
        <w:spacing w:line="360" w:lineRule="auto"/>
        <w:ind w:firstLineChars="202" w:firstLine="424"/>
      </w:pPr>
      <w:r>
        <w:rPr>
          <w:rFonts w:hint="eastAsia"/>
        </w:rPr>
        <w:t>（</w:t>
      </w:r>
      <w:r>
        <w:rPr>
          <w:rFonts w:hint="eastAsia"/>
        </w:rPr>
        <w:t>5</w:t>
      </w:r>
      <w:r>
        <w:rPr>
          <w:rFonts w:hint="eastAsia"/>
        </w:rPr>
        <w:t>）为本招标项目的代建人；</w:t>
      </w:r>
    </w:p>
    <w:p w:rsidR="00C1642C" w:rsidRDefault="00594C47">
      <w:pPr>
        <w:spacing w:line="360" w:lineRule="auto"/>
        <w:ind w:firstLineChars="202" w:firstLine="424"/>
      </w:pPr>
      <w:r>
        <w:rPr>
          <w:rFonts w:hint="eastAsia"/>
        </w:rPr>
        <w:t>（</w:t>
      </w:r>
      <w:r>
        <w:rPr>
          <w:rFonts w:hint="eastAsia"/>
        </w:rPr>
        <w:t>6</w:t>
      </w:r>
      <w:r>
        <w:rPr>
          <w:rFonts w:hint="eastAsia"/>
        </w:rPr>
        <w:t>）为本招标项目的招标代理机构；</w:t>
      </w:r>
    </w:p>
    <w:p w:rsidR="00C1642C" w:rsidRDefault="00594C47">
      <w:pPr>
        <w:spacing w:line="360" w:lineRule="auto"/>
        <w:ind w:firstLineChars="202" w:firstLine="424"/>
      </w:pPr>
      <w:r>
        <w:rPr>
          <w:rFonts w:hint="eastAsia"/>
        </w:rPr>
        <w:t>（</w:t>
      </w:r>
      <w:r>
        <w:rPr>
          <w:rFonts w:hint="eastAsia"/>
        </w:rPr>
        <w:t>7</w:t>
      </w:r>
      <w:r>
        <w:rPr>
          <w:rFonts w:hint="eastAsia"/>
        </w:rPr>
        <w:t>）与本招标项目的代建人或招标代理机构同为一个法定代表人；</w:t>
      </w:r>
    </w:p>
    <w:p w:rsidR="00C1642C" w:rsidRDefault="00594C47">
      <w:pPr>
        <w:spacing w:line="360" w:lineRule="auto"/>
        <w:ind w:firstLineChars="202" w:firstLine="424"/>
      </w:pPr>
      <w:r>
        <w:rPr>
          <w:rFonts w:hint="eastAsia"/>
        </w:rPr>
        <w:t>（</w:t>
      </w:r>
      <w:r>
        <w:rPr>
          <w:rFonts w:hint="eastAsia"/>
        </w:rPr>
        <w:t>8</w:t>
      </w:r>
      <w:r>
        <w:rPr>
          <w:rFonts w:hint="eastAsia"/>
        </w:rPr>
        <w:t>）与本招标项目的代建人或招标代理机构存在控股或参股关系；</w:t>
      </w:r>
    </w:p>
    <w:p w:rsidR="00C1642C" w:rsidRDefault="00594C47">
      <w:pPr>
        <w:spacing w:line="360" w:lineRule="auto"/>
        <w:ind w:firstLineChars="202" w:firstLine="424"/>
      </w:pPr>
      <w:r>
        <w:rPr>
          <w:rFonts w:hint="eastAsia"/>
        </w:rPr>
        <w:t>（</w:t>
      </w:r>
      <w:r>
        <w:rPr>
          <w:rFonts w:hint="eastAsia"/>
        </w:rPr>
        <w:t>9</w:t>
      </w:r>
      <w:r>
        <w:rPr>
          <w:rFonts w:hint="eastAsia"/>
        </w:rPr>
        <w:t>）与本招标项目的施工承包人以及建筑材料、建筑构配件和设备供应商有隶属关系或者其他利害关系；</w:t>
      </w:r>
    </w:p>
    <w:p w:rsidR="00C1642C" w:rsidRDefault="00594C47">
      <w:pPr>
        <w:spacing w:line="360" w:lineRule="auto"/>
        <w:ind w:firstLineChars="202" w:firstLine="424"/>
      </w:pPr>
      <w:r>
        <w:rPr>
          <w:rFonts w:hint="eastAsia"/>
        </w:rPr>
        <w:t>（</w:t>
      </w:r>
      <w:r>
        <w:rPr>
          <w:rFonts w:hint="eastAsia"/>
        </w:rPr>
        <w:t>10</w:t>
      </w:r>
      <w:r>
        <w:rPr>
          <w:rFonts w:hint="eastAsia"/>
        </w:rPr>
        <w:t>）被依法暂停或者取消投标资格；</w:t>
      </w:r>
    </w:p>
    <w:p w:rsidR="00C1642C" w:rsidRDefault="00594C47">
      <w:pPr>
        <w:spacing w:line="360" w:lineRule="auto"/>
        <w:ind w:firstLineChars="202" w:firstLine="424"/>
      </w:pPr>
      <w:r>
        <w:rPr>
          <w:rFonts w:hint="eastAsia"/>
        </w:rPr>
        <w:t>（</w:t>
      </w:r>
      <w:r>
        <w:rPr>
          <w:rFonts w:hint="eastAsia"/>
        </w:rPr>
        <w:t>11</w:t>
      </w:r>
      <w:r>
        <w:rPr>
          <w:rFonts w:hint="eastAsia"/>
        </w:rPr>
        <w:t>）被责令停产停业、暂扣或者吊销许可证、暂扣或者吊销执照；</w:t>
      </w:r>
    </w:p>
    <w:p w:rsidR="00C1642C" w:rsidRDefault="00594C47">
      <w:pPr>
        <w:spacing w:line="360" w:lineRule="auto"/>
        <w:ind w:firstLineChars="202" w:firstLine="424"/>
      </w:pPr>
      <w:r>
        <w:rPr>
          <w:rFonts w:hint="eastAsia"/>
        </w:rPr>
        <w:t>（</w:t>
      </w:r>
      <w:r>
        <w:rPr>
          <w:rFonts w:hint="eastAsia"/>
        </w:rPr>
        <w:t>12</w:t>
      </w:r>
      <w:r>
        <w:rPr>
          <w:rFonts w:hint="eastAsia"/>
        </w:rPr>
        <w:t>）进入清算程序，或被宣告破产，或其他丧失履约能力的情形；</w:t>
      </w:r>
    </w:p>
    <w:p w:rsidR="00C1642C" w:rsidRDefault="00594C47">
      <w:pPr>
        <w:spacing w:line="360" w:lineRule="auto"/>
        <w:ind w:firstLineChars="202" w:firstLine="424"/>
      </w:pPr>
      <w:r>
        <w:rPr>
          <w:rFonts w:hint="eastAsia"/>
        </w:rPr>
        <w:t>（</w:t>
      </w:r>
      <w:r>
        <w:rPr>
          <w:rFonts w:hint="eastAsia"/>
        </w:rPr>
        <w:t>13</w:t>
      </w:r>
      <w:r>
        <w:rPr>
          <w:rFonts w:hint="eastAsia"/>
        </w:rPr>
        <w:t>）被工商行政管理机关在全国企业信用信息公示系统中列入严重违法失信企业名单；</w:t>
      </w:r>
    </w:p>
    <w:p w:rsidR="00C1642C" w:rsidRDefault="00594C47">
      <w:pPr>
        <w:spacing w:line="360" w:lineRule="auto"/>
        <w:ind w:firstLineChars="202" w:firstLine="424"/>
      </w:pPr>
      <w:r>
        <w:rPr>
          <w:rFonts w:hint="eastAsia"/>
        </w:rPr>
        <w:t>（</w:t>
      </w:r>
      <w:r>
        <w:rPr>
          <w:rFonts w:hint="eastAsia"/>
        </w:rPr>
        <w:t>14</w:t>
      </w:r>
      <w:r>
        <w:rPr>
          <w:rFonts w:hint="eastAsia"/>
        </w:rPr>
        <w:t>）被最高人民法院在“信用中国”网站（</w:t>
      </w:r>
      <w:r>
        <w:rPr>
          <w:rFonts w:hint="eastAsia"/>
        </w:rPr>
        <w:t>www.creditchina.gov.cn</w:t>
      </w:r>
      <w:r>
        <w:rPr>
          <w:rFonts w:hint="eastAsia"/>
        </w:rPr>
        <w:t>）或各级信用信息共享平台中列入失信被执行人名单；</w:t>
      </w:r>
    </w:p>
    <w:p w:rsidR="00C1642C" w:rsidRDefault="00594C47">
      <w:pPr>
        <w:spacing w:line="360" w:lineRule="auto"/>
        <w:ind w:firstLineChars="202" w:firstLine="424"/>
      </w:pPr>
      <w:r>
        <w:rPr>
          <w:rFonts w:hint="eastAsia"/>
        </w:rPr>
        <w:t>（</w:t>
      </w:r>
      <w:r>
        <w:rPr>
          <w:rFonts w:hint="eastAsia"/>
        </w:rPr>
        <w:t>15</w:t>
      </w:r>
      <w:r>
        <w:rPr>
          <w:rFonts w:hint="eastAsia"/>
        </w:rPr>
        <w:t>）在近三年内投标人或其法定代表人有行贿犯罪行为的；</w:t>
      </w:r>
    </w:p>
    <w:p w:rsidR="00C1642C" w:rsidRDefault="00594C47">
      <w:pPr>
        <w:spacing w:line="360" w:lineRule="auto"/>
        <w:ind w:firstLineChars="202" w:firstLine="424"/>
      </w:pPr>
      <w:r>
        <w:rPr>
          <w:rFonts w:hint="eastAsia"/>
        </w:rPr>
        <w:lastRenderedPageBreak/>
        <w:t>（</w:t>
      </w:r>
      <w:r>
        <w:rPr>
          <w:rFonts w:hint="eastAsia"/>
        </w:rPr>
        <w:t>16</w:t>
      </w:r>
      <w:r>
        <w:rPr>
          <w:rFonts w:hint="eastAsia"/>
        </w:rPr>
        <w:t>）法律法规或投标人须知前附表规定的其他情形。</w:t>
      </w:r>
    </w:p>
    <w:p w:rsidR="00C1642C" w:rsidRDefault="00594C47">
      <w:pPr>
        <w:spacing w:line="360" w:lineRule="auto"/>
        <w:ind w:firstLineChars="202" w:firstLine="424"/>
      </w:pPr>
      <w:r>
        <w:rPr>
          <w:rFonts w:hint="eastAsia"/>
        </w:rPr>
        <w:t>（</w:t>
      </w:r>
      <w:r>
        <w:rPr>
          <w:rFonts w:hint="eastAsia"/>
        </w:rPr>
        <w:t>17</w:t>
      </w:r>
      <w:r>
        <w:rPr>
          <w:rFonts w:hint="eastAsia"/>
        </w:rPr>
        <w:t>）近二年（</w:t>
      </w:r>
      <w:r>
        <w:rPr>
          <w:rFonts w:hint="eastAsia"/>
        </w:rPr>
        <w:t>20</w:t>
      </w:r>
      <w:r>
        <w:t>20</w:t>
      </w:r>
      <w:r>
        <w:rPr>
          <w:rFonts w:hint="eastAsia"/>
        </w:rPr>
        <w:t>年</w:t>
      </w:r>
      <w:r>
        <w:rPr>
          <w:rFonts w:hint="eastAsia"/>
        </w:rPr>
        <w:t>1</w:t>
      </w:r>
      <w:r>
        <w:rPr>
          <w:rFonts w:hint="eastAsia"/>
        </w:rPr>
        <w:t>月</w:t>
      </w:r>
      <w:r>
        <w:rPr>
          <w:rFonts w:hint="eastAsia"/>
        </w:rPr>
        <w:t>1</w:t>
      </w:r>
      <w:r>
        <w:rPr>
          <w:rFonts w:hint="eastAsia"/>
        </w:rPr>
        <w:t>日起至投标截止时间止）因以往检测工作中存在伪造检测数据、出具虚假检测报告的行为被各级建设行政主管部门或市场监督管理部门行政处罚或通报。</w:t>
      </w:r>
    </w:p>
    <w:p w:rsidR="00C1642C" w:rsidRDefault="00594C47">
      <w:pPr>
        <w:kinsoku w:val="0"/>
        <w:overflowPunct w:val="0"/>
        <w:spacing w:before="120" w:after="120" w:line="480" w:lineRule="auto"/>
        <w:outlineLvl w:val="2"/>
        <w:rPr>
          <w:rFonts w:ascii="仿宋" w:eastAsia="仿宋" w:hAnsi="仿宋" w:cs="仿宋"/>
          <w:b/>
          <w:bCs/>
          <w:sz w:val="28"/>
          <w:szCs w:val="32"/>
        </w:rPr>
      </w:pPr>
      <w:r>
        <w:rPr>
          <w:rFonts w:ascii="仿宋" w:eastAsia="仿宋" w:hAnsi="仿宋" w:cs="仿宋" w:hint="eastAsia"/>
          <w:b/>
          <w:bCs/>
          <w:sz w:val="28"/>
          <w:szCs w:val="32"/>
        </w:rPr>
        <w:t>1.5 费用承担</w:t>
      </w:r>
    </w:p>
    <w:p w:rsidR="00C1642C" w:rsidRDefault="00594C47">
      <w:pPr>
        <w:ind w:firstLineChars="150" w:firstLine="315"/>
      </w:pPr>
      <w:r>
        <w:rPr>
          <w:rFonts w:hint="eastAsia"/>
        </w:rPr>
        <w:t>投标人准备和参加投标活动发生的费用自理。</w:t>
      </w:r>
    </w:p>
    <w:p w:rsidR="00C1642C" w:rsidRDefault="00594C47">
      <w:pPr>
        <w:kinsoku w:val="0"/>
        <w:overflowPunct w:val="0"/>
        <w:spacing w:before="120" w:after="120" w:line="276" w:lineRule="auto"/>
        <w:outlineLvl w:val="2"/>
        <w:rPr>
          <w:rFonts w:ascii="仿宋" w:eastAsia="仿宋" w:hAnsi="仿宋" w:cs="仿宋"/>
          <w:b/>
          <w:bCs/>
          <w:sz w:val="28"/>
          <w:szCs w:val="32"/>
        </w:rPr>
      </w:pPr>
      <w:r>
        <w:rPr>
          <w:rFonts w:ascii="仿宋" w:eastAsia="仿宋" w:hAnsi="仿宋" w:cs="仿宋" w:hint="eastAsia"/>
          <w:b/>
          <w:bCs/>
          <w:sz w:val="28"/>
          <w:szCs w:val="32"/>
        </w:rPr>
        <w:t>1.6 保密</w:t>
      </w:r>
    </w:p>
    <w:p w:rsidR="00C1642C" w:rsidRDefault="00594C47">
      <w:pPr>
        <w:spacing w:line="360" w:lineRule="auto"/>
        <w:ind w:firstLineChars="200" w:firstLine="420"/>
      </w:pPr>
      <w:r>
        <w:rPr>
          <w:rFonts w:hint="eastAsia"/>
        </w:rPr>
        <w:t>参与招标投标活动的各方应对招标文件和投标文件中的商业和技术等秘密保密，否则应承担相应的法律责任。</w:t>
      </w:r>
    </w:p>
    <w:p w:rsidR="00C1642C" w:rsidRDefault="00594C47">
      <w:pPr>
        <w:kinsoku w:val="0"/>
        <w:overflowPunct w:val="0"/>
        <w:spacing w:before="120" w:after="120" w:line="276" w:lineRule="auto"/>
        <w:outlineLvl w:val="2"/>
        <w:rPr>
          <w:rFonts w:ascii="仿宋" w:eastAsia="仿宋" w:hAnsi="仿宋" w:cs="仿宋"/>
          <w:b/>
          <w:bCs/>
          <w:sz w:val="28"/>
          <w:szCs w:val="32"/>
        </w:rPr>
      </w:pPr>
      <w:bookmarkStart w:id="58" w:name="bookmark27"/>
      <w:bookmarkEnd w:id="58"/>
      <w:r>
        <w:rPr>
          <w:rFonts w:ascii="仿宋" w:eastAsia="仿宋" w:hAnsi="仿宋" w:cs="仿宋" w:hint="eastAsia"/>
          <w:b/>
          <w:bCs/>
          <w:sz w:val="28"/>
          <w:szCs w:val="32"/>
        </w:rPr>
        <w:t>1.7 语言文字</w:t>
      </w:r>
    </w:p>
    <w:p w:rsidR="00C1642C" w:rsidRDefault="00594C47">
      <w:r>
        <w:rPr>
          <w:rFonts w:hint="eastAsia"/>
        </w:rPr>
        <w:t>招标投标文件使用的语言文字为中文。专用术语使用外文的，应附有中文注释。</w:t>
      </w:r>
    </w:p>
    <w:p w:rsidR="00C1642C" w:rsidRDefault="00594C47">
      <w:pPr>
        <w:kinsoku w:val="0"/>
        <w:overflowPunct w:val="0"/>
        <w:spacing w:before="120" w:after="120" w:line="276" w:lineRule="auto"/>
        <w:outlineLvl w:val="2"/>
        <w:rPr>
          <w:rFonts w:ascii="仿宋" w:eastAsia="仿宋" w:hAnsi="仿宋" w:cs="仿宋"/>
          <w:b/>
          <w:bCs/>
          <w:sz w:val="28"/>
          <w:szCs w:val="32"/>
        </w:rPr>
      </w:pPr>
      <w:bookmarkStart w:id="59" w:name="bookmark28"/>
      <w:bookmarkEnd w:id="59"/>
      <w:r>
        <w:rPr>
          <w:rFonts w:ascii="仿宋" w:eastAsia="仿宋" w:hAnsi="仿宋" w:cs="仿宋" w:hint="eastAsia"/>
          <w:b/>
          <w:bCs/>
          <w:sz w:val="28"/>
          <w:szCs w:val="32"/>
        </w:rPr>
        <w:t>1.8 计量单位</w:t>
      </w:r>
    </w:p>
    <w:p w:rsidR="00C1642C" w:rsidRDefault="00594C47">
      <w:r>
        <w:rPr>
          <w:rFonts w:hint="eastAsia"/>
        </w:rPr>
        <w:t>所有计量均采用中华人民共和国法定计量单位。</w:t>
      </w:r>
    </w:p>
    <w:p w:rsidR="00C1642C" w:rsidRDefault="00594C47">
      <w:pPr>
        <w:kinsoku w:val="0"/>
        <w:overflowPunct w:val="0"/>
        <w:spacing w:before="120" w:after="120" w:line="276" w:lineRule="auto"/>
        <w:outlineLvl w:val="2"/>
        <w:rPr>
          <w:rFonts w:ascii="仿宋" w:eastAsia="仿宋" w:hAnsi="仿宋" w:cs="仿宋"/>
          <w:b/>
          <w:bCs/>
          <w:sz w:val="28"/>
          <w:szCs w:val="32"/>
        </w:rPr>
      </w:pPr>
      <w:bookmarkStart w:id="60" w:name="bookmark29"/>
      <w:bookmarkEnd w:id="60"/>
      <w:r>
        <w:rPr>
          <w:rFonts w:ascii="仿宋" w:eastAsia="仿宋" w:hAnsi="仿宋" w:cs="仿宋" w:hint="eastAsia"/>
          <w:b/>
          <w:bCs/>
          <w:sz w:val="28"/>
          <w:szCs w:val="32"/>
        </w:rPr>
        <w:t>1.9 踏勘现场</w:t>
      </w:r>
    </w:p>
    <w:p w:rsidR="00C1642C" w:rsidRDefault="00594C47">
      <w:pPr>
        <w:spacing w:line="360" w:lineRule="auto"/>
      </w:pPr>
      <w:r>
        <w:rPr>
          <w:rFonts w:hint="eastAsia"/>
        </w:rPr>
        <w:t>1.9.1</w:t>
      </w:r>
      <w:r>
        <w:rPr>
          <w:rFonts w:hint="eastAsia"/>
        </w:rPr>
        <w:t>投标人须知前附表规定组织踏勘现场的，招标人按投标人须知前附表规定的时间、地点组织投标人踏勘项目现场。部分投标人未按时参加踏勘现场的，不影响踏勘现场的正常进行。</w:t>
      </w:r>
    </w:p>
    <w:p w:rsidR="00C1642C" w:rsidRDefault="00594C47">
      <w:pPr>
        <w:spacing w:line="360" w:lineRule="auto"/>
      </w:pPr>
      <w:r>
        <w:rPr>
          <w:rFonts w:hint="eastAsia"/>
        </w:rPr>
        <w:t>1.9.2</w:t>
      </w:r>
      <w:r>
        <w:rPr>
          <w:rFonts w:hint="eastAsia"/>
        </w:rPr>
        <w:t>投标人踏勘现场发生的费用自理。</w:t>
      </w:r>
    </w:p>
    <w:p w:rsidR="00C1642C" w:rsidRDefault="00594C47">
      <w:pPr>
        <w:spacing w:line="360" w:lineRule="auto"/>
      </w:pPr>
      <w:r>
        <w:rPr>
          <w:rFonts w:hint="eastAsia"/>
        </w:rPr>
        <w:t>1.9.3</w:t>
      </w:r>
      <w:r>
        <w:rPr>
          <w:rFonts w:hint="eastAsia"/>
        </w:rPr>
        <w:t>除招标人的原因外，投标人自行负责在踏勘现场中所发生的人员伤亡和财产损失。</w:t>
      </w:r>
    </w:p>
    <w:p w:rsidR="00C1642C" w:rsidRDefault="00594C47">
      <w:pPr>
        <w:spacing w:line="360" w:lineRule="auto"/>
      </w:pPr>
      <w:r>
        <w:rPr>
          <w:rFonts w:hint="eastAsia"/>
        </w:rPr>
        <w:t>1.9.4</w:t>
      </w:r>
      <w:r>
        <w:rPr>
          <w:rFonts w:hint="eastAsia"/>
        </w:rPr>
        <w:t>招标人在踏勘现场中介绍的工程场地和相关的周边环境情况，供投标人在编制投标文件时参考，招标人不对投标人据此</w:t>
      </w:r>
      <w:proofErr w:type="gramStart"/>
      <w:r>
        <w:rPr>
          <w:rFonts w:hint="eastAsia"/>
        </w:rPr>
        <w:t>作出</w:t>
      </w:r>
      <w:proofErr w:type="gramEnd"/>
      <w:r>
        <w:rPr>
          <w:rFonts w:hint="eastAsia"/>
        </w:rPr>
        <w:t>的判断和决策负责。</w:t>
      </w:r>
    </w:p>
    <w:p w:rsidR="00C1642C" w:rsidRDefault="00594C47">
      <w:pPr>
        <w:kinsoku w:val="0"/>
        <w:overflowPunct w:val="0"/>
        <w:spacing w:before="120" w:after="120" w:line="276" w:lineRule="auto"/>
        <w:outlineLvl w:val="2"/>
        <w:rPr>
          <w:rFonts w:ascii="仿宋" w:eastAsia="仿宋" w:hAnsi="仿宋" w:cs="仿宋"/>
          <w:b/>
          <w:bCs/>
          <w:sz w:val="28"/>
          <w:szCs w:val="32"/>
        </w:rPr>
      </w:pPr>
      <w:bookmarkStart w:id="61" w:name="bookmark30"/>
      <w:bookmarkEnd w:id="61"/>
      <w:r>
        <w:rPr>
          <w:rFonts w:ascii="仿宋" w:eastAsia="仿宋" w:hAnsi="仿宋" w:cs="仿宋" w:hint="eastAsia"/>
          <w:b/>
          <w:bCs/>
          <w:sz w:val="28"/>
          <w:szCs w:val="32"/>
        </w:rPr>
        <w:t>1.10 投标预备会</w:t>
      </w:r>
    </w:p>
    <w:p w:rsidR="00C1642C" w:rsidRDefault="00594C47">
      <w:pPr>
        <w:spacing w:line="360" w:lineRule="auto"/>
      </w:pPr>
      <w:r>
        <w:rPr>
          <w:rFonts w:hint="eastAsia"/>
        </w:rPr>
        <w:t>1.10.1</w:t>
      </w:r>
      <w:r>
        <w:rPr>
          <w:rFonts w:hint="eastAsia"/>
        </w:rPr>
        <w:t>投标人须知前附表规定召开投标预备会的，招标人按投标人须知前附表规定的时间和地点召开投标预备会，澄清投标人提出的问题。</w:t>
      </w:r>
    </w:p>
    <w:p w:rsidR="00C1642C" w:rsidRDefault="00594C47">
      <w:pPr>
        <w:spacing w:line="360" w:lineRule="auto"/>
      </w:pPr>
      <w:r>
        <w:rPr>
          <w:rFonts w:hint="eastAsia"/>
        </w:rPr>
        <w:t>1.10.2</w:t>
      </w:r>
      <w:r>
        <w:rPr>
          <w:rFonts w:hint="eastAsia"/>
        </w:rPr>
        <w:t>投标人应按投标人须知前附表规定的时间和形式将提出的问题送达招标人，以便招标人在会议期间澄清。</w:t>
      </w:r>
    </w:p>
    <w:p w:rsidR="00C1642C" w:rsidRDefault="00594C47">
      <w:pPr>
        <w:spacing w:line="360" w:lineRule="auto"/>
      </w:pPr>
      <w:r>
        <w:rPr>
          <w:rFonts w:hint="eastAsia"/>
        </w:rPr>
        <w:t>1.10.3</w:t>
      </w:r>
      <w:r>
        <w:rPr>
          <w:rFonts w:hint="eastAsia"/>
        </w:rPr>
        <w:t>投标预备会后，招标人将对投标人所提问题的澄清，以投标人须知前附表规定的形式通</w:t>
      </w:r>
      <w:r>
        <w:rPr>
          <w:rFonts w:hint="eastAsia"/>
        </w:rPr>
        <w:lastRenderedPageBreak/>
        <w:t>知所有潜在投标人。该澄清内容为招标文件的组成部分。</w:t>
      </w:r>
      <w:bookmarkStart w:id="62" w:name="bookmark31"/>
      <w:bookmarkEnd w:id="62"/>
    </w:p>
    <w:p w:rsidR="00C1642C" w:rsidRDefault="00594C47">
      <w:pPr>
        <w:kinsoku w:val="0"/>
        <w:overflowPunct w:val="0"/>
        <w:spacing w:before="120" w:after="120" w:line="276" w:lineRule="auto"/>
        <w:outlineLvl w:val="2"/>
        <w:rPr>
          <w:rFonts w:ascii="仿宋" w:eastAsia="仿宋" w:hAnsi="仿宋" w:cs="仿宋"/>
          <w:b/>
          <w:bCs/>
          <w:sz w:val="28"/>
          <w:szCs w:val="32"/>
        </w:rPr>
      </w:pPr>
      <w:r>
        <w:rPr>
          <w:rFonts w:ascii="仿宋" w:eastAsia="仿宋" w:hAnsi="仿宋" w:cs="仿宋" w:hint="eastAsia"/>
          <w:b/>
          <w:bCs/>
          <w:sz w:val="28"/>
          <w:szCs w:val="32"/>
        </w:rPr>
        <w:t>1.11 分包</w:t>
      </w:r>
    </w:p>
    <w:p w:rsidR="00C1642C" w:rsidRDefault="00594C47">
      <w:r>
        <w:rPr>
          <w:rFonts w:hint="eastAsia"/>
        </w:rPr>
        <w:t>本项目严禁违</w:t>
      </w:r>
      <w:r>
        <w:t>法转包或</w:t>
      </w:r>
      <w:r>
        <w:rPr>
          <w:rFonts w:hint="eastAsia"/>
        </w:rPr>
        <w:t>分包。</w:t>
      </w:r>
    </w:p>
    <w:p w:rsidR="00C1642C" w:rsidRDefault="00594C47">
      <w:pPr>
        <w:kinsoku w:val="0"/>
        <w:overflowPunct w:val="0"/>
        <w:spacing w:before="120" w:after="120" w:line="276" w:lineRule="auto"/>
        <w:outlineLvl w:val="2"/>
        <w:rPr>
          <w:rFonts w:ascii="仿宋" w:eastAsia="仿宋" w:hAnsi="仿宋" w:cs="仿宋"/>
          <w:b/>
          <w:bCs/>
          <w:sz w:val="28"/>
          <w:szCs w:val="32"/>
        </w:rPr>
      </w:pPr>
      <w:bookmarkStart w:id="63" w:name="bookmark32"/>
      <w:bookmarkEnd w:id="63"/>
      <w:r>
        <w:rPr>
          <w:rFonts w:ascii="仿宋" w:eastAsia="仿宋" w:hAnsi="仿宋" w:cs="仿宋" w:hint="eastAsia"/>
          <w:b/>
          <w:bCs/>
          <w:sz w:val="28"/>
          <w:szCs w:val="32"/>
        </w:rPr>
        <w:t>1.12 响应和偏差</w:t>
      </w:r>
    </w:p>
    <w:p w:rsidR="00C1642C" w:rsidRDefault="00594C47">
      <w:pPr>
        <w:pStyle w:val="a7"/>
        <w:kinsoku w:val="0"/>
        <w:overflowPunct w:val="0"/>
        <w:spacing w:after="0" w:line="360" w:lineRule="auto"/>
        <w:ind w:firstLineChars="200" w:firstLine="420"/>
        <w:rPr>
          <w:rFonts w:ascii="Calibri" w:hAnsi="Calibri"/>
          <w:szCs w:val="22"/>
        </w:rPr>
      </w:pPr>
      <w:r>
        <w:rPr>
          <w:rFonts w:ascii="Calibri" w:hAnsi="Calibri" w:hint="eastAsia"/>
          <w:szCs w:val="22"/>
        </w:rPr>
        <w:t>1.12.1</w:t>
      </w:r>
      <w:r>
        <w:rPr>
          <w:rFonts w:ascii="Calibri" w:hAnsi="Calibri" w:hint="eastAsia"/>
          <w:szCs w:val="22"/>
        </w:rPr>
        <w:t>投标文件应当对招标文件的实质性要求和条件</w:t>
      </w:r>
      <w:proofErr w:type="gramStart"/>
      <w:r>
        <w:rPr>
          <w:rFonts w:ascii="Calibri" w:hAnsi="Calibri" w:hint="eastAsia"/>
          <w:szCs w:val="22"/>
        </w:rPr>
        <w:t>作出</w:t>
      </w:r>
      <w:proofErr w:type="gramEnd"/>
      <w:r>
        <w:rPr>
          <w:rFonts w:ascii="Calibri" w:hAnsi="Calibri" w:hint="eastAsia"/>
          <w:szCs w:val="22"/>
        </w:rPr>
        <w:t>满足性或更有利于招标人的响应，否则，投标人的投标将被否决。实质性要求和条件见投标人须知前附表。</w:t>
      </w:r>
    </w:p>
    <w:p w:rsidR="00C1642C" w:rsidRDefault="00594C47">
      <w:pPr>
        <w:pStyle w:val="a7"/>
        <w:kinsoku w:val="0"/>
        <w:overflowPunct w:val="0"/>
        <w:spacing w:after="0" w:line="360" w:lineRule="auto"/>
        <w:ind w:firstLineChars="200" w:firstLine="420"/>
        <w:rPr>
          <w:rFonts w:ascii="Calibri" w:hAnsi="Calibri"/>
          <w:szCs w:val="22"/>
        </w:rPr>
      </w:pPr>
      <w:r>
        <w:rPr>
          <w:rFonts w:ascii="Calibri" w:hAnsi="Calibri" w:hint="eastAsia"/>
          <w:szCs w:val="22"/>
        </w:rPr>
        <w:t>1.12.2</w:t>
      </w:r>
      <w:r>
        <w:rPr>
          <w:rFonts w:ascii="Calibri" w:hAnsi="Calibri" w:hint="eastAsia"/>
          <w:szCs w:val="22"/>
        </w:rPr>
        <w:t>投标人应根据招标文件的要求提供技术方案等内容以对招标文件</w:t>
      </w:r>
      <w:proofErr w:type="gramStart"/>
      <w:r>
        <w:rPr>
          <w:rFonts w:ascii="Calibri" w:hAnsi="Calibri" w:hint="eastAsia"/>
          <w:szCs w:val="22"/>
        </w:rPr>
        <w:t>作出</w:t>
      </w:r>
      <w:proofErr w:type="gramEnd"/>
      <w:r>
        <w:rPr>
          <w:rFonts w:ascii="Calibri" w:hAnsi="Calibri" w:hint="eastAsia"/>
          <w:szCs w:val="22"/>
        </w:rPr>
        <w:t>响应。</w:t>
      </w:r>
    </w:p>
    <w:p w:rsidR="00C1642C" w:rsidRDefault="00594C47">
      <w:pPr>
        <w:pStyle w:val="a7"/>
        <w:kinsoku w:val="0"/>
        <w:overflowPunct w:val="0"/>
        <w:spacing w:after="0" w:line="360" w:lineRule="auto"/>
        <w:ind w:firstLineChars="200" w:firstLine="420"/>
        <w:rPr>
          <w:rFonts w:ascii="Calibri" w:hAnsi="Calibri"/>
          <w:szCs w:val="22"/>
        </w:rPr>
      </w:pPr>
      <w:r>
        <w:rPr>
          <w:rFonts w:ascii="Calibri" w:hAnsi="Calibri" w:hint="eastAsia"/>
          <w:szCs w:val="22"/>
        </w:rPr>
        <w:t>1.12.3</w:t>
      </w:r>
      <w:r>
        <w:rPr>
          <w:rFonts w:ascii="Calibri" w:hAnsi="Calibri" w:hint="eastAsia"/>
          <w:szCs w:val="22"/>
        </w:rPr>
        <w:t>投标人须知前附表允许投标文件偏离招标文件某些要求的，偏差应当符合招标文件规定的偏差范围和幅度。</w:t>
      </w:r>
    </w:p>
    <w:p w:rsidR="00C1642C" w:rsidRDefault="00594C47">
      <w:pPr>
        <w:keepNext/>
        <w:keepLines/>
        <w:spacing w:before="240" w:after="240" w:line="276" w:lineRule="auto"/>
        <w:jc w:val="center"/>
        <w:outlineLvl w:val="1"/>
        <w:rPr>
          <w:rFonts w:ascii="仿宋_GB2312" w:eastAsia="仿宋_GB2312" w:hAnsi="仿宋"/>
          <w:b/>
          <w:bCs/>
          <w:sz w:val="40"/>
          <w:szCs w:val="32"/>
        </w:rPr>
      </w:pPr>
      <w:bookmarkStart w:id="64" w:name="_Toc33617610"/>
      <w:bookmarkStart w:id="65" w:name="_Toc32314026"/>
      <w:bookmarkStart w:id="66" w:name="_Toc8330"/>
      <w:bookmarkStart w:id="67" w:name="_Toc31365"/>
      <w:bookmarkStart w:id="68" w:name="_Toc4330"/>
      <w:bookmarkStart w:id="69" w:name="_Toc22910"/>
      <w:bookmarkStart w:id="70" w:name="_Toc32439293"/>
      <w:bookmarkStart w:id="71" w:name="_Toc33454450"/>
      <w:bookmarkStart w:id="72" w:name="_Toc10874"/>
      <w:bookmarkStart w:id="73" w:name="_Toc8160"/>
      <w:bookmarkStart w:id="74" w:name="_Toc8885"/>
      <w:bookmarkStart w:id="75" w:name="_Toc3119"/>
      <w:bookmarkStart w:id="76" w:name="_Toc32316882"/>
      <w:bookmarkStart w:id="77" w:name="_Toc377719901"/>
      <w:bookmarkStart w:id="78" w:name="_Toc8965"/>
      <w:bookmarkStart w:id="79" w:name="_Toc30359"/>
      <w:bookmarkStart w:id="80" w:name="_Toc68202739"/>
      <w:r>
        <w:rPr>
          <w:rFonts w:ascii="仿宋_GB2312" w:eastAsia="仿宋_GB2312" w:hAnsi="仿宋" w:hint="eastAsia"/>
          <w:b/>
          <w:bCs/>
          <w:sz w:val="40"/>
          <w:szCs w:val="32"/>
        </w:rPr>
        <w:t>2. 招标文件</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C1642C" w:rsidRDefault="00594C47">
      <w:pPr>
        <w:keepNext/>
        <w:keepLines/>
        <w:spacing w:before="120" w:after="120" w:line="276" w:lineRule="auto"/>
        <w:outlineLvl w:val="2"/>
        <w:rPr>
          <w:rFonts w:ascii="仿宋_GB2312" w:eastAsia="仿宋_GB2312" w:hAnsi="仿宋"/>
          <w:b/>
          <w:bCs/>
          <w:sz w:val="28"/>
          <w:szCs w:val="32"/>
        </w:rPr>
      </w:pPr>
      <w:r>
        <w:rPr>
          <w:rFonts w:ascii="仿宋_GB2312" w:eastAsia="仿宋_GB2312" w:hAnsi="仿宋" w:hint="eastAsia"/>
          <w:b/>
          <w:bCs/>
          <w:sz w:val="28"/>
          <w:szCs w:val="32"/>
        </w:rPr>
        <w:t>2.1  招标文件的组成</w:t>
      </w:r>
    </w:p>
    <w:p w:rsidR="00C1642C" w:rsidRDefault="00594C47">
      <w:pPr>
        <w:pStyle w:val="a7"/>
        <w:kinsoku w:val="0"/>
        <w:overflowPunct w:val="0"/>
        <w:spacing w:after="0" w:line="360" w:lineRule="auto"/>
        <w:ind w:firstLineChars="200" w:firstLine="420"/>
        <w:rPr>
          <w:rFonts w:ascii="Calibri" w:hAnsi="Calibri"/>
          <w:szCs w:val="22"/>
        </w:rPr>
      </w:pPr>
      <w:r>
        <w:rPr>
          <w:rFonts w:ascii="Calibri" w:hAnsi="Calibri" w:hint="eastAsia"/>
          <w:szCs w:val="22"/>
        </w:rPr>
        <w:t>本招标文件包括：</w:t>
      </w:r>
    </w:p>
    <w:p w:rsidR="00C1642C" w:rsidRDefault="00594C47">
      <w:pPr>
        <w:pStyle w:val="a7"/>
        <w:kinsoku w:val="0"/>
        <w:overflowPunct w:val="0"/>
        <w:spacing w:after="0" w:line="360" w:lineRule="auto"/>
        <w:ind w:firstLineChars="200" w:firstLine="420"/>
        <w:rPr>
          <w:rFonts w:ascii="Calibri" w:hAnsi="Calibri"/>
          <w:szCs w:val="22"/>
        </w:rPr>
      </w:pPr>
      <w:r>
        <w:rPr>
          <w:rFonts w:ascii="Calibri" w:hAnsi="Calibri" w:hint="eastAsia"/>
          <w:szCs w:val="22"/>
        </w:rPr>
        <w:t>（</w:t>
      </w:r>
      <w:r>
        <w:rPr>
          <w:rFonts w:ascii="Calibri" w:hAnsi="Calibri" w:hint="eastAsia"/>
          <w:szCs w:val="22"/>
        </w:rPr>
        <w:t>1</w:t>
      </w:r>
      <w:r>
        <w:rPr>
          <w:rFonts w:ascii="Calibri" w:hAnsi="Calibri" w:hint="eastAsia"/>
          <w:szCs w:val="22"/>
        </w:rPr>
        <w:t>）招标公告（或投标邀请书）；</w:t>
      </w:r>
    </w:p>
    <w:p w:rsidR="00C1642C" w:rsidRDefault="00594C47">
      <w:pPr>
        <w:pStyle w:val="a7"/>
        <w:kinsoku w:val="0"/>
        <w:overflowPunct w:val="0"/>
        <w:spacing w:after="0" w:line="360" w:lineRule="auto"/>
        <w:ind w:firstLineChars="200" w:firstLine="420"/>
        <w:rPr>
          <w:rFonts w:ascii="Calibri" w:hAnsi="Calibri"/>
          <w:szCs w:val="22"/>
        </w:rPr>
      </w:pPr>
      <w:r>
        <w:rPr>
          <w:rFonts w:ascii="Calibri" w:hAnsi="Calibri" w:hint="eastAsia"/>
          <w:szCs w:val="22"/>
        </w:rPr>
        <w:t>（</w:t>
      </w:r>
      <w:r>
        <w:rPr>
          <w:rFonts w:ascii="Calibri" w:hAnsi="Calibri" w:hint="eastAsia"/>
          <w:szCs w:val="22"/>
        </w:rPr>
        <w:t>2</w:t>
      </w:r>
      <w:r>
        <w:rPr>
          <w:rFonts w:ascii="Calibri" w:hAnsi="Calibri" w:hint="eastAsia"/>
          <w:szCs w:val="22"/>
        </w:rPr>
        <w:t>）投标人须知；</w:t>
      </w:r>
    </w:p>
    <w:p w:rsidR="00C1642C" w:rsidRDefault="00594C47">
      <w:pPr>
        <w:pStyle w:val="a7"/>
        <w:kinsoku w:val="0"/>
        <w:overflowPunct w:val="0"/>
        <w:spacing w:after="0" w:line="360" w:lineRule="auto"/>
        <w:ind w:firstLineChars="200" w:firstLine="420"/>
        <w:rPr>
          <w:rFonts w:ascii="Calibri" w:hAnsi="Calibri"/>
          <w:szCs w:val="22"/>
        </w:rPr>
      </w:pPr>
      <w:r>
        <w:rPr>
          <w:rFonts w:ascii="Calibri" w:hAnsi="Calibri" w:hint="eastAsia"/>
          <w:szCs w:val="22"/>
        </w:rPr>
        <w:t>（</w:t>
      </w:r>
      <w:r>
        <w:rPr>
          <w:rFonts w:ascii="Calibri" w:hAnsi="Calibri" w:hint="eastAsia"/>
          <w:szCs w:val="22"/>
        </w:rPr>
        <w:t>3</w:t>
      </w:r>
      <w:r>
        <w:rPr>
          <w:rFonts w:ascii="Calibri" w:hAnsi="Calibri" w:hint="eastAsia"/>
          <w:szCs w:val="22"/>
        </w:rPr>
        <w:t>）评标办法；</w:t>
      </w:r>
    </w:p>
    <w:p w:rsidR="00C1642C" w:rsidRDefault="00594C47">
      <w:pPr>
        <w:pStyle w:val="a7"/>
        <w:kinsoku w:val="0"/>
        <w:overflowPunct w:val="0"/>
        <w:spacing w:after="0" w:line="360" w:lineRule="auto"/>
        <w:ind w:firstLineChars="200" w:firstLine="420"/>
        <w:rPr>
          <w:rFonts w:ascii="Calibri" w:hAnsi="Calibri"/>
          <w:szCs w:val="22"/>
        </w:rPr>
      </w:pPr>
      <w:r>
        <w:rPr>
          <w:rFonts w:ascii="Calibri" w:hAnsi="Calibri" w:hint="eastAsia"/>
          <w:szCs w:val="22"/>
        </w:rPr>
        <w:t>（</w:t>
      </w:r>
      <w:r>
        <w:rPr>
          <w:rFonts w:ascii="Calibri" w:hAnsi="Calibri" w:hint="eastAsia"/>
          <w:szCs w:val="22"/>
        </w:rPr>
        <w:t>4</w:t>
      </w:r>
      <w:r>
        <w:rPr>
          <w:rFonts w:ascii="Calibri" w:hAnsi="Calibri" w:hint="eastAsia"/>
          <w:szCs w:val="22"/>
        </w:rPr>
        <w:t>）合同条款及格式；</w:t>
      </w:r>
    </w:p>
    <w:p w:rsidR="00C1642C" w:rsidRDefault="00594C47">
      <w:pPr>
        <w:pStyle w:val="a7"/>
        <w:kinsoku w:val="0"/>
        <w:overflowPunct w:val="0"/>
        <w:spacing w:after="0" w:line="360" w:lineRule="auto"/>
        <w:ind w:firstLineChars="200" w:firstLine="420"/>
        <w:rPr>
          <w:rFonts w:ascii="Calibri" w:hAnsi="Calibri"/>
          <w:szCs w:val="22"/>
        </w:rPr>
      </w:pPr>
      <w:r>
        <w:rPr>
          <w:rFonts w:ascii="Calibri" w:hAnsi="Calibri" w:hint="eastAsia"/>
          <w:szCs w:val="22"/>
        </w:rPr>
        <w:t>（</w:t>
      </w:r>
      <w:r>
        <w:rPr>
          <w:rFonts w:ascii="Calibri" w:hAnsi="Calibri" w:hint="eastAsia"/>
          <w:szCs w:val="22"/>
        </w:rPr>
        <w:t>5</w:t>
      </w:r>
      <w:r>
        <w:rPr>
          <w:rFonts w:ascii="Calibri" w:hAnsi="Calibri" w:hint="eastAsia"/>
          <w:szCs w:val="22"/>
        </w:rPr>
        <w:t>）工程量清单；</w:t>
      </w:r>
    </w:p>
    <w:p w:rsidR="00C1642C" w:rsidRDefault="00594C47">
      <w:pPr>
        <w:pStyle w:val="a7"/>
        <w:kinsoku w:val="0"/>
        <w:overflowPunct w:val="0"/>
        <w:spacing w:after="0" w:line="360" w:lineRule="auto"/>
        <w:ind w:firstLineChars="200" w:firstLine="420"/>
        <w:rPr>
          <w:rFonts w:ascii="Calibri" w:hAnsi="Calibri"/>
          <w:szCs w:val="22"/>
        </w:rPr>
      </w:pPr>
      <w:r>
        <w:rPr>
          <w:rFonts w:ascii="Calibri" w:hAnsi="Calibri" w:hint="eastAsia"/>
          <w:szCs w:val="22"/>
        </w:rPr>
        <w:t>（</w:t>
      </w:r>
      <w:r>
        <w:rPr>
          <w:rFonts w:ascii="Calibri" w:hAnsi="Calibri" w:hint="eastAsia"/>
          <w:szCs w:val="22"/>
        </w:rPr>
        <w:t>6</w:t>
      </w:r>
      <w:r>
        <w:rPr>
          <w:rFonts w:ascii="Calibri" w:hAnsi="Calibri" w:hint="eastAsia"/>
          <w:szCs w:val="22"/>
        </w:rPr>
        <w:t>）投标文件格式；</w:t>
      </w:r>
    </w:p>
    <w:p w:rsidR="00C1642C" w:rsidRDefault="00594C47">
      <w:pPr>
        <w:pStyle w:val="a7"/>
        <w:kinsoku w:val="0"/>
        <w:overflowPunct w:val="0"/>
        <w:spacing w:after="0" w:line="360" w:lineRule="auto"/>
        <w:ind w:firstLineChars="200" w:firstLine="420"/>
        <w:rPr>
          <w:rFonts w:ascii="Calibri" w:hAnsi="Calibri"/>
          <w:szCs w:val="22"/>
        </w:rPr>
      </w:pPr>
      <w:r>
        <w:rPr>
          <w:rFonts w:ascii="Calibri" w:hAnsi="Calibri" w:hint="eastAsia"/>
          <w:szCs w:val="22"/>
        </w:rPr>
        <w:t>根据本章第</w:t>
      </w:r>
      <w:r>
        <w:rPr>
          <w:rFonts w:ascii="Calibri" w:hAnsi="Calibri" w:hint="eastAsia"/>
          <w:szCs w:val="22"/>
        </w:rPr>
        <w:t>1.1</w:t>
      </w:r>
      <w:r>
        <w:rPr>
          <w:rFonts w:ascii="Calibri" w:hAnsi="Calibri"/>
          <w:szCs w:val="22"/>
        </w:rPr>
        <w:t>0</w:t>
      </w:r>
      <w:r>
        <w:rPr>
          <w:rFonts w:ascii="Calibri" w:hAnsi="Calibri" w:hint="eastAsia"/>
          <w:szCs w:val="22"/>
        </w:rPr>
        <w:t>款、第</w:t>
      </w:r>
      <w:r>
        <w:rPr>
          <w:rFonts w:ascii="Calibri" w:hAnsi="Calibri" w:hint="eastAsia"/>
          <w:szCs w:val="22"/>
        </w:rPr>
        <w:t>2.2</w:t>
      </w:r>
      <w:r>
        <w:rPr>
          <w:rFonts w:ascii="Calibri" w:hAnsi="Calibri" w:hint="eastAsia"/>
          <w:szCs w:val="22"/>
        </w:rPr>
        <w:t>款和第</w:t>
      </w:r>
      <w:r>
        <w:rPr>
          <w:rFonts w:ascii="Calibri" w:hAnsi="Calibri" w:hint="eastAsia"/>
          <w:szCs w:val="22"/>
        </w:rPr>
        <w:t>2.3</w:t>
      </w:r>
      <w:r>
        <w:rPr>
          <w:rFonts w:ascii="Calibri" w:hAnsi="Calibri" w:hint="eastAsia"/>
          <w:szCs w:val="22"/>
        </w:rPr>
        <w:t>款对招标文件所作的澄清、修改，构成招标文件的组成部分。</w:t>
      </w:r>
    </w:p>
    <w:p w:rsidR="00C1642C" w:rsidRDefault="00594C47">
      <w:pPr>
        <w:keepNext/>
        <w:keepLines/>
        <w:spacing w:before="120" w:after="120" w:line="276" w:lineRule="auto"/>
        <w:outlineLvl w:val="2"/>
        <w:rPr>
          <w:rFonts w:ascii="仿宋_GB2312" w:eastAsia="仿宋_GB2312" w:hAnsi="仿宋"/>
          <w:b/>
          <w:bCs/>
          <w:sz w:val="28"/>
          <w:szCs w:val="32"/>
        </w:rPr>
      </w:pPr>
      <w:bookmarkStart w:id="81" w:name="_Toc377719902"/>
      <w:r>
        <w:rPr>
          <w:rFonts w:ascii="仿宋_GB2312" w:eastAsia="仿宋_GB2312" w:hAnsi="仿宋" w:hint="eastAsia"/>
          <w:b/>
          <w:bCs/>
          <w:sz w:val="28"/>
          <w:szCs w:val="32"/>
        </w:rPr>
        <w:t>2.2 招标文件的澄清</w:t>
      </w:r>
    </w:p>
    <w:p w:rsidR="00C1642C" w:rsidRDefault="00594C47">
      <w:pPr>
        <w:spacing w:line="360" w:lineRule="auto"/>
      </w:pPr>
      <w:r>
        <w:rPr>
          <w:rFonts w:hint="eastAsia"/>
        </w:rPr>
        <w:t>2.2.1</w:t>
      </w:r>
      <w:r>
        <w:rPr>
          <w:rFonts w:hint="eastAsia"/>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rsidR="00C1642C" w:rsidRDefault="00594C47">
      <w:pPr>
        <w:spacing w:line="360" w:lineRule="auto"/>
      </w:pPr>
      <w:r>
        <w:rPr>
          <w:rFonts w:hint="eastAsia"/>
        </w:rPr>
        <w:t>2.2.2</w:t>
      </w:r>
      <w:r>
        <w:rPr>
          <w:rFonts w:hint="eastAsia"/>
        </w:rPr>
        <w:t>招标文件的澄清以投标人须知前附表规定的形式发给所有潜在投标人，但不指明澄清问</w:t>
      </w:r>
      <w:r>
        <w:rPr>
          <w:rFonts w:hint="eastAsia"/>
        </w:rPr>
        <w:lastRenderedPageBreak/>
        <w:t>题的来源。澄清发出的时间距本章第</w:t>
      </w:r>
      <w:r>
        <w:rPr>
          <w:rFonts w:hint="eastAsia"/>
        </w:rPr>
        <w:t>4.2.1</w:t>
      </w:r>
      <w:r>
        <w:rPr>
          <w:rFonts w:hint="eastAsia"/>
        </w:rPr>
        <w:t>项规定的投标截止时间不足</w:t>
      </w:r>
      <w:r>
        <w:rPr>
          <w:rFonts w:hint="eastAsia"/>
        </w:rPr>
        <w:t>15</w:t>
      </w:r>
      <w:r>
        <w:rPr>
          <w:rFonts w:hint="eastAsia"/>
        </w:rPr>
        <w:t>日的，并且澄清内容可能影响投标文件编制的，将相应延长投标截止时间。</w:t>
      </w:r>
    </w:p>
    <w:p w:rsidR="00C1642C" w:rsidRDefault="00594C47">
      <w:pPr>
        <w:spacing w:line="360" w:lineRule="auto"/>
      </w:pPr>
      <w:r>
        <w:rPr>
          <w:rFonts w:hint="eastAsia"/>
        </w:rPr>
        <w:t xml:space="preserve">2.2.3 </w:t>
      </w:r>
      <w:r>
        <w:rPr>
          <w:rFonts w:hint="eastAsia"/>
        </w:rPr>
        <w:t>投标人在收到澄清后，应按投标人须知前附表规定的时间和形式通知招标人，确认已收到该澄清。</w:t>
      </w:r>
    </w:p>
    <w:p w:rsidR="00C1642C" w:rsidRDefault="00594C47">
      <w:pPr>
        <w:spacing w:line="360" w:lineRule="auto"/>
      </w:pPr>
      <w:r>
        <w:rPr>
          <w:rFonts w:hint="eastAsia"/>
        </w:rPr>
        <w:t>2.2.4</w:t>
      </w:r>
      <w:r>
        <w:rPr>
          <w:rFonts w:hint="eastAsia"/>
        </w:rPr>
        <w:t>除非招标人认为确有必要答复，否则，招标人有权拒绝回复投标人在本章第</w:t>
      </w:r>
      <w:r>
        <w:rPr>
          <w:rFonts w:hint="eastAsia"/>
        </w:rPr>
        <w:t>2.2.1</w:t>
      </w:r>
      <w:r>
        <w:rPr>
          <w:rFonts w:hint="eastAsia"/>
        </w:rPr>
        <w:t>项规定的时间后的任何澄清要求。</w:t>
      </w:r>
    </w:p>
    <w:p w:rsidR="00C1642C" w:rsidRDefault="00594C47">
      <w:pPr>
        <w:kinsoku w:val="0"/>
        <w:overflowPunct w:val="0"/>
        <w:spacing w:before="120" w:after="120" w:line="276" w:lineRule="auto"/>
        <w:outlineLvl w:val="2"/>
        <w:rPr>
          <w:rFonts w:ascii="仿宋_GB2312" w:eastAsia="仿宋_GB2312" w:hAnsi="仿宋"/>
          <w:b/>
          <w:bCs/>
          <w:sz w:val="28"/>
          <w:szCs w:val="32"/>
        </w:rPr>
      </w:pPr>
      <w:r>
        <w:rPr>
          <w:rFonts w:ascii="仿宋_GB2312" w:eastAsia="仿宋_GB2312" w:hAnsi="仿宋" w:hint="eastAsia"/>
          <w:b/>
          <w:bCs/>
          <w:sz w:val="28"/>
          <w:szCs w:val="32"/>
        </w:rPr>
        <w:t>2.3 招标文件的修改</w:t>
      </w:r>
    </w:p>
    <w:p w:rsidR="00C1642C" w:rsidRDefault="00594C47">
      <w:pPr>
        <w:spacing w:line="360" w:lineRule="auto"/>
      </w:pPr>
      <w:r>
        <w:rPr>
          <w:rFonts w:hint="eastAsia"/>
        </w:rPr>
        <w:t>2.3.1</w:t>
      </w:r>
      <w:r>
        <w:rPr>
          <w:rFonts w:hint="eastAsia"/>
        </w:rPr>
        <w:t>招标人以投标人须知前附表规定的形式修改招标文件，并通知所有潜在投标人。修改招标文件的时间距本章第</w:t>
      </w:r>
      <w:r>
        <w:rPr>
          <w:rFonts w:hint="eastAsia"/>
        </w:rPr>
        <w:t>4.2.1</w:t>
      </w:r>
      <w:r>
        <w:rPr>
          <w:rFonts w:hint="eastAsia"/>
        </w:rPr>
        <w:t>项规定的投标截止时间不足</w:t>
      </w:r>
      <w:r>
        <w:rPr>
          <w:rFonts w:hint="eastAsia"/>
        </w:rPr>
        <w:t>15</w:t>
      </w:r>
      <w:r>
        <w:rPr>
          <w:rFonts w:hint="eastAsia"/>
        </w:rPr>
        <w:t>日的，并且修改内容可能影响投标文件编制的，将相应延长投标截止时间。</w:t>
      </w:r>
    </w:p>
    <w:p w:rsidR="00C1642C" w:rsidRDefault="00594C47">
      <w:pPr>
        <w:spacing w:line="360" w:lineRule="auto"/>
      </w:pPr>
      <w:r>
        <w:rPr>
          <w:rFonts w:hint="eastAsia"/>
        </w:rPr>
        <w:t>2.3.2</w:t>
      </w:r>
      <w:r>
        <w:rPr>
          <w:rFonts w:hint="eastAsia"/>
        </w:rPr>
        <w:t>投标人收到修改内容后，应按投标人须知前附表规定的时间和形式通知招标人，确认已收到该修改内容。</w:t>
      </w:r>
    </w:p>
    <w:p w:rsidR="00C1642C" w:rsidRDefault="00594C47">
      <w:pPr>
        <w:spacing w:line="360" w:lineRule="auto"/>
      </w:pPr>
      <w:bookmarkStart w:id="82" w:name="bookmark37"/>
      <w:bookmarkEnd w:id="82"/>
      <w:r>
        <w:rPr>
          <w:rFonts w:hint="eastAsia"/>
        </w:rPr>
        <w:t xml:space="preserve">2.4 </w:t>
      </w:r>
      <w:r>
        <w:rPr>
          <w:rFonts w:hint="eastAsia"/>
        </w:rPr>
        <w:t>招标文件的异议</w:t>
      </w:r>
    </w:p>
    <w:p w:rsidR="00C1642C" w:rsidRDefault="00594C47">
      <w:pPr>
        <w:spacing w:line="360" w:lineRule="auto"/>
      </w:pPr>
      <w:r>
        <w:t>投标人或者其他利害关系人对招标文件有异议的，应当在投标截止时间</w:t>
      </w:r>
      <w:r>
        <w:t>10</w:t>
      </w:r>
      <w:r>
        <w:t>日前以书面形式提出。招标人将在收到异议之日起</w:t>
      </w:r>
      <w:r>
        <w:t>3</w:t>
      </w:r>
      <w:r>
        <w:t>日内</w:t>
      </w:r>
      <w:proofErr w:type="gramStart"/>
      <w:r>
        <w:t>作出</w:t>
      </w:r>
      <w:proofErr w:type="gramEnd"/>
      <w:r>
        <w:t>答复；</w:t>
      </w:r>
      <w:proofErr w:type="gramStart"/>
      <w:r>
        <w:t>作出</w:t>
      </w:r>
      <w:proofErr w:type="gramEnd"/>
      <w:r>
        <w:t>答复前，将暂停招标投标活动。</w:t>
      </w:r>
    </w:p>
    <w:p w:rsidR="00C1642C" w:rsidRDefault="00594C47">
      <w:pPr>
        <w:keepNext/>
        <w:keepLines/>
        <w:spacing w:before="240" w:after="240" w:line="276" w:lineRule="auto"/>
        <w:jc w:val="center"/>
        <w:outlineLvl w:val="1"/>
        <w:rPr>
          <w:rFonts w:ascii="仿宋_GB2312" w:eastAsia="仿宋_GB2312" w:hAnsi="仿宋"/>
          <w:b/>
          <w:bCs/>
          <w:sz w:val="40"/>
          <w:szCs w:val="32"/>
        </w:rPr>
      </w:pPr>
      <w:bookmarkStart w:id="83" w:name="_Toc4408"/>
      <w:bookmarkStart w:id="84" w:name="_Toc17967"/>
      <w:bookmarkStart w:id="85" w:name="_Toc15723"/>
      <w:bookmarkStart w:id="86" w:name="_Toc6920"/>
      <w:bookmarkStart w:id="87" w:name="_Toc32314027"/>
      <w:bookmarkStart w:id="88" w:name="_Toc30380"/>
      <w:bookmarkStart w:id="89" w:name="_Toc25907"/>
      <w:bookmarkStart w:id="90" w:name="_Toc2645"/>
      <w:bookmarkStart w:id="91" w:name="_Toc33617611"/>
      <w:bookmarkStart w:id="92" w:name="_Toc10237"/>
      <w:bookmarkStart w:id="93" w:name="_Toc14848"/>
      <w:bookmarkStart w:id="94" w:name="_Toc33454451"/>
      <w:bookmarkStart w:id="95" w:name="_Toc32316883"/>
      <w:bookmarkStart w:id="96" w:name="_Toc32439294"/>
      <w:bookmarkStart w:id="97" w:name="_Toc68202740"/>
      <w:bookmarkStart w:id="98" w:name="_Toc23329"/>
      <w:r>
        <w:rPr>
          <w:rFonts w:ascii="仿宋_GB2312" w:eastAsia="仿宋_GB2312" w:hAnsi="仿宋" w:hint="eastAsia"/>
          <w:b/>
          <w:bCs/>
          <w:sz w:val="40"/>
          <w:szCs w:val="32"/>
        </w:rPr>
        <w:t>3. 投标文件</w:t>
      </w:r>
      <w:bookmarkEnd w:id="81"/>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C1642C" w:rsidRDefault="00594C47">
      <w:pPr>
        <w:keepNext/>
        <w:keepLines/>
        <w:spacing w:before="120" w:after="120" w:line="276" w:lineRule="auto"/>
        <w:outlineLvl w:val="2"/>
        <w:rPr>
          <w:rFonts w:ascii="仿宋_GB2312" w:eastAsia="仿宋_GB2312" w:hAnsi="仿宋"/>
          <w:b/>
          <w:bCs/>
          <w:sz w:val="28"/>
          <w:szCs w:val="32"/>
        </w:rPr>
      </w:pPr>
      <w:r>
        <w:rPr>
          <w:rFonts w:ascii="仿宋_GB2312" w:eastAsia="仿宋_GB2312" w:hAnsi="仿宋" w:hint="eastAsia"/>
          <w:b/>
          <w:bCs/>
          <w:sz w:val="28"/>
          <w:szCs w:val="32"/>
        </w:rPr>
        <w:t>3.1  投标文件的组成</w:t>
      </w:r>
    </w:p>
    <w:p w:rsidR="00C1642C" w:rsidRDefault="00594C47">
      <w:pPr>
        <w:spacing w:line="360" w:lineRule="auto"/>
      </w:pPr>
      <w:r>
        <w:t>3.1.1</w:t>
      </w:r>
      <w:r>
        <w:t>投标文件应包括下列内容：</w:t>
      </w:r>
    </w:p>
    <w:p w:rsidR="00C1642C" w:rsidRDefault="00594C47">
      <w:pPr>
        <w:spacing w:line="360" w:lineRule="auto"/>
      </w:pPr>
      <w:r>
        <w:t>（</w:t>
      </w:r>
      <w:r>
        <w:rPr>
          <w:rFonts w:hint="eastAsia"/>
        </w:rPr>
        <w:t>1</w:t>
      </w:r>
      <w:r>
        <w:t>）投标文件索引</w:t>
      </w:r>
      <w:r>
        <w:rPr>
          <w:rFonts w:hint="eastAsia"/>
        </w:rPr>
        <w:t>表</w:t>
      </w:r>
    </w:p>
    <w:p w:rsidR="00C1642C" w:rsidRDefault="00594C47">
      <w:pPr>
        <w:spacing w:line="360" w:lineRule="auto"/>
      </w:pPr>
      <w:r>
        <w:t>（</w:t>
      </w:r>
      <w:r>
        <w:rPr>
          <w:rFonts w:hint="eastAsia"/>
        </w:rPr>
        <w:t>2</w:t>
      </w:r>
      <w:r>
        <w:t>）投标函及投标函附录；</w:t>
      </w:r>
    </w:p>
    <w:p w:rsidR="00C1642C" w:rsidRDefault="00594C47">
      <w:pPr>
        <w:spacing w:line="360" w:lineRule="auto"/>
      </w:pPr>
      <w:r>
        <w:t>（</w:t>
      </w:r>
      <w:r>
        <w:t>3</w:t>
      </w:r>
      <w:r>
        <w:t>）法定代表人身份证明或授权委托书；</w:t>
      </w:r>
    </w:p>
    <w:p w:rsidR="00C1642C" w:rsidRDefault="00594C47">
      <w:pPr>
        <w:spacing w:line="360" w:lineRule="auto"/>
      </w:pPr>
      <w:r>
        <w:t>（</w:t>
      </w:r>
      <w:r>
        <w:t>4</w:t>
      </w:r>
      <w:r>
        <w:t>）资格审查资料；</w:t>
      </w:r>
    </w:p>
    <w:p w:rsidR="00C1642C" w:rsidRDefault="00594C47">
      <w:pPr>
        <w:spacing w:line="360" w:lineRule="auto"/>
      </w:pPr>
      <w:r>
        <w:t>（</w:t>
      </w:r>
      <w:r>
        <w:t>5</w:t>
      </w:r>
      <w:r>
        <w:t>）联合体协议书（组成联合体的须提供）；</w:t>
      </w:r>
    </w:p>
    <w:p w:rsidR="00C1642C" w:rsidRDefault="00594C47">
      <w:pPr>
        <w:spacing w:line="360" w:lineRule="auto"/>
      </w:pPr>
      <w:r>
        <w:t>（</w:t>
      </w:r>
      <w:r>
        <w:t>6</w:t>
      </w:r>
      <w:r>
        <w:t>）投标保证金；</w:t>
      </w:r>
    </w:p>
    <w:p w:rsidR="00C1642C" w:rsidRDefault="00594C47">
      <w:pPr>
        <w:spacing w:line="360" w:lineRule="auto"/>
      </w:pPr>
      <w:r>
        <w:t>（</w:t>
      </w:r>
      <w:r>
        <w:t>7</w:t>
      </w:r>
      <w:r>
        <w:t>）投标人简介；</w:t>
      </w:r>
    </w:p>
    <w:p w:rsidR="00C1642C" w:rsidRDefault="00594C47">
      <w:pPr>
        <w:spacing w:line="360" w:lineRule="auto"/>
      </w:pPr>
      <w:r>
        <w:t>（</w:t>
      </w:r>
      <w:r>
        <w:t>8</w:t>
      </w:r>
      <w:r>
        <w:t>）本项目组织机构和拟派人员；</w:t>
      </w:r>
    </w:p>
    <w:p w:rsidR="00C1642C" w:rsidRDefault="00594C47">
      <w:pPr>
        <w:spacing w:line="360" w:lineRule="auto"/>
      </w:pPr>
      <w:r>
        <w:lastRenderedPageBreak/>
        <w:t>（</w:t>
      </w:r>
      <w:r>
        <w:t>9</w:t>
      </w:r>
      <w:r>
        <w:t>）试验检测投标单位类似工程检测业绩；</w:t>
      </w:r>
    </w:p>
    <w:p w:rsidR="00C1642C" w:rsidRDefault="00594C47">
      <w:pPr>
        <w:spacing w:line="360" w:lineRule="auto"/>
      </w:pPr>
      <w:r>
        <w:t>（</w:t>
      </w:r>
      <w:r>
        <w:t>10</w:t>
      </w:r>
      <w:r>
        <w:t>）拟投入本项目的主要试验检测仪器设备一览表；</w:t>
      </w:r>
    </w:p>
    <w:p w:rsidR="00C1642C" w:rsidRDefault="00594C47">
      <w:pPr>
        <w:spacing w:line="360" w:lineRule="auto"/>
      </w:pPr>
      <w:r>
        <w:t>（</w:t>
      </w:r>
      <w:r>
        <w:t>11</w:t>
      </w:r>
      <w:r>
        <w:t>）检测方案及服务保证措施（即实施本项目工作大纲）；</w:t>
      </w:r>
    </w:p>
    <w:p w:rsidR="00C1642C" w:rsidRDefault="00594C47">
      <w:pPr>
        <w:spacing w:line="360" w:lineRule="auto"/>
      </w:pPr>
      <w:r>
        <w:t>（</w:t>
      </w:r>
      <w:r>
        <w:t>12</w:t>
      </w:r>
      <w:r>
        <w:t>）实施本项目检测工作应符合的检测规范及要求；</w:t>
      </w:r>
    </w:p>
    <w:p w:rsidR="00C1642C" w:rsidRDefault="00594C47">
      <w:pPr>
        <w:spacing w:line="360" w:lineRule="auto"/>
      </w:pPr>
      <w:r>
        <w:t>（</w:t>
      </w:r>
      <w:r>
        <w:t>13</w:t>
      </w:r>
      <w:r>
        <w:t>）报价表；</w:t>
      </w:r>
    </w:p>
    <w:p w:rsidR="00C1642C" w:rsidRDefault="00594C47">
      <w:pPr>
        <w:spacing w:line="360" w:lineRule="auto"/>
      </w:pPr>
      <w:r>
        <w:t>（</w:t>
      </w:r>
      <w:r>
        <w:t>14</w:t>
      </w:r>
      <w:r>
        <w:t>）其它要求；</w:t>
      </w:r>
    </w:p>
    <w:p w:rsidR="00C1642C" w:rsidRDefault="00594C47">
      <w:pPr>
        <w:spacing w:line="360" w:lineRule="auto"/>
      </w:pPr>
      <w:r>
        <w:t>（</w:t>
      </w:r>
      <w:r>
        <w:t>15</w:t>
      </w:r>
      <w:r>
        <w:t>）投标人声明；</w:t>
      </w:r>
    </w:p>
    <w:p w:rsidR="00C1642C" w:rsidRDefault="00594C47">
      <w:pPr>
        <w:spacing w:line="360" w:lineRule="auto"/>
      </w:pPr>
      <w:r>
        <w:t>（</w:t>
      </w:r>
      <w:r>
        <w:t>16</w:t>
      </w:r>
      <w:r>
        <w:t>）廉洁承诺书；</w:t>
      </w:r>
    </w:p>
    <w:p w:rsidR="00C1642C" w:rsidRDefault="00594C47">
      <w:pPr>
        <w:spacing w:line="360" w:lineRule="auto"/>
      </w:pPr>
      <w:r>
        <w:t>（</w:t>
      </w:r>
      <w:r>
        <w:t>17</w:t>
      </w:r>
      <w:r>
        <w:t>）服务保障承诺书；</w:t>
      </w:r>
    </w:p>
    <w:p w:rsidR="00C1642C" w:rsidRDefault="00594C47">
      <w:pPr>
        <w:spacing w:line="360" w:lineRule="auto"/>
      </w:pPr>
      <w:r>
        <w:t>（</w:t>
      </w:r>
      <w:r>
        <w:t>18</w:t>
      </w:r>
      <w:r>
        <w:t>）自有检测实验室承诺函；</w:t>
      </w:r>
    </w:p>
    <w:p w:rsidR="00C1642C" w:rsidRDefault="00594C47">
      <w:pPr>
        <w:spacing w:line="360" w:lineRule="auto"/>
      </w:pPr>
      <w:r>
        <w:rPr>
          <w:rFonts w:hint="eastAsia"/>
        </w:rPr>
        <w:t>（</w:t>
      </w:r>
      <w:r>
        <w:rPr>
          <w:rFonts w:hint="eastAsia"/>
        </w:rPr>
        <w:t>19</w:t>
      </w:r>
      <w:r>
        <w:rPr>
          <w:rFonts w:hint="eastAsia"/>
        </w:rPr>
        <w:t>）</w:t>
      </w:r>
      <w:r>
        <w:t>投标人须知前附表规定的其他资料，投标人认为有必要提交的其他资料</w:t>
      </w:r>
      <w:r>
        <w:rPr>
          <w:rFonts w:hint="eastAsia"/>
        </w:rPr>
        <w:t>，</w:t>
      </w:r>
      <w:r>
        <w:t>投标人在评标过程中</w:t>
      </w:r>
      <w:proofErr w:type="gramStart"/>
      <w:r>
        <w:t>作出</w:t>
      </w:r>
      <w:proofErr w:type="gramEnd"/>
      <w:r>
        <w:t>的符合法律法规和招标文件规定的澄清确认，</w:t>
      </w:r>
      <w:r>
        <w:rPr>
          <w:rFonts w:hint="eastAsia"/>
        </w:rPr>
        <w:t>均</w:t>
      </w:r>
      <w:r>
        <w:t>构成投标文件的组成部分。</w:t>
      </w:r>
    </w:p>
    <w:p w:rsidR="00C1642C" w:rsidRDefault="00594C47">
      <w:pPr>
        <w:spacing w:line="360" w:lineRule="auto"/>
      </w:pPr>
      <w:r>
        <w:t>3.1.2</w:t>
      </w:r>
      <w:r>
        <w:t>投标人须知前附表规定不接受联合体投标的，或投标人没有组成联合体的，投标文件不包括本章第</w:t>
      </w:r>
      <w:r>
        <w:t>3.1.1</w:t>
      </w:r>
      <w:r>
        <w:t>（</w:t>
      </w:r>
      <w:r>
        <w:t>5</w:t>
      </w:r>
      <w:r>
        <w:t>）所指的联合体协议书。</w:t>
      </w:r>
    </w:p>
    <w:p w:rsidR="00C1642C" w:rsidRDefault="00594C47">
      <w:pPr>
        <w:spacing w:line="360" w:lineRule="auto"/>
      </w:pPr>
      <w:r>
        <w:t>3.1.3</w:t>
      </w:r>
      <w:r>
        <w:t>投标人须知前附表未要求提交投标保证金的，投标文件不包括本章第</w:t>
      </w:r>
      <w:r>
        <w:t>3.1.1</w:t>
      </w:r>
      <w:r>
        <w:t>（</w:t>
      </w:r>
      <w:r>
        <w:t>6</w:t>
      </w:r>
      <w:r>
        <w:t>）所指的投标保证金。</w:t>
      </w:r>
    </w:p>
    <w:p w:rsidR="00C1642C" w:rsidRDefault="00594C47">
      <w:pPr>
        <w:keepNext/>
        <w:keepLines/>
        <w:spacing w:before="120" w:after="120" w:line="276" w:lineRule="auto"/>
        <w:outlineLvl w:val="2"/>
        <w:rPr>
          <w:rFonts w:ascii="仿宋_GB2312" w:eastAsia="仿宋_GB2312" w:hAnsi="仿宋"/>
          <w:b/>
          <w:bCs/>
          <w:sz w:val="28"/>
          <w:szCs w:val="32"/>
        </w:rPr>
      </w:pPr>
      <w:r>
        <w:rPr>
          <w:rFonts w:ascii="仿宋_GB2312" w:eastAsia="仿宋_GB2312" w:hAnsi="仿宋" w:hint="eastAsia"/>
          <w:b/>
          <w:bCs/>
          <w:sz w:val="28"/>
          <w:szCs w:val="32"/>
        </w:rPr>
        <w:t>3.2  投标价格</w:t>
      </w:r>
    </w:p>
    <w:p w:rsidR="00C1642C" w:rsidRDefault="00594C47">
      <w:pPr>
        <w:spacing w:line="360" w:lineRule="auto"/>
      </w:pPr>
      <w:r>
        <w:t>3.2.1</w:t>
      </w:r>
      <w:r>
        <w:t>投标报价应包括国家规定的增值税税金，除投标人须知前附表另有规定外，增值税税金按一般计税方法计算。投标人应按第六章</w:t>
      </w:r>
      <w:r>
        <w:t>“</w:t>
      </w:r>
      <w:r>
        <w:t>投标文件格式</w:t>
      </w:r>
      <w:r>
        <w:t>”</w:t>
      </w:r>
      <w:r>
        <w:t>的要求在投标函中进行报价并填写报价书。</w:t>
      </w:r>
    </w:p>
    <w:p w:rsidR="00C1642C" w:rsidRDefault="00594C47">
      <w:pPr>
        <w:spacing w:line="360" w:lineRule="auto"/>
      </w:pPr>
      <w:r>
        <w:t>3.2.2</w:t>
      </w:r>
      <w:r>
        <w:t>投标人应充分了解该项目的总体情况以及影响投标报价的其他要素。</w:t>
      </w:r>
    </w:p>
    <w:p w:rsidR="00C1642C" w:rsidRDefault="00594C47">
      <w:pPr>
        <w:spacing w:line="360" w:lineRule="auto"/>
      </w:pPr>
      <w:r>
        <w:t>3.2.3</w:t>
      </w:r>
      <w:r>
        <w:t>本项目的报价方式见投标人须知前附表。投标人在投标截止时间前修改投标函中的投标报价总额，应同时修改投标文件</w:t>
      </w:r>
      <w:r>
        <w:t>“</w:t>
      </w:r>
      <w:r>
        <w:t>报价书</w:t>
      </w:r>
      <w:r>
        <w:t>”</w:t>
      </w:r>
      <w:r>
        <w:t>中的相应报价。此修改须符合本章第</w:t>
      </w:r>
      <w:r>
        <w:t>4.3</w:t>
      </w:r>
      <w:r>
        <w:t>款的有关要求。</w:t>
      </w:r>
    </w:p>
    <w:p w:rsidR="00C1642C" w:rsidRDefault="00594C47">
      <w:pPr>
        <w:spacing w:line="360" w:lineRule="auto"/>
      </w:pPr>
      <w:r>
        <w:t>3.2.4</w:t>
      </w:r>
      <w:r>
        <w:t>招标人设有最高投标限价的，投标人的投标报价不得超过最高投标限价，最高投标限价在投标人须知前附表中载明。</w:t>
      </w:r>
    </w:p>
    <w:p w:rsidR="00C1642C" w:rsidRDefault="00594C47">
      <w:pPr>
        <w:spacing w:line="360" w:lineRule="auto"/>
      </w:pPr>
      <w:r>
        <w:t>3.2.5</w:t>
      </w:r>
      <w:r>
        <w:t>投标报价的</w:t>
      </w:r>
      <w:proofErr w:type="gramStart"/>
      <w:r>
        <w:t>其他要</w:t>
      </w:r>
      <w:proofErr w:type="gramEnd"/>
      <w:r>
        <w:t>求见投标人须知前附表。</w:t>
      </w:r>
    </w:p>
    <w:p w:rsidR="00C1642C" w:rsidRDefault="00594C47">
      <w:pPr>
        <w:keepNext/>
        <w:keepLines/>
        <w:spacing w:before="120" w:after="120" w:line="276" w:lineRule="auto"/>
        <w:outlineLvl w:val="2"/>
        <w:rPr>
          <w:rFonts w:ascii="仿宋_GB2312" w:eastAsia="仿宋_GB2312" w:hAnsi="仿宋"/>
          <w:b/>
          <w:bCs/>
          <w:sz w:val="28"/>
          <w:szCs w:val="32"/>
        </w:rPr>
      </w:pPr>
      <w:r>
        <w:rPr>
          <w:rFonts w:ascii="仿宋_GB2312" w:eastAsia="仿宋_GB2312" w:hAnsi="仿宋" w:hint="eastAsia"/>
          <w:b/>
          <w:bCs/>
          <w:sz w:val="28"/>
          <w:szCs w:val="32"/>
        </w:rPr>
        <w:lastRenderedPageBreak/>
        <w:t>3.3  投标有效期</w:t>
      </w:r>
    </w:p>
    <w:p w:rsidR="00C1642C" w:rsidRDefault="00594C47">
      <w:pPr>
        <w:spacing w:line="360" w:lineRule="auto"/>
      </w:pPr>
      <w:r>
        <w:rPr>
          <w:rFonts w:hint="eastAsia"/>
        </w:rPr>
        <w:t>3.3.1</w:t>
      </w:r>
      <w:r>
        <w:rPr>
          <w:rFonts w:hint="eastAsia"/>
        </w:rPr>
        <w:t>除投标人须知前附表另有规定外，投标有效期为</w:t>
      </w:r>
      <w:r>
        <w:rPr>
          <w:rFonts w:hint="eastAsia"/>
        </w:rPr>
        <w:t>120</w:t>
      </w:r>
      <w:r>
        <w:rPr>
          <w:rFonts w:hint="eastAsia"/>
        </w:rPr>
        <w:t>日</w:t>
      </w:r>
      <w:r>
        <w:t>历</w:t>
      </w:r>
      <w:r>
        <w:rPr>
          <w:rFonts w:hint="eastAsia"/>
        </w:rPr>
        <w:t>天。</w:t>
      </w:r>
    </w:p>
    <w:p w:rsidR="00C1642C" w:rsidRDefault="00594C47">
      <w:pPr>
        <w:spacing w:line="360" w:lineRule="auto"/>
      </w:pPr>
      <w:r>
        <w:rPr>
          <w:rFonts w:hint="eastAsia"/>
        </w:rPr>
        <w:t>3.3.2</w:t>
      </w:r>
      <w:r>
        <w:rPr>
          <w:rFonts w:hint="eastAsia"/>
        </w:rPr>
        <w:t>在投标有效期内，投标人撤销投标文件的，应承担招标文件和法律规定的责任。</w:t>
      </w:r>
    </w:p>
    <w:p w:rsidR="00C1642C" w:rsidRDefault="00594C47">
      <w:pPr>
        <w:spacing w:line="360" w:lineRule="auto"/>
      </w:pPr>
      <w:r>
        <w:rPr>
          <w:rFonts w:hint="eastAsia"/>
        </w:rPr>
        <w:t>3.3.3</w:t>
      </w:r>
      <w:r>
        <w:rPr>
          <w:rFonts w:hint="eastAsia"/>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rsidR="00C1642C" w:rsidRDefault="00594C47">
      <w:pPr>
        <w:keepNext/>
        <w:keepLines/>
        <w:spacing w:before="120" w:after="120" w:line="276" w:lineRule="auto"/>
        <w:outlineLvl w:val="2"/>
        <w:rPr>
          <w:rFonts w:ascii="仿宋_GB2312" w:eastAsia="仿宋_GB2312" w:hAnsi="仿宋"/>
          <w:b/>
          <w:bCs/>
          <w:sz w:val="28"/>
          <w:szCs w:val="32"/>
        </w:rPr>
      </w:pPr>
      <w:r>
        <w:rPr>
          <w:rFonts w:ascii="仿宋_GB2312" w:eastAsia="仿宋_GB2312" w:hAnsi="仿宋" w:hint="eastAsia"/>
          <w:b/>
          <w:bCs/>
          <w:sz w:val="28"/>
          <w:szCs w:val="32"/>
        </w:rPr>
        <w:t>3.4  投标保证金</w:t>
      </w:r>
    </w:p>
    <w:p w:rsidR="00C1642C" w:rsidRDefault="00594C47">
      <w:pPr>
        <w:spacing w:line="360" w:lineRule="auto"/>
      </w:pPr>
      <w:r>
        <w:rPr>
          <w:rFonts w:hint="eastAsia"/>
        </w:rPr>
        <w:t>3.4.1</w:t>
      </w:r>
      <w:r>
        <w:rPr>
          <w:rFonts w:hint="eastAsia"/>
        </w:rPr>
        <w:t>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rsidR="00C1642C" w:rsidRDefault="00594C47">
      <w:pPr>
        <w:spacing w:line="360" w:lineRule="auto"/>
      </w:pPr>
      <w:r>
        <w:rPr>
          <w:rFonts w:hint="eastAsia"/>
        </w:rPr>
        <w:t>3.4.2</w:t>
      </w:r>
      <w:r>
        <w:rPr>
          <w:rFonts w:hint="eastAsia"/>
        </w:rPr>
        <w:t>投标人不按本章第</w:t>
      </w:r>
      <w:r>
        <w:rPr>
          <w:rFonts w:hint="eastAsia"/>
        </w:rPr>
        <w:t>3.4.1</w:t>
      </w:r>
      <w:r>
        <w:rPr>
          <w:rFonts w:hint="eastAsia"/>
        </w:rPr>
        <w:t>项要求提交投标保证金的，评标委员会将否决其投标。</w:t>
      </w:r>
    </w:p>
    <w:p w:rsidR="00C1642C" w:rsidRDefault="00594C47">
      <w:pPr>
        <w:spacing w:line="360" w:lineRule="auto"/>
      </w:pPr>
      <w:r>
        <w:rPr>
          <w:rFonts w:hint="eastAsia"/>
        </w:rPr>
        <w:t>3.4.3</w:t>
      </w:r>
      <w:r>
        <w:rPr>
          <w:rFonts w:hint="eastAsia"/>
        </w:rPr>
        <w:t>招标人最迟将在与中标人签订合同后</w:t>
      </w:r>
      <w:r>
        <w:rPr>
          <w:rFonts w:hint="eastAsia"/>
        </w:rPr>
        <w:t>5</w:t>
      </w:r>
      <w:r>
        <w:rPr>
          <w:rFonts w:hint="eastAsia"/>
        </w:rPr>
        <w:t>日内，向未中标的投标人和中标人退还投标保证金。</w:t>
      </w:r>
    </w:p>
    <w:p w:rsidR="00C1642C" w:rsidRDefault="00594C47">
      <w:pPr>
        <w:spacing w:line="360" w:lineRule="auto"/>
      </w:pPr>
      <w:r>
        <w:rPr>
          <w:rFonts w:hint="eastAsia"/>
        </w:rPr>
        <w:t>3.4.4</w:t>
      </w:r>
      <w:r>
        <w:rPr>
          <w:rFonts w:hint="eastAsia"/>
        </w:rPr>
        <w:t>有下列情形之一的，投标保证金将不予退还：</w:t>
      </w:r>
    </w:p>
    <w:p w:rsidR="00C1642C" w:rsidRDefault="00594C47">
      <w:pPr>
        <w:spacing w:line="360" w:lineRule="auto"/>
      </w:pPr>
      <w:r>
        <w:t>（</w:t>
      </w:r>
      <w:r>
        <w:t>1</w:t>
      </w:r>
      <w:r>
        <w:t>）投标人在投标有效期内撤销其投标或放弃中标（含对投标文件提出实质性修改）；</w:t>
      </w:r>
    </w:p>
    <w:p w:rsidR="00C1642C" w:rsidRDefault="00594C47">
      <w:pPr>
        <w:spacing w:line="360" w:lineRule="auto"/>
      </w:pPr>
      <w:r>
        <w:t>（</w:t>
      </w:r>
      <w:r>
        <w:t>2</w:t>
      </w:r>
      <w:r>
        <w:t>）投标人不接受按招标文件规定修正投标价；</w:t>
      </w:r>
    </w:p>
    <w:p w:rsidR="00C1642C" w:rsidRDefault="00594C47">
      <w:pPr>
        <w:spacing w:line="360" w:lineRule="auto"/>
      </w:pPr>
      <w:r>
        <w:t>（</w:t>
      </w:r>
      <w:r>
        <w:t>3</w:t>
      </w:r>
      <w:r>
        <w:t>）中标人在收到中标通知书后，无正当理由不与招标人订立合同，在签订合同时向招标人提出附加条件，或者不按照招标文件要求提交履约保证金；</w:t>
      </w:r>
    </w:p>
    <w:p w:rsidR="00C1642C" w:rsidRDefault="00594C47">
      <w:pPr>
        <w:spacing w:line="360" w:lineRule="auto"/>
      </w:pPr>
      <w:r>
        <w:t>（</w:t>
      </w:r>
      <w:r>
        <w:t>4</w:t>
      </w:r>
      <w:r>
        <w:t>）投标人中标后未按招标文件要求办理相关手续，影响合同签订工作的；</w:t>
      </w:r>
    </w:p>
    <w:p w:rsidR="00C1642C" w:rsidRDefault="00594C47">
      <w:pPr>
        <w:spacing w:line="360" w:lineRule="auto"/>
      </w:pPr>
      <w:r>
        <w:t>（</w:t>
      </w:r>
      <w:r>
        <w:t>5</w:t>
      </w:r>
      <w:r>
        <w:t>）投标人中标后未能按照招标文件规定向招标代理机构支付</w:t>
      </w:r>
      <w:r>
        <w:t>“</w:t>
      </w:r>
      <w:r>
        <w:t>中标服务费</w:t>
      </w:r>
      <w:r>
        <w:t>”</w:t>
      </w:r>
      <w:r>
        <w:t>（适用于有招标代理的项目）；</w:t>
      </w:r>
    </w:p>
    <w:p w:rsidR="00C1642C" w:rsidRDefault="00594C47">
      <w:pPr>
        <w:spacing w:line="360" w:lineRule="auto"/>
      </w:pPr>
      <w:r>
        <w:t>（</w:t>
      </w:r>
      <w:r>
        <w:t>6</w:t>
      </w:r>
      <w:r>
        <w:t>）经查实投标人有串通投标、弄虚作假违法行为；</w:t>
      </w:r>
    </w:p>
    <w:p w:rsidR="00C1642C" w:rsidRDefault="00594C47">
      <w:pPr>
        <w:spacing w:line="360" w:lineRule="auto"/>
      </w:pPr>
      <w:r>
        <w:t>（</w:t>
      </w:r>
      <w:r>
        <w:t>7</w:t>
      </w:r>
      <w:r>
        <w:t>）投标人原因投标文件未解密（适用于电子标）。</w:t>
      </w:r>
    </w:p>
    <w:p w:rsidR="00C1642C" w:rsidRDefault="00594C47">
      <w:pPr>
        <w:kinsoku w:val="0"/>
        <w:overflowPunct w:val="0"/>
        <w:spacing w:line="276" w:lineRule="auto"/>
        <w:jc w:val="left"/>
        <w:rPr>
          <w:rFonts w:ascii="仿宋_GB2312" w:eastAsia="仿宋_GB2312" w:hAnsi="仿宋"/>
          <w:b/>
          <w:bCs/>
          <w:sz w:val="28"/>
          <w:szCs w:val="32"/>
        </w:rPr>
      </w:pPr>
      <w:r>
        <w:rPr>
          <w:rFonts w:ascii="仿宋_GB2312" w:eastAsia="仿宋_GB2312" w:hAnsi="仿宋" w:hint="eastAsia"/>
          <w:b/>
          <w:bCs/>
          <w:sz w:val="28"/>
          <w:szCs w:val="32"/>
        </w:rPr>
        <w:t xml:space="preserve">3.5  </w:t>
      </w:r>
      <w:bookmarkStart w:id="99" w:name="_Toc511383850"/>
      <w:r>
        <w:rPr>
          <w:rFonts w:ascii="仿宋_GB2312" w:eastAsia="仿宋_GB2312" w:hAnsi="仿宋" w:hint="eastAsia"/>
          <w:b/>
          <w:bCs/>
          <w:sz w:val="28"/>
          <w:szCs w:val="32"/>
        </w:rPr>
        <w:t>资格审查资料</w:t>
      </w:r>
      <w:bookmarkEnd w:id="99"/>
    </w:p>
    <w:p w:rsidR="00C1642C" w:rsidRDefault="00594C47">
      <w:pPr>
        <w:spacing w:line="360" w:lineRule="auto"/>
      </w:pPr>
      <w:r>
        <w:rPr>
          <w:rFonts w:hint="eastAsia"/>
        </w:rPr>
        <w:t>除投标人须知前附表另有规定外，投标人应按规定提供资格审查资料，以证明其满足本章第</w:t>
      </w:r>
      <w:r>
        <w:rPr>
          <w:rFonts w:hint="eastAsia"/>
        </w:rPr>
        <w:lastRenderedPageBreak/>
        <w:t>1.4</w:t>
      </w:r>
      <w:r>
        <w:rPr>
          <w:rFonts w:hint="eastAsia"/>
        </w:rPr>
        <w:t>款规定的资质、业绩、信誉等要求。</w:t>
      </w:r>
    </w:p>
    <w:p w:rsidR="00C1642C" w:rsidRDefault="00594C47">
      <w:pPr>
        <w:spacing w:line="360" w:lineRule="auto"/>
      </w:pPr>
      <w:r>
        <w:t>3.5.1“</w:t>
      </w:r>
      <w:r>
        <w:t>投标人基本情况表</w:t>
      </w:r>
      <w:r>
        <w:t>”</w:t>
      </w:r>
      <w:r>
        <w:t>应附检测投标单位的营业执照副本或事业单位法人证书副本、建设行政主管部门颁发的建设工程质量检测机构资质证书、</w:t>
      </w:r>
      <w:r>
        <w:t>CMA</w:t>
      </w:r>
      <w:r>
        <w:t>计量认证合格证书以及其他相关资料。</w:t>
      </w:r>
    </w:p>
    <w:p w:rsidR="00C1642C" w:rsidRDefault="00594C47">
      <w:pPr>
        <w:spacing w:line="360" w:lineRule="auto"/>
      </w:pPr>
      <w:r>
        <w:t>3.5.2“</w:t>
      </w:r>
      <w:r>
        <w:t>近年财务状况表</w:t>
      </w:r>
      <w:r>
        <w:t>”</w:t>
      </w:r>
      <w:proofErr w:type="gramStart"/>
      <w:r>
        <w:t>应附经会计师</w:t>
      </w:r>
      <w:proofErr w:type="gramEnd"/>
      <w:r>
        <w:t>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rsidR="00C1642C" w:rsidRDefault="00594C47">
      <w:pPr>
        <w:spacing w:line="360" w:lineRule="auto"/>
      </w:pPr>
      <w:r>
        <w:t>3.5.3“</w:t>
      </w:r>
      <w:r>
        <w:t>近年完成的类似项目情况表</w:t>
      </w:r>
      <w:r>
        <w:t>”</w:t>
      </w:r>
      <w:r>
        <w:t>应</w:t>
      </w:r>
      <w:proofErr w:type="gramStart"/>
      <w:r>
        <w:t>附合同</w:t>
      </w:r>
      <w:proofErr w:type="gramEnd"/>
      <w:r>
        <w:t>协议书、检测报告关键页的证明文件；具体时间要求见投标人须知前附表，每张表格只填写一个项目，并标明序号。</w:t>
      </w:r>
    </w:p>
    <w:p w:rsidR="00C1642C" w:rsidRDefault="00594C47">
      <w:pPr>
        <w:spacing w:line="360" w:lineRule="auto"/>
      </w:pPr>
      <w:r>
        <w:t>3.5.4 “</w:t>
      </w:r>
      <w:r>
        <w:t>正在服务和新承接的项目情况表</w:t>
      </w:r>
      <w:r>
        <w:t>”</w:t>
      </w:r>
      <w:r>
        <w:t>应附中标通知书或合同协议书复印件。每张表格只填写一个项目，并标明序号。</w:t>
      </w:r>
    </w:p>
    <w:p w:rsidR="00C1642C" w:rsidRDefault="00594C47">
      <w:pPr>
        <w:spacing w:line="360" w:lineRule="auto"/>
      </w:pPr>
      <w:r>
        <w:t>3.5.5“</w:t>
      </w:r>
      <w:r>
        <w:t>近年发生的诉讼及仲裁情况</w:t>
      </w:r>
      <w:r>
        <w:t>”</w:t>
      </w:r>
      <w:r>
        <w:t>应说明投标人败诉的服务合同的相关情况，并附法院或仲裁机构</w:t>
      </w:r>
      <w:proofErr w:type="gramStart"/>
      <w:r>
        <w:t>作出</w:t>
      </w:r>
      <w:proofErr w:type="gramEnd"/>
      <w:r>
        <w:t>的判决、裁决等有关法律文书复印件，具体时间要求见投标人须知前附表。</w:t>
      </w:r>
    </w:p>
    <w:p w:rsidR="00C1642C" w:rsidRDefault="00594C47">
      <w:pPr>
        <w:spacing w:line="360" w:lineRule="auto"/>
      </w:pPr>
      <w:r>
        <w:t>3.5.6“</w:t>
      </w:r>
      <w:r>
        <w:t>拟投入本项目的检测人员一览表</w:t>
      </w:r>
      <w:r>
        <w:t>”</w:t>
      </w:r>
      <w:r>
        <w:t>应填报满足本章第</w:t>
      </w:r>
      <w:r>
        <w:t>1.4.1</w:t>
      </w:r>
      <w:r>
        <w:t>项规定的项目负责人和其他主要人员的相关信息。</w:t>
      </w:r>
      <w:r>
        <w:t>“</w:t>
      </w:r>
      <w:r>
        <w:t>拟投入本项目的主要人员简历表</w:t>
      </w:r>
      <w:r>
        <w:t>”</w:t>
      </w:r>
      <w:proofErr w:type="gramStart"/>
      <w:r>
        <w:t>中项目</w:t>
      </w:r>
      <w:proofErr w:type="gramEnd"/>
      <w:r>
        <w:t>负责人应附学历证、职称证、身份证、上岗证或检测员证和社保缴费证明复印件，主持过类似检测工程的业绩合同复印件；其他主要人员应附学历证、职称证、身份证、上岗证或检测员证等有关证书和社保缴费证明复印件。</w:t>
      </w:r>
    </w:p>
    <w:p w:rsidR="00C1642C" w:rsidRDefault="00594C47">
      <w:pPr>
        <w:spacing w:line="360" w:lineRule="auto"/>
      </w:pPr>
      <w:r>
        <w:t>3.5.7“</w:t>
      </w:r>
      <w:r>
        <w:t>拟投入本项目的主要检测仪器设备一览表</w:t>
      </w:r>
      <w:r>
        <w:t>”</w:t>
      </w:r>
      <w:r>
        <w:t>应填报满足本章第</w:t>
      </w:r>
      <w:r>
        <w:t>1.4.1</w:t>
      </w:r>
      <w:r>
        <w:t>项规定的试验检测仪器设备。</w:t>
      </w:r>
    </w:p>
    <w:p w:rsidR="00C1642C" w:rsidRDefault="00594C47">
      <w:pPr>
        <w:spacing w:line="360" w:lineRule="auto"/>
      </w:pPr>
      <w:r>
        <w:t>3.5.8</w:t>
      </w:r>
      <w:r>
        <w:t>投标人须知前附表规定接受联合体投标的，本章第</w:t>
      </w:r>
      <w:r>
        <w:t>3.5.1</w:t>
      </w:r>
      <w:r>
        <w:t>项至第</w:t>
      </w:r>
      <w:r>
        <w:t>3.5.7</w:t>
      </w:r>
      <w:r>
        <w:t>项规定的表格和资料应包括联合体各方相关情况。</w:t>
      </w:r>
    </w:p>
    <w:p w:rsidR="00C1642C" w:rsidRDefault="00594C47">
      <w:pPr>
        <w:kinsoku w:val="0"/>
        <w:overflowPunct w:val="0"/>
        <w:spacing w:line="276" w:lineRule="auto"/>
        <w:jc w:val="left"/>
        <w:rPr>
          <w:rFonts w:ascii="仿宋_GB2312" w:eastAsia="仿宋_GB2312" w:hAnsi="仿宋"/>
          <w:b/>
          <w:bCs/>
          <w:sz w:val="28"/>
          <w:szCs w:val="32"/>
        </w:rPr>
      </w:pPr>
      <w:r>
        <w:rPr>
          <w:rFonts w:ascii="仿宋_GB2312" w:eastAsia="仿宋_GB2312" w:hAnsi="仿宋" w:hint="eastAsia"/>
          <w:b/>
          <w:bCs/>
          <w:sz w:val="28"/>
          <w:szCs w:val="32"/>
        </w:rPr>
        <w:t>3.6 备选投标方案</w:t>
      </w:r>
    </w:p>
    <w:p w:rsidR="00C1642C" w:rsidRDefault="00594C47">
      <w:pPr>
        <w:spacing w:line="360" w:lineRule="auto"/>
      </w:pPr>
      <w:r>
        <w:rPr>
          <w:rFonts w:hint="eastAsia"/>
        </w:rPr>
        <w:t>3.6.1</w:t>
      </w:r>
      <w:r>
        <w:rPr>
          <w:rFonts w:hint="eastAsia"/>
        </w:rPr>
        <w:t>除投标人须知前附表规定允许外，投标人不得递交备选投标方案，否则其投标将被否决。</w:t>
      </w:r>
    </w:p>
    <w:p w:rsidR="00C1642C" w:rsidRDefault="00594C47">
      <w:pPr>
        <w:spacing w:line="360" w:lineRule="auto"/>
      </w:pPr>
      <w:r>
        <w:rPr>
          <w:rFonts w:hint="eastAsia"/>
        </w:rPr>
        <w:t>3.6.2</w:t>
      </w:r>
      <w:r>
        <w:rPr>
          <w:rFonts w:hint="eastAsia"/>
        </w:rPr>
        <w:t>如允许投标人递交备选投标方案的，只有中标人所递交的备选投标方案方可予以考虑。评标委员会认为中标人的备选投标方案优于其按照招标文件要求编制的投标方案的，招标人可以考虑接受该备选投标方案。</w:t>
      </w:r>
    </w:p>
    <w:p w:rsidR="00C1642C" w:rsidRDefault="00594C47">
      <w:pPr>
        <w:kinsoku w:val="0"/>
        <w:overflowPunct w:val="0"/>
        <w:spacing w:line="276" w:lineRule="auto"/>
        <w:jc w:val="left"/>
        <w:rPr>
          <w:rFonts w:ascii="仿宋_GB2312" w:eastAsia="仿宋_GB2312" w:hAnsi="仿宋"/>
          <w:b/>
          <w:bCs/>
          <w:sz w:val="28"/>
          <w:szCs w:val="32"/>
        </w:rPr>
      </w:pPr>
      <w:bookmarkStart w:id="100" w:name="bookmark46"/>
      <w:bookmarkEnd w:id="100"/>
      <w:r>
        <w:rPr>
          <w:rFonts w:ascii="仿宋_GB2312" w:eastAsia="仿宋_GB2312" w:hAnsi="仿宋" w:hint="eastAsia"/>
          <w:b/>
          <w:bCs/>
          <w:sz w:val="28"/>
          <w:szCs w:val="32"/>
        </w:rPr>
        <w:t>3.7 投标文件的编制</w:t>
      </w:r>
    </w:p>
    <w:p w:rsidR="00C1642C" w:rsidRDefault="00594C47">
      <w:pPr>
        <w:spacing w:line="360" w:lineRule="auto"/>
      </w:pPr>
      <w:r>
        <w:rPr>
          <w:rFonts w:hint="eastAsia"/>
        </w:rPr>
        <w:t>3.7.1</w:t>
      </w:r>
      <w:r>
        <w:rPr>
          <w:rFonts w:hint="eastAsia"/>
        </w:rPr>
        <w:t>投标文件应按第六章“投标文件格式”进行编写，如有必要，可以增加附页，作为投标</w:t>
      </w:r>
      <w:r>
        <w:rPr>
          <w:rFonts w:hint="eastAsia"/>
        </w:rPr>
        <w:lastRenderedPageBreak/>
        <w:t>文件的组成部分。</w:t>
      </w:r>
    </w:p>
    <w:p w:rsidR="00C1642C" w:rsidRDefault="00594C47">
      <w:pPr>
        <w:spacing w:line="360" w:lineRule="auto"/>
      </w:pPr>
      <w:r>
        <w:rPr>
          <w:rFonts w:hint="eastAsia"/>
        </w:rPr>
        <w:t>3.7.2</w:t>
      </w:r>
      <w:r>
        <w:rPr>
          <w:rFonts w:hint="eastAsia"/>
        </w:rPr>
        <w:t>投标文件应当对招标文件有关服务期限、投标有效期、委托人要求、招标范围等实质性内容</w:t>
      </w:r>
      <w:proofErr w:type="gramStart"/>
      <w:r>
        <w:rPr>
          <w:rFonts w:hint="eastAsia"/>
        </w:rPr>
        <w:t>作出</w:t>
      </w:r>
      <w:proofErr w:type="gramEnd"/>
      <w:r>
        <w:rPr>
          <w:rFonts w:hint="eastAsia"/>
        </w:rPr>
        <w:t>响应。</w:t>
      </w:r>
    </w:p>
    <w:p w:rsidR="00C1642C" w:rsidRDefault="00594C47">
      <w:pPr>
        <w:spacing w:line="360" w:lineRule="auto"/>
      </w:pPr>
      <w:r>
        <w:rPr>
          <w:rFonts w:hint="eastAsia"/>
        </w:rPr>
        <w:t>3.7.3</w:t>
      </w:r>
      <w:r>
        <w:rPr>
          <w:rFonts w:hint="eastAsia"/>
        </w:rPr>
        <w:t>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w:t>
      </w:r>
      <w:proofErr w:type="gramStart"/>
      <w:r>
        <w:rPr>
          <w:rFonts w:hint="eastAsia"/>
        </w:rPr>
        <w:t>应附由法定</w:t>
      </w:r>
      <w:proofErr w:type="gramEnd"/>
      <w:r>
        <w:rPr>
          <w:rFonts w:hint="eastAsia"/>
        </w:rPr>
        <w:t>代表人签署的授权委托书。签字或盖章的具体要求见投标人须知前附表。</w:t>
      </w:r>
    </w:p>
    <w:p w:rsidR="00C1642C" w:rsidRDefault="00594C47">
      <w:pPr>
        <w:keepNext/>
        <w:keepLines/>
        <w:spacing w:before="240" w:after="240" w:line="276" w:lineRule="auto"/>
        <w:jc w:val="center"/>
        <w:outlineLvl w:val="1"/>
        <w:rPr>
          <w:rFonts w:ascii="仿宋_GB2312" w:eastAsia="仿宋_GB2312" w:hAnsi="仿宋"/>
          <w:b/>
          <w:bCs/>
          <w:sz w:val="40"/>
          <w:szCs w:val="32"/>
        </w:rPr>
      </w:pPr>
      <w:bookmarkStart w:id="101" w:name="_Toc3554"/>
      <w:bookmarkStart w:id="102" w:name="_Toc23220"/>
      <w:bookmarkStart w:id="103" w:name="_Toc25065"/>
      <w:bookmarkStart w:id="104" w:name="_Toc377719903"/>
      <w:bookmarkStart w:id="105" w:name="_Toc33617612"/>
      <w:bookmarkStart w:id="106" w:name="_Toc237"/>
      <w:bookmarkStart w:id="107" w:name="_Toc29593"/>
      <w:bookmarkStart w:id="108" w:name="_Toc68202741"/>
      <w:bookmarkStart w:id="109" w:name="_Toc31557"/>
      <w:bookmarkStart w:id="110" w:name="_Toc32316884"/>
      <w:bookmarkStart w:id="111" w:name="_Toc14540"/>
      <w:bookmarkStart w:id="112" w:name="_Toc23284"/>
      <w:bookmarkStart w:id="113" w:name="_Toc32314028"/>
      <w:bookmarkStart w:id="114" w:name="_Toc33454452"/>
      <w:bookmarkStart w:id="115" w:name="_Toc31492"/>
      <w:bookmarkStart w:id="116" w:name="_Toc32439295"/>
      <w:bookmarkStart w:id="117" w:name="_Toc7706"/>
      <w:r>
        <w:rPr>
          <w:rFonts w:ascii="仿宋_GB2312" w:eastAsia="仿宋_GB2312" w:hAnsi="仿宋" w:hint="eastAsia"/>
          <w:b/>
          <w:bCs/>
          <w:sz w:val="40"/>
          <w:szCs w:val="32"/>
        </w:rPr>
        <w:t>4. 投标</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C1642C" w:rsidRDefault="00594C47">
      <w:pPr>
        <w:keepNext/>
        <w:keepLines/>
        <w:spacing w:before="120" w:after="120" w:line="276" w:lineRule="auto"/>
        <w:outlineLvl w:val="2"/>
        <w:rPr>
          <w:rFonts w:ascii="仿宋_GB2312" w:eastAsia="仿宋_GB2312" w:hAnsi="仿宋"/>
          <w:b/>
          <w:bCs/>
          <w:sz w:val="28"/>
          <w:szCs w:val="32"/>
        </w:rPr>
      </w:pPr>
      <w:r>
        <w:rPr>
          <w:rFonts w:ascii="仿宋_GB2312" w:eastAsia="仿宋_GB2312" w:hAnsi="仿宋" w:hint="eastAsia"/>
          <w:b/>
          <w:bCs/>
          <w:sz w:val="28"/>
          <w:szCs w:val="32"/>
        </w:rPr>
        <w:t>4.1  投标文件的密封和标记</w:t>
      </w:r>
    </w:p>
    <w:p w:rsidR="00C1642C" w:rsidRDefault="00594C47">
      <w:pPr>
        <w:spacing w:line="360" w:lineRule="auto"/>
      </w:pPr>
      <w:r>
        <w:rPr>
          <w:rFonts w:hint="eastAsia"/>
        </w:rPr>
        <w:t xml:space="preserve">4.1.1 </w:t>
      </w:r>
      <w:r>
        <w:rPr>
          <w:rFonts w:hint="eastAsia"/>
        </w:rPr>
        <w:t>投标人应当按照招标文件和电子招标投标交易平台的要求加密投标文件，具体要求见投标人须知前附表。</w:t>
      </w:r>
    </w:p>
    <w:p w:rsidR="00C1642C" w:rsidRDefault="00594C47">
      <w:pPr>
        <w:spacing w:line="360" w:lineRule="auto"/>
      </w:pPr>
      <w:r>
        <w:rPr>
          <w:rFonts w:hint="eastAsia"/>
        </w:rPr>
        <w:t xml:space="preserve">4.1.2 </w:t>
      </w:r>
      <w:r>
        <w:rPr>
          <w:rFonts w:hint="eastAsia"/>
        </w:rPr>
        <w:t>投标文件封套上应写明的内容见投标人须知前附表。</w:t>
      </w:r>
    </w:p>
    <w:p w:rsidR="00C1642C" w:rsidRDefault="00594C47">
      <w:pPr>
        <w:spacing w:line="360" w:lineRule="auto"/>
      </w:pPr>
      <w:r>
        <w:rPr>
          <w:rFonts w:hint="eastAsia"/>
        </w:rPr>
        <w:t xml:space="preserve">4.1.3 </w:t>
      </w:r>
      <w:r>
        <w:rPr>
          <w:rFonts w:hint="eastAsia"/>
        </w:rPr>
        <w:t>未按本章第</w:t>
      </w:r>
      <w:r>
        <w:rPr>
          <w:rFonts w:hint="eastAsia"/>
        </w:rPr>
        <w:t xml:space="preserve"> 4.1.1 </w:t>
      </w:r>
      <w:r>
        <w:rPr>
          <w:rFonts w:hint="eastAsia"/>
        </w:rPr>
        <w:t>项要求密封的投标文件，招标人将予以拒收。</w:t>
      </w:r>
    </w:p>
    <w:p w:rsidR="00C1642C" w:rsidRDefault="00594C47">
      <w:pPr>
        <w:keepNext/>
        <w:keepLines/>
        <w:spacing w:before="120" w:after="120" w:line="276" w:lineRule="auto"/>
        <w:outlineLvl w:val="2"/>
        <w:rPr>
          <w:rFonts w:ascii="仿宋_GB2312" w:eastAsia="仿宋_GB2312" w:hAnsi="仿宋"/>
          <w:b/>
          <w:bCs/>
          <w:sz w:val="28"/>
          <w:szCs w:val="32"/>
        </w:rPr>
      </w:pPr>
      <w:r>
        <w:rPr>
          <w:rFonts w:ascii="仿宋_GB2312" w:eastAsia="仿宋_GB2312" w:hAnsi="仿宋" w:hint="eastAsia"/>
          <w:b/>
          <w:bCs/>
          <w:sz w:val="28"/>
          <w:szCs w:val="32"/>
        </w:rPr>
        <w:t>4.2  投标文件的递交</w:t>
      </w:r>
    </w:p>
    <w:p w:rsidR="00C1642C" w:rsidRDefault="00594C47">
      <w:pPr>
        <w:spacing w:line="360" w:lineRule="auto"/>
      </w:pPr>
      <w:r>
        <w:rPr>
          <w:rFonts w:hint="eastAsia"/>
        </w:rPr>
        <w:t xml:space="preserve">4.2.1 </w:t>
      </w:r>
      <w:r>
        <w:rPr>
          <w:rFonts w:hint="eastAsia"/>
        </w:rPr>
        <w:t>投标人应在投标人须知前附表规定的投标截止时间前递交投标文件。</w:t>
      </w:r>
    </w:p>
    <w:p w:rsidR="00C1642C" w:rsidRDefault="00594C47">
      <w:pPr>
        <w:spacing w:line="360" w:lineRule="auto"/>
      </w:pPr>
      <w:r>
        <w:rPr>
          <w:rFonts w:hint="eastAsia"/>
        </w:rPr>
        <w:t xml:space="preserve">4.2.2 </w:t>
      </w:r>
      <w:r>
        <w:rPr>
          <w:rFonts w:hint="eastAsia"/>
        </w:rPr>
        <w:t>投标人通过下载招标文件的电子招标投标交易平台递交电子投标文件。</w:t>
      </w:r>
    </w:p>
    <w:p w:rsidR="00C1642C" w:rsidRDefault="00594C47">
      <w:pPr>
        <w:spacing w:line="360" w:lineRule="auto"/>
      </w:pPr>
      <w:r>
        <w:rPr>
          <w:rFonts w:hint="eastAsia"/>
        </w:rPr>
        <w:t xml:space="preserve">4.2.3 </w:t>
      </w:r>
      <w:r>
        <w:rPr>
          <w:rFonts w:hint="eastAsia"/>
        </w:rPr>
        <w:t>除投标人须知前附表另有规定外，投标人所递交的投标文件不予退还。</w:t>
      </w:r>
    </w:p>
    <w:p w:rsidR="00C1642C" w:rsidRDefault="00594C47">
      <w:pPr>
        <w:spacing w:line="360" w:lineRule="auto"/>
      </w:pPr>
      <w:r>
        <w:rPr>
          <w:rFonts w:hint="eastAsia"/>
        </w:rPr>
        <w:t xml:space="preserve">4.2.4 </w:t>
      </w:r>
      <w:r>
        <w:rPr>
          <w:rFonts w:hint="eastAsia"/>
        </w:rPr>
        <w:t>投标人完成电子投标文件上传后，电子招标投标交易平台即时向投标人发出递交回执通知。递交时间以递交回执通知载明的传输完成时间为准。</w:t>
      </w:r>
    </w:p>
    <w:p w:rsidR="00C1642C" w:rsidRDefault="00594C47">
      <w:pPr>
        <w:spacing w:line="360" w:lineRule="auto"/>
      </w:pPr>
      <w:r>
        <w:rPr>
          <w:rFonts w:hint="eastAsia"/>
        </w:rPr>
        <w:t xml:space="preserve">4.2.5 </w:t>
      </w:r>
      <w:r>
        <w:rPr>
          <w:rFonts w:hint="eastAsia"/>
        </w:rPr>
        <w:t>逾期送达的投标文件，电子招标投标交易平台将予以拒收。</w:t>
      </w:r>
    </w:p>
    <w:p w:rsidR="00C1642C" w:rsidRDefault="00594C47">
      <w:pPr>
        <w:keepNext/>
        <w:keepLines/>
        <w:spacing w:before="120" w:after="120" w:line="360" w:lineRule="auto"/>
        <w:outlineLvl w:val="2"/>
        <w:rPr>
          <w:rFonts w:ascii="仿宋_GB2312" w:eastAsia="仿宋_GB2312" w:hAnsi="仿宋"/>
          <w:b/>
          <w:bCs/>
          <w:sz w:val="28"/>
          <w:szCs w:val="32"/>
        </w:rPr>
      </w:pPr>
      <w:r>
        <w:rPr>
          <w:rFonts w:ascii="仿宋_GB2312" w:eastAsia="仿宋_GB2312" w:hAnsi="仿宋" w:hint="eastAsia"/>
          <w:b/>
          <w:bCs/>
          <w:sz w:val="28"/>
          <w:szCs w:val="32"/>
        </w:rPr>
        <w:t>4.3  投标文件的修改与撤回</w:t>
      </w:r>
    </w:p>
    <w:p w:rsidR="00C1642C" w:rsidRDefault="00594C47">
      <w:pPr>
        <w:spacing w:line="360" w:lineRule="auto"/>
      </w:pPr>
      <w:r>
        <w:rPr>
          <w:rFonts w:hint="eastAsia"/>
        </w:rPr>
        <w:t xml:space="preserve">4.3.1 </w:t>
      </w:r>
      <w:r>
        <w:rPr>
          <w:rFonts w:hint="eastAsia"/>
        </w:rPr>
        <w:t>在本章第</w:t>
      </w:r>
      <w:r>
        <w:rPr>
          <w:rFonts w:hint="eastAsia"/>
        </w:rPr>
        <w:t xml:space="preserve"> 4.2.1 </w:t>
      </w:r>
      <w:r>
        <w:rPr>
          <w:rFonts w:hint="eastAsia"/>
        </w:rPr>
        <w:t>项规定的投标截止时间前，投标人可以修改或撤回已递交的投标文件，但应以书面形式通知招标人。</w:t>
      </w:r>
    </w:p>
    <w:p w:rsidR="00C1642C" w:rsidRDefault="00594C47">
      <w:pPr>
        <w:spacing w:line="360" w:lineRule="auto"/>
      </w:pPr>
      <w:r>
        <w:rPr>
          <w:rFonts w:hint="eastAsia"/>
        </w:rPr>
        <w:t xml:space="preserve">4.3.2 </w:t>
      </w:r>
      <w:r>
        <w:rPr>
          <w:rFonts w:hint="eastAsia"/>
        </w:rPr>
        <w:t>投标人修改或撤回已递交投标文件的通知，应按照本章第</w:t>
      </w:r>
      <w:r>
        <w:rPr>
          <w:rFonts w:hint="eastAsia"/>
        </w:rPr>
        <w:t xml:space="preserve"> 3.7.3</w:t>
      </w:r>
      <w:r>
        <w:rPr>
          <w:rFonts w:hint="eastAsia"/>
        </w:rPr>
        <w:t>项的要求加盖电子印章。</w:t>
      </w:r>
    </w:p>
    <w:p w:rsidR="00C1642C" w:rsidRDefault="00594C47">
      <w:pPr>
        <w:spacing w:line="360" w:lineRule="auto"/>
      </w:pPr>
      <w:r>
        <w:rPr>
          <w:rFonts w:hint="eastAsia"/>
        </w:rPr>
        <w:lastRenderedPageBreak/>
        <w:t xml:space="preserve">4.3.3 </w:t>
      </w:r>
      <w:r>
        <w:rPr>
          <w:rFonts w:hint="eastAsia"/>
        </w:rPr>
        <w:t>投标人撤回投标文件的，招标人自收到投标人书面撤回通知之日起</w:t>
      </w:r>
      <w:r>
        <w:rPr>
          <w:rFonts w:hint="eastAsia"/>
        </w:rPr>
        <w:t xml:space="preserve"> 5 </w:t>
      </w:r>
      <w:r>
        <w:rPr>
          <w:rFonts w:hint="eastAsia"/>
        </w:rPr>
        <w:t>日内退还已收取的投标保证金。</w:t>
      </w:r>
    </w:p>
    <w:p w:rsidR="00C1642C" w:rsidRDefault="00594C47">
      <w:pPr>
        <w:spacing w:line="360" w:lineRule="auto"/>
      </w:pPr>
      <w:r>
        <w:rPr>
          <w:rFonts w:hint="eastAsia"/>
        </w:rPr>
        <w:t xml:space="preserve">4.3.4 </w:t>
      </w:r>
      <w:r>
        <w:rPr>
          <w:rFonts w:hint="eastAsia"/>
        </w:rPr>
        <w:t>修改的内容为投标文件的组成部分。修改的投标文件应按照本章第</w:t>
      </w:r>
      <w:r>
        <w:rPr>
          <w:rFonts w:hint="eastAsia"/>
        </w:rPr>
        <w:t xml:space="preserve"> 3 </w:t>
      </w:r>
      <w:r>
        <w:rPr>
          <w:rFonts w:hint="eastAsia"/>
        </w:rPr>
        <w:t>条、第</w:t>
      </w:r>
      <w:r>
        <w:rPr>
          <w:rFonts w:hint="eastAsia"/>
        </w:rPr>
        <w:t xml:space="preserve"> 4 </w:t>
      </w:r>
      <w:r>
        <w:rPr>
          <w:rFonts w:hint="eastAsia"/>
        </w:rPr>
        <w:t>条的规定进行编制、密封、标记和递交，并标明“修改”字样。</w:t>
      </w:r>
    </w:p>
    <w:p w:rsidR="00C1642C" w:rsidRDefault="00594C47">
      <w:pPr>
        <w:keepNext/>
        <w:keepLines/>
        <w:spacing w:before="240" w:after="240" w:line="360" w:lineRule="auto"/>
        <w:jc w:val="center"/>
        <w:outlineLvl w:val="1"/>
        <w:rPr>
          <w:rFonts w:ascii="仿宋_GB2312" w:eastAsia="仿宋_GB2312" w:hAnsi="仿宋"/>
          <w:b/>
          <w:bCs/>
          <w:sz w:val="40"/>
          <w:szCs w:val="32"/>
        </w:rPr>
      </w:pPr>
      <w:bookmarkStart w:id="118" w:name="_Toc33454453"/>
      <w:bookmarkStart w:id="119" w:name="_Toc111"/>
      <w:bookmarkStart w:id="120" w:name="_Toc25785"/>
      <w:bookmarkStart w:id="121" w:name="_Toc11066"/>
      <w:bookmarkStart w:id="122" w:name="_Toc377719904"/>
      <w:bookmarkStart w:id="123" w:name="_Toc32314029"/>
      <w:bookmarkStart w:id="124" w:name="_Toc68202742"/>
      <w:bookmarkStart w:id="125" w:name="_Toc33617613"/>
      <w:bookmarkStart w:id="126" w:name="_Toc31567"/>
      <w:bookmarkStart w:id="127" w:name="_Toc1684"/>
      <w:bookmarkStart w:id="128" w:name="_Toc19088"/>
      <w:bookmarkStart w:id="129" w:name="_Toc32316885"/>
      <w:bookmarkStart w:id="130" w:name="_Toc32439296"/>
      <w:bookmarkStart w:id="131" w:name="_Toc12634"/>
      <w:bookmarkStart w:id="132" w:name="_Toc4554"/>
      <w:bookmarkStart w:id="133" w:name="_Toc17418"/>
      <w:bookmarkStart w:id="134" w:name="_Toc9318"/>
      <w:r>
        <w:rPr>
          <w:rFonts w:ascii="仿宋_GB2312" w:eastAsia="仿宋_GB2312" w:hAnsi="仿宋" w:hint="eastAsia"/>
          <w:b/>
          <w:bCs/>
          <w:sz w:val="40"/>
          <w:szCs w:val="32"/>
        </w:rPr>
        <w:t>5. 开标</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rsidR="00C1642C" w:rsidRDefault="00594C47">
      <w:pPr>
        <w:keepNext/>
        <w:keepLines/>
        <w:spacing w:before="120" w:after="120" w:line="360" w:lineRule="auto"/>
        <w:outlineLvl w:val="2"/>
        <w:rPr>
          <w:rFonts w:ascii="仿宋_GB2312" w:eastAsia="仿宋_GB2312" w:hAnsi="仿宋"/>
          <w:b/>
          <w:bCs/>
          <w:sz w:val="28"/>
          <w:szCs w:val="32"/>
        </w:rPr>
      </w:pPr>
      <w:r>
        <w:rPr>
          <w:rFonts w:ascii="仿宋_GB2312" w:eastAsia="仿宋_GB2312" w:hAnsi="仿宋" w:hint="eastAsia"/>
          <w:b/>
          <w:bCs/>
          <w:sz w:val="28"/>
          <w:szCs w:val="32"/>
        </w:rPr>
        <w:t>5.1 开标时间和地点</w:t>
      </w:r>
    </w:p>
    <w:p w:rsidR="00C1642C" w:rsidRDefault="00594C47">
      <w:pPr>
        <w:spacing w:line="360" w:lineRule="auto"/>
      </w:pPr>
      <w:r>
        <w:rPr>
          <w:rFonts w:hint="eastAsia"/>
        </w:rPr>
        <w:t>招标人在本章第</w:t>
      </w:r>
      <w:r>
        <w:rPr>
          <w:rFonts w:hint="eastAsia"/>
        </w:rPr>
        <w:t xml:space="preserve"> 4.2.1 </w:t>
      </w:r>
      <w:r>
        <w:rPr>
          <w:rFonts w:hint="eastAsia"/>
        </w:rPr>
        <w:t>项规定的投标截止时间（开标时间）</w:t>
      </w:r>
      <w:r>
        <w:rPr>
          <w:rFonts w:hint="eastAsia"/>
        </w:rPr>
        <w:t>,</w:t>
      </w:r>
      <w:r>
        <w:rPr>
          <w:rFonts w:hint="eastAsia"/>
        </w:rPr>
        <w:t>通过电子招标投标交易平台公开开标，所有投标人的法定代表人或其委托代理人应当准时参加。</w:t>
      </w:r>
    </w:p>
    <w:p w:rsidR="00C1642C" w:rsidRDefault="00594C47">
      <w:pPr>
        <w:keepNext/>
        <w:keepLines/>
        <w:spacing w:before="120" w:after="120" w:line="360" w:lineRule="auto"/>
        <w:outlineLvl w:val="2"/>
        <w:rPr>
          <w:rFonts w:ascii="仿宋_GB2312" w:eastAsia="仿宋_GB2312" w:hAnsi="仿宋"/>
          <w:b/>
          <w:bCs/>
          <w:sz w:val="28"/>
          <w:szCs w:val="32"/>
        </w:rPr>
      </w:pPr>
      <w:r>
        <w:rPr>
          <w:rFonts w:ascii="仿宋_GB2312" w:eastAsia="仿宋_GB2312" w:hAnsi="仿宋" w:hint="eastAsia"/>
          <w:b/>
          <w:bCs/>
          <w:sz w:val="28"/>
          <w:szCs w:val="32"/>
        </w:rPr>
        <w:t>5.2 开标程序</w:t>
      </w:r>
    </w:p>
    <w:p w:rsidR="00C1642C" w:rsidRDefault="00594C47">
      <w:pPr>
        <w:spacing w:line="360" w:lineRule="auto"/>
      </w:pPr>
      <w:r>
        <w:rPr>
          <w:rFonts w:hint="eastAsia"/>
        </w:rPr>
        <w:t>5.2.1</w:t>
      </w:r>
      <w:r>
        <w:rPr>
          <w:rFonts w:hint="eastAsia"/>
        </w:rPr>
        <w:t>主持人按下列程序进行开标：</w:t>
      </w:r>
    </w:p>
    <w:p w:rsidR="00C1642C" w:rsidRDefault="00594C47">
      <w:pPr>
        <w:spacing w:line="360" w:lineRule="auto"/>
      </w:pPr>
      <w:r>
        <w:rPr>
          <w:rFonts w:hint="eastAsia"/>
        </w:rPr>
        <w:t>（</w:t>
      </w:r>
      <w:r>
        <w:rPr>
          <w:rFonts w:hint="eastAsia"/>
        </w:rPr>
        <w:t>1</w:t>
      </w:r>
      <w:r>
        <w:rPr>
          <w:rFonts w:hint="eastAsia"/>
        </w:rPr>
        <w:t>）宣布开标纪律；</w:t>
      </w:r>
    </w:p>
    <w:p w:rsidR="00C1642C" w:rsidRDefault="00594C47">
      <w:pPr>
        <w:spacing w:line="360" w:lineRule="auto"/>
      </w:pPr>
      <w:r>
        <w:rPr>
          <w:rFonts w:hint="eastAsia"/>
        </w:rPr>
        <w:t>（</w:t>
      </w:r>
      <w:r>
        <w:rPr>
          <w:rFonts w:hint="eastAsia"/>
        </w:rPr>
        <w:t>2</w:t>
      </w:r>
      <w:r>
        <w:rPr>
          <w:rFonts w:hint="eastAsia"/>
        </w:rPr>
        <w:t>）公布在投标截止时间前递交投标文件的投标人名称；</w:t>
      </w:r>
    </w:p>
    <w:p w:rsidR="00C1642C" w:rsidRDefault="00594C47">
      <w:pPr>
        <w:spacing w:line="360" w:lineRule="auto"/>
      </w:pPr>
      <w:r>
        <w:rPr>
          <w:rFonts w:hint="eastAsia"/>
        </w:rPr>
        <w:t>（</w:t>
      </w:r>
      <w:r>
        <w:rPr>
          <w:rFonts w:hint="eastAsia"/>
        </w:rPr>
        <w:t>3</w:t>
      </w:r>
      <w:r>
        <w:rPr>
          <w:rFonts w:hint="eastAsia"/>
        </w:rPr>
        <w:t>）宣布开标人、唱标人、记录人、</w:t>
      </w:r>
      <w:proofErr w:type="gramStart"/>
      <w:r>
        <w:rPr>
          <w:rFonts w:hint="eastAsia"/>
        </w:rPr>
        <w:t>监标人</w:t>
      </w:r>
      <w:proofErr w:type="gramEnd"/>
      <w:r>
        <w:rPr>
          <w:rFonts w:hint="eastAsia"/>
        </w:rPr>
        <w:t>等有关人员姓名；</w:t>
      </w:r>
    </w:p>
    <w:p w:rsidR="00C1642C" w:rsidRDefault="00594C47">
      <w:pPr>
        <w:spacing w:line="360" w:lineRule="auto"/>
      </w:pPr>
      <w:r>
        <w:rPr>
          <w:rFonts w:hint="eastAsia"/>
        </w:rPr>
        <w:t>（</w:t>
      </w:r>
      <w:r>
        <w:rPr>
          <w:rFonts w:hint="eastAsia"/>
        </w:rPr>
        <w:t>4</w:t>
      </w:r>
      <w:r>
        <w:rPr>
          <w:rFonts w:hint="eastAsia"/>
        </w:rPr>
        <w:t>）投标人通过电子招标投标交易平台对已递交的电子投标文件进行解密，公布招标项目名称、投标人名称、投标保证金的递交情况、投标报价、服务期限及其他内容，并记录在案；</w:t>
      </w:r>
    </w:p>
    <w:p w:rsidR="00C1642C" w:rsidRDefault="00594C47">
      <w:pPr>
        <w:spacing w:line="360" w:lineRule="auto"/>
      </w:pPr>
      <w:r>
        <w:rPr>
          <w:rFonts w:hint="eastAsia"/>
        </w:rPr>
        <w:t>（</w:t>
      </w:r>
      <w:r>
        <w:rPr>
          <w:rFonts w:hint="eastAsia"/>
        </w:rPr>
        <w:t>5</w:t>
      </w:r>
      <w:r>
        <w:rPr>
          <w:rFonts w:hint="eastAsia"/>
        </w:rPr>
        <w:t>）投标人代表、招标人代表、</w:t>
      </w:r>
      <w:proofErr w:type="gramStart"/>
      <w:r>
        <w:rPr>
          <w:rFonts w:hint="eastAsia"/>
        </w:rPr>
        <w:t>监标人</w:t>
      </w:r>
      <w:proofErr w:type="gramEnd"/>
      <w:r>
        <w:rPr>
          <w:rFonts w:hint="eastAsia"/>
        </w:rPr>
        <w:t>、记录人等有关人员使用本人的电子印章在开标记录上签字确认；若有关人员不签字的，不影响开标程序；</w:t>
      </w:r>
    </w:p>
    <w:p w:rsidR="00C1642C" w:rsidRDefault="00594C47">
      <w:pPr>
        <w:spacing w:line="360" w:lineRule="auto"/>
      </w:pPr>
      <w:r>
        <w:rPr>
          <w:rFonts w:hint="eastAsia"/>
        </w:rPr>
        <w:t>（</w:t>
      </w:r>
      <w:r>
        <w:rPr>
          <w:rFonts w:hint="eastAsia"/>
        </w:rPr>
        <w:t>6</w:t>
      </w:r>
      <w:r>
        <w:rPr>
          <w:rFonts w:hint="eastAsia"/>
        </w:rPr>
        <w:t>）开标结束。</w:t>
      </w:r>
    </w:p>
    <w:p w:rsidR="00C1642C" w:rsidRDefault="00594C47">
      <w:pPr>
        <w:spacing w:line="360" w:lineRule="auto"/>
      </w:pPr>
      <w:r>
        <w:rPr>
          <w:rFonts w:hint="eastAsia"/>
        </w:rPr>
        <w:t>5.2.2</w:t>
      </w:r>
      <w:r>
        <w:rPr>
          <w:rFonts w:hint="eastAsia"/>
        </w:rPr>
        <w:t>投标截止时间前未完成投标文件传输的或因投标人之外的原因造成投标文件未解密的，视为投标人撤回投标文件。因投标人原因造成投标文件未解密的，视为撤销其投标文件。</w:t>
      </w:r>
    </w:p>
    <w:p w:rsidR="00C1642C" w:rsidRDefault="00594C47">
      <w:pPr>
        <w:spacing w:line="360" w:lineRule="auto"/>
      </w:pPr>
      <w:r>
        <w:rPr>
          <w:rFonts w:hint="eastAsia"/>
        </w:rPr>
        <w:t>5.2.3</w:t>
      </w:r>
      <w:r>
        <w:rPr>
          <w:rFonts w:hint="eastAsia"/>
        </w:rPr>
        <w:t>开标时，两个（含两个）以上的投标人加密打包投标文件电脑机器特征码一致的，不参与下一程序，并由评标委员会否决其投标。</w:t>
      </w:r>
    </w:p>
    <w:p w:rsidR="00C1642C" w:rsidRDefault="00594C47">
      <w:pPr>
        <w:spacing w:line="360" w:lineRule="auto"/>
      </w:pPr>
      <w:r>
        <w:rPr>
          <w:rFonts w:hint="eastAsia"/>
        </w:rPr>
        <w:t xml:space="preserve">5.3 </w:t>
      </w:r>
      <w:r>
        <w:rPr>
          <w:rFonts w:hint="eastAsia"/>
        </w:rPr>
        <w:t>开标异议</w:t>
      </w:r>
    </w:p>
    <w:p w:rsidR="00C1642C" w:rsidRDefault="00594C47">
      <w:pPr>
        <w:spacing w:line="360" w:lineRule="auto"/>
      </w:pPr>
      <w:r>
        <w:rPr>
          <w:rFonts w:hint="eastAsia"/>
        </w:rPr>
        <w:t>投标人对开标有异议的，应当在开标现场提出，并出示本人身份证，招标人当场</w:t>
      </w:r>
      <w:proofErr w:type="gramStart"/>
      <w:r>
        <w:rPr>
          <w:rFonts w:hint="eastAsia"/>
        </w:rPr>
        <w:t>作出</w:t>
      </w:r>
      <w:proofErr w:type="gramEnd"/>
      <w:r>
        <w:rPr>
          <w:rFonts w:hint="eastAsia"/>
        </w:rPr>
        <w:t>答复，并制作记录。</w:t>
      </w:r>
    </w:p>
    <w:p w:rsidR="00C1642C" w:rsidRDefault="00594C47">
      <w:pPr>
        <w:keepNext/>
        <w:keepLines/>
        <w:spacing w:before="240" w:after="240" w:line="276" w:lineRule="auto"/>
        <w:jc w:val="center"/>
        <w:outlineLvl w:val="1"/>
        <w:rPr>
          <w:rFonts w:ascii="仿宋_GB2312" w:eastAsia="仿宋_GB2312" w:hAnsi="仿宋"/>
          <w:b/>
          <w:bCs/>
          <w:sz w:val="40"/>
          <w:szCs w:val="32"/>
        </w:rPr>
      </w:pPr>
      <w:bookmarkStart w:id="135" w:name="_Toc32314030"/>
      <w:bookmarkStart w:id="136" w:name="_Toc2504"/>
      <w:bookmarkStart w:id="137" w:name="_Toc33454454"/>
      <w:bookmarkStart w:id="138" w:name="_Toc32316886"/>
      <w:bookmarkStart w:id="139" w:name="_Toc32439297"/>
      <w:bookmarkStart w:id="140" w:name="_Toc68202743"/>
      <w:bookmarkStart w:id="141" w:name="_Toc624"/>
      <w:bookmarkStart w:id="142" w:name="_Toc3595"/>
      <w:bookmarkStart w:id="143" w:name="_Toc33617614"/>
      <w:bookmarkStart w:id="144" w:name="_Toc19812"/>
      <w:r>
        <w:rPr>
          <w:rFonts w:ascii="仿宋_GB2312" w:eastAsia="仿宋_GB2312" w:hAnsi="仿宋" w:hint="eastAsia"/>
          <w:b/>
          <w:bCs/>
          <w:sz w:val="40"/>
          <w:szCs w:val="32"/>
        </w:rPr>
        <w:lastRenderedPageBreak/>
        <w:t>6. 评标</w:t>
      </w:r>
      <w:bookmarkEnd w:id="135"/>
      <w:bookmarkEnd w:id="136"/>
      <w:bookmarkEnd w:id="137"/>
      <w:bookmarkEnd w:id="138"/>
      <w:bookmarkEnd w:id="139"/>
      <w:bookmarkEnd w:id="140"/>
      <w:bookmarkEnd w:id="141"/>
      <w:bookmarkEnd w:id="142"/>
      <w:bookmarkEnd w:id="143"/>
      <w:bookmarkEnd w:id="144"/>
    </w:p>
    <w:p w:rsidR="00C1642C" w:rsidRDefault="00594C47">
      <w:pPr>
        <w:spacing w:line="276" w:lineRule="auto"/>
        <w:jc w:val="left"/>
        <w:rPr>
          <w:rFonts w:ascii="仿宋_GB2312" w:eastAsia="仿宋_GB2312" w:hAnsi="仿宋"/>
          <w:b/>
          <w:bCs/>
          <w:sz w:val="28"/>
          <w:szCs w:val="28"/>
        </w:rPr>
      </w:pPr>
      <w:r>
        <w:rPr>
          <w:rFonts w:ascii="仿宋_GB2312" w:eastAsia="仿宋_GB2312" w:hAnsi="仿宋" w:hint="eastAsia"/>
          <w:b/>
          <w:bCs/>
          <w:sz w:val="28"/>
          <w:szCs w:val="28"/>
        </w:rPr>
        <w:t>6.1 评标委员会</w:t>
      </w:r>
    </w:p>
    <w:p w:rsidR="00C1642C" w:rsidRDefault="00594C47">
      <w:pPr>
        <w:spacing w:line="360" w:lineRule="auto"/>
      </w:pPr>
      <w:r>
        <w:rPr>
          <w:rFonts w:hint="eastAsia"/>
        </w:rPr>
        <w:t xml:space="preserve">6.1.1 </w:t>
      </w:r>
      <w:r>
        <w:rPr>
          <w:rFonts w:hint="eastAsia"/>
        </w:rPr>
        <w:t>评标由招标人依法组建的评标委员会负责。评标委员会由招标人或其委托的招标代理机构依照广州</w:t>
      </w:r>
      <w:r>
        <w:t>公共资源</w:t>
      </w:r>
      <w:r>
        <w:rPr>
          <w:rFonts w:hint="eastAsia"/>
        </w:rPr>
        <w:t>交易</w:t>
      </w:r>
      <w:r>
        <w:t>中心</w:t>
      </w:r>
      <w:r>
        <w:rPr>
          <w:rFonts w:hint="eastAsia"/>
        </w:rPr>
        <w:t>评</w:t>
      </w:r>
      <w:r>
        <w:t>审</w:t>
      </w:r>
      <w:r>
        <w:rPr>
          <w:rFonts w:hint="eastAsia"/>
        </w:rPr>
        <w:t>委员</w:t>
      </w:r>
      <w:r>
        <w:t>会</w:t>
      </w:r>
      <w:r>
        <w:rPr>
          <w:rFonts w:hint="eastAsia"/>
        </w:rPr>
        <w:t>规定，由有关技术、经济等方面的专家组成。</w:t>
      </w:r>
    </w:p>
    <w:p w:rsidR="00C1642C" w:rsidRDefault="00594C47">
      <w:pPr>
        <w:spacing w:line="360" w:lineRule="auto"/>
      </w:pPr>
      <w:r>
        <w:rPr>
          <w:rFonts w:hint="eastAsia"/>
        </w:rPr>
        <w:t xml:space="preserve">6.1.2 </w:t>
      </w:r>
      <w:r>
        <w:rPr>
          <w:rFonts w:hint="eastAsia"/>
        </w:rPr>
        <w:t>评标委员会成员有下列情形之一的，应当回避：</w:t>
      </w:r>
    </w:p>
    <w:p w:rsidR="00C1642C" w:rsidRDefault="00594C47">
      <w:pPr>
        <w:spacing w:line="360" w:lineRule="auto"/>
      </w:pPr>
      <w:r>
        <w:rPr>
          <w:rFonts w:hint="eastAsia"/>
        </w:rPr>
        <w:t>（</w:t>
      </w:r>
      <w:r>
        <w:rPr>
          <w:rFonts w:hint="eastAsia"/>
        </w:rPr>
        <w:t>1</w:t>
      </w:r>
      <w:r>
        <w:rPr>
          <w:rFonts w:hint="eastAsia"/>
        </w:rPr>
        <w:t>）投标人或投标人主要负责人的近亲属；</w:t>
      </w:r>
    </w:p>
    <w:p w:rsidR="00C1642C" w:rsidRDefault="00594C47">
      <w:pPr>
        <w:spacing w:line="360" w:lineRule="auto"/>
      </w:pPr>
      <w:r>
        <w:rPr>
          <w:rFonts w:hint="eastAsia"/>
        </w:rPr>
        <w:t>（</w:t>
      </w:r>
      <w:r>
        <w:rPr>
          <w:rFonts w:hint="eastAsia"/>
        </w:rPr>
        <w:t>2</w:t>
      </w:r>
      <w:r>
        <w:rPr>
          <w:rFonts w:hint="eastAsia"/>
        </w:rPr>
        <w:t>）项目主管部门或者行政监督部门的人员；</w:t>
      </w:r>
    </w:p>
    <w:p w:rsidR="00C1642C" w:rsidRDefault="00594C47">
      <w:pPr>
        <w:spacing w:line="360" w:lineRule="auto"/>
      </w:pPr>
      <w:r>
        <w:rPr>
          <w:rFonts w:hint="eastAsia"/>
        </w:rPr>
        <w:t>（</w:t>
      </w:r>
      <w:r>
        <w:rPr>
          <w:rFonts w:hint="eastAsia"/>
        </w:rPr>
        <w:t>3</w:t>
      </w:r>
      <w:r>
        <w:rPr>
          <w:rFonts w:hint="eastAsia"/>
        </w:rPr>
        <w:t>）与投标人有经济利益关系，可能影响对投标公正评审的；</w:t>
      </w:r>
    </w:p>
    <w:p w:rsidR="00C1642C" w:rsidRDefault="00594C47">
      <w:pPr>
        <w:spacing w:line="360" w:lineRule="auto"/>
      </w:pPr>
      <w:r>
        <w:rPr>
          <w:rFonts w:hint="eastAsia"/>
        </w:rPr>
        <w:t>（</w:t>
      </w:r>
      <w:r>
        <w:rPr>
          <w:rFonts w:hint="eastAsia"/>
        </w:rPr>
        <w:t>4</w:t>
      </w:r>
      <w:r>
        <w:rPr>
          <w:rFonts w:hint="eastAsia"/>
        </w:rPr>
        <w:t>）曾因在招标、评标以及其他与招标投标有关活动中从事违法行为而受过行政处罚或刑事处罚的；</w:t>
      </w:r>
    </w:p>
    <w:p w:rsidR="00C1642C" w:rsidRDefault="00594C47">
      <w:pPr>
        <w:spacing w:line="360" w:lineRule="auto"/>
      </w:pPr>
      <w:r>
        <w:rPr>
          <w:rFonts w:hint="eastAsia"/>
        </w:rPr>
        <w:t>（</w:t>
      </w:r>
      <w:r>
        <w:rPr>
          <w:rFonts w:hint="eastAsia"/>
        </w:rPr>
        <w:t>5</w:t>
      </w:r>
      <w:r>
        <w:rPr>
          <w:rFonts w:hint="eastAsia"/>
        </w:rPr>
        <w:t>）与投标人有其他利害关系。</w:t>
      </w:r>
    </w:p>
    <w:p w:rsidR="00C1642C" w:rsidRDefault="00594C47">
      <w:pPr>
        <w:spacing w:line="360" w:lineRule="auto"/>
      </w:pPr>
      <w:r>
        <w:rPr>
          <w:rFonts w:hint="eastAsia"/>
        </w:rPr>
        <w:t xml:space="preserve">6.1.3 </w:t>
      </w:r>
      <w:r>
        <w:rPr>
          <w:rFonts w:hint="eastAsia"/>
        </w:rPr>
        <w:t>评标过程中，评标委员会成员有回避事由、擅离职守或者因健康等原因不能继续评标的，招标人有权更换。被更换的评标委员会成员</w:t>
      </w:r>
      <w:proofErr w:type="gramStart"/>
      <w:r>
        <w:rPr>
          <w:rFonts w:hint="eastAsia"/>
        </w:rPr>
        <w:t>作出</w:t>
      </w:r>
      <w:proofErr w:type="gramEnd"/>
      <w:r>
        <w:rPr>
          <w:rFonts w:hint="eastAsia"/>
        </w:rPr>
        <w:t>的评审结论无效，由更换后的评标委员会成员重新进行评审。</w:t>
      </w:r>
    </w:p>
    <w:p w:rsidR="00C1642C" w:rsidRDefault="00594C47">
      <w:pPr>
        <w:spacing w:line="276" w:lineRule="auto"/>
        <w:jc w:val="left"/>
        <w:rPr>
          <w:rFonts w:ascii="仿宋_GB2312" w:eastAsia="仿宋_GB2312" w:hAnsi="仿宋"/>
          <w:b/>
          <w:bCs/>
          <w:sz w:val="28"/>
          <w:szCs w:val="28"/>
        </w:rPr>
      </w:pPr>
      <w:r>
        <w:rPr>
          <w:rFonts w:ascii="仿宋_GB2312" w:eastAsia="仿宋_GB2312" w:hAnsi="仿宋" w:hint="eastAsia"/>
          <w:b/>
          <w:bCs/>
          <w:sz w:val="28"/>
          <w:szCs w:val="28"/>
        </w:rPr>
        <w:t>6.2 评标原则</w:t>
      </w:r>
    </w:p>
    <w:p w:rsidR="00C1642C" w:rsidRDefault="00594C47">
      <w:r>
        <w:rPr>
          <w:rFonts w:hint="eastAsia"/>
        </w:rPr>
        <w:t>评标活动遵循公平、公正、科学和择优的原则。</w:t>
      </w:r>
    </w:p>
    <w:p w:rsidR="00C1642C" w:rsidRDefault="00594C47">
      <w:pPr>
        <w:spacing w:line="276" w:lineRule="auto"/>
        <w:jc w:val="left"/>
        <w:rPr>
          <w:rFonts w:ascii="仿宋_GB2312" w:eastAsia="仿宋_GB2312" w:hAnsi="仿宋"/>
          <w:b/>
          <w:bCs/>
          <w:sz w:val="28"/>
          <w:szCs w:val="28"/>
        </w:rPr>
      </w:pPr>
      <w:r>
        <w:rPr>
          <w:rFonts w:ascii="仿宋_GB2312" w:eastAsia="仿宋_GB2312" w:hAnsi="仿宋" w:hint="eastAsia"/>
          <w:b/>
          <w:bCs/>
          <w:sz w:val="28"/>
          <w:szCs w:val="28"/>
        </w:rPr>
        <w:t>6.3 评标</w:t>
      </w:r>
    </w:p>
    <w:p w:rsidR="00C1642C" w:rsidRDefault="00594C47">
      <w:pPr>
        <w:spacing w:line="360" w:lineRule="auto"/>
      </w:pPr>
      <w:r>
        <w:rPr>
          <w:rFonts w:hint="eastAsia"/>
        </w:rPr>
        <w:t xml:space="preserve">6.3.1 </w:t>
      </w:r>
      <w:r>
        <w:rPr>
          <w:rFonts w:hint="eastAsia"/>
        </w:rPr>
        <w:t>评标委员会按照第三章“评标办法”规定的方法、评审因素、标准和程序对投标文件进行评审。第三章“评标办法”没有规定的方法、评审因素和标准，不作为评标依据。</w:t>
      </w:r>
    </w:p>
    <w:p w:rsidR="00C1642C" w:rsidRDefault="00594C47">
      <w:pPr>
        <w:spacing w:line="360" w:lineRule="auto"/>
      </w:pPr>
      <w:r>
        <w:rPr>
          <w:rFonts w:hint="eastAsia"/>
        </w:rPr>
        <w:t xml:space="preserve">6.3.2 </w:t>
      </w:r>
      <w:r>
        <w:rPr>
          <w:rFonts w:hint="eastAsia"/>
        </w:rPr>
        <w:t>评标完成后，评标委员会应当向招标人提交书面评标报告和中标候选人名单。评标委员会推荐中标候选人的人数见投标人须知前附表。</w:t>
      </w:r>
    </w:p>
    <w:p w:rsidR="00C1642C" w:rsidRDefault="00594C47">
      <w:pPr>
        <w:keepNext/>
        <w:keepLines/>
        <w:spacing w:before="240" w:after="240" w:line="276" w:lineRule="auto"/>
        <w:jc w:val="center"/>
        <w:outlineLvl w:val="1"/>
        <w:rPr>
          <w:rFonts w:ascii="仿宋_GB2312" w:eastAsia="仿宋_GB2312" w:hAnsi="仿宋"/>
          <w:b/>
          <w:bCs/>
          <w:sz w:val="40"/>
          <w:szCs w:val="32"/>
        </w:rPr>
      </w:pPr>
      <w:bookmarkStart w:id="145" w:name="_Toc17606"/>
      <w:bookmarkStart w:id="146" w:name="_Toc27928"/>
      <w:bookmarkStart w:id="147" w:name="_Toc377719905"/>
      <w:bookmarkStart w:id="148" w:name="_Toc31080"/>
      <w:bookmarkStart w:id="149" w:name="_Toc15742"/>
      <w:bookmarkStart w:id="150" w:name="_Toc23147"/>
      <w:bookmarkStart w:id="151" w:name="_Toc24971"/>
      <w:bookmarkStart w:id="152" w:name="_Toc33454455"/>
      <w:bookmarkStart w:id="153" w:name="_Toc24673"/>
      <w:bookmarkStart w:id="154" w:name="_Toc4288"/>
      <w:bookmarkStart w:id="155" w:name="_Toc847"/>
      <w:bookmarkStart w:id="156" w:name="_Toc30751"/>
      <w:bookmarkStart w:id="157" w:name="_Toc32314031"/>
      <w:bookmarkStart w:id="158" w:name="_Toc32316887"/>
      <w:bookmarkStart w:id="159" w:name="_Toc33617615"/>
      <w:bookmarkStart w:id="160" w:name="_Toc32439298"/>
      <w:bookmarkStart w:id="161" w:name="_Toc68202744"/>
      <w:r>
        <w:rPr>
          <w:rFonts w:ascii="仿宋_GB2312" w:eastAsia="仿宋_GB2312" w:hAnsi="仿宋" w:hint="eastAsia"/>
          <w:b/>
          <w:bCs/>
          <w:sz w:val="40"/>
          <w:szCs w:val="32"/>
        </w:rPr>
        <w:t>7. 合同</w:t>
      </w:r>
      <w:bookmarkEnd w:id="145"/>
      <w:bookmarkEnd w:id="146"/>
      <w:bookmarkEnd w:id="147"/>
      <w:bookmarkEnd w:id="148"/>
      <w:bookmarkEnd w:id="149"/>
      <w:bookmarkEnd w:id="150"/>
      <w:bookmarkEnd w:id="151"/>
      <w:r>
        <w:rPr>
          <w:rFonts w:ascii="仿宋_GB2312" w:eastAsia="仿宋_GB2312" w:hAnsi="仿宋" w:hint="eastAsia"/>
          <w:b/>
          <w:bCs/>
          <w:sz w:val="40"/>
          <w:szCs w:val="32"/>
        </w:rPr>
        <w:t>授予</w:t>
      </w:r>
      <w:bookmarkEnd w:id="152"/>
      <w:bookmarkEnd w:id="153"/>
      <w:bookmarkEnd w:id="154"/>
      <w:bookmarkEnd w:id="155"/>
      <w:bookmarkEnd w:id="156"/>
      <w:bookmarkEnd w:id="157"/>
      <w:bookmarkEnd w:id="158"/>
      <w:bookmarkEnd w:id="159"/>
      <w:bookmarkEnd w:id="160"/>
      <w:bookmarkEnd w:id="161"/>
    </w:p>
    <w:p w:rsidR="00C1642C" w:rsidRDefault="00594C47">
      <w:pPr>
        <w:spacing w:line="276" w:lineRule="auto"/>
        <w:jc w:val="left"/>
        <w:rPr>
          <w:rFonts w:ascii="仿宋_GB2312" w:eastAsia="仿宋_GB2312" w:hAnsi="仿宋"/>
          <w:b/>
          <w:bCs/>
          <w:sz w:val="28"/>
          <w:szCs w:val="28"/>
        </w:rPr>
      </w:pPr>
      <w:r>
        <w:rPr>
          <w:rFonts w:ascii="仿宋_GB2312" w:eastAsia="仿宋_GB2312" w:hAnsi="仿宋" w:hint="eastAsia"/>
          <w:b/>
          <w:bCs/>
          <w:sz w:val="28"/>
          <w:szCs w:val="28"/>
        </w:rPr>
        <w:t>7.1 中标候选人公示</w:t>
      </w:r>
    </w:p>
    <w:p w:rsidR="00C1642C" w:rsidRDefault="00594C47">
      <w:r>
        <w:rPr>
          <w:rFonts w:hint="eastAsia"/>
        </w:rPr>
        <w:t>招标人在收到评标报告之日起</w:t>
      </w:r>
      <w:r>
        <w:rPr>
          <w:rFonts w:hint="eastAsia"/>
        </w:rPr>
        <w:t xml:space="preserve"> 3 </w:t>
      </w:r>
      <w:r>
        <w:rPr>
          <w:rFonts w:hint="eastAsia"/>
        </w:rPr>
        <w:t>日内，按照投标人须知前附表规定的公示媒介和期限公示中标候选人，公示期不得少于</w:t>
      </w:r>
      <w:r>
        <w:rPr>
          <w:rFonts w:hint="eastAsia"/>
        </w:rPr>
        <w:t xml:space="preserve"> 3 </w:t>
      </w:r>
      <w:r>
        <w:rPr>
          <w:rFonts w:hint="eastAsia"/>
        </w:rPr>
        <w:t>天。</w:t>
      </w:r>
    </w:p>
    <w:p w:rsidR="00C1642C" w:rsidRDefault="00594C47">
      <w:pPr>
        <w:spacing w:line="276" w:lineRule="auto"/>
        <w:jc w:val="left"/>
        <w:rPr>
          <w:rFonts w:ascii="仿宋_GB2312" w:eastAsia="仿宋_GB2312" w:hAnsi="仿宋"/>
          <w:b/>
          <w:bCs/>
          <w:sz w:val="28"/>
          <w:szCs w:val="28"/>
        </w:rPr>
      </w:pPr>
      <w:r>
        <w:rPr>
          <w:rFonts w:ascii="仿宋_GB2312" w:eastAsia="仿宋_GB2312" w:hAnsi="仿宋" w:hint="eastAsia"/>
          <w:b/>
          <w:bCs/>
          <w:sz w:val="28"/>
          <w:szCs w:val="28"/>
        </w:rPr>
        <w:lastRenderedPageBreak/>
        <w:t>7.2 评标结果异议</w:t>
      </w:r>
    </w:p>
    <w:p w:rsidR="00C1642C" w:rsidRDefault="00594C47">
      <w:pPr>
        <w:spacing w:line="360" w:lineRule="auto"/>
      </w:pPr>
      <w:r>
        <w:rPr>
          <w:rFonts w:hint="eastAsia"/>
        </w:rPr>
        <w:t>投标人或者其他利害关系人对评标结果有异议的，应当在中标候选人公示期间提出。招标人将在收到异议之日起</w:t>
      </w:r>
      <w:r>
        <w:rPr>
          <w:rFonts w:hint="eastAsia"/>
        </w:rPr>
        <w:t xml:space="preserve"> 3 </w:t>
      </w:r>
      <w:r>
        <w:rPr>
          <w:rFonts w:hint="eastAsia"/>
        </w:rPr>
        <w:t>日内</w:t>
      </w:r>
      <w:proofErr w:type="gramStart"/>
      <w:r>
        <w:rPr>
          <w:rFonts w:hint="eastAsia"/>
        </w:rPr>
        <w:t>作出</w:t>
      </w:r>
      <w:proofErr w:type="gramEnd"/>
      <w:r>
        <w:rPr>
          <w:rFonts w:hint="eastAsia"/>
        </w:rPr>
        <w:t>答复，</w:t>
      </w:r>
      <w:proofErr w:type="gramStart"/>
      <w:r>
        <w:rPr>
          <w:rFonts w:hint="eastAsia"/>
        </w:rPr>
        <w:t>作出</w:t>
      </w:r>
      <w:proofErr w:type="gramEnd"/>
      <w:r>
        <w:rPr>
          <w:rFonts w:hint="eastAsia"/>
        </w:rPr>
        <w:t>答复前，将暂停招标投标活动。</w:t>
      </w:r>
    </w:p>
    <w:p w:rsidR="00C1642C" w:rsidRDefault="00594C47">
      <w:pPr>
        <w:spacing w:line="276" w:lineRule="auto"/>
        <w:jc w:val="left"/>
        <w:rPr>
          <w:rFonts w:ascii="仿宋_GB2312" w:eastAsia="仿宋_GB2312" w:hAnsi="仿宋"/>
          <w:b/>
          <w:bCs/>
          <w:sz w:val="28"/>
          <w:szCs w:val="28"/>
        </w:rPr>
      </w:pPr>
      <w:r>
        <w:rPr>
          <w:rFonts w:ascii="仿宋_GB2312" w:eastAsia="仿宋_GB2312" w:hAnsi="仿宋" w:hint="eastAsia"/>
          <w:b/>
          <w:bCs/>
          <w:sz w:val="28"/>
          <w:szCs w:val="28"/>
        </w:rPr>
        <w:t>7.3 中标候选人履约能力审查</w:t>
      </w:r>
    </w:p>
    <w:p w:rsidR="00C1642C" w:rsidRDefault="00594C47">
      <w:pPr>
        <w:spacing w:line="360" w:lineRule="auto"/>
      </w:pPr>
      <w:r>
        <w:rPr>
          <w:rFonts w:hint="eastAsia"/>
        </w:rPr>
        <w:t>中标候选人的经营、财务状况发生较大变化或存在违法行为，招标人认为可能影响其履约能力的，将在发出中标通知书前提请原评标委员会按照招标文件规定的标准和方法进行审查确认。</w:t>
      </w:r>
    </w:p>
    <w:p w:rsidR="00C1642C" w:rsidRDefault="00594C47">
      <w:pPr>
        <w:spacing w:line="276" w:lineRule="auto"/>
        <w:jc w:val="left"/>
        <w:rPr>
          <w:rFonts w:ascii="仿宋_GB2312" w:eastAsia="仿宋_GB2312" w:hAnsi="仿宋"/>
          <w:b/>
          <w:bCs/>
          <w:sz w:val="28"/>
          <w:szCs w:val="28"/>
        </w:rPr>
      </w:pPr>
      <w:r>
        <w:rPr>
          <w:rFonts w:ascii="仿宋_GB2312" w:eastAsia="仿宋_GB2312" w:hAnsi="仿宋" w:hint="eastAsia"/>
          <w:b/>
          <w:bCs/>
          <w:sz w:val="28"/>
          <w:szCs w:val="28"/>
        </w:rPr>
        <w:t>7.4 定标</w:t>
      </w:r>
    </w:p>
    <w:p w:rsidR="00C1642C" w:rsidRDefault="00594C47">
      <w:r>
        <w:rPr>
          <w:rFonts w:hint="eastAsia"/>
        </w:rPr>
        <w:t>按照投标人须知前附表的规定，招标人或招标人授权的评标委员会依法确定中标人。</w:t>
      </w:r>
    </w:p>
    <w:p w:rsidR="00C1642C" w:rsidRDefault="00594C47">
      <w:pPr>
        <w:spacing w:line="276" w:lineRule="auto"/>
        <w:jc w:val="left"/>
        <w:rPr>
          <w:rFonts w:ascii="仿宋_GB2312" w:eastAsia="仿宋_GB2312" w:hAnsi="仿宋"/>
          <w:b/>
          <w:bCs/>
          <w:sz w:val="28"/>
          <w:szCs w:val="28"/>
        </w:rPr>
      </w:pPr>
      <w:r>
        <w:rPr>
          <w:rFonts w:ascii="仿宋_GB2312" w:eastAsia="仿宋_GB2312" w:hAnsi="仿宋" w:hint="eastAsia"/>
          <w:b/>
          <w:bCs/>
          <w:sz w:val="28"/>
          <w:szCs w:val="28"/>
        </w:rPr>
        <w:t>7.5 中标通知</w:t>
      </w:r>
    </w:p>
    <w:p w:rsidR="00C1642C" w:rsidRDefault="00594C47">
      <w:pPr>
        <w:spacing w:line="360" w:lineRule="auto"/>
      </w:pPr>
      <w:r>
        <w:rPr>
          <w:rFonts w:hint="eastAsia"/>
        </w:rPr>
        <w:t>在本章第</w:t>
      </w:r>
      <w:r>
        <w:rPr>
          <w:rFonts w:hint="eastAsia"/>
        </w:rPr>
        <w:t xml:space="preserve"> 3.3 </w:t>
      </w:r>
      <w:r>
        <w:rPr>
          <w:rFonts w:hint="eastAsia"/>
        </w:rPr>
        <w:t>款规定的投标有效期内，招标人以书面形式向中标人发出中标通知书，同时将中标结果通知未中标的投标人。</w:t>
      </w:r>
    </w:p>
    <w:p w:rsidR="00C1642C" w:rsidRDefault="00594C47">
      <w:pPr>
        <w:spacing w:line="276" w:lineRule="auto"/>
        <w:jc w:val="left"/>
        <w:rPr>
          <w:rFonts w:ascii="仿宋_GB2312" w:eastAsia="仿宋_GB2312" w:hAnsi="仿宋"/>
          <w:b/>
          <w:bCs/>
          <w:sz w:val="28"/>
          <w:szCs w:val="28"/>
        </w:rPr>
      </w:pPr>
      <w:r>
        <w:rPr>
          <w:rFonts w:ascii="仿宋_GB2312" w:eastAsia="仿宋_GB2312" w:hAnsi="仿宋"/>
          <w:b/>
          <w:bCs/>
          <w:sz w:val="28"/>
          <w:szCs w:val="28"/>
        </w:rPr>
        <w:t>7.6 履约保证金</w:t>
      </w:r>
    </w:p>
    <w:p w:rsidR="00C1642C" w:rsidRDefault="00594C47">
      <w:pPr>
        <w:spacing w:line="360" w:lineRule="auto"/>
      </w:pPr>
      <w:r>
        <w:t xml:space="preserve">7.6.1 </w:t>
      </w:r>
      <w:r>
        <w:t>在签订合同前，中标人应按投标人须知前附表规定的形式、金额和招标文件第四章</w:t>
      </w:r>
      <w:r>
        <w:t>“</w:t>
      </w:r>
      <w:r>
        <w:t>合同条款及格式</w:t>
      </w:r>
      <w:r>
        <w:t>”</w:t>
      </w:r>
      <w:r>
        <w:t>规定的或者事先经过招标人书面认可的履约保证金格式向招标人提交履约保证金。除投标人须知前附表另有规定外，履约保证金为中标合同金额的</w:t>
      </w:r>
      <w:r>
        <w:t xml:space="preserve"> 5%</w:t>
      </w:r>
      <w:r>
        <w:t>。联合体中标的，其履约保证金以联合体各方或者联合体中牵头人的名义提交。</w:t>
      </w:r>
    </w:p>
    <w:p w:rsidR="00C1642C" w:rsidRDefault="00594C47">
      <w:pPr>
        <w:spacing w:line="360" w:lineRule="auto"/>
      </w:pPr>
      <w:r>
        <w:t xml:space="preserve">7.6.2 </w:t>
      </w:r>
      <w:r>
        <w:t>中标人不能按本章第</w:t>
      </w:r>
      <w:r>
        <w:t xml:space="preserve"> 7.6.1 </w:t>
      </w:r>
      <w:r>
        <w:t>项要求提交履约保证金的，视为放弃中标，其投标保证金不予退还，给招标人造成的损失超过投标保证金数额的，中标人还应当对超过部分予以赔偿。</w:t>
      </w:r>
    </w:p>
    <w:p w:rsidR="00C1642C" w:rsidRDefault="00594C47">
      <w:pPr>
        <w:spacing w:line="276" w:lineRule="auto"/>
        <w:jc w:val="left"/>
        <w:rPr>
          <w:rFonts w:ascii="仿宋_GB2312" w:eastAsia="仿宋_GB2312" w:hAnsi="仿宋"/>
          <w:b/>
          <w:bCs/>
          <w:sz w:val="28"/>
          <w:szCs w:val="28"/>
        </w:rPr>
      </w:pPr>
      <w:r>
        <w:rPr>
          <w:rFonts w:ascii="仿宋_GB2312" w:eastAsia="仿宋_GB2312" w:hAnsi="仿宋"/>
          <w:b/>
          <w:bCs/>
          <w:sz w:val="28"/>
          <w:szCs w:val="28"/>
        </w:rPr>
        <w:t>7.7 签订合同</w:t>
      </w:r>
    </w:p>
    <w:p w:rsidR="00C1642C" w:rsidRDefault="00594C47">
      <w:pPr>
        <w:spacing w:line="360" w:lineRule="auto"/>
      </w:pPr>
      <w:r>
        <w:t xml:space="preserve">7.7.1 </w:t>
      </w:r>
      <w:r>
        <w:t>招标人和中标人应当在中标通知书发出之日起</w:t>
      </w:r>
      <w:r>
        <w:t xml:space="preserve"> 30 </w:t>
      </w:r>
      <w:r>
        <w:t>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rsidR="00C1642C" w:rsidRDefault="00594C47">
      <w:pPr>
        <w:spacing w:line="360" w:lineRule="auto"/>
      </w:pPr>
      <w:r>
        <w:t xml:space="preserve">7.7.2 </w:t>
      </w:r>
      <w:r>
        <w:t>发出中标通知书后，招标人无正当理由拒签合同，或者在签订合同时向中标人提出附加条件的，招标人向中标人退还投标保证金；给中标人造成损失的，还应当赔偿损失。</w:t>
      </w:r>
    </w:p>
    <w:p w:rsidR="00C1642C" w:rsidRDefault="00594C47">
      <w:pPr>
        <w:spacing w:line="360" w:lineRule="auto"/>
      </w:pPr>
      <w:r>
        <w:t xml:space="preserve">7.7.3 </w:t>
      </w:r>
      <w:r>
        <w:t>联合体中标的，联合体各方应当共同与招标人签订合同，就中标项目向招标人承担连带责任。</w:t>
      </w:r>
    </w:p>
    <w:p w:rsidR="00C1642C" w:rsidRDefault="00594C47">
      <w:pPr>
        <w:keepNext/>
        <w:keepLines/>
        <w:spacing w:before="240" w:after="240" w:line="276" w:lineRule="auto"/>
        <w:jc w:val="center"/>
        <w:outlineLvl w:val="1"/>
        <w:rPr>
          <w:rFonts w:ascii="仿宋_GB2312" w:eastAsia="仿宋_GB2312" w:hAnsi="仿宋"/>
          <w:b/>
          <w:bCs/>
          <w:sz w:val="40"/>
          <w:szCs w:val="32"/>
        </w:rPr>
      </w:pPr>
      <w:bookmarkStart w:id="162" w:name="_Toc18051"/>
      <w:bookmarkStart w:id="163" w:name="_Toc32314032"/>
      <w:bookmarkStart w:id="164" w:name="_Toc33454456"/>
      <w:bookmarkStart w:id="165" w:name="_Toc32316888"/>
      <w:bookmarkStart w:id="166" w:name="_Toc6985"/>
      <w:bookmarkStart w:id="167" w:name="_Toc9835"/>
      <w:bookmarkStart w:id="168" w:name="_Toc68202745"/>
      <w:bookmarkStart w:id="169" w:name="_Toc33617616"/>
      <w:bookmarkStart w:id="170" w:name="_Toc1626"/>
      <w:bookmarkStart w:id="171" w:name="_Toc32439299"/>
      <w:r>
        <w:rPr>
          <w:rFonts w:ascii="仿宋_GB2312" w:eastAsia="仿宋_GB2312" w:hAnsi="仿宋" w:hint="eastAsia"/>
          <w:b/>
          <w:bCs/>
          <w:sz w:val="40"/>
          <w:szCs w:val="32"/>
        </w:rPr>
        <w:lastRenderedPageBreak/>
        <w:t>8. 纪律和监督</w:t>
      </w:r>
      <w:bookmarkEnd w:id="162"/>
      <w:bookmarkEnd w:id="163"/>
      <w:bookmarkEnd w:id="164"/>
      <w:bookmarkEnd w:id="165"/>
      <w:bookmarkEnd w:id="166"/>
      <w:bookmarkEnd w:id="167"/>
      <w:bookmarkEnd w:id="168"/>
      <w:bookmarkEnd w:id="169"/>
      <w:bookmarkEnd w:id="170"/>
      <w:bookmarkEnd w:id="171"/>
    </w:p>
    <w:p w:rsidR="00C1642C" w:rsidRDefault="00594C47">
      <w:pPr>
        <w:spacing w:line="276" w:lineRule="auto"/>
        <w:jc w:val="left"/>
        <w:rPr>
          <w:rFonts w:ascii="仿宋_GB2312" w:eastAsia="仿宋_GB2312" w:hAnsi="仿宋"/>
          <w:b/>
          <w:bCs/>
          <w:sz w:val="28"/>
          <w:szCs w:val="28"/>
        </w:rPr>
      </w:pPr>
      <w:r>
        <w:rPr>
          <w:rFonts w:ascii="仿宋_GB2312" w:eastAsia="仿宋_GB2312" w:hAnsi="仿宋" w:hint="eastAsia"/>
          <w:b/>
          <w:bCs/>
          <w:sz w:val="28"/>
          <w:szCs w:val="28"/>
        </w:rPr>
        <w:t>8.1 对招标人的纪律要求</w:t>
      </w:r>
    </w:p>
    <w:p w:rsidR="00C1642C" w:rsidRDefault="00594C47">
      <w:pPr>
        <w:spacing w:line="360" w:lineRule="auto"/>
      </w:pPr>
      <w:r>
        <w:rPr>
          <w:rFonts w:hint="eastAsia"/>
        </w:rPr>
        <w:t>招标人不得泄露招标投标活动中应当保密的情况和资料，不得与投标人串通损害国家利益、社会公共利益或者他人合法权益。</w:t>
      </w:r>
    </w:p>
    <w:p w:rsidR="00C1642C" w:rsidRDefault="00594C47">
      <w:pPr>
        <w:spacing w:line="276" w:lineRule="auto"/>
        <w:jc w:val="left"/>
        <w:rPr>
          <w:rFonts w:ascii="仿宋_GB2312" w:eastAsia="仿宋_GB2312" w:hAnsi="仿宋"/>
          <w:b/>
          <w:bCs/>
          <w:sz w:val="28"/>
          <w:szCs w:val="28"/>
        </w:rPr>
      </w:pPr>
      <w:r>
        <w:rPr>
          <w:rFonts w:ascii="仿宋_GB2312" w:eastAsia="仿宋_GB2312" w:hAnsi="仿宋" w:hint="eastAsia"/>
          <w:b/>
          <w:bCs/>
          <w:sz w:val="28"/>
          <w:szCs w:val="28"/>
        </w:rPr>
        <w:t>8.2 对投标人的纪律要求</w:t>
      </w:r>
    </w:p>
    <w:p w:rsidR="00C1642C" w:rsidRDefault="00594C47">
      <w:pPr>
        <w:spacing w:line="360" w:lineRule="auto"/>
      </w:pPr>
      <w:r>
        <w:rPr>
          <w:rFonts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C1642C" w:rsidRDefault="00594C47">
      <w:pPr>
        <w:spacing w:line="276" w:lineRule="auto"/>
        <w:jc w:val="left"/>
        <w:rPr>
          <w:rFonts w:ascii="仿宋_GB2312" w:eastAsia="仿宋_GB2312" w:hAnsi="仿宋"/>
          <w:b/>
          <w:bCs/>
          <w:sz w:val="28"/>
          <w:szCs w:val="28"/>
        </w:rPr>
      </w:pPr>
      <w:r>
        <w:rPr>
          <w:rFonts w:ascii="仿宋_GB2312" w:eastAsia="仿宋_GB2312" w:hAnsi="仿宋" w:hint="eastAsia"/>
          <w:b/>
          <w:bCs/>
          <w:sz w:val="28"/>
          <w:szCs w:val="28"/>
        </w:rPr>
        <w:t>8.3 对评标委员会成员的纪律要求</w:t>
      </w:r>
    </w:p>
    <w:p w:rsidR="00C1642C" w:rsidRDefault="00594C47">
      <w:pPr>
        <w:spacing w:line="360" w:lineRule="auto"/>
      </w:pPr>
      <w:r>
        <w:rPr>
          <w:rFonts w:hint="eastAsia"/>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C1642C" w:rsidRDefault="00594C47">
      <w:pPr>
        <w:spacing w:line="276" w:lineRule="auto"/>
        <w:jc w:val="left"/>
        <w:rPr>
          <w:rFonts w:ascii="仿宋_GB2312" w:eastAsia="仿宋_GB2312" w:hAnsi="仿宋"/>
          <w:b/>
          <w:bCs/>
          <w:sz w:val="28"/>
          <w:szCs w:val="28"/>
        </w:rPr>
      </w:pPr>
      <w:r>
        <w:rPr>
          <w:rFonts w:ascii="仿宋_GB2312" w:eastAsia="仿宋_GB2312" w:hAnsi="仿宋" w:hint="eastAsia"/>
          <w:b/>
          <w:bCs/>
          <w:sz w:val="28"/>
          <w:szCs w:val="28"/>
        </w:rPr>
        <w:t>8.4 对与评标活动有关的工作人员的纪律要求</w:t>
      </w:r>
    </w:p>
    <w:p w:rsidR="00C1642C" w:rsidRDefault="00594C47">
      <w:pPr>
        <w:spacing w:line="360" w:lineRule="auto"/>
      </w:pPr>
      <w:r>
        <w:rPr>
          <w:rFonts w:hint="eastAsia"/>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rsidR="00C1642C" w:rsidRDefault="00594C47">
      <w:pPr>
        <w:spacing w:line="276" w:lineRule="auto"/>
        <w:jc w:val="left"/>
        <w:rPr>
          <w:rFonts w:ascii="仿宋_GB2312" w:eastAsia="仿宋_GB2312" w:hAnsi="仿宋"/>
          <w:b/>
          <w:bCs/>
          <w:sz w:val="28"/>
          <w:szCs w:val="28"/>
        </w:rPr>
      </w:pPr>
      <w:r>
        <w:rPr>
          <w:rFonts w:ascii="仿宋_GB2312" w:eastAsia="仿宋_GB2312" w:hAnsi="仿宋" w:hint="eastAsia"/>
          <w:b/>
          <w:bCs/>
          <w:sz w:val="28"/>
          <w:szCs w:val="28"/>
        </w:rPr>
        <w:t>8.5 投诉</w:t>
      </w:r>
    </w:p>
    <w:p w:rsidR="00C1642C" w:rsidRDefault="00594C47">
      <w:pPr>
        <w:spacing w:line="360" w:lineRule="auto"/>
      </w:pPr>
      <w:r>
        <w:rPr>
          <w:rFonts w:hint="eastAsia"/>
        </w:rPr>
        <w:t xml:space="preserve">8.5.1 </w:t>
      </w:r>
      <w:r>
        <w:rPr>
          <w:rFonts w:hint="eastAsia"/>
        </w:rPr>
        <w:t>投标人或者其他利害关系人认为招标投标活动不符合法律、行政法规规定的，可以自知道或者应当知道之日起</w:t>
      </w:r>
      <w:r>
        <w:rPr>
          <w:rFonts w:hint="eastAsia"/>
        </w:rPr>
        <w:t xml:space="preserve"> 10 </w:t>
      </w:r>
      <w:r>
        <w:rPr>
          <w:rFonts w:hint="eastAsia"/>
        </w:rPr>
        <w:t>日内向有关行政监督部门投诉。投诉应当有明确的请求和必要的证明材料。</w:t>
      </w:r>
    </w:p>
    <w:p w:rsidR="00C1642C" w:rsidRDefault="00594C47">
      <w:pPr>
        <w:spacing w:line="360" w:lineRule="auto"/>
      </w:pPr>
      <w:r>
        <w:rPr>
          <w:rFonts w:hint="eastAsia"/>
        </w:rPr>
        <w:t xml:space="preserve">8.5.2 </w:t>
      </w:r>
      <w:r>
        <w:rPr>
          <w:rFonts w:hint="eastAsia"/>
        </w:rPr>
        <w:t>投标人或者其他利害关系人对招标文件、开标和评标结果提出投诉的，应当按照投标人须知第</w:t>
      </w:r>
      <w:r>
        <w:t xml:space="preserve"> 2 </w:t>
      </w:r>
      <w:r>
        <w:rPr>
          <w:rFonts w:hint="eastAsia"/>
        </w:rPr>
        <w:t>条、第</w:t>
      </w:r>
      <w:r>
        <w:rPr>
          <w:rFonts w:hint="eastAsia"/>
        </w:rPr>
        <w:t xml:space="preserve"> 5.3 </w:t>
      </w:r>
      <w:r>
        <w:rPr>
          <w:rFonts w:hint="eastAsia"/>
        </w:rPr>
        <w:t>款和第</w:t>
      </w:r>
      <w:r>
        <w:rPr>
          <w:rFonts w:hint="eastAsia"/>
        </w:rPr>
        <w:t xml:space="preserve"> 7.2 </w:t>
      </w:r>
      <w:r>
        <w:rPr>
          <w:rFonts w:hint="eastAsia"/>
        </w:rPr>
        <w:t>款的规定先向招标人提出异议。异议答复期间不计算在第</w:t>
      </w:r>
      <w:r>
        <w:rPr>
          <w:rFonts w:hint="eastAsia"/>
        </w:rPr>
        <w:t xml:space="preserve"> 8.5.1</w:t>
      </w:r>
      <w:r>
        <w:rPr>
          <w:rFonts w:hint="eastAsia"/>
        </w:rPr>
        <w:t>项规定的期限内。</w:t>
      </w:r>
    </w:p>
    <w:p w:rsidR="00C1642C" w:rsidRDefault="00594C47">
      <w:pPr>
        <w:spacing w:line="276" w:lineRule="auto"/>
        <w:jc w:val="left"/>
        <w:rPr>
          <w:rFonts w:ascii="仿宋_GB2312" w:eastAsia="仿宋_GB2312" w:hAnsi="仿宋"/>
          <w:b/>
          <w:bCs/>
          <w:sz w:val="28"/>
          <w:szCs w:val="28"/>
        </w:rPr>
      </w:pPr>
      <w:r>
        <w:rPr>
          <w:rFonts w:ascii="仿宋_GB2312" w:eastAsia="仿宋_GB2312" w:hAnsi="仿宋" w:hint="eastAsia"/>
          <w:b/>
          <w:bCs/>
          <w:sz w:val="28"/>
          <w:szCs w:val="28"/>
        </w:rPr>
        <w:t>9. 是否采用电子招标投标</w:t>
      </w:r>
    </w:p>
    <w:p w:rsidR="00C1642C" w:rsidRDefault="00594C47">
      <w:r>
        <w:rPr>
          <w:rFonts w:hint="eastAsia"/>
        </w:rPr>
        <w:t>本招标项目是否采用电子招标投标方式，见投标人须知前附表。</w:t>
      </w:r>
    </w:p>
    <w:p w:rsidR="00C1642C" w:rsidRDefault="00594C47">
      <w:pPr>
        <w:pStyle w:val="2"/>
        <w:spacing w:before="0" w:after="0" w:line="360" w:lineRule="auto"/>
        <w:rPr>
          <w:rFonts w:asciiTheme="minorEastAsia" w:eastAsiaTheme="minorEastAsia" w:hAnsiTheme="minorEastAsia"/>
        </w:rPr>
      </w:pPr>
      <w:bookmarkStart w:id="172" w:name="_Toc492300619"/>
      <w:r>
        <w:rPr>
          <w:rFonts w:asciiTheme="minorEastAsia" w:eastAsiaTheme="minorEastAsia" w:hAnsiTheme="minorEastAsia"/>
          <w:sz w:val="28"/>
          <w:szCs w:val="28"/>
        </w:rPr>
        <w:lastRenderedPageBreak/>
        <w:t>10. 需要补充的其他内容</w:t>
      </w:r>
      <w:bookmarkStart w:id="173" w:name="_GoBack"/>
      <w:bookmarkEnd w:id="172"/>
      <w:bookmarkEnd w:id="173"/>
    </w:p>
    <w:p w:rsidR="00C1642C" w:rsidRDefault="00594C47">
      <w:pPr>
        <w:spacing w:line="360" w:lineRule="auto"/>
        <w:ind w:firstLineChars="202" w:firstLine="424"/>
        <w:rPr>
          <w:rFonts w:asciiTheme="minorEastAsia" w:eastAsiaTheme="minorEastAsia" w:hAnsiTheme="minorEastAsia"/>
        </w:rPr>
      </w:pPr>
      <w:r>
        <w:rPr>
          <w:rFonts w:asciiTheme="minorEastAsia" w:eastAsiaTheme="minorEastAsia" w:hAnsiTheme="minorEastAsia"/>
        </w:rPr>
        <w:t>需要补充的其他内容：见投标人须知前附表。</w:t>
      </w:r>
    </w:p>
    <w:p w:rsidR="00C1642C" w:rsidRDefault="00594C47">
      <w:pPr>
        <w:widowControl/>
        <w:jc w:val="left"/>
        <w:rPr>
          <w:rFonts w:asciiTheme="minorEastAsia" w:eastAsiaTheme="minorEastAsia" w:hAnsiTheme="minorEastAsia"/>
        </w:rPr>
      </w:pPr>
      <w:r>
        <w:rPr>
          <w:rFonts w:asciiTheme="minorEastAsia" w:eastAsiaTheme="minorEastAsia" w:hAnsiTheme="minorEastAsia"/>
        </w:rPr>
        <w:br w:type="page"/>
      </w:r>
    </w:p>
    <w:p w:rsidR="00C1642C" w:rsidRDefault="00594C47">
      <w:pPr>
        <w:pStyle w:val="3"/>
        <w:ind w:firstLine="137"/>
        <w:rPr>
          <w:rFonts w:ascii="Times New Roman" w:hAnsi="Times New Roman"/>
        </w:rPr>
      </w:pPr>
      <w:bookmarkStart w:id="174" w:name="_Toc76061663"/>
      <w:bookmarkStart w:id="175" w:name="_Toc530986037"/>
      <w:r>
        <w:rPr>
          <w:rFonts w:ascii="Times New Roman" w:hAnsi="Times New Roman" w:hint="eastAsia"/>
        </w:rPr>
        <w:lastRenderedPageBreak/>
        <w:t>附件一：开标记录表</w:t>
      </w:r>
      <w:bookmarkEnd w:id="174"/>
      <w:bookmarkEnd w:id="175"/>
    </w:p>
    <w:p w:rsidR="00C1642C" w:rsidRDefault="00594C47">
      <w:pPr>
        <w:spacing w:line="440" w:lineRule="exact"/>
        <w:jc w:val="center"/>
        <w:rPr>
          <w:rFonts w:eastAsia="黑体"/>
          <w:sz w:val="28"/>
        </w:rPr>
      </w:pPr>
      <w:r>
        <w:rPr>
          <w:rFonts w:eastAsia="黑体" w:hint="eastAsia"/>
          <w:sz w:val="28"/>
        </w:rPr>
        <w:t>开标记录表</w:t>
      </w:r>
    </w:p>
    <w:p w:rsidR="00C1642C" w:rsidRDefault="00594C47">
      <w:pPr>
        <w:spacing w:beforeLines="50" w:before="156" w:afterLines="50" w:after="156" w:line="400" w:lineRule="exact"/>
        <w:ind w:right="840"/>
      </w:pPr>
      <w:r>
        <w:rPr>
          <w:rFonts w:hint="eastAsia"/>
        </w:rPr>
        <w:t>开标时间：</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r>
        <w:rPr>
          <w:u w:val="single"/>
        </w:rPr>
        <w:t xml:space="preserve">         </w:t>
      </w:r>
      <w:r>
        <w:rPr>
          <w:rFonts w:hint="eastAsia"/>
        </w:rPr>
        <w:t>时</w:t>
      </w:r>
      <w:r>
        <w:rPr>
          <w:u w:val="single"/>
        </w:rPr>
        <w:t xml:space="preserve">         </w:t>
      </w:r>
      <w:r>
        <w:rPr>
          <w:rFonts w:hint="eastAsia"/>
        </w:rPr>
        <w:t>分</w:t>
      </w:r>
    </w:p>
    <w:tbl>
      <w:tblPr>
        <w:tblW w:w="8632" w:type="dxa"/>
        <w:jc w:val="center"/>
        <w:tblLayout w:type="fixed"/>
        <w:tblLook w:val="04A0" w:firstRow="1" w:lastRow="0" w:firstColumn="1" w:lastColumn="0" w:noHBand="0" w:noVBand="1"/>
      </w:tblPr>
      <w:tblGrid>
        <w:gridCol w:w="1134"/>
        <w:gridCol w:w="992"/>
        <w:gridCol w:w="1195"/>
        <w:gridCol w:w="1136"/>
        <w:gridCol w:w="1136"/>
        <w:gridCol w:w="709"/>
        <w:gridCol w:w="850"/>
        <w:gridCol w:w="1480"/>
      </w:tblGrid>
      <w:tr w:rsidR="00C1642C">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C1642C" w:rsidRDefault="00594C47">
            <w:pPr>
              <w:spacing w:line="500" w:lineRule="exact"/>
              <w:jc w:val="center"/>
              <w:rPr>
                <w:sz w:val="18"/>
              </w:rPr>
            </w:pPr>
            <w:r>
              <w:rPr>
                <w:rFonts w:hint="eastAsia"/>
                <w:sz w:val="18"/>
              </w:rPr>
              <w:t>序号</w:t>
            </w:r>
          </w:p>
        </w:tc>
        <w:tc>
          <w:tcPr>
            <w:tcW w:w="992" w:type="dxa"/>
            <w:tcBorders>
              <w:top w:val="single" w:sz="4" w:space="0" w:color="auto"/>
              <w:left w:val="single" w:sz="4" w:space="0" w:color="auto"/>
              <w:bottom w:val="single" w:sz="4" w:space="0" w:color="auto"/>
              <w:right w:val="single" w:sz="4" w:space="0" w:color="auto"/>
            </w:tcBorders>
            <w:vAlign w:val="center"/>
          </w:tcPr>
          <w:p w:rsidR="00C1642C" w:rsidRDefault="00594C47">
            <w:pPr>
              <w:spacing w:line="500" w:lineRule="exact"/>
              <w:jc w:val="center"/>
              <w:rPr>
                <w:sz w:val="18"/>
              </w:rPr>
            </w:pPr>
            <w:r>
              <w:rPr>
                <w:rFonts w:hint="eastAsia"/>
                <w:sz w:val="18"/>
              </w:rPr>
              <w:t>投标人</w:t>
            </w:r>
          </w:p>
        </w:tc>
        <w:tc>
          <w:tcPr>
            <w:tcW w:w="1195" w:type="dxa"/>
            <w:tcBorders>
              <w:top w:val="single" w:sz="4" w:space="0" w:color="auto"/>
              <w:left w:val="single" w:sz="4" w:space="0" w:color="auto"/>
              <w:bottom w:val="single" w:sz="4" w:space="0" w:color="auto"/>
              <w:right w:val="single" w:sz="4" w:space="0" w:color="auto"/>
            </w:tcBorders>
            <w:vAlign w:val="center"/>
          </w:tcPr>
          <w:p w:rsidR="00C1642C" w:rsidRDefault="00594C47">
            <w:pPr>
              <w:spacing w:line="500" w:lineRule="exact"/>
              <w:jc w:val="center"/>
              <w:rPr>
                <w:sz w:val="18"/>
              </w:rPr>
            </w:pPr>
            <w:r>
              <w:rPr>
                <w:rFonts w:hint="eastAsia"/>
                <w:sz w:val="18"/>
              </w:rPr>
              <w:t>投标保证金</w:t>
            </w:r>
          </w:p>
        </w:tc>
        <w:tc>
          <w:tcPr>
            <w:tcW w:w="1136" w:type="dxa"/>
            <w:tcBorders>
              <w:top w:val="single" w:sz="4" w:space="0" w:color="auto"/>
              <w:left w:val="single" w:sz="4" w:space="0" w:color="auto"/>
              <w:bottom w:val="single" w:sz="4" w:space="0" w:color="auto"/>
              <w:right w:val="single" w:sz="4" w:space="0" w:color="auto"/>
            </w:tcBorders>
            <w:vAlign w:val="center"/>
          </w:tcPr>
          <w:p w:rsidR="00C1642C" w:rsidRDefault="00594C47">
            <w:pPr>
              <w:spacing w:line="500" w:lineRule="exact"/>
              <w:jc w:val="center"/>
              <w:rPr>
                <w:sz w:val="18"/>
              </w:rPr>
            </w:pPr>
            <w:r>
              <w:rPr>
                <w:rFonts w:hint="eastAsia"/>
                <w:sz w:val="18"/>
              </w:rPr>
              <w:t>投标报价</w:t>
            </w:r>
          </w:p>
          <w:p w:rsidR="00C1642C" w:rsidRDefault="00594C47">
            <w:pPr>
              <w:spacing w:line="500" w:lineRule="exact"/>
              <w:jc w:val="center"/>
              <w:rPr>
                <w:sz w:val="18"/>
              </w:rPr>
            </w:pPr>
            <w:r>
              <w:rPr>
                <w:rFonts w:hint="eastAsia"/>
                <w:sz w:val="18"/>
              </w:rPr>
              <w:t>（元）</w:t>
            </w:r>
          </w:p>
        </w:tc>
        <w:tc>
          <w:tcPr>
            <w:tcW w:w="1136" w:type="dxa"/>
            <w:tcBorders>
              <w:top w:val="single" w:sz="4" w:space="0" w:color="auto"/>
              <w:left w:val="single" w:sz="4" w:space="0" w:color="auto"/>
              <w:bottom w:val="single" w:sz="4" w:space="0" w:color="auto"/>
              <w:right w:val="single" w:sz="4" w:space="0" w:color="auto"/>
            </w:tcBorders>
          </w:tcPr>
          <w:p w:rsidR="00C1642C" w:rsidRDefault="00594C47">
            <w:pPr>
              <w:spacing w:line="500" w:lineRule="exact"/>
              <w:jc w:val="center"/>
              <w:rPr>
                <w:sz w:val="18"/>
              </w:rPr>
            </w:pPr>
            <w:r>
              <w:rPr>
                <w:rFonts w:hint="eastAsia"/>
                <w:sz w:val="18"/>
              </w:rPr>
              <w:t>投标文件递交</w:t>
            </w:r>
          </w:p>
        </w:tc>
        <w:tc>
          <w:tcPr>
            <w:tcW w:w="709" w:type="dxa"/>
            <w:tcBorders>
              <w:top w:val="single" w:sz="4" w:space="0" w:color="auto"/>
              <w:left w:val="single" w:sz="4" w:space="0" w:color="auto"/>
              <w:bottom w:val="single" w:sz="4" w:space="0" w:color="auto"/>
              <w:right w:val="single" w:sz="4" w:space="0" w:color="auto"/>
            </w:tcBorders>
          </w:tcPr>
          <w:p w:rsidR="00C1642C" w:rsidRDefault="00594C47">
            <w:pPr>
              <w:spacing w:line="500" w:lineRule="exact"/>
              <w:jc w:val="center"/>
              <w:rPr>
                <w:sz w:val="18"/>
              </w:rPr>
            </w:pPr>
            <w:r>
              <w:rPr>
                <w:rFonts w:hint="eastAsia"/>
                <w:sz w:val="18"/>
              </w:rPr>
              <w:t>解密情况</w:t>
            </w:r>
          </w:p>
        </w:tc>
        <w:tc>
          <w:tcPr>
            <w:tcW w:w="850" w:type="dxa"/>
            <w:tcBorders>
              <w:top w:val="single" w:sz="4" w:space="0" w:color="auto"/>
              <w:left w:val="single" w:sz="4" w:space="0" w:color="auto"/>
              <w:bottom w:val="single" w:sz="4" w:space="0" w:color="auto"/>
              <w:right w:val="single" w:sz="4" w:space="0" w:color="auto"/>
            </w:tcBorders>
            <w:vAlign w:val="center"/>
          </w:tcPr>
          <w:p w:rsidR="00C1642C" w:rsidRDefault="00594C47">
            <w:pPr>
              <w:spacing w:line="500" w:lineRule="exact"/>
              <w:jc w:val="center"/>
              <w:rPr>
                <w:sz w:val="18"/>
              </w:rPr>
            </w:pPr>
            <w:r>
              <w:rPr>
                <w:rFonts w:hint="eastAsia"/>
                <w:sz w:val="18"/>
              </w:rPr>
              <w:t>备注</w:t>
            </w:r>
          </w:p>
        </w:tc>
        <w:tc>
          <w:tcPr>
            <w:tcW w:w="1480" w:type="dxa"/>
            <w:tcBorders>
              <w:top w:val="single" w:sz="4" w:space="0" w:color="auto"/>
              <w:left w:val="single" w:sz="4" w:space="0" w:color="auto"/>
              <w:bottom w:val="single" w:sz="4" w:space="0" w:color="auto"/>
              <w:right w:val="single" w:sz="4" w:space="0" w:color="auto"/>
            </w:tcBorders>
            <w:vAlign w:val="center"/>
          </w:tcPr>
          <w:p w:rsidR="00C1642C" w:rsidRDefault="00594C47">
            <w:pPr>
              <w:spacing w:line="500" w:lineRule="exact"/>
              <w:jc w:val="center"/>
              <w:rPr>
                <w:sz w:val="18"/>
              </w:rPr>
            </w:pPr>
            <w:r>
              <w:rPr>
                <w:rFonts w:hint="eastAsia"/>
                <w:sz w:val="18"/>
              </w:rPr>
              <w:t>投标人代表签名</w:t>
            </w:r>
          </w:p>
        </w:tc>
      </w:tr>
      <w:tr w:rsidR="00C1642C">
        <w:trPr>
          <w:jc w:val="center"/>
        </w:trPr>
        <w:tc>
          <w:tcPr>
            <w:tcW w:w="1134"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992"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1195"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1136"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1136"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709"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850"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1480"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r>
      <w:tr w:rsidR="00C1642C">
        <w:trPr>
          <w:jc w:val="center"/>
        </w:trPr>
        <w:tc>
          <w:tcPr>
            <w:tcW w:w="1134"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992"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1195"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1136"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1136"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709"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850"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1480"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r>
      <w:tr w:rsidR="00C1642C">
        <w:trPr>
          <w:jc w:val="center"/>
        </w:trPr>
        <w:tc>
          <w:tcPr>
            <w:tcW w:w="1134"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992"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1195"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1136"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1136"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709"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850"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1480"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r>
      <w:tr w:rsidR="00C1642C">
        <w:trPr>
          <w:jc w:val="center"/>
        </w:trPr>
        <w:tc>
          <w:tcPr>
            <w:tcW w:w="1134"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992"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1195"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1136"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1136"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709"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850"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1480"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r>
      <w:tr w:rsidR="00C1642C">
        <w:trPr>
          <w:jc w:val="center"/>
        </w:trPr>
        <w:tc>
          <w:tcPr>
            <w:tcW w:w="1134"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992"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1195"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1136"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1136"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709"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850"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1480"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r>
      <w:tr w:rsidR="00C1642C">
        <w:trPr>
          <w:jc w:val="center"/>
        </w:trPr>
        <w:tc>
          <w:tcPr>
            <w:tcW w:w="1134"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992"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1195"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1136"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1136"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709"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850"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1480"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r>
      <w:tr w:rsidR="00C1642C">
        <w:trPr>
          <w:jc w:val="center"/>
        </w:trPr>
        <w:tc>
          <w:tcPr>
            <w:tcW w:w="1134"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992"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1195"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1136"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1136"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709"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850"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1480"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r>
      <w:tr w:rsidR="00C1642C">
        <w:trPr>
          <w:jc w:val="center"/>
        </w:trPr>
        <w:tc>
          <w:tcPr>
            <w:tcW w:w="1134"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992"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1195"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1136"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1136"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709"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850"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1480"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r>
      <w:tr w:rsidR="00C1642C">
        <w:trPr>
          <w:trHeight w:val="502"/>
          <w:jc w:val="center"/>
        </w:trPr>
        <w:tc>
          <w:tcPr>
            <w:tcW w:w="1134"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992"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1195"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1136"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1136"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709"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850"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1480"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r>
      <w:tr w:rsidR="00C1642C">
        <w:trPr>
          <w:jc w:val="center"/>
        </w:trPr>
        <w:tc>
          <w:tcPr>
            <w:tcW w:w="1134"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992"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1195"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1136"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1136"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709"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850"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1480"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r>
      <w:tr w:rsidR="00C1642C">
        <w:trPr>
          <w:jc w:val="center"/>
        </w:trPr>
        <w:tc>
          <w:tcPr>
            <w:tcW w:w="1134"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992"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1195"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1136"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1136"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709"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850"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c>
          <w:tcPr>
            <w:tcW w:w="1480" w:type="dxa"/>
            <w:tcBorders>
              <w:top w:val="single" w:sz="4" w:space="0" w:color="auto"/>
              <w:left w:val="single" w:sz="4" w:space="0" w:color="auto"/>
              <w:bottom w:val="single" w:sz="4" w:space="0" w:color="auto"/>
              <w:right w:val="single" w:sz="4" w:space="0" w:color="auto"/>
            </w:tcBorders>
          </w:tcPr>
          <w:p w:rsidR="00C1642C" w:rsidRDefault="00C1642C">
            <w:pPr>
              <w:spacing w:line="500" w:lineRule="exact"/>
              <w:jc w:val="left"/>
            </w:pPr>
          </w:p>
        </w:tc>
      </w:tr>
    </w:tbl>
    <w:p w:rsidR="00C1642C" w:rsidRDefault="00594C47">
      <w:pPr>
        <w:spacing w:line="440" w:lineRule="exact"/>
      </w:pPr>
      <w:r>
        <w:rPr>
          <w:rFonts w:hint="eastAsia"/>
        </w:rPr>
        <w:t xml:space="preserve">　　　</w:t>
      </w:r>
    </w:p>
    <w:p w:rsidR="00C1642C" w:rsidRDefault="00594C47">
      <w:pPr>
        <w:spacing w:line="620" w:lineRule="exact"/>
      </w:pPr>
      <w:r>
        <w:rPr>
          <w:rFonts w:hint="eastAsia"/>
        </w:rPr>
        <w:t>招标人代表：</w:t>
      </w:r>
      <w:r>
        <w:rPr>
          <w:u w:val="single"/>
        </w:rPr>
        <w:t xml:space="preserve">       </w:t>
      </w:r>
      <w:r>
        <w:t xml:space="preserve">        </w:t>
      </w:r>
      <w:r>
        <w:rPr>
          <w:rFonts w:hint="eastAsia"/>
        </w:rPr>
        <w:t>记录人：</w:t>
      </w:r>
      <w:r>
        <w:rPr>
          <w:u w:val="single"/>
        </w:rPr>
        <w:t xml:space="preserve">       </w:t>
      </w:r>
      <w:r>
        <w:t xml:space="preserve">       </w:t>
      </w:r>
      <w:proofErr w:type="gramStart"/>
      <w:r>
        <w:rPr>
          <w:rFonts w:hint="eastAsia"/>
        </w:rPr>
        <w:t>监标人</w:t>
      </w:r>
      <w:proofErr w:type="gramEnd"/>
      <w:r>
        <w:rPr>
          <w:rFonts w:hint="eastAsia"/>
        </w:rPr>
        <w:t>：</w:t>
      </w:r>
      <w:r>
        <w:rPr>
          <w:u w:val="single"/>
        </w:rPr>
        <w:t xml:space="preserve">       </w:t>
      </w:r>
    </w:p>
    <w:p w:rsidR="00C1642C" w:rsidRDefault="00594C47">
      <w:pPr>
        <w:spacing w:line="620" w:lineRule="exact"/>
        <w:jc w:val="right"/>
        <w:rPr>
          <w:sz w:val="20"/>
        </w:rPr>
      </w:pP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rsidR="00C1642C" w:rsidRDefault="00594C47">
      <w:pPr>
        <w:spacing w:line="440" w:lineRule="exact"/>
      </w:pPr>
      <w:r>
        <w:br w:type="page"/>
      </w:r>
    </w:p>
    <w:p w:rsidR="00C1642C" w:rsidRDefault="00594C47">
      <w:pPr>
        <w:pStyle w:val="3"/>
        <w:ind w:firstLine="137"/>
        <w:rPr>
          <w:rFonts w:ascii="Times New Roman" w:hAnsi="Times New Roman"/>
        </w:rPr>
      </w:pPr>
      <w:bookmarkStart w:id="176" w:name="_Toc530986038"/>
      <w:bookmarkStart w:id="177" w:name="_Toc76061664"/>
      <w:r>
        <w:rPr>
          <w:rFonts w:ascii="Times New Roman" w:hAnsi="Times New Roman" w:hint="eastAsia"/>
        </w:rPr>
        <w:lastRenderedPageBreak/>
        <w:t>附件二：问题澄清通知</w:t>
      </w:r>
      <w:bookmarkEnd w:id="176"/>
      <w:bookmarkEnd w:id="177"/>
    </w:p>
    <w:p w:rsidR="00C1642C" w:rsidRDefault="00C1642C">
      <w:pPr>
        <w:spacing w:line="440" w:lineRule="exact"/>
        <w:jc w:val="center"/>
      </w:pPr>
    </w:p>
    <w:p w:rsidR="00C1642C" w:rsidRDefault="00594C47">
      <w:pPr>
        <w:spacing w:line="440" w:lineRule="exact"/>
        <w:jc w:val="center"/>
      </w:pPr>
      <w:r>
        <w:rPr>
          <w:rFonts w:eastAsia="黑体" w:hint="eastAsia"/>
          <w:sz w:val="28"/>
        </w:rPr>
        <w:t>以交易中心提供的格式为准</w:t>
      </w:r>
    </w:p>
    <w:p w:rsidR="00C1642C" w:rsidRDefault="00594C47">
      <w:pPr>
        <w:spacing w:line="400" w:lineRule="exact"/>
      </w:pPr>
      <w:r>
        <w:br w:type="page"/>
      </w:r>
    </w:p>
    <w:p w:rsidR="00C1642C" w:rsidRDefault="00594C47">
      <w:pPr>
        <w:pStyle w:val="3"/>
        <w:ind w:firstLine="137"/>
        <w:rPr>
          <w:rFonts w:ascii="Times New Roman" w:hAnsi="Times New Roman"/>
        </w:rPr>
      </w:pPr>
      <w:bookmarkStart w:id="178" w:name="_Toc530986039"/>
      <w:bookmarkStart w:id="179" w:name="_Toc76061665"/>
      <w:r>
        <w:rPr>
          <w:rFonts w:ascii="Times New Roman" w:hAnsi="Times New Roman" w:hint="eastAsia"/>
        </w:rPr>
        <w:lastRenderedPageBreak/>
        <w:t>附件三：问题的澄清</w:t>
      </w:r>
      <w:bookmarkEnd w:id="178"/>
      <w:bookmarkEnd w:id="179"/>
    </w:p>
    <w:p w:rsidR="00C1642C" w:rsidRDefault="00C1642C">
      <w:pPr>
        <w:spacing w:line="400" w:lineRule="exact"/>
        <w:jc w:val="center"/>
        <w:rPr>
          <w:rFonts w:eastAsia="黑体"/>
          <w:sz w:val="28"/>
        </w:rPr>
      </w:pPr>
    </w:p>
    <w:p w:rsidR="00C1642C" w:rsidRDefault="00594C47">
      <w:pPr>
        <w:spacing w:line="440" w:lineRule="exact"/>
        <w:jc w:val="center"/>
      </w:pPr>
      <w:r>
        <w:rPr>
          <w:rFonts w:eastAsia="黑体" w:hint="eastAsia"/>
          <w:sz w:val="28"/>
        </w:rPr>
        <w:t>以交易中心提供的格式为准</w:t>
      </w:r>
    </w:p>
    <w:p w:rsidR="00C1642C" w:rsidRDefault="00C1642C">
      <w:pPr>
        <w:spacing w:line="400" w:lineRule="exact"/>
      </w:pPr>
    </w:p>
    <w:p w:rsidR="00C1642C" w:rsidRDefault="00594C47">
      <w:pPr>
        <w:spacing w:line="400" w:lineRule="exact"/>
      </w:pPr>
      <w:r>
        <w:br w:type="page"/>
      </w:r>
    </w:p>
    <w:p w:rsidR="00C1642C" w:rsidRDefault="00594C47">
      <w:pPr>
        <w:pStyle w:val="3"/>
        <w:ind w:firstLine="137"/>
        <w:rPr>
          <w:rFonts w:ascii="Times New Roman" w:hAnsi="Times New Roman"/>
        </w:rPr>
      </w:pPr>
      <w:bookmarkStart w:id="180" w:name="_Toc76061666"/>
      <w:bookmarkStart w:id="181" w:name="_Toc530986040"/>
      <w:r>
        <w:rPr>
          <w:rFonts w:ascii="Times New Roman" w:hAnsi="Times New Roman" w:hint="eastAsia"/>
        </w:rPr>
        <w:lastRenderedPageBreak/>
        <w:t>附件四：中标通知书</w:t>
      </w:r>
      <w:bookmarkEnd w:id="180"/>
      <w:bookmarkEnd w:id="181"/>
    </w:p>
    <w:p w:rsidR="00C1642C" w:rsidRDefault="00C1642C">
      <w:pPr>
        <w:spacing w:line="400" w:lineRule="exact"/>
      </w:pPr>
    </w:p>
    <w:p w:rsidR="00C1642C" w:rsidRDefault="00594C47">
      <w:pPr>
        <w:spacing w:line="400" w:lineRule="exact"/>
        <w:jc w:val="center"/>
        <w:rPr>
          <w:rFonts w:eastAsia="黑体"/>
          <w:sz w:val="28"/>
        </w:rPr>
      </w:pPr>
      <w:r>
        <w:rPr>
          <w:rFonts w:eastAsia="黑体" w:hint="eastAsia"/>
          <w:sz w:val="28"/>
        </w:rPr>
        <w:t>中标通知书</w:t>
      </w:r>
    </w:p>
    <w:p w:rsidR="00C1642C" w:rsidRDefault="00C1642C">
      <w:pPr>
        <w:spacing w:line="400" w:lineRule="exact"/>
        <w:jc w:val="center"/>
        <w:rPr>
          <w:rFonts w:eastAsia="黑体"/>
          <w:sz w:val="28"/>
        </w:rPr>
      </w:pPr>
    </w:p>
    <w:p w:rsidR="00C1642C" w:rsidRDefault="00594C47">
      <w:pPr>
        <w:rPr>
          <w:rFonts w:ascii="宋体"/>
          <w:bCs/>
        </w:rPr>
      </w:pPr>
      <w:r>
        <w:rPr>
          <w:rFonts w:ascii="宋体" w:hint="eastAsia"/>
          <w:bCs/>
        </w:rPr>
        <w:t>以广州公共资源交易中心印制的《中标通知书》为准。</w:t>
      </w:r>
    </w:p>
    <w:p w:rsidR="00C1642C" w:rsidRDefault="00C1642C">
      <w:pPr>
        <w:spacing w:line="400" w:lineRule="exact"/>
        <w:rPr>
          <w:rFonts w:eastAsia="黑体"/>
          <w:sz w:val="28"/>
        </w:rPr>
      </w:pPr>
    </w:p>
    <w:p w:rsidR="00C1642C" w:rsidRDefault="00C1642C">
      <w:pPr>
        <w:spacing w:line="400" w:lineRule="exact"/>
      </w:pPr>
    </w:p>
    <w:p w:rsidR="00C1642C" w:rsidRDefault="00C1642C">
      <w:pPr>
        <w:spacing w:line="400" w:lineRule="exact"/>
      </w:pPr>
    </w:p>
    <w:p w:rsidR="00C1642C" w:rsidRDefault="00594C47">
      <w:pPr>
        <w:spacing w:line="400" w:lineRule="exact"/>
      </w:pPr>
      <w:r>
        <w:br w:type="page"/>
      </w:r>
    </w:p>
    <w:p w:rsidR="00C1642C" w:rsidRDefault="00594C47">
      <w:pPr>
        <w:pStyle w:val="3"/>
        <w:ind w:firstLine="137"/>
        <w:rPr>
          <w:rFonts w:ascii="Times New Roman" w:hAnsi="Times New Roman"/>
        </w:rPr>
      </w:pPr>
      <w:bookmarkStart w:id="182" w:name="_Toc76061667"/>
      <w:bookmarkStart w:id="183" w:name="_Toc530986041"/>
      <w:r>
        <w:rPr>
          <w:rFonts w:ascii="Times New Roman" w:hAnsi="Times New Roman" w:hint="eastAsia"/>
        </w:rPr>
        <w:lastRenderedPageBreak/>
        <w:t>附件五：中标结果通知书</w:t>
      </w:r>
      <w:bookmarkEnd w:id="182"/>
      <w:bookmarkEnd w:id="183"/>
    </w:p>
    <w:p w:rsidR="00C1642C" w:rsidRDefault="00C1642C">
      <w:pPr>
        <w:spacing w:line="400" w:lineRule="exact"/>
      </w:pPr>
    </w:p>
    <w:p w:rsidR="00C1642C" w:rsidRDefault="00594C47">
      <w:pPr>
        <w:spacing w:line="400" w:lineRule="exact"/>
        <w:jc w:val="center"/>
        <w:rPr>
          <w:rFonts w:eastAsia="黑体"/>
          <w:sz w:val="28"/>
        </w:rPr>
      </w:pPr>
      <w:r>
        <w:rPr>
          <w:rFonts w:eastAsia="黑体" w:hint="eastAsia"/>
          <w:sz w:val="28"/>
        </w:rPr>
        <w:t>中标结果通知书</w:t>
      </w:r>
    </w:p>
    <w:p w:rsidR="00C1642C" w:rsidRDefault="00C1642C">
      <w:pPr>
        <w:spacing w:line="400" w:lineRule="exact"/>
      </w:pPr>
    </w:p>
    <w:p w:rsidR="00C1642C" w:rsidRDefault="00594C47">
      <w:pPr>
        <w:spacing w:line="360" w:lineRule="auto"/>
        <w:ind w:firstLineChars="202" w:firstLine="424"/>
      </w:pPr>
      <w:r>
        <w:rPr>
          <w:rFonts w:hint="eastAsia"/>
        </w:rPr>
        <w:t>以广州公共资源交易中心网站发布的中标结果公示为准。</w:t>
      </w:r>
    </w:p>
    <w:p w:rsidR="00C1642C" w:rsidRDefault="00C1642C">
      <w:pPr>
        <w:sectPr w:rsidR="00C1642C">
          <w:footerReference w:type="default" r:id="rId11"/>
          <w:pgSz w:w="11906" w:h="16838"/>
          <w:pgMar w:top="1418" w:right="1701" w:bottom="1418" w:left="1701" w:header="851" w:footer="794" w:gutter="0"/>
          <w:pgNumType w:start="0"/>
          <w:cols w:space="720"/>
          <w:titlePg/>
          <w:docGrid w:type="lines" w:linePitch="312"/>
        </w:sectPr>
      </w:pPr>
    </w:p>
    <w:p w:rsidR="00C1642C" w:rsidRDefault="00594C47">
      <w:pPr>
        <w:keepNext/>
        <w:keepLines/>
        <w:spacing w:line="578" w:lineRule="auto"/>
        <w:jc w:val="center"/>
        <w:outlineLvl w:val="0"/>
        <w:rPr>
          <w:b/>
          <w:bCs/>
          <w:sz w:val="44"/>
          <w:szCs w:val="44"/>
        </w:rPr>
      </w:pPr>
      <w:bookmarkStart w:id="184" w:name="_Toc10229"/>
      <w:bookmarkStart w:id="185" w:name="_Toc525063254"/>
      <w:bookmarkStart w:id="186" w:name="_Toc19013"/>
      <w:bookmarkStart w:id="187" w:name="_Toc68202746"/>
      <w:bookmarkStart w:id="188" w:name="_Toc23272"/>
      <w:bookmarkStart w:id="189" w:name="_Toc27037"/>
      <w:bookmarkStart w:id="190" w:name="_Toc28959"/>
      <w:bookmarkStart w:id="191" w:name="_Toc12632"/>
      <w:bookmarkStart w:id="192" w:name="_Toc766"/>
      <w:r>
        <w:rPr>
          <w:b/>
          <w:bCs/>
          <w:sz w:val="44"/>
          <w:szCs w:val="44"/>
        </w:rPr>
        <w:lastRenderedPageBreak/>
        <w:t>第</w:t>
      </w:r>
      <w:r>
        <w:rPr>
          <w:rFonts w:hint="eastAsia"/>
          <w:b/>
          <w:bCs/>
          <w:sz w:val="44"/>
          <w:szCs w:val="44"/>
        </w:rPr>
        <w:t>三</w:t>
      </w:r>
      <w:r>
        <w:rPr>
          <w:b/>
          <w:bCs/>
          <w:sz w:val="44"/>
          <w:szCs w:val="44"/>
        </w:rPr>
        <w:t>章</w:t>
      </w:r>
      <w:r>
        <w:rPr>
          <w:rFonts w:hint="eastAsia"/>
          <w:b/>
          <w:bCs/>
          <w:sz w:val="44"/>
          <w:szCs w:val="44"/>
        </w:rPr>
        <w:t xml:space="preserve"> </w:t>
      </w:r>
      <w:r>
        <w:rPr>
          <w:b/>
          <w:bCs/>
          <w:sz w:val="44"/>
          <w:szCs w:val="44"/>
        </w:rPr>
        <w:t>评标办法（综合评</w:t>
      </w:r>
      <w:r>
        <w:rPr>
          <w:rFonts w:hint="eastAsia"/>
          <w:b/>
          <w:bCs/>
          <w:sz w:val="44"/>
          <w:szCs w:val="44"/>
        </w:rPr>
        <w:t>分</w:t>
      </w:r>
      <w:r>
        <w:rPr>
          <w:b/>
          <w:bCs/>
          <w:sz w:val="44"/>
          <w:szCs w:val="44"/>
        </w:rPr>
        <w:t>法）</w:t>
      </w:r>
      <w:bookmarkEnd w:id="184"/>
      <w:bookmarkEnd w:id="185"/>
      <w:bookmarkEnd w:id="186"/>
      <w:bookmarkEnd w:id="187"/>
      <w:bookmarkEnd w:id="188"/>
      <w:bookmarkEnd w:id="189"/>
      <w:bookmarkEnd w:id="190"/>
      <w:bookmarkEnd w:id="191"/>
      <w:bookmarkEnd w:id="192"/>
    </w:p>
    <w:p w:rsidR="00C1642C" w:rsidRDefault="00594C47">
      <w:pPr>
        <w:widowControl/>
        <w:jc w:val="left"/>
        <w:rPr>
          <w:b/>
          <w:bCs/>
          <w:sz w:val="44"/>
          <w:szCs w:val="44"/>
        </w:rPr>
      </w:pPr>
      <w:r>
        <w:rPr>
          <w:b/>
          <w:bCs/>
          <w:sz w:val="44"/>
          <w:szCs w:val="44"/>
        </w:rPr>
        <w:br w:type="page"/>
      </w:r>
    </w:p>
    <w:p w:rsidR="00C1642C" w:rsidRDefault="00594C47">
      <w:pPr>
        <w:pStyle w:val="2"/>
        <w:keepNext w:val="0"/>
        <w:keepLines w:val="0"/>
        <w:jc w:val="center"/>
        <w:rPr>
          <w:rFonts w:ascii="Times New Roman" w:hAnsi="Times New Roman"/>
        </w:rPr>
      </w:pPr>
      <w:bookmarkStart w:id="193" w:name="_Toc32435284"/>
      <w:bookmarkStart w:id="194" w:name="_Toc24355"/>
      <w:bookmarkStart w:id="195" w:name="_Toc31115"/>
      <w:bookmarkStart w:id="196" w:name="_Toc10395"/>
      <w:bookmarkStart w:id="197" w:name="_Toc19559"/>
      <w:bookmarkStart w:id="198" w:name="_Toc5360"/>
      <w:bookmarkStart w:id="199" w:name="_Toc17282"/>
      <w:bookmarkStart w:id="200" w:name="_Toc32213"/>
      <w:bookmarkStart w:id="201" w:name="_Toc525063255"/>
      <w:bookmarkStart w:id="202" w:name="_Toc68202747"/>
      <w:r>
        <w:rPr>
          <w:rFonts w:ascii="Times New Roman" w:hAnsi="Times New Roman" w:hint="eastAsia"/>
        </w:rPr>
        <w:lastRenderedPageBreak/>
        <w:t>评标办法前附表</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1063"/>
        <w:gridCol w:w="2157"/>
        <w:gridCol w:w="5246"/>
      </w:tblGrid>
      <w:tr w:rsidR="00C1642C">
        <w:trPr>
          <w:tblHeader/>
          <w:jc w:val="center"/>
        </w:trPr>
        <w:tc>
          <w:tcPr>
            <w:tcW w:w="1888" w:type="dxa"/>
            <w:gridSpan w:val="2"/>
            <w:vAlign w:val="center"/>
          </w:tcPr>
          <w:p w:rsidR="00C1642C" w:rsidRDefault="00594C47">
            <w:pPr>
              <w:spacing w:line="360" w:lineRule="auto"/>
              <w:jc w:val="center"/>
              <w:rPr>
                <w:rFonts w:ascii="Times New Roman" w:hAnsi="Times New Roman"/>
                <w:b/>
                <w:szCs w:val="21"/>
              </w:rPr>
            </w:pPr>
            <w:r>
              <w:rPr>
                <w:rFonts w:ascii="Times New Roman" w:hAnsi="Times New Roman" w:hint="eastAsia"/>
                <w:b/>
                <w:szCs w:val="21"/>
              </w:rPr>
              <w:t>条款号</w:t>
            </w:r>
          </w:p>
        </w:tc>
        <w:tc>
          <w:tcPr>
            <w:tcW w:w="2157" w:type="dxa"/>
            <w:vAlign w:val="center"/>
          </w:tcPr>
          <w:p w:rsidR="00C1642C" w:rsidRDefault="00594C47">
            <w:pPr>
              <w:spacing w:line="360" w:lineRule="auto"/>
              <w:jc w:val="center"/>
              <w:rPr>
                <w:rFonts w:ascii="Times New Roman" w:hAnsi="Times New Roman"/>
                <w:b/>
                <w:szCs w:val="21"/>
              </w:rPr>
            </w:pPr>
            <w:r>
              <w:rPr>
                <w:rFonts w:ascii="Times New Roman" w:hAnsi="Times New Roman" w:hint="eastAsia"/>
                <w:b/>
                <w:szCs w:val="21"/>
              </w:rPr>
              <w:t>评审因素</w:t>
            </w:r>
          </w:p>
        </w:tc>
        <w:tc>
          <w:tcPr>
            <w:tcW w:w="5246" w:type="dxa"/>
            <w:vAlign w:val="center"/>
          </w:tcPr>
          <w:p w:rsidR="00C1642C" w:rsidRDefault="00594C47">
            <w:pPr>
              <w:spacing w:line="360" w:lineRule="auto"/>
              <w:jc w:val="center"/>
              <w:rPr>
                <w:rFonts w:ascii="Times New Roman" w:hAnsi="Times New Roman"/>
                <w:b/>
                <w:szCs w:val="21"/>
              </w:rPr>
            </w:pPr>
            <w:r>
              <w:rPr>
                <w:rFonts w:ascii="Times New Roman" w:hAnsi="Times New Roman" w:hint="eastAsia"/>
                <w:b/>
                <w:szCs w:val="21"/>
              </w:rPr>
              <w:t>评审标准</w:t>
            </w:r>
          </w:p>
        </w:tc>
      </w:tr>
      <w:tr w:rsidR="00C1642C">
        <w:trPr>
          <w:trHeight w:val="2012"/>
          <w:jc w:val="center"/>
        </w:trPr>
        <w:tc>
          <w:tcPr>
            <w:tcW w:w="825" w:type="dxa"/>
            <w:vAlign w:val="center"/>
          </w:tcPr>
          <w:p w:rsidR="00C1642C" w:rsidRDefault="00594C47">
            <w:pPr>
              <w:spacing w:line="360" w:lineRule="auto"/>
              <w:jc w:val="center"/>
              <w:rPr>
                <w:rFonts w:ascii="Times New Roman" w:hAnsi="Times New Roman"/>
                <w:szCs w:val="21"/>
              </w:rPr>
            </w:pPr>
            <w:r>
              <w:rPr>
                <w:rFonts w:ascii="Times New Roman" w:hAnsi="Times New Roman"/>
                <w:szCs w:val="21"/>
              </w:rPr>
              <w:t>1</w:t>
            </w:r>
          </w:p>
        </w:tc>
        <w:tc>
          <w:tcPr>
            <w:tcW w:w="1063" w:type="dxa"/>
            <w:vAlign w:val="center"/>
          </w:tcPr>
          <w:p w:rsidR="00C1642C" w:rsidRDefault="00594C47">
            <w:pPr>
              <w:spacing w:line="360" w:lineRule="auto"/>
              <w:jc w:val="center"/>
              <w:rPr>
                <w:rFonts w:ascii="Times New Roman" w:hAnsi="Times New Roman"/>
                <w:szCs w:val="21"/>
              </w:rPr>
            </w:pPr>
            <w:r>
              <w:rPr>
                <w:rFonts w:ascii="Times New Roman" w:hAnsi="Times New Roman" w:hint="eastAsia"/>
                <w:szCs w:val="21"/>
              </w:rPr>
              <w:t>评标方法</w:t>
            </w:r>
          </w:p>
        </w:tc>
        <w:tc>
          <w:tcPr>
            <w:tcW w:w="2157" w:type="dxa"/>
            <w:vAlign w:val="center"/>
          </w:tcPr>
          <w:p w:rsidR="00C1642C" w:rsidRDefault="00594C47">
            <w:pPr>
              <w:spacing w:line="360" w:lineRule="auto"/>
              <w:jc w:val="center"/>
              <w:rPr>
                <w:rFonts w:ascii="Times New Roman" w:hAnsi="Times New Roman"/>
                <w:szCs w:val="21"/>
              </w:rPr>
            </w:pPr>
            <w:r>
              <w:rPr>
                <w:rFonts w:ascii="Times New Roman" w:hAnsi="Times New Roman" w:hint="eastAsia"/>
                <w:szCs w:val="21"/>
              </w:rPr>
              <w:t>中标候选人排序方法</w:t>
            </w:r>
          </w:p>
        </w:tc>
        <w:tc>
          <w:tcPr>
            <w:tcW w:w="5246" w:type="dxa"/>
          </w:tcPr>
          <w:p w:rsidR="00C1642C" w:rsidRDefault="00594C47">
            <w:pPr>
              <w:spacing w:line="360" w:lineRule="auto"/>
              <w:jc w:val="left"/>
              <w:rPr>
                <w:rFonts w:ascii="Times New Roman" w:hAnsi="Times New Roman"/>
                <w:szCs w:val="21"/>
              </w:rPr>
            </w:pPr>
            <w:r>
              <w:rPr>
                <w:rFonts w:ascii="Times New Roman" w:hAnsi="Times New Roman"/>
                <w:szCs w:val="21"/>
              </w:rPr>
              <w:t>1.</w:t>
            </w:r>
            <w:r>
              <w:rPr>
                <w:rFonts w:ascii="Times New Roman" w:hAnsi="Times New Roman" w:hint="eastAsia"/>
                <w:szCs w:val="21"/>
              </w:rPr>
              <w:t>本次评标采用综合评分法。</w:t>
            </w:r>
          </w:p>
          <w:p w:rsidR="00C1642C" w:rsidRDefault="00594C47">
            <w:pPr>
              <w:spacing w:line="360" w:lineRule="auto"/>
              <w:jc w:val="left"/>
              <w:rPr>
                <w:rFonts w:ascii="Times New Roman" w:hAnsi="Times New Roman"/>
                <w:szCs w:val="21"/>
              </w:rPr>
            </w:pPr>
            <w:r>
              <w:rPr>
                <w:rFonts w:ascii="Times New Roman" w:hAnsi="Times New Roman"/>
                <w:bCs/>
                <w:szCs w:val="21"/>
              </w:rPr>
              <w:t>2.</w:t>
            </w:r>
            <w:r>
              <w:rPr>
                <w:rFonts w:ascii="Times New Roman" w:hAnsi="Times New Roman" w:hint="eastAsia"/>
                <w:szCs w:val="21"/>
              </w:rPr>
              <w:t>评标委员会对满足招标文件实质性要求的投标文件，按照评分标准进行打分，并按总得分由高到低顺序对投标人进行排序，</w:t>
            </w:r>
            <w:r>
              <w:rPr>
                <w:rFonts w:ascii="Times New Roman" w:hAnsi="Times New Roman" w:hint="eastAsia"/>
              </w:rPr>
              <w:t>投标人综合评分由高到低排序前</w:t>
            </w:r>
            <w:r>
              <w:rPr>
                <w:rFonts w:ascii="Times New Roman" w:hAnsi="Times New Roman"/>
              </w:rPr>
              <w:t>3</w:t>
            </w:r>
            <w:r>
              <w:rPr>
                <w:rFonts w:ascii="Times New Roman" w:hAnsi="Times New Roman" w:hint="eastAsia"/>
              </w:rPr>
              <w:t>名作为第一、第二、第三中标候选人，综合评分相等时，以投标报价低的优先；投标报价也相等的，以商务技术得分高的优先；如果商务技术得分也相等，</w:t>
            </w:r>
            <w:r>
              <w:rPr>
                <w:rFonts w:ascii="Times New Roman" w:hAnsi="Times New Roman" w:hint="eastAsia"/>
                <w:szCs w:val="21"/>
              </w:rPr>
              <w:t>则由评标委员会投票表决推荐排名优先的投标人。</w:t>
            </w:r>
          </w:p>
        </w:tc>
      </w:tr>
      <w:tr w:rsidR="00C1642C">
        <w:trPr>
          <w:cantSplit/>
          <w:jc w:val="center"/>
        </w:trPr>
        <w:tc>
          <w:tcPr>
            <w:tcW w:w="825" w:type="dxa"/>
            <w:vMerge w:val="restart"/>
            <w:vAlign w:val="center"/>
          </w:tcPr>
          <w:p w:rsidR="00C1642C" w:rsidRDefault="00594C47">
            <w:pPr>
              <w:spacing w:line="360" w:lineRule="auto"/>
              <w:jc w:val="center"/>
              <w:rPr>
                <w:rFonts w:ascii="Times New Roman" w:hAnsi="Times New Roman"/>
                <w:szCs w:val="21"/>
              </w:rPr>
            </w:pPr>
            <w:r>
              <w:rPr>
                <w:rFonts w:ascii="Times New Roman" w:hAnsi="Times New Roman"/>
                <w:szCs w:val="21"/>
              </w:rPr>
              <w:t>2.1.1</w:t>
            </w:r>
          </w:p>
        </w:tc>
        <w:tc>
          <w:tcPr>
            <w:tcW w:w="1063" w:type="dxa"/>
            <w:vMerge w:val="restart"/>
            <w:vAlign w:val="center"/>
          </w:tcPr>
          <w:p w:rsidR="00C1642C" w:rsidRDefault="00594C47">
            <w:pPr>
              <w:spacing w:line="360" w:lineRule="auto"/>
              <w:jc w:val="center"/>
              <w:rPr>
                <w:rFonts w:ascii="Times New Roman" w:hAnsi="Times New Roman"/>
                <w:szCs w:val="21"/>
              </w:rPr>
            </w:pPr>
            <w:r>
              <w:rPr>
                <w:rFonts w:ascii="Times New Roman" w:hAnsi="Times New Roman" w:hint="eastAsia"/>
                <w:szCs w:val="21"/>
              </w:rPr>
              <w:t>形式评审标准</w:t>
            </w:r>
          </w:p>
        </w:tc>
        <w:tc>
          <w:tcPr>
            <w:tcW w:w="2157" w:type="dxa"/>
            <w:vAlign w:val="center"/>
          </w:tcPr>
          <w:p w:rsidR="00C1642C" w:rsidRDefault="00594C47">
            <w:pPr>
              <w:spacing w:line="360" w:lineRule="auto"/>
              <w:jc w:val="center"/>
              <w:rPr>
                <w:rFonts w:ascii="Times New Roman" w:hAnsi="Times New Roman"/>
                <w:szCs w:val="21"/>
              </w:rPr>
            </w:pPr>
            <w:r>
              <w:rPr>
                <w:rFonts w:ascii="Times New Roman" w:hAnsi="Times New Roman" w:hint="eastAsia"/>
                <w:szCs w:val="21"/>
              </w:rPr>
              <w:t>投标人名称</w:t>
            </w:r>
          </w:p>
        </w:tc>
        <w:tc>
          <w:tcPr>
            <w:tcW w:w="5246" w:type="dxa"/>
            <w:vAlign w:val="center"/>
          </w:tcPr>
          <w:p w:rsidR="00C1642C" w:rsidRDefault="00594C47">
            <w:pPr>
              <w:spacing w:line="360" w:lineRule="auto"/>
              <w:rPr>
                <w:rFonts w:ascii="Times New Roman" w:hAnsi="Times New Roman"/>
                <w:szCs w:val="21"/>
              </w:rPr>
            </w:pPr>
            <w:r>
              <w:rPr>
                <w:rFonts w:ascii="Times New Roman" w:hAnsi="Times New Roman" w:hint="eastAsia"/>
                <w:szCs w:val="21"/>
              </w:rPr>
              <w:t>与营业执照</w:t>
            </w:r>
            <w:r>
              <w:rPr>
                <w:rFonts w:ascii="Times New Roman" w:hAnsi="Times New Roman" w:hint="eastAsia"/>
              </w:rPr>
              <w:t>（或事业单位法人证书）</w:t>
            </w:r>
            <w:r>
              <w:rPr>
                <w:rFonts w:ascii="Times New Roman" w:hAnsi="Times New Roman" w:hint="eastAsia"/>
                <w:szCs w:val="21"/>
              </w:rPr>
              <w:t>、资质证书一致。</w:t>
            </w:r>
          </w:p>
        </w:tc>
      </w:tr>
      <w:tr w:rsidR="00C1642C">
        <w:trPr>
          <w:cantSplit/>
          <w:jc w:val="center"/>
        </w:trPr>
        <w:tc>
          <w:tcPr>
            <w:tcW w:w="825" w:type="dxa"/>
            <w:vMerge/>
            <w:vAlign w:val="center"/>
          </w:tcPr>
          <w:p w:rsidR="00C1642C" w:rsidRDefault="00C1642C">
            <w:pPr>
              <w:widowControl/>
              <w:spacing w:line="360" w:lineRule="auto"/>
              <w:jc w:val="left"/>
              <w:rPr>
                <w:rFonts w:ascii="Times New Roman" w:hAnsi="Times New Roman"/>
                <w:szCs w:val="21"/>
              </w:rPr>
            </w:pPr>
          </w:p>
        </w:tc>
        <w:tc>
          <w:tcPr>
            <w:tcW w:w="1063" w:type="dxa"/>
            <w:vMerge/>
            <w:vAlign w:val="center"/>
          </w:tcPr>
          <w:p w:rsidR="00C1642C" w:rsidRDefault="00C1642C">
            <w:pPr>
              <w:widowControl/>
              <w:spacing w:line="360" w:lineRule="auto"/>
              <w:jc w:val="left"/>
              <w:rPr>
                <w:rFonts w:ascii="Times New Roman" w:hAnsi="Times New Roman"/>
                <w:szCs w:val="21"/>
              </w:rPr>
            </w:pPr>
          </w:p>
        </w:tc>
        <w:tc>
          <w:tcPr>
            <w:tcW w:w="2157" w:type="dxa"/>
            <w:vAlign w:val="center"/>
          </w:tcPr>
          <w:p w:rsidR="00C1642C" w:rsidRDefault="00594C47">
            <w:pPr>
              <w:spacing w:line="360" w:lineRule="auto"/>
              <w:jc w:val="center"/>
              <w:rPr>
                <w:rFonts w:ascii="Times New Roman" w:hAnsi="Times New Roman"/>
                <w:szCs w:val="21"/>
              </w:rPr>
            </w:pPr>
            <w:r>
              <w:rPr>
                <w:rFonts w:ascii="Times New Roman" w:hAnsi="Times New Roman" w:hint="eastAsia"/>
                <w:szCs w:val="21"/>
              </w:rPr>
              <w:t>投标函及投标函附录签字盖章</w:t>
            </w:r>
          </w:p>
        </w:tc>
        <w:tc>
          <w:tcPr>
            <w:tcW w:w="5246" w:type="dxa"/>
            <w:vAlign w:val="center"/>
          </w:tcPr>
          <w:p w:rsidR="00C1642C" w:rsidRDefault="00594C47">
            <w:pPr>
              <w:spacing w:line="360" w:lineRule="auto"/>
              <w:rPr>
                <w:rFonts w:ascii="Times New Roman" w:hAnsi="Times New Roman"/>
                <w:szCs w:val="21"/>
              </w:rPr>
            </w:pPr>
            <w:r>
              <w:rPr>
                <w:rFonts w:ascii="Times New Roman" w:hAnsi="Times New Roman" w:hint="eastAsia"/>
                <w:szCs w:val="21"/>
              </w:rPr>
              <w:t>有法定代表人或其委托代理人签字或加盖单位章。由法定代表人签字的，应附法定代表人身份证明，由代理人签字的，应附授权委托书，身份证明或授权委托书应符合第六章</w:t>
            </w:r>
            <w:r>
              <w:rPr>
                <w:rFonts w:ascii="Times New Roman" w:hAnsi="Times New Roman"/>
                <w:szCs w:val="21"/>
              </w:rPr>
              <w:t>“</w:t>
            </w:r>
            <w:r>
              <w:rPr>
                <w:rFonts w:ascii="Times New Roman" w:hAnsi="Times New Roman" w:hint="eastAsia"/>
                <w:szCs w:val="21"/>
              </w:rPr>
              <w:t>投标文件格式</w:t>
            </w:r>
            <w:r>
              <w:rPr>
                <w:rFonts w:ascii="Times New Roman" w:hAnsi="Times New Roman"/>
                <w:szCs w:val="21"/>
              </w:rPr>
              <w:t>”</w:t>
            </w:r>
            <w:r>
              <w:rPr>
                <w:rFonts w:ascii="Times New Roman" w:hAnsi="Times New Roman" w:hint="eastAsia"/>
                <w:szCs w:val="21"/>
              </w:rPr>
              <w:t>的规定。</w:t>
            </w:r>
          </w:p>
        </w:tc>
      </w:tr>
      <w:tr w:rsidR="00C1642C">
        <w:trPr>
          <w:cantSplit/>
          <w:jc w:val="center"/>
        </w:trPr>
        <w:tc>
          <w:tcPr>
            <w:tcW w:w="825" w:type="dxa"/>
            <w:vMerge/>
            <w:vAlign w:val="center"/>
          </w:tcPr>
          <w:p w:rsidR="00C1642C" w:rsidRDefault="00C1642C">
            <w:pPr>
              <w:widowControl/>
              <w:spacing w:line="360" w:lineRule="auto"/>
              <w:jc w:val="left"/>
              <w:rPr>
                <w:rFonts w:ascii="Times New Roman" w:hAnsi="Times New Roman"/>
                <w:szCs w:val="21"/>
              </w:rPr>
            </w:pPr>
          </w:p>
        </w:tc>
        <w:tc>
          <w:tcPr>
            <w:tcW w:w="1063" w:type="dxa"/>
            <w:vMerge/>
            <w:vAlign w:val="center"/>
          </w:tcPr>
          <w:p w:rsidR="00C1642C" w:rsidRDefault="00C1642C">
            <w:pPr>
              <w:widowControl/>
              <w:spacing w:line="360" w:lineRule="auto"/>
              <w:jc w:val="left"/>
              <w:rPr>
                <w:rFonts w:ascii="Times New Roman" w:hAnsi="Times New Roman"/>
                <w:szCs w:val="21"/>
              </w:rPr>
            </w:pPr>
          </w:p>
        </w:tc>
        <w:tc>
          <w:tcPr>
            <w:tcW w:w="2157" w:type="dxa"/>
            <w:vAlign w:val="center"/>
          </w:tcPr>
          <w:p w:rsidR="00C1642C" w:rsidRDefault="00594C47">
            <w:pPr>
              <w:spacing w:line="360" w:lineRule="auto"/>
              <w:jc w:val="center"/>
              <w:rPr>
                <w:rFonts w:ascii="Times New Roman" w:hAnsi="Times New Roman"/>
                <w:szCs w:val="21"/>
              </w:rPr>
            </w:pPr>
            <w:r>
              <w:rPr>
                <w:rFonts w:ascii="Times New Roman" w:hAnsi="Times New Roman" w:hint="eastAsia"/>
                <w:szCs w:val="21"/>
              </w:rPr>
              <w:t>投标文件格式</w:t>
            </w:r>
          </w:p>
        </w:tc>
        <w:tc>
          <w:tcPr>
            <w:tcW w:w="5246" w:type="dxa"/>
            <w:vAlign w:val="center"/>
          </w:tcPr>
          <w:p w:rsidR="00C1642C" w:rsidRDefault="00594C47">
            <w:pPr>
              <w:spacing w:line="360" w:lineRule="auto"/>
              <w:rPr>
                <w:rFonts w:ascii="Times New Roman" w:hAnsi="Times New Roman"/>
                <w:szCs w:val="21"/>
              </w:rPr>
            </w:pPr>
            <w:r>
              <w:rPr>
                <w:rFonts w:ascii="Times New Roman" w:hAnsi="Times New Roman" w:hint="eastAsia"/>
                <w:szCs w:val="21"/>
              </w:rPr>
              <w:t>符合第六章</w:t>
            </w:r>
            <w:r>
              <w:rPr>
                <w:rFonts w:ascii="Times New Roman" w:hAnsi="Times New Roman"/>
                <w:szCs w:val="21"/>
              </w:rPr>
              <w:t>“</w:t>
            </w:r>
            <w:r>
              <w:rPr>
                <w:rFonts w:ascii="Times New Roman" w:hAnsi="Times New Roman" w:hint="eastAsia"/>
                <w:szCs w:val="21"/>
              </w:rPr>
              <w:t>投标文件格式</w:t>
            </w:r>
            <w:r>
              <w:rPr>
                <w:rFonts w:ascii="Times New Roman" w:hAnsi="Times New Roman"/>
                <w:szCs w:val="21"/>
              </w:rPr>
              <w:t>”</w:t>
            </w:r>
            <w:r>
              <w:rPr>
                <w:rFonts w:ascii="Times New Roman" w:hAnsi="Times New Roman" w:hint="eastAsia"/>
                <w:szCs w:val="21"/>
              </w:rPr>
              <w:t>的规定；</w:t>
            </w:r>
          </w:p>
        </w:tc>
      </w:tr>
      <w:tr w:rsidR="00C1642C">
        <w:trPr>
          <w:cantSplit/>
          <w:jc w:val="center"/>
        </w:trPr>
        <w:tc>
          <w:tcPr>
            <w:tcW w:w="825" w:type="dxa"/>
            <w:vMerge/>
            <w:vAlign w:val="center"/>
          </w:tcPr>
          <w:p w:rsidR="00C1642C" w:rsidRDefault="00C1642C">
            <w:pPr>
              <w:widowControl/>
              <w:spacing w:line="360" w:lineRule="auto"/>
              <w:jc w:val="left"/>
              <w:rPr>
                <w:rFonts w:ascii="Times New Roman" w:hAnsi="Times New Roman"/>
                <w:szCs w:val="21"/>
              </w:rPr>
            </w:pPr>
          </w:p>
        </w:tc>
        <w:tc>
          <w:tcPr>
            <w:tcW w:w="1063" w:type="dxa"/>
            <w:vMerge/>
            <w:vAlign w:val="center"/>
          </w:tcPr>
          <w:p w:rsidR="00C1642C" w:rsidRDefault="00C1642C">
            <w:pPr>
              <w:widowControl/>
              <w:spacing w:line="360" w:lineRule="auto"/>
              <w:jc w:val="left"/>
              <w:rPr>
                <w:rFonts w:ascii="Times New Roman" w:hAnsi="Times New Roman"/>
                <w:szCs w:val="21"/>
              </w:rPr>
            </w:pPr>
          </w:p>
        </w:tc>
        <w:tc>
          <w:tcPr>
            <w:tcW w:w="2157" w:type="dxa"/>
            <w:vAlign w:val="center"/>
          </w:tcPr>
          <w:p w:rsidR="00C1642C" w:rsidRDefault="00594C47">
            <w:pPr>
              <w:spacing w:line="360" w:lineRule="auto"/>
              <w:jc w:val="center"/>
              <w:rPr>
                <w:rFonts w:ascii="Times New Roman" w:hAnsi="Times New Roman"/>
                <w:szCs w:val="21"/>
              </w:rPr>
            </w:pPr>
            <w:r>
              <w:rPr>
                <w:rFonts w:ascii="Times New Roman" w:hAnsi="Times New Roman" w:hint="eastAsia"/>
                <w:szCs w:val="21"/>
              </w:rPr>
              <w:t>联合体投标人</w:t>
            </w:r>
          </w:p>
        </w:tc>
        <w:tc>
          <w:tcPr>
            <w:tcW w:w="5246" w:type="dxa"/>
            <w:vAlign w:val="center"/>
          </w:tcPr>
          <w:p w:rsidR="00C1642C" w:rsidRDefault="00594C47">
            <w:pPr>
              <w:spacing w:line="360" w:lineRule="auto"/>
              <w:rPr>
                <w:rFonts w:ascii="Times New Roman" w:hAnsi="Times New Roman"/>
                <w:szCs w:val="21"/>
              </w:rPr>
            </w:pPr>
            <w:r>
              <w:rPr>
                <w:rFonts w:ascii="Times New Roman" w:hAnsi="Times New Roman" w:hint="eastAsia"/>
                <w:szCs w:val="21"/>
              </w:rPr>
              <w:t>提交符合招标公告要求的联合体协议书，明确各方承担连带责任，并明确联合体牵头人。</w:t>
            </w:r>
          </w:p>
        </w:tc>
      </w:tr>
      <w:tr w:rsidR="00C1642C">
        <w:trPr>
          <w:cantSplit/>
          <w:jc w:val="center"/>
        </w:trPr>
        <w:tc>
          <w:tcPr>
            <w:tcW w:w="825" w:type="dxa"/>
            <w:vMerge/>
            <w:vAlign w:val="center"/>
          </w:tcPr>
          <w:p w:rsidR="00C1642C" w:rsidRDefault="00C1642C">
            <w:pPr>
              <w:widowControl/>
              <w:spacing w:line="360" w:lineRule="auto"/>
              <w:jc w:val="left"/>
              <w:rPr>
                <w:rFonts w:ascii="Times New Roman" w:hAnsi="Times New Roman"/>
                <w:szCs w:val="21"/>
              </w:rPr>
            </w:pPr>
          </w:p>
        </w:tc>
        <w:tc>
          <w:tcPr>
            <w:tcW w:w="1063" w:type="dxa"/>
            <w:vMerge/>
            <w:vAlign w:val="center"/>
          </w:tcPr>
          <w:p w:rsidR="00C1642C" w:rsidRDefault="00C1642C">
            <w:pPr>
              <w:widowControl/>
              <w:spacing w:line="360" w:lineRule="auto"/>
              <w:jc w:val="left"/>
              <w:rPr>
                <w:rFonts w:ascii="Times New Roman" w:hAnsi="Times New Roman"/>
                <w:szCs w:val="21"/>
              </w:rPr>
            </w:pPr>
          </w:p>
        </w:tc>
        <w:tc>
          <w:tcPr>
            <w:tcW w:w="2157" w:type="dxa"/>
            <w:vAlign w:val="center"/>
          </w:tcPr>
          <w:p w:rsidR="00C1642C" w:rsidRDefault="00594C47">
            <w:pPr>
              <w:spacing w:line="360" w:lineRule="auto"/>
              <w:jc w:val="center"/>
              <w:rPr>
                <w:rFonts w:ascii="Times New Roman" w:hAnsi="Times New Roman"/>
                <w:szCs w:val="21"/>
              </w:rPr>
            </w:pPr>
            <w:r>
              <w:rPr>
                <w:rFonts w:ascii="Times New Roman" w:hAnsi="Times New Roman" w:hint="eastAsia"/>
                <w:szCs w:val="21"/>
              </w:rPr>
              <w:t>备选投标方案</w:t>
            </w:r>
          </w:p>
        </w:tc>
        <w:tc>
          <w:tcPr>
            <w:tcW w:w="5246" w:type="dxa"/>
            <w:vAlign w:val="center"/>
          </w:tcPr>
          <w:p w:rsidR="00C1642C" w:rsidRDefault="00594C47">
            <w:pPr>
              <w:spacing w:line="360" w:lineRule="auto"/>
              <w:rPr>
                <w:rFonts w:ascii="Times New Roman" w:hAnsi="Times New Roman"/>
                <w:szCs w:val="21"/>
              </w:rPr>
            </w:pPr>
            <w:r>
              <w:rPr>
                <w:rFonts w:ascii="Times New Roman" w:hAnsi="Times New Roman" w:hint="eastAsia"/>
                <w:szCs w:val="21"/>
              </w:rPr>
              <w:t>不允许。</w:t>
            </w:r>
          </w:p>
        </w:tc>
      </w:tr>
      <w:tr w:rsidR="00C1642C">
        <w:trPr>
          <w:cantSplit/>
          <w:jc w:val="center"/>
        </w:trPr>
        <w:tc>
          <w:tcPr>
            <w:tcW w:w="825" w:type="dxa"/>
            <w:vMerge/>
            <w:vAlign w:val="center"/>
          </w:tcPr>
          <w:p w:rsidR="00C1642C" w:rsidRDefault="00C1642C">
            <w:pPr>
              <w:widowControl/>
              <w:spacing w:line="360" w:lineRule="auto"/>
              <w:jc w:val="left"/>
              <w:rPr>
                <w:rFonts w:ascii="Times New Roman" w:hAnsi="Times New Roman"/>
                <w:szCs w:val="21"/>
              </w:rPr>
            </w:pPr>
          </w:p>
        </w:tc>
        <w:tc>
          <w:tcPr>
            <w:tcW w:w="1063" w:type="dxa"/>
            <w:vMerge/>
            <w:vAlign w:val="center"/>
          </w:tcPr>
          <w:p w:rsidR="00C1642C" w:rsidRDefault="00C1642C">
            <w:pPr>
              <w:spacing w:line="360" w:lineRule="auto"/>
              <w:rPr>
                <w:rFonts w:ascii="Times New Roman" w:hAnsi="Times New Roman"/>
                <w:szCs w:val="21"/>
              </w:rPr>
            </w:pPr>
          </w:p>
        </w:tc>
        <w:tc>
          <w:tcPr>
            <w:tcW w:w="2157" w:type="dxa"/>
            <w:vAlign w:val="center"/>
          </w:tcPr>
          <w:p w:rsidR="00C1642C" w:rsidRDefault="00594C47">
            <w:pPr>
              <w:spacing w:line="360" w:lineRule="auto"/>
              <w:jc w:val="center"/>
              <w:rPr>
                <w:rFonts w:ascii="Times New Roman" w:hAnsi="Times New Roman"/>
                <w:szCs w:val="21"/>
              </w:rPr>
            </w:pPr>
            <w:r>
              <w:rPr>
                <w:rFonts w:ascii="Times New Roman" w:hAnsi="Times New Roman" w:hint="eastAsia"/>
                <w:szCs w:val="21"/>
              </w:rPr>
              <w:t>投标人机器码</w:t>
            </w:r>
          </w:p>
        </w:tc>
        <w:tc>
          <w:tcPr>
            <w:tcW w:w="5246" w:type="dxa"/>
          </w:tcPr>
          <w:p w:rsidR="00C1642C" w:rsidRDefault="00594C47">
            <w:pPr>
              <w:spacing w:line="360" w:lineRule="auto"/>
              <w:rPr>
                <w:rFonts w:ascii="Times New Roman" w:hAnsi="Times New Roman"/>
                <w:szCs w:val="21"/>
              </w:rPr>
            </w:pPr>
            <w:r>
              <w:rPr>
                <w:rFonts w:ascii="Times New Roman" w:hAnsi="Times New Roman" w:hint="eastAsia"/>
                <w:szCs w:val="21"/>
              </w:rPr>
              <w:t>投标人与其他投标人加密打包投标文件电脑特征码一致的（以广州公共资源交易中心评标系统的检索信息为准）将被否决。</w:t>
            </w:r>
          </w:p>
        </w:tc>
      </w:tr>
      <w:tr w:rsidR="00C1642C">
        <w:trPr>
          <w:cantSplit/>
          <w:trHeight w:val="337"/>
          <w:jc w:val="center"/>
        </w:trPr>
        <w:tc>
          <w:tcPr>
            <w:tcW w:w="825" w:type="dxa"/>
            <w:vMerge w:val="restart"/>
            <w:vAlign w:val="center"/>
          </w:tcPr>
          <w:p w:rsidR="00C1642C" w:rsidRDefault="00594C47">
            <w:pPr>
              <w:spacing w:line="360" w:lineRule="auto"/>
              <w:jc w:val="center"/>
              <w:rPr>
                <w:rFonts w:ascii="Times New Roman" w:hAnsi="Times New Roman"/>
                <w:szCs w:val="21"/>
              </w:rPr>
            </w:pPr>
            <w:r>
              <w:rPr>
                <w:rFonts w:ascii="Times New Roman" w:hAnsi="Times New Roman"/>
                <w:szCs w:val="21"/>
              </w:rPr>
              <w:t>2.1.2</w:t>
            </w:r>
          </w:p>
        </w:tc>
        <w:tc>
          <w:tcPr>
            <w:tcW w:w="1063" w:type="dxa"/>
            <w:vMerge w:val="restart"/>
            <w:vAlign w:val="center"/>
          </w:tcPr>
          <w:p w:rsidR="00C1642C" w:rsidRDefault="00594C47">
            <w:pPr>
              <w:spacing w:line="360" w:lineRule="auto"/>
              <w:jc w:val="center"/>
              <w:rPr>
                <w:rFonts w:ascii="Times New Roman" w:hAnsi="Times New Roman"/>
                <w:szCs w:val="21"/>
              </w:rPr>
            </w:pPr>
            <w:r>
              <w:rPr>
                <w:rFonts w:ascii="Times New Roman" w:hAnsi="Times New Roman" w:hint="eastAsia"/>
                <w:szCs w:val="21"/>
              </w:rPr>
              <w:t>资格评审标准</w:t>
            </w:r>
          </w:p>
        </w:tc>
        <w:tc>
          <w:tcPr>
            <w:tcW w:w="2157" w:type="dxa"/>
            <w:vAlign w:val="center"/>
          </w:tcPr>
          <w:p w:rsidR="00C1642C" w:rsidRDefault="00594C47">
            <w:pPr>
              <w:spacing w:line="360" w:lineRule="auto"/>
              <w:jc w:val="center"/>
              <w:rPr>
                <w:rFonts w:ascii="Times New Roman" w:hAnsi="Times New Roman"/>
                <w:szCs w:val="21"/>
              </w:rPr>
            </w:pPr>
            <w:r>
              <w:rPr>
                <w:rFonts w:ascii="Times New Roman" w:hAnsi="Times New Roman" w:hint="eastAsia"/>
                <w:szCs w:val="21"/>
              </w:rPr>
              <w:t>营业执照和组织机构代码证</w:t>
            </w:r>
          </w:p>
        </w:tc>
        <w:tc>
          <w:tcPr>
            <w:tcW w:w="5246" w:type="dxa"/>
            <w:vAlign w:val="center"/>
          </w:tcPr>
          <w:p w:rsidR="00C1642C" w:rsidRDefault="00594C47">
            <w:pPr>
              <w:spacing w:line="360" w:lineRule="auto"/>
              <w:rPr>
                <w:rFonts w:ascii="Times New Roman" w:hAnsi="Times New Roman"/>
                <w:szCs w:val="21"/>
              </w:rPr>
            </w:pPr>
            <w:r>
              <w:rPr>
                <w:rFonts w:ascii="Times New Roman" w:hAnsi="Times New Roman" w:hint="eastAsia"/>
              </w:rPr>
              <w:t>符合第二章</w:t>
            </w:r>
            <w:r>
              <w:rPr>
                <w:rFonts w:ascii="Times New Roman" w:hAnsi="Times New Roman"/>
              </w:rPr>
              <w:t>“</w:t>
            </w:r>
            <w:r>
              <w:rPr>
                <w:rFonts w:ascii="Times New Roman" w:hAnsi="Times New Roman" w:hint="eastAsia"/>
              </w:rPr>
              <w:t>投标人须知</w:t>
            </w:r>
            <w:r>
              <w:rPr>
                <w:rFonts w:ascii="Times New Roman" w:hAnsi="Times New Roman"/>
              </w:rPr>
              <w:t>”</w:t>
            </w:r>
            <w:r>
              <w:rPr>
                <w:rFonts w:ascii="Times New Roman" w:hAnsi="Times New Roman" w:hint="eastAsia"/>
              </w:rPr>
              <w:t>第</w:t>
            </w:r>
            <w:r>
              <w:rPr>
                <w:rFonts w:ascii="Times New Roman" w:hAnsi="Times New Roman"/>
              </w:rPr>
              <w:t>3.5.1</w:t>
            </w:r>
            <w:r>
              <w:rPr>
                <w:rFonts w:ascii="Times New Roman" w:hAnsi="Times New Roman" w:hint="eastAsia"/>
              </w:rPr>
              <w:t>项规定。</w:t>
            </w:r>
          </w:p>
        </w:tc>
      </w:tr>
      <w:tr w:rsidR="00C1642C">
        <w:trPr>
          <w:cantSplit/>
          <w:jc w:val="center"/>
        </w:trPr>
        <w:tc>
          <w:tcPr>
            <w:tcW w:w="825" w:type="dxa"/>
            <w:vMerge/>
            <w:vAlign w:val="center"/>
          </w:tcPr>
          <w:p w:rsidR="00C1642C" w:rsidRDefault="00C1642C">
            <w:pPr>
              <w:widowControl/>
              <w:spacing w:line="360" w:lineRule="auto"/>
              <w:jc w:val="left"/>
              <w:rPr>
                <w:rFonts w:ascii="Times New Roman" w:hAnsi="Times New Roman"/>
                <w:szCs w:val="21"/>
              </w:rPr>
            </w:pPr>
          </w:p>
        </w:tc>
        <w:tc>
          <w:tcPr>
            <w:tcW w:w="1063" w:type="dxa"/>
            <w:vMerge/>
            <w:vAlign w:val="center"/>
          </w:tcPr>
          <w:p w:rsidR="00C1642C" w:rsidRDefault="00C1642C">
            <w:pPr>
              <w:widowControl/>
              <w:spacing w:line="360" w:lineRule="auto"/>
              <w:jc w:val="left"/>
              <w:rPr>
                <w:rFonts w:ascii="Times New Roman" w:hAnsi="Times New Roman"/>
                <w:szCs w:val="21"/>
              </w:rPr>
            </w:pPr>
          </w:p>
        </w:tc>
        <w:tc>
          <w:tcPr>
            <w:tcW w:w="2157" w:type="dxa"/>
            <w:vAlign w:val="center"/>
          </w:tcPr>
          <w:p w:rsidR="00C1642C" w:rsidRDefault="00594C47">
            <w:pPr>
              <w:spacing w:line="360" w:lineRule="auto"/>
              <w:jc w:val="center"/>
              <w:rPr>
                <w:rFonts w:ascii="Times New Roman" w:hAnsi="Times New Roman"/>
                <w:szCs w:val="21"/>
              </w:rPr>
            </w:pPr>
            <w:r>
              <w:rPr>
                <w:rFonts w:ascii="Times New Roman" w:hAnsi="Times New Roman" w:hint="eastAsia"/>
                <w:szCs w:val="21"/>
              </w:rPr>
              <w:t>资质要求</w:t>
            </w:r>
          </w:p>
        </w:tc>
        <w:tc>
          <w:tcPr>
            <w:tcW w:w="5246" w:type="dxa"/>
            <w:vAlign w:val="center"/>
          </w:tcPr>
          <w:p w:rsidR="00C1642C" w:rsidRDefault="00594C47">
            <w:pPr>
              <w:spacing w:line="360" w:lineRule="auto"/>
              <w:rPr>
                <w:rFonts w:ascii="Times New Roman" w:hAnsi="Times New Roman"/>
                <w:szCs w:val="21"/>
              </w:rPr>
            </w:pPr>
            <w:r>
              <w:rPr>
                <w:rFonts w:ascii="Times New Roman" w:hAnsi="Times New Roman" w:hint="eastAsia"/>
              </w:rPr>
              <w:t>符合第二章</w:t>
            </w:r>
            <w:r>
              <w:rPr>
                <w:rFonts w:ascii="Times New Roman" w:hAnsi="Times New Roman"/>
              </w:rPr>
              <w:t>“</w:t>
            </w:r>
            <w:r>
              <w:rPr>
                <w:rFonts w:ascii="Times New Roman" w:hAnsi="Times New Roman" w:hint="eastAsia"/>
              </w:rPr>
              <w:t>投标人须知</w:t>
            </w:r>
            <w:r>
              <w:rPr>
                <w:rFonts w:ascii="Times New Roman" w:hAnsi="Times New Roman"/>
              </w:rPr>
              <w:t>”</w:t>
            </w:r>
            <w:r>
              <w:rPr>
                <w:rFonts w:ascii="Times New Roman" w:hAnsi="Times New Roman" w:hint="eastAsia"/>
              </w:rPr>
              <w:t>第</w:t>
            </w:r>
            <w:r>
              <w:rPr>
                <w:rFonts w:ascii="Times New Roman" w:hAnsi="Times New Roman"/>
              </w:rPr>
              <w:t>1.4.1</w:t>
            </w:r>
            <w:r>
              <w:rPr>
                <w:rFonts w:ascii="Times New Roman" w:hAnsi="Times New Roman" w:hint="eastAsia"/>
              </w:rPr>
              <w:t>项规定。</w:t>
            </w:r>
          </w:p>
        </w:tc>
      </w:tr>
      <w:tr w:rsidR="00C1642C">
        <w:trPr>
          <w:cantSplit/>
          <w:jc w:val="center"/>
        </w:trPr>
        <w:tc>
          <w:tcPr>
            <w:tcW w:w="825" w:type="dxa"/>
            <w:vMerge/>
            <w:vAlign w:val="center"/>
          </w:tcPr>
          <w:p w:rsidR="00C1642C" w:rsidRDefault="00C1642C">
            <w:pPr>
              <w:widowControl/>
              <w:spacing w:line="360" w:lineRule="auto"/>
              <w:jc w:val="left"/>
              <w:rPr>
                <w:rFonts w:ascii="Times New Roman" w:hAnsi="Times New Roman"/>
                <w:szCs w:val="21"/>
              </w:rPr>
            </w:pPr>
          </w:p>
        </w:tc>
        <w:tc>
          <w:tcPr>
            <w:tcW w:w="1063" w:type="dxa"/>
            <w:vMerge/>
            <w:vAlign w:val="center"/>
          </w:tcPr>
          <w:p w:rsidR="00C1642C" w:rsidRDefault="00C1642C">
            <w:pPr>
              <w:widowControl/>
              <w:spacing w:line="360" w:lineRule="auto"/>
              <w:jc w:val="left"/>
              <w:rPr>
                <w:rFonts w:ascii="Times New Roman" w:hAnsi="Times New Roman"/>
                <w:szCs w:val="21"/>
              </w:rPr>
            </w:pPr>
          </w:p>
        </w:tc>
        <w:tc>
          <w:tcPr>
            <w:tcW w:w="2157" w:type="dxa"/>
            <w:vAlign w:val="center"/>
          </w:tcPr>
          <w:p w:rsidR="00C1642C" w:rsidRDefault="00594C47">
            <w:pPr>
              <w:spacing w:line="360" w:lineRule="auto"/>
              <w:jc w:val="center"/>
              <w:rPr>
                <w:rFonts w:ascii="Times New Roman" w:hAnsi="Times New Roman"/>
                <w:szCs w:val="21"/>
              </w:rPr>
            </w:pPr>
            <w:r>
              <w:rPr>
                <w:rFonts w:hint="eastAsia"/>
                <w:szCs w:val="21"/>
              </w:rPr>
              <w:t>CMA</w:t>
            </w:r>
            <w:r>
              <w:rPr>
                <w:rFonts w:hint="eastAsia"/>
                <w:szCs w:val="21"/>
              </w:rPr>
              <w:t>计量认证要求</w:t>
            </w:r>
          </w:p>
        </w:tc>
        <w:tc>
          <w:tcPr>
            <w:tcW w:w="5246" w:type="dxa"/>
            <w:vAlign w:val="center"/>
          </w:tcPr>
          <w:p w:rsidR="00C1642C" w:rsidRDefault="00594C47">
            <w:pPr>
              <w:spacing w:line="360" w:lineRule="auto"/>
              <w:rPr>
                <w:rFonts w:ascii="Times New Roman" w:hAnsi="Times New Roman"/>
              </w:rPr>
            </w:pPr>
            <w:r>
              <w:rPr>
                <w:rFonts w:asciiTheme="minorEastAsia" w:eastAsiaTheme="minorEastAsia" w:hAnsiTheme="minorEastAsia"/>
              </w:rPr>
              <w:t>符合第</w:t>
            </w:r>
            <w:r>
              <w:rPr>
                <w:rFonts w:asciiTheme="minorEastAsia" w:eastAsiaTheme="minorEastAsia" w:hAnsiTheme="minorEastAsia" w:hint="eastAsia"/>
              </w:rPr>
              <w:t>二</w:t>
            </w:r>
            <w:r>
              <w:rPr>
                <w:rFonts w:asciiTheme="minorEastAsia" w:eastAsiaTheme="minorEastAsia" w:hAnsiTheme="minorEastAsia"/>
              </w:rPr>
              <w:t>章“投标人须知”第1.4.1项规定。</w:t>
            </w:r>
          </w:p>
        </w:tc>
      </w:tr>
      <w:tr w:rsidR="00C1642C">
        <w:trPr>
          <w:cantSplit/>
          <w:jc w:val="center"/>
        </w:trPr>
        <w:tc>
          <w:tcPr>
            <w:tcW w:w="825" w:type="dxa"/>
            <w:vMerge/>
            <w:vAlign w:val="center"/>
          </w:tcPr>
          <w:p w:rsidR="00C1642C" w:rsidRDefault="00C1642C">
            <w:pPr>
              <w:widowControl/>
              <w:spacing w:line="360" w:lineRule="auto"/>
              <w:jc w:val="left"/>
              <w:rPr>
                <w:rFonts w:ascii="Times New Roman" w:hAnsi="Times New Roman"/>
                <w:szCs w:val="21"/>
              </w:rPr>
            </w:pPr>
          </w:p>
        </w:tc>
        <w:tc>
          <w:tcPr>
            <w:tcW w:w="1063" w:type="dxa"/>
            <w:vMerge/>
            <w:vAlign w:val="center"/>
          </w:tcPr>
          <w:p w:rsidR="00C1642C" w:rsidRDefault="00C1642C">
            <w:pPr>
              <w:widowControl/>
              <w:spacing w:line="360" w:lineRule="auto"/>
              <w:jc w:val="left"/>
              <w:rPr>
                <w:rFonts w:ascii="Times New Roman" w:hAnsi="Times New Roman"/>
                <w:szCs w:val="21"/>
              </w:rPr>
            </w:pPr>
          </w:p>
        </w:tc>
        <w:tc>
          <w:tcPr>
            <w:tcW w:w="2157" w:type="dxa"/>
            <w:vAlign w:val="center"/>
          </w:tcPr>
          <w:p w:rsidR="00C1642C" w:rsidRDefault="00594C47">
            <w:pPr>
              <w:spacing w:line="360" w:lineRule="auto"/>
              <w:jc w:val="center"/>
              <w:rPr>
                <w:rFonts w:ascii="Times New Roman" w:hAnsi="Times New Roman"/>
                <w:szCs w:val="21"/>
              </w:rPr>
            </w:pPr>
            <w:r>
              <w:rPr>
                <w:rFonts w:ascii="Times New Roman" w:hAnsi="Times New Roman" w:hint="eastAsia"/>
                <w:szCs w:val="21"/>
              </w:rPr>
              <w:t>财务要求</w:t>
            </w:r>
          </w:p>
        </w:tc>
        <w:tc>
          <w:tcPr>
            <w:tcW w:w="5246" w:type="dxa"/>
            <w:vAlign w:val="center"/>
          </w:tcPr>
          <w:p w:rsidR="00C1642C" w:rsidRDefault="00594C47">
            <w:pPr>
              <w:spacing w:line="360" w:lineRule="auto"/>
              <w:rPr>
                <w:rFonts w:ascii="Times New Roman" w:hAnsi="Times New Roman"/>
                <w:szCs w:val="21"/>
              </w:rPr>
            </w:pPr>
            <w:r>
              <w:rPr>
                <w:rFonts w:ascii="Times New Roman" w:hAnsi="Times New Roman"/>
                <w:szCs w:val="21"/>
              </w:rPr>
              <w:t>/</w:t>
            </w:r>
          </w:p>
        </w:tc>
      </w:tr>
      <w:tr w:rsidR="00C1642C">
        <w:trPr>
          <w:cantSplit/>
          <w:jc w:val="center"/>
        </w:trPr>
        <w:tc>
          <w:tcPr>
            <w:tcW w:w="825" w:type="dxa"/>
            <w:vMerge/>
            <w:vAlign w:val="center"/>
          </w:tcPr>
          <w:p w:rsidR="00C1642C" w:rsidRDefault="00C1642C">
            <w:pPr>
              <w:widowControl/>
              <w:spacing w:line="360" w:lineRule="auto"/>
              <w:jc w:val="left"/>
              <w:rPr>
                <w:rFonts w:ascii="Times New Roman" w:hAnsi="Times New Roman"/>
                <w:szCs w:val="21"/>
              </w:rPr>
            </w:pPr>
          </w:p>
        </w:tc>
        <w:tc>
          <w:tcPr>
            <w:tcW w:w="1063" w:type="dxa"/>
            <w:vMerge/>
            <w:vAlign w:val="center"/>
          </w:tcPr>
          <w:p w:rsidR="00C1642C" w:rsidRDefault="00C1642C">
            <w:pPr>
              <w:widowControl/>
              <w:spacing w:line="360" w:lineRule="auto"/>
              <w:jc w:val="left"/>
              <w:rPr>
                <w:rFonts w:ascii="Times New Roman" w:hAnsi="Times New Roman"/>
                <w:szCs w:val="21"/>
              </w:rPr>
            </w:pPr>
          </w:p>
        </w:tc>
        <w:tc>
          <w:tcPr>
            <w:tcW w:w="2157" w:type="dxa"/>
            <w:vAlign w:val="center"/>
          </w:tcPr>
          <w:p w:rsidR="00C1642C" w:rsidRDefault="00594C47">
            <w:pPr>
              <w:spacing w:line="360" w:lineRule="auto"/>
              <w:jc w:val="center"/>
              <w:rPr>
                <w:rFonts w:ascii="Times New Roman" w:hAnsi="Times New Roman"/>
                <w:szCs w:val="21"/>
              </w:rPr>
            </w:pPr>
            <w:r>
              <w:rPr>
                <w:rFonts w:ascii="Times New Roman" w:hAnsi="Times New Roman" w:hint="eastAsia"/>
                <w:szCs w:val="21"/>
              </w:rPr>
              <w:t>业绩要求</w:t>
            </w:r>
          </w:p>
        </w:tc>
        <w:tc>
          <w:tcPr>
            <w:tcW w:w="5246" w:type="dxa"/>
            <w:vAlign w:val="center"/>
          </w:tcPr>
          <w:p w:rsidR="00C1642C" w:rsidRDefault="00594C47">
            <w:pPr>
              <w:spacing w:line="360" w:lineRule="auto"/>
              <w:rPr>
                <w:rFonts w:ascii="Times New Roman" w:hAnsi="Times New Roman"/>
                <w:szCs w:val="21"/>
              </w:rPr>
            </w:pPr>
            <w:r>
              <w:rPr>
                <w:rFonts w:ascii="Times New Roman" w:hAnsi="Times New Roman"/>
                <w:szCs w:val="21"/>
              </w:rPr>
              <w:t>/</w:t>
            </w:r>
          </w:p>
        </w:tc>
      </w:tr>
      <w:tr w:rsidR="00C1642C">
        <w:trPr>
          <w:cantSplit/>
          <w:jc w:val="center"/>
        </w:trPr>
        <w:tc>
          <w:tcPr>
            <w:tcW w:w="825" w:type="dxa"/>
            <w:vMerge/>
            <w:vAlign w:val="center"/>
          </w:tcPr>
          <w:p w:rsidR="00C1642C" w:rsidRDefault="00C1642C">
            <w:pPr>
              <w:widowControl/>
              <w:spacing w:line="360" w:lineRule="auto"/>
              <w:jc w:val="left"/>
              <w:rPr>
                <w:rFonts w:ascii="Times New Roman" w:hAnsi="Times New Roman"/>
                <w:szCs w:val="21"/>
              </w:rPr>
            </w:pPr>
          </w:p>
        </w:tc>
        <w:tc>
          <w:tcPr>
            <w:tcW w:w="1063" w:type="dxa"/>
            <w:vMerge/>
            <w:vAlign w:val="center"/>
          </w:tcPr>
          <w:p w:rsidR="00C1642C" w:rsidRDefault="00C1642C">
            <w:pPr>
              <w:widowControl/>
              <w:spacing w:line="360" w:lineRule="auto"/>
              <w:jc w:val="left"/>
              <w:rPr>
                <w:rFonts w:ascii="Times New Roman" w:hAnsi="Times New Roman"/>
                <w:szCs w:val="21"/>
              </w:rPr>
            </w:pPr>
          </w:p>
        </w:tc>
        <w:tc>
          <w:tcPr>
            <w:tcW w:w="2157" w:type="dxa"/>
            <w:vAlign w:val="center"/>
          </w:tcPr>
          <w:p w:rsidR="00C1642C" w:rsidRDefault="00594C47">
            <w:pPr>
              <w:spacing w:line="360" w:lineRule="auto"/>
              <w:jc w:val="center"/>
              <w:rPr>
                <w:rFonts w:ascii="Times New Roman" w:hAnsi="Times New Roman"/>
                <w:szCs w:val="21"/>
              </w:rPr>
            </w:pPr>
            <w:r>
              <w:rPr>
                <w:rFonts w:ascii="Times New Roman" w:hAnsi="Times New Roman" w:hint="eastAsia"/>
                <w:szCs w:val="21"/>
              </w:rPr>
              <w:t>信誉要求</w:t>
            </w:r>
          </w:p>
        </w:tc>
        <w:tc>
          <w:tcPr>
            <w:tcW w:w="5246" w:type="dxa"/>
            <w:vAlign w:val="center"/>
          </w:tcPr>
          <w:p w:rsidR="00C1642C" w:rsidRDefault="00594C47">
            <w:pPr>
              <w:spacing w:line="360" w:lineRule="auto"/>
              <w:rPr>
                <w:rFonts w:ascii="Times New Roman" w:hAnsi="Times New Roman"/>
                <w:szCs w:val="21"/>
              </w:rPr>
            </w:pPr>
            <w:r>
              <w:rPr>
                <w:rFonts w:ascii="Times New Roman" w:hAnsi="Times New Roman"/>
                <w:szCs w:val="21"/>
              </w:rPr>
              <w:t>/</w:t>
            </w:r>
          </w:p>
        </w:tc>
      </w:tr>
      <w:tr w:rsidR="00C1642C">
        <w:trPr>
          <w:cantSplit/>
          <w:jc w:val="center"/>
        </w:trPr>
        <w:tc>
          <w:tcPr>
            <w:tcW w:w="825" w:type="dxa"/>
            <w:vMerge/>
            <w:vAlign w:val="center"/>
          </w:tcPr>
          <w:p w:rsidR="00C1642C" w:rsidRDefault="00C1642C">
            <w:pPr>
              <w:widowControl/>
              <w:spacing w:line="360" w:lineRule="auto"/>
              <w:jc w:val="left"/>
              <w:rPr>
                <w:rFonts w:ascii="Times New Roman" w:hAnsi="Times New Roman"/>
                <w:szCs w:val="21"/>
              </w:rPr>
            </w:pPr>
          </w:p>
        </w:tc>
        <w:tc>
          <w:tcPr>
            <w:tcW w:w="1063" w:type="dxa"/>
            <w:vMerge/>
            <w:vAlign w:val="center"/>
          </w:tcPr>
          <w:p w:rsidR="00C1642C" w:rsidRDefault="00C1642C">
            <w:pPr>
              <w:widowControl/>
              <w:spacing w:line="360" w:lineRule="auto"/>
              <w:jc w:val="left"/>
              <w:rPr>
                <w:rFonts w:ascii="Times New Roman" w:hAnsi="Times New Roman"/>
                <w:szCs w:val="21"/>
              </w:rPr>
            </w:pPr>
          </w:p>
        </w:tc>
        <w:tc>
          <w:tcPr>
            <w:tcW w:w="2157" w:type="dxa"/>
            <w:vAlign w:val="center"/>
          </w:tcPr>
          <w:p w:rsidR="00C1642C" w:rsidRDefault="00594C47">
            <w:pPr>
              <w:spacing w:line="360" w:lineRule="auto"/>
              <w:jc w:val="center"/>
              <w:rPr>
                <w:rFonts w:ascii="Times New Roman" w:hAnsi="Times New Roman"/>
                <w:szCs w:val="21"/>
              </w:rPr>
            </w:pPr>
            <w:r>
              <w:rPr>
                <w:rFonts w:ascii="Times New Roman" w:hAnsi="Times New Roman" w:hint="eastAsia"/>
              </w:rPr>
              <w:t>项目负责人</w:t>
            </w:r>
          </w:p>
        </w:tc>
        <w:tc>
          <w:tcPr>
            <w:tcW w:w="5246" w:type="dxa"/>
            <w:vAlign w:val="center"/>
          </w:tcPr>
          <w:p w:rsidR="00C1642C" w:rsidRDefault="00594C47">
            <w:pPr>
              <w:spacing w:line="360" w:lineRule="auto"/>
              <w:rPr>
                <w:rFonts w:ascii="Times New Roman" w:hAnsi="Times New Roman"/>
                <w:szCs w:val="21"/>
              </w:rPr>
            </w:pPr>
            <w:r>
              <w:rPr>
                <w:rFonts w:ascii="Times New Roman" w:hAnsi="Times New Roman"/>
                <w:szCs w:val="21"/>
              </w:rPr>
              <w:t>/</w:t>
            </w:r>
          </w:p>
        </w:tc>
      </w:tr>
      <w:tr w:rsidR="00C1642C">
        <w:trPr>
          <w:cantSplit/>
          <w:trHeight w:val="325"/>
          <w:jc w:val="center"/>
        </w:trPr>
        <w:tc>
          <w:tcPr>
            <w:tcW w:w="825" w:type="dxa"/>
            <w:vMerge/>
            <w:vAlign w:val="center"/>
          </w:tcPr>
          <w:p w:rsidR="00C1642C" w:rsidRDefault="00C1642C">
            <w:pPr>
              <w:widowControl/>
              <w:spacing w:line="360" w:lineRule="auto"/>
              <w:jc w:val="left"/>
              <w:rPr>
                <w:rFonts w:ascii="Times New Roman" w:hAnsi="Times New Roman"/>
                <w:szCs w:val="21"/>
              </w:rPr>
            </w:pPr>
          </w:p>
        </w:tc>
        <w:tc>
          <w:tcPr>
            <w:tcW w:w="1063" w:type="dxa"/>
            <w:vMerge/>
            <w:vAlign w:val="center"/>
          </w:tcPr>
          <w:p w:rsidR="00C1642C" w:rsidRDefault="00C1642C">
            <w:pPr>
              <w:widowControl/>
              <w:spacing w:line="360" w:lineRule="auto"/>
              <w:jc w:val="left"/>
              <w:rPr>
                <w:rFonts w:ascii="Times New Roman" w:hAnsi="Times New Roman"/>
                <w:szCs w:val="21"/>
              </w:rPr>
            </w:pPr>
          </w:p>
        </w:tc>
        <w:tc>
          <w:tcPr>
            <w:tcW w:w="2157" w:type="dxa"/>
            <w:vAlign w:val="center"/>
          </w:tcPr>
          <w:p w:rsidR="00C1642C" w:rsidRDefault="00594C47">
            <w:pPr>
              <w:spacing w:line="360" w:lineRule="auto"/>
              <w:jc w:val="center"/>
              <w:rPr>
                <w:rFonts w:ascii="Times New Roman" w:hAnsi="Times New Roman"/>
                <w:szCs w:val="21"/>
              </w:rPr>
            </w:pPr>
            <w:r>
              <w:rPr>
                <w:rFonts w:ascii="Times New Roman" w:hAnsi="Times New Roman" w:hint="eastAsia"/>
                <w:szCs w:val="21"/>
              </w:rPr>
              <w:t>其他主要人员</w:t>
            </w:r>
          </w:p>
        </w:tc>
        <w:tc>
          <w:tcPr>
            <w:tcW w:w="5246" w:type="dxa"/>
            <w:vAlign w:val="center"/>
          </w:tcPr>
          <w:p w:rsidR="00C1642C" w:rsidRDefault="00594C47">
            <w:pPr>
              <w:spacing w:line="360" w:lineRule="auto"/>
              <w:rPr>
                <w:rFonts w:ascii="Times New Roman" w:hAnsi="Times New Roman"/>
                <w:szCs w:val="21"/>
              </w:rPr>
            </w:pPr>
            <w:r>
              <w:rPr>
                <w:rFonts w:ascii="Times New Roman" w:hAnsi="Times New Roman"/>
                <w:szCs w:val="21"/>
              </w:rPr>
              <w:t>/</w:t>
            </w:r>
          </w:p>
        </w:tc>
      </w:tr>
      <w:tr w:rsidR="00C1642C">
        <w:trPr>
          <w:cantSplit/>
          <w:trHeight w:val="325"/>
          <w:jc w:val="center"/>
        </w:trPr>
        <w:tc>
          <w:tcPr>
            <w:tcW w:w="825" w:type="dxa"/>
            <w:vMerge/>
            <w:vAlign w:val="center"/>
          </w:tcPr>
          <w:p w:rsidR="00C1642C" w:rsidRDefault="00C1642C">
            <w:pPr>
              <w:widowControl/>
              <w:spacing w:line="360" w:lineRule="auto"/>
              <w:jc w:val="left"/>
              <w:rPr>
                <w:rFonts w:ascii="Times New Roman" w:hAnsi="Times New Roman"/>
                <w:szCs w:val="21"/>
              </w:rPr>
            </w:pPr>
          </w:p>
        </w:tc>
        <w:tc>
          <w:tcPr>
            <w:tcW w:w="1063" w:type="dxa"/>
            <w:vMerge/>
            <w:vAlign w:val="center"/>
          </w:tcPr>
          <w:p w:rsidR="00C1642C" w:rsidRDefault="00C1642C">
            <w:pPr>
              <w:widowControl/>
              <w:spacing w:line="360" w:lineRule="auto"/>
              <w:jc w:val="left"/>
              <w:rPr>
                <w:rFonts w:ascii="Times New Roman" w:hAnsi="Times New Roman"/>
                <w:szCs w:val="21"/>
              </w:rPr>
            </w:pPr>
          </w:p>
        </w:tc>
        <w:tc>
          <w:tcPr>
            <w:tcW w:w="2157" w:type="dxa"/>
            <w:vAlign w:val="center"/>
          </w:tcPr>
          <w:p w:rsidR="00C1642C" w:rsidRDefault="00594C47">
            <w:pPr>
              <w:spacing w:line="360" w:lineRule="auto"/>
              <w:jc w:val="center"/>
              <w:rPr>
                <w:rFonts w:ascii="Times New Roman" w:hAnsi="Times New Roman"/>
                <w:szCs w:val="21"/>
              </w:rPr>
            </w:pPr>
            <w:r>
              <w:rPr>
                <w:rFonts w:ascii="Times New Roman" w:hAnsi="Times New Roman" w:hint="eastAsia"/>
                <w:szCs w:val="21"/>
              </w:rPr>
              <w:t>试验检测仪器设备</w:t>
            </w:r>
          </w:p>
        </w:tc>
        <w:tc>
          <w:tcPr>
            <w:tcW w:w="5246" w:type="dxa"/>
            <w:vAlign w:val="center"/>
          </w:tcPr>
          <w:p w:rsidR="00C1642C" w:rsidRDefault="00594C47">
            <w:pPr>
              <w:spacing w:line="360" w:lineRule="auto"/>
              <w:rPr>
                <w:rFonts w:ascii="Times New Roman" w:hAnsi="Times New Roman"/>
                <w:szCs w:val="21"/>
              </w:rPr>
            </w:pPr>
            <w:r>
              <w:rPr>
                <w:rFonts w:ascii="Times New Roman" w:hAnsi="Times New Roman"/>
                <w:szCs w:val="21"/>
              </w:rPr>
              <w:t>/</w:t>
            </w:r>
          </w:p>
        </w:tc>
      </w:tr>
      <w:tr w:rsidR="00C1642C">
        <w:trPr>
          <w:cantSplit/>
          <w:trHeight w:val="90"/>
          <w:jc w:val="center"/>
        </w:trPr>
        <w:tc>
          <w:tcPr>
            <w:tcW w:w="825" w:type="dxa"/>
            <w:vMerge/>
            <w:vAlign w:val="center"/>
          </w:tcPr>
          <w:p w:rsidR="00C1642C" w:rsidRDefault="00C1642C">
            <w:pPr>
              <w:widowControl/>
              <w:spacing w:line="360" w:lineRule="auto"/>
              <w:jc w:val="left"/>
              <w:rPr>
                <w:rFonts w:ascii="Times New Roman" w:hAnsi="Times New Roman"/>
                <w:szCs w:val="21"/>
              </w:rPr>
            </w:pPr>
          </w:p>
        </w:tc>
        <w:tc>
          <w:tcPr>
            <w:tcW w:w="1063" w:type="dxa"/>
            <w:vMerge/>
            <w:vAlign w:val="center"/>
          </w:tcPr>
          <w:p w:rsidR="00C1642C" w:rsidRDefault="00C1642C">
            <w:pPr>
              <w:widowControl/>
              <w:spacing w:line="360" w:lineRule="auto"/>
              <w:jc w:val="left"/>
              <w:rPr>
                <w:rFonts w:ascii="Times New Roman" w:hAnsi="Times New Roman"/>
                <w:szCs w:val="21"/>
              </w:rPr>
            </w:pPr>
          </w:p>
        </w:tc>
        <w:tc>
          <w:tcPr>
            <w:tcW w:w="2157" w:type="dxa"/>
            <w:vAlign w:val="center"/>
          </w:tcPr>
          <w:p w:rsidR="00C1642C" w:rsidRDefault="00594C47">
            <w:pPr>
              <w:spacing w:line="360" w:lineRule="auto"/>
              <w:jc w:val="center"/>
              <w:rPr>
                <w:rFonts w:ascii="Times New Roman" w:hAnsi="Times New Roman"/>
                <w:szCs w:val="21"/>
              </w:rPr>
            </w:pPr>
            <w:r>
              <w:rPr>
                <w:rFonts w:ascii="Times New Roman" w:hAnsi="Times New Roman" w:hint="eastAsia"/>
                <w:szCs w:val="21"/>
              </w:rPr>
              <w:t>其他要求</w:t>
            </w:r>
          </w:p>
        </w:tc>
        <w:tc>
          <w:tcPr>
            <w:tcW w:w="5246" w:type="dxa"/>
            <w:vAlign w:val="center"/>
          </w:tcPr>
          <w:p w:rsidR="00C1642C" w:rsidRDefault="00594C47">
            <w:pPr>
              <w:spacing w:line="360" w:lineRule="auto"/>
              <w:rPr>
                <w:rFonts w:ascii="Times New Roman" w:hAnsi="Times New Roman"/>
                <w:szCs w:val="21"/>
              </w:rPr>
            </w:pPr>
            <w:r>
              <w:rPr>
                <w:rFonts w:ascii="Times New Roman" w:hAnsi="Times New Roman" w:hint="eastAsia"/>
                <w:szCs w:val="21"/>
              </w:rPr>
              <w:t>符合第二章</w:t>
            </w:r>
            <w:r>
              <w:rPr>
                <w:rFonts w:ascii="Times New Roman" w:hAnsi="Times New Roman"/>
                <w:szCs w:val="21"/>
              </w:rPr>
              <w:t>“</w:t>
            </w:r>
            <w:r>
              <w:rPr>
                <w:rFonts w:ascii="Times New Roman" w:hAnsi="Times New Roman" w:hint="eastAsia"/>
                <w:szCs w:val="21"/>
              </w:rPr>
              <w:t>投标人须知</w:t>
            </w:r>
            <w:r>
              <w:rPr>
                <w:rFonts w:ascii="Times New Roman" w:hAnsi="Times New Roman"/>
                <w:szCs w:val="21"/>
              </w:rPr>
              <w:t>”</w:t>
            </w:r>
            <w:r>
              <w:rPr>
                <w:rFonts w:ascii="Times New Roman" w:hAnsi="Times New Roman" w:hint="eastAsia"/>
                <w:szCs w:val="21"/>
              </w:rPr>
              <w:t>第</w:t>
            </w:r>
            <w:r>
              <w:rPr>
                <w:rFonts w:ascii="Times New Roman" w:hAnsi="Times New Roman"/>
                <w:szCs w:val="21"/>
              </w:rPr>
              <w:t>1.4.1</w:t>
            </w:r>
            <w:r>
              <w:rPr>
                <w:rFonts w:ascii="Times New Roman" w:hAnsi="Times New Roman" w:hint="eastAsia"/>
                <w:szCs w:val="21"/>
              </w:rPr>
              <w:t>项规定。</w:t>
            </w:r>
          </w:p>
        </w:tc>
      </w:tr>
      <w:tr w:rsidR="00C1642C">
        <w:trPr>
          <w:cantSplit/>
          <w:trHeight w:val="486"/>
          <w:jc w:val="center"/>
        </w:trPr>
        <w:tc>
          <w:tcPr>
            <w:tcW w:w="825" w:type="dxa"/>
            <w:vMerge/>
            <w:vAlign w:val="center"/>
          </w:tcPr>
          <w:p w:rsidR="00C1642C" w:rsidRDefault="00C1642C">
            <w:pPr>
              <w:widowControl/>
              <w:spacing w:line="360" w:lineRule="auto"/>
              <w:jc w:val="left"/>
              <w:rPr>
                <w:rFonts w:ascii="Times New Roman" w:hAnsi="Times New Roman"/>
                <w:szCs w:val="21"/>
              </w:rPr>
            </w:pPr>
          </w:p>
        </w:tc>
        <w:tc>
          <w:tcPr>
            <w:tcW w:w="1063" w:type="dxa"/>
            <w:vMerge/>
            <w:vAlign w:val="center"/>
          </w:tcPr>
          <w:p w:rsidR="00C1642C" w:rsidRDefault="00C1642C">
            <w:pPr>
              <w:widowControl/>
              <w:spacing w:line="360" w:lineRule="auto"/>
              <w:jc w:val="left"/>
              <w:rPr>
                <w:rFonts w:ascii="Times New Roman" w:hAnsi="Times New Roman"/>
                <w:szCs w:val="21"/>
              </w:rPr>
            </w:pPr>
          </w:p>
        </w:tc>
        <w:tc>
          <w:tcPr>
            <w:tcW w:w="2157" w:type="dxa"/>
            <w:vAlign w:val="center"/>
          </w:tcPr>
          <w:p w:rsidR="00C1642C" w:rsidRDefault="00594C47">
            <w:pPr>
              <w:spacing w:line="360" w:lineRule="auto"/>
              <w:jc w:val="center"/>
              <w:rPr>
                <w:rFonts w:ascii="Times New Roman" w:hAnsi="Times New Roman"/>
                <w:szCs w:val="21"/>
              </w:rPr>
            </w:pPr>
            <w:r>
              <w:rPr>
                <w:rFonts w:ascii="Times New Roman" w:hAnsi="Times New Roman" w:hint="eastAsia"/>
                <w:szCs w:val="21"/>
              </w:rPr>
              <w:t>联合体投标人</w:t>
            </w:r>
          </w:p>
        </w:tc>
        <w:tc>
          <w:tcPr>
            <w:tcW w:w="5246" w:type="dxa"/>
            <w:vAlign w:val="center"/>
          </w:tcPr>
          <w:p w:rsidR="00C1642C" w:rsidRDefault="00594C47">
            <w:pPr>
              <w:spacing w:line="360" w:lineRule="auto"/>
              <w:rPr>
                <w:rFonts w:ascii="Times New Roman" w:hAnsi="Times New Roman"/>
                <w:szCs w:val="21"/>
              </w:rPr>
            </w:pPr>
            <w:r>
              <w:rPr>
                <w:rFonts w:ascii="Times New Roman" w:hAnsi="Times New Roman" w:hint="eastAsia"/>
                <w:szCs w:val="21"/>
              </w:rPr>
              <w:t>符合第二章</w:t>
            </w:r>
            <w:r>
              <w:rPr>
                <w:rFonts w:ascii="Times New Roman" w:hAnsi="Times New Roman"/>
                <w:szCs w:val="21"/>
              </w:rPr>
              <w:t>“</w:t>
            </w:r>
            <w:r>
              <w:rPr>
                <w:rFonts w:ascii="Times New Roman" w:hAnsi="Times New Roman" w:hint="eastAsia"/>
                <w:szCs w:val="21"/>
              </w:rPr>
              <w:t>招标公告</w:t>
            </w:r>
            <w:r>
              <w:rPr>
                <w:rFonts w:ascii="Times New Roman" w:hAnsi="Times New Roman"/>
                <w:szCs w:val="21"/>
              </w:rPr>
              <w:t>”</w:t>
            </w:r>
            <w:r>
              <w:rPr>
                <w:rFonts w:ascii="Times New Roman" w:hAnsi="Times New Roman" w:hint="eastAsia"/>
                <w:szCs w:val="21"/>
              </w:rPr>
              <w:t>第</w:t>
            </w:r>
            <w:r>
              <w:rPr>
                <w:rFonts w:ascii="Times New Roman" w:hAnsi="Times New Roman"/>
                <w:szCs w:val="21"/>
              </w:rPr>
              <w:t>3.2</w:t>
            </w:r>
            <w:r>
              <w:rPr>
                <w:rFonts w:ascii="Times New Roman" w:hAnsi="Times New Roman" w:hint="eastAsia"/>
                <w:szCs w:val="21"/>
              </w:rPr>
              <w:t>项规定；</w:t>
            </w:r>
          </w:p>
          <w:p w:rsidR="00C1642C" w:rsidRDefault="00594C47">
            <w:pPr>
              <w:spacing w:line="360" w:lineRule="auto"/>
              <w:rPr>
                <w:rFonts w:ascii="Times New Roman" w:hAnsi="Times New Roman"/>
                <w:szCs w:val="21"/>
              </w:rPr>
            </w:pPr>
            <w:r>
              <w:rPr>
                <w:rFonts w:ascii="Times New Roman" w:hAnsi="Times New Roman" w:hint="eastAsia"/>
                <w:szCs w:val="21"/>
              </w:rPr>
              <w:t>如为联合体投标，提交符合招标公告要求的联合体协议书，明确各方承担连带责任，并明确联合体牵头人。</w:t>
            </w:r>
          </w:p>
        </w:tc>
      </w:tr>
      <w:tr w:rsidR="00C1642C">
        <w:trPr>
          <w:cantSplit/>
          <w:jc w:val="center"/>
        </w:trPr>
        <w:tc>
          <w:tcPr>
            <w:tcW w:w="825" w:type="dxa"/>
            <w:vMerge/>
            <w:vAlign w:val="center"/>
          </w:tcPr>
          <w:p w:rsidR="00C1642C" w:rsidRDefault="00C1642C">
            <w:pPr>
              <w:widowControl/>
              <w:spacing w:line="360" w:lineRule="auto"/>
              <w:jc w:val="left"/>
              <w:rPr>
                <w:rFonts w:ascii="Times New Roman" w:hAnsi="Times New Roman"/>
                <w:szCs w:val="21"/>
              </w:rPr>
            </w:pPr>
          </w:p>
        </w:tc>
        <w:tc>
          <w:tcPr>
            <w:tcW w:w="1063" w:type="dxa"/>
            <w:vMerge/>
            <w:vAlign w:val="center"/>
          </w:tcPr>
          <w:p w:rsidR="00C1642C" w:rsidRDefault="00C1642C">
            <w:pPr>
              <w:widowControl/>
              <w:spacing w:line="360" w:lineRule="auto"/>
              <w:jc w:val="left"/>
              <w:rPr>
                <w:rFonts w:ascii="Times New Roman" w:hAnsi="Times New Roman"/>
                <w:szCs w:val="21"/>
              </w:rPr>
            </w:pPr>
          </w:p>
        </w:tc>
        <w:tc>
          <w:tcPr>
            <w:tcW w:w="2157" w:type="dxa"/>
            <w:vAlign w:val="center"/>
          </w:tcPr>
          <w:p w:rsidR="00C1642C" w:rsidRDefault="00594C47">
            <w:pPr>
              <w:spacing w:line="360" w:lineRule="auto"/>
              <w:jc w:val="center"/>
              <w:rPr>
                <w:rFonts w:ascii="Times New Roman" w:hAnsi="Times New Roman"/>
                <w:szCs w:val="21"/>
              </w:rPr>
            </w:pPr>
            <w:r>
              <w:rPr>
                <w:rFonts w:ascii="Times New Roman" w:hAnsi="Times New Roman" w:hint="eastAsia"/>
                <w:szCs w:val="21"/>
              </w:rPr>
              <w:t>不存在禁止投标的情形</w:t>
            </w:r>
          </w:p>
        </w:tc>
        <w:tc>
          <w:tcPr>
            <w:tcW w:w="5246" w:type="dxa"/>
            <w:vAlign w:val="center"/>
          </w:tcPr>
          <w:p w:rsidR="00C1642C" w:rsidRDefault="00594C47">
            <w:pPr>
              <w:spacing w:line="360" w:lineRule="auto"/>
              <w:rPr>
                <w:rFonts w:ascii="Times New Roman" w:hAnsi="Times New Roman"/>
                <w:szCs w:val="21"/>
              </w:rPr>
            </w:pPr>
            <w:r>
              <w:rPr>
                <w:rFonts w:ascii="Times New Roman" w:hAnsi="Times New Roman" w:hint="eastAsia"/>
              </w:rPr>
              <w:t>不存在第二章</w:t>
            </w:r>
            <w:r>
              <w:rPr>
                <w:rFonts w:ascii="Times New Roman" w:hAnsi="Times New Roman"/>
              </w:rPr>
              <w:t>“</w:t>
            </w:r>
            <w:r>
              <w:rPr>
                <w:rFonts w:ascii="Times New Roman" w:hAnsi="Times New Roman" w:hint="eastAsia"/>
              </w:rPr>
              <w:t>投标人须知</w:t>
            </w:r>
            <w:r>
              <w:rPr>
                <w:rFonts w:ascii="Times New Roman" w:hAnsi="Times New Roman"/>
              </w:rPr>
              <w:t>”</w:t>
            </w:r>
            <w:r>
              <w:rPr>
                <w:rFonts w:ascii="Times New Roman" w:hAnsi="Times New Roman" w:hint="eastAsia"/>
              </w:rPr>
              <w:t>第</w:t>
            </w:r>
            <w:r>
              <w:rPr>
                <w:rFonts w:ascii="Times New Roman" w:hAnsi="Times New Roman"/>
              </w:rPr>
              <w:t>1.4.3</w:t>
            </w:r>
            <w:r>
              <w:rPr>
                <w:rFonts w:ascii="Times New Roman" w:hAnsi="Times New Roman" w:hint="eastAsia"/>
              </w:rPr>
              <w:t>项规定的任何一种情形</w:t>
            </w:r>
          </w:p>
        </w:tc>
      </w:tr>
      <w:tr w:rsidR="00C1642C">
        <w:trPr>
          <w:cantSplit/>
          <w:trHeight w:val="90"/>
          <w:jc w:val="center"/>
        </w:trPr>
        <w:tc>
          <w:tcPr>
            <w:tcW w:w="825" w:type="dxa"/>
            <w:vMerge w:val="restart"/>
            <w:vAlign w:val="center"/>
          </w:tcPr>
          <w:p w:rsidR="00C1642C" w:rsidRDefault="00594C47">
            <w:pPr>
              <w:spacing w:line="360" w:lineRule="auto"/>
              <w:jc w:val="center"/>
              <w:rPr>
                <w:rFonts w:ascii="Times New Roman" w:hAnsi="Times New Roman"/>
                <w:szCs w:val="21"/>
              </w:rPr>
            </w:pPr>
            <w:r>
              <w:rPr>
                <w:rFonts w:ascii="Times New Roman" w:hAnsi="Times New Roman"/>
                <w:szCs w:val="21"/>
              </w:rPr>
              <w:t>2.1.3</w:t>
            </w:r>
          </w:p>
        </w:tc>
        <w:tc>
          <w:tcPr>
            <w:tcW w:w="1063" w:type="dxa"/>
            <w:vMerge w:val="restart"/>
            <w:vAlign w:val="center"/>
          </w:tcPr>
          <w:p w:rsidR="00C1642C" w:rsidRDefault="00594C47">
            <w:pPr>
              <w:spacing w:line="360" w:lineRule="auto"/>
              <w:jc w:val="center"/>
              <w:rPr>
                <w:rFonts w:ascii="Times New Roman" w:hAnsi="Times New Roman"/>
                <w:szCs w:val="21"/>
              </w:rPr>
            </w:pPr>
            <w:r>
              <w:rPr>
                <w:rFonts w:ascii="Times New Roman" w:hAnsi="Times New Roman" w:hint="eastAsia"/>
                <w:szCs w:val="21"/>
              </w:rPr>
              <w:t>响应性评审标准</w:t>
            </w:r>
          </w:p>
        </w:tc>
        <w:tc>
          <w:tcPr>
            <w:tcW w:w="2157" w:type="dxa"/>
            <w:vAlign w:val="center"/>
          </w:tcPr>
          <w:p w:rsidR="00C1642C" w:rsidRDefault="00594C47">
            <w:pPr>
              <w:spacing w:line="360" w:lineRule="auto"/>
              <w:jc w:val="center"/>
              <w:rPr>
                <w:rFonts w:ascii="Times New Roman" w:hAnsi="Times New Roman"/>
                <w:strike/>
                <w:szCs w:val="21"/>
              </w:rPr>
            </w:pPr>
            <w:r>
              <w:rPr>
                <w:rFonts w:ascii="Times New Roman" w:hAnsi="Times New Roman" w:hint="eastAsia"/>
                <w:szCs w:val="21"/>
              </w:rPr>
              <w:t>投标报价</w:t>
            </w:r>
          </w:p>
        </w:tc>
        <w:tc>
          <w:tcPr>
            <w:tcW w:w="5246" w:type="dxa"/>
            <w:vAlign w:val="center"/>
          </w:tcPr>
          <w:p w:rsidR="00C1642C" w:rsidRDefault="00594C47">
            <w:pPr>
              <w:spacing w:line="360" w:lineRule="auto"/>
              <w:rPr>
                <w:rFonts w:ascii="Times New Roman" w:hAnsi="Times New Roman"/>
                <w:strike/>
                <w:szCs w:val="21"/>
              </w:rPr>
            </w:pPr>
            <w:r>
              <w:rPr>
                <w:rFonts w:ascii="Times New Roman" w:hAnsi="Times New Roman" w:hint="eastAsia"/>
                <w:szCs w:val="21"/>
              </w:rPr>
              <w:t>符合第二章</w:t>
            </w:r>
            <w:r>
              <w:rPr>
                <w:rFonts w:ascii="Times New Roman" w:hAnsi="Times New Roman"/>
                <w:szCs w:val="21"/>
              </w:rPr>
              <w:t>“</w:t>
            </w:r>
            <w:r>
              <w:rPr>
                <w:rFonts w:ascii="Times New Roman" w:hAnsi="Times New Roman" w:hint="eastAsia"/>
                <w:szCs w:val="21"/>
              </w:rPr>
              <w:t>投标人须知</w:t>
            </w:r>
            <w:r>
              <w:rPr>
                <w:rFonts w:ascii="Times New Roman" w:hAnsi="Times New Roman"/>
                <w:szCs w:val="21"/>
              </w:rPr>
              <w:t>”</w:t>
            </w:r>
            <w:r>
              <w:rPr>
                <w:rFonts w:ascii="Times New Roman" w:hAnsi="Times New Roman" w:hint="eastAsia"/>
                <w:szCs w:val="21"/>
              </w:rPr>
              <w:t>第</w:t>
            </w:r>
            <w:r>
              <w:rPr>
                <w:rFonts w:ascii="Times New Roman" w:hAnsi="Times New Roman"/>
                <w:szCs w:val="21"/>
              </w:rPr>
              <w:t>3.2</w:t>
            </w:r>
            <w:r>
              <w:rPr>
                <w:rFonts w:ascii="Times New Roman" w:hAnsi="Times New Roman" w:hint="eastAsia"/>
                <w:szCs w:val="21"/>
              </w:rPr>
              <w:t>款规定；对同一招标项目没有出现两个或以上的投标报价，且修正无依据；</w:t>
            </w:r>
          </w:p>
        </w:tc>
      </w:tr>
      <w:tr w:rsidR="00C1642C">
        <w:trPr>
          <w:cantSplit/>
          <w:jc w:val="center"/>
        </w:trPr>
        <w:tc>
          <w:tcPr>
            <w:tcW w:w="825" w:type="dxa"/>
            <w:vMerge/>
            <w:vAlign w:val="center"/>
          </w:tcPr>
          <w:p w:rsidR="00C1642C" w:rsidRDefault="00C1642C">
            <w:pPr>
              <w:widowControl/>
              <w:spacing w:line="360" w:lineRule="auto"/>
              <w:jc w:val="left"/>
              <w:rPr>
                <w:rFonts w:ascii="Times New Roman" w:hAnsi="Times New Roman"/>
                <w:szCs w:val="21"/>
              </w:rPr>
            </w:pPr>
          </w:p>
        </w:tc>
        <w:tc>
          <w:tcPr>
            <w:tcW w:w="1063" w:type="dxa"/>
            <w:vMerge/>
            <w:vAlign w:val="center"/>
          </w:tcPr>
          <w:p w:rsidR="00C1642C" w:rsidRDefault="00C1642C">
            <w:pPr>
              <w:widowControl/>
              <w:spacing w:line="360" w:lineRule="auto"/>
              <w:jc w:val="left"/>
              <w:rPr>
                <w:rFonts w:ascii="Times New Roman" w:hAnsi="Times New Roman"/>
                <w:szCs w:val="21"/>
              </w:rPr>
            </w:pPr>
          </w:p>
        </w:tc>
        <w:tc>
          <w:tcPr>
            <w:tcW w:w="2157" w:type="dxa"/>
            <w:vAlign w:val="center"/>
          </w:tcPr>
          <w:p w:rsidR="00C1642C" w:rsidRDefault="00594C47">
            <w:pPr>
              <w:spacing w:line="360" w:lineRule="auto"/>
              <w:jc w:val="center"/>
              <w:rPr>
                <w:rFonts w:ascii="Times New Roman" w:hAnsi="Times New Roman"/>
                <w:szCs w:val="21"/>
              </w:rPr>
            </w:pPr>
            <w:r>
              <w:rPr>
                <w:rFonts w:ascii="Times New Roman" w:hAnsi="Times New Roman" w:hint="eastAsia"/>
                <w:szCs w:val="21"/>
              </w:rPr>
              <w:t>投标内容</w:t>
            </w:r>
          </w:p>
        </w:tc>
        <w:tc>
          <w:tcPr>
            <w:tcW w:w="5246" w:type="dxa"/>
            <w:vAlign w:val="center"/>
          </w:tcPr>
          <w:p w:rsidR="00C1642C" w:rsidRDefault="00594C47">
            <w:pPr>
              <w:spacing w:line="360" w:lineRule="auto"/>
              <w:jc w:val="left"/>
              <w:rPr>
                <w:rFonts w:ascii="Times New Roman" w:hAnsi="Times New Roman"/>
                <w:szCs w:val="21"/>
              </w:rPr>
            </w:pPr>
            <w:r>
              <w:rPr>
                <w:rFonts w:ascii="Times New Roman" w:hAnsi="Times New Roman" w:hint="eastAsia"/>
                <w:szCs w:val="21"/>
              </w:rPr>
              <w:t>符合第二章</w:t>
            </w:r>
            <w:r>
              <w:rPr>
                <w:rFonts w:ascii="Times New Roman" w:hAnsi="Times New Roman"/>
                <w:szCs w:val="21"/>
              </w:rPr>
              <w:t>“</w:t>
            </w:r>
            <w:r>
              <w:rPr>
                <w:rFonts w:ascii="Times New Roman" w:hAnsi="Times New Roman" w:hint="eastAsia"/>
                <w:szCs w:val="21"/>
              </w:rPr>
              <w:t>投标人须知</w:t>
            </w:r>
            <w:r>
              <w:rPr>
                <w:rFonts w:ascii="Times New Roman" w:hAnsi="Times New Roman"/>
                <w:szCs w:val="21"/>
              </w:rPr>
              <w:t>”</w:t>
            </w:r>
            <w:r>
              <w:rPr>
                <w:rFonts w:ascii="Times New Roman" w:hAnsi="Times New Roman" w:hint="eastAsia"/>
                <w:szCs w:val="21"/>
              </w:rPr>
              <w:t>第</w:t>
            </w:r>
            <w:r>
              <w:rPr>
                <w:rFonts w:ascii="Times New Roman" w:hAnsi="Times New Roman"/>
                <w:szCs w:val="21"/>
              </w:rPr>
              <w:t xml:space="preserve"> 1.3.1 </w:t>
            </w:r>
            <w:r>
              <w:rPr>
                <w:rFonts w:ascii="Times New Roman" w:hAnsi="Times New Roman" w:hint="eastAsia"/>
                <w:szCs w:val="21"/>
              </w:rPr>
              <w:t>项规定；</w:t>
            </w:r>
            <w:r>
              <w:rPr>
                <w:rFonts w:ascii="Times New Roman" w:hAnsi="Times New Roman" w:hint="eastAsia"/>
                <w:szCs w:val="21"/>
                <w:u w:val="single"/>
              </w:rPr>
              <w:t>投标文件按规定的格式填写，内容齐全或关键字迹清晰、容易</w:t>
            </w:r>
            <w:proofErr w:type="gramStart"/>
            <w:r>
              <w:rPr>
                <w:rFonts w:ascii="Times New Roman" w:hAnsi="Times New Roman" w:hint="eastAsia"/>
                <w:szCs w:val="21"/>
                <w:u w:val="single"/>
              </w:rPr>
              <w:t>辩认</w:t>
            </w:r>
            <w:proofErr w:type="gramEnd"/>
            <w:r>
              <w:rPr>
                <w:rFonts w:ascii="Times New Roman" w:hAnsi="Times New Roman" w:hint="eastAsia"/>
                <w:szCs w:val="21"/>
                <w:u w:val="single"/>
              </w:rPr>
              <w:t>；</w:t>
            </w:r>
          </w:p>
        </w:tc>
      </w:tr>
      <w:tr w:rsidR="00C1642C">
        <w:trPr>
          <w:cantSplit/>
          <w:trHeight w:val="523"/>
          <w:jc w:val="center"/>
        </w:trPr>
        <w:tc>
          <w:tcPr>
            <w:tcW w:w="825" w:type="dxa"/>
            <w:vMerge/>
            <w:vAlign w:val="center"/>
          </w:tcPr>
          <w:p w:rsidR="00C1642C" w:rsidRDefault="00C1642C">
            <w:pPr>
              <w:widowControl/>
              <w:spacing w:line="360" w:lineRule="auto"/>
              <w:jc w:val="left"/>
              <w:rPr>
                <w:rFonts w:ascii="Times New Roman" w:hAnsi="Times New Roman"/>
                <w:szCs w:val="21"/>
              </w:rPr>
            </w:pPr>
          </w:p>
        </w:tc>
        <w:tc>
          <w:tcPr>
            <w:tcW w:w="1063" w:type="dxa"/>
            <w:vMerge/>
            <w:vAlign w:val="center"/>
          </w:tcPr>
          <w:p w:rsidR="00C1642C" w:rsidRDefault="00C1642C">
            <w:pPr>
              <w:widowControl/>
              <w:spacing w:line="360" w:lineRule="auto"/>
              <w:jc w:val="left"/>
              <w:rPr>
                <w:rFonts w:ascii="Times New Roman" w:hAnsi="Times New Roman"/>
                <w:szCs w:val="21"/>
              </w:rPr>
            </w:pPr>
          </w:p>
        </w:tc>
        <w:tc>
          <w:tcPr>
            <w:tcW w:w="2157" w:type="dxa"/>
            <w:vAlign w:val="center"/>
          </w:tcPr>
          <w:p w:rsidR="00C1642C" w:rsidRDefault="00594C47">
            <w:pPr>
              <w:spacing w:line="360" w:lineRule="auto"/>
              <w:jc w:val="center"/>
              <w:rPr>
                <w:rFonts w:ascii="Times New Roman" w:hAnsi="Times New Roman"/>
                <w:szCs w:val="21"/>
              </w:rPr>
            </w:pPr>
            <w:r>
              <w:rPr>
                <w:rFonts w:ascii="Times New Roman" w:hAnsi="Times New Roman" w:hint="eastAsia"/>
                <w:szCs w:val="21"/>
              </w:rPr>
              <w:t>检测服务期限</w:t>
            </w:r>
          </w:p>
        </w:tc>
        <w:tc>
          <w:tcPr>
            <w:tcW w:w="5246" w:type="dxa"/>
            <w:vAlign w:val="center"/>
          </w:tcPr>
          <w:p w:rsidR="00C1642C" w:rsidRDefault="00594C47">
            <w:pPr>
              <w:spacing w:line="360" w:lineRule="auto"/>
              <w:rPr>
                <w:rFonts w:ascii="Times New Roman" w:hAnsi="Times New Roman"/>
                <w:szCs w:val="21"/>
              </w:rPr>
            </w:pPr>
            <w:r>
              <w:rPr>
                <w:rFonts w:ascii="Times New Roman" w:hAnsi="Times New Roman" w:hint="eastAsia"/>
                <w:szCs w:val="21"/>
              </w:rPr>
              <w:t>符合第二章</w:t>
            </w:r>
            <w:r>
              <w:rPr>
                <w:rFonts w:ascii="Times New Roman" w:hAnsi="Times New Roman"/>
                <w:szCs w:val="21"/>
              </w:rPr>
              <w:t>“</w:t>
            </w:r>
            <w:r>
              <w:rPr>
                <w:rFonts w:ascii="Times New Roman" w:hAnsi="Times New Roman" w:hint="eastAsia"/>
                <w:szCs w:val="21"/>
              </w:rPr>
              <w:t>投标人须知前附表</w:t>
            </w:r>
            <w:r>
              <w:rPr>
                <w:rFonts w:ascii="Times New Roman" w:hAnsi="Times New Roman"/>
                <w:szCs w:val="21"/>
              </w:rPr>
              <w:t>”</w:t>
            </w:r>
            <w:r>
              <w:rPr>
                <w:rFonts w:ascii="Times New Roman" w:hAnsi="Times New Roman" w:hint="eastAsia"/>
                <w:szCs w:val="21"/>
              </w:rPr>
              <w:t>第</w:t>
            </w:r>
            <w:r>
              <w:rPr>
                <w:rFonts w:ascii="Times New Roman" w:hAnsi="Times New Roman"/>
                <w:szCs w:val="21"/>
              </w:rPr>
              <w:t>1.3.2</w:t>
            </w:r>
            <w:r>
              <w:rPr>
                <w:rFonts w:ascii="Times New Roman" w:hAnsi="Times New Roman" w:hint="eastAsia"/>
                <w:szCs w:val="21"/>
              </w:rPr>
              <w:t>项规定</w:t>
            </w:r>
          </w:p>
        </w:tc>
      </w:tr>
      <w:tr w:rsidR="00C1642C">
        <w:trPr>
          <w:cantSplit/>
          <w:trHeight w:val="570"/>
          <w:jc w:val="center"/>
        </w:trPr>
        <w:tc>
          <w:tcPr>
            <w:tcW w:w="825" w:type="dxa"/>
            <w:vMerge/>
            <w:vAlign w:val="center"/>
          </w:tcPr>
          <w:p w:rsidR="00C1642C" w:rsidRDefault="00C1642C">
            <w:pPr>
              <w:widowControl/>
              <w:spacing w:line="360" w:lineRule="auto"/>
              <w:jc w:val="left"/>
              <w:rPr>
                <w:rFonts w:ascii="Times New Roman" w:hAnsi="Times New Roman"/>
                <w:szCs w:val="21"/>
              </w:rPr>
            </w:pPr>
          </w:p>
        </w:tc>
        <w:tc>
          <w:tcPr>
            <w:tcW w:w="1063" w:type="dxa"/>
            <w:vMerge/>
            <w:vAlign w:val="center"/>
          </w:tcPr>
          <w:p w:rsidR="00C1642C" w:rsidRDefault="00C1642C">
            <w:pPr>
              <w:widowControl/>
              <w:spacing w:line="360" w:lineRule="auto"/>
              <w:jc w:val="left"/>
              <w:rPr>
                <w:rFonts w:ascii="Times New Roman" w:hAnsi="Times New Roman"/>
                <w:szCs w:val="21"/>
              </w:rPr>
            </w:pPr>
          </w:p>
        </w:tc>
        <w:tc>
          <w:tcPr>
            <w:tcW w:w="2157" w:type="dxa"/>
            <w:vAlign w:val="center"/>
          </w:tcPr>
          <w:p w:rsidR="00C1642C" w:rsidRDefault="00594C47">
            <w:pPr>
              <w:spacing w:line="360" w:lineRule="auto"/>
              <w:jc w:val="center"/>
              <w:rPr>
                <w:rFonts w:ascii="Times New Roman" w:hAnsi="Times New Roman"/>
                <w:szCs w:val="21"/>
              </w:rPr>
            </w:pPr>
            <w:r>
              <w:rPr>
                <w:rFonts w:ascii="Times New Roman" w:hAnsi="Times New Roman" w:hint="eastAsia"/>
                <w:szCs w:val="21"/>
              </w:rPr>
              <w:t>质量标准</w:t>
            </w:r>
          </w:p>
        </w:tc>
        <w:tc>
          <w:tcPr>
            <w:tcW w:w="5246" w:type="dxa"/>
            <w:vAlign w:val="center"/>
          </w:tcPr>
          <w:p w:rsidR="00C1642C" w:rsidRDefault="00594C47">
            <w:pPr>
              <w:spacing w:line="360" w:lineRule="auto"/>
              <w:rPr>
                <w:rFonts w:ascii="Times New Roman" w:hAnsi="Times New Roman"/>
                <w:szCs w:val="21"/>
              </w:rPr>
            </w:pPr>
            <w:r>
              <w:rPr>
                <w:rFonts w:ascii="Times New Roman" w:hAnsi="Times New Roman" w:hint="eastAsia"/>
                <w:szCs w:val="21"/>
              </w:rPr>
              <w:t>符合第二章</w:t>
            </w:r>
            <w:r>
              <w:rPr>
                <w:rFonts w:ascii="Times New Roman" w:hAnsi="Times New Roman"/>
                <w:szCs w:val="21"/>
              </w:rPr>
              <w:t>“</w:t>
            </w:r>
            <w:r>
              <w:rPr>
                <w:rFonts w:ascii="Times New Roman" w:hAnsi="Times New Roman" w:hint="eastAsia"/>
                <w:szCs w:val="21"/>
              </w:rPr>
              <w:t>投标人须知前附表</w:t>
            </w:r>
            <w:r>
              <w:rPr>
                <w:rFonts w:ascii="Times New Roman" w:hAnsi="Times New Roman"/>
                <w:szCs w:val="21"/>
              </w:rPr>
              <w:t>”</w:t>
            </w:r>
            <w:r>
              <w:rPr>
                <w:rFonts w:ascii="Times New Roman" w:hAnsi="Times New Roman" w:hint="eastAsia"/>
                <w:szCs w:val="21"/>
              </w:rPr>
              <w:t>第</w:t>
            </w:r>
            <w:r>
              <w:rPr>
                <w:rFonts w:ascii="Times New Roman" w:hAnsi="Times New Roman"/>
                <w:szCs w:val="21"/>
              </w:rPr>
              <w:t xml:space="preserve"> 1.3.3 </w:t>
            </w:r>
            <w:r>
              <w:rPr>
                <w:rFonts w:ascii="Times New Roman" w:hAnsi="Times New Roman" w:hint="eastAsia"/>
                <w:szCs w:val="21"/>
              </w:rPr>
              <w:t>项规定</w:t>
            </w:r>
          </w:p>
        </w:tc>
      </w:tr>
      <w:tr w:rsidR="00C1642C">
        <w:trPr>
          <w:cantSplit/>
          <w:trHeight w:val="548"/>
          <w:jc w:val="center"/>
        </w:trPr>
        <w:tc>
          <w:tcPr>
            <w:tcW w:w="825" w:type="dxa"/>
            <w:vMerge/>
            <w:vAlign w:val="center"/>
          </w:tcPr>
          <w:p w:rsidR="00C1642C" w:rsidRDefault="00C1642C">
            <w:pPr>
              <w:widowControl/>
              <w:spacing w:line="360" w:lineRule="auto"/>
              <w:jc w:val="left"/>
              <w:rPr>
                <w:rFonts w:ascii="Times New Roman" w:hAnsi="Times New Roman"/>
                <w:szCs w:val="21"/>
              </w:rPr>
            </w:pPr>
          </w:p>
        </w:tc>
        <w:tc>
          <w:tcPr>
            <w:tcW w:w="1063" w:type="dxa"/>
            <w:vMerge/>
            <w:vAlign w:val="center"/>
          </w:tcPr>
          <w:p w:rsidR="00C1642C" w:rsidRDefault="00C1642C">
            <w:pPr>
              <w:widowControl/>
              <w:spacing w:line="360" w:lineRule="auto"/>
              <w:jc w:val="left"/>
              <w:rPr>
                <w:rFonts w:ascii="Times New Roman" w:hAnsi="Times New Roman"/>
                <w:szCs w:val="21"/>
              </w:rPr>
            </w:pPr>
          </w:p>
        </w:tc>
        <w:tc>
          <w:tcPr>
            <w:tcW w:w="2157" w:type="dxa"/>
            <w:vAlign w:val="center"/>
          </w:tcPr>
          <w:p w:rsidR="00C1642C" w:rsidRDefault="00594C47">
            <w:pPr>
              <w:spacing w:line="360" w:lineRule="auto"/>
              <w:jc w:val="center"/>
              <w:rPr>
                <w:rFonts w:ascii="Times New Roman" w:hAnsi="Times New Roman"/>
                <w:szCs w:val="21"/>
              </w:rPr>
            </w:pPr>
            <w:r>
              <w:rPr>
                <w:rFonts w:ascii="Times New Roman" w:hAnsi="Times New Roman" w:hint="eastAsia"/>
                <w:szCs w:val="21"/>
              </w:rPr>
              <w:t>投标有效期</w:t>
            </w:r>
          </w:p>
        </w:tc>
        <w:tc>
          <w:tcPr>
            <w:tcW w:w="5246" w:type="dxa"/>
            <w:vAlign w:val="center"/>
          </w:tcPr>
          <w:p w:rsidR="00C1642C" w:rsidRDefault="00594C47">
            <w:pPr>
              <w:spacing w:line="360" w:lineRule="auto"/>
              <w:rPr>
                <w:rFonts w:ascii="Times New Roman" w:hAnsi="Times New Roman"/>
                <w:szCs w:val="21"/>
              </w:rPr>
            </w:pPr>
            <w:r>
              <w:rPr>
                <w:rFonts w:ascii="Times New Roman" w:hAnsi="Times New Roman" w:hint="eastAsia"/>
                <w:szCs w:val="21"/>
              </w:rPr>
              <w:t>符合第二章</w:t>
            </w:r>
            <w:r>
              <w:rPr>
                <w:rFonts w:ascii="Times New Roman" w:hAnsi="Times New Roman"/>
                <w:szCs w:val="21"/>
              </w:rPr>
              <w:t>“</w:t>
            </w:r>
            <w:r>
              <w:rPr>
                <w:rFonts w:ascii="Times New Roman" w:hAnsi="Times New Roman" w:hint="eastAsia"/>
                <w:szCs w:val="21"/>
              </w:rPr>
              <w:t>投标人须知前附表</w:t>
            </w:r>
            <w:r>
              <w:rPr>
                <w:rFonts w:ascii="Times New Roman" w:hAnsi="Times New Roman"/>
                <w:szCs w:val="21"/>
              </w:rPr>
              <w:t>”</w:t>
            </w:r>
            <w:r>
              <w:rPr>
                <w:rFonts w:ascii="Times New Roman" w:hAnsi="Times New Roman" w:hint="eastAsia"/>
                <w:szCs w:val="21"/>
              </w:rPr>
              <w:t>第</w:t>
            </w:r>
            <w:r>
              <w:rPr>
                <w:rFonts w:ascii="Times New Roman" w:hAnsi="Times New Roman"/>
                <w:szCs w:val="21"/>
              </w:rPr>
              <w:t xml:space="preserve"> 3.3.1 </w:t>
            </w:r>
            <w:r>
              <w:rPr>
                <w:rFonts w:ascii="Times New Roman" w:hAnsi="Times New Roman" w:hint="eastAsia"/>
                <w:szCs w:val="21"/>
              </w:rPr>
              <w:t>项规定</w:t>
            </w:r>
          </w:p>
        </w:tc>
      </w:tr>
      <w:tr w:rsidR="00C1642C">
        <w:trPr>
          <w:cantSplit/>
          <w:jc w:val="center"/>
        </w:trPr>
        <w:tc>
          <w:tcPr>
            <w:tcW w:w="825" w:type="dxa"/>
            <w:vMerge/>
            <w:vAlign w:val="center"/>
          </w:tcPr>
          <w:p w:rsidR="00C1642C" w:rsidRDefault="00C1642C">
            <w:pPr>
              <w:widowControl/>
              <w:spacing w:line="360" w:lineRule="auto"/>
              <w:jc w:val="left"/>
              <w:rPr>
                <w:rFonts w:ascii="Times New Roman" w:hAnsi="Times New Roman"/>
                <w:szCs w:val="21"/>
              </w:rPr>
            </w:pPr>
          </w:p>
        </w:tc>
        <w:tc>
          <w:tcPr>
            <w:tcW w:w="1063" w:type="dxa"/>
            <w:vMerge/>
            <w:vAlign w:val="center"/>
          </w:tcPr>
          <w:p w:rsidR="00C1642C" w:rsidRDefault="00C1642C">
            <w:pPr>
              <w:widowControl/>
              <w:spacing w:line="360" w:lineRule="auto"/>
              <w:jc w:val="left"/>
              <w:rPr>
                <w:rFonts w:ascii="Times New Roman" w:hAnsi="Times New Roman"/>
                <w:szCs w:val="21"/>
              </w:rPr>
            </w:pPr>
          </w:p>
        </w:tc>
        <w:tc>
          <w:tcPr>
            <w:tcW w:w="2157" w:type="dxa"/>
            <w:vAlign w:val="center"/>
          </w:tcPr>
          <w:p w:rsidR="00C1642C" w:rsidRDefault="00594C47">
            <w:pPr>
              <w:spacing w:line="360" w:lineRule="auto"/>
              <w:jc w:val="center"/>
              <w:rPr>
                <w:rFonts w:ascii="Times New Roman" w:hAnsi="Times New Roman"/>
                <w:szCs w:val="21"/>
              </w:rPr>
            </w:pPr>
            <w:r>
              <w:rPr>
                <w:rFonts w:ascii="Times New Roman" w:hAnsi="Times New Roman" w:hint="eastAsia"/>
                <w:szCs w:val="21"/>
              </w:rPr>
              <w:t>投标保证金</w:t>
            </w:r>
          </w:p>
        </w:tc>
        <w:tc>
          <w:tcPr>
            <w:tcW w:w="5246" w:type="dxa"/>
          </w:tcPr>
          <w:p w:rsidR="00C1642C" w:rsidRDefault="00594C47">
            <w:pPr>
              <w:spacing w:line="360" w:lineRule="auto"/>
              <w:rPr>
                <w:rFonts w:ascii="Times New Roman" w:hAnsi="Times New Roman"/>
                <w:szCs w:val="21"/>
              </w:rPr>
            </w:pPr>
            <w:r>
              <w:rPr>
                <w:rFonts w:ascii="Times New Roman" w:hAnsi="Times New Roman" w:hint="eastAsia"/>
                <w:szCs w:val="21"/>
              </w:rPr>
              <w:t>符合第二章</w:t>
            </w:r>
            <w:r>
              <w:rPr>
                <w:rFonts w:ascii="Times New Roman" w:hAnsi="Times New Roman"/>
                <w:szCs w:val="21"/>
              </w:rPr>
              <w:t>“</w:t>
            </w:r>
            <w:r>
              <w:rPr>
                <w:rFonts w:ascii="Times New Roman" w:hAnsi="Times New Roman" w:hint="eastAsia"/>
                <w:szCs w:val="21"/>
              </w:rPr>
              <w:t>投标人须知前附表</w:t>
            </w:r>
            <w:r>
              <w:rPr>
                <w:rFonts w:ascii="Times New Roman" w:hAnsi="Times New Roman"/>
                <w:szCs w:val="21"/>
              </w:rPr>
              <w:t>”</w:t>
            </w:r>
            <w:r>
              <w:rPr>
                <w:rFonts w:ascii="Times New Roman" w:hAnsi="Times New Roman" w:hint="eastAsia"/>
                <w:szCs w:val="21"/>
              </w:rPr>
              <w:t>第</w:t>
            </w:r>
            <w:r>
              <w:rPr>
                <w:rFonts w:ascii="Times New Roman" w:hAnsi="Times New Roman"/>
                <w:szCs w:val="21"/>
              </w:rPr>
              <w:t xml:space="preserve"> 3.4.1 </w:t>
            </w:r>
            <w:r>
              <w:rPr>
                <w:rFonts w:ascii="Times New Roman" w:hAnsi="Times New Roman" w:hint="eastAsia"/>
                <w:szCs w:val="21"/>
              </w:rPr>
              <w:t>项规定；</w:t>
            </w:r>
            <w:r>
              <w:rPr>
                <w:rFonts w:ascii="Times New Roman" w:hAnsi="Times New Roman" w:hint="eastAsia"/>
                <w:szCs w:val="21"/>
                <w:u w:val="single"/>
              </w:rPr>
              <w:t>其中若采用转账、现金或者支票形式提交的并由广州公共资源交易中心代收，其缴纳情况以广州公共资源交易中心数据库记录的信息为准。</w:t>
            </w:r>
          </w:p>
        </w:tc>
      </w:tr>
      <w:tr w:rsidR="00C1642C">
        <w:trPr>
          <w:cantSplit/>
          <w:trHeight w:val="724"/>
          <w:jc w:val="center"/>
        </w:trPr>
        <w:tc>
          <w:tcPr>
            <w:tcW w:w="825" w:type="dxa"/>
            <w:vMerge/>
            <w:vAlign w:val="center"/>
          </w:tcPr>
          <w:p w:rsidR="00C1642C" w:rsidRDefault="00C1642C">
            <w:pPr>
              <w:widowControl/>
              <w:spacing w:line="360" w:lineRule="auto"/>
              <w:jc w:val="left"/>
              <w:rPr>
                <w:rFonts w:ascii="Times New Roman" w:hAnsi="Times New Roman"/>
                <w:szCs w:val="21"/>
              </w:rPr>
            </w:pPr>
          </w:p>
        </w:tc>
        <w:tc>
          <w:tcPr>
            <w:tcW w:w="1063" w:type="dxa"/>
            <w:vMerge/>
            <w:vAlign w:val="center"/>
          </w:tcPr>
          <w:p w:rsidR="00C1642C" w:rsidRDefault="00C1642C">
            <w:pPr>
              <w:widowControl/>
              <w:spacing w:line="360" w:lineRule="auto"/>
              <w:jc w:val="left"/>
              <w:rPr>
                <w:rFonts w:ascii="Times New Roman" w:hAnsi="Times New Roman"/>
                <w:szCs w:val="21"/>
              </w:rPr>
            </w:pPr>
          </w:p>
        </w:tc>
        <w:tc>
          <w:tcPr>
            <w:tcW w:w="2157" w:type="dxa"/>
            <w:vAlign w:val="center"/>
          </w:tcPr>
          <w:p w:rsidR="00C1642C" w:rsidRDefault="00594C47">
            <w:pPr>
              <w:spacing w:line="360" w:lineRule="auto"/>
              <w:jc w:val="center"/>
              <w:rPr>
                <w:rFonts w:ascii="Times New Roman" w:hAnsi="Times New Roman"/>
                <w:szCs w:val="21"/>
              </w:rPr>
            </w:pPr>
            <w:r>
              <w:rPr>
                <w:rFonts w:ascii="Times New Roman" w:hAnsi="Times New Roman" w:hint="eastAsia"/>
                <w:szCs w:val="21"/>
              </w:rPr>
              <w:t>串通投标情形</w:t>
            </w:r>
          </w:p>
        </w:tc>
        <w:tc>
          <w:tcPr>
            <w:tcW w:w="5246" w:type="dxa"/>
          </w:tcPr>
          <w:p w:rsidR="00C1642C" w:rsidRDefault="00594C47">
            <w:pPr>
              <w:spacing w:line="360" w:lineRule="auto"/>
              <w:rPr>
                <w:rFonts w:ascii="Times New Roman" w:hAnsi="Times New Roman"/>
                <w:szCs w:val="21"/>
              </w:rPr>
            </w:pPr>
            <w:r>
              <w:rPr>
                <w:rFonts w:ascii="Times New Roman" w:hAnsi="Times New Roman" w:hint="eastAsia"/>
                <w:szCs w:val="21"/>
                <w:u w:val="single"/>
              </w:rPr>
              <w:t>不存在串通投标情形（串通投标情形以《中华人民共和国招标投标法实施条例》的规定为准）；</w:t>
            </w:r>
          </w:p>
        </w:tc>
      </w:tr>
      <w:tr w:rsidR="00C1642C">
        <w:trPr>
          <w:trHeight w:val="983"/>
          <w:jc w:val="center"/>
        </w:trPr>
        <w:tc>
          <w:tcPr>
            <w:tcW w:w="1888" w:type="dxa"/>
            <w:gridSpan w:val="2"/>
            <w:vAlign w:val="center"/>
          </w:tcPr>
          <w:p w:rsidR="00C1642C" w:rsidRDefault="00594C47">
            <w:pPr>
              <w:spacing w:line="360" w:lineRule="auto"/>
              <w:jc w:val="center"/>
              <w:rPr>
                <w:rFonts w:ascii="Times New Roman" w:hAnsi="Times New Roman"/>
                <w:szCs w:val="21"/>
              </w:rPr>
            </w:pPr>
            <w:r>
              <w:rPr>
                <w:rFonts w:ascii="Times New Roman" w:hAnsi="Times New Roman"/>
                <w:szCs w:val="21"/>
              </w:rPr>
              <w:t>2.2.1</w:t>
            </w:r>
          </w:p>
        </w:tc>
        <w:tc>
          <w:tcPr>
            <w:tcW w:w="2157" w:type="dxa"/>
            <w:vAlign w:val="center"/>
          </w:tcPr>
          <w:p w:rsidR="00C1642C" w:rsidRDefault="00594C47">
            <w:pPr>
              <w:spacing w:line="360" w:lineRule="auto"/>
              <w:jc w:val="center"/>
              <w:rPr>
                <w:rFonts w:ascii="Times New Roman" w:hAnsi="Times New Roman"/>
                <w:szCs w:val="21"/>
              </w:rPr>
            </w:pPr>
            <w:r>
              <w:rPr>
                <w:rFonts w:ascii="Times New Roman" w:hAnsi="Times New Roman" w:hint="eastAsia"/>
                <w:szCs w:val="21"/>
              </w:rPr>
              <w:t>分值构成</w:t>
            </w:r>
          </w:p>
          <w:p w:rsidR="00C1642C" w:rsidRDefault="00594C47">
            <w:pPr>
              <w:spacing w:line="360" w:lineRule="auto"/>
              <w:jc w:val="center"/>
              <w:rPr>
                <w:rFonts w:ascii="Times New Roman" w:hAnsi="Times New Roman"/>
                <w:szCs w:val="21"/>
              </w:rPr>
            </w:pPr>
            <w:r>
              <w:rPr>
                <w:rFonts w:ascii="Times New Roman" w:hAnsi="Times New Roman"/>
                <w:szCs w:val="21"/>
              </w:rPr>
              <w:t>(</w:t>
            </w:r>
            <w:r>
              <w:rPr>
                <w:rFonts w:ascii="Times New Roman" w:hAnsi="Times New Roman" w:hint="eastAsia"/>
                <w:szCs w:val="21"/>
              </w:rPr>
              <w:t>总分</w:t>
            </w:r>
            <w:r>
              <w:rPr>
                <w:rFonts w:ascii="Times New Roman" w:hAnsi="Times New Roman"/>
                <w:szCs w:val="21"/>
              </w:rPr>
              <w:t>100</w:t>
            </w:r>
            <w:r>
              <w:rPr>
                <w:rFonts w:ascii="Times New Roman" w:hAnsi="Times New Roman" w:hint="eastAsia"/>
                <w:szCs w:val="21"/>
              </w:rPr>
              <w:t>分</w:t>
            </w:r>
            <w:r>
              <w:rPr>
                <w:rFonts w:ascii="Times New Roman" w:hAnsi="Times New Roman"/>
                <w:szCs w:val="21"/>
              </w:rPr>
              <w:t>)</w:t>
            </w:r>
          </w:p>
        </w:tc>
        <w:tc>
          <w:tcPr>
            <w:tcW w:w="5246" w:type="dxa"/>
            <w:vAlign w:val="center"/>
          </w:tcPr>
          <w:p w:rsidR="00C1642C" w:rsidRDefault="00594C47">
            <w:pPr>
              <w:spacing w:line="360" w:lineRule="auto"/>
              <w:rPr>
                <w:rFonts w:ascii="Times New Roman" w:hAnsi="Times New Roman"/>
                <w:b/>
                <w:szCs w:val="21"/>
              </w:rPr>
            </w:pPr>
            <w:r>
              <w:rPr>
                <w:rFonts w:ascii="Times New Roman" w:hAnsi="Times New Roman" w:hint="eastAsia"/>
                <w:b/>
                <w:szCs w:val="21"/>
              </w:rPr>
              <w:t>商务技术部分：</w:t>
            </w:r>
            <w:r>
              <w:rPr>
                <w:rFonts w:ascii="Times New Roman" w:hAnsi="Times New Roman"/>
                <w:szCs w:val="21"/>
                <w:u w:val="single"/>
              </w:rPr>
              <w:t>72</w:t>
            </w:r>
            <w:r>
              <w:rPr>
                <w:rFonts w:ascii="Times New Roman" w:hAnsi="Times New Roman" w:hint="eastAsia"/>
                <w:szCs w:val="21"/>
              </w:rPr>
              <w:t>分</w:t>
            </w:r>
          </w:p>
          <w:p w:rsidR="00C1642C" w:rsidRDefault="00594C47">
            <w:pPr>
              <w:spacing w:line="360" w:lineRule="auto"/>
              <w:rPr>
                <w:rFonts w:ascii="Times New Roman" w:hAnsi="Times New Roman"/>
                <w:szCs w:val="21"/>
              </w:rPr>
            </w:pPr>
            <w:r>
              <w:rPr>
                <w:rFonts w:ascii="Times New Roman" w:hAnsi="Times New Roman" w:hint="eastAsia"/>
                <w:b/>
                <w:szCs w:val="21"/>
              </w:rPr>
              <w:t>投标报价</w:t>
            </w:r>
            <w:r>
              <w:rPr>
                <w:rFonts w:ascii="Times New Roman" w:hAnsi="Times New Roman" w:hint="eastAsia"/>
                <w:szCs w:val="21"/>
              </w:rPr>
              <w:t>：</w:t>
            </w:r>
            <w:r>
              <w:rPr>
                <w:rFonts w:ascii="Times New Roman" w:hAnsi="Times New Roman"/>
                <w:szCs w:val="21"/>
                <w:u w:val="single"/>
              </w:rPr>
              <w:t>28</w:t>
            </w:r>
            <w:r>
              <w:rPr>
                <w:rFonts w:ascii="Times New Roman" w:hAnsi="Times New Roman" w:hint="eastAsia"/>
                <w:szCs w:val="21"/>
              </w:rPr>
              <w:t>分</w:t>
            </w:r>
          </w:p>
        </w:tc>
      </w:tr>
      <w:tr w:rsidR="00C1642C">
        <w:trPr>
          <w:jc w:val="center"/>
        </w:trPr>
        <w:tc>
          <w:tcPr>
            <w:tcW w:w="1888" w:type="dxa"/>
            <w:gridSpan w:val="2"/>
            <w:vAlign w:val="center"/>
          </w:tcPr>
          <w:p w:rsidR="00C1642C" w:rsidRDefault="00594C47">
            <w:pPr>
              <w:spacing w:line="360" w:lineRule="auto"/>
              <w:jc w:val="center"/>
              <w:rPr>
                <w:rFonts w:ascii="Times New Roman" w:hAnsi="Times New Roman"/>
                <w:szCs w:val="21"/>
              </w:rPr>
            </w:pPr>
            <w:r>
              <w:rPr>
                <w:rFonts w:ascii="Times New Roman" w:hAnsi="Times New Roman"/>
                <w:szCs w:val="21"/>
              </w:rPr>
              <w:t>2.2.2</w:t>
            </w:r>
          </w:p>
        </w:tc>
        <w:tc>
          <w:tcPr>
            <w:tcW w:w="2157" w:type="dxa"/>
            <w:vAlign w:val="center"/>
          </w:tcPr>
          <w:p w:rsidR="00C1642C" w:rsidRDefault="00594C47">
            <w:pPr>
              <w:spacing w:line="360" w:lineRule="auto"/>
              <w:jc w:val="center"/>
              <w:rPr>
                <w:rFonts w:ascii="Times New Roman" w:hAnsi="Times New Roman"/>
                <w:szCs w:val="21"/>
              </w:rPr>
            </w:pPr>
            <w:r>
              <w:rPr>
                <w:rFonts w:ascii="Times New Roman" w:hAnsi="Times New Roman" w:hint="eastAsia"/>
                <w:szCs w:val="21"/>
              </w:rPr>
              <w:t>评标基准价计算方法</w:t>
            </w:r>
          </w:p>
        </w:tc>
        <w:tc>
          <w:tcPr>
            <w:tcW w:w="5246" w:type="dxa"/>
            <w:vAlign w:val="center"/>
          </w:tcPr>
          <w:p w:rsidR="00C1642C" w:rsidRDefault="00594C47">
            <w:pPr>
              <w:spacing w:line="360" w:lineRule="auto"/>
              <w:jc w:val="left"/>
              <w:rPr>
                <w:rFonts w:ascii="Times New Roman" w:hAnsi="Times New Roman"/>
                <w:b/>
                <w:bCs/>
                <w:szCs w:val="21"/>
                <w:u w:val="single"/>
              </w:rPr>
            </w:pPr>
            <w:r>
              <w:rPr>
                <w:rFonts w:ascii="Times New Roman" w:hAnsi="Times New Roman" w:hint="eastAsia"/>
                <w:b/>
                <w:bCs/>
                <w:szCs w:val="21"/>
                <w:u w:val="single"/>
              </w:rPr>
              <w:t>评标基准价计算方法如下：</w:t>
            </w:r>
            <w:r>
              <w:rPr>
                <w:rFonts w:ascii="Times New Roman" w:hAnsi="Times New Roman" w:hint="eastAsia"/>
                <w:szCs w:val="21"/>
              </w:rPr>
              <w:t>对通过初步审查，按如下规定计算评标参考价</w:t>
            </w:r>
            <w:r>
              <w:rPr>
                <w:rFonts w:ascii="Times New Roman" w:hAnsi="Times New Roman"/>
                <w:szCs w:val="21"/>
              </w:rPr>
              <w:t>(PC)</w:t>
            </w:r>
            <w:r>
              <w:rPr>
                <w:rFonts w:ascii="Times New Roman" w:hAnsi="Times New Roman" w:hint="eastAsia"/>
                <w:szCs w:val="21"/>
              </w:rPr>
              <w:t>。</w:t>
            </w:r>
          </w:p>
          <w:p w:rsidR="00C1642C" w:rsidRDefault="00594C47">
            <w:pPr>
              <w:spacing w:line="360" w:lineRule="auto"/>
              <w:ind w:firstLineChars="200" w:firstLine="420"/>
              <w:jc w:val="left"/>
              <w:rPr>
                <w:rFonts w:ascii="Times New Roman" w:hAnsi="Times New Roman"/>
                <w:szCs w:val="21"/>
              </w:rPr>
            </w:pPr>
            <w:r>
              <w:rPr>
                <w:rFonts w:ascii="Times New Roman" w:hAnsi="Times New Roman"/>
                <w:szCs w:val="21"/>
              </w:rPr>
              <w:t>a)</w:t>
            </w:r>
            <w:proofErr w:type="gramStart"/>
            <w:r>
              <w:rPr>
                <w:rFonts w:ascii="Times New Roman" w:hAnsi="Times New Roman" w:hint="eastAsia"/>
                <w:szCs w:val="21"/>
              </w:rPr>
              <w:t>当有效</w:t>
            </w:r>
            <w:proofErr w:type="gramEnd"/>
            <w:r>
              <w:rPr>
                <w:rFonts w:ascii="Times New Roman" w:hAnsi="Times New Roman" w:hint="eastAsia"/>
                <w:szCs w:val="21"/>
              </w:rPr>
              <w:t>报价超过</w:t>
            </w:r>
            <w:r>
              <w:rPr>
                <w:rFonts w:ascii="Times New Roman" w:hAnsi="Times New Roman"/>
                <w:szCs w:val="21"/>
              </w:rPr>
              <w:t>9</w:t>
            </w:r>
            <w:r>
              <w:rPr>
                <w:rFonts w:ascii="Times New Roman" w:hAnsi="Times New Roman" w:hint="eastAsia"/>
                <w:szCs w:val="21"/>
              </w:rPr>
              <w:t>家（含</w:t>
            </w:r>
            <w:r>
              <w:rPr>
                <w:rFonts w:ascii="Times New Roman" w:hAnsi="Times New Roman"/>
                <w:szCs w:val="21"/>
              </w:rPr>
              <w:t>9</w:t>
            </w:r>
            <w:r>
              <w:rPr>
                <w:rFonts w:ascii="Times New Roman" w:hAnsi="Times New Roman" w:hint="eastAsia"/>
                <w:szCs w:val="21"/>
              </w:rPr>
              <w:t>家）时，去掉两个</w:t>
            </w:r>
            <w:proofErr w:type="gramStart"/>
            <w:r>
              <w:rPr>
                <w:rFonts w:ascii="Times New Roman" w:hAnsi="Times New Roman" w:hint="eastAsia"/>
                <w:szCs w:val="21"/>
              </w:rPr>
              <w:t>最</w:t>
            </w:r>
            <w:proofErr w:type="gramEnd"/>
            <w:r>
              <w:rPr>
                <w:rFonts w:ascii="Times New Roman" w:hAnsi="Times New Roman" w:hint="eastAsia"/>
                <w:szCs w:val="21"/>
              </w:rPr>
              <w:t>高价和两个最低价，取余下报价的算术平均值作为评标</w:t>
            </w:r>
            <w:r>
              <w:rPr>
                <w:rFonts w:ascii="Times New Roman" w:hAnsi="Times New Roman" w:hint="eastAsia"/>
                <w:szCs w:val="21"/>
              </w:rPr>
              <w:lastRenderedPageBreak/>
              <w:t>基准价（</w:t>
            </w:r>
            <w:r>
              <w:rPr>
                <w:rFonts w:ascii="Times New Roman" w:hAnsi="Times New Roman"/>
                <w:szCs w:val="21"/>
              </w:rPr>
              <w:t>PC</w:t>
            </w:r>
            <w:r>
              <w:rPr>
                <w:rFonts w:ascii="Times New Roman" w:hAnsi="Times New Roman" w:hint="eastAsia"/>
                <w:szCs w:val="21"/>
              </w:rPr>
              <w:t>）；</w:t>
            </w:r>
          </w:p>
          <w:p w:rsidR="00C1642C" w:rsidRDefault="00594C47">
            <w:pPr>
              <w:spacing w:line="360" w:lineRule="auto"/>
              <w:ind w:firstLineChars="200" w:firstLine="420"/>
              <w:jc w:val="left"/>
              <w:rPr>
                <w:rFonts w:ascii="Times New Roman" w:hAnsi="Times New Roman"/>
                <w:szCs w:val="21"/>
              </w:rPr>
            </w:pPr>
            <w:r>
              <w:rPr>
                <w:rFonts w:ascii="Times New Roman" w:hAnsi="Times New Roman"/>
                <w:szCs w:val="21"/>
              </w:rPr>
              <w:t>b)</w:t>
            </w:r>
            <w:proofErr w:type="gramStart"/>
            <w:r>
              <w:rPr>
                <w:rFonts w:ascii="Times New Roman" w:hAnsi="Times New Roman" w:hint="eastAsia"/>
                <w:szCs w:val="21"/>
              </w:rPr>
              <w:t>当有效</w:t>
            </w:r>
            <w:proofErr w:type="gramEnd"/>
            <w:r>
              <w:rPr>
                <w:rFonts w:ascii="Times New Roman" w:hAnsi="Times New Roman" w:hint="eastAsia"/>
                <w:szCs w:val="21"/>
              </w:rPr>
              <w:t>报价超过</w:t>
            </w:r>
            <w:r>
              <w:rPr>
                <w:rFonts w:ascii="Times New Roman" w:hAnsi="Times New Roman"/>
                <w:szCs w:val="21"/>
              </w:rPr>
              <w:t>5</w:t>
            </w:r>
            <w:r>
              <w:rPr>
                <w:rFonts w:ascii="Times New Roman" w:hAnsi="Times New Roman" w:hint="eastAsia"/>
                <w:szCs w:val="21"/>
              </w:rPr>
              <w:t>家（含</w:t>
            </w:r>
            <w:r>
              <w:rPr>
                <w:rFonts w:ascii="Times New Roman" w:hAnsi="Times New Roman"/>
                <w:szCs w:val="21"/>
              </w:rPr>
              <w:t>5</w:t>
            </w:r>
            <w:r>
              <w:rPr>
                <w:rFonts w:ascii="Times New Roman" w:hAnsi="Times New Roman" w:hint="eastAsia"/>
                <w:szCs w:val="21"/>
              </w:rPr>
              <w:t>家）且少于</w:t>
            </w:r>
            <w:r>
              <w:rPr>
                <w:rFonts w:ascii="Times New Roman" w:hAnsi="Times New Roman"/>
                <w:szCs w:val="21"/>
              </w:rPr>
              <w:t>9</w:t>
            </w:r>
            <w:r>
              <w:rPr>
                <w:rFonts w:ascii="Times New Roman" w:hAnsi="Times New Roman" w:hint="eastAsia"/>
                <w:szCs w:val="21"/>
              </w:rPr>
              <w:t>家时，去掉一个</w:t>
            </w:r>
            <w:proofErr w:type="gramStart"/>
            <w:r>
              <w:rPr>
                <w:rFonts w:ascii="Times New Roman" w:hAnsi="Times New Roman" w:hint="eastAsia"/>
                <w:szCs w:val="21"/>
              </w:rPr>
              <w:t>最</w:t>
            </w:r>
            <w:proofErr w:type="gramEnd"/>
            <w:r>
              <w:rPr>
                <w:rFonts w:ascii="Times New Roman" w:hAnsi="Times New Roman" w:hint="eastAsia"/>
                <w:szCs w:val="21"/>
              </w:rPr>
              <w:t>高价和一个最低价，取余下评标报价参考价的算术平均值作为评标基准价（</w:t>
            </w:r>
            <w:r>
              <w:rPr>
                <w:rFonts w:ascii="Times New Roman" w:hAnsi="Times New Roman"/>
                <w:szCs w:val="21"/>
              </w:rPr>
              <w:t>PC</w:t>
            </w:r>
            <w:r>
              <w:rPr>
                <w:rFonts w:ascii="Times New Roman" w:hAnsi="Times New Roman" w:hint="eastAsia"/>
                <w:szCs w:val="21"/>
              </w:rPr>
              <w:t>）；</w:t>
            </w:r>
          </w:p>
          <w:p w:rsidR="00C1642C" w:rsidRDefault="00594C47">
            <w:pPr>
              <w:spacing w:line="360" w:lineRule="auto"/>
              <w:ind w:firstLineChars="200" w:firstLine="420"/>
              <w:jc w:val="left"/>
              <w:rPr>
                <w:rFonts w:ascii="Times New Roman" w:hAnsi="Times New Roman"/>
                <w:szCs w:val="21"/>
              </w:rPr>
            </w:pPr>
            <w:r>
              <w:rPr>
                <w:rFonts w:ascii="Times New Roman" w:hAnsi="Times New Roman"/>
                <w:szCs w:val="21"/>
              </w:rPr>
              <w:t>c)</w:t>
            </w:r>
            <w:proofErr w:type="gramStart"/>
            <w:r>
              <w:rPr>
                <w:rFonts w:ascii="Times New Roman" w:hAnsi="Times New Roman" w:hint="eastAsia"/>
                <w:szCs w:val="21"/>
              </w:rPr>
              <w:t>当有效</w:t>
            </w:r>
            <w:proofErr w:type="gramEnd"/>
            <w:r>
              <w:rPr>
                <w:rFonts w:ascii="Times New Roman" w:hAnsi="Times New Roman" w:hint="eastAsia"/>
                <w:szCs w:val="21"/>
              </w:rPr>
              <w:t>报价少于</w:t>
            </w:r>
            <w:r>
              <w:rPr>
                <w:rFonts w:ascii="Times New Roman" w:hAnsi="Times New Roman"/>
                <w:szCs w:val="21"/>
              </w:rPr>
              <w:t>5</w:t>
            </w:r>
            <w:r>
              <w:rPr>
                <w:rFonts w:ascii="Times New Roman" w:hAnsi="Times New Roman" w:hint="eastAsia"/>
                <w:szCs w:val="21"/>
              </w:rPr>
              <w:t>家时，则取全部的算术平均值为评标基准价</w:t>
            </w:r>
            <w:r>
              <w:rPr>
                <w:rFonts w:ascii="Times New Roman" w:hAnsi="Times New Roman"/>
                <w:szCs w:val="21"/>
              </w:rPr>
              <w:t>(PC)</w:t>
            </w:r>
            <w:r>
              <w:rPr>
                <w:rFonts w:ascii="Times New Roman" w:hAnsi="Times New Roman" w:hint="eastAsia"/>
                <w:szCs w:val="21"/>
              </w:rPr>
              <w:t>。</w:t>
            </w:r>
          </w:p>
        </w:tc>
      </w:tr>
      <w:tr w:rsidR="00C1642C">
        <w:trPr>
          <w:trHeight w:val="902"/>
          <w:jc w:val="center"/>
        </w:trPr>
        <w:tc>
          <w:tcPr>
            <w:tcW w:w="1888" w:type="dxa"/>
            <w:gridSpan w:val="2"/>
            <w:vAlign w:val="center"/>
          </w:tcPr>
          <w:p w:rsidR="00C1642C" w:rsidRDefault="00594C47">
            <w:pPr>
              <w:spacing w:line="360" w:lineRule="auto"/>
              <w:jc w:val="center"/>
              <w:rPr>
                <w:rFonts w:ascii="Times New Roman" w:hAnsi="Times New Roman"/>
                <w:szCs w:val="21"/>
              </w:rPr>
            </w:pPr>
            <w:r>
              <w:rPr>
                <w:rFonts w:ascii="Times New Roman" w:hAnsi="Times New Roman"/>
                <w:szCs w:val="21"/>
              </w:rPr>
              <w:lastRenderedPageBreak/>
              <w:t>2.2.3</w:t>
            </w:r>
          </w:p>
        </w:tc>
        <w:tc>
          <w:tcPr>
            <w:tcW w:w="2157" w:type="dxa"/>
            <w:vAlign w:val="center"/>
          </w:tcPr>
          <w:p w:rsidR="00C1642C" w:rsidRDefault="00594C47">
            <w:pPr>
              <w:spacing w:line="360" w:lineRule="auto"/>
              <w:jc w:val="center"/>
              <w:rPr>
                <w:rFonts w:ascii="Times New Roman" w:hAnsi="Times New Roman"/>
                <w:szCs w:val="21"/>
              </w:rPr>
            </w:pPr>
            <w:r>
              <w:rPr>
                <w:rFonts w:ascii="Times New Roman" w:hAnsi="Times New Roman" w:hint="eastAsia"/>
                <w:szCs w:val="21"/>
              </w:rPr>
              <w:t>投标报价的偏差率</w:t>
            </w:r>
          </w:p>
          <w:p w:rsidR="00C1642C" w:rsidRDefault="00594C47">
            <w:pPr>
              <w:spacing w:line="360" w:lineRule="auto"/>
              <w:jc w:val="center"/>
              <w:rPr>
                <w:rFonts w:ascii="Times New Roman" w:hAnsi="Times New Roman"/>
                <w:szCs w:val="21"/>
              </w:rPr>
            </w:pPr>
            <w:r>
              <w:rPr>
                <w:rFonts w:ascii="Times New Roman" w:hAnsi="Times New Roman" w:hint="eastAsia"/>
                <w:szCs w:val="21"/>
              </w:rPr>
              <w:t>计算公式</w:t>
            </w:r>
          </w:p>
        </w:tc>
        <w:tc>
          <w:tcPr>
            <w:tcW w:w="5246" w:type="dxa"/>
            <w:vAlign w:val="center"/>
          </w:tcPr>
          <w:p w:rsidR="00C1642C" w:rsidRDefault="00594C47">
            <w:pPr>
              <w:spacing w:line="360" w:lineRule="auto"/>
              <w:rPr>
                <w:rFonts w:ascii="Times New Roman" w:hAnsi="Times New Roman"/>
                <w:szCs w:val="21"/>
              </w:rPr>
            </w:pPr>
            <w:r>
              <w:rPr>
                <w:rFonts w:ascii="Times New Roman" w:hAnsi="Times New Roman" w:hint="eastAsia"/>
                <w:szCs w:val="21"/>
              </w:rPr>
              <w:t>偏差率</w:t>
            </w:r>
            <w:r>
              <w:rPr>
                <w:rFonts w:ascii="Times New Roman" w:hAnsi="Times New Roman"/>
                <w:szCs w:val="21"/>
              </w:rPr>
              <w:t>=</w:t>
            </w:r>
            <w:r>
              <w:rPr>
                <w:rFonts w:ascii="宋体" w:hAnsi="宋体" w:cs="宋体" w:hint="eastAsia"/>
                <w:szCs w:val="21"/>
              </w:rPr>
              <w:t>∣</w:t>
            </w:r>
            <w:r>
              <w:rPr>
                <w:rFonts w:ascii="Times New Roman" w:hAnsi="Times New Roman" w:hint="eastAsia"/>
                <w:szCs w:val="21"/>
              </w:rPr>
              <w:t>投标报价</w:t>
            </w:r>
            <w:r>
              <w:rPr>
                <w:rFonts w:ascii="Times New Roman" w:hAnsi="Times New Roman"/>
                <w:szCs w:val="21"/>
              </w:rPr>
              <w:t>—</w:t>
            </w:r>
            <w:r>
              <w:rPr>
                <w:rFonts w:ascii="Times New Roman" w:hAnsi="Times New Roman" w:hint="eastAsia"/>
                <w:szCs w:val="21"/>
              </w:rPr>
              <w:t>评标基准价</w:t>
            </w:r>
            <w:r>
              <w:rPr>
                <w:rFonts w:ascii="宋体" w:hAnsi="宋体" w:cs="宋体" w:hint="eastAsia"/>
                <w:szCs w:val="21"/>
              </w:rPr>
              <w:t>∣</w:t>
            </w:r>
            <w:r>
              <w:rPr>
                <w:rFonts w:ascii="Times New Roman" w:hAnsi="Times New Roman"/>
                <w:szCs w:val="21"/>
              </w:rPr>
              <w:t>/</w:t>
            </w:r>
            <w:r>
              <w:rPr>
                <w:rFonts w:ascii="Times New Roman" w:hAnsi="Times New Roman" w:hint="eastAsia"/>
                <w:szCs w:val="21"/>
              </w:rPr>
              <w:t>评标基准价</w:t>
            </w:r>
            <w:r>
              <w:rPr>
                <w:rFonts w:ascii="Times New Roman" w:hAnsi="Times New Roman"/>
                <w:szCs w:val="21"/>
              </w:rPr>
              <w:t>*100%</w:t>
            </w:r>
            <w:r>
              <w:rPr>
                <w:rFonts w:ascii="Times New Roman" w:hAnsi="Times New Roman" w:hint="eastAsia"/>
                <w:szCs w:val="21"/>
              </w:rPr>
              <w:t>（偏差率四舍五入保留</w:t>
            </w:r>
            <w:r>
              <w:rPr>
                <w:rFonts w:ascii="Times New Roman" w:hAnsi="Times New Roman"/>
                <w:szCs w:val="21"/>
              </w:rPr>
              <w:t>2</w:t>
            </w:r>
            <w:r>
              <w:rPr>
                <w:rFonts w:ascii="Times New Roman" w:hAnsi="Times New Roman" w:hint="eastAsia"/>
                <w:szCs w:val="21"/>
              </w:rPr>
              <w:t>位小数）</w:t>
            </w:r>
          </w:p>
        </w:tc>
      </w:tr>
    </w:tbl>
    <w:tbl>
      <w:tblPr>
        <w:tblpPr w:leftFromText="180" w:rightFromText="180" w:vertAnchor="text" w:horzAnchor="margin" w:tblpY="186"/>
        <w:tblOverlap w:val="never"/>
        <w:tblW w:w="9648" w:type="dxa"/>
        <w:tblLayout w:type="fixed"/>
        <w:tblCellMar>
          <w:left w:w="0" w:type="dxa"/>
          <w:right w:w="0" w:type="dxa"/>
        </w:tblCellMar>
        <w:tblLook w:val="04A0" w:firstRow="1" w:lastRow="0" w:firstColumn="1" w:lastColumn="0" w:noHBand="0" w:noVBand="1"/>
      </w:tblPr>
      <w:tblGrid>
        <w:gridCol w:w="1526"/>
        <w:gridCol w:w="3020"/>
        <w:gridCol w:w="2268"/>
        <w:gridCol w:w="2834"/>
      </w:tblGrid>
      <w:tr w:rsidR="00C1642C">
        <w:tc>
          <w:tcPr>
            <w:tcW w:w="454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1642C" w:rsidRDefault="00594C47">
            <w:pPr>
              <w:widowControl/>
              <w:spacing w:line="360" w:lineRule="auto"/>
              <w:jc w:val="center"/>
              <w:rPr>
                <w:rFonts w:ascii="Times New Roman" w:hAnsi="Times New Roman"/>
                <w:szCs w:val="21"/>
              </w:rPr>
            </w:pPr>
            <w:r>
              <w:rPr>
                <w:rFonts w:ascii="Times New Roman" w:hAnsi="Times New Roman" w:hint="eastAsia"/>
                <w:b/>
                <w:bCs/>
                <w:szCs w:val="21"/>
              </w:rPr>
              <w:t>条款号</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1642C" w:rsidRDefault="00594C47">
            <w:pPr>
              <w:widowControl/>
              <w:spacing w:line="360" w:lineRule="auto"/>
              <w:jc w:val="center"/>
              <w:rPr>
                <w:rFonts w:ascii="Times New Roman" w:hAnsi="Times New Roman"/>
                <w:szCs w:val="21"/>
              </w:rPr>
            </w:pPr>
            <w:r>
              <w:rPr>
                <w:rFonts w:ascii="Times New Roman" w:hAnsi="Times New Roman" w:hint="eastAsia"/>
                <w:b/>
                <w:bCs/>
                <w:szCs w:val="21"/>
              </w:rPr>
              <w:t>评分因素（偏差率）</w:t>
            </w:r>
          </w:p>
        </w:tc>
        <w:tc>
          <w:tcPr>
            <w:tcW w:w="28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1642C" w:rsidRDefault="00594C47">
            <w:pPr>
              <w:widowControl/>
              <w:spacing w:line="360" w:lineRule="auto"/>
              <w:jc w:val="center"/>
              <w:rPr>
                <w:rFonts w:ascii="Times New Roman" w:hAnsi="Times New Roman"/>
                <w:szCs w:val="21"/>
              </w:rPr>
            </w:pPr>
            <w:r>
              <w:rPr>
                <w:rFonts w:ascii="Times New Roman" w:hAnsi="Times New Roman" w:hint="eastAsia"/>
                <w:b/>
                <w:bCs/>
                <w:szCs w:val="21"/>
              </w:rPr>
              <w:t>评分标准</w:t>
            </w:r>
          </w:p>
        </w:tc>
      </w:tr>
      <w:tr w:rsidR="00C1642C">
        <w:trPr>
          <w:trHeight w:val="456"/>
        </w:trPr>
        <w:tc>
          <w:tcPr>
            <w:tcW w:w="1526"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rsidR="00C1642C" w:rsidRDefault="00594C47">
            <w:pPr>
              <w:widowControl/>
              <w:spacing w:line="360" w:lineRule="auto"/>
              <w:jc w:val="center"/>
              <w:rPr>
                <w:rFonts w:ascii="Times New Roman" w:hAnsi="Times New Roman"/>
                <w:szCs w:val="21"/>
              </w:rPr>
            </w:pPr>
            <w:r>
              <w:rPr>
                <w:rFonts w:ascii="Times New Roman" w:hAnsi="Times New Roman"/>
                <w:szCs w:val="21"/>
              </w:rPr>
              <w:t>2.2.4</w:t>
            </w: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w:t>
            </w:r>
          </w:p>
        </w:tc>
        <w:tc>
          <w:tcPr>
            <w:tcW w:w="3020" w:type="dxa"/>
            <w:tcBorders>
              <w:top w:val="single" w:sz="8" w:space="0" w:color="auto"/>
              <w:left w:val="nil"/>
              <w:bottom w:val="nil"/>
              <w:right w:val="single" w:sz="8" w:space="0" w:color="auto"/>
            </w:tcBorders>
            <w:tcMar>
              <w:top w:w="0" w:type="dxa"/>
              <w:left w:w="108" w:type="dxa"/>
              <w:bottom w:w="0" w:type="dxa"/>
              <w:right w:w="108" w:type="dxa"/>
            </w:tcMar>
            <w:vAlign w:val="center"/>
          </w:tcPr>
          <w:p w:rsidR="00C1642C" w:rsidRDefault="00594C47">
            <w:pPr>
              <w:widowControl/>
              <w:spacing w:line="360" w:lineRule="auto"/>
              <w:rPr>
                <w:rFonts w:ascii="Times New Roman" w:hAnsi="Times New Roman"/>
                <w:szCs w:val="21"/>
              </w:rPr>
            </w:pPr>
            <w:r>
              <w:rPr>
                <w:rFonts w:ascii="Times New Roman" w:hAnsi="Times New Roman" w:hint="eastAsia"/>
                <w:szCs w:val="21"/>
              </w:rPr>
              <w:t>商务技术部分评分标准（</w:t>
            </w:r>
            <w:r>
              <w:rPr>
                <w:rFonts w:ascii="Times New Roman" w:hAnsi="Times New Roman"/>
                <w:szCs w:val="21"/>
              </w:rPr>
              <w:t>72</w:t>
            </w:r>
            <w:r>
              <w:rPr>
                <w:rFonts w:ascii="Times New Roman" w:hAnsi="Times New Roman" w:hint="eastAsia"/>
                <w:szCs w:val="21"/>
              </w:rPr>
              <w:t>分）</w:t>
            </w:r>
          </w:p>
        </w:tc>
        <w:tc>
          <w:tcPr>
            <w:tcW w:w="510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1642C" w:rsidRDefault="00594C47">
            <w:pPr>
              <w:widowControl/>
              <w:spacing w:line="360" w:lineRule="auto"/>
              <w:rPr>
                <w:rFonts w:ascii="Times New Roman" w:hAnsi="Times New Roman"/>
                <w:szCs w:val="21"/>
              </w:rPr>
            </w:pPr>
            <w:r>
              <w:rPr>
                <w:rFonts w:ascii="Times New Roman" w:hAnsi="Times New Roman" w:hint="eastAsia"/>
                <w:szCs w:val="21"/>
              </w:rPr>
              <w:t>见后附件一</w:t>
            </w:r>
          </w:p>
        </w:tc>
      </w:tr>
      <w:tr w:rsidR="00C1642C">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1642C" w:rsidRDefault="00594C47">
            <w:pPr>
              <w:widowControl/>
              <w:spacing w:line="360" w:lineRule="auto"/>
              <w:jc w:val="center"/>
              <w:rPr>
                <w:rFonts w:ascii="Times New Roman" w:hAnsi="Times New Roman"/>
                <w:szCs w:val="21"/>
              </w:rPr>
            </w:pPr>
            <w:r>
              <w:rPr>
                <w:rFonts w:ascii="Times New Roman" w:hAnsi="Times New Roman"/>
                <w:szCs w:val="21"/>
              </w:rPr>
              <w:t>2.2.4</w:t>
            </w: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w:t>
            </w:r>
          </w:p>
        </w:tc>
        <w:tc>
          <w:tcPr>
            <w:tcW w:w="30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1642C" w:rsidRDefault="00594C47">
            <w:pPr>
              <w:widowControl/>
              <w:spacing w:line="360" w:lineRule="auto"/>
              <w:rPr>
                <w:rFonts w:ascii="Times New Roman" w:hAnsi="Times New Roman"/>
                <w:szCs w:val="21"/>
              </w:rPr>
            </w:pPr>
            <w:r>
              <w:rPr>
                <w:rFonts w:ascii="Times New Roman" w:hAnsi="Times New Roman" w:hint="eastAsia"/>
                <w:szCs w:val="21"/>
              </w:rPr>
              <w:t>投标报价评分标准</w:t>
            </w:r>
            <w:r>
              <w:rPr>
                <w:rFonts w:ascii="Times New Roman" w:hAnsi="Times New Roman"/>
                <w:szCs w:val="21"/>
              </w:rPr>
              <w:t>(28</w:t>
            </w:r>
            <w:r>
              <w:rPr>
                <w:rFonts w:ascii="Times New Roman" w:hAnsi="Times New Roman" w:hint="eastAsia"/>
                <w:szCs w:val="21"/>
              </w:rPr>
              <w:t>分</w:t>
            </w:r>
            <w:r>
              <w:rPr>
                <w:rFonts w:ascii="Times New Roman" w:hAnsi="Times New Roman"/>
                <w:szCs w:val="21"/>
              </w:rPr>
              <w:t>)</w:t>
            </w:r>
          </w:p>
        </w:tc>
        <w:tc>
          <w:tcPr>
            <w:tcW w:w="510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1642C" w:rsidRDefault="00594C47">
            <w:pPr>
              <w:widowControl/>
              <w:spacing w:line="360" w:lineRule="auto"/>
              <w:rPr>
                <w:rFonts w:ascii="Times New Roman" w:hAnsi="Times New Roman"/>
                <w:szCs w:val="21"/>
              </w:rPr>
            </w:pPr>
            <w:r>
              <w:rPr>
                <w:rFonts w:ascii="Times New Roman" w:hAnsi="Times New Roman" w:hint="eastAsia"/>
                <w:szCs w:val="21"/>
              </w:rPr>
              <w:t>见后附件一</w:t>
            </w:r>
          </w:p>
        </w:tc>
      </w:tr>
    </w:tbl>
    <w:p w:rsidR="00C1642C" w:rsidRDefault="00C1642C">
      <w:pPr>
        <w:rPr>
          <w:rFonts w:ascii="Times New Roman" w:hAnsi="Times New Roman"/>
          <w:vanish/>
        </w:rPr>
      </w:pPr>
    </w:p>
    <w:p w:rsidR="00C1642C" w:rsidRDefault="00594C47">
      <w:pPr>
        <w:rPr>
          <w:rFonts w:ascii="Times New Roman" w:hAnsi="Times New Roman"/>
        </w:rPr>
      </w:pPr>
      <w:r>
        <w:rPr>
          <w:rFonts w:ascii="Times New Roman" w:hAnsi="Times New Roman" w:hint="eastAsia"/>
        </w:rPr>
        <w:t>注：房屋建筑和市政基础设施工程全流程电子化项目专章</w:t>
      </w:r>
      <w:r>
        <w:rPr>
          <w:rFonts w:ascii="Times New Roman" w:hAnsi="Times New Roman"/>
        </w:rPr>
        <w:t>(</w:t>
      </w:r>
      <w:r>
        <w:rPr>
          <w:rFonts w:ascii="Times New Roman" w:hAnsi="Times New Roman" w:hint="eastAsia"/>
        </w:rPr>
        <w:t>以广州公共资源交易中心网站最新发布的为准</w:t>
      </w:r>
      <w:r>
        <w:rPr>
          <w:rFonts w:ascii="Times New Roman" w:hAnsi="Times New Roman"/>
        </w:rPr>
        <w:t>)</w:t>
      </w:r>
    </w:p>
    <w:p w:rsidR="00C1642C" w:rsidRDefault="00C1642C">
      <w:pPr>
        <w:rPr>
          <w:rFonts w:ascii="Times New Roman" w:hAnsi="Times New Roman"/>
        </w:rPr>
        <w:sectPr w:rsidR="00C1642C">
          <w:footerReference w:type="default" r:id="rId12"/>
          <w:pgSz w:w="12240" w:h="15840"/>
          <w:pgMar w:top="1440" w:right="1425" w:bottom="1440" w:left="1800" w:header="720" w:footer="720" w:gutter="0"/>
          <w:cols w:space="720"/>
          <w:docGrid w:linePitch="286"/>
        </w:sectPr>
      </w:pPr>
    </w:p>
    <w:p w:rsidR="00C1642C" w:rsidRDefault="00594C47">
      <w:pPr>
        <w:jc w:val="left"/>
        <w:rPr>
          <w:rFonts w:ascii="Times New Roman" w:hAnsi="Times New Roman"/>
          <w:b/>
          <w:sz w:val="30"/>
          <w:szCs w:val="30"/>
        </w:rPr>
      </w:pPr>
      <w:r>
        <w:rPr>
          <w:rFonts w:ascii="Times New Roman" w:hAnsi="Times New Roman" w:hint="eastAsia"/>
          <w:b/>
          <w:sz w:val="30"/>
          <w:szCs w:val="30"/>
        </w:rPr>
        <w:lastRenderedPageBreak/>
        <w:t>附件一：评分标准</w:t>
      </w:r>
    </w:p>
    <w:tbl>
      <w:tblPr>
        <w:tblW w:w="134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709"/>
        <w:gridCol w:w="1134"/>
        <w:gridCol w:w="3543"/>
        <w:gridCol w:w="3401"/>
        <w:gridCol w:w="3259"/>
      </w:tblGrid>
      <w:tr w:rsidR="00C1642C">
        <w:trPr>
          <w:trHeight w:val="300"/>
          <w:tblHeader/>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C1642C" w:rsidRDefault="00594C47">
            <w:pPr>
              <w:widowControl/>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条款号</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C1642C" w:rsidRDefault="00594C47">
            <w:pPr>
              <w:widowControl/>
              <w:jc w:val="center"/>
              <w:rPr>
                <w:rFonts w:asciiTheme="minorEastAsia" w:eastAsiaTheme="minorEastAsia" w:hAnsiTheme="minorEastAsia"/>
                <w:b/>
                <w:kern w:val="0"/>
                <w:szCs w:val="21"/>
                <w:u w:val="single"/>
              </w:rPr>
            </w:pPr>
            <w:r>
              <w:rPr>
                <w:rFonts w:asciiTheme="minorEastAsia" w:eastAsiaTheme="minorEastAsia" w:hAnsiTheme="minorEastAsia" w:hint="eastAsia"/>
                <w:b/>
                <w:kern w:val="0"/>
                <w:szCs w:val="21"/>
                <w:u w:val="single"/>
              </w:rPr>
              <w:t>评分因素（偏差率）</w:t>
            </w:r>
          </w:p>
        </w:tc>
        <w:tc>
          <w:tcPr>
            <w:tcW w:w="10203" w:type="dxa"/>
            <w:gridSpan w:val="3"/>
            <w:tcBorders>
              <w:top w:val="single" w:sz="4" w:space="0" w:color="auto"/>
              <w:left w:val="single" w:sz="4" w:space="0" w:color="auto"/>
              <w:bottom w:val="single" w:sz="4" w:space="0" w:color="auto"/>
              <w:right w:val="single" w:sz="4" w:space="0" w:color="auto"/>
            </w:tcBorders>
            <w:vAlign w:val="center"/>
          </w:tcPr>
          <w:p w:rsidR="00C1642C" w:rsidRDefault="00594C47">
            <w:pPr>
              <w:widowControl/>
              <w:jc w:val="center"/>
              <w:rPr>
                <w:rFonts w:asciiTheme="minorEastAsia" w:eastAsiaTheme="minorEastAsia" w:hAnsiTheme="minorEastAsia"/>
                <w:b/>
                <w:kern w:val="0"/>
                <w:szCs w:val="21"/>
                <w:u w:val="single"/>
              </w:rPr>
            </w:pPr>
            <w:r>
              <w:rPr>
                <w:rFonts w:asciiTheme="minorEastAsia" w:eastAsiaTheme="minorEastAsia" w:hAnsiTheme="minorEastAsia" w:hint="eastAsia"/>
                <w:b/>
                <w:kern w:val="0"/>
                <w:szCs w:val="21"/>
                <w:u w:val="single"/>
              </w:rPr>
              <w:t>评审标准</w:t>
            </w:r>
          </w:p>
        </w:tc>
      </w:tr>
      <w:tr w:rsidR="00C1642C">
        <w:trPr>
          <w:trHeight w:val="300"/>
          <w:tblHeader/>
        </w:trPr>
        <w:tc>
          <w:tcPr>
            <w:tcW w:w="710" w:type="dxa"/>
            <w:vMerge/>
            <w:tcBorders>
              <w:top w:val="single" w:sz="4" w:space="0" w:color="auto"/>
              <w:left w:val="single" w:sz="4" w:space="0" w:color="auto"/>
              <w:bottom w:val="single" w:sz="4" w:space="0" w:color="auto"/>
              <w:right w:val="single" w:sz="4" w:space="0" w:color="auto"/>
            </w:tcBorders>
            <w:vAlign w:val="center"/>
          </w:tcPr>
          <w:p w:rsidR="00C1642C" w:rsidRDefault="00C1642C">
            <w:pPr>
              <w:widowControl/>
              <w:jc w:val="left"/>
              <w:rPr>
                <w:rFonts w:asciiTheme="minorEastAsia" w:eastAsiaTheme="minorEastAsia" w:hAnsiTheme="minorEastAsia"/>
                <w:b/>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C1642C" w:rsidRDefault="00594C47">
            <w:pPr>
              <w:widowControl/>
              <w:jc w:val="center"/>
              <w:rPr>
                <w:rFonts w:asciiTheme="minorEastAsia" w:eastAsiaTheme="minorEastAsia" w:hAnsiTheme="minorEastAsia"/>
                <w:b/>
                <w:kern w:val="0"/>
                <w:szCs w:val="21"/>
                <w:u w:val="single"/>
              </w:rPr>
            </w:pPr>
            <w:r>
              <w:rPr>
                <w:rFonts w:asciiTheme="minorEastAsia" w:eastAsiaTheme="minorEastAsia" w:hAnsiTheme="minorEastAsia" w:hint="eastAsia"/>
                <w:b/>
                <w:kern w:val="0"/>
                <w:szCs w:val="21"/>
                <w:u w:val="single"/>
              </w:rPr>
              <w:t>总计</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C1642C" w:rsidRDefault="00594C47">
            <w:pPr>
              <w:widowControl/>
              <w:jc w:val="center"/>
              <w:rPr>
                <w:rFonts w:asciiTheme="minorEastAsia" w:eastAsiaTheme="minorEastAsia" w:hAnsiTheme="minorEastAsia"/>
                <w:b/>
                <w:kern w:val="0"/>
                <w:szCs w:val="21"/>
                <w:u w:val="single"/>
              </w:rPr>
            </w:pPr>
            <w:r>
              <w:rPr>
                <w:rFonts w:asciiTheme="minorEastAsia" w:eastAsiaTheme="minorEastAsia" w:hAnsiTheme="minorEastAsia" w:hint="eastAsia"/>
                <w:b/>
                <w:kern w:val="0"/>
                <w:szCs w:val="21"/>
                <w:u w:val="single"/>
              </w:rPr>
              <w:t>单项</w:t>
            </w:r>
          </w:p>
        </w:tc>
        <w:tc>
          <w:tcPr>
            <w:tcW w:w="3543" w:type="dxa"/>
            <w:tcBorders>
              <w:top w:val="single" w:sz="4" w:space="0" w:color="auto"/>
              <w:left w:val="single" w:sz="4" w:space="0" w:color="auto"/>
              <w:bottom w:val="single" w:sz="4" w:space="0" w:color="auto"/>
              <w:right w:val="single" w:sz="4" w:space="0" w:color="auto"/>
            </w:tcBorders>
            <w:vAlign w:val="center"/>
          </w:tcPr>
          <w:p w:rsidR="00C1642C" w:rsidRDefault="00594C47">
            <w:pPr>
              <w:widowControl/>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u w:val="single"/>
              </w:rPr>
              <w:t>好（100%-80%）</w:t>
            </w:r>
          </w:p>
        </w:tc>
        <w:tc>
          <w:tcPr>
            <w:tcW w:w="3401" w:type="dxa"/>
            <w:tcBorders>
              <w:top w:val="single" w:sz="4" w:space="0" w:color="auto"/>
              <w:left w:val="single" w:sz="4" w:space="0" w:color="auto"/>
              <w:bottom w:val="single" w:sz="4" w:space="0" w:color="auto"/>
              <w:right w:val="single" w:sz="4" w:space="0" w:color="auto"/>
            </w:tcBorders>
            <w:vAlign w:val="center"/>
          </w:tcPr>
          <w:p w:rsidR="00C1642C" w:rsidRDefault="00594C47">
            <w:pPr>
              <w:widowControl/>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u w:val="single"/>
              </w:rPr>
              <w:t>中（80%-60%）</w:t>
            </w:r>
          </w:p>
        </w:tc>
        <w:tc>
          <w:tcPr>
            <w:tcW w:w="3259" w:type="dxa"/>
            <w:tcBorders>
              <w:top w:val="single" w:sz="4" w:space="0" w:color="auto"/>
              <w:left w:val="single" w:sz="4" w:space="0" w:color="auto"/>
              <w:bottom w:val="single" w:sz="4" w:space="0" w:color="auto"/>
              <w:right w:val="single" w:sz="4" w:space="0" w:color="auto"/>
            </w:tcBorders>
            <w:vAlign w:val="center"/>
          </w:tcPr>
          <w:p w:rsidR="00C1642C" w:rsidRDefault="00594C47">
            <w:pPr>
              <w:widowControl/>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u w:val="single"/>
              </w:rPr>
              <w:t>差（60%-0）</w:t>
            </w:r>
          </w:p>
        </w:tc>
      </w:tr>
      <w:tr w:rsidR="00C1642C">
        <w:trPr>
          <w:trHeight w:val="928"/>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C1642C" w:rsidRDefault="00594C47">
            <w:pPr>
              <w:widowControl/>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2.2.4（1）</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C1642C" w:rsidRDefault="00594C47">
            <w:pPr>
              <w:widowControl/>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72分</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C1642C" w:rsidRDefault="00594C47">
            <w:pPr>
              <w:widowControl/>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商务技术部分评分标准</w:t>
            </w:r>
          </w:p>
          <w:p w:rsidR="00C1642C" w:rsidRDefault="00594C47">
            <w:pPr>
              <w:widowControl/>
              <w:jc w:val="center"/>
              <w:rPr>
                <w:rFonts w:asciiTheme="minorEastAsia" w:eastAsiaTheme="minorEastAsia" w:hAnsiTheme="minorEastAsia"/>
                <w:kern w:val="0"/>
                <w:szCs w:val="21"/>
                <w:u w:val="single"/>
              </w:rPr>
            </w:pPr>
            <w:r>
              <w:rPr>
                <w:rFonts w:asciiTheme="minorEastAsia" w:eastAsiaTheme="minorEastAsia" w:hAnsiTheme="minorEastAsia" w:hint="eastAsia"/>
                <w:kern w:val="0"/>
                <w:szCs w:val="21"/>
              </w:rPr>
              <w:t>(72分)</w:t>
            </w:r>
          </w:p>
        </w:tc>
        <w:tc>
          <w:tcPr>
            <w:tcW w:w="1134" w:type="dxa"/>
            <w:tcBorders>
              <w:top w:val="single" w:sz="4" w:space="0" w:color="auto"/>
              <w:left w:val="single" w:sz="4" w:space="0" w:color="auto"/>
              <w:bottom w:val="single" w:sz="4" w:space="0" w:color="auto"/>
              <w:right w:val="single" w:sz="4" w:space="0" w:color="auto"/>
            </w:tcBorders>
            <w:vAlign w:val="center"/>
          </w:tcPr>
          <w:p w:rsidR="00C1642C" w:rsidRDefault="00594C47">
            <w:pPr>
              <w:widowControl/>
              <w:rPr>
                <w:rFonts w:asciiTheme="minorEastAsia" w:eastAsiaTheme="minorEastAsia" w:hAnsiTheme="minorEastAsia"/>
                <w:kern w:val="0"/>
                <w:szCs w:val="21"/>
                <w:u w:val="single"/>
              </w:rPr>
            </w:pPr>
            <w:r>
              <w:rPr>
                <w:rFonts w:asciiTheme="minorEastAsia" w:eastAsiaTheme="minorEastAsia" w:hAnsiTheme="minorEastAsia" w:hint="eastAsia"/>
                <w:szCs w:val="21"/>
                <w:u w:val="single"/>
              </w:rPr>
              <w:t>自有检测实验室</w:t>
            </w:r>
            <w:r>
              <w:rPr>
                <w:rFonts w:asciiTheme="minorEastAsia" w:eastAsiaTheme="minorEastAsia" w:hAnsiTheme="minorEastAsia" w:hint="eastAsia"/>
                <w:kern w:val="0"/>
                <w:szCs w:val="21"/>
                <w:u w:val="single"/>
              </w:rPr>
              <w:t>（7分）</w:t>
            </w:r>
          </w:p>
          <w:p w:rsidR="00C1642C" w:rsidRDefault="00594C47">
            <w:pPr>
              <w:widowControl/>
              <w:rPr>
                <w:rFonts w:asciiTheme="minorEastAsia" w:eastAsiaTheme="minorEastAsia" w:hAnsiTheme="minorEastAsia"/>
                <w:kern w:val="0"/>
                <w:szCs w:val="21"/>
                <w:u w:val="single"/>
              </w:rPr>
            </w:pPr>
            <w:r>
              <w:rPr>
                <w:rFonts w:asciiTheme="minorEastAsia" w:eastAsiaTheme="minorEastAsia" w:hAnsiTheme="minorEastAsia" w:hint="eastAsia"/>
                <w:szCs w:val="21"/>
                <w:u w:val="single"/>
              </w:rPr>
              <w:t>（自有检测实验室承诺函格式见投标文件格式附件十九）</w:t>
            </w:r>
          </w:p>
        </w:tc>
        <w:tc>
          <w:tcPr>
            <w:tcW w:w="3543" w:type="dxa"/>
            <w:tcBorders>
              <w:top w:val="single" w:sz="4" w:space="0" w:color="auto"/>
              <w:left w:val="single" w:sz="4" w:space="0" w:color="auto"/>
              <w:bottom w:val="single" w:sz="4" w:space="0" w:color="auto"/>
              <w:right w:val="single" w:sz="4" w:space="0" w:color="auto"/>
            </w:tcBorders>
            <w:vAlign w:val="center"/>
          </w:tcPr>
          <w:p w:rsidR="00C1642C" w:rsidRDefault="00594C47">
            <w:pPr>
              <w:widowControl/>
              <w:rPr>
                <w:rFonts w:ascii="宋体" w:hAnsi="宋体"/>
                <w:kern w:val="0"/>
                <w:szCs w:val="21"/>
                <w:u w:val="single"/>
              </w:rPr>
            </w:pPr>
            <w:r>
              <w:rPr>
                <w:rFonts w:ascii="宋体" w:hAnsi="宋体" w:hint="eastAsia"/>
                <w:szCs w:val="21"/>
                <w:u w:val="single"/>
              </w:rPr>
              <w:t>有自有检测实验室，实验室能力完备。</w:t>
            </w:r>
            <w:r>
              <w:rPr>
                <w:rFonts w:ascii="宋体" w:hAnsi="宋体" w:cs="宋体" w:hint="eastAsia"/>
                <w:kern w:val="0"/>
                <w:szCs w:val="21"/>
                <w:u w:val="single"/>
              </w:rPr>
              <w:t>①</w:t>
            </w:r>
            <w:r>
              <w:rPr>
                <w:rFonts w:ascii="宋体" w:hAnsi="宋体" w:hint="eastAsia"/>
                <w:kern w:val="0"/>
                <w:szCs w:val="21"/>
                <w:u w:val="single"/>
              </w:rPr>
              <w:t>当</w:t>
            </w:r>
            <w:proofErr w:type="gramStart"/>
            <w:r>
              <w:rPr>
                <w:rFonts w:ascii="宋体" w:hAnsi="宋体" w:hint="eastAsia"/>
                <w:kern w:val="0"/>
                <w:szCs w:val="21"/>
                <w:u w:val="single"/>
              </w:rPr>
              <w:t>通过资审的</w:t>
            </w:r>
            <w:proofErr w:type="gramEnd"/>
            <w:r>
              <w:rPr>
                <w:rFonts w:ascii="宋体" w:hAnsi="宋体" w:hint="eastAsia"/>
                <w:kern w:val="0"/>
                <w:szCs w:val="21"/>
                <w:u w:val="single"/>
              </w:rPr>
              <w:t>投标申请人多于12名时，</w:t>
            </w:r>
            <w:r>
              <w:rPr>
                <w:rFonts w:ascii="宋体" w:hAnsi="宋体" w:hint="eastAsia"/>
                <w:szCs w:val="21"/>
                <w:u w:val="single"/>
              </w:rPr>
              <w:t>单位注册资金（以营业执照或事业单位开办金额为准）</w:t>
            </w:r>
            <w:r>
              <w:rPr>
                <w:rFonts w:ascii="宋体" w:hAnsi="宋体" w:hint="eastAsia"/>
                <w:kern w:val="0"/>
                <w:szCs w:val="21"/>
                <w:u w:val="single"/>
              </w:rPr>
              <w:t>排名从高到低排序第1～3名。</w:t>
            </w:r>
          </w:p>
          <w:p w:rsidR="00C1642C" w:rsidRDefault="00594C47">
            <w:pPr>
              <w:widowControl/>
              <w:rPr>
                <w:rFonts w:ascii="宋体" w:hAnsi="宋体"/>
                <w:kern w:val="0"/>
                <w:szCs w:val="21"/>
                <w:u w:val="single"/>
              </w:rPr>
            </w:pPr>
            <w:r>
              <w:rPr>
                <w:rFonts w:ascii="宋体" w:hAnsi="宋体" w:cs="宋体" w:hint="eastAsia"/>
                <w:kern w:val="0"/>
                <w:szCs w:val="21"/>
                <w:u w:val="single"/>
              </w:rPr>
              <w:t>②</w:t>
            </w:r>
            <w:r>
              <w:rPr>
                <w:rFonts w:ascii="宋体" w:hAnsi="宋体" w:hint="eastAsia"/>
                <w:kern w:val="0"/>
                <w:szCs w:val="21"/>
                <w:u w:val="single"/>
              </w:rPr>
              <w:t>当</w:t>
            </w:r>
            <w:proofErr w:type="gramStart"/>
            <w:r>
              <w:rPr>
                <w:rFonts w:ascii="宋体" w:hAnsi="宋体" w:hint="eastAsia"/>
                <w:kern w:val="0"/>
                <w:szCs w:val="21"/>
                <w:u w:val="single"/>
              </w:rPr>
              <w:t>通过资审的</w:t>
            </w:r>
            <w:proofErr w:type="gramEnd"/>
            <w:r>
              <w:rPr>
                <w:rFonts w:ascii="宋体" w:hAnsi="宋体" w:hint="eastAsia"/>
                <w:kern w:val="0"/>
                <w:szCs w:val="21"/>
                <w:u w:val="single"/>
              </w:rPr>
              <w:t>投标申请人少于或等于12名（假设为A名）时，</w:t>
            </w:r>
            <w:r>
              <w:rPr>
                <w:rFonts w:ascii="宋体" w:hAnsi="宋体" w:hint="eastAsia"/>
                <w:szCs w:val="21"/>
                <w:u w:val="single"/>
              </w:rPr>
              <w:t>单位注册资金（以营业执照或事业单位开办金额为准）</w:t>
            </w:r>
            <w:r>
              <w:rPr>
                <w:rFonts w:ascii="宋体" w:hAnsi="宋体" w:hint="eastAsia"/>
                <w:kern w:val="0"/>
                <w:szCs w:val="21"/>
                <w:u w:val="single"/>
              </w:rPr>
              <w:t>排名从高到低排序第1～B名（B为A乘以20%后取整数，四舍五入）。</w:t>
            </w:r>
          </w:p>
          <w:p w:rsidR="00C1642C" w:rsidRDefault="00594C47">
            <w:pPr>
              <w:widowControl/>
              <w:rPr>
                <w:rFonts w:ascii="宋体" w:hAnsi="宋体"/>
                <w:kern w:val="0"/>
                <w:szCs w:val="21"/>
                <w:u w:val="single"/>
              </w:rPr>
            </w:pPr>
            <w:r>
              <w:rPr>
                <w:rFonts w:ascii="宋体" w:hAnsi="宋体" w:hint="eastAsia"/>
                <w:kern w:val="0"/>
                <w:szCs w:val="21"/>
                <w:u w:val="single"/>
              </w:rPr>
              <w:t>得分</w:t>
            </w:r>
            <w:r>
              <w:rPr>
                <w:rFonts w:ascii="宋体" w:hAnsi="宋体" w:hint="eastAsia"/>
                <w:szCs w:val="21"/>
                <w:u w:val="single"/>
              </w:rPr>
              <w:t>[7，5.6]</w:t>
            </w:r>
          </w:p>
        </w:tc>
        <w:tc>
          <w:tcPr>
            <w:tcW w:w="3401" w:type="dxa"/>
            <w:tcBorders>
              <w:top w:val="single" w:sz="4" w:space="0" w:color="auto"/>
              <w:left w:val="single" w:sz="4" w:space="0" w:color="auto"/>
              <w:bottom w:val="single" w:sz="4" w:space="0" w:color="auto"/>
              <w:right w:val="single" w:sz="4" w:space="0" w:color="auto"/>
            </w:tcBorders>
            <w:vAlign w:val="center"/>
          </w:tcPr>
          <w:p w:rsidR="00C1642C" w:rsidRDefault="00594C47">
            <w:pPr>
              <w:widowControl/>
              <w:rPr>
                <w:rFonts w:ascii="宋体" w:hAnsi="宋体"/>
                <w:szCs w:val="21"/>
                <w:u w:val="single"/>
              </w:rPr>
            </w:pPr>
            <w:r>
              <w:rPr>
                <w:rFonts w:ascii="宋体" w:hAnsi="宋体" w:hint="eastAsia"/>
                <w:szCs w:val="21"/>
                <w:u w:val="single"/>
              </w:rPr>
              <w:t>有自有检测实验室，实验室能力完备。</w:t>
            </w:r>
          </w:p>
          <w:p w:rsidR="00C1642C" w:rsidRDefault="00594C47">
            <w:pPr>
              <w:widowControl/>
              <w:rPr>
                <w:rFonts w:ascii="宋体" w:hAnsi="宋体"/>
                <w:kern w:val="0"/>
                <w:szCs w:val="21"/>
                <w:u w:val="single"/>
              </w:rPr>
            </w:pPr>
            <w:r>
              <w:rPr>
                <w:rFonts w:ascii="宋体" w:hAnsi="宋体" w:cs="宋体" w:hint="eastAsia"/>
                <w:kern w:val="0"/>
                <w:szCs w:val="21"/>
                <w:u w:val="single"/>
              </w:rPr>
              <w:t>①</w:t>
            </w:r>
            <w:r>
              <w:rPr>
                <w:rFonts w:ascii="宋体" w:hAnsi="宋体" w:hint="eastAsia"/>
                <w:kern w:val="0"/>
                <w:szCs w:val="21"/>
                <w:u w:val="single"/>
              </w:rPr>
              <w:t>当</w:t>
            </w:r>
            <w:proofErr w:type="gramStart"/>
            <w:r>
              <w:rPr>
                <w:rFonts w:ascii="宋体" w:hAnsi="宋体" w:hint="eastAsia"/>
                <w:kern w:val="0"/>
                <w:szCs w:val="21"/>
                <w:u w:val="single"/>
              </w:rPr>
              <w:t>通过资审的</w:t>
            </w:r>
            <w:proofErr w:type="gramEnd"/>
            <w:r>
              <w:rPr>
                <w:rFonts w:ascii="宋体" w:hAnsi="宋体" w:hint="eastAsia"/>
                <w:kern w:val="0"/>
                <w:szCs w:val="21"/>
                <w:u w:val="single"/>
              </w:rPr>
              <w:t>投标申请人多于12名时，</w:t>
            </w:r>
            <w:r>
              <w:rPr>
                <w:rFonts w:ascii="宋体" w:hAnsi="宋体" w:hint="eastAsia"/>
                <w:szCs w:val="21"/>
                <w:u w:val="single"/>
              </w:rPr>
              <w:t>单位注册资金（以营业执照或事业单位开办金额为准）</w:t>
            </w:r>
            <w:r>
              <w:rPr>
                <w:rFonts w:ascii="宋体" w:hAnsi="宋体" w:hint="eastAsia"/>
                <w:kern w:val="0"/>
                <w:szCs w:val="21"/>
                <w:u w:val="single"/>
              </w:rPr>
              <w:t>排名从高到低排序第4～7名。</w:t>
            </w:r>
          </w:p>
          <w:p w:rsidR="00C1642C" w:rsidRDefault="00594C47">
            <w:pPr>
              <w:widowControl/>
              <w:rPr>
                <w:rFonts w:ascii="宋体" w:hAnsi="宋体"/>
                <w:kern w:val="0"/>
                <w:szCs w:val="21"/>
                <w:u w:val="single"/>
              </w:rPr>
            </w:pPr>
            <w:r>
              <w:rPr>
                <w:rFonts w:ascii="宋体" w:hAnsi="宋体" w:cs="宋体" w:hint="eastAsia"/>
                <w:kern w:val="0"/>
                <w:szCs w:val="21"/>
                <w:u w:val="single"/>
              </w:rPr>
              <w:t>②</w:t>
            </w:r>
            <w:r>
              <w:rPr>
                <w:rFonts w:ascii="宋体" w:hAnsi="宋体" w:hint="eastAsia"/>
                <w:kern w:val="0"/>
                <w:szCs w:val="21"/>
                <w:u w:val="single"/>
              </w:rPr>
              <w:t>当</w:t>
            </w:r>
            <w:proofErr w:type="gramStart"/>
            <w:r>
              <w:rPr>
                <w:rFonts w:ascii="宋体" w:hAnsi="宋体" w:hint="eastAsia"/>
                <w:kern w:val="0"/>
                <w:szCs w:val="21"/>
                <w:u w:val="single"/>
              </w:rPr>
              <w:t>通过资审的</w:t>
            </w:r>
            <w:proofErr w:type="gramEnd"/>
            <w:r>
              <w:rPr>
                <w:rFonts w:ascii="宋体" w:hAnsi="宋体" w:hint="eastAsia"/>
                <w:kern w:val="0"/>
                <w:szCs w:val="21"/>
                <w:u w:val="single"/>
              </w:rPr>
              <w:t>投标申请人少于或等于12名（假设为A名）时，</w:t>
            </w:r>
            <w:r>
              <w:rPr>
                <w:rFonts w:ascii="宋体" w:hAnsi="宋体" w:hint="eastAsia"/>
                <w:szCs w:val="21"/>
                <w:u w:val="single"/>
              </w:rPr>
              <w:t>单位注册资金（以营业执照或事业单位开办金额为准）</w:t>
            </w:r>
            <w:r>
              <w:rPr>
                <w:rFonts w:ascii="宋体" w:hAnsi="宋体" w:hint="eastAsia"/>
                <w:kern w:val="0"/>
                <w:szCs w:val="21"/>
                <w:u w:val="single"/>
              </w:rPr>
              <w:t>排名从高到低</w:t>
            </w:r>
            <w:proofErr w:type="gramStart"/>
            <w:r>
              <w:rPr>
                <w:rFonts w:ascii="宋体" w:hAnsi="宋体" w:hint="eastAsia"/>
                <w:kern w:val="0"/>
                <w:szCs w:val="21"/>
                <w:u w:val="single"/>
              </w:rPr>
              <w:t>排序第</w:t>
            </w:r>
            <w:proofErr w:type="gramEnd"/>
            <w:r>
              <w:rPr>
                <w:rFonts w:ascii="宋体" w:hAnsi="宋体" w:hint="eastAsia"/>
                <w:kern w:val="0"/>
                <w:szCs w:val="21"/>
                <w:u w:val="single"/>
              </w:rPr>
              <w:t>B＋1～C名（B为A乘以20%后取整数，C为A乘以40%后取整数，四舍五入）。</w:t>
            </w:r>
          </w:p>
          <w:p w:rsidR="00C1642C" w:rsidRDefault="00594C47">
            <w:pPr>
              <w:widowControl/>
              <w:rPr>
                <w:rFonts w:ascii="宋体" w:hAnsi="宋体"/>
                <w:kern w:val="0"/>
                <w:szCs w:val="21"/>
                <w:u w:val="single"/>
              </w:rPr>
            </w:pPr>
            <w:r>
              <w:rPr>
                <w:rFonts w:ascii="宋体" w:hAnsi="宋体" w:hint="eastAsia"/>
                <w:kern w:val="0"/>
                <w:szCs w:val="21"/>
                <w:u w:val="single"/>
              </w:rPr>
              <w:t>得分</w:t>
            </w:r>
            <w:r>
              <w:rPr>
                <w:rFonts w:ascii="宋体" w:hAnsi="宋体" w:hint="eastAsia"/>
                <w:szCs w:val="21"/>
                <w:u w:val="single"/>
              </w:rPr>
              <w:t>(5.6，4.2)</w:t>
            </w:r>
          </w:p>
        </w:tc>
        <w:tc>
          <w:tcPr>
            <w:tcW w:w="3259" w:type="dxa"/>
            <w:tcBorders>
              <w:top w:val="single" w:sz="4" w:space="0" w:color="auto"/>
              <w:left w:val="single" w:sz="4" w:space="0" w:color="auto"/>
              <w:bottom w:val="single" w:sz="4" w:space="0" w:color="auto"/>
              <w:right w:val="single" w:sz="4" w:space="0" w:color="auto"/>
            </w:tcBorders>
            <w:vAlign w:val="center"/>
          </w:tcPr>
          <w:p w:rsidR="00C1642C" w:rsidRDefault="00594C47">
            <w:pPr>
              <w:widowControl/>
              <w:rPr>
                <w:rFonts w:ascii="宋体" w:hAnsi="宋体"/>
                <w:szCs w:val="21"/>
                <w:u w:val="single"/>
              </w:rPr>
            </w:pPr>
            <w:r>
              <w:rPr>
                <w:rFonts w:ascii="宋体" w:hAnsi="宋体" w:hint="eastAsia"/>
                <w:szCs w:val="21"/>
                <w:u w:val="single"/>
              </w:rPr>
              <w:t>有自有检测实验室，实验室能力完备。</w:t>
            </w:r>
          </w:p>
          <w:p w:rsidR="00C1642C" w:rsidRDefault="00594C47">
            <w:pPr>
              <w:widowControl/>
              <w:rPr>
                <w:rFonts w:ascii="宋体" w:hAnsi="宋体"/>
                <w:kern w:val="0"/>
                <w:szCs w:val="21"/>
                <w:u w:val="single"/>
              </w:rPr>
            </w:pPr>
            <w:r>
              <w:rPr>
                <w:rFonts w:ascii="宋体" w:hAnsi="宋体" w:cs="宋体" w:hint="eastAsia"/>
                <w:kern w:val="0"/>
                <w:szCs w:val="21"/>
                <w:u w:val="single"/>
              </w:rPr>
              <w:t>①</w:t>
            </w:r>
            <w:r>
              <w:rPr>
                <w:rFonts w:ascii="宋体" w:hAnsi="宋体" w:hint="eastAsia"/>
                <w:kern w:val="0"/>
                <w:szCs w:val="21"/>
                <w:u w:val="single"/>
              </w:rPr>
              <w:t>当</w:t>
            </w:r>
            <w:proofErr w:type="gramStart"/>
            <w:r>
              <w:rPr>
                <w:rFonts w:ascii="宋体" w:hAnsi="宋体" w:hint="eastAsia"/>
                <w:kern w:val="0"/>
                <w:szCs w:val="21"/>
                <w:u w:val="single"/>
              </w:rPr>
              <w:t>通过资审的</w:t>
            </w:r>
            <w:proofErr w:type="gramEnd"/>
            <w:r>
              <w:rPr>
                <w:rFonts w:ascii="宋体" w:hAnsi="宋体" w:hint="eastAsia"/>
                <w:kern w:val="0"/>
                <w:szCs w:val="21"/>
                <w:u w:val="single"/>
              </w:rPr>
              <w:t>投标申请人多于12名时，</w:t>
            </w:r>
            <w:r>
              <w:rPr>
                <w:rFonts w:ascii="宋体" w:hAnsi="宋体" w:hint="eastAsia"/>
                <w:szCs w:val="21"/>
                <w:u w:val="single"/>
              </w:rPr>
              <w:t>单位注册资金（以营业执照或事业单位开办金额为准）</w:t>
            </w:r>
            <w:r>
              <w:rPr>
                <w:rFonts w:ascii="宋体" w:hAnsi="宋体" w:hint="eastAsia"/>
                <w:kern w:val="0"/>
                <w:szCs w:val="21"/>
                <w:u w:val="single"/>
              </w:rPr>
              <w:t>排名从高到低排序第8～12名。</w:t>
            </w:r>
          </w:p>
          <w:p w:rsidR="00C1642C" w:rsidRDefault="00594C47">
            <w:pPr>
              <w:widowControl/>
              <w:rPr>
                <w:rFonts w:ascii="宋体" w:hAnsi="宋体"/>
                <w:kern w:val="0"/>
                <w:szCs w:val="21"/>
                <w:u w:val="single"/>
              </w:rPr>
            </w:pPr>
            <w:r>
              <w:rPr>
                <w:rFonts w:ascii="宋体" w:hAnsi="宋体" w:cs="宋体" w:hint="eastAsia"/>
                <w:kern w:val="0"/>
                <w:szCs w:val="21"/>
                <w:u w:val="single"/>
              </w:rPr>
              <w:t>②</w:t>
            </w:r>
            <w:r>
              <w:rPr>
                <w:rFonts w:ascii="宋体" w:hAnsi="宋体" w:hint="eastAsia"/>
                <w:kern w:val="0"/>
                <w:szCs w:val="21"/>
                <w:u w:val="single"/>
              </w:rPr>
              <w:t>当</w:t>
            </w:r>
            <w:proofErr w:type="gramStart"/>
            <w:r>
              <w:rPr>
                <w:rFonts w:ascii="宋体" w:hAnsi="宋体" w:hint="eastAsia"/>
                <w:kern w:val="0"/>
                <w:szCs w:val="21"/>
                <w:u w:val="single"/>
              </w:rPr>
              <w:t>通过资审的</w:t>
            </w:r>
            <w:proofErr w:type="gramEnd"/>
            <w:r>
              <w:rPr>
                <w:rFonts w:ascii="宋体" w:hAnsi="宋体" w:hint="eastAsia"/>
                <w:kern w:val="0"/>
                <w:szCs w:val="21"/>
                <w:u w:val="single"/>
              </w:rPr>
              <w:t>投标申请人少于或等于12名（假设为A名）时，</w:t>
            </w:r>
            <w:r>
              <w:rPr>
                <w:rFonts w:ascii="宋体" w:hAnsi="宋体" w:hint="eastAsia"/>
                <w:szCs w:val="21"/>
                <w:u w:val="single"/>
              </w:rPr>
              <w:t>单位注册资金（以营业执照或事业单位开办金额为准）</w:t>
            </w:r>
            <w:r>
              <w:rPr>
                <w:rFonts w:ascii="宋体" w:hAnsi="宋体" w:hint="eastAsia"/>
                <w:kern w:val="0"/>
                <w:szCs w:val="21"/>
                <w:u w:val="single"/>
              </w:rPr>
              <w:t>排名从高到低</w:t>
            </w:r>
            <w:proofErr w:type="gramStart"/>
            <w:r>
              <w:rPr>
                <w:rFonts w:ascii="宋体" w:hAnsi="宋体" w:hint="eastAsia"/>
                <w:kern w:val="0"/>
                <w:szCs w:val="21"/>
                <w:u w:val="single"/>
              </w:rPr>
              <w:t>排序第</w:t>
            </w:r>
            <w:proofErr w:type="gramEnd"/>
            <w:r>
              <w:rPr>
                <w:rFonts w:ascii="宋体" w:hAnsi="宋体" w:hint="eastAsia"/>
                <w:kern w:val="0"/>
                <w:szCs w:val="21"/>
                <w:u w:val="single"/>
              </w:rPr>
              <w:t>C＋1～A名（C为A乘以40%后取整数，四舍五入）。</w:t>
            </w:r>
          </w:p>
          <w:p w:rsidR="00C1642C" w:rsidRDefault="00594C47">
            <w:pPr>
              <w:widowControl/>
              <w:rPr>
                <w:rFonts w:ascii="宋体" w:hAnsi="宋体"/>
                <w:kern w:val="0"/>
                <w:szCs w:val="21"/>
                <w:u w:val="single"/>
              </w:rPr>
            </w:pPr>
            <w:r>
              <w:rPr>
                <w:rFonts w:ascii="宋体" w:hAnsi="宋体" w:hint="eastAsia"/>
                <w:kern w:val="0"/>
                <w:szCs w:val="21"/>
                <w:u w:val="single"/>
              </w:rPr>
              <w:t>得分</w:t>
            </w:r>
            <w:r>
              <w:rPr>
                <w:rFonts w:ascii="宋体" w:hAnsi="宋体" w:hint="eastAsia"/>
                <w:szCs w:val="21"/>
                <w:u w:val="single"/>
              </w:rPr>
              <w:t>[4.2，0]</w:t>
            </w:r>
          </w:p>
        </w:tc>
      </w:tr>
      <w:tr w:rsidR="00C1642C">
        <w:trPr>
          <w:trHeight w:val="928"/>
        </w:trPr>
        <w:tc>
          <w:tcPr>
            <w:tcW w:w="710" w:type="dxa"/>
            <w:vMerge/>
            <w:tcBorders>
              <w:top w:val="single" w:sz="4" w:space="0" w:color="auto"/>
              <w:left w:val="single" w:sz="4" w:space="0" w:color="auto"/>
              <w:bottom w:val="single" w:sz="4" w:space="0" w:color="auto"/>
              <w:right w:val="single" w:sz="4" w:space="0" w:color="auto"/>
            </w:tcBorders>
            <w:vAlign w:val="center"/>
          </w:tcPr>
          <w:p w:rsidR="00C1642C" w:rsidRDefault="00C1642C">
            <w:pPr>
              <w:widowControl/>
              <w:jc w:val="left"/>
              <w:rPr>
                <w:rFonts w:asciiTheme="minorEastAsia" w:eastAsiaTheme="minorEastAsia" w:hAnsiTheme="minorEastAsia"/>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C1642C" w:rsidRDefault="00C1642C">
            <w:pPr>
              <w:widowControl/>
              <w:jc w:val="left"/>
              <w:rPr>
                <w:rFonts w:asciiTheme="minorEastAsia" w:eastAsiaTheme="minorEastAsia" w:hAnsiTheme="minorEastAsia"/>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C1642C" w:rsidRDefault="00C1642C">
            <w:pPr>
              <w:widowControl/>
              <w:jc w:val="left"/>
              <w:rPr>
                <w:rFonts w:asciiTheme="minorEastAsia" w:eastAsiaTheme="minorEastAsia" w:hAnsiTheme="minorEastAsia"/>
                <w:kern w:val="0"/>
                <w:szCs w:val="21"/>
                <w:u w:val="single"/>
              </w:rPr>
            </w:pPr>
          </w:p>
        </w:tc>
        <w:tc>
          <w:tcPr>
            <w:tcW w:w="1134" w:type="dxa"/>
            <w:tcBorders>
              <w:top w:val="single" w:sz="4" w:space="0" w:color="auto"/>
              <w:left w:val="single" w:sz="4" w:space="0" w:color="auto"/>
              <w:bottom w:val="single" w:sz="4" w:space="0" w:color="auto"/>
              <w:right w:val="single" w:sz="4" w:space="0" w:color="auto"/>
            </w:tcBorders>
            <w:vAlign w:val="center"/>
          </w:tcPr>
          <w:p w:rsidR="00C1642C" w:rsidRDefault="00594C47">
            <w:pPr>
              <w:widowControl/>
              <w:rPr>
                <w:rFonts w:asciiTheme="minorEastAsia" w:eastAsiaTheme="minorEastAsia" w:hAnsiTheme="minorEastAsia"/>
                <w:kern w:val="0"/>
                <w:szCs w:val="21"/>
                <w:u w:val="single"/>
              </w:rPr>
            </w:pPr>
            <w:r>
              <w:rPr>
                <w:rFonts w:asciiTheme="minorEastAsia" w:eastAsiaTheme="minorEastAsia" w:hAnsiTheme="minorEastAsia" w:hint="eastAsia"/>
                <w:szCs w:val="21"/>
                <w:u w:val="single"/>
              </w:rPr>
              <w:t>人员配置</w:t>
            </w:r>
            <w:r>
              <w:rPr>
                <w:rFonts w:asciiTheme="minorEastAsia" w:eastAsiaTheme="minorEastAsia" w:hAnsiTheme="minorEastAsia" w:hint="eastAsia"/>
                <w:kern w:val="0"/>
                <w:szCs w:val="21"/>
                <w:u w:val="single"/>
              </w:rPr>
              <w:t>（7分）</w:t>
            </w:r>
          </w:p>
        </w:tc>
        <w:tc>
          <w:tcPr>
            <w:tcW w:w="3543" w:type="dxa"/>
            <w:tcBorders>
              <w:top w:val="single" w:sz="4" w:space="0" w:color="auto"/>
              <w:left w:val="single" w:sz="4" w:space="0" w:color="auto"/>
              <w:bottom w:val="single" w:sz="4" w:space="0" w:color="auto"/>
              <w:right w:val="single" w:sz="4" w:space="0" w:color="auto"/>
            </w:tcBorders>
            <w:vAlign w:val="center"/>
          </w:tcPr>
          <w:p w:rsidR="00C1642C" w:rsidRDefault="00594C47">
            <w:pPr>
              <w:widowControl/>
              <w:rPr>
                <w:rFonts w:asciiTheme="minorEastAsia" w:eastAsiaTheme="minorEastAsia" w:hAnsiTheme="minorEastAsia"/>
                <w:szCs w:val="21"/>
                <w:u w:val="single"/>
              </w:rPr>
            </w:pPr>
            <w:r>
              <w:rPr>
                <w:rFonts w:asciiTheme="minorEastAsia" w:eastAsiaTheme="minorEastAsia" w:hAnsiTheme="minorEastAsia" w:hint="eastAsia"/>
                <w:szCs w:val="21"/>
                <w:u w:val="single"/>
              </w:rPr>
              <w:t>1.本项目负责人、技术负责人、质量负责人均具有相关专业高级或以上职称；</w:t>
            </w:r>
          </w:p>
          <w:p w:rsidR="00C1642C" w:rsidRDefault="00594C47">
            <w:pPr>
              <w:widowControl/>
              <w:rPr>
                <w:rFonts w:asciiTheme="minorEastAsia" w:eastAsiaTheme="minorEastAsia" w:hAnsiTheme="minorEastAsia"/>
                <w:szCs w:val="21"/>
                <w:u w:val="single"/>
              </w:rPr>
            </w:pPr>
            <w:r>
              <w:rPr>
                <w:rFonts w:asciiTheme="minorEastAsia" w:eastAsiaTheme="minorEastAsia" w:hAnsiTheme="minorEastAsia" w:hint="eastAsia"/>
                <w:szCs w:val="21"/>
                <w:u w:val="single"/>
              </w:rPr>
              <w:t>2.检测人员（主要技术人员、技术工人等，不含项目负责人）中级以上职称人数不低于4名，高级或以上职称不低于2名。</w:t>
            </w:r>
          </w:p>
          <w:p w:rsidR="00C1642C" w:rsidRDefault="00594C47">
            <w:pPr>
              <w:widowControl/>
              <w:rPr>
                <w:rFonts w:asciiTheme="minorEastAsia" w:eastAsiaTheme="minorEastAsia" w:hAnsiTheme="minorEastAsia"/>
                <w:szCs w:val="21"/>
                <w:u w:val="single"/>
              </w:rPr>
            </w:pPr>
            <w:r>
              <w:rPr>
                <w:rFonts w:asciiTheme="minorEastAsia" w:eastAsiaTheme="minorEastAsia" w:hAnsiTheme="minorEastAsia" w:hint="eastAsia"/>
                <w:szCs w:val="21"/>
                <w:u w:val="single"/>
              </w:rPr>
              <w:t>3.持有省级（或以上）建设工程质量监督部门或其委托的机构、行业协会颁发的检测员证的人员不少于4人。</w:t>
            </w:r>
          </w:p>
          <w:p w:rsidR="00C1642C" w:rsidRDefault="00594C47">
            <w:pPr>
              <w:widowControl/>
              <w:rPr>
                <w:rFonts w:asciiTheme="minorEastAsia" w:eastAsiaTheme="minorEastAsia" w:hAnsiTheme="minorEastAsia"/>
                <w:szCs w:val="21"/>
                <w:u w:val="single"/>
              </w:rPr>
            </w:pPr>
            <w:r>
              <w:rPr>
                <w:rFonts w:asciiTheme="minorEastAsia" w:eastAsiaTheme="minorEastAsia" w:hAnsiTheme="minorEastAsia" w:hint="eastAsia"/>
                <w:szCs w:val="21"/>
                <w:u w:val="single"/>
              </w:rPr>
              <w:t>同时满足1.2.3点</w:t>
            </w:r>
          </w:p>
          <w:p w:rsidR="00C1642C" w:rsidRDefault="00594C47">
            <w:pPr>
              <w:widowControl/>
              <w:rPr>
                <w:rFonts w:asciiTheme="minorEastAsia" w:eastAsiaTheme="minorEastAsia" w:hAnsiTheme="minorEastAsia"/>
                <w:szCs w:val="21"/>
                <w:u w:val="single"/>
              </w:rPr>
            </w:pPr>
            <w:r>
              <w:rPr>
                <w:rFonts w:asciiTheme="minorEastAsia" w:eastAsiaTheme="minorEastAsia" w:hAnsiTheme="minorEastAsia" w:hint="eastAsia"/>
                <w:szCs w:val="21"/>
                <w:u w:val="single"/>
              </w:rPr>
              <w:t>得分[7，5.6]</w:t>
            </w:r>
          </w:p>
        </w:tc>
        <w:tc>
          <w:tcPr>
            <w:tcW w:w="3401" w:type="dxa"/>
            <w:tcBorders>
              <w:top w:val="single" w:sz="4" w:space="0" w:color="auto"/>
              <w:left w:val="single" w:sz="4" w:space="0" w:color="auto"/>
              <w:bottom w:val="single" w:sz="4" w:space="0" w:color="auto"/>
              <w:right w:val="single" w:sz="4" w:space="0" w:color="auto"/>
            </w:tcBorders>
            <w:vAlign w:val="center"/>
          </w:tcPr>
          <w:p w:rsidR="00C1642C" w:rsidRDefault="00594C47">
            <w:pPr>
              <w:widowControl/>
              <w:rPr>
                <w:rFonts w:asciiTheme="minorEastAsia" w:eastAsiaTheme="minorEastAsia" w:hAnsiTheme="minorEastAsia"/>
                <w:szCs w:val="21"/>
                <w:u w:val="single"/>
              </w:rPr>
            </w:pPr>
            <w:r>
              <w:rPr>
                <w:rFonts w:asciiTheme="minorEastAsia" w:eastAsiaTheme="minorEastAsia" w:hAnsiTheme="minorEastAsia" w:hint="eastAsia"/>
                <w:szCs w:val="21"/>
                <w:u w:val="single"/>
              </w:rPr>
              <w:t>1.本项目负责人、技术负责人、质量负责人均具有相关专业高级或以上职称；</w:t>
            </w:r>
          </w:p>
          <w:p w:rsidR="00C1642C" w:rsidRDefault="00594C47">
            <w:pPr>
              <w:widowControl/>
              <w:rPr>
                <w:rFonts w:asciiTheme="minorEastAsia" w:eastAsiaTheme="minorEastAsia" w:hAnsiTheme="minorEastAsia"/>
                <w:szCs w:val="21"/>
                <w:u w:val="single"/>
              </w:rPr>
            </w:pPr>
            <w:r>
              <w:rPr>
                <w:rFonts w:asciiTheme="minorEastAsia" w:eastAsiaTheme="minorEastAsia" w:hAnsiTheme="minorEastAsia" w:hint="eastAsia"/>
                <w:szCs w:val="21"/>
                <w:u w:val="single"/>
              </w:rPr>
              <w:t>2．检测人员（主要技术人员、技术工人等，不含项目负责人）中级以上职称人数不低于3名，高级或以上职称不低于2名，</w:t>
            </w:r>
          </w:p>
          <w:p w:rsidR="00C1642C" w:rsidRDefault="00594C47">
            <w:pPr>
              <w:widowControl/>
              <w:rPr>
                <w:rFonts w:asciiTheme="minorEastAsia" w:eastAsiaTheme="minorEastAsia" w:hAnsiTheme="minorEastAsia"/>
                <w:szCs w:val="21"/>
                <w:u w:val="single"/>
              </w:rPr>
            </w:pPr>
            <w:r>
              <w:rPr>
                <w:rFonts w:asciiTheme="minorEastAsia" w:eastAsiaTheme="minorEastAsia" w:hAnsiTheme="minorEastAsia" w:hint="eastAsia"/>
                <w:szCs w:val="21"/>
                <w:u w:val="single"/>
              </w:rPr>
              <w:t>3．持有省级（或以上）建设工程质量监督部门或其委托的机构、行业协会颁发的检测员证的人员不少于3  人。</w:t>
            </w:r>
          </w:p>
          <w:p w:rsidR="00C1642C" w:rsidRDefault="00594C47">
            <w:pPr>
              <w:widowControl/>
              <w:rPr>
                <w:rFonts w:asciiTheme="minorEastAsia" w:eastAsiaTheme="minorEastAsia" w:hAnsiTheme="minorEastAsia"/>
                <w:szCs w:val="21"/>
                <w:u w:val="single"/>
              </w:rPr>
            </w:pPr>
            <w:r>
              <w:rPr>
                <w:rFonts w:asciiTheme="minorEastAsia" w:eastAsiaTheme="minorEastAsia" w:hAnsiTheme="minorEastAsia" w:hint="eastAsia"/>
                <w:szCs w:val="21"/>
                <w:u w:val="single"/>
              </w:rPr>
              <w:t>同时满足1.2.3点</w:t>
            </w:r>
          </w:p>
          <w:p w:rsidR="00C1642C" w:rsidRDefault="00594C47">
            <w:pPr>
              <w:widowControl/>
              <w:rPr>
                <w:rFonts w:asciiTheme="minorEastAsia" w:eastAsiaTheme="minorEastAsia" w:hAnsiTheme="minorEastAsia"/>
                <w:kern w:val="0"/>
                <w:szCs w:val="21"/>
                <w:u w:val="single"/>
              </w:rPr>
            </w:pPr>
            <w:r>
              <w:rPr>
                <w:rFonts w:asciiTheme="minorEastAsia" w:eastAsiaTheme="minorEastAsia" w:hAnsiTheme="minorEastAsia" w:hint="eastAsia"/>
                <w:szCs w:val="21"/>
                <w:u w:val="single"/>
              </w:rPr>
              <w:t>得分(5.6，4.2)</w:t>
            </w:r>
          </w:p>
        </w:tc>
        <w:tc>
          <w:tcPr>
            <w:tcW w:w="3259" w:type="dxa"/>
            <w:tcBorders>
              <w:top w:val="single" w:sz="4" w:space="0" w:color="auto"/>
              <w:left w:val="single" w:sz="4" w:space="0" w:color="auto"/>
              <w:bottom w:val="single" w:sz="4" w:space="0" w:color="auto"/>
              <w:right w:val="single" w:sz="4" w:space="0" w:color="auto"/>
            </w:tcBorders>
            <w:vAlign w:val="center"/>
          </w:tcPr>
          <w:p w:rsidR="00C1642C" w:rsidRDefault="00594C47">
            <w:pPr>
              <w:widowControl/>
              <w:rPr>
                <w:rFonts w:asciiTheme="minorEastAsia" w:eastAsiaTheme="minorEastAsia" w:hAnsiTheme="minorEastAsia"/>
                <w:szCs w:val="21"/>
                <w:u w:val="single"/>
              </w:rPr>
            </w:pPr>
            <w:r>
              <w:rPr>
                <w:rFonts w:asciiTheme="minorEastAsia" w:eastAsiaTheme="minorEastAsia" w:hAnsiTheme="minorEastAsia" w:hint="eastAsia"/>
                <w:szCs w:val="21"/>
                <w:u w:val="single"/>
              </w:rPr>
              <w:t>1．本项目负责人、技术负责人、质量负责人均具有相关专业高级或以上职称；</w:t>
            </w:r>
          </w:p>
          <w:p w:rsidR="00C1642C" w:rsidRDefault="00594C47">
            <w:pPr>
              <w:widowControl/>
              <w:rPr>
                <w:rFonts w:asciiTheme="minorEastAsia" w:eastAsiaTheme="minorEastAsia" w:hAnsiTheme="minorEastAsia"/>
                <w:szCs w:val="21"/>
                <w:u w:val="single"/>
              </w:rPr>
            </w:pPr>
            <w:r>
              <w:rPr>
                <w:rFonts w:asciiTheme="minorEastAsia" w:eastAsiaTheme="minorEastAsia" w:hAnsiTheme="minorEastAsia" w:hint="eastAsia"/>
                <w:szCs w:val="21"/>
                <w:u w:val="single"/>
              </w:rPr>
              <w:t>2．检测人员（主要技术人员、技术工人等，不含项目负责人）中级以上职称人数不低于2名，高级或以上职称不低于1名。</w:t>
            </w:r>
          </w:p>
          <w:p w:rsidR="00C1642C" w:rsidRDefault="00594C47">
            <w:pPr>
              <w:widowControl/>
              <w:rPr>
                <w:rFonts w:asciiTheme="minorEastAsia" w:eastAsiaTheme="minorEastAsia" w:hAnsiTheme="minorEastAsia"/>
                <w:szCs w:val="21"/>
                <w:u w:val="single"/>
              </w:rPr>
            </w:pPr>
            <w:r>
              <w:rPr>
                <w:rFonts w:asciiTheme="minorEastAsia" w:eastAsiaTheme="minorEastAsia" w:hAnsiTheme="minorEastAsia" w:hint="eastAsia"/>
                <w:szCs w:val="21"/>
                <w:u w:val="single"/>
              </w:rPr>
              <w:t>3．持有省级（或以上）建设工程质量监督部门或其委托的机构、行业协会颁发的检测员证的人员不少于2人。</w:t>
            </w:r>
          </w:p>
          <w:p w:rsidR="00C1642C" w:rsidRDefault="00594C47">
            <w:pPr>
              <w:widowControl/>
              <w:rPr>
                <w:rFonts w:asciiTheme="minorEastAsia" w:eastAsiaTheme="minorEastAsia" w:hAnsiTheme="minorEastAsia"/>
                <w:kern w:val="0"/>
                <w:szCs w:val="21"/>
                <w:u w:val="single"/>
              </w:rPr>
            </w:pPr>
            <w:r>
              <w:rPr>
                <w:rFonts w:asciiTheme="minorEastAsia" w:eastAsiaTheme="minorEastAsia" w:hAnsiTheme="minorEastAsia" w:hint="eastAsia"/>
                <w:szCs w:val="21"/>
                <w:u w:val="single"/>
              </w:rPr>
              <w:t>同时满足1.2.3点得分[4.2，0]</w:t>
            </w:r>
          </w:p>
        </w:tc>
      </w:tr>
      <w:tr w:rsidR="00C1642C">
        <w:trPr>
          <w:trHeight w:val="2141"/>
        </w:trPr>
        <w:tc>
          <w:tcPr>
            <w:tcW w:w="710" w:type="dxa"/>
            <w:vMerge/>
            <w:tcBorders>
              <w:top w:val="single" w:sz="4" w:space="0" w:color="auto"/>
              <w:left w:val="single" w:sz="4" w:space="0" w:color="auto"/>
              <w:bottom w:val="single" w:sz="4" w:space="0" w:color="auto"/>
              <w:right w:val="single" w:sz="4" w:space="0" w:color="auto"/>
            </w:tcBorders>
            <w:vAlign w:val="center"/>
          </w:tcPr>
          <w:p w:rsidR="00C1642C" w:rsidRDefault="00C1642C">
            <w:pPr>
              <w:widowControl/>
              <w:jc w:val="left"/>
              <w:rPr>
                <w:rFonts w:asciiTheme="minorEastAsia" w:eastAsiaTheme="minorEastAsia" w:hAnsiTheme="minorEastAsia"/>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C1642C" w:rsidRDefault="00C1642C">
            <w:pPr>
              <w:widowControl/>
              <w:jc w:val="left"/>
              <w:rPr>
                <w:rFonts w:asciiTheme="minorEastAsia" w:eastAsiaTheme="minorEastAsia" w:hAnsiTheme="minorEastAsia"/>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C1642C" w:rsidRDefault="00C1642C">
            <w:pPr>
              <w:widowControl/>
              <w:jc w:val="left"/>
              <w:rPr>
                <w:rFonts w:asciiTheme="minorEastAsia" w:eastAsiaTheme="minorEastAsia" w:hAnsiTheme="minorEastAsia"/>
                <w:kern w:val="0"/>
                <w:szCs w:val="21"/>
                <w:u w:val="single"/>
              </w:rPr>
            </w:pPr>
          </w:p>
        </w:tc>
        <w:tc>
          <w:tcPr>
            <w:tcW w:w="1134" w:type="dxa"/>
            <w:tcBorders>
              <w:top w:val="single" w:sz="4" w:space="0" w:color="auto"/>
              <w:left w:val="single" w:sz="4" w:space="0" w:color="auto"/>
              <w:bottom w:val="single" w:sz="4" w:space="0" w:color="auto"/>
              <w:right w:val="single" w:sz="4" w:space="0" w:color="auto"/>
            </w:tcBorders>
            <w:vAlign w:val="center"/>
          </w:tcPr>
          <w:p w:rsidR="00C1642C" w:rsidRDefault="00594C47">
            <w:pPr>
              <w:widowControl/>
              <w:rPr>
                <w:rFonts w:asciiTheme="minorEastAsia" w:eastAsiaTheme="minorEastAsia" w:hAnsiTheme="minorEastAsia"/>
                <w:szCs w:val="21"/>
                <w:u w:val="single"/>
              </w:rPr>
            </w:pPr>
            <w:r>
              <w:rPr>
                <w:rFonts w:asciiTheme="minorEastAsia" w:eastAsiaTheme="minorEastAsia" w:hAnsiTheme="minorEastAsia" w:hint="eastAsia"/>
                <w:szCs w:val="21"/>
                <w:u w:val="single"/>
              </w:rPr>
              <w:t>设备配置</w:t>
            </w:r>
            <w:r>
              <w:rPr>
                <w:rFonts w:asciiTheme="minorEastAsia" w:eastAsiaTheme="minorEastAsia" w:hAnsiTheme="minorEastAsia" w:hint="eastAsia"/>
                <w:kern w:val="0"/>
                <w:szCs w:val="21"/>
                <w:u w:val="single"/>
              </w:rPr>
              <w:t>（7分）</w:t>
            </w:r>
          </w:p>
        </w:tc>
        <w:tc>
          <w:tcPr>
            <w:tcW w:w="3543" w:type="dxa"/>
            <w:tcBorders>
              <w:top w:val="single" w:sz="4" w:space="0" w:color="auto"/>
              <w:left w:val="single" w:sz="4" w:space="0" w:color="auto"/>
              <w:bottom w:val="single" w:sz="4" w:space="0" w:color="auto"/>
              <w:right w:val="single" w:sz="4" w:space="0" w:color="auto"/>
            </w:tcBorders>
            <w:vAlign w:val="center"/>
          </w:tcPr>
          <w:p w:rsidR="00C1642C" w:rsidRDefault="00594C47">
            <w:pPr>
              <w:widowControl/>
              <w:rPr>
                <w:rFonts w:asciiTheme="minorEastAsia" w:eastAsiaTheme="minorEastAsia" w:hAnsiTheme="minorEastAsia"/>
                <w:szCs w:val="21"/>
                <w:u w:val="single"/>
              </w:rPr>
            </w:pPr>
            <w:r>
              <w:rPr>
                <w:rFonts w:asciiTheme="minorEastAsia" w:eastAsiaTheme="minorEastAsia" w:hAnsiTheme="minorEastAsia" w:hint="eastAsia"/>
                <w:szCs w:val="21"/>
                <w:u w:val="single"/>
              </w:rPr>
              <w:t>设备数量足、配置种类充分、合适，主要设备落实，主要检测设备的自有率90%～100%（含90％）；检测设备需提供对应的检定或校准证书。</w:t>
            </w:r>
          </w:p>
          <w:p w:rsidR="00C1642C" w:rsidRDefault="00594C47">
            <w:pPr>
              <w:widowControl/>
              <w:rPr>
                <w:rFonts w:asciiTheme="minorEastAsia" w:eastAsiaTheme="minorEastAsia" w:hAnsiTheme="minorEastAsia"/>
                <w:kern w:val="0"/>
                <w:szCs w:val="21"/>
                <w:u w:val="single"/>
              </w:rPr>
            </w:pPr>
            <w:r>
              <w:rPr>
                <w:rFonts w:asciiTheme="minorEastAsia" w:eastAsiaTheme="minorEastAsia" w:hAnsiTheme="minorEastAsia" w:hint="eastAsia"/>
                <w:szCs w:val="21"/>
                <w:u w:val="single"/>
              </w:rPr>
              <w:t>得分[7，5.6]</w:t>
            </w:r>
          </w:p>
        </w:tc>
        <w:tc>
          <w:tcPr>
            <w:tcW w:w="3401" w:type="dxa"/>
            <w:tcBorders>
              <w:top w:val="single" w:sz="4" w:space="0" w:color="auto"/>
              <w:left w:val="single" w:sz="4" w:space="0" w:color="auto"/>
              <w:bottom w:val="single" w:sz="4" w:space="0" w:color="auto"/>
              <w:right w:val="single" w:sz="4" w:space="0" w:color="auto"/>
            </w:tcBorders>
            <w:vAlign w:val="center"/>
          </w:tcPr>
          <w:p w:rsidR="00C1642C" w:rsidRDefault="00594C47">
            <w:pPr>
              <w:widowControl/>
              <w:rPr>
                <w:rFonts w:asciiTheme="minorEastAsia" w:eastAsiaTheme="minorEastAsia" w:hAnsiTheme="minorEastAsia"/>
                <w:szCs w:val="21"/>
                <w:u w:val="single"/>
              </w:rPr>
            </w:pPr>
            <w:r>
              <w:rPr>
                <w:rFonts w:asciiTheme="minorEastAsia" w:eastAsiaTheme="minorEastAsia" w:hAnsiTheme="minorEastAsia" w:hint="eastAsia"/>
                <w:szCs w:val="21"/>
                <w:u w:val="single"/>
              </w:rPr>
              <w:t>设备数量较足、配置种类较充分、合适，主要设备落实，主要检测设备的自有率70%～90%（不含90%，含70%）；检测设备需提供对应的检定或校准证书。</w:t>
            </w:r>
          </w:p>
          <w:p w:rsidR="00C1642C" w:rsidRDefault="00594C47">
            <w:pPr>
              <w:widowControl/>
              <w:rPr>
                <w:rFonts w:asciiTheme="minorEastAsia" w:eastAsiaTheme="minorEastAsia" w:hAnsiTheme="minorEastAsia"/>
                <w:kern w:val="0"/>
                <w:szCs w:val="21"/>
                <w:u w:val="single"/>
              </w:rPr>
            </w:pPr>
            <w:r>
              <w:rPr>
                <w:rFonts w:asciiTheme="minorEastAsia" w:eastAsiaTheme="minorEastAsia" w:hAnsiTheme="minorEastAsia" w:hint="eastAsia"/>
                <w:szCs w:val="21"/>
                <w:u w:val="single"/>
              </w:rPr>
              <w:t>得分(5.6，4.2)</w:t>
            </w:r>
          </w:p>
        </w:tc>
        <w:tc>
          <w:tcPr>
            <w:tcW w:w="3259" w:type="dxa"/>
            <w:tcBorders>
              <w:top w:val="single" w:sz="4" w:space="0" w:color="auto"/>
              <w:left w:val="single" w:sz="4" w:space="0" w:color="auto"/>
              <w:bottom w:val="single" w:sz="4" w:space="0" w:color="auto"/>
              <w:right w:val="single" w:sz="4" w:space="0" w:color="auto"/>
            </w:tcBorders>
            <w:vAlign w:val="center"/>
          </w:tcPr>
          <w:p w:rsidR="00C1642C" w:rsidRDefault="00594C47">
            <w:pPr>
              <w:widowControl/>
              <w:rPr>
                <w:rFonts w:asciiTheme="minorEastAsia" w:eastAsiaTheme="minorEastAsia" w:hAnsiTheme="minorEastAsia"/>
                <w:szCs w:val="21"/>
                <w:u w:val="single"/>
              </w:rPr>
            </w:pPr>
            <w:r>
              <w:rPr>
                <w:rFonts w:asciiTheme="minorEastAsia" w:eastAsiaTheme="minorEastAsia" w:hAnsiTheme="minorEastAsia" w:hint="eastAsia"/>
                <w:szCs w:val="21"/>
                <w:u w:val="single"/>
              </w:rPr>
              <w:t>设备数量基本够、配置种类基本充分、合适，主要设备基本落实，主要检测设备的自有率70%以下（不含70%）。检测设备需提供对应的检定或校准证书。</w:t>
            </w:r>
          </w:p>
          <w:p w:rsidR="00C1642C" w:rsidRDefault="00594C47">
            <w:pPr>
              <w:widowControl/>
              <w:rPr>
                <w:rFonts w:asciiTheme="minorEastAsia" w:eastAsiaTheme="minorEastAsia" w:hAnsiTheme="minorEastAsia"/>
                <w:kern w:val="0"/>
                <w:szCs w:val="21"/>
                <w:u w:val="single"/>
              </w:rPr>
            </w:pPr>
            <w:r>
              <w:rPr>
                <w:rFonts w:asciiTheme="minorEastAsia" w:eastAsiaTheme="minorEastAsia" w:hAnsiTheme="minorEastAsia" w:hint="eastAsia"/>
                <w:szCs w:val="21"/>
                <w:u w:val="single"/>
              </w:rPr>
              <w:t>得分[4.2，0]</w:t>
            </w:r>
          </w:p>
        </w:tc>
      </w:tr>
      <w:tr w:rsidR="00C1642C">
        <w:trPr>
          <w:trHeight w:val="928"/>
        </w:trPr>
        <w:tc>
          <w:tcPr>
            <w:tcW w:w="710" w:type="dxa"/>
            <w:vMerge/>
            <w:tcBorders>
              <w:top w:val="single" w:sz="4" w:space="0" w:color="auto"/>
              <w:left w:val="single" w:sz="4" w:space="0" w:color="auto"/>
              <w:bottom w:val="single" w:sz="4" w:space="0" w:color="auto"/>
              <w:right w:val="single" w:sz="4" w:space="0" w:color="auto"/>
            </w:tcBorders>
            <w:vAlign w:val="center"/>
          </w:tcPr>
          <w:p w:rsidR="00C1642C" w:rsidRDefault="00C1642C">
            <w:pPr>
              <w:widowControl/>
              <w:jc w:val="left"/>
              <w:rPr>
                <w:rFonts w:asciiTheme="minorEastAsia" w:eastAsiaTheme="minorEastAsia" w:hAnsiTheme="minorEastAsia"/>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C1642C" w:rsidRDefault="00C1642C">
            <w:pPr>
              <w:widowControl/>
              <w:jc w:val="left"/>
              <w:rPr>
                <w:rFonts w:asciiTheme="minorEastAsia" w:eastAsiaTheme="minorEastAsia" w:hAnsiTheme="minorEastAsia"/>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C1642C" w:rsidRDefault="00C1642C">
            <w:pPr>
              <w:widowControl/>
              <w:jc w:val="left"/>
              <w:rPr>
                <w:rFonts w:asciiTheme="minorEastAsia" w:eastAsiaTheme="minorEastAsia" w:hAnsiTheme="minorEastAsia"/>
                <w:kern w:val="0"/>
                <w:szCs w:val="21"/>
                <w:u w:val="single"/>
              </w:rPr>
            </w:pPr>
          </w:p>
        </w:tc>
        <w:tc>
          <w:tcPr>
            <w:tcW w:w="1134" w:type="dxa"/>
            <w:tcBorders>
              <w:top w:val="single" w:sz="4" w:space="0" w:color="auto"/>
              <w:left w:val="single" w:sz="4" w:space="0" w:color="auto"/>
              <w:bottom w:val="single" w:sz="4" w:space="0" w:color="auto"/>
              <w:right w:val="single" w:sz="4" w:space="0" w:color="auto"/>
            </w:tcBorders>
            <w:vAlign w:val="center"/>
          </w:tcPr>
          <w:p w:rsidR="00C1642C" w:rsidRDefault="00594C47">
            <w:pPr>
              <w:widowControl/>
              <w:rPr>
                <w:rFonts w:asciiTheme="minorEastAsia" w:eastAsiaTheme="minorEastAsia" w:hAnsiTheme="minorEastAsia"/>
                <w:szCs w:val="21"/>
                <w:u w:val="single"/>
              </w:rPr>
            </w:pPr>
            <w:r>
              <w:rPr>
                <w:rFonts w:asciiTheme="minorEastAsia" w:eastAsiaTheme="minorEastAsia" w:hAnsiTheme="minorEastAsia" w:hint="eastAsia"/>
                <w:szCs w:val="21"/>
                <w:u w:val="single"/>
              </w:rPr>
              <w:t>检测业绩</w:t>
            </w:r>
            <w:r>
              <w:rPr>
                <w:rFonts w:asciiTheme="minorEastAsia" w:eastAsiaTheme="minorEastAsia" w:hAnsiTheme="minorEastAsia" w:hint="eastAsia"/>
                <w:kern w:val="0"/>
                <w:szCs w:val="21"/>
                <w:u w:val="single"/>
              </w:rPr>
              <w:t>（7分）</w:t>
            </w:r>
          </w:p>
        </w:tc>
        <w:tc>
          <w:tcPr>
            <w:tcW w:w="10203" w:type="dxa"/>
            <w:gridSpan w:val="3"/>
            <w:tcBorders>
              <w:top w:val="single" w:sz="4" w:space="0" w:color="auto"/>
              <w:left w:val="single" w:sz="4" w:space="0" w:color="auto"/>
              <w:bottom w:val="single" w:sz="4" w:space="0" w:color="auto"/>
              <w:right w:val="single" w:sz="4" w:space="0" w:color="auto"/>
            </w:tcBorders>
            <w:vAlign w:val="center"/>
          </w:tcPr>
          <w:p w:rsidR="00C1642C" w:rsidRDefault="00594C47">
            <w:pPr>
              <w:widowControl/>
              <w:spacing w:line="400" w:lineRule="exact"/>
              <w:ind w:firstLineChars="133" w:firstLine="279"/>
              <w:rPr>
                <w:rFonts w:ascii="宋体" w:hAnsi="宋体"/>
                <w:kern w:val="0"/>
                <w:szCs w:val="21"/>
                <w:u w:val="single"/>
              </w:rPr>
            </w:pPr>
            <w:r>
              <w:rPr>
                <w:rFonts w:ascii="宋体" w:hAnsi="宋体" w:hint="eastAsia"/>
                <w:kern w:val="0"/>
                <w:szCs w:val="21"/>
                <w:u w:val="single"/>
              </w:rPr>
              <w:t>2016年1</w:t>
            </w:r>
            <w:r>
              <w:rPr>
                <w:rFonts w:ascii="宋体" w:hAnsi="宋体"/>
                <w:kern w:val="0"/>
                <w:szCs w:val="21"/>
                <w:u w:val="single"/>
              </w:rPr>
              <w:t>1</w:t>
            </w:r>
            <w:r>
              <w:rPr>
                <w:rFonts w:ascii="宋体" w:hAnsi="宋体" w:hint="eastAsia"/>
                <w:kern w:val="0"/>
                <w:szCs w:val="21"/>
                <w:u w:val="single"/>
              </w:rPr>
              <w:t>月1日至今，完成或拥有合同金额220万元（含）以上的类似工程检测业绩1个得1分，满分7分。</w:t>
            </w:r>
          </w:p>
          <w:p w:rsidR="00C1642C" w:rsidRDefault="00594C47">
            <w:pPr>
              <w:widowControl/>
              <w:spacing w:line="400" w:lineRule="exact"/>
              <w:ind w:firstLineChars="133" w:firstLine="279"/>
              <w:jc w:val="left"/>
              <w:rPr>
                <w:rFonts w:ascii="宋体" w:hAnsi="宋体"/>
                <w:kern w:val="0"/>
                <w:szCs w:val="21"/>
                <w:u w:val="single"/>
              </w:rPr>
            </w:pPr>
            <w:r>
              <w:rPr>
                <w:rFonts w:ascii="宋体" w:hAnsi="宋体" w:hint="eastAsia"/>
                <w:kern w:val="0"/>
                <w:szCs w:val="21"/>
                <w:u w:val="single"/>
              </w:rPr>
              <w:t>注：（1）类似工程指包含本次招标内容（</w:t>
            </w:r>
            <w:r>
              <w:rPr>
                <w:rFonts w:asciiTheme="minorEastAsia" w:eastAsiaTheme="minorEastAsia" w:hAnsiTheme="minorEastAsia" w:hint="eastAsia"/>
                <w:szCs w:val="21"/>
                <w:u w:val="single"/>
              </w:rPr>
              <w:t>①见证取样检测；②地基基础工程检测；③主体结构工程现场检测；④钢结构工程检测；⑤民用建筑工程室内环境检测；⑥工程附属系统的质量检测</w:t>
            </w:r>
            <w:r>
              <w:rPr>
                <w:rFonts w:ascii="宋体" w:hAnsi="宋体" w:hint="eastAsia"/>
                <w:szCs w:val="21"/>
                <w:u w:val="single"/>
              </w:rPr>
              <w:t>）</w:t>
            </w:r>
            <w:r>
              <w:rPr>
                <w:rFonts w:ascii="宋体" w:hAnsi="宋体" w:hint="eastAsia"/>
                <w:kern w:val="0"/>
                <w:szCs w:val="21"/>
                <w:u w:val="single"/>
              </w:rPr>
              <w:t>一项或多项工程质量检测业绩，需同时提供1.中标通知书或技术服务合同、2.检测报告两项证明材料。</w:t>
            </w:r>
          </w:p>
          <w:p w:rsidR="00C1642C" w:rsidRDefault="00594C47">
            <w:pPr>
              <w:widowControl/>
              <w:ind w:firstLineChars="200" w:firstLine="420"/>
              <w:rPr>
                <w:rFonts w:asciiTheme="minorEastAsia" w:eastAsiaTheme="minorEastAsia" w:hAnsiTheme="minorEastAsia"/>
                <w:kern w:val="0"/>
                <w:szCs w:val="21"/>
                <w:u w:val="single"/>
              </w:rPr>
            </w:pPr>
            <w:r>
              <w:rPr>
                <w:rFonts w:ascii="宋体" w:hAnsi="宋体" w:cs="宋体" w:hint="eastAsia"/>
                <w:kern w:val="0"/>
                <w:szCs w:val="21"/>
                <w:u w:val="single"/>
              </w:rPr>
              <w:t>（2）</w:t>
            </w:r>
            <w:r>
              <w:rPr>
                <w:rFonts w:ascii="宋体" w:hAnsi="宋体" w:cs="宋体" w:hint="eastAsia"/>
                <w:szCs w:val="21"/>
                <w:u w:val="single"/>
              </w:rPr>
              <w:t>类似业绩金额以技术服务合同为准，若技术服务合同未明确的以中标通知书为准；</w:t>
            </w:r>
            <w:r>
              <w:rPr>
                <w:rFonts w:ascii="宋体" w:hAnsi="宋体" w:hint="eastAsia"/>
                <w:kern w:val="0"/>
                <w:szCs w:val="21"/>
                <w:u w:val="single"/>
              </w:rPr>
              <w:t>业绩时间以检测报告的时间为准。</w:t>
            </w:r>
          </w:p>
        </w:tc>
      </w:tr>
      <w:tr w:rsidR="00C1642C">
        <w:trPr>
          <w:trHeight w:val="928"/>
        </w:trPr>
        <w:tc>
          <w:tcPr>
            <w:tcW w:w="710" w:type="dxa"/>
            <w:vMerge/>
            <w:tcBorders>
              <w:top w:val="single" w:sz="4" w:space="0" w:color="auto"/>
              <w:left w:val="single" w:sz="4" w:space="0" w:color="auto"/>
              <w:bottom w:val="single" w:sz="4" w:space="0" w:color="auto"/>
              <w:right w:val="single" w:sz="4" w:space="0" w:color="auto"/>
            </w:tcBorders>
            <w:vAlign w:val="center"/>
          </w:tcPr>
          <w:p w:rsidR="00C1642C" w:rsidRDefault="00C1642C">
            <w:pPr>
              <w:widowControl/>
              <w:jc w:val="left"/>
              <w:rPr>
                <w:rFonts w:asciiTheme="minorEastAsia" w:eastAsiaTheme="minorEastAsia" w:hAnsiTheme="minorEastAsia"/>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C1642C" w:rsidRDefault="00C1642C">
            <w:pPr>
              <w:widowControl/>
              <w:jc w:val="left"/>
              <w:rPr>
                <w:rFonts w:asciiTheme="minorEastAsia" w:eastAsiaTheme="minorEastAsia" w:hAnsiTheme="minorEastAsia"/>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C1642C" w:rsidRDefault="00C1642C">
            <w:pPr>
              <w:widowControl/>
              <w:jc w:val="left"/>
              <w:rPr>
                <w:rFonts w:asciiTheme="minorEastAsia" w:eastAsiaTheme="minorEastAsia" w:hAnsiTheme="minorEastAsia"/>
                <w:kern w:val="0"/>
                <w:szCs w:val="21"/>
                <w:u w:val="single"/>
              </w:rPr>
            </w:pPr>
          </w:p>
        </w:tc>
        <w:tc>
          <w:tcPr>
            <w:tcW w:w="1134" w:type="dxa"/>
            <w:tcBorders>
              <w:top w:val="single" w:sz="4" w:space="0" w:color="auto"/>
              <w:left w:val="single" w:sz="4" w:space="0" w:color="auto"/>
              <w:bottom w:val="single" w:sz="4" w:space="0" w:color="auto"/>
              <w:right w:val="single" w:sz="4" w:space="0" w:color="auto"/>
            </w:tcBorders>
            <w:vAlign w:val="center"/>
          </w:tcPr>
          <w:p w:rsidR="00C1642C" w:rsidRDefault="00594C47">
            <w:pPr>
              <w:widowControl/>
              <w:rPr>
                <w:rFonts w:asciiTheme="minorEastAsia" w:eastAsiaTheme="minorEastAsia" w:hAnsiTheme="minorEastAsia"/>
                <w:szCs w:val="21"/>
                <w:u w:val="single"/>
              </w:rPr>
            </w:pPr>
            <w:r>
              <w:rPr>
                <w:rFonts w:asciiTheme="minorEastAsia" w:eastAsiaTheme="minorEastAsia" w:hAnsiTheme="minorEastAsia" w:hint="eastAsia"/>
                <w:szCs w:val="21"/>
                <w:u w:val="single"/>
              </w:rPr>
              <w:t>技术创新能力</w:t>
            </w:r>
            <w:r>
              <w:rPr>
                <w:rFonts w:asciiTheme="minorEastAsia" w:eastAsiaTheme="minorEastAsia" w:hAnsiTheme="minorEastAsia" w:hint="eastAsia"/>
                <w:kern w:val="0"/>
                <w:szCs w:val="21"/>
                <w:u w:val="single"/>
              </w:rPr>
              <w:t>（7分）</w:t>
            </w:r>
          </w:p>
        </w:tc>
        <w:tc>
          <w:tcPr>
            <w:tcW w:w="3543" w:type="dxa"/>
            <w:tcBorders>
              <w:top w:val="single" w:sz="4" w:space="0" w:color="auto"/>
              <w:left w:val="single" w:sz="4" w:space="0" w:color="auto"/>
              <w:bottom w:val="single" w:sz="4" w:space="0" w:color="auto"/>
              <w:right w:val="single" w:sz="4" w:space="0" w:color="auto"/>
            </w:tcBorders>
          </w:tcPr>
          <w:p w:rsidR="00C1642C" w:rsidRDefault="00594C47">
            <w:pPr>
              <w:pStyle w:val="afd"/>
              <w:widowControl/>
              <w:numPr>
                <w:ilvl w:val="0"/>
                <w:numId w:val="1"/>
              </w:numPr>
              <w:ind w:left="30" w:firstLineChars="0" w:hanging="30"/>
              <w:rPr>
                <w:rFonts w:asciiTheme="minorEastAsia" w:eastAsiaTheme="minorEastAsia" w:hAnsiTheme="minorEastAsia"/>
                <w:kern w:val="0"/>
                <w:szCs w:val="21"/>
                <w:u w:val="single"/>
              </w:rPr>
            </w:pPr>
            <w:r>
              <w:rPr>
                <w:rFonts w:asciiTheme="minorEastAsia" w:eastAsiaTheme="minorEastAsia" w:hAnsiTheme="minorEastAsia" w:hint="eastAsia"/>
                <w:kern w:val="0"/>
                <w:szCs w:val="21"/>
                <w:u w:val="single"/>
              </w:rPr>
              <w:t>当</w:t>
            </w:r>
            <w:proofErr w:type="gramStart"/>
            <w:r>
              <w:rPr>
                <w:rFonts w:asciiTheme="minorEastAsia" w:eastAsiaTheme="minorEastAsia" w:hAnsiTheme="minorEastAsia" w:hint="eastAsia"/>
                <w:kern w:val="0"/>
                <w:szCs w:val="21"/>
                <w:u w:val="single"/>
              </w:rPr>
              <w:t>通过资审的</w:t>
            </w:r>
            <w:proofErr w:type="gramEnd"/>
            <w:r>
              <w:rPr>
                <w:rFonts w:asciiTheme="minorEastAsia" w:eastAsiaTheme="minorEastAsia" w:hAnsiTheme="minorEastAsia" w:hint="eastAsia"/>
                <w:kern w:val="0"/>
                <w:szCs w:val="21"/>
                <w:u w:val="single"/>
              </w:rPr>
              <w:t>投标申请人多于12名时，2016年11月1日以来获得检测类发明专利、实用新型专利证书或检测类计算机软件著作权登记证书且为投标人，数量排名从高到低排序第1～3名。</w:t>
            </w:r>
          </w:p>
          <w:p w:rsidR="00C1642C" w:rsidRDefault="00594C47">
            <w:pPr>
              <w:pStyle w:val="afd"/>
              <w:widowControl/>
              <w:numPr>
                <w:ilvl w:val="0"/>
                <w:numId w:val="1"/>
              </w:numPr>
              <w:ind w:left="0" w:firstLineChars="0" w:firstLine="0"/>
              <w:rPr>
                <w:rFonts w:asciiTheme="minorEastAsia" w:eastAsiaTheme="minorEastAsia" w:hAnsiTheme="minorEastAsia"/>
                <w:kern w:val="0"/>
                <w:szCs w:val="21"/>
                <w:u w:val="single"/>
              </w:rPr>
            </w:pPr>
            <w:r>
              <w:rPr>
                <w:rFonts w:asciiTheme="minorEastAsia" w:eastAsiaTheme="minorEastAsia" w:hAnsiTheme="minorEastAsia" w:hint="eastAsia"/>
                <w:kern w:val="0"/>
                <w:szCs w:val="21"/>
                <w:u w:val="single"/>
              </w:rPr>
              <w:t>当</w:t>
            </w:r>
            <w:proofErr w:type="gramStart"/>
            <w:r>
              <w:rPr>
                <w:rFonts w:asciiTheme="minorEastAsia" w:eastAsiaTheme="minorEastAsia" w:hAnsiTheme="minorEastAsia" w:hint="eastAsia"/>
                <w:kern w:val="0"/>
                <w:szCs w:val="21"/>
                <w:u w:val="single"/>
              </w:rPr>
              <w:t>通过资审的</w:t>
            </w:r>
            <w:proofErr w:type="gramEnd"/>
            <w:r>
              <w:rPr>
                <w:rFonts w:asciiTheme="minorEastAsia" w:eastAsiaTheme="minorEastAsia" w:hAnsiTheme="minorEastAsia" w:hint="eastAsia"/>
                <w:kern w:val="0"/>
                <w:szCs w:val="21"/>
                <w:u w:val="single"/>
              </w:rPr>
              <w:t>投标申请人少于或等于12名（假设为A名）时，2016年1</w:t>
            </w:r>
            <w:r>
              <w:rPr>
                <w:rFonts w:asciiTheme="minorEastAsia" w:eastAsiaTheme="minorEastAsia" w:hAnsiTheme="minorEastAsia"/>
                <w:kern w:val="0"/>
                <w:szCs w:val="21"/>
                <w:u w:val="single"/>
              </w:rPr>
              <w:t>1</w:t>
            </w:r>
            <w:r>
              <w:rPr>
                <w:rFonts w:asciiTheme="minorEastAsia" w:eastAsiaTheme="minorEastAsia" w:hAnsiTheme="minorEastAsia" w:hint="eastAsia"/>
                <w:kern w:val="0"/>
                <w:szCs w:val="21"/>
                <w:u w:val="single"/>
              </w:rPr>
              <w:t>月1日以来获得检测类发明专利、实用新型专利证书或检测类计算机软件著作权登记证书且为投标人所有，数量排名从高到低排序第1～B名（B为A乘以20%后取整数，四舍</w:t>
            </w:r>
            <w:r>
              <w:rPr>
                <w:rFonts w:asciiTheme="minorEastAsia" w:eastAsiaTheme="minorEastAsia" w:hAnsiTheme="minorEastAsia" w:hint="eastAsia"/>
                <w:kern w:val="0"/>
                <w:szCs w:val="21"/>
                <w:u w:val="single"/>
              </w:rPr>
              <w:lastRenderedPageBreak/>
              <w:t>五入）。</w:t>
            </w:r>
          </w:p>
          <w:p w:rsidR="00C1642C" w:rsidRDefault="00594C47">
            <w:pPr>
              <w:widowControl/>
              <w:rPr>
                <w:rFonts w:asciiTheme="minorEastAsia" w:eastAsiaTheme="minorEastAsia" w:hAnsiTheme="minorEastAsia"/>
                <w:kern w:val="0"/>
                <w:szCs w:val="21"/>
                <w:u w:val="single"/>
              </w:rPr>
            </w:pPr>
            <w:r>
              <w:rPr>
                <w:rFonts w:asciiTheme="minorEastAsia" w:eastAsiaTheme="minorEastAsia" w:hAnsiTheme="minorEastAsia" w:hint="eastAsia"/>
                <w:kern w:val="0"/>
                <w:szCs w:val="21"/>
                <w:u w:val="single"/>
              </w:rPr>
              <w:t>注：发明专利、实用新型专利证书或计算机软件著作权登记证书须提供相应证书的扫描件，无证书不算。</w:t>
            </w:r>
          </w:p>
          <w:p w:rsidR="00C1642C" w:rsidRDefault="00594C47">
            <w:pPr>
              <w:widowControl/>
              <w:rPr>
                <w:rFonts w:asciiTheme="minorEastAsia" w:eastAsiaTheme="minorEastAsia" w:hAnsiTheme="minorEastAsia"/>
                <w:szCs w:val="21"/>
                <w:u w:val="single"/>
              </w:rPr>
            </w:pPr>
            <w:r>
              <w:rPr>
                <w:rFonts w:asciiTheme="minorEastAsia" w:eastAsiaTheme="minorEastAsia" w:hAnsiTheme="minorEastAsia" w:hint="eastAsia"/>
                <w:kern w:val="0"/>
                <w:szCs w:val="21"/>
                <w:u w:val="single"/>
              </w:rPr>
              <w:t>得分</w:t>
            </w:r>
            <w:r>
              <w:rPr>
                <w:rFonts w:asciiTheme="minorEastAsia" w:eastAsiaTheme="minorEastAsia" w:hAnsiTheme="minorEastAsia" w:hint="eastAsia"/>
                <w:szCs w:val="21"/>
                <w:u w:val="single"/>
              </w:rPr>
              <w:t>[7，5.6]</w:t>
            </w:r>
          </w:p>
          <w:p w:rsidR="00C1642C" w:rsidRDefault="00594C47">
            <w:pPr>
              <w:widowControl/>
              <w:rPr>
                <w:rFonts w:asciiTheme="minorEastAsia" w:eastAsiaTheme="minorEastAsia" w:hAnsiTheme="minorEastAsia"/>
                <w:kern w:val="0"/>
                <w:szCs w:val="21"/>
                <w:u w:val="single"/>
              </w:rPr>
            </w:pPr>
            <w:r>
              <w:rPr>
                <w:rFonts w:asciiTheme="minorEastAsia" w:eastAsiaTheme="minorEastAsia" w:hAnsiTheme="minorEastAsia" w:hint="eastAsia"/>
                <w:szCs w:val="21"/>
                <w:u w:val="single"/>
              </w:rPr>
              <w:t>注：工程监测类不算</w:t>
            </w:r>
          </w:p>
        </w:tc>
        <w:tc>
          <w:tcPr>
            <w:tcW w:w="3401" w:type="dxa"/>
            <w:tcBorders>
              <w:top w:val="single" w:sz="4" w:space="0" w:color="auto"/>
              <w:left w:val="single" w:sz="4" w:space="0" w:color="auto"/>
              <w:bottom w:val="single" w:sz="4" w:space="0" w:color="auto"/>
              <w:right w:val="single" w:sz="4" w:space="0" w:color="auto"/>
            </w:tcBorders>
          </w:tcPr>
          <w:p w:rsidR="00C1642C" w:rsidRDefault="00594C47">
            <w:pPr>
              <w:pStyle w:val="afd"/>
              <w:widowControl/>
              <w:numPr>
                <w:ilvl w:val="0"/>
                <w:numId w:val="2"/>
              </w:numPr>
              <w:ind w:left="0" w:firstLineChars="0" w:firstLine="0"/>
              <w:rPr>
                <w:rFonts w:asciiTheme="minorEastAsia" w:eastAsiaTheme="minorEastAsia" w:hAnsiTheme="minorEastAsia"/>
                <w:kern w:val="0"/>
                <w:szCs w:val="21"/>
                <w:u w:val="single"/>
              </w:rPr>
            </w:pPr>
            <w:r>
              <w:rPr>
                <w:rFonts w:asciiTheme="minorEastAsia" w:eastAsiaTheme="minorEastAsia" w:hAnsiTheme="minorEastAsia" w:hint="eastAsia"/>
                <w:kern w:val="0"/>
                <w:szCs w:val="21"/>
                <w:u w:val="single"/>
              </w:rPr>
              <w:lastRenderedPageBreak/>
              <w:t>当</w:t>
            </w:r>
            <w:proofErr w:type="gramStart"/>
            <w:r>
              <w:rPr>
                <w:rFonts w:asciiTheme="minorEastAsia" w:eastAsiaTheme="minorEastAsia" w:hAnsiTheme="minorEastAsia" w:hint="eastAsia"/>
                <w:kern w:val="0"/>
                <w:szCs w:val="21"/>
                <w:u w:val="single"/>
              </w:rPr>
              <w:t>通过资审的</w:t>
            </w:r>
            <w:proofErr w:type="gramEnd"/>
            <w:r>
              <w:rPr>
                <w:rFonts w:asciiTheme="minorEastAsia" w:eastAsiaTheme="minorEastAsia" w:hAnsiTheme="minorEastAsia" w:hint="eastAsia"/>
                <w:kern w:val="0"/>
                <w:szCs w:val="21"/>
                <w:u w:val="single"/>
              </w:rPr>
              <w:t>投标申请人多于12名时，2016年1</w:t>
            </w:r>
            <w:r>
              <w:rPr>
                <w:rFonts w:asciiTheme="minorEastAsia" w:eastAsiaTheme="minorEastAsia" w:hAnsiTheme="minorEastAsia"/>
                <w:kern w:val="0"/>
                <w:szCs w:val="21"/>
                <w:u w:val="single"/>
              </w:rPr>
              <w:t>1</w:t>
            </w:r>
            <w:r>
              <w:rPr>
                <w:rFonts w:asciiTheme="minorEastAsia" w:eastAsiaTheme="minorEastAsia" w:hAnsiTheme="minorEastAsia" w:hint="eastAsia"/>
                <w:kern w:val="0"/>
                <w:szCs w:val="21"/>
                <w:u w:val="single"/>
              </w:rPr>
              <w:t>月1日以来获得检测类发明专利、实用新型专利证书或检测类计算机软件著作权登记证书且为投标人，数量排名从高到低排序第4～7名。</w:t>
            </w:r>
          </w:p>
          <w:p w:rsidR="00C1642C" w:rsidRDefault="00594C47">
            <w:pPr>
              <w:pStyle w:val="afd"/>
              <w:widowControl/>
              <w:numPr>
                <w:ilvl w:val="0"/>
                <w:numId w:val="2"/>
              </w:numPr>
              <w:ind w:left="0" w:firstLineChars="0" w:firstLine="0"/>
              <w:rPr>
                <w:rFonts w:asciiTheme="minorEastAsia" w:eastAsiaTheme="minorEastAsia" w:hAnsiTheme="minorEastAsia"/>
                <w:kern w:val="0"/>
                <w:szCs w:val="21"/>
                <w:u w:val="single"/>
              </w:rPr>
            </w:pPr>
            <w:r>
              <w:rPr>
                <w:rFonts w:asciiTheme="minorEastAsia" w:eastAsiaTheme="minorEastAsia" w:hAnsiTheme="minorEastAsia" w:hint="eastAsia"/>
                <w:kern w:val="0"/>
                <w:szCs w:val="21"/>
                <w:u w:val="single"/>
              </w:rPr>
              <w:t>当</w:t>
            </w:r>
            <w:proofErr w:type="gramStart"/>
            <w:r>
              <w:rPr>
                <w:rFonts w:asciiTheme="minorEastAsia" w:eastAsiaTheme="minorEastAsia" w:hAnsiTheme="minorEastAsia" w:hint="eastAsia"/>
                <w:kern w:val="0"/>
                <w:szCs w:val="21"/>
                <w:u w:val="single"/>
              </w:rPr>
              <w:t>通过资审的</w:t>
            </w:r>
            <w:proofErr w:type="gramEnd"/>
            <w:r>
              <w:rPr>
                <w:rFonts w:asciiTheme="minorEastAsia" w:eastAsiaTheme="minorEastAsia" w:hAnsiTheme="minorEastAsia" w:hint="eastAsia"/>
                <w:kern w:val="0"/>
                <w:szCs w:val="21"/>
                <w:u w:val="single"/>
              </w:rPr>
              <w:t>投标申请人少于或等于12名（假设为A名）时，2016年1</w:t>
            </w:r>
            <w:r>
              <w:rPr>
                <w:rFonts w:asciiTheme="minorEastAsia" w:eastAsiaTheme="minorEastAsia" w:hAnsiTheme="minorEastAsia"/>
                <w:kern w:val="0"/>
                <w:szCs w:val="21"/>
                <w:u w:val="single"/>
              </w:rPr>
              <w:t>1</w:t>
            </w:r>
            <w:r>
              <w:rPr>
                <w:rFonts w:asciiTheme="minorEastAsia" w:eastAsiaTheme="minorEastAsia" w:hAnsiTheme="minorEastAsia" w:hint="eastAsia"/>
                <w:kern w:val="0"/>
                <w:szCs w:val="21"/>
                <w:u w:val="single"/>
              </w:rPr>
              <w:t>月1日以来获得检测类发明专利、实用新型专利证书或检测类计算机软件著作权登记证书且为投标人所有，数量排名从高到低</w:t>
            </w:r>
            <w:proofErr w:type="gramStart"/>
            <w:r>
              <w:rPr>
                <w:rFonts w:asciiTheme="minorEastAsia" w:eastAsiaTheme="minorEastAsia" w:hAnsiTheme="minorEastAsia" w:hint="eastAsia"/>
                <w:kern w:val="0"/>
                <w:szCs w:val="21"/>
                <w:u w:val="single"/>
              </w:rPr>
              <w:t>排序第</w:t>
            </w:r>
            <w:proofErr w:type="gramEnd"/>
            <w:r>
              <w:rPr>
                <w:rFonts w:asciiTheme="minorEastAsia" w:eastAsiaTheme="minorEastAsia" w:hAnsiTheme="minorEastAsia" w:hint="eastAsia"/>
                <w:kern w:val="0"/>
                <w:szCs w:val="21"/>
                <w:u w:val="single"/>
              </w:rPr>
              <w:t>B＋1～C名（B为A乘以20%后取整</w:t>
            </w:r>
            <w:r>
              <w:rPr>
                <w:rFonts w:asciiTheme="minorEastAsia" w:eastAsiaTheme="minorEastAsia" w:hAnsiTheme="minorEastAsia" w:hint="eastAsia"/>
                <w:kern w:val="0"/>
                <w:szCs w:val="21"/>
                <w:u w:val="single"/>
              </w:rPr>
              <w:lastRenderedPageBreak/>
              <w:t>数，C为A乘以40%后取整数，四舍五入）。</w:t>
            </w:r>
          </w:p>
          <w:p w:rsidR="00C1642C" w:rsidRDefault="00594C47">
            <w:pPr>
              <w:widowControl/>
              <w:rPr>
                <w:rFonts w:asciiTheme="minorEastAsia" w:eastAsiaTheme="minorEastAsia" w:hAnsiTheme="minorEastAsia"/>
                <w:kern w:val="0"/>
                <w:szCs w:val="21"/>
                <w:u w:val="single"/>
              </w:rPr>
            </w:pPr>
            <w:r>
              <w:rPr>
                <w:rFonts w:asciiTheme="minorEastAsia" w:eastAsiaTheme="minorEastAsia" w:hAnsiTheme="minorEastAsia" w:hint="eastAsia"/>
                <w:kern w:val="0"/>
                <w:szCs w:val="21"/>
                <w:u w:val="single"/>
              </w:rPr>
              <w:t>注：发明专利、实用新型专利证书或计算机软件著作权登记证书须提供相应证书的扫描件，无证书不算。</w:t>
            </w:r>
          </w:p>
          <w:p w:rsidR="00C1642C" w:rsidRDefault="00594C47">
            <w:pPr>
              <w:widowControl/>
              <w:rPr>
                <w:rFonts w:asciiTheme="minorEastAsia" w:eastAsiaTheme="minorEastAsia" w:hAnsiTheme="minorEastAsia"/>
                <w:kern w:val="0"/>
                <w:szCs w:val="21"/>
                <w:u w:val="single"/>
              </w:rPr>
            </w:pPr>
            <w:r>
              <w:rPr>
                <w:rFonts w:asciiTheme="minorEastAsia" w:eastAsiaTheme="minorEastAsia" w:hAnsiTheme="minorEastAsia" w:hint="eastAsia"/>
                <w:kern w:val="0"/>
                <w:szCs w:val="21"/>
                <w:u w:val="single"/>
              </w:rPr>
              <w:t>得分</w:t>
            </w:r>
            <w:r>
              <w:rPr>
                <w:rFonts w:asciiTheme="minorEastAsia" w:eastAsiaTheme="minorEastAsia" w:hAnsiTheme="minorEastAsia"/>
                <w:kern w:val="0"/>
                <w:szCs w:val="21"/>
                <w:u w:val="single"/>
              </w:rPr>
              <w:t>(5.6</w:t>
            </w:r>
            <w:r>
              <w:rPr>
                <w:rFonts w:asciiTheme="minorEastAsia" w:eastAsiaTheme="minorEastAsia" w:hAnsiTheme="minorEastAsia" w:hint="eastAsia"/>
                <w:kern w:val="0"/>
                <w:szCs w:val="21"/>
                <w:u w:val="single"/>
              </w:rPr>
              <w:t>，</w:t>
            </w:r>
            <w:r>
              <w:rPr>
                <w:rFonts w:asciiTheme="minorEastAsia" w:eastAsiaTheme="minorEastAsia" w:hAnsiTheme="minorEastAsia"/>
                <w:kern w:val="0"/>
                <w:szCs w:val="21"/>
                <w:u w:val="single"/>
              </w:rPr>
              <w:t>4.2)</w:t>
            </w:r>
          </w:p>
          <w:p w:rsidR="00C1642C" w:rsidRDefault="00594C47">
            <w:pPr>
              <w:widowControl/>
              <w:rPr>
                <w:rFonts w:asciiTheme="minorEastAsia" w:eastAsiaTheme="minorEastAsia" w:hAnsiTheme="minorEastAsia"/>
                <w:kern w:val="0"/>
                <w:szCs w:val="21"/>
                <w:u w:val="single"/>
              </w:rPr>
            </w:pPr>
            <w:r>
              <w:rPr>
                <w:rFonts w:asciiTheme="minorEastAsia" w:eastAsiaTheme="minorEastAsia" w:hAnsiTheme="minorEastAsia" w:hint="eastAsia"/>
                <w:kern w:val="0"/>
                <w:szCs w:val="21"/>
                <w:u w:val="single"/>
              </w:rPr>
              <w:t>注：工程监测类不算</w:t>
            </w:r>
          </w:p>
        </w:tc>
        <w:tc>
          <w:tcPr>
            <w:tcW w:w="3259" w:type="dxa"/>
            <w:tcBorders>
              <w:top w:val="single" w:sz="4" w:space="0" w:color="auto"/>
              <w:left w:val="single" w:sz="4" w:space="0" w:color="auto"/>
              <w:bottom w:val="single" w:sz="4" w:space="0" w:color="auto"/>
              <w:right w:val="single" w:sz="4" w:space="0" w:color="auto"/>
            </w:tcBorders>
          </w:tcPr>
          <w:p w:rsidR="00C1642C" w:rsidRDefault="00594C47">
            <w:pPr>
              <w:pStyle w:val="afd"/>
              <w:widowControl/>
              <w:numPr>
                <w:ilvl w:val="0"/>
                <w:numId w:val="3"/>
              </w:numPr>
              <w:ind w:left="0" w:firstLineChars="0" w:firstLine="0"/>
              <w:rPr>
                <w:rFonts w:asciiTheme="minorEastAsia" w:eastAsiaTheme="minorEastAsia" w:hAnsiTheme="minorEastAsia"/>
                <w:kern w:val="0"/>
                <w:szCs w:val="21"/>
                <w:u w:val="single"/>
              </w:rPr>
            </w:pPr>
            <w:r>
              <w:rPr>
                <w:rFonts w:asciiTheme="minorEastAsia" w:eastAsiaTheme="minorEastAsia" w:hAnsiTheme="minorEastAsia" w:hint="eastAsia"/>
                <w:kern w:val="0"/>
                <w:szCs w:val="21"/>
                <w:u w:val="single"/>
              </w:rPr>
              <w:lastRenderedPageBreak/>
              <w:t>当</w:t>
            </w:r>
            <w:proofErr w:type="gramStart"/>
            <w:r>
              <w:rPr>
                <w:rFonts w:asciiTheme="minorEastAsia" w:eastAsiaTheme="minorEastAsia" w:hAnsiTheme="minorEastAsia" w:hint="eastAsia"/>
                <w:kern w:val="0"/>
                <w:szCs w:val="21"/>
                <w:u w:val="single"/>
              </w:rPr>
              <w:t>通过资审的</w:t>
            </w:r>
            <w:proofErr w:type="gramEnd"/>
            <w:r>
              <w:rPr>
                <w:rFonts w:asciiTheme="minorEastAsia" w:eastAsiaTheme="minorEastAsia" w:hAnsiTheme="minorEastAsia" w:hint="eastAsia"/>
                <w:kern w:val="0"/>
                <w:szCs w:val="21"/>
                <w:u w:val="single"/>
              </w:rPr>
              <w:t>投标申请人多于12名时，2016年1</w:t>
            </w:r>
            <w:r>
              <w:rPr>
                <w:rFonts w:asciiTheme="minorEastAsia" w:eastAsiaTheme="minorEastAsia" w:hAnsiTheme="minorEastAsia"/>
                <w:kern w:val="0"/>
                <w:szCs w:val="21"/>
                <w:u w:val="single"/>
              </w:rPr>
              <w:t>1</w:t>
            </w:r>
            <w:r>
              <w:rPr>
                <w:rFonts w:asciiTheme="minorEastAsia" w:eastAsiaTheme="minorEastAsia" w:hAnsiTheme="minorEastAsia" w:hint="eastAsia"/>
                <w:kern w:val="0"/>
                <w:szCs w:val="21"/>
                <w:u w:val="single"/>
              </w:rPr>
              <w:t>月1日以来获得检测类发明专利、实用新型专利证书或检测类计算机软件著作权登记证书且为投标人，数量排名从高到低排序第8～12名。</w:t>
            </w:r>
          </w:p>
          <w:p w:rsidR="00C1642C" w:rsidRDefault="00594C47">
            <w:pPr>
              <w:widowControl/>
              <w:rPr>
                <w:rFonts w:asciiTheme="minorEastAsia" w:eastAsiaTheme="minorEastAsia" w:hAnsiTheme="minorEastAsia"/>
                <w:kern w:val="0"/>
                <w:szCs w:val="21"/>
                <w:u w:val="single"/>
              </w:rPr>
            </w:pPr>
            <w:r>
              <w:rPr>
                <w:rFonts w:asciiTheme="minorEastAsia" w:eastAsiaTheme="minorEastAsia" w:hAnsiTheme="minorEastAsia" w:hint="eastAsia"/>
                <w:kern w:val="0"/>
                <w:szCs w:val="21"/>
                <w:u w:val="single"/>
              </w:rPr>
              <w:t>②当</w:t>
            </w:r>
            <w:proofErr w:type="gramStart"/>
            <w:r>
              <w:rPr>
                <w:rFonts w:asciiTheme="minorEastAsia" w:eastAsiaTheme="minorEastAsia" w:hAnsiTheme="minorEastAsia" w:hint="eastAsia"/>
                <w:kern w:val="0"/>
                <w:szCs w:val="21"/>
                <w:u w:val="single"/>
              </w:rPr>
              <w:t>通过资审的</w:t>
            </w:r>
            <w:proofErr w:type="gramEnd"/>
            <w:r>
              <w:rPr>
                <w:rFonts w:asciiTheme="minorEastAsia" w:eastAsiaTheme="minorEastAsia" w:hAnsiTheme="minorEastAsia" w:hint="eastAsia"/>
                <w:kern w:val="0"/>
                <w:szCs w:val="21"/>
                <w:u w:val="single"/>
              </w:rPr>
              <w:t>投标申请人少于或等于12名（假设为A名）时，2016年1</w:t>
            </w:r>
            <w:r>
              <w:rPr>
                <w:rFonts w:asciiTheme="minorEastAsia" w:eastAsiaTheme="minorEastAsia" w:hAnsiTheme="minorEastAsia"/>
                <w:kern w:val="0"/>
                <w:szCs w:val="21"/>
                <w:u w:val="single"/>
              </w:rPr>
              <w:t>1</w:t>
            </w:r>
            <w:r>
              <w:rPr>
                <w:rFonts w:asciiTheme="minorEastAsia" w:eastAsiaTheme="minorEastAsia" w:hAnsiTheme="minorEastAsia" w:hint="eastAsia"/>
                <w:kern w:val="0"/>
                <w:szCs w:val="21"/>
                <w:u w:val="single"/>
              </w:rPr>
              <w:t>月1日以来获得检测类发明专利、实用新型专利证书或检测类计算机软件著作权登记证书且为投标人所有，数量排名从高到低</w:t>
            </w:r>
            <w:proofErr w:type="gramStart"/>
            <w:r>
              <w:rPr>
                <w:rFonts w:asciiTheme="minorEastAsia" w:eastAsiaTheme="minorEastAsia" w:hAnsiTheme="minorEastAsia" w:hint="eastAsia"/>
                <w:kern w:val="0"/>
                <w:szCs w:val="21"/>
                <w:u w:val="single"/>
              </w:rPr>
              <w:t>排序第</w:t>
            </w:r>
            <w:proofErr w:type="gramEnd"/>
            <w:r>
              <w:rPr>
                <w:rFonts w:asciiTheme="minorEastAsia" w:eastAsiaTheme="minorEastAsia" w:hAnsiTheme="minorEastAsia" w:hint="eastAsia"/>
                <w:kern w:val="0"/>
                <w:szCs w:val="21"/>
                <w:u w:val="single"/>
              </w:rPr>
              <w:t>C＋1～A名（C为A</w:t>
            </w:r>
            <w:r>
              <w:rPr>
                <w:rFonts w:asciiTheme="minorEastAsia" w:eastAsiaTheme="minorEastAsia" w:hAnsiTheme="minorEastAsia" w:hint="eastAsia"/>
                <w:kern w:val="0"/>
                <w:szCs w:val="21"/>
                <w:u w:val="single"/>
              </w:rPr>
              <w:lastRenderedPageBreak/>
              <w:t>乘以40%后取整数，四舍五入）。</w:t>
            </w:r>
          </w:p>
          <w:p w:rsidR="00C1642C" w:rsidRDefault="00594C47">
            <w:pPr>
              <w:widowControl/>
              <w:rPr>
                <w:rFonts w:asciiTheme="minorEastAsia" w:eastAsiaTheme="minorEastAsia" w:hAnsiTheme="minorEastAsia"/>
                <w:kern w:val="0"/>
                <w:szCs w:val="21"/>
                <w:u w:val="single"/>
              </w:rPr>
            </w:pPr>
            <w:r>
              <w:rPr>
                <w:rFonts w:asciiTheme="minorEastAsia" w:eastAsiaTheme="minorEastAsia" w:hAnsiTheme="minorEastAsia" w:hint="eastAsia"/>
                <w:kern w:val="0"/>
                <w:szCs w:val="21"/>
                <w:u w:val="single"/>
              </w:rPr>
              <w:t>注：发明专利、实用新型专利证书或计算机软件著作权登记证书须提供相应证书的扫描件，无证书不算。</w:t>
            </w:r>
          </w:p>
          <w:p w:rsidR="00C1642C" w:rsidRDefault="00594C47">
            <w:pPr>
              <w:widowControl/>
              <w:rPr>
                <w:rFonts w:asciiTheme="minorEastAsia" w:eastAsiaTheme="minorEastAsia" w:hAnsiTheme="minorEastAsia"/>
                <w:szCs w:val="21"/>
                <w:u w:val="single"/>
              </w:rPr>
            </w:pPr>
            <w:r>
              <w:rPr>
                <w:rFonts w:asciiTheme="minorEastAsia" w:eastAsiaTheme="minorEastAsia" w:hAnsiTheme="minorEastAsia" w:hint="eastAsia"/>
                <w:szCs w:val="21"/>
                <w:u w:val="single"/>
              </w:rPr>
              <w:t>得分[4.2，0]</w:t>
            </w:r>
          </w:p>
          <w:p w:rsidR="00C1642C" w:rsidRDefault="00594C47">
            <w:pPr>
              <w:widowControl/>
              <w:rPr>
                <w:rFonts w:asciiTheme="minorEastAsia" w:eastAsiaTheme="minorEastAsia" w:hAnsiTheme="minorEastAsia"/>
                <w:kern w:val="0"/>
                <w:szCs w:val="21"/>
                <w:u w:val="single"/>
              </w:rPr>
            </w:pPr>
            <w:r>
              <w:rPr>
                <w:rFonts w:asciiTheme="minorEastAsia" w:eastAsiaTheme="minorEastAsia" w:hAnsiTheme="minorEastAsia" w:hint="eastAsia"/>
                <w:szCs w:val="21"/>
                <w:u w:val="single"/>
              </w:rPr>
              <w:t>注：工程监测类不算</w:t>
            </w:r>
          </w:p>
        </w:tc>
      </w:tr>
      <w:tr w:rsidR="00C1642C">
        <w:trPr>
          <w:trHeight w:val="951"/>
        </w:trPr>
        <w:tc>
          <w:tcPr>
            <w:tcW w:w="710" w:type="dxa"/>
            <w:vMerge/>
            <w:tcBorders>
              <w:top w:val="single" w:sz="4" w:space="0" w:color="auto"/>
              <w:left w:val="single" w:sz="4" w:space="0" w:color="auto"/>
              <w:bottom w:val="single" w:sz="4" w:space="0" w:color="auto"/>
              <w:right w:val="single" w:sz="4" w:space="0" w:color="auto"/>
            </w:tcBorders>
            <w:vAlign w:val="center"/>
          </w:tcPr>
          <w:p w:rsidR="00C1642C" w:rsidRDefault="00C1642C">
            <w:pPr>
              <w:widowControl/>
              <w:jc w:val="left"/>
              <w:rPr>
                <w:rFonts w:asciiTheme="minorEastAsia" w:eastAsiaTheme="minorEastAsia" w:hAnsiTheme="minorEastAsia"/>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C1642C" w:rsidRDefault="00C1642C">
            <w:pPr>
              <w:widowControl/>
              <w:jc w:val="left"/>
              <w:rPr>
                <w:rFonts w:asciiTheme="minorEastAsia" w:eastAsiaTheme="minorEastAsia" w:hAnsiTheme="minorEastAsia"/>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C1642C" w:rsidRDefault="00C1642C">
            <w:pPr>
              <w:widowControl/>
              <w:jc w:val="left"/>
              <w:rPr>
                <w:rFonts w:asciiTheme="minorEastAsia" w:eastAsiaTheme="minorEastAsia" w:hAnsiTheme="minorEastAsia"/>
                <w:kern w:val="0"/>
                <w:szCs w:val="21"/>
                <w:u w:val="single"/>
              </w:rPr>
            </w:pPr>
          </w:p>
        </w:tc>
        <w:tc>
          <w:tcPr>
            <w:tcW w:w="1134" w:type="dxa"/>
            <w:tcBorders>
              <w:top w:val="single" w:sz="4" w:space="0" w:color="auto"/>
              <w:left w:val="single" w:sz="4" w:space="0" w:color="auto"/>
              <w:bottom w:val="single" w:sz="4" w:space="0" w:color="auto"/>
              <w:right w:val="single" w:sz="4" w:space="0" w:color="auto"/>
            </w:tcBorders>
            <w:vAlign w:val="center"/>
          </w:tcPr>
          <w:p w:rsidR="00C1642C" w:rsidRDefault="00594C47">
            <w:pPr>
              <w:widowControl/>
              <w:rPr>
                <w:rFonts w:asciiTheme="minorEastAsia" w:eastAsiaTheme="minorEastAsia" w:hAnsiTheme="minorEastAsia"/>
                <w:szCs w:val="21"/>
                <w:u w:val="single"/>
              </w:rPr>
            </w:pPr>
            <w:r>
              <w:rPr>
                <w:rFonts w:asciiTheme="minorEastAsia" w:eastAsiaTheme="minorEastAsia" w:hAnsiTheme="minorEastAsia" w:hint="eastAsia"/>
                <w:szCs w:val="21"/>
                <w:u w:val="single"/>
              </w:rPr>
              <w:t>检测方案及服务保证措施之项目特点及重点分析（9分）</w:t>
            </w:r>
          </w:p>
        </w:tc>
        <w:tc>
          <w:tcPr>
            <w:tcW w:w="3543" w:type="dxa"/>
            <w:tcBorders>
              <w:top w:val="single" w:sz="4" w:space="0" w:color="auto"/>
              <w:left w:val="single" w:sz="4" w:space="0" w:color="auto"/>
              <w:bottom w:val="single" w:sz="4" w:space="0" w:color="auto"/>
              <w:right w:val="single" w:sz="4" w:space="0" w:color="auto"/>
            </w:tcBorders>
            <w:vAlign w:val="center"/>
          </w:tcPr>
          <w:p w:rsidR="00C1642C" w:rsidRDefault="00594C47">
            <w:pPr>
              <w:widowControl/>
              <w:rPr>
                <w:rFonts w:asciiTheme="minorEastAsia" w:eastAsiaTheme="minorEastAsia" w:hAnsiTheme="minorEastAsia"/>
                <w:szCs w:val="21"/>
                <w:u w:val="single"/>
              </w:rPr>
            </w:pPr>
            <w:r>
              <w:rPr>
                <w:rFonts w:asciiTheme="minorEastAsia" w:eastAsiaTheme="minorEastAsia" w:hAnsiTheme="minorEastAsia" w:hint="eastAsia"/>
                <w:szCs w:val="21"/>
                <w:u w:val="single"/>
              </w:rPr>
              <w:t>根据本工程的特点，对检测过程中将会遇到的管理、技术、质量控制以及可能影响检测计划的不利因素分析准确、到位。</w:t>
            </w:r>
          </w:p>
          <w:p w:rsidR="00C1642C" w:rsidRDefault="00594C47">
            <w:pPr>
              <w:widowControl/>
              <w:rPr>
                <w:rFonts w:asciiTheme="minorEastAsia" w:eastAsiaTheme="minorEastAsia" w:hAnsiTheme="minorEastAsia"/>
                <w:szCs w:val="21"/>
                <w:u w:val="single"/>
              </w:rPr>
            </w:pPr>
            <w:r>
              <w:rPr>
                <w:rFonts w:asciiTheme="minorEastAsia" w:eastAsiaTheme="minorEastAsia" w:hAnsiTheme="minorEastAsia" w:hint="eastAsia"/>
                <w:szCs w:val="21"/>
                <w:u w:val="single"/>
              </w:rPr>
              <w:t>得分[9，7.2]</w:t>
            </w:r>
          </w:p>
        </w:tc>
        <w:tc>
          <w:tcPr>
            <w:tcW w:w="3401" w:type="dxa"/>
            <w:tcBorders>
              <w:top w:val="single" w:sz="4" w:space="0" w:color="auto"/>
              <w:left w:val="single" w:sz="4" w:space="0" w:color="auto"/>
              <w:bottom w:val="single" w:sz="4" w:space="0" w:color="auto"/>
              <w:right w:val="single" w:sz="4" w:space="0" w:color="auto"/>
            </w:tcBorders>
            <w:vAlign w:val="center"/>
          </w:tcPr>
          <w:p w:rsidR="00C1642C" w:rsidRDefault="00594C47">
            <w:pPr>
              <w:widowControl/>
              <w:rPr>
                <w:rFonts w:asciiTheme="minorEastAsia" w:eastAsiaTheme="minorEastAsia" w:hAnsiTheme="minorEastAsia"/>
                <w:szCs w:val="21"/>
                <w:u w:val="single"/>
              </w:rPr>
            </w:pPr>
            <w:r>
              <w:rPr>
                <w:rFonts w:asciiTheme="minorEastAsia" w:eastAsiaTheme="minorEastAsia" w:hAnsiTheme="minorEastAsia" w:hint="eastAsia"/>
                <w:szCs w:val="21"/>
                <w:u w:val="single"/>
              </w:rPr>
              <w:t>根据本工程的特点，对检测过程中将会遇到的管理、技术、质量控制以及可能影响检测计划的不利因素分析较准确。</w:t>
            </w:r>
          </w:p>
          <w:p w:rsidR="00C1642C" w:rsidRDefault="00594C47">
            <w:pPr>
              <w:widowControl/>
              <w:rPr>
                <w:rFonts w:asciiTheme="minorEastAsia" w:eastAsiaTheme="minorEastAsia" w:hAnsiTheme="minorEastAsia"/>
                <w:szCs w:val="21"/>
                <w:u w:val="single"/>
              </w:rPr>
            </w:pPr>
            <w:r>
              <w:rPr>
                <w:rFonts w:asciiTheme="minorEastAsia" w:eastAsiaTheme="minorEastAsia" w:hAnsiTheme="minorEastAsia" w:hint="eastAsia"/>
                <w:szCs w:val="21"/>
                <w:u w:val="single"/>
              </w:rPr>
              <w:t>得分(7.2，5.4)</w:t>
            </w:r>
          </w:p>
        </w:tc>
        <w:tc>
          <w:tcPr>
            <w:tcW w:w="3259" w:type="dxa"/>
            <w:tcBorders>
              <w:top w:val="single" w:sz="4" w:space="0" w:color="auto"/>
              <w:left w:val="single" w:sz="4" w:space="0" w:color="auto"/>
              <w:bottom w:val="single" w:sz="4" w:space="0" w:color="auto"/>
              <w:right w:val="single" w:sz="4" w:space="0" w:color="auto"/>
            </w:tcBorders>
            <w:vAlign w:val="center"/>
          </w:tcPr>
          <w:p w:rsidR="00C1642C" w:rsidRDefault="00594C47">
            <w:pPr>
              <w:widowControl/>
              <w:rPr>
                <w:rFonts w:asciiTheme="minorEastAsia" w:eastAsiaTheme="minorEastAsia" w:hAnsiTheme="minorEastAsia"/>
                <w:szCs w:val="21"/>
                <w:u w:val="single"/>
              </w:rPr>
            </w:pPr>
            <w:r>
              <w:rPr>
                <w:rFonts w:asciiTheme="minorEastAsia" w:eastAsiaTheme="minorEastAsia" w:hAnsiTheme="minorEastAsia" w:hint="eastAsia"/>
                <w:szCs w:val="21"/>
                <w:u w:val="single"/>
              </w:rPr>
              <w:t>根据本工程的特点，对检测过程中将会遇到的管理、技术、质量控制以及可能影响检测计划的不利因素分析不准确。</w:t>
            </w:r>
          </w:p>
          <w:p w:rsidR="00C1642C" w:rsidRDefault="00594C47">
            <w:pPr>
              <w:widowControl/>
              <w:rPr>
                <w:rFonts w:asciiTheme="minorEastAsia" w:eastAsiaTheme="minorEastAsia" w:hAnsiTheme="minorEastAsia"/>
                <w:szCs w:val="21"/>
                <w:u w:val="single"/>
              </w:rPr>
            </w:pPr>
            <w:r>
              <w:rPr>
                <w:rFonts w:asciiTheme="minorEastAsia" w:eastAsiaTheme="minorEastAsia" w:hAnsiTheme="minorEastAsia" w:hint="eastAsia"/>
                <w:szCs w:val="21"/>
                <w:u w:val="single"/>
              </w:rPr>
              <w:t>得分[5.4，0]</w:t>
            </w:r>
          </w:p>
        </w:tc>
      </w:tr>
      <w:tr w:rsidR="00C1642C">
        <w:trPr>
          <w:trHeight w:val="1566"/>
        </w:trPr>
        <w:tc>
          <w:tcPr>
            <w:tcW w:w="710" w:type="dxa"/>
            <w:vMerge/>
            <w:tcBorders>
              <w:top w:val="single" w:sz="4" w:space="0" w:color="auto"/>
              <w:left w:val="single" w:sz="4" w:space="0" w:color="auto"/>
              <w:bottom w:val="single" w:sz="4" w:space="0" w:color="auto"/>
              <w:right w:val="single" w:sz="4" w:space="0" w:color="auto"/>
            </w:tcBorders>
            <w:vAlign w:val="center"/>
          </w:tcPr>
          <w:p w:rsidR="00C1642C" w:rsidRDefault="00C1642C">
            <w:pPr>
              <w:widowControl/>
              <w:jc w:val="left"/>
              <w:rPr>
                <w:rFonts w:asciiTheme="minorEastAsia" w:eastAsiaTheme="minorEastAsia" w:hAnsiTheme="minorEastAsia"/>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C1642C" w:rsidRDefault="00C1642C">
            <w:pPr>
              <w:widowControl/>
              <w:jc w:val="left"/>
              <w:rPr>
                <w:rFonts w:asciiTheme="minorEastAsia" w:eastAsiaTheme="minorEastAsia" w:hAnsiTheme="minorEastAsia"/>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C1642C" w:rsidRDefault="00C1642C">
            <w:pPr>
              <w:widowControl/>
              <w:jc w:val="left"/>
              <w:rPr>
                <w:rFonts w:asciiTheme="minorEastAsia" w:eastAsiaTheme="minorEastAsia" w:hAnsiTheme="minorEastAsia"/>
                <w:kern w:val="0"/>
                <w:szCs w:val="21"/>
                <w:u w:val="single"/>
              </w:rPr>
            </w:pPr>
          </w:p>
        </w:tc>
        <w:tc>
          <w:tcPr>
            <w:tcW w:w="1134" w:type="dxa"/>
            <w:tcBorders>
              <w:top w:val="single" w:sz="4" w:space="0" w:color="auto"/>
              <w:left w:val="single" w:sz="4" w:space="0" w:color="auto"/>
              <w:bottom w:val="single" w:sz="4" w:space="0" w:color="auto"/>
              <w:right w:val="single" w:sz="4" w:space="0" w:color="auto"/>
            </w:tcBorders>
            <w:vAlign w:val="center"/>
          </w:tcPr>
          <w:p w:rsidR="00C1642C" w:rsidRDefault="00594C47">
            <w:pPr>
              <w:widowControl/>
              <w:rPr>
                <w:rFonts w:asciiTheme="minorEastAsia" w:eastAsiaTheme="minorEastAsia" w:hAnsiTheme="minorEastAsia"/>
                <w:szCs w:val="21"/>
                <w:u w:val="single"/>
              </w:rPr>
            </w:pPr>
            <w:r>
              <w:rPr>
                <w:rFonts w:asciiTheme="minorEastAsia" w:eastAsiaTheme="minorEastAsia" w:hAnsiTheme="minorEastAsia" w:hint="eastAsia"/>
                <w:szCs w:val="21"/>
                <w:u w:val="single"/>
              </w:rPr>
              <w:t>检测方案及服务保证措施之项目管理组织方案（9分）</w:t>
            </w:r>
          </w:p>
        </w:tc>
        <w:tc>
          <w:tcPr>
            <w:tcW w:w="3543" w:type="dxa"/>
            <w:tcBorders>
              <w:top w:val="single" w:sz="4" w:space="0" w:color="auto"/>
              <w:left w:val="single" w:sz="4" w:space="0" w:color="auto"/>
              <w:bottom w:val="single" w:sz="4" w:space="0" w:color="auto"/>
              <w:right w:val="single" w:sz="4" w:space="0" w:color="auto"/>
            </w:tcBorders>
            <w:vAlign w:val="center"/>
          </w:tcPr>
          <w:p w:rsidR="00C1642C" w:rsidRDefault="00594C47">
            <w:pPr>
              <w:widowControl/>
              <w:rPr>
                <w:rFonts w:asciiTheme="minorEastAsia" w:eastAsiaTheme="minorEastAsia" w:hAnsiTheme="minorEastAsia"/>
                <w:szCs w:val="21"/>
                <w:u w:val="single"/>
              </w:rPr>
            </w:pPr>
            <w:r>
              <w:rPr>
                <w:rFonts w:asciiTheme="minorEastAsia" w:eastAsiaTheme="minorEastAsia" w:hAnsiTheme="minorEastAsia" w:hint="eastAsia"/>
                <w:szCs w:val="21"/>
                <w:u w:val="single"/>
              </w:rPr>
              <w:t>管理架构完整、合理、有序、高效，各检测项目负责人员分工清晰，权责明确，与招标人配合人员分工明确。</w:t>
            </w:r>
          </w:p>
          <w:p w:rsidR="00C1642C" w:rsidRDefault="00594C47">
            <w:pPr>
              <w:widowControl/>
              <w:rPr>
                <w:rFonts w:asciiTheme="minorEastAsia" w:eastAsiaTheme="minorEastAsia" w:hAnsiTheme="minorEastAsia"/>
                <w:szCs w:val="21"/>
                <w:u w:val="single"/>
              </w:rPr>
            </w:pPr>
            <w:r>
              <w:rPr>
                <w:rFonts w:asciiTheme="minorEastAsia" w:eastAsiaTheme="minorEastAsia" w:hAnsiTheme="minorEastAsia" w:hint="eastAsia"/>
                <w:szCs w:val="21"/>
                <w:u w:val="single"/>
              </w:rPr>
              <w:t>得分[9，7.2]</w:t>
            </w:r>
          </w:p>
        </w:tc>
        <w:tc>
          <w:tcPr>
            <w:tcW w:w="3401" w:type="dxa"/>
            <w:tcBorders>
              <w:top w:val="single" w:sz="4" w:space="0" w:color="auto"/>
              <w:left w:val="single" w:sz="4" w:space="0" w:color="auto"/>
              <w:bottom w:val="single" w:sz="4" w:space="0" w:color="auto"/>
              <w:right w:val="single" w:sz="4" w:space="0" w:color="auto"/>
            </w:tcBorders>
            <w:vAlign w:val="center"/>
          </w:tcPr>
          <w:p w:rsidR="00C1642C" w:rsidRDefault="00594C47">
            <w:pPr>
              <w:widowControl/>
              <w:rPr>
                <w:rFonts w:asciiTheme="minorEastAsia" w:eastAsiaTheme="minorEastAsia" w:hAnsiTheme="minorEastAsia"/>
                <w:szCs w:val="21"/>
                <w:u w:val="single"/>
              </w:rPr>
            </w:pPr>
            <w:r>
              <w:rPr>
                <w:rFonts w:asciiTheme="minorEastAsia" w:eastAsiaTheme="minorEastAsia" w:hAnsiTheme="minorEastAsia" w:hint="eastAsia"/>
                <w:szCs w:val="21"/>
                <w:u w:val="single"/>
              </w:rPr>
              <w:t>管理架构较完整、较合理、管理效率不很高，各检测项目负责人员有分工，权责较明确。</w:t>
            </w:r>
          </w:p>
          <w:p w:rsidR="00C1642C" w:rsidRDefault="00594C47">
            <w:pPr>
              <w:widowControl/>
              <w:rPr>
                <w:rFonts w:asciiTheme="minorEastAsia" w:eastAsiaTheme="minorEastAsia" w:hAnsiTheme="minorEastAsia"/>
                <w:szCs w:val="21"/>
                <w:u w:val="single"/>
              </w:rPr>
            </w:pPr>
            <w:r>
              <w:rPr>
                <w:rFonts w:asciiTheme="minorEastAsia" w:eastAsiaTheme="minorEastAsia" w:hAnsiTheme="minorEastAsia" w:hint="eastAsia"/>
                <w:szCs w:val="21"/>
                <w:u w:val="single"/>
              </w:rPr>
              <w:t>得分(7.2，5.4)</w:t>
            </w:r>
          </w:p>
        </w:tc>
        <w:tc>
          <w:tcPr>
            <w:tcW w:w="3259" w:type="dxa"/>
            <w:tcBorders>
              <w:top w:val="single" w:sz="4" w:space="0" w:color="auto"/>
              <w:left w:val="single" w:sz="4" w:space="0" w:color="auto"/>
              <w:bottom w:val="single" w:sz="4" w:space="0" w:color="auto"/>
              <w:right w:val="single" w:sz="4" w:space="0" w:color="auto"/>
            </w:tcBorders>
            <w:vAlign w:val="center"/>
          </w:tcPr>
          <w:p w:rsidR="00C1642C" w:rsidRDefault="00594C47">
            <w:pPr>
              <w:widowControl/>
              <w:rPr>
                <w:rFonts w:asciiTheme="minorEastAsia" w:eastAsiaTheme="minorEastAsia" w:hAnsiTheme="minorEastAsia"/>
                <w:szCs w:val="21"/>
                <w:u w:val="single"/>
              </w:rPr>
            </w:pPr>
            <w:r>
              <w:rPr>
                <w:rFonts w:asciiTheme="minorEastAsia" w:eastAsiaTheme="minorEastAsia" w:hAnsiTheme="minorEastAsia" w:hint="eastAsia"/>
                <w:szCs w:val="21"/>
                <w:u w:val="single"/>
              </w:rPr>
              <w:t>管理架构不完整，管理效率不高，各检测项目负责人员分工不合理，权责不明确。</w:t>
            </w:r>
          </w:p>
          <w:p w:rsidR="00C1642C" w:rsidRDefault="00594C47">
            <w:pPr>
              <w:widowControl/>
              <w:rPr>
                <w:rFonts w:asciiTheme="minorEastAsia" w:eastAsiaTheme="minorEastAsia" w:hAnsiTheme="minorEastAsia"/>
                <w:szCs w:val="21"/>
                <w:u w:val="single"/>
              </w:rPr>
            </w:pPr>
            <w:r>
              <w:rPr>
                <w:rFonts w:asciiTheme="minorEastAsia" w:eastAsiaTheme="minorEastAsia" w:hAnsiTheme="minorEastAsia" w:hint="eastAsia"/>
                <w:szCs w:val="21"/>
                <w:u w:val="single"/>
              </w:rPr>
              <w:t>得分[5.4，0]</w:t>
            </w:r>
          </w:p>
        </w:tc>
      </w:tr>
      <w:tr w:rsidR="00C1642C">
        <w:trPr>
          <w:trHeight w:val="1012"/>
        </w:trPr>
        <w:tc>
          <w:tcPr>
            <w:tcW w:w="710" w:type="dxa"/>
            <w:vMerge/>
            <w:tcBorders>
              <w:top w:val="single" w:sz="4" w:space="0" w:color="auto"/>
              <w:left w:val="single" w:sz="4" w:space="0" w:color="auto"/>
              <w:bottom w:val="single" w:sz="4" w:space="0" w:color="auto"/>
              <w:right w:val="single" w:sz="4" w:space="0" w:color="auto"/>
            </w:tcBorders>
            <w:vAlign w:val="center"/>
          </w:tcPr>
          <w:p w:rsidR="00C1642C" w:rsidRDefault="00C1642C">
            <w:pPr>
              <w:widowControl/>
              <w:jc w:val="left"/>
              <w:rPr>
                <w:rFonts w:asciiTheme="minorEastAsia" w:eastAsiaTheme="minorEastAsia" w:hAnsiTheme="minorEastAsia"/>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C1642C" w:rsidRDefault="00C1642C">
            <w:pPr>
              <w:widowControl/>
              <w:jc w:val="left"/>
              <w:rPr>
                <w:rFonts w:asciiTheme="minorEastAsia" w:eastAsiaTheme="minorEastAsia" w:hAnsiTheme="minorEastAsia"/>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C1642C" w:rsidRDefault="00C1642C">
            <w:pPr>
              <w:widowControl/>
              <w:jc w:val="left"/>
              <w:rPr>
                <w:rFonts w:asciiTheme="minorEastAsia" w:eastAsiaTheme="minorEastAsia" w:hAnsiTheme="minorEastAsia"/>
                <w:kern w:val="0"/>
                <w:szCs w:val="21"/>
                <w:u w:val="single"/>
              </w:rPr>
            </w:pPr>
          </w:p>
        </w:tc>
        <w:tc>
          <w:tcPr>
            <w:tcW w:w="1134" w:type="dxa"/>
            <w:tcBorders>
              <w:top w:val="single" w:sz="4" w:space="0" w:color="auto"/>
              <w:left w:val="single" w:sz="4" w:space="0" w:color="auto"/>
              <w:bottom w:val="single" w:sz="4" w:space="0" w:color="auto"/>
              <w:right w:val="single" w:sz="4" w:space="0" w:color="auto"/>
            </w:tcBorders>
            <w:vAlign w:val="center"/>
          </w:tcPr>
          <w:p w:rsidR="00C1642C" w:rsidRDefault="00594C47">
            <w:pPr>
              <w:widowControl/>
              <w:rPr>
                <w:rFonts w:asciiTheme="minorEastAsia" w:eastAsiaTheme="minorEastAsia" w:hAnsiTheme="minorEastAsia"/>
                <w:szCs w:val="21"/>
                <w:u w:val="single"/>
              </w:rPr>
            </w:pPr>
            <w:r>
              <w:rPr>
                <w:rFonts w:asciiTheme="minorEastAsia" w:eastAsiaTheme="minorEastAsia" w:hAnsiTheme="minorEastAsia" w:hint="eastAsia"/>
                <w:szCs w:val="21"/>
                <w:u w:val="single"/>
              </w:rPr>
              <w:t>检测方案及服务保证措施之项目检测配合保证措施（9分）（服务保障承诺书格式见投标文件格式附件</w:t>
            </w:r>
            <w:r>
              <w:rPr>
                <w:rFonts w:asciiTheme="minorEastAsia" w:eastAsiaTheme="minorEastAsia" w:hAnsiTheme="minorEastAsia" w:hint="eastAsia"/>
                <w:szCs w:val="21"/>
                <w:u w:val="single"/>
              </w:rPr>
              <w:lastRenderedPageBreak/>
              <w:t>十八）</w:t>
            </w:r>
          </w:p>
        </w:tc>
        <w:tc>
          <w:tcPr>
            <w:tcW w:w="3543" w:type="dxa"/>
            <w:tcBorders>
              <w:top w:val="single" w:sz="4" w:space="0" w:color="auto"/>
              <w:left w:val="single" w:sz="4" w:space="0" w:color="auto"/>
              <w:bottom w:val="single" w:sz="4" w:space="0" w:color="auto"/>
              <w:right w:val="single" w:sz="4" w:space="0" w:color="auto"/>
            </w:tcBorders>
            <w:vAlign w:val="center"/>
          </w:tcPr>
          <w:p w:rsidR="00C1642C" w:rsidRDefault="00594C47">
            <w:pPr>
              <w:widowControl/>
              <w:rPr>
                <w:rFonts w:asciiTheme="minorEastAsia" w:eastAsiaTheme="minorEastAsia" w:hAnsiTheme="minorEastAsia"/>
                <w:szCs w:val="21"/>
                <w:u w:val="single"/>
              </w:rPr>
            </w:pPr>
            <w:r>
              <w:rPr>
                <w:rFonts w:asciiTheme="minorEastAsia" w:eastAsiaTheme="minorEastAsia" w:hAnsiTheme="minorEastAsia" w:hint="eastAsia"/>
                <w:szCs w:val="21"/>
                <w:u w:val="single"/>
              </w:rPr>
              <w:lastRenderedPageBreak/>
              <w:t>服务保障措施能结合工程施工特点，针对性强。提供到场检测和提交报告时限服务保障承诺书。</w:t>
            </w:r>
          </w:p>
          <w:p w:rsidR="00C1642C" w:rsidRDefault="00594C47">
            <w:pPr>
              <w:widowControl/>
              <w:rPr>
                <w:rFonts w:asciiTheme="minorEastAsia" w:eastAsiaTheme="minorEastAsia" w:hAnsiTheme="minorEastAsia"/>
                <w:szCs w:val="21"/>
                <w:u w:val="single"/>
              </w:rPr>
            </w:pPr>
            <w:r>
              <w:rPr>
                <w:rFonts w:asciiTheme="minorEastAsia" w:eastAsiaTheme="minorEastAsia" w:hAnsiTheme="minorEastAsia" w:hint="eastAsia"/>
                <w:szCs w:val="21"/>
                <w:u w:val="single"/>
              </w:rPr>
              <w:t>得分[9，7.2]</w:t>
            </w:r>
          </w:p>
        </w:tc>
        <w:tc>
          <w:tcPr>
            <w:tcW w:w="3401" w:type="dxa"/>
            <w:tcBorders>
              <w:top w:val="single" w:sz="4" w:space="0" w:color="auto"/>
              <w:left w:val="single" w:sz="4" w:space="0" w:color="auto"/>
              <w:bottom w:val="single" w:sz="4" w:space="0" w:color="auto"/>
              <w:right w:val="single" w:sz="4" w:space="0" w:color="auto"/>
            </w:tcBorders>
            <w:vAlign w:val="center"/>
          </w:tcPr>
          <w:p w:rsidR="00C1642C" w:rsidRDefault="00594C47">
            <w:pPr>
              <w:widowControl/>
              <w:rPr>
                <w:rFonts w:asciiTheme="minorEastAsia" w:eastAsiaTheme="minorEastAsia" w:hAnsiTheme="minorEastAsia"/>
                <w:szCs w:val="21"/>
                <w:u w:val="single"/>
              </w:rPr>
            </w:pPr>
            <w:r>
              <w:rPr>
                <w:rFonts w:asciiTheme="minorEastAsia" w:eastAsiaTheme="minorEastAsia" w:hAnsiTheme="minorEastAsia" w:hint="eastAsia"/>
                <w:szCs w:val="21"/>
                <w:u w:val="single"/>
              </w:rPr>
              <w:t>服务保障措施针对性一般，提供到场检测和报告提交时限服务保障承诺书。</w:t>
            </w:r>
          </w:p>
          <w:p w:rsidR="00C1642C" w:rsidRDefault="00594C47">
            <w:pPr>
              <w:widowControl/>
              <w:rPr>
                <w:rFonts w:asciiTheme="minorEastAsia" w:eastAsiaTheme="minorEastAsia" w:hAnsiTheme="minorEastAsia"/>
                <w:szCs w:val="21"/>
                <w:u w:val="single"/>
              </w:rPr>
            </w:pPr>
            <w:r>
              <w:rPr>
                <w:rFonts w:asciiTheme="minorEastAsia" w:eastAsiaTheme="minorEastAsia" w:hAnsiTheme="minorEastAsia" w:hint="eastAsia"/>
                <w:szCs w:val="21"/>
                <w:u w:val="single"/>
              </w:rPr>
              <w:t>得分(7.2，5.4)</w:t>
            </w:r>
          </w:p>
        </w:tc>
        <w:tc>
          <w:tcPr>
            <w:tcW w:w="3259" w:type="dxa"/>
            <w:tcBorders>
              <w:top w:val="single" w:sz="4" w:space="0" w:color="auto"/>
              <w:left w:val="single" w:sz="4" w:space="0" w:color="auto"/>
              <w:bottom w:val="single" w:sz="4" w:space="0" w:color="auto"/>
              <w:right w:val="single" w:sz="4" w:space="0" w:color="auto"/>
            </w:tcBorders>
            <w:vAlign w:val="center"/>
          </w:tcPr>
          <w:p w:rsidR="00C1642C" w:rsidRDefault="00594C47">
            <w:pPr>
              <w:widowControl/>
              <w:rPr>
                <w:rFonts w:asciiTheme="minorEastAsia" w:eastAsiaTheme="minorEastAsia" w:hAnsiTheme="minorEastAsia"/>
                <w:szCs w:val="21"/>
                <w:u w:val="single"/>
              </w:rPr>
            </w:pPr>
            <w:r>
              <w:rPr>
                <w:rFonts w:asciiTheme="minorEastAsia" w:eastAsiaTheme="minorEastAsia" w:hAnsiTheme="minorEastAsia" w:hint="eastAsia"/>
                <w:szCs w:val="21"/>
                <w:u w:val="single"/>
              </w:rPr>
              <w:t>服务保障措施较差，服务保障措施针对性不强或检测方案中无服务保障措施，或未提供服务保障承诺书。</w:t>
            </w:r>
          </w:p>
          <w:p w:rsidR="00C1642C" w:rsidRDefault="00594C47">
            <w:pPr>
              <w:widowControl/>
              <w:rPr>
                <w:rFonts w:asciiTheme="minorEastAsia" w:eastAsiaTheme="minorEastAsia" w:hAnsiTheme="minorEastAsia"/>
                <w:szCs w:val="21"/>
                <w:u w:val="single"/>
              </w:rPr>
            </w:pPr>
            <w:r>
              <w:rPr>
                <w:rFonts w:asciiTheme="minorEastAsia" w:eastAsiaTheme="minorEastAsia" w:hAnsiTheme="minorEastAsia" w:hint="eastAsia"/>
                <w:szCs w:val="21"/>
                <w:u w:val="single"/>
              </w:rPr>
              <w:t>得分[5.4，0]</w:t>
            </w:r>
          </w:p>
        </w:tc>
      </w:tr>
      <w:tr w:rsidR="00C1642C">
        <w:trPr>
          <w:trHeight w:val="1566"/>
        </w:trPr>
        <w:tc>
          <w:tcPr>
            <w:tcW w:w="710" w:type="dxa"/>
            <w:vMerge/>
            <w:tcBorders>
              <w:top w:val="single" w:sz="4" w:space="0" w:color="auto"/>
              <w:left w:val="single" w:sz="4" w:space="0" w:color="auto"/>
              <w:bottom w:val="single" w:sz="4" w:space="0" w:color="auto"/>
              <w:right w:val="single" w:sz="4" w:space="0" w:color="auto"/>
            </w:tcBorders>
            <w:vAlign w:val="center"/>
          </w:tcPr>
          <w:p w:rsidR="00C1642C" w:rsidRDefault="00C1642C">
            <w:pPr>
              <w:widowControl/>
              <w:jc w:val="left"/>
              <w:rPr>
                <w:rFonts w:asciiTheme="minorEastAsia" w:eastAsiaTheme="minorEastAsia" w:hAnsiTheme="minorEastAsia"/>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C1642C" w:rsidRDefault="00C1642C">
            <w:pPr>
              <w:widowControl/>
              <w:jc w:val="left"/>
              <w:rPr>
                <w:rFonts w:asciiTheme="minorEastAsia" w:eastAsiaTheme="minorEastAsia" w:hAnsiTheme="minorEastAsia"/>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C1642C" w:rsidRDefault="00C1642C">
            <w:pPr>
              <w:widowControl/>
              <w:jc w:val="left"/>
              <w:rPr>
                <w:rFonts w:asciiTheme="minorEastAsia" w:eastAsiaTheme="minorEastAsia" w:hAnsiTheme="minorEastAsia"/>
                <w:kern w:val="0"/>
                <w:szCs w:val="21"/>
                <w:u w:val="single"/>
              </w:rPr>
            </w:pPr>
          </w:p>
        </w:tc>
        <w:tc>
          <w:tcPr>
            <w:tcW w:w="1134" w:type="dxa"/>
            <w:tcBorders>
              <w:top w:val="single" w:sz="4" w:space="0" w:color="auto"/>
              <w:left w:val="single" w:sz="4" w:space="0" w:color="auto"/>
              <w:bottom w:val="single" w:sz="4" w:space="0" w:color="auto"/>
              <w:right w:val="single" w:sz="4" w:space="0" w:color="auto"/>
            </w:tcBorders>
            <w:vAlign w:val="center"/>
          </w:tcPr>
          <w:p w:rsidR="00C1642C" w:rsidRDefault="00594C47">
            <w:pPr>
              <w:widowControl/>
              <w:rPr>
                <w:rFonts w:asciiTheme="minorEastAsia" w:eastAsiaTheme="minorEastAsia" w:hAnsiTheme="minorEastAsia"/>
                <w:szCs w:val="21"/>
                <w:u w:val="single"/>
              </w:rPr>
            </w:pPr>
            <w:r>
              <w:rPr>
                <w:rFonts w:asciiTheme="minorEastAsia" w:eastAsiaTheme="minorEastAsia" w:hAnsiTheme="minorEastAsia" w:hint="eastAsia"/>
                <w:szCs w:val="21"/>
                <w:u w:val="single"/>
              </w:rPr>
              <w:t>检测方案及服务保证措施之合理化建议（10分）</w:t>
            </w:r>
          </w:p>
        </w:tc>
        <w:tc>
          <w:tcPr>
            <w:tcW w:w="3543" w:type="dxa"/>
            <w:tcBorders>
              <w:top w:val="single" w:sz="4" w:space="0" w:color="auto"/>
              <w:left w:val="single" w:sz="4" w:space="0" w:color="auto"/>
              <w:bottom w:val="single" w:sz="4" w:space="0" w:color="auto"/>
              <w:right w:val="single" w:sz="4" w:space="0" w:color="auto"/>
            </w:tcBorders>
            <w:vAlign w:val="center"/>
          </w:tcPr>
          <w:p w:rsidR="00C1642C" w:rsidRDefault="00594C47">
            <w:pPr>
              <w:widowControl/>
              <w:rPr>
                <w:rFonts w:asciiTheme="minorEastAsia" w:eastAsiaTheme="minorEastAsia" w:hAnsiTheme="minorEastAsia"/>
                <w:szCs w:val="21"/>
                <w:u w:val="single"/>
              </w:rPr>
            </w:pPr>
            <w:r>
              <w:rPr>
                <w:rFonts w:asciiTheme="minorEastAsia" w:eastAsiaTheme="minorEastAsia" w:hAnsiTheme="minorEastAsia" w:hint="eastAsia"/>
                <w:szCs w:val="21"/>
                <w:u w:val="single"/>
              </w:rPr>
              <w:t>对本检测项目与对应工程认识全面深入，提出的合理化建议具体、可行。</w:t>
            </w:r>
          </w:p>
          <w:p w:rsidR="00C1642C" w:rsidRDefault="00594C47">
            <w:pPr>
              <w:widowControl/>
              <w:rPr>
                <w:rFonts w:asciiTheme="minorEastAsia" w:eastAsiaTheme="minorEastAsia" w:hAnsiTheme="minorEastAsia"/>
                <w:szCs w:val="21"/>
                <w:u w:val="single"/>
              </w:rPr>
            </w:pPr>
            <w:r>
              <w:rPr>
                <w:rFonts w:asciiTheme="minorEastAsia" w:eastAsiaTheme="minorEastAsia" w:hAnsiTheme="minorEastAsia" w:hint="eastAsia"/>
                <w:szCs w:val="21"/>
                <w:u w:val="single"/>
              </w:rPr>
              <w:t>得分[10，8]</w:t>
            </w:r>
          </w:p>
        </w:tc>
        <w:tc>
          <w:tcPr>
            <w:tcW w:w="3401" w:type="dxa"/>
            <w:tcBorders>
              <w:top w:val="single" w:sz="4" w:space="0" w:color="auto"/>
              <w:left w:val="single" w:sz="4" w:space="0" w:color="auto"/>
              <w:bottom w:val="single" w:sz="4" w:space="0" w:color="auto"/>
              <w:right w:val="single" w:sz="4" w:space="0" w:color="auto"/>
            </w:tcBorders>
            <w:vAlign w:val="center"/>
          </w:tcPr>
          <w:p w:rsidR="00C1642C" w:rsidRDefault="00594C47">
            <w:pPr>
              <w:widowControl/>
              <w:rPr>
                <w:rFonts w:asciiTheme="minorEastAsia" w:eastAsiaTheme="minorEastAsia" w:hAnsiTheme="minorEastAsia"/>
                <w:szCs w:val="21"/>
                <w:u w:val="single"/>
              </w:rPr>
            </w:pPr>
            <w:r>
              <w:rPr>
                <w:rFonts w:asciiTheme="minorEastAsia" w:eastAsiaTheme="minorEastAsia" w:hAnsiTheme="minorEastAsia" w:hint="eastAsia"/>
                <w:szCs w:val="21"/>
                <w:u w:val="single"/>
              </w:rPr>
              <w:t>对本检测项目与对应工程认识较深入，提出的合理化建议可行。</w:t>
            </w:r>
          </w:p>
          <w:p w:rsidR="00C1642C" w:rsidRDefault="00594C47">
            <w:pPr>
              <w:widowControl/>
              <w:rPr>
                <w:rFonts w:asciiTheme="minorEastAsia" w:eastAsiaTheme="minorEastAsia" w:hAnsiTheme="minorEastAsia"/>
                <w:szCs w:val="21"/>
                <w:u w:val="single"/>
              </w:rPr>
            </w:pPr>
            <w:r>
              <w:rPr>
                <w:rFonts w:asciiTheme="minorEastAsia" w:eastAsiaTheme="minorEastAsia" w:hAnsiTheme="minorEastAsia" w:hint="eastAsia"/>
                <w:szCs w:val="21"/>
                <w:u w:val="single"/>
              </w:rPr>
              <w:t>得分（8，6）</w:t>
            </w:r>
          </w:p>
        </w:tc>
        <w:tc>
          <w:tcPr>
            <w:tcW w:w="3259" w:type="dxa"/>
            <w:tcBorders>
              <w:top w:val="single" w:sz="4" w:space="0" w:color="auto"/>
              <w:left w:val="single" w:sz="4" w:space="0" w:color="auto"/>
              <w:bottom w:val="single" w:sz="4" w:space="0" w:color="auto"/>
              <w:right w:val="single" w:sz="4" w:space="0" w:color="auto"/>
            </w:tcBorders>
            <w:vAlign w:val="center"/>
          </w:tcPr>
          <w:p w:rsidR="00C1642C" w:rsidRDefault="00594C47">
            <w:pPr>
              <w:widowControl/>
              <w:rPr>
                <w:rFonts w:asciiTheme="minorEastAsia" w:eastAsiaTheme="minorEastAsia" w:hAnsiTheme="minorEastAsia"/>
                <w:szCs w:val="21"/>
                <w:u w:val="single"/>
              </w:rPr>
            </w:pPr>
            <w:r>
              <w:rPr>
                <w:rFonts w:asciiTheme="minorEastAsia" w:eastAsiaTheme="minorEastAsia" w:hAnsiTheme="minorEastAsia" w:hint="eastAsia"/>
                <w:szCs w:val="21"/>
                <w:u w:val="single"/>
              </w:rPr>
              <w:t>对本检测项目与对应工程认识不深入，无合理化建议或提出的合理化建议不可行。</w:t>
            </w:r>
          </w:p>
          <w:p w:rsidR="00C1642C" w:rsidRDefault="00594C47">
            <w:pPr>
              <w:widowControl/>
              <w:rPr>
                <w:rFonts w:asciiTheme="minorEastAsia" w:eastAsiaTheme="minorEastAsia" w:hAnsiTheme="minorEastAsia"/>
                <w:szCs w:val="21"/>
                <w:u w:val="single"/>
              </w:rPr>
            </w:pPr>
            <w:r>
              <w:rPr>
                <w:rFonts w:asciiTheme="minorEastAsia" w:eastAsiaTheme="minorEastAsia" w:hAnsiTheme="minorEastAsia" w:hint="eastAsia"/>
                <w:szCs w:val="21"/>
                <w:u w:val="single"/>
              </w:rPr>
              <w:t>得分[6，0]</w:t>
            </w:r>
          </w:p>
        </w:tc>
      </w:tr>
      <w:tr w:rsidR="00C1642C">
        <w:trPr>
          <w:trHeight w:val="1566"/>
        </w:trPr>
        <w:tc>
          <w:tcPr>
            <w:tcW w:w="710" w:type="dxa"/>
            <w:tcBorders>
              <w:top w:val="single" w:sz="4" w:space="0" w:color="auto"/>
              <w:left w:val="single" w:sz="4" w:space="0" w:color="auto"/>
              <w:bottom w:val="single" w:sz="4" w:space="0" w:color="auto"/>
              <w:right w:val="single" w:sz="4" w:space="0" w:color="auto"/>
            </w:tcBorders>
            <w:vAlign w:val="center"/>
          </w:tcPr>
          <w:p w:rsidR="00C1642C" w:rsidRDefault="00594C47">
            <w:pPr>
              <w:widowControl/>
              <w:rPr>
                <w:rFonts w:asciiTheme="minorEastAsia" w:eastAsiaTheme="minorEastAsia" w:hAnsiTheme="minorEastAsia"/>
                <w:szCs w:val="21"/>
              </w:rPr>
            </w:pPr>
            <w:r>
              <w:rPr>
                <w:rFonts w:asciiTheme="minorEastAsia" w:eastAsiaTheme="minorEastAsia" w:hAnsiTheme="minorEastAsia" w:hint="eastAsia"/>
                <w:szCs w:val="21"/>
              </w:rPr>
              <w:t>2.2.4（2）</w:t>
            </w:r>
          </w:p>
        </w:tc>
        <w:tc>
          <w:tcPr>
            <w:tcW w:w="708" w:type="dxa"/>
            <w:tcBorders>
              <w:top w:val="single" w:sz="4" w:space="0" w:color="auto"/>
              <w:left w:val="single" w:sz="4" w:space="0" w:color="auto"/>
              <w:bottom w:val="single" w:sz="4" w:space="0" w:color="auto"/>
              <w:right w:val="single" w:sz="4" w:space="0" w:color="auto"/>
            </w:tcBorders>
            <w:vAlign w:val="center"/>
          </w:tcPr>
          <w:p w:rsidR="00C1642C" w:rsidRDefault="00594C47">
            <w:pPr>
              <w:widowControl/>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8分</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C1642C" w:rsidRDefault="00594C47">
            <w:pPr>
              <w:widowControl/>
              <w:rPr>
                <w:rFonts w:asciiTheme="minorEastAsia" w:eastAsiaTheme="minorEastAsia" w:hAnsiTheme="minorEastAsia"/>
                <w:szCs w:val="21"/>
              </w:rPr>
            </w:pPr>
            <w:r>
              <w:rPr>
                <w:rFonts w:asciiTheme="minorEastAsia" w:eastAsiaTheme="minorEastAsia" w:hAnsiTheme="minorEastAsia" w:hint="eastAsia"/>
                <w:szCs w:val="21"/>
              </w:rPr>
              <w:t>投标报价得分(</w:t>
            </w:r>
            <w:r>
              <w:rPr>
                <w:rFonts w:asciiTheme="minorEastAsia" w:eastAsiaTheme="minorEastAsia" w:hAnsiTheme="minorEastAsia"/>
                <w:szCs w:val="21"/>
              </w:rPr>
              <w:t>2</w:t>
            </w:r>
            <w:r>
              <w:rPr>
                <w:rFonts w:asciiTheme="minorEastAsia" w:eastAsiaTheme="minorEastAsia" w:hAnsiTheme="minorEastAsia" w:hint="eastAsia"/>
                <w:szCs w:val="21"/>
              </w:rPr>
              <w:t>8分)</w:t>
            </w:r>
          </w:p>
        </w:tc>
        <w:tc>
          <w:tcPr>
            <w:tcW w:w="10203" w:type="dxa"/>
            <w:gridSpan w:val="3"/>
            <w:tcBorders>
              <w:top w:val="single" w:sz="4" w:space="0" w:color="auto"/>
              <w:left w:val="single" w:sz="4" w:space="0" w:color="auto"/>
              <w:bottom w:val="single" w:sz="4" w:space="0" w:color="auto"/>
              <w:right w:val="single" w:sz="4" w:space="0" w:color="auto"/>
            </w:tcBorders>
          </w:tcPr>
          <w:p w:rsidR="00C1642C" w:rsidRDefault="00594C47">
            <w:pPr>
              <w:widowControl/>
              <w:rPr>
                <w:rFonts w:asciiTheme="minorEastAsia" w:eastAsiaTheme="minorEastAsia" w:hAnsiTheme="minorEastAsia"/>
                <w:szCs w:val="21"/>
              </w:rPr>
            </w:pPr>
            <w:r>
              <w:rPr>
                <w:rFonts w:asciiTheme="minorEastAsia" w:eastAsiaTheme="minorEastAsia" w:hAnsiTheme="minorEastAsia" w:hint="eastAsia"/>
                <w:szCs w:val="21"/>
              </w:rPr>
              <w:t>1.有效报价计分原则</w:t>
            </w:r>
          </w:p>
          <w:p w:rsidR="00C1642C" w:rsidRDefault="00594C47">
            <w:pPr>
              <w:widowControl/>
              <w:rPr>
                <w:rFonts w:asciiTheme="minorEastAsia" w:eastAsiaTheme="minorEastAsia" w:hAnsiTheme="minorEastAsia"/>
                <w:szCs w:val="21"/>
              </w:rPr>
            </w:pPr>
            <w:r>
              <w:rPr>
                <w:rFonts w:asciiTheme="minorEastAsia" w:eastAsiaTheme="minorEastAsia" w:hAnsiTheme="minorEastAsia" w:hint="eastAsia"/>
                <w:szCs w:val="21"/>
              </w:rPr>
              <w:t>投标报价（PT）等于评标基准价（PC）为最佳有效报价，投标报价评分为</w:t>
            </w:r>
            <w:r>
              <w:rPr>
                <w:rFonts w:asciiTheme="minorEastAsia" w:eastAsiaTheme="minorEastAsia" w:hAnsiTheme="minorEastAsia"/>
                <w:szCs w:val="21"/>
              </w:rPr>
              <w:t>2</w:t>
            </w:r>
            <w:r>
              <w:rPr>
                <w:rFonts w:asciiTheme="minorEastAsia" w:eastAsiaTheme="minorEastAsia" w:hAnsiTheme="minorEastAsia" w:hint="eastAsia"/>
                <w:szCs w:val="21"/>
              </w:rPr>
              <w:t>8分。投标报价（PT）与评标基准价（PC）的差值（PT-PC）与评标参考价（PC）比值（X）＜0时，则按每递增一个百分点扣</w:t>
            </w:r>
            <w:r>
              <w:rPr>
                <w:rFonts w:asciiTheme="minorEastAsia" w:eastAsiaTheme="minorEastAsia" w:hAnsiTheme="minorEastAsia" w:hint="eastAsia"/>
                <w:szCs w:val="21"/>
                <w:u w:val="single"/>
              </w:rPr>
              <w:t>0.8</w:t>
            </w:r>
            <w:r>
              <w:rPr>
                <w:rFonts w:asciiTheme="minorEastAsia" w:eastAsiaTheme="minorEastAsia" w:hAnsiTheme="minorEastAsia" w:hint="eastAsia"/>
                <w:szCs w:val="21"/>
              </w:rPr>
              <w:t>分的比例扣减得分；比值（X）＞0时，则按每递增一个百分点扣</w:t>
            </w:r>
            <w:r>
              <w:rPr>
                <w:rFonts w:asciiTheme="minorEastAsia" w:eastAsiaTheme="minorEastAsia" w:hAnsiTheme="minorEastAsia" w:hint="eastAsia"/>
                <w:szCs w:val="21"/>
                <w:u w:val="single"/>
              </w:rPr>
              <w:t>1</w:t>
            </w:r>
            <w:r>
              <w:rPr>
                <w:rFonts w:asciiTheme="minorEastAsia" w:eastAsiaTheme="minorEastAsia" w:hAnsiTheme="minorEastAsia" w:hint="eastAsia"/>
                <w:szCs w:val="21"/>
              </w:rPr>
              <w:t>分的比例扣减得分。最多扣至0分。</w:t>
            </w:r>
          </w:p>
          <w:p w:rsidR="00C1642C" w:rsidRDefault="00594C47">
            <w:pPr>
              <w:widowControl/>
              <w:rPr>
                <w:rFonts w:asciiTheme="minorEastAsia" w:eastAsiaTheme="minorEastAsia" w:hAnsiTheme="minorEastAsia"/>
                <w:szCs w:val="21"/>
              </w:rPr>
            </w:pPr>
            <w:r>
              <w:rPr>
                <w:rFonts w:asciiTheme="minorEastAsia" w:eastAsiaTheme="minorEastAsia" w:hAnsiTheme="minorEastAsia" w:hint="eastAsia"/>
                <w:szCs w:val="21"/>
              </w:rPr>
              <w:t>X= （PT-PC）/PC</w:t>
            </w:r>
          </w:p>
          <w:p w:rsidR="00C1642C" w:rsidRDefault="00594C47">
            <w:pPr>
              <w:widowControl/>
              <w:rPr>
                <w:rFonts w:asciiTheme="minorEastAsia" w:eastAsiaTheme="minorEastAsia" w:hAnsiTheme="minorEastAsia"/>
                <w:szCs w:val="21"/>
              </w:rPr>
            </w:pPr>
            <w:r>
              <w:rPr>
                <w:rFonts w:asciiTheme="minorEastAsia" w:eastAsiaTheme="minorEastAsia" w:hAnsiTheme="minorEastAsia" w:hint="eastAsia"/>
                <w:szCs w:val="21"/>
              </w:rPr>
              <w:t>2.依据以上原则计算各有效报价的投标报价得分，保留小数点后二位，第三位小数采取四舍五入。</w:t>
            </w:r>
          </w:p>
        </w:tc>
      </w:tr>
    </w:tbl>
    <w:p w:rsidR="00C1642C" w:rsidRDefault="00594C47">
      <w:pPr>
        <w:spacing w:line="320" w:lineRule="exact"/>
        <w:rPr>
          <w:rFonts w:ascii="Times New Roman" w:hAnsi="Times New Roman"/>
        </w:rPr>
      </w:pPr>
      <w:r>
        <w:rPr>
          <w:rFonts w:ascii="Times New Roman" w:hAnsi="Times New Roman" w:hint="eastAsia"/>
        </w:rPr>
        <w:t>备注：</w:t>
      </w:r>
      <w:r>
        <w:rPr>
          <w:rFonts w:ascii="Times New Roman" w:hAnsi="Times New Roman"/>
        </w:rPr>
        <w:t>1</w:t>
      </w:r>
      <w:r>
        <w:rPr>
          <w:rFonts w:ascii="Times New Roman" w:hAnsi="Times New Roman" w:hint="eastAsia"/>
        </w:rPr>
        <w:t>、联合体投标的，其自有实验室、技术创新能力</w:t>
      </w:r>
      <w:proofErr w:type="gramStart"/>
      <w:r>
        <w:rPr>
          <w:rFonts w:ascii="Times New Roman" w:hAnsi="Times New Roman" w:hint="eastAsia"/>
        </w:rPr>
        <w:t>按主办</w:t>
      </w:r>
      <w:proofErr w:type="gramEnd"/>
      <w:r>
        <w:rPr>
          <w:rFonts w:ascii="Times New Roman" w:hAnsi="Times New Roman" w:hint="eastAsia"/>
        </w:rPr>
        <w:t>方单位来评审，其人员、设备可合并计算。</w:t>
      </w:r>
    </w:p>
    <w:p w:rsidR="00C1642C" w:rsidRDefault="00594C47">
      <w:r>
        <w:rPr>
          <w:rFonts w:ascii="Times New Roman" w:hAnsi="Times New Roman"/>
        </w:rPr>
        <w:t>2</w:t>
      </w:r>
      <w:r>
        <w:rPr>
          <w:rFonts w:ascii="Times New Roman" w:hAnsi="Times New Roman" w:hint="eastAsia"/>
        </w:rPr>
        <w:t>、评分如出现小数点，则保留小数点后两位，第三位四舍五入。</w:t>
      </w:r>
    </w:p>
    <w:p w:rsidR="00C1642C" w:rsidRDefault="00C1642C">
      <w:pPr>
        <w:sectPr w:rsidR="00C1642C">
          <w:pgSz w:w="15840" w:h="12240" w:orient="landscape"/>
          <w:pgMar w:top="1797" w:right="1440" w:bottom="1423" w:left="1440" w:header="720" w:footer="720" w:gutter="0"/>
          <w:cols w:space="720"/>
          <w:docGrid w:linePitch="286"/>
        </w:sectPr>
      </w:pPr>
    </w:p>
    <w:p w:rsidR="00C1642C" w:rsidRDefault="00594C47">
      <w:pPr>
        <w:spacing w:line="440" w:lineRule="exact"/>
        <w:jc w:val="center"/>
        <w:rPr>
          <w:rFonts w:ascii="Times New Roman" w:hAnsi="Times New Roman"/>
          <w:b/>
          <w:kern w:val="0"/>
          <w:sz w:val="32"/>
          <w:szCs w:val="32"/>
          <w:u w:val="single"/>
        </w:rPr>
      </w:pPr>
      <w:r>
        <w:rPr>
          <w:rFonts w:ascii="Times New Roman" w:hAnsi="Times New Roman" w:hint="eastAsia"/>
          <w:b/>
          <w:kern w:val="0"/>
          <w:sz w:val="32"/>
          <w:szCs w:val="32"/>
          <w:u w:val="single"/>
        </w:rPr>
        <w:lastRenderedPageBreak/>
        <w:t>附件二、评分标准说明</w:t>
      </w:r>
    </w:p>
    <w:p w:rsidR="00C1642C" w:rsidRDefault="00594C47">
      <w:pPr>
        <w:spacing w:line="400" w:lineRule="exact"/>
        <w:rPr>
          <w:rFonts w:ascii="Times New Roman" w:hAnsi="Times New Roman"/>
          <w:b/>
        </w:rPr>
      </w:pPr>
      <w:r>
        <w:rPr>
          <w:rFonts w:ascii="Times New Roman" w:hAnsi="Times New Roman" w:hint="eastAsia"/>
          <w:b/>
        </w:rPr>
        <w:t>一、评分体系</w:t>
      </w:r>
    </w:p>
    <w:p w:rsidR="00C1642C" w:rsidRDefault="00594C47">
      <w:pPr>
        <w:spacing w:line="400" w:lineRule="exact"/>
        <w:ind w:firstLineChars="150" w:firstLine="315"/>
        <w:rPr>
          <w:rFonts w:ascii="Times New Roman" w:hAnsi="Times New Roman"/>
        </w:rPr>
      </w:pPr>
      <w:r>
        <w:rPr>
          <w:rFonts w:ascii="Times New Roman" w:hAnsi="Times New Roman" w:hint="eastAsia"/>
        </w:rPr>
        <w:t>（一）本次评分体系由</w:t>
      </w:r>
      <w:r>
        <w:rPr>
          <w:rFonts w:ascii="Times New Roman" w:hAnsi="Times New Roman"/>
        </w:rPr>
        <w:t>“</w:t>
      </w:r>
      <w:r>
        <w:rPr>
          <w:rFonts w:ascii="Times New Roman" w:hAnsi="Times New Roman" w:hint="eastAsia"/>
        </w:rPr>
        <w:t>直接打分</w:t>
      </w:r>
      <w:r>
        <w:rPr>
          <w:rFonts w:ascii="Times New Roman" w:hAnsi="Times New Roman"/>
        </w:rPr>
        <w:t>”</w:t>
      </w:r>
      <w:r>
        <w:rPr>
          <w:rFonts w:ascii="Times New Roman" w:hAnsi="Times New Roman" w:hint="eastAsia"/>
        </w:rPr>
        <w:t>和</w:t>
      </w:r>
      <w:r>
        <w:rPr>
          <w:rFonts w:ascii="Times New Roman" w:hAnsi="Times New Roman"/>
        </w:rPr>
        <w:t>“</w:t>
      </w:r>
      <w:r>
        <w:rPr>
          <w:rFonts w:ascii="Times New Roman" w:hAnsi="Times New Roman" w:hint="eastAsia"/>
        </w:rPr>
        <w:t>定档打分</w:t>
      </w:r>
      <w:r>
        <w:rPr>
          <w:rFonts w:ascii="Times New Roman" w:hAnsi="Times New Roman"/>
        </w:rPr>
        <w:t>”</w:t>
      </w:r>
      <w:r>
        <w:rPr>
          <w:rFonts w:ascii="Times New Roman" w:hAnsi="Times New Roman" w:hint="eastAsia"/>
        </w:rPr>
        <w:t>两部分相结合。</w:t>
      </w:r>
      <w:r>
        <w:rPr>
          <w:rFonts w:ascii="Times New Roman" w:hAnsi="Times New Roman"/>
        </w:rPr>
        <w:t>“</w:t>
      </w:r>
      <w:r>
        <w:rPr>
          <w:rFonts w:ascii="Times New Roman" w:hAnsi="Times New Roman" w:hint="eastAsia"/>
        </w:rPr>
        <w:t>直接打分</w:t>
      </w:r>
      <w:r>
        <w:rPr>
          <w:rFonts w:ascii="Times New Roman" w:hAnsi="Times New Roman"/>
        </w:rPr>
        <w:t>”</w:t>
      </w:r>
      <w:r>
        <w:rPr>
          <w:rFonts w:ascii="Times New Roman" w:hAnsi="Times New Roman" w:hint="eastAsia"/>
        </w:rPr>
        <w:t>包含：检测业绩、投标报价评分部分，可直接根据上表中的评审规则，计算相应得分；其他评分项评分遵照</w:t>
      </w:r>
      <w:r>
        <w:rPr>
          <w:rFonts w:ascii="Times New Roman" w:hAnsi="Times New Roman"/>
        </w:rPr>
        <w:t>“</w:t>
      </w:r>
      <w:r>
        <w:rPr>
          <w:rFonts w:ascii="Times New Roman" w:hAnsi="Times New Roman" w:hint="eastAsia"/>
        </w:rPr>
        <w:t>先定档、后评分</w:t>
      </w:r>
      <w:r>
        <w:rPr>
          <w:rFonts w:ascii="Times New Roman" w:hAnsi="Times New Roman"/>
        </w:rPr>
        <w:t>”</w:t>
      </w:r>
      <w:r>
        <w:rPr>
          <w:rFonts w:ascii="Times New Roman" w:hAnsi="Times New Roman" w:hint="eastAsia"/>
        </w:rPr>
        <w:t>的原则。具体要求如下：</w:t>
      </w:r>
    </w:p>
    <w:p w:rsidR="00C1642C" w:rsidRDefault="00594C47">
      <w:pPr>
        <w:tabs>
          <w:tab w:val="left" w:pos="720"/>
        </w:tabs>
        <w:spacing w:line="360" w:lineRule="auto"/>
        <w:ind w:firstLineChars="202" w:firstLine="424"/>
        <w:rPr>
          <w:rFonts w:ascii="Times New Roman" w:hAnsi="Times New Roman"/>
          <w:szCs w:val="21"/>
          <w:u w:val="single"/>
        </w:rPr>
      </w:pPr>
      <w:r>
        <w:rPr>
          <w:rFonts w:ascii="Times New Roman" w:hAnsi="Times New Roman" w:hint="eastAsia"/>
          <w:szCs w:val="21"/>
          <w:u w:val="single"/>
        </w:rPr>
        <w:t>（</w:t>
      </w:r>
      <w:r>
        <w:rPr>
          <w:rFonts w:ascii="Times New Roman" w:hAnsi="Times New Roman"/>
          <w:szCs w:val="21"/>
          <w:u w:val="single"/>
        </w:rPr>
        <w:t>1</w:t>
      </w:r>
      <w:r>
        <w:rPr>
          <w:rFonts w:ascii="Times New Roman" w:hAnsi="Times New Roman" w:hint="eastAsia"/>
          <w:szCs w:val="21"/>
          <w:u w:val="single"/>
        </w:rPr>
        <w:t>）每位评标专家应严格按照</w:t>
      </w:r>
      <w:r>
        <w:rPr>
          <w:rFonts w:ascii="Times New Roman" w:hAnsi="Times New Roman"/>
          <w:szCs w:val="21"/>
          <w:u w:val="single"/>
        </w:rPr>
        <w:t>“</w:t>
      </w:r>
      <w:r>
        <w:rPr>
          <w:rFonts w:ascii="Times New Roman" w:hAnsi="Times New Roman" w:hint="eastAsia"/>
          <w:szCs w:val="21"/>
          <w:u w:val="single"/>
        </w:rPr>
        <w:t>评审标准</w:t>
      </w:r>
      <w:r>
        <w:rPr>
          <w:rFonts w:ascii="Times New Roman" w:hAnsi="Times New Roman"/>
          <w:szCs w:val="21"/>
          <w:u w:val="single"/>
        </w:rPr>
        <w:t>”</w:t>
      </w:r>
      <w:r>
        <w:rPr>
          <w:rFonts w:ascii="Times New Roman" w:hAnsi="Times New Roman" w:hint="eastAsia"/>
          <w:szCs w:val="21"/>
          <w:u w:val="single"/>
        </w:rPr>
        <w:t>对投标文件进行评议，对通过初步评审的各投标人进行定档评议。</w:t>
      </w:r>
    </w:p>
    <w:p w:rsidR="00C1642C" w:rsidRDefault="00594C47">
      <w:pPr>
        <w:tabs>
          <w:tab w:val="left" w:pos="720"/>
        </w:tabs>
        <w:spacing w:line="360" w:lineRule="auto"/>
        <w:ind w:firstLineChars="202" w:firstLine="424"/>
        <w:rPr>
          <w:rFonts w:ascii="Times New Roman" w:hAnsi="Times New Roman"/>
          <w:szCs w:val="21"/>
          <w:u w:val="single"/>
        </w:rPr>
      </w:pPr>
      <w:r>
        <w:rPr>
          <w:rFonts w:ascii="Times New Roman" w:hAnsi="Times New Roman" w:hint="eastAsia"/>
          <w:szCs w:val="21"/>
          <w:u w:val="single"/>
        </w:rPr>
        <w:t>（</w:t>
      </w:r>
      <w:r>
        <w:rPr>
          <w:rFonts w:ascii="Times New Roman" w:hAnsi="Times New Roman"/>
          <w:szCs w:val="21"/>
          <w:u w:val="single"/>
        </w:rPr>
        <w:t>2</w:t>
      </w:r>
      <w:r>
        <w:rPr>
          <w:rFonts w:ascii="Times New Roman" w:hAnsi="Times New Roman" w:hint="eastAsia"/>
          <w:szCs w:val="21"/>
          <w:u w:val="single"/>
        </w:rPr>
        <w:t>）每位评标专家先递交各自的定档评议，</w:t>
      </w:r>
      <w:proofErr w:type="gramStart"/>
      <w:r>
        <w:rPr>
          <w:rFonts w:ascii="Times New Roman" w:hAnsi="Times New Roman" w:hint="eastAsia"/>
          <w:szCs w:val="21"/>
          <w:u w:val="single"/>
        </w:rPr>
        <w:t>定档分好</w:t>
      </w:r>
      <w:proofErr w:type="gramEnd"/>
      <w:r>
        <w:rPr>
          <w:rFonts w:ascii="Times New Roman" w:hAnsi="Times New Roman" w:hint="eastAsia"/>
          <w:szCs w:val="21"/>
          <w:u w:val="single"/>
        </w:rPr>
        <w:t>、中、差三档，好为</w:t>
      </w:r>
      <w:r>
        <w:rPr>
          <w:rFonts w:ascii="Times New Roman" w:hAnsi="Times New Roman"/>
          <w:szCs w:val="21"/>
          <w:u w:val="single"/>
        </w:rPr>
        <w:t>3</w:t>
      </w:r>
      <w:r>
        <w:rPr>
          <w:rFonts w:ascii="Times New Roman" w:hAnsi="Times New Roman" w:hint="eastAsia"/>
          <w:szCs w:val="21"/>
          <w:u w:val="single"/>
        </w:rPr>
        <w:t>分、中为</w:t>
      </w:r>
      <w:r>
        <w:rPr>
          <w:rFonts w:ascii="Times New Roman" w:hAnsi="Times New Roman"/>
          <w:szCs w:val="21"/>
          <w:u w:val="single"/>
        </w:rPr>
        <w:t>2</w:t>
      </w:r>
      <w:r>
        <w:rPr>
          <w:rFonts w:ascii="Times New Roman" w:hAnsi="Times New Roman" w:hint="eastAsia"/>
          <w:szCs w:val="21"/>
          <w:u w:val="single"/>
        </w:rPr>
        <w:t>分、差为</w:t>
      </w:r>
      <w:r>
        <w:rPr>
          <w:rFonts w:ascii="Times New Roman" w:hAnsi="Times New Roman"/>
          <w:szCs w:val="21"/>
          <w:u w:val="single"/>
        </w:rPr>
        <w:t>1</w:t>
      </w:r>
      <w:r>
        <w:rPr>
          <w:rFonts w:ascii="Times New Roman" w:hAnsi="Times New Roman" w:hint="eastAsia"/>
          <w:szCs w:val="21"/>
          <w:u w:val="single"/>
        </w:rPr>
        <w:t>分；经汇总并计算其算术平均分，最终按下表得出各投标人的最终档次。</w:t>
      </w:r>
    </w:p>
    <w:tbl>
      <w:tblPr>
        <w:tblW w:w="6996" w:type="dxa"/>
        <w:jc w:val="center"/>
        <w:tblLayout w:type="fixed"/>
        <w:tblCellMar>
          <w:left w:w="28" w:type="dxa"/>
          <w:right w:w="28" w:type="dxa"/>
        </w:tblCellMar>
        <w:tblLook w:val="04A0" w:firstRow="1" w:lastRow="0" w:firstColumn="1" w:lastColumn="0" w:noHBand="0" w:noVBand="1"/>
      </w:tblPr>
      <w:tblGrid>
        <w:gridCol w:w="2204"/>
        <w:gridCol w:w="2309"/>
        <w:gridCol w:w="2483"/>
      </w:tblGrid>
      <w:tr w:rsidR="00C1642C">
        <w:trPr>
          <w:cantSplit/>
          <w:trHeight w:val="263"/>
          <w:tblHeader/>
          <w:jc w:val="center"/>
        </w:trPr>
        <w:tc>
          <w:tcPr>
            <w:tcW w:w="2205" w:type="dxa"/>
            <w:tcBorders>
              <w:top w:val="single" w:sz="6" w:space="0" w:color="auto"/>
              <w:left w:val="single" w:sz="6" w:space="0" w:color="auto"/>
              <w:bottom w:val="nil"/>
              <w:right w:val="single" w:sz="6" w:space="0" w:color="auto"/>
            </w:tcBorders>
            <w:vAlign w:val="center"/>
          </w:tcPr>
          <w:p w:rsidR="00C1642C" w:rsidRDefault="00594C47">
            <w:pPr>
              <w:tabs>
                <w:tab w:val="left" w:pos="720"/>
              </w:tabs>
              <w:spacing w:line="360" w:lineRule="auto"/>
              <w:ind w:firstLineChars="11" w:firstLine="23"/>
              <w:jc w:val="center"/>
              <w:rPr>
                <w:rFonts w:ascii="Times New Roman" w:hAnsi="Times New Roman"/>
                <w:szCs w:val="21"/>
                <w:u w:val="single"/>
              </w:rPr>
            </w:pPr>
            <w:r>
              <w:rPr>
                <w:rFonts w:ascii="Times New Roman" w:hAnsi="Times New Roman" w:hint="eastAsia"/>
                <w:szCs w:val="21"/>
                <w:u w:val="single"/>
              </w:rPr>
              <w:t>好</w:t>
            </w:r>
          </w:p>
        </w:tc>
        <w:tc>
          <w:tcPr>
            <w:tcW w:w="2310" w:type="dxa"/>
            <w:tcBorders>
              <w:top w:val="single" w:sz="6" w:space="0" w:color="auto"/>
              <w:left w:val="single" w:sz="6" w:space="0" w:color="auto"/>
              <w:bottom w:val="nil"/>
              <w:right w:val="single" w:sz="6" w:space="0" w:color="auto"/>
            </w:tcBorders>
            <w:vAlign w:val="center"/>
          </w:tcPr>
          <w:p w:rsidR="00C1642C" w:rsidRDefault="00594C47">
            <w:pPr>
              <w:tabs>
                <w:tab w:val="left" w:pos="720"/>
              </w:tabs>
              <w:spacing w:line="360" w:lineRule="auto"/>
              <w:ind w:firstLineChars="11" w:firstLine="23"/>
              <w:jc w:val="center"/>
              <w:rPr>
                <w:rFonts w:ascii="Times New Roman" w:hAnsi="Times New Roman"/>
                <w:szCs w:val="21"/>
                <w:u w:val="single"/>
              </w:rPr>
            </w:pPr>
            <w:r>
              <w:rPr>
                <w:rFonts w:ascii="Times New Roman" w:hAnsi="Times New Roman" w:hint="eastAsia"/>
                <w:szCs w:val="21"/>
                <w:u w:val="single"/>
              </w:rPr>
              <w:t>中</w:t>
            </w:r>
          </w:p>
        </w:tc>
        <w:tc>
          <w:tcPr>
            <w:tcW w:w="2484" w:type="dxa"/>
            <w:tcBorders>
              <w:top w:val="single" w:sz="6" w:space="0" w:color="auto"/>
              <w:left w:val="single" w:sz="6" w:space="0" w:color="auto"/>
              <w:bottom w:val="nil"/>
              <w:right w:val="single" w:sz="4" w:space="0" w:color="auto"/>
            </w:tcBorders>
            <w:vAlign w:val="center"/>
          </w:tcPr>
          <w:p w:rsidR="00C1642C" w:rsidRDefault="00594C47">
            <w:pPr>
              <w:tabs>
                <w:tab w:val="left" w:pos="720"/>
              </w:tabs>
              <w:spacing w:line="360" w:lineRule="auto"/>
              <w:ind w:firstLineChars="11" w:firstLine="23"/>
              <w:jc w:val="center"/>
              <w:rPr>
                <w:rFonts w:ascii="Times New Roman" w:hAnsi="Times New Roman"/>
                <w:szCs w:val="21"/>
                <w:u w:val="single"/>
              </w:rPr>
            </w:pPr>
            <w:r>
              <w:rPr>
                <w:rFonts w:ascii="Times New Roman" w:hAnsi="Times New Roman" w:hint="eastAsia"/>
                <w:szCs w:val="21"/>
                <w:u w:val="single"/>
              </w:rPr>
              <w:t>差</w:t>
            </w:r>
          </w:p>
        </w:tc>
      </w:tr>
      <w:tr w:rsidR="00C1642C">
        <w:trPr>
          <w:cantSplit/>
          <w:trHeight w:val="244"/>
          <w:tblHeader/>
          <w:jc w:val="center"/>
        </w:trPr>
        <w:tc>
          <w:tcPr>
            <w:tcW w:w="2205" w:type="dxa"/>
            <w:tcBorders>
              <w:top w:val="single" w:sz="4" w:space="0" w:color="auto"/>
              <w:left w:val="single" w:sz="4" w:space="0" w:color="auto"/>
              <w:bottom w:val="single" w:sz="4" w:space="0" w:color="auto"/>
              <w:right w:val="single" w:sz="4" w:space="0" w:color="auto"/>
            </w:tcBorders>
            <w:vAlign w:val="center"/>
          </w:tcPr>
          <w:p w:rsidR="00C1642C" w:rsidRDefault="00594C47">
            <w:pPr>
              <w:tabs>
                <w:tab w:val="left" w:pos="720"/>
              </w:tabs>
              <w:spacing w:line="360" w:lineRule="auto"/>
              <w:jc w:val="center"/>
              <w:rPr>
                <w:rFonts w:ascii="Times New Roman" w:hAnsi="Times New Roman"/>
                <w:szCs w:val="21"/>
                <w:u w:val="single"/>
              </w:rPr>
            </w:pPr>
            <w:r>
              <w:rPr>
                <w:rFonts w:ascii="Times New Roman" w:hAnsi="Times New Roman"/>
                <w:szCs w:val="21"/>
                <w:u w:val="single"/>
              </w:rPr>
              <w:t>[3</w:t>
            </w:r>
            <w:r>
              <w:rPr>
                <w:rFonts w:ascii="Times New Roman" w:hAnsi="Times New Roman" w:hint="eastAsia"/>
                <w:szCs w:val="21"/>
                <w:u w:val="single"/>
              </w:rPr>
              <w:t>，</w:t>
            </w:r>
            <w:r>
              <w:rPr>
                <w:rFonts w:ascii="Times New Roman" w:hAnsi="Times New Roman"/>
                <w:szCs w:val="21"/>
                <w:u w:val="single"/>
              </w:rPr>
              <w:t>2.5]</w:t>
            </w:r>
          </w:p>
        </w:tc>
        <w:tc>
          <w:tcPr>
            <w:tcW w:w="2310" w:type="dxa"/>
            <w:tcBorders>
              <w:top w:val="single" w:sz="4" w:space="0" w:color="auto"/>
              <w:left w:val="single" w:sz="4" w:space="0" w:color="auto"/>
              <w:bottom w:val="single" w:sz="4" w:space="0" w:color="auto"/>
              <w:right w:val="single" w:sz="4" w:space="0" w:color="auto"/>
            </w:tcBorders>
            <w:vAlign w:val="center"/>
          </w:tcPr>
          <w:p w:rsidR="00C1642C" w:rsidRDefault="00594C47">
            <w:pPr>
              <w:tabs>
                <w:tab w:val="left" w:pos="720"/>
              </w:tabs>
              <w:spacing w:line="360" w:lineRule="auto"/>
              <w:jc w:val="center"/>
              <w:rPr>
                <w:rFonts w:ascii="Times New Roman" w:hAnsi="Times New Roman"/>
                <w:szCs w:val="21"/>
                <w:u w:val="single"/>
              </w:rPr>
            </w:pPr>
            <w:r>
              <w:rPr>
                <w:rFonts w:ascii="Times New Roman" w:hAnsi="Times New Roman" w:hint="eastAsia"/>
                <w:szCs w:val="21"/>
                <w:u w:val="single"/>
              </w:rPr>
              <w:t>（</w:t>
            </w:r>
            <w:r>
              <w:rPr>
                <w:rFonts w:ascii="Times New Roman" w:hAnsi="Times New Roman"/>
                <w:szCs w:val="21"/>
                <w:u w:val="single"/>
              </w:rPr>
              <w:t>2.5</w:t>
            </w:r>
            <w:r>
              <w:rPr>
                <w:rFonts w:ascii="Times New Roman" w:hAnsi="Times New Roman" w:hint="eastAsia"/>
                <w:szCs w:val="21"/>
                <w:u w:val="single"/>
              </w:rPr>
              <w:t>，</w:t>
            </w:r>
            <w:r>
              <w:rPr>
                <w:rFonts w:ascii="Times New Roman" w:hAnsi="Times New Roman"/>
                <w:szCs w:val="21"/>
                <w:u w:val="single"/>
              </w:rPr>
              <w:t>1.5</w:t>
            </w:r>
            <w:r>
              <w:rPr>
                <w:rFonts w:ascii="Times New Roman" w:hAnsi="Times New Roman" w:hint="eastAsia"/>
                <w:szCs w:val="21"/>
                <w:u w:val="single"/>
              </w:rPr>
              <w:t>）</w:t>
            </w:r>
          </w:p>
        </w:tc>
        <w:tc>
          <w:tcPr>
            <w:tcW w:w="2484" w:type="dxa"/>
            <w:tcBorders>
              <w:top w:val="single" w:sz="4" w:space="0" w:color="auto"/>
              <w:left w:val="single" w:sz="4" w:space="0" w:color="auto"/>
              <w:bottom w:val="single" w:sz="4" w:space="0" w:color="auto"/>
              <w:right w:val="single" w:sz="4" w:space="0" w:color="auto"/>
            </w:tcBorders>
            <w:vAlign w:val="center"/>
          </w:tcPr>
          <w:p w:rsidR="00C1642C" w:rsidRDefault="00594C47">
            <w:pPr>
              <w:tabs>
                <w:tab w:val="left" w:pos="720"/>
              </w:tabs>
              <w:spacing w:line="360" w:lineRule="auto"/>
              <w:jc w:val="center"/>
              <w:rPr>
                <w:rFonts w:ascii="Times New Roman" w:hAnsi="Times New Roman"/>
                <w:szCs w:val="21"/>
                <w:u w:val="single"/>
              </w:rPr>
            </w:pPr>
            <w:r>
              <w:rPr>
                <w:rFonts w:ascii="Times New Roman" w:hAnsi="Times New Roman"/>
                <w:szCs w:val="21"/>
                <w:u w:val="single"/>
              </w:rPr>
              <w:t>[1.5</w:t>
            </w:r>
            <w:r>
              <w:rPr>
                <w:rFonts w:ascii="Times New Roman" w:hAnsi="Times New Roman" w:hint="eastAsia"/>
                <w:szCs w:val="21"/>
                <w:u w:val="single"/>
              </w:rPr>
              <w:t>，</w:t>
            </w:r>
            <w:r>
              <w:rPr>
                <w:rFonts w:ascii="Times New Roman" w:hAnsi="Times New Roman"/>
                <w:szCs w:val="21"/>
                <w:u w:val="single"/>
              </w:rPr>
              <w:t>1]</w:t>
            </w:r>
          </w:p>
        </w:tc>
      </w:tr>
    </w:tbl>
    <w:p w:rsidR="00C1642C" w:rsidRDefault="00594C47">
      <w:pPr>
        <w:tabs>
          <w:tab w:val="left" w:pos="720"/>
        </w:tabs>
        <w:spacing w:line="360" w:lineRule="auto"/>
        <w:ind w:firstLineChars="200" w:firstLine="420"/>
        <w:rPr>
          <w:rFonts w:ascii="Times New Roman" w:hAnsi="Times New Roman"/>
          <w:szCs w:val="21"/>
          <w:u w:val="single"/>
        </w:rPr>
      </w:pPr>
      <w:r>
        <w:rPr>
          <w:rFonts w:ascii="Times New Roman" w:hAnsi="Times New Roman" w:hint="eastAsia"/>
          <w:szCs w:val="21"/>
          <w:u w:val="single"/>
        </w:rPr>
        <w:t>（</w:t>
      </w:r>
      <w:r>
        <w:rPr>
          <w:rFonts w:ascii="Times New Roman" w:hAnsi="Times New Roman"/>
          <w:szCs w:val="21"/>
          <w:u w:val="single"/>
        </w:rPr>
        <w:t>3</w:t>
      </w:r>
      <w:r>
        <w:rPr>
          <w:rFonts w:ascii="Times New Roman" w:hAnsi="Times New Roman" w:hint="eastAsia"/>
          <w:szCs w:val="21"/>
          <w:u w:val="single"/>
        </w:rPr>
        <w:t>）评标委员会成员根据评标的最终档次和评标打分准则进行各自的打分；评分不符合最终档次的无效，须按最终档次重新打分。</w:t>
      </w:r>
    </w:p>
    <w:p w:rsidR="00C1642C" w:rsidRDefault="00594C47">
      <w:pPr>
        <w:spacing w:line="400" w:lineRule="exact"/>
        <w:ind w:firstLineChars="200" w:firstLine="420"/>
        <w:rPr>
          <w:rFonts w:ascii="Times New Roman" w:hAnsi="Times New Roman"/>
          <w:szCs w:val="21"/>
          <w:u w:val="single"/>
        </w:rPr>
      </w:pPr>
      <w:r>
        <w:rPr>
          <w:rFonts w:ascii="Times New Roman" w:hAnsi="Times New Roman" w:hint="eastAsia"/>
          <w:szCs w:val="21"/>
          <w:u w:val="single"/>
        </w:rPr>
        <w:t>（</w:t>
      </w:r>
      <w:r>
        <w:rPr>
          <w:rFonts w:ascii="Times New Roman" w:hAnsi="Times New Roman"/>
          <w:szCs w:val="21"/>
          <w:u w:val="single"/>
        </w:rPr>
        <w:t>4</w:t>
      </w:r>
      <w:r>
        <w:rPr>
          <w:rFonts w:ascii="Times New Roman" w:hAnsi="Times New Roman" w:hint="eastAsia"/>
          <w:szCs w:val="21"/>
          <w:u w:val="single"/>
        </w:rPr>
        <w:t>）对每一项去掉一个最高分和一个最低分后计取该单项算术平均分，各单项得分相加即为综合得分</w:t>
      </w:r>
      <w:r>
        <w:rPr>
          <w:rFonts w:ascii="Times New Roman" w:hAnsi="Times New Roman"/>
          <w:szCs w:val="21"/>
          <w:u w:val="single"/>
        </w:rPr>
        <w:t>,</w:t>
      </w:r>
      <w:r>
        <w:rPr>
          <w:rFonts w:ascii="Times New Roman" w:hAnsi="Times New Roman" w:hint="eastAsia"/>
          <w:szCs w:val="21"/>
          <w:u w:val="single"/>
        </w:rPr>
        <w:t>分数出现小数点，保留小数点后二位，第三位小数四舍五入。</w:t>
      </w:r>
    </w:p>
    <w:p w:rsidR="00C1642C" w:rsidRDefault="00594C47">
      <w:pPr>
        <w:spacing w:line="400" w:lineRule="exact"/>
        <w:ind w:firstLineChars="200" w:firstLine="422"/>
        <w:rPr>
          <w:rFonts w:ascii="Times New Roman" w:hAnsi="Times New Roman"/>
          <w:b/>
        </w:rPr>
      </w:pPr>
      <w:r>
        <w:rPr>
          <w:rFonts w:ascii="Times New Roman" w:hAnsi="Times New Roman" w:hint="eastAsia"/>
          <w:b/>
          <w:szCs w:val="21"/>
          <w:u w:val="single"/>
        </w:rPr>
        <w:t>（二）由于电子评标系统没有设置定档评审流程，本项目所有的定档评审工作均由评标委员会以线下评审的方式进行，再由评标委员会各</w:t>
      </w:r>
      <w:r>
        <w:rPr>
          <w:rFonts w:ascii="Times New Roman" w:hAnsi="Times New Roman" w:hint="eastAsia"/>
          <w:b/>
          <w:bCs/>
          <w:szCs w:val="21"/>
          <w:u w:val="single"/>
        </w:rPr>
        <w:t>成员根据最终档次以线上评审的方式在电子评标系统对投标单位打分，最后系统汇总评分结果。</w:t>
      </w:r>
    </w:p>
    <w:p w:rsidR="00C1642C" w:rsidRDefault="00594C47">
      <w:pPr>
        <w:spacing w:line="400" w:lineRule="exact"/>
        <w:rPr>
          <w:rFonts w:ascii="Times New Roman" w:hAnsi="Times New Roman"/>
          <w:b/>
        </w:rPr>
      </w:pPr>
      <w:r>
        <w:rPr>
          <w:rFonts w:ascii="Times New Roman" w:hAnsi="Times New Roman" w:hint="eastAsia"/>
          <w:b/>
        </w:rPr>
        <w:t>二、评分程序</w:t>
      </w:r>
    </w:p>
    <w:p w:rsidR="00C1642C" w:rsidRDefault="00594C47">
      <w:pPr>
        <w:spacing w:line="400" w:lineRule="exact"/>
        <w:ind w:firstLineChars="200" w:firstLine="422"/>
        <w:rPr>
          <w:rFonts w:ascii="Times New Roman" w:hAnsi="Times New Roman"/>
          <w:b/>
        </w:rPr>
      </w:pPr>
      <w:r>
        <w:rPr>
          <w:rFonts w:ascii="Times New Roman" w:hAnsi="Times New Roman" w:hint="eastAsia"/>
          <w:b/>
        </w:rPr>
        <w:t>（一）初步评审</w:t>
      </w:r>
    </w:p>
    <w:p w:rsidR="00C1642C" w:rsidRDefault="00594C47">
      <w:pPr>
        <w:spacing w:line="400" w:lineRule="exact"/>
        <w:ind w:firstLineChars="200" w:firstLine="422"/>
        <w:rPr>
          <w:rFonts w:ascii="Times New Roman" w:hAnsi="Times New Roman"/>
        </w:rPr>
      </w:pPr>
      <w:r>
        <w:rPr>
          <w:rFonts w:ascii="Times New Roman" w:hAnsi="Times New Roman"/>
          <w:b/>
        </w:rPr>
        <w:t>1</w:t>
      </w:r>
      <w:r>
        <w:rPr>
          <w:rFonts w:ascii="Times New Roman" w:hAnsi="Times New Roman" w:hint="eastAsia"/>
          <w:b/>
        </w:rPr>
        <w:t>、形式评审：</w:t>
      </w:r>
      <w:r>
        <w:rPr>
          <w:rFonts w:ascii="Times New Roman" w:hAnsi="Times New Roman" w:hint="eastAsia"/>
        </w:rPr>
        <w:t>评标委员会成员首先各自对各投标文件进行形式评审，由评委会组长汇总形式评审结果，形式评审不通过的单位不进入后续评审阶段。如评标委员会成员的评审意见不一致时，以过半数成员的意见作为评标委员会对该情形的认定结论。</w:t>
      </w:r>
    </w:p>
    <w:p w:rsidR="00C1642C" w:rsidRDefault="00594C47">
      <w:pPr>
        <w:spacing w:line="400" w:lineRule="exact"/>
        <w:ind w:firstLineChars="200" w:firstLine="422"/>
        <w:rPr>
          <w:rFonts w:ascii="Times New Roman" w:hAnsi="Times New Roman"/>
        </w:rPr>
      </w:pPr>
      <w:r>
        <w:rPr>
          <w:rFonts w:ascii="Times New Roman" w:hAnsi="Times New Roman"/>
          <w:b/>
        </w:rPr>
        <w:t>2</w:t>
      </w:r>
      <w:r>
        <w:rPr>
          <w:rFonts w:ascii="Times New Roman" w:hAnsi="Times New Roman" w:hint="eastAsia"/>
          <w:b/>
        </w:rPr>
        <w:t>、资格评审：</w:t>
      </w:r>
      <w:r>
        <w:rPr>
          <w:rFonts w:ascii="Times New Roman" w:hAnsi="Times New Roman" w:hint="eastAsia"/>
        </w:rPr>
        <w:t>评标委员会成员各自对通过形式评审的投标文件进行资格评审，由评委会组长汇总资格评审结果，资格评审不通过的单位不进入后续评审阶段。如评标委员会成员的评审意见不一致时，以过半数成员的意见作为评标委员会对该情形的认定结论。</w:t>
      </w:r>
    </w:p>
    <w:p w:rsidR="00C1642C" w:rsidRDefault="00594C47">
      <w:pPr>
        <w:spacing w:line="400" w:lineRule="exact"/>
        <w:ind w:firstLineChars="200" w:firstLine="422"/>
        <w:rPr>
          <w:rFonts w:ascii="Times New Roman" w:hAnsi="Times New Roman"/>
        </w:rPr>
      </w:pPr>
      <w:r>
        <w:rPr>
          <w:rFonts w:ascii="Times New Roman" w:hAnsi="Times New Roman"/>
          <w:b/>
        </w:rPr>
        <w:t>3</w:t>
      </w:r>
      <w:r>
        <w:rPr>
          <w:rFonts w:ascii="Times New Roman" w:hAnsi="Times New Roman" w:hint="eastAsia"/>
          <w:b/>
        </w:rPr>
        <w:t>、响应性评审：</w:t>
      </w:r>
      <w:r>
        <w:rPr>
          <w:rFonts w:ascii="Times New Roman" w:hAnsi="Times New Roman" w:hint="eastAsia"/>
        </w:rPr>
        <w:t>评标委员会成员各自对通过资格评审的投标文件进行响应性评审，由评委会组长汇总响应性评审结果，响应性评审不通过的单位不进入后续评审阶段。如评标委员会成员的评审意见不一致时，以过半数成员的意见作为评标委员会对该情形的认定结论。</w:t>
      </w:r>
    </w:p>
    <w:p w:rsidR="00C1642C" w:rsidRDefault="00594C47">
      <w:pPr>
        <w:spacing w:line="400" w:lineRule="exact"/>
        <w:ind w:firstLineChars="200" w:firstLine="422"/>
        <w:rPr>
          <w:rFonts w:ascii="Times New Roman" w:hAnsi="Times New Roman"/>
          <w:b/>
        </w:rPr>
      </w:pPr>
      <w:r>
        <w:rPr>
          <w:rFonts w:ascii="Times New Roman" w:hAnsi="Times New Roman" w:hint="eastAsia"/>
          <w:b/>
        </w:rPr>
        <w:t>（二）详细评审</w:t>
      </w:r>
    </w:p>
    <w:p w:rsidR="00C1642C" w:rsidRDefault="00594C47">
      <w:pPr>
        <w:spacing w:line="400" w:lineRule="exact"/>
        <w:ind w:firstLineChars="200" w:firstLine="422"/>
        <w:rPr>
          <w:rFonts w:ascii="Times New Roman" w:hAnsi="Times New Roman"/>
          <w:bCs/>
          <w:szCs w:val="21"/>
          <w:u w:val="single"/>
        </w:rPr>
      </w:pPr>
      <w:r>
        <w:rPr>
          <w:rFonts w:ascii="Times New Roman" w:hAnsi="Times New Roman"/>
          <w:b/>
          <w:bCs/>
          <w:szCs w:val="21"/>
          <w:u w:val="single"/>
        </w:rPr>
        <w:t>1</w:t>
      </w:r>
      <w:r>
        <w:rPr>
          <w:rFonts w:ascii="Times New Roman" w:hAnsi="Times New Roman" w:hint="eastAsia"/>
          <w:b/>
          <w:bCs/>
          <w:szCs w:val="21"/>
          <w:u w:val="single"/>
        </w:rPr>
        <w:t>、商务技术部分评审（</w:t>
      </w:r>
      <w:r>
        <w:rPr>
          <w:rFonts w:ascii="Times New Roman" w:hAnsi="Times New Roman" w:hint="eastAsia"/>
          <w:b/>
          <w:bCs/>
          <w:u w:val="single"/>
        </w:rPr>
        <w:t>先定档、后评分</w:t>
      </w:r>
      <w:r>
        <w:rPr>
          <w:rFonts w:ascii="Times New Roman" w:hAnsi="Times New Roman" w:hint="eastAsia"/>
          <w:b/>
          <w:bCs/>
          <w:szCs w:val="21"/>
          <w:u w:val="single"/>
        </w:rPr>
        <w:t>）：</w:t>
      </w:r>
      <w:r>
        <w:rPr>
          <w:rFonts w:ascii="Times New Roman" w:hAnsi="Times New Roman" w:hint="eastAsia"/>
          <w:bCs/>
          <w:u w:val="single"/>
        </w:rPr>
        <w:t>评标委员会</w:t>
      </w:r>
      <w:r>
        <w:rPr>
          <w:rFonts w:ascii="Times New Roman" w:hAnsi="Times New Roman" w:hint="eastAsia"/>
          <w:bCs/>
          <w:szCs w:val="21"/>
          <w:u w:val="single"/>
        </w:rPr>
        <w:t>按评标办法前附表规定的评审因素和分值对商务技术部分评分（该部分全部实行先定档后打分，</w:t>
      </w:r>
      <w:r>
        <w:rPr>
          <w:rFonts w:ascii="Times New Roman" w:hAnsi="Times New Roman" w:hint="eastAsia"/>
          <w:bCs/>
          <w:u w:val="single"/>
        </w:rPr>
        <w:t>评标委员会成员个人根据</w:t>
      </w:r>
      <w:r>
        <w:rPr>
          <w:rFonts w:ascii="Times New Roman" w:hAnsi="Times New Roman" w:hint="eastAsia"/>
          <w:bCs/>
          <w:szCs w:val="21"/>
          <w:u w:val="single"/>
        </w:rPr>
        <w:t>评标办法规定的</w:t>
      </w:r>
      <w:r>
        <w:rPr>
          <w:rFonts w:ascii="Times New Roman" w:hAnsi="Times New Roman" w:hint="eastAsia"/>
          <w:bCs/>
          <w:szCs w:val="21"/>
          <w:u w:val="single"/>
        </w:rPr>
        <w:lastRenderedPageBreak/>
        <w:t>评审因素对商务技术部分定档，由评委会组长汇总并确定最终档次，评标委员会成员个人根据最终档次对商务技术打分，计算出商务技术部分得分</w:t>
      </w:r>
      <w:r>
        <w:rPr>
          <w:rFonts w:ascii="Times New Roman" w:hAnsi="Times New Roman"/>
          <w:bCs/>
          <w:szCs w:val="21"/>
          <w:u w:val="single"/>
        </w:rPr>
        <w:t>A</w:t>
      </w:r>
      <w:r>
        <w:rPr>
          <w:rFonts w:ascii="Times New Roman" w:hAnsi="Times New Roman" w:hint="eastAsia"/>
          <w:bCs/>
          <w:szCs w:val="21"/>
          <w:u w:val="single"/>
        </w:rPr>
        <w:t>；</w:t>
      </w:r>
    </w:p>
    <w:p w:rsidR="00C1642C" w:rsidRDefault="00594C47">
      <w:pPr>
        <w:spacing w:line="400" w:lineRule="exact"/>
        <w:ind w:firstLineChars="200" w:firstLine="422"/>
        <w:rPr>
          <w:rFonts w:ascii="Times New Roman" w:hAnsi="Times New Roman"/>
          <w:bCs/>
          <w:u w:val="single"/>
        </w:rPr>
      </w:pPr>
      <w:r>
        <w:rPr>
          <w:rFonts w:ascii="Times New Roman" w:hAnsi="Times New Roman"/>
          <w:b/>
        </w:rPr>
        <w:t>2</w:t>
      </w:r>
      <w:r>
        <w:rPr>
          <w:rFonts w:ascii="Times New Roman" w:hAnsi="Times New Roman" w:hint="eastAsia"/>
          <w:b/>
        </w:rPr>
        <w:t>、投标报价计算得分（直接打分）：</w:t>
      </w:r>
      <w:r>
        <w:rPr>
          <w:rFonts w:ascii="Times New Roman" w:hAnsi="Times New Roman" w:hint="eastAsia"/>
          <w:bCs/>
          <w:u w:val="single"/>
        </w:rPr>
        <w:t>评标委员会按评标办法前附表规定的评审因素和分值对投标报价计算出得分</w:t>
      </w:r>
      <w:r>
        <w:rPr>
          <w:rFonts w:ascii="Times New Roman" w:hAnsi="Times New Roman"/>
          <w:bCs/>
          <w:u w:val="single"/>
        </w:rPr>
        <w:t>B</w:t>
      </w:r>
      <w:r>
        <w:rPr>
          <w:rFonts w:ascii="Times New Roman" w:hAnsi="Times New Roman" w:hint="eastAsia"/>
          <w:bCs/>
          <w:u w:val="single"/>
        </w:rPr>
        <w:t>；</w:t>
      </w:r>
    </w:p>
    <w:p w:rsidR="00C1642C" w:rsidRDefault="00594C47">
      <w:pPr>
        <w:pStyle w:val="3"/>
        <w:spacing w:line="240" w:lineRule="auto"/>
        <w:ind w:firstLineChars="200" w:firstLine="422"/>
        <w:rPr>
          <w:rFonts w:ascii="Times New Roman" w:eastAsia="宋体" w:hAnsi="Times New Roman"/>
          <w:bCs w:val="0"/>
          <w:sz w:val="21"/>
          <w:szCs w:val="22"/>
        </w:rPr>
      </w:pPr>
      <w:r>
        <w:rPr>
          <w:rFonts w:ascii="Times New Roman" w:eastAsia="宋体" w:hAnsi="Times New Roman"/>
          <w:bCs w:val="0"/>
          <w:sz w:val="21"/>
          <w:szCs w:val="22"/>
        </w:rPr>
        <w:t>3</w:t>
      </w:r>
      <w:r>
        <w:rPr>
          <w:rFonts w:ascii="Times New Roman" w:eastAsia="宋体" w:hAnsi="Times New Roman" w:hint="eastAsia"/>
          <w:bCs w:val="0"/>
          <w:sz w:val="21"/>
          <w:szCs w:val="22"/>
        </w:rPr>
        <w:t>、投标人得分</w:t>
      </w:r>
      <w:r>
        <w:rPr>
          <w:rFonts w:ascii="Times New Roman" w:eastAsia="宋体" w:hAnsi="Times New Roman"/>
          <w:bCs w:val="0"/>
          <w:sz w:val="21"/>
          <w:szCs w:val="22"/>
        </w:rPr>
        <w:t>=A+B</w:t>
      </w:r>
      <w:r>
        <w:rPr>
          <w:rFonts w:ascii="Times New Roman" w:eastAsia="宋体" w:hAnsi="Times New Roman" w:hint="eastAsia"/>
          <w:bCs w:val="0"/>
          <w:sz w:val="21"/>
          <w:szCs w:val="22"/>
        </w:rPr>
        <w:t>。</w:t>
      </w:r>
    </w:p>
    <w:p w:rsidR="00C1642C" w:rsidRDefault="00594C47">
      <w:pPr>
        <w:widowControl/>
        <w:jc w:val="left"/>
        <w:rPr>
          <w:rFonts w:eastAsia="仿宋"/>
          <w:b/>
          <w:bCs/>
          <w:sz w:val="28"/>
          <w:szCs w:val="32"/>
        </w:rPr>
      </w:pPr>
      <w:bookmarkStart w:id="203" w:name="_Toc2608226"/>
      <w:bookmarkEnd w:id="193"/>
      <w:bookmarkEnd w:id="194"/>
      <w:bookmarkEnd w:id="195"/>
      <w:bookmarkEnd w:id="196"/>
      <w:bookmarkEnd w:id="197"/>
      <w:bookmarkEnd w:id="198"/>
      <w:bookmarkEnd w:id="199"/>
      <w:bookmarkEnd w:id="200"/>
      <w:bookmarkEnd w:id="201"/>
      <w:bookmarkEnd w:id="202"/>
      <w:r>
        <w:br w:type="page"/>
      </w:r>
    </w:p>
    <w:p w:rsidR="00C1642C" w:rsidRDefault="00594C47">
      <w:pPr>
        <w:pStyle w:val="3"/>
        <w:spacing w:line="240" w:lineRule="auto"/>
        <w:ind w:firstLine="137"/>
      </w:pPr>
      <w:r>
        <w:lastRenderedPageBreak/>
        <w:t xml:space="preserve">1. </w:t>
      </w:r>
      <w:r>
        <w:rPr>
          <w:rFonts w:hint="eastAsia"/>
        </w:rPr>
        <w:t>评标方法</w:t>
      </w:r>
      <w:bookmarkEnd w:id="203"/>
    </w:p>
    <w:p w:rsidR="00C1642C" w:rsidRDefault="00594C47">
      <w:pPr>
        <w:spacing w:line="360" w:lineRule="auto"/>
        <w:ind w:firstLineChars="200" w:firstLine="420"/>
      </w:pPr>
      <w:r>
        <w:rPr>
          <w:rFonts w:hint="eastAsia"/>
        </w:rPr>
        <w:t>本次评标采用综合评估法。评标委员会对满足招标文件实质性要求的投标文件，按照本章第</w:t>
      </w:r>
      <w:r>
        <w:rPr>
          <w:rFonts w:hint="eastAsia"/>
        </w:rPr>
        <w:t xml:space="preserve"> 2.2 </w:t>
      </w:r>
      <w:r>
        <w:rPr>
          <w:rFonts w:hint="eastAsia"/>
        </w:rPr>
        <w:t>款规定的评分标准进行打分，并按得分由高到低顺序推荐中标候选人，或根据招标人授权直接确定中标人，但投标报价低于其成本的除外。综合评分相等时，以投标报价低的优先；投标报价也相等的，以商务技术得分高的优先；如果商务技术得分也相等，按照评标办法前附表的规定确定中标候选人顺序。</w:t>
      </w:r>
    </w:p>
    <w:p w:rsidR="00C1642C" w:rsidRDefault="00594C47">
      <w:pPr>
        <w:pStyle w:val="3"/>
        <w:spacing w:line="240" w:lineRule="auto"/>
        <w:ind w:firstLine="137"/>
      </w:pPr>
      <w:bookmarkStart w:id="204" w:name="_Toc2608227"/>
      <w:r>
        <w:t xml:space="preserve">2. </w:t>
      </w:r>
      <w:r>
        <w:rPr>
          <w:rFonts w:hint="eastAsia"/>
        </w:rPr>
        <w:t>评审标准</w:t>
      </w:r>
      <w:bookmarkEnd w:id="204"/>
    </w:p>
    <w:p w:rsidR="00C1642C" w:rsidRDefault="00594C47">
      <w:pPr>
        <w:pStyle w:val="3"/>
        <w:spacing w:line="240" w:lineRule="auto"/>
        <w:ind w:firstLine="137"/>
      </w:pPr>
      <w:bookmarkStart w:id="205" w:name="_Toc2608228"/>
      <w:r>
        <w:t xml:space="preserve">2.1 </w:t>
      </w:r>
      <w:r>
        <w:rPr>
          <w:rFonts w:hint="eastAsia"/>
        </w:rPr>
        <w:t>初步评审标准</w:t>
      </w:r>
      <w:bookmarkEnd w:id="205"/>
    </w:p>
    <w:p w:rsidR="00C1642C" w:rsidRDefault="00594C47">
      <w:pPr>
        <w:spacing w:line="400" w:lineRule="exact"/>
        <w:ind w:firstLineChars="200" w:firstLine="420"/>
      </w:pPr>
      <w:r>
        <w:t xml:space="preserve">2.1.1 </w:t>
      </w:r>
      <w:r>
        <w:rPr>
          <w:rFonts w:hint="eastAsia"/>
        </w:rPr>
        <w:t>形式评审标准：见评标办法前附表。</w:t>
      </w:r>
    </w:p>
    <w:p w:rsidR="00C1642C" w:rsidRDefault="00594C47">
      <w:pPr>
        <w:spacing w:line="400" w:lineRule="exact"/>
        <w:ind w:firstLineChars="200" w:firstLine="420"/>
      </w:pPr>
      <w:r>
        <w:t xml:space="preserve">2.1.2 </w:t>
      </w:r>
      <w:r>
        <w:rPr>
          <w:rFonts w:hint="eastAsia"/>
        </w:rPr>
        <w:t>资格评审标准：见评标办法前附表。</w:t>
      </w:r>
    </w:p>
    <w:p w:rsidR="00C1642C" w:rsidRDefault="00594C47">
      <w:pPr>
        <w:spacing w:line="400" w:lineRule="exact"/>
        <w:ind w:firstLineChars="200" w:firstLine="420"/>
      </w:pPr>
      <w:r>
        <w:t xml:space="preserve">2.1.3 </w:t>
      </w:r>
      <w:r>
        <w:rPr>
          <w:rFonts w:hint="eastAsia"/>
        </w:rPr>
        <w:t>响应性评审标准：见评标办法前附表。</w:t>
      </w:r>
    </w:p>
    <w:p w:rsidR="00C1642C" w:rsidRDefault="00594C47">
      <w:pPr>
        <w:pStyle w:val="3"/>
        <w:spacing w:line="240" w:lineRule="auto"/>
        <w:ind w:firstLine="137"/>
      </w:pPr>
      <w:bookmarkStart w:id="206" w:name="_Toc2608229"/>
      <w:r>
        <w:t xml:space="preserve">2.2 </w:t>
      </w:r>
      <w:r>
        <w:rPr>
          <w:rFonts w:hint="eastAsia"/>
        </w:rPr>
        <w:t>分值构成与评分标准</w:t>
      </w:r>
      <w:bookmarkEnd w:id="206"/>
    </w:p>
    <w:p w:rsidR="00C1642C" w:rsidRDefault="00594C47">
      <w:pPr>
        <w:spacing w:line="400" w:lineRule="exact"/>
        <w:ind w:firstLineChars="200" w:firstLine="420"/>
      </w:pPr>
      <w:r>
        <w:t xml:space="preserve">2.2.1 </w:t>
      </w:r>
      <w:r>
        <w:rPr>
          <w:rFonts w:hint="eastAsia"/>
        </w:rPr>
        <w:t>分值构成</w:t>
      </w:r>
    </w:p>
    <w:p w:rsidR="00C1642C" w:rsidRDefault="00594C47">
      <w:pPr>
        <w:spacing w:line="400" w:lineRule="exact"/>
        <w:ind w:firstLineChars="200" w:firstLine="420"/>
      </w:pPr>
      <w:r>
        <w:rPr>
          <w:rFonts w:hint="eastAsia"/>
        </w:rPr>
        <w:t>（</w:t>
      </w:r>
      <w:r>
        <w:t>1</w:t>
      </w:r>
      <w:r>
        <w:rPr>
          <w:rFonts w:hint="eastAsia"/>
        </w:rPr>
        <w:t>）商务技术部分：见评标办法前附表；</w:t>
      </w:r>
    </w:p>
    <w:p w:rsidR="00C1642C" w:rsidRDefault="00594C47">
      <w:pPr>
        <w:spacing w:line="400" w:lineRule="exact"/>
        <w:ind w:firstLineChars="200" w:firstLine="420"/>
      </w:pPr>
      <w:r>
        <w:rPr>
          <w:rFonts w:hint="eastAsia"/>
        </w:rPr>
        <w:t>（</w:t>
      </w:r>
      <w:r>
        <w:t>2</w:t>
      </w:r>
      <w:r>
        <w:rPr>
          <w:rFonts w:hint="eastAsia"/>
        </w:rPr>
        <w:t>）投标报价：见评标办法前附表；</w:t>
      </w:r>
    </w:p>
    <w:p w:rsidR="00C1642C" w:rsidRDefault="00594C47">
      <w:pPr>
        <w:spacing w:line="400" w:lineRule="exact"/>
        <w:ind w:firstLineChars="200" w:firstLine="420"/>
      </w:pPr>
      <w:r>
        <w:t xml:space="preserve">2.2.2 </w:t>
      </w:r>
      <w:r>
        <w:rPr>
          <w:rFonts w:hint="eastAsia"/>
        </w:rPr>
        <w:t>评标基准价计算</w:t>
      </w:r>
    </w:p>
    <w:p w:rsidR="00C1642C" w:rsidRDefault="00594C47">
      <w:pPr>
        <w:spacing w:line="400" w:lineRule="exact"/>
        <w:ind w:firstLineChars="200" w:firstLine="420"/>
      </w:pPr>
      <w:r>
        <w:rPr>
          <w:rFonts w:hint="eastAsia"/>
        </w:rPr>
        <w:t>评标基准价计算方法：见评标办法前附表。</w:t>
      </w:r>
    </w:p>
    <w:p w:rsidR="00C1642C" w:rsidRDefault="00594C47">
      <w:pPr>
        <w:spacing w:line="400" w:lineRule="exact"/>
        <w:ind w:firstLineChars="200" w:firstLine="420"/>
      </w:pPr>
      <w:r>
        <w:t xml:space="preserve">2.2.3 </w:t>
      </w:r>
      <w:r>
        <w:rPr>
          <w:rFonts w:hint="eastAsia"/>
        </w:rPr>
        <w:t>投标报价的偏差率计算</w:t>
      </w:r>
    </w:p>
    <w:p w:rsidR="00C1642C" w:rsidRDefault="00594C47">
      <w:pPr>
        <w:spacing w:line="400" w:lineRule="exact"/>
        <w:ind w:firstLineChars="200" w:firstLine="420"/>
      </w:pPr>
      <w:r>
        <w:rPr>
          <w:rFonts w:hint="eastAsia"/>
        </w:rPr>
        <w:t>投标报价的偏差率计算公式：见评标办法前附表。</w:t>
      </w:r>
    </w:p>
    <w:p w:rsidR="00C1642C" w:rsidRDefault="00594C47">
      <w:pPr>
        <w:spacing w:line="400" w:lineRule="exact"/>
        <w:ind w:firstLineChars="200" w:firstLine="420"/>
      </w:pPr>
      <w:r>
        <w:t xml:space="preserve">2.2.4 </w:t>
      </w:r>
      <w:r>
        <w:rPr>
          <w:rFonts w:hint="eastAsia"/>
        </w:rPr>
        <w:t>评分标准</w:t>
      </w:r>
    </w:p>
    <w:p w:rsidR="00C1642C" w:rsidRDefault="00594C47">
      <w:pPr>
        <w:spacing w:line="400" w:lineRule="exact"/>
        <w:ind w:firstLineChars="200" w:firstLine="420"/>
      </w:pPr>
      <w:r>
        <w:rPr>
          <w:rFonts w:hint="eastAsia"/>
        </w:rPr>
        <w:t>（</w:t>
      </w:r>
      <w:r>
        <w:t>1</w:t>
      </w:r>
      <w:r>
        <w:rPr>
          <w:rFonts w:hint="eastAsia"/>
        </w:rPr>
        <w:t>）商务技术部分评分标准：见评标办法前附表；</w:t>
      </w:r>
    </w:p>
    <w:p w:rsidR="00C1642C" w:rsidRDefault="00594C47">
      <w:pPr>
        <w:spacing w:line="400" w:lineRule="exact"/>
        <w:ind w:firstLineChars="200" w:firstLine="420"/>
      </w:pPr>
      <w:r>
        <w:rPr>
          <w:rFonts w:hint="eastAsia"/>
        </w:rPr>
        <w:t>（</w:t>
      </w:r>
      <w:r>
        <w:t>2</w:t>
      </w:r>
      <w:r>
        <w:rPr>
          <w:rFonts w:hint="eastAsia"/>
        </w:rPr>
        <w:t>）投标报价评分标准：见评标办法前附表；</w:t>
      </w:r>
    </w:p>
    <w:p w:rsidR="00C1642C" w:rsidRDefault="00594C47">
      <w:pPr>
        <w:pStyle w:val="3"/>
        <w:spacing w:line="240" w:lineRule="auto"/>
        <w:ind w:firstLine="137"/>
      </w:pPr>
      <w:bookmarkStart w:id="207" w:name="_Toc2608230"/>
      <w:r>
        <w:t xml:space="preserve">3. </w:t>
      </w:r>
      <w:r>
        <w:rPr>
          <w:rFonts w:hint="eastAsia"/>
        </w:rPr>
        <w:t>评标程序</w:t>
      </w:r>
      <w:bookmarkEnd w:id="207"/>
    </w:p>
    <w:p w:rsidR="00C1642C" w:rsidRDefault="00594C47">
      <w:pPr>
        <w:pStyle w:val="3"/>
        <w:spacing w:line="240" w:lineRule="auto"/>
        <w:ind w:firstLine="137"/>
      </w:pPr>
      <w:bookmarkStart w:id="208" w:name="_Toc2608231"/>
      <w:r>
        <w:t xml:space="preserve">3.1 </w:t>
      </w:r>
      <w:r>
        <w:rPr>
          <w:rFonts w:hint="eastAsia"/>
        </w:rPr>
        <w:t>初步评审</w:t>
      </w:r>
      <w:bookmarkEnd w:id="208"/>
    </w:p>
    <w:p w:rsidR="00C1642C" w:rsidRDefault="00594C47">
      <w:pPr>
        <w:spacing w:line="400" w:lineRule="exact"/>
        <w:ind w:firstLineChars="200" w:firstLine="420"/>
      </w:pPr>
      <w:r>
        <w:t xml:space="preserve">3.1.1 </w:t>
      </w:r>
      <w:r>
        <w:rPr>
          <w:rFonts w:hint="eastAsia"/>
        </w:rPr>
        <w:t>评标委员会可以要求投标人提交第二章</w:t>
      </w:r>
      <w:r>
        <w:t>“</w:t>
      </w:r>
      <w:r>
        <w:rPr>
          <w:rFonts w:hint="eastAsia"/>
        </w:rPr>
        <w:t>投标人须知</w:t>
      </w:r>
      <w:r>
        <w:t>”</w:t>
      </w:r>
      <w:r>
        <w:rPr>
          <w:rFonts w:hint="eastAsia"/>
        </w:rPr>
        <w:t>规定的有关证明和证件的原件，以便核验。评标委员会依据本章第</w:t>
      </w:r>
      <w:r>
        <w:t>2.1</w:t>
      </w:r>
      <w:r>
        <w:rPr>
          <w:rFonts w:hint="eastAsia"/>
        </w:rPr>
        <w:t>款规定的标准对投标文件进行初步评审。有一项不符合评审标准的，评标委员会应当否决其投标。</w:t>
      </w:r>
    </w:p>
    <w:p w:rsidR="00C1642C" w:rsidRDefault="00594C47">
      <w:pPr>
        <w:spacing w:line="400" w:lineRule="exact"/>
        <w:ind w:firstLineChars="200" w:firstLine="420"/>
      </w:pPr>
      <w:r>
        <w:t xml:space="preserve">3.1.2 </w:t>
      </w:r>
      <w:r>
        <w:rPr>
          <w:rFonts w:hint="eastAsia"/>
        </w:rPr>
        <w:t>投标人有以下情形之一的，评标委员会应当否决其投标：</w:t>
      </w:r>
    </w:p>
    <w:p w:rsidR="00C1642C" w:rsidRDefault="00594C47">
      <w:pPr>
        <w:spacing w:line="400" w:lineRule="exact"/>
        <w:ind w:firstLineChars="200" w:firstLine="420"/>
      </w:pPr>
      <w:r>
        <w:rPr>
          <w:rFonts w:hint="eastAsia"/>
        </w:rPr>
        <w:t>（</w:t>
      </w:r>
      <w:r>
        <w:t>1</w:t>
      </w:r>
      <w:r>
        <w:rPr>
          <w:rFonts w:hint="eastAsia"/>
        </w:rPr>
        <w:t>）投标文件没有对招标文件的实质性要求和条件</w:t>
      </w:r>
      <w:proofErr w:type="gramStart"/>
      <w:r>
        <w:rPr>
          <w:rFonts w:hint="eastAsia"/>
        </w:rPr>
        <w:t>作出</w:t>
      </w:r>
      <w:proofErr w:type="gramEnd"/>
      <w:r>
        <w:rPr>
          <w:rFonts w:hint="eastAsia"/>
        </w:rPr>
        <w:t>响应，或者对招标文件的偏差超出招标文件规定的偏差范围或最高项数；</w:t>
      </w:r>
    </w:p>
    <w:p w:rsidR="00C1642C" w:rsidRDefault="00594C47">
      <w:pPr>
        <w:spacing w:line="400" w:lineRule="exact"/>
        <w:ind w:firstLineChars="200" w:firstLine="420"/>
      </w:pPr>
      <w:r>
        <w:rPr>
          <w:rFonts w:hint="eastAsia"/>
        </w:rPr>
        <w:lastRenderedPageBreak/>
        <w:t>（</w:t>
      </w:r>
      <w:r>
        <w:t>2</w:t>
      </w:r>
      <w:r>
        <w:rPr>
          <w:rFonts w:hint="eastAsia"/>
        </w:rPr>
        <w:t>）有串通投标、弄虚作假、行贿等违法行为。</w:t>
      </w:r>
    </w:p>
    <w:p w:rsidR="00C1642C" w:rsidRDefault="00594C47">
      <w:pPr>
        <w:spacing w:line="400" w:lineRule="exact"/>
        <w:ind w:firstLineChars="200" w:firstLine="420"/>
      </w:pPr>
      <w:r>
        <w:t xml:space="preserve">3.1.3 </w:t>
      </w:r>
      <w:r>
        <w:rPr>
          <w:rFonts w:hint="eastAsia"/>
        </w:rPr>
        <w:t>投标报价有算术错误及其他错误的，评标委员会按以下原则要求投标人对投标报价进行修正，并要求投标人书面澄清确认。投标人拒不澄清确认的，评标委员会应当否决其投标：</w:t>
      </w:r>
    </w:p>
    <w:p w:rsidR="00C1642C" w:rsidRDefault="00594C47">
      <w:pPr>
        <w:spacing w:line="400" w:lineRule="exact"/>
        <w:ind w:firstLineChars="200" w:firstLine="420"/>
      </w:pPr>
      <w:r>
        <w:rPr>
          <w:rFonts w:hint="eastAsia"/>
        </w:rPr>
        <w:t>（</w:t>
      </w:r>
      <w:r>
        <w:t>1</w:t>
      </w:r>
      <w:r>
        <w:rPr>
          <w:rFonts w:hint="eastAsia"/>
        </w:rPr>
        <w:t>）投标文件中的大写金额与小写金额不一致的，以大写金额为准；</w:t>
      </w:r>
    </w:p>
    <w:p w:rsidR="00C1642C" w:rsidRDefault="00594C47">
      <w:pPr>
        <w:spacing w:line="400" w:lineRule="exact"/>
        <w:ind w:firstLineChars="200" w:firstLine="420"/>
      </w:pPr>
      <w:r>
        <w:rPr>
          <w:rFonts w:hint="eastAsia"/>
        </w:rPr>
        <w:t>（</w:t>
      </w:r>
      <w:r>
        <w:t>2</w:t>
      </w:r>
      <w:r>
        <w:rPr>
          <w:rFonts w:hint="eastAsia"/>
        </w:rPr>
        <w:t>）总价金额与单价金额不一致的，以单价金额为准，但单价金额小数点有明显错误的除外。</w:t>
      </w:r>
    </w:p>
    <w:p w:rsidR="00C1642C" w:rsidRDefault="00594C47">
      <w:pPr>
        <w:pStyle w:val="3"/>
        <w:spacing w:line="240" w:lineRule="auto"/>
        <w:ind w:firstLine="137"/>
      </w:pPr>
      <w:bookmarkStart w:id="209" w:name="_Toc2608232"/>
      <w:r>
        <w:t xml:space="preserve">3.2 </w:t>
      </w:r>
      <w:r>
        <w:rPr>
          <w:rFonts w:hint="eastAsia"/>
        </w:rPr>
        <w:t>详细评审</w:t>
      </w:r>
      <w:bookmarkEnd w:id="209"/>
    </w:p>
    <w:p w:rsidR="00C1642C" w:rsidRDefault="00594C47">
      <w:pPr>
        <w:spacing w:line="400" w:lineRule="exact"/>
        <w:ind w:firstLineChars="200" w:firstLine="420"/>
      </w:pPr>
      <w:r>
        <w:t xml:space="preserve">3.2.1 </w:t>
      </w:r>
      <w:r>
        <w:rPr>
          <w:rFonts w:hint="eastAsia"/>
        </w:rPr>
        <w:t>评标委员会按本章第</w:t>
      </w:r>
      <w:r>
        <w:t>2.2</w:t>
      </w:r>
      <w:r>
        <w:rPr>
          <w:rFonts w:hint="eastAsia"/>
        </w:rPr>
        <w:t>款规定的量化因素和分值进行打分，并计算出综合评估得分。</w:t>
      </w:r>
    </w:p>
    <w:p w:rsidR="00C1642C" w:rsidRDefault="00594C47">
      <w:pPr>
        <w:spacing w:line="400" w:lineRule="exact"/>
        <w:ind w:firstLineChars="200" w:firstLine="420"/>
      </w:pPr>
      <w:r>
        <w:rPr>
          <w:rFonts w:hint="eastAsia"/>
        </w:rPr>
        <w:t>（</w:t>
      </w:r>
      <w:r>
        <w:t>1</w:t>
      </w:r>
      <w:r>
        <w:rPr>
          <w:rFonts w:hint="eastAsia"/>
        </w:rPr>
        <w:t>）按本章第</w:t>
      </w:r>
      <w:r>
        <w:t>2.2.4</w:t>
      </w:r>
      <w:r>
        <w:rPr>
          <w:rFonts w:hint="eastAsia"/>
        </w:rPr>
        <w:t>（</w:t>
      </w:r>
      <w:r>
        <w:t>1</w:t>
      </w:r>
      <w:r>
        <w:rPr>
          <w:rFonts w:hint="eastAsia"/>
        </w:rPr>
        <w:t>）目规定的评审因素和分值对商务技术部分计算出得分</w:t>
      </w:r>
      <w:r>
        <w:t>A</w:t>
      </w:r>
      <w:r>
        <w:rPr>
          <w:rFonts w:hint="eastAsia"/>
        </w:rPr>
        <w:t>；</w:t>
      </w:r>
    </w:p>
    <w:p w:rsidR="00C1642C" w:rsidRDefault="00594C47">
      <w:pPr>
        <w:spacing w:line="400" w:lineRule="exact"/>
        <w:ind w:firstLineChars="200" w:firstLine="420"/>
      </w:pPr>
      <w:r>
        <w:rPr>
          <w:rFonts w:hint="eastAsia"/>
        </w:rPr>
        <w:t>（</w:t>
      </w:r>
      <w:r>
        <w:t>2</w:t>
      </w:r>
      <w:r>
        <w:rPr>
          <w:rFonts w:hint="eastAsia"/>
        </w:rPr>
        <w:t>）按本章第</w:t>
      </w:r>
      <w:r>
        <w:t>2.2.4</w:t>
      </w:r>
      <w:r>
        <w:rPr>
          <w:rFonts w:hint="eastAsia"/>
        </w:rPr>
        <w:t>（</w:t>
      </w:r>
      <w:r>
        <w:t>2</w:t>
      </w:r>
      <w:r>
        <w:rPr>
          <w:rFonts w:hint="eastAsia"/>
        </w:rPr>
        <w:t>）目规定的评审因素和分值对投标报价计算出得分</w:t>
      </w:r>
      <w:r>
        <w:t>B</w:t>
      </w:r>
      <w:r>
        <w:rPr>
          <w:rFonts w:hint="eastAsia"/>
        </w:rPr>
        <w:t>；</w:t>
      </w:r>
    </w:p>
    <w:p w:rsidR="00C1642C" w:rsidRDefault="00594C47">
      <w:pPr>
        <w:spacing w:line="400" w:lineRule="exact"/>
        <w:ind w:firstLineChars="200" w:firstLine="420"/>
      </w:pPr>
      <w:r>
        <w:t xml:space="preserve">3.2.2 </w:t>
      </w:r>
      <w:r>
        <w:rPr>
          <w:rFonts w:hint="eastAsia"/>
        </w:rPr>
        <w:t>评分分值计算保留小数点后两位，小数点后第三位</w:t>
      </w:r>
      <w:r>
        <w:t>“</w:t>
      </w:r>
      <w:r>
        <w:rPr>
          <w:rFonts w:hint="eastAsia"/>
        </w:rPr>
        <w:t>四舍五入</w:t>
      </w:r>
      <w:r>
        <w:t>”</w:t>
      </w:r>
      <w:r>
        <w:rPr>
          <w:rFonts w:hint="eastAsia"/>
        </w:rPr>
        <w:t>。</w:t>
      </w:r>
    </w:p>
    <w:p w:rsidR="00C1642C" w:rsidRDefault="00594C47">
      <w:pPr>
        <w:spacing w:line="400" w:lineRule="exact"/>
        <w:ind w:firstLineChars="200" w:firstLine="420"/>
      </w:pPr>
      <w:r>
        <w:t xml:space="preserve">3.2.3 </w:t>
      </w:r>
      <w:r>
        <w:rPr>
          <w:rFonts w:hint="eastAsia"/>
        </w:rPr>
        <w:t>投标人得分</w:t>
      </w:r>
      <w:r>
        <w:t>=A+B</w:t>
      </w:r>
      <w:r>
        <w:rPr>
          <w:rFonts w:hint="eastAsia"/>
        </w:rPr>
        <w:t>。</w:t>
      </w:r>
    </w:p>
    <w:p w:rsidR="00C1642C" w:rsidRDefault="00594C47">
      <w:pPr>
        <w:spacing w:line="400" w:lineRule="exact"/>
        <w:ind w:firstLineChars="200" w:firstLine="420"/>
      </w:pPr>
      <w:r>
        <w:t xml:space="preserve">3.2.4 </w:t>
      </w:r>
      <w:r>
        <w:rPr>
          <w:rFonts w:hint="eastAsia"/>
        </w:rPr>
        <w:t>评标委员会发现投标人的报价明显低于其他投标报价，使得其投标报价可能低于其个别成本的，应当要求该投标人</w:t>
      </w:r>
      <w:proofErr w:type="gramStart"/>
      <w:r>
        <w:rPr>
          <w:rFonts w:hint="eastAsia"/>
        </w:rPr>
        <w:t>作出</w:t>
      </w:r>
      <w:proofErr w:type="gramEnd"/>
      <w:r>
        <w:rPr>
          <w:rFonts w:hint="eastAsia"/>
        </w:rPr>
        <w:t>书面说明并提供相应的证明材料。投标人不能合理说明或者不能提供相应证明材料的，评标委员会应当认定该投标人以低于成本报价竞标，并否决其投标。</w:t>
      </w:r>
    </w:p>
    <w:p w:rsidR="00C1642C" w:rsidRDefault="00594C47">
      <w:pPr>
        <w:pStyle w:val="3"/>
        <w:spacing w:line="240" w:lineRule="auto"/>
        <w:ind w:firstLine="137"/>
      </w:pPr>
      <w:bookmarkStart w:id="210" w:name="_Toc2608233"/>
      <w:r>
        <w:t xml:space="preserve">3.3 </w:t>
      </w:r>
      <w:r>
        <w:rPr>
          <w:rFonts w:hint="eastAsia"/>
        </w:rPr>
        <w:t>投标文件的澄清</w:t>
      </w:r>
      <w:bookmarkEnd w:id="210"/>
    </w:p>
    <w:p w:rsidR="00C1642C" w:rsidRDefault="00594C47">
      <w:pPr>
        <w:spacing w:line="400" w:lineRule="exact"/>
        <w:ind w:firstLineChars="200" w:firstLine="420"/>
      </w:pPr>
      <w:r>
        <w:t xml:space="preserve">3.3.1 </w:t>
      </w:r>
      <w:r>
        <w:rPr>
          <w:rFonts w:hint="eastAsia"/>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rsidR="00C1642C" w:rsidRDefault="00594C47">
      <w:pPr>
        <w:spacing w:line="400" w:lineRule="exact"/>
        <w:ind w:firstLineChars="200" w:firstLine="420"/>
      </w:pPr>
      <w:r>
        <w:t xml:space="preserve">3.3.2 </w:t>
      </w:r>
      <w:r>
        <w:rPr>
          <w:rFonts w:hint="eastAsia"/>
        </w:rPr>
        <w:t>澄清、说明或补正不得超出投标文件的范围且不得改变投标文件的实质性内容，并构成投标文件的组成部分。</w:t>
      </w:r>
    </w:p>
    <w:p w:rsidR="00C1642C" w:rsidRDefault="00594C47">
      <w:pPr>
        <w:spacing w:line="400" w:lineRule="exact"/>
        <w:ind w:firstLineChars="200" w:firstLine="420"/>
      </w:pPr>
      <w:r>
        <w:t xml:space="preserve">3.3.3 </w:t>
      </w:r>
      <w:r>
        <w:rPr>
          <w:rFonts w:hint="eastAsia"/>
        </w:rPr>
        <w:t>评标委员会对投标人提交的澄清、说明或补正有疑问的，可以要求投标人进一步澄清、说明或补正，直至满足评标委员会的要求。</w:t>
      </w:r>
    </w:p>
    <w:p w:rsidR="00C1642C" w:rsidRDefault="00594C47">
      <w:pPr>
        <w:pStyle w:val="3"/>
        <w:spacing w:line="240" w:lineRule="auto"/>
        <w:ind w:firstLine="137"/>
      </w:pPr>
      <w:bookmarkStart w:id="211" w:name="_Toc2608234"/>
      <w:r>
        <w:t xml:space="preserve">3.4 </w:t>
      </w:r>
      <w:r>
        <w:rPr>
          <w:rFonts w:hint="eastAsia"/>
        </w:rPr>
        <w:t>评标结果</w:t>
      </w:r>
      <w:bookmarkEnd w:id="211"/>
    </w:p>
    <w:p w:rsidR="00C1642C" w:rsidRDefault="00594C47">
      <w:pPr>
        <w:spacing w:line="400" w:lineRule="exact"/>
        <w:ind w:firstLineChars="200" w:firstLine="420"/>
      </w:pPr>
      <w:r>
        <w:t xml:space="preserve">3.4.1 </w:t>
      </w:r>
      <w:r>
        <w:rPr>
          <w:rFonts w:hint="eastAsia"/>
        </w:rPr>
        <w:t>除第二章</w:t>
      </w:r>
      <w:r>
        <w:t>“</w:t>
      </w:r>
      <w:r>
        <w:rPr>
          <w:rFonts w:hint="eastAsia"/>
        </w:rPr>
        <w:t>投标人须知</w:t>
      </w:r>
      <w:r>
        <w:t>”</w:t>
      </w:r>
      <w:r>
        <w:rPr>
          <w:rFonts w:hint="eastAsia"/>
        </w:rPr>
        <w:t>前附表授权直接确定中标人外，评标委员会按照得分由高到低的顺序推荐中标候选人，并标明排序。</w:t>
      </w:r>
    </w:p>
    <w:p w:rsidR="00C1642C" w:rsidRDefault="00594C47">
      <w:pPr>
        <w:spacing w:line="400" w:lineRule="exact"/>
        <w:ind w:firstLineChars="200" w:firstLine="420"/>
      </w:pPr>
      <w:r>
        <w:t xml:space="preserve">3.4.2 </w:t>
      </w:r>
      <w:r>
        <w:rPr>
          <w:rFonts w:hint="eastAsia"/>
        </w:rPr>
        <w:t>评标委员会完成评标后，应当向招标人提交书面评标报告和中标候选人名单。</w:t>
      </w:r>
    </w:p>
    <w:p w:rsidR="00C1642C" w:rsidRDefault="00C1642C">
      <w:pPr>
        <w:tabs>
          <w:tab w:val="left" w:pos="720"/>
        </w:tabs>
        <w:spacing w:line="360" w:lineRule="auto"/>
        <w:ind w:firstLineChars="200" w:firstLine="480"/>
        <w:rPr>
          <w:rFonts w:ascii="Times New Roman" w:hAnsi="Times New Roman"/>
          <w:sz w:val="24"/>
          <w:szCs w:val="24"/>
        </w:rPr>
      </w:pPr>
    </w:p>
    <w:p w:rsidR="00C1642C" w:rsidRDefault="00594C47">
      <w:pPr>
        <w:widowControl/>
        <w:jc w:val="left"/>
        <w:rPr>
          <w:rFonts w:eastAsia="黑体"/>
          <w:b/>
          <w:bCs/>
          <w:kern w:val="44"/>
          <w:sz w:val="44"/>
          <w:szCs w:val="44"/>
        </w:rPr>
      </w:pPr>
      <w:bookmarkStart w:id="212" w:name="_Toc24053"/>
      <w:bookmarkStart w:id="213" w:name="_Toc25859"/>
      <w:bookmarkStart w:id="214" w:name="_Toc22323"/>
      <w:bookmarkStart w:id="215" w:name="_Toc695"/>
      <w:bookmarkStart w:id="216" w:name="_Toc525063257"/>
      <w:bookmarkStart w:id="217" w:name="_Toc7907"/>
      <w:bookmarkStart w:id="218" w:name="_Toc25860"/>
      <w:bookmarkStart w:id="219" w:name="_Toc10587"/>
      <w:r>
        <w:br w:type="page"/>
      </w:r>
    </w:p>
    <w:p w:rsidR="00C1642C" w:rsidRDefault="00594C47">
      <w:pPr>
        <w:pStyle w:val="1"/>
        <w:keepNext w:val="0"/>
        <w:keepLines w:val="0"/>
        <w:jc w:val="center"/>
      </w:pPr>
      <w:bookmarkStart w:id="220" w:name="_Toc68202748"/>
      <w:r>
        <w:lastRenderedPageBreak/>
        <w:t>第</w:t>
      </w:r>
      <w:r>
        <w:rPr>
          <w:rFonts w:hint="eastAsia"/>
        </w:rPr>
        <w:t>四</w:t>
      </w:r>
      <w:r>
        <w:t>章</w:t>
      </w:r>
      <w:r>
        <w:rPr>
          <w:rFonts w:hint="eastAsia"/>
        </w:rPr>
        <w:t xml:space="preserve"> </w:t>
      </w:r>
      <w:r>
        <w:t>合同条款及格式</w:t>
      </w:r>
      <w:bookmarkEnd w:id="212"/>
      <w:bookmarkEnd w:id="213"/>
      <w:bookmarkEnd w:id="214"/>
      <w:bookmarkEnd w:id="215"/>
      <w:bookmarkEnd w:id="216"/>
      <w:bookmarkEnd w:id="217"/>
      <w:bookmarkEnd w:id="218"/>
      <w:bookmarkEnd w:id="219"/>
      <w:bookmarkEnd w:id="220"/>
    </w:p>
    <w:p w:rsidR="00C1642C" w:rsidRDefault="00594C47">
      <w:pPr>
        <w:jc w:val="center"/>
        <w:rPr>
          <w:rFonts w:ascii="仿宋_GB2312" w:eastAsia="仿宋_GB2312" w:hAnsi="仿宋"/>
          <w:sz w:val="28"/>
          <w:szCs w:val="28"/>
        </w:rPr>
      </w:pPr>
      <w:r>
        <w:rPr>
          <w:rFonts w:ascii="Times New Roman" w:hAnsi="Times New Roman"/>
          <w:sz w:val="32"/>
          <w:szCs w:val="32"/>
        </w:rPr>
        <w:t>（另册）</w:t>
      </w:r>
    </w:p>
    <w:p w:rsidR="00C1642C" w:rsidRDefault="00C1642C">
      <w:pPr>
        <w:spacing w:line="400" w:lineRule="exact"/>
        <w:ind w:firstLineChars="202" w:firstLine="566"/>
        <w:jc w:val="left"/>
        <w:rPr>
          <w:rFonts w:ascii="仿宋_GB2312" w:eastAsia="仿宋_GB2312" w:hAnsi="仿宋"/>
          <w:sz w:val="28"/>
          <w:szCs w:val="28"/>
        </w:rPr>
      </w:pPr>
    </w:p>
    <w:p w:rsidR="00C1642C" w:rsidRDefault="00C1642C">
      <w:pPr>
        <w:spacing w:line="400" w:lineRule="exact"/>
        <w:ind w:firstLineChars="202" w:firstLine="566"/>
        <w:jc w:val="left"/>
        <w:rPr>
          <w:rFonts w:ascii="仿宋_GB2312" w:eastAsia="仿宋_GB2312" w:hAnsi="仿宋"/>
          <w:sz w:val="28"/>
          <w:szCs w:val="28"/>
        </w:rPr>
      </w:pPr>
    </w:p>
    <w:p w:rsidR="00C1642C" w:rsidRDefault="00594C47">
      <w:pPr>
        <w:keepNext/>
        <w:keepLines/>
        <w:spacing w:before="240" w:after="240" w:line="416" w:lineRule="auto"/>
        <w:outlineLvl w:val="1"/>
        <w:sectPr w:rsidR="00C1642C">
          <w:headerReference w:type="even" r:id="rId13"/>
          <w:headerReference w:type="default" r:id="rId14"/>
          <w:footerReference w:type="even" r:id="rId15"/>
          <w:footerReference w:type="default" r:id="rId16"/>
          <w:headerReference w:type="first" r:id="rId17"/>
          <w:footerReference w:type="first" r:id="rId18"/>
          <w:pgSz w:w="12240" w:h="15840"/>
          <w:pgMar w:top="1440" w:right="1423" w:bottom="1440" w:left="1797" w:header="720" w:footer="720" w:gutter="0"/>
          <w:cols w:space="720"/>
          <w:docGrid w:linePitch="286"/>
        </w:sectPr>
      </w:pPr>
      <w:r>
        <w:rPr>
          <w:rFonts w:ascii="仿宋_GB2312" w:eastAsia="仿宋_GB2312" w:hAnsi="仿宋" w:hint="eastAsia"/>
          <w:b/>
          <w:bCs/>
          <w:sz w:val="28"/>
          <w:szCs w:val="28"/>
        </w:rPr>
        <w:br w:type="page"/>
      </w:r>
      <w:bookmarkStart w:id="221" w:name="_Toc179632787"/>
      <w:bookmarkStart w:id="222" w:name="_Toc247085853"/>
      <w:bookmarkStart w:id="223" w:name="_Toc246997081"/>
      <w:bookmarkStart w:id="224" w:name="_Toc246996338"/>
    </w:p>
    <w:p w:rsidR="00C1642C" w:rsidRDefault="00594C47">
      <w:pPr>
        <w:pStyle w:val="1"/>
        <w:keepNext w:val="0"/>
        <w:keepLines w:val="0"/>
        <w:jc w:val="center"/>
        <w:sectPr w:rsidR="00C1642C">
          <w:pgSz w:w="12240" w:h="15840"/>
          <w:pgMar w:top="1440" w:right="1423" w:bottom="1440" w:left="1797" w:header="851" w:footer="794" w:gutter="0"/>
          <w:cols w:space="720"/>
          <w:docGrid w:linePitch="312"/>
        </w:sectPr>
      </w:pPr>
      <w:bookmarkStart w:id="225" w:name="_Toc525063259"/>
      <w:bookmarkStart w:id="226" w:name="_Toc492300706"/>
      <w:bookmarkStart w:id="227" w:name="_Toc520363157"/>
      <w:bookmarkStart w:id="228" w:name="_Toc1528"/>
      <w:bookmarkStart w:id="229" w:name="_Toc28537"/>
      <w:bookmarkStart w:id="230" w:name="_Toc24140"/>
      <w:bookmarkStart w:id="231" w:name="_Toc20979"/>
      <w:bookmarkStart w:id="232" w:name="_Toc14538"/>
      <w:bookmarkStart w:id="233" w:name="_Toc68202749"/>
      <w:bookmarkStart w:id="234" w:name="_Toc32617"/>
      <w:bookmarkStart w:id="235" w:name="_Toc3473"/>
      <w:bookmarkEnd w:id="221"/>
      <w:bookmarkEnd w:id="222"/>
      <w:bookmarkEnd w:id="223"/>
      <w:bookmarkEnd w:id="224"/>
      <w:r>
        <w:rPr>
          <w:rFonts w:hint="eastAsia"/>
        </w:rPr>
        <w:lastRenderedPageBreak/>
        <w:t>第五章</w:t>
      </w:r>
      <w:bookmarkEnd w:id="225"/>
      <w:bookmarkEnd w:id="226"/>
      <w:bookmarkEnd w:id="227"/>
      <w:r>
        <w:t xml:space="preserve"> </w:t>
      </w:r>
      <w:r>
        <w:rPr>
          <w:rFonts w:hint="eastAsia"/>
        </w:rPr>
        <w:t>工程量清单</w:t>
      </w:r>
      <w:bookmarkEnd w:id="228"/>
      <w:bookmarkEnd w:id="229"/>
      <w:bookmarkEnd w:id="230"/>
      <w:bookmarkEnd w:id="231"/>
      <w:bookmarkEnd w:id="232"/>
      <w:bookmarkEnd w:id="233"/>
      <w:bookmarkEnd w:id="234"/>
      <w:bookmarkEnd w:id="235"/>
    </w:p>
    <w:p w:rsidR="00C1642C" w:rsidRDefault="00594C47">
      <w:pPr>
        <w:keepNext/>
        <w:keepLines/>
        <w:spacing w:before="240" w:after="240" w:line="416" w:lineRule="auto"/>
        <w:outlineLvl w:val="1"/>
        <w:rPr>
          <w:rFonts w:ascii="仿宋_GB2312" w:eastAsia="仿宋_GB2312" w:hAnsi="仿宋"/>
          <w:b/>
          <w:bCs/>
          <w:sz w:val="32"/>
          <w:szCs w:val="32"/>
        </w:rPr>
      </w:pPr>
      <w:bookmarkStart w:id="236" w:name="_Toc377719926"/>
      <w:bookmarkStart w:id="237" w:name="_Toc22384"/>
      <w:bookmarkStart w:id="238" w:name="_Toc23089"/>
      <w:bookmarkStart w:id="239" w:name="_Toc18591"/>
      <w:bookmarkStart w:id="240" w:name="_Toc27972"/>
      <w:bookmarkStart w:id="241" w:name="_Toc33617621"/>
      <w:bookmarkStart w:id="242" w:name="_Toc68202750"/>
      <w:proofErr w:type="gramStart"/>
      <w:r>
        <w:rPr>
          <w:rFonts w:ascii="仿宋_GB2312" w:eastAsia="仿宋_GB2312" w:hAnsi="仿宋" w:hint="eastAsia"/>
          <w:b/>
          <w:bCs/>
          <w:sz w:val="32"/>
          <w:szCs w:val="32"/>
        </w:rPr>
        <w:lastRenderedPageBreak/>
        <w:t>一</w:t>
      </w:r>
      <w:proofErr w:type="gramEnd"/>
      <w:r>
        <w:rPr>
          <w:rFonts w:ascii="仿宋_GB2312" w:eastAsia="仿宋_GB2312" w:hAnsi="仿宋" w:hint="eastAsia"/>
          <w:b/>
          <w:bCs/>
          <w:sz w:val="32"/>
          <w:szCs w:val="32"/>
        </w:rPr>
        <w:t xml:space="preserve">  工程量清单说明</w:t>
      </w:r>
      <w:bookmarkEnd w:id="236"/>
      <w:bookmarkEnd w:id="237"/>
      <w:bookmarkEnd w:id="238"/>
      <w:bookmarkEnd w:id="239"/>
      <w:bookmarkEnd w:id="240"/>
      <w:bookmarkEnd w:id="241"/>
      <w:bookmarkEnd w:id="242"/>
    </w:p>
    <w:p w:rsidR="00C1642C" w:rsidRDefault="00594C47">
      <w:pPr>
        <w:spacing w:line="400" w:lineRule="exact"/>
        <w:ind w:firstLineChars="202" w:firstLine="566"/>
        <w:jc w:val="left"/>
        <w:rPr>
          <w:rFonts w:ascii="仿宋_GB2312" w:eastAsia="仿宋_GB2312" w:hAnsi="仿宋"/>
          <w:sz w:val="28"/>
          <w:szCs w:val="28"/>
        </w:rPr>
      </w:pPr>
      <w:r>
        <w:rPr>
          <w:rFonts w:ascii="仿宋_GB2312" w:eastAsia="仿宋_GB2312" w:hAnsi="仿宋" w:hint="eastAsia"/>
          <w:sz w:val="28"/>
          <w:szCs w:val="28"/>
        </w:rPr>
        <w:t>1.1 工程量清单是招标文件的组成部分，只是为投标提供一个共同的基础，但不能完全作为最后对承包人进行支付的依据。投标人不得自行修改工程量清单的项目和数量。</w:t>
      </w:r>
    </w:p>
    <w:p w:rsidR="00C1642C" w:rsidRDefault="00594C47">
      <w:pPr>
        <w:spacing w:line="400" w:lineRule="exact"/>
        <w:ind w:firstLineChars="202" w:firstLine="566"/>
        <w:jc w:val="left"/>
        <w:rPr>
          <w:rFonts w:ascii="仿宋_GB2312" w:eastAsia="仿宋_GB2312" w:hAnsi="仿宋"/>
          <w:sz w:val="28"/>
          <w:szCs w:val="28"/>
        </w:rPr>
      </w:pPr>
      <w:r>
        <w:rPr>
          <w:rFonts w:ascii="仿宋_GB2312" w:eastAsia="仿宋_GB2312" w:hAnsi="仿宋" w:hint="eastAsia"/>
          <w:sz w:val="28"/>
          <w:szCs w:val="28"/>
        </w:rPr>
        <w:t>1.2工程量清单中的综合单价与合价已包括了所有检测仪器设备费、设施费、劳务费、检验/检测费、材料费、安装费、措施项目费、保险费、社保费、住房公积金，还包括临时工程费、缺陷修复费、管理费、利润、行政事业性收费、办理工程检测相关许可、以及购买有关资料费、检测材料以及加工费、检测作业仪器设备和机具的搬运费、装拆费、</w:t>
      </w:r>
      <w:proofErr w:type="gramStart"/>
      <w:r>
        <w:rPr>
          <w:rFonts w:ascii="仿宋_GB2312" w:eastAsia="仿宋_GB2312" w:hAnsi="仿宋" w:hint="eastAsia"/>
          <w:sz w:val="28"/>
          <w:szCs w:val="28"/>
        </w:rPr>
        <w:t>加荷体</w:t>
      </w:r>
      <w:proofErr w:type="gramEnd"/>
      <w:r>
        <w:rPr>
          <w:rFonts w:ascii="仿宋_GB2312" w:eastAsia="仿宋_GB2312" w:hAnsi="仿宋" w:hint="eastAsia"/>
          <w:sz w:val="28"/>
          <w:szCs w:val="28"/>
        </w:rPr>
        <w:t>的吊装费和进退场费、过路过桥费等，以及合同明示和暗示的所有风险、责任和业务等费用。</w:t>
      </w:r>
    </w:p>
    <w:p w:rsidR="00C1642C" w:rsidRDefault="00594C47">
      <w:pPr>
        <w:spacing w:line="400" w:lineRule="exact"/>
        <w:ind w:firstLineChars="202" w:firstLine="566"/>
        <w:jc w:val="left"/>
        <w:rPr>
          <w:rFonts w:ascii="仿宋_GB2312" w:eastAsia="仿宋_GB2312" w:hAnsi="仿宋"/>
          <w:sz w:val="28"/>
          <w:szCs w:val="28"/>
        </w:rPr>
      </w:pPr>
      <w:r>
        <w:rPr>
          <w:rFonts w:ascii="仿宋_GB2312" w:eastAsia="仿宋_GB2312" w:hAnsi="仿宋" w:hint="eastAsia"/>
          <w:sz w:val="28"/>
          <w:szCs w:val="28"/>
        </w:rPr>
        <w:t>1.3 凡工程量清单中标有数量的每个项目均须填入单价和合价，投标人没有填写的单价和合价的项目，在实施时不予支付，并认为此项目的费用已包含括在工程量清单相关工程项目的单价和合价之中。本工程实行综合单价承包方式，综合单价在合同执行期间不作调整。</w:t>
      </w:r>
    </w:p>
    <w:p w:rsidR="00C1642C" w:rsidRDefault="00594C47">
      <w:pPr>
        <w:spacing w:line="400" w:lineRule="exact"/>
        <w:ind w:firstLineChars="202" w:firstLine="566"/>
        <w:jc w:val="left"/>
        <w:rPr>
          <w:rFonts w:ascii="仿宋_GB2312" w:eastAsia="仿宋_GB2312" w:hAnsi="仿宋"/>
          <w:sz w:val="28"/>
          <w:szCs w:val="28"/>
        </w:rPr>
      </w:pPr>
      <w:r>
        <w:rPr>
          <w:rFonts w:ascii="仿宋_GB2312" w:eastAsia="仿宋_GB2312" w:hAnsi="仿宋" w:hint="eastAsia"/>
          <w:sz w:val="28"/>
          <w:szCs w:val="28"/>
        </w:rPr>
        <w:t>1.4 用于支付已完成工程的计算和支付，应符合“计量与支付”条款的规定。</w:t>
      </w:r>
    </w:p>
    <w:p w:rsidR="00C1642C" w:rsidRDefault="00594C47">
      <w:pPr>
        <w:spacing w:line="400" w:lineRule="exact"/>
        <w:ind w:firstLineChars="202" w:firstLine="566"/>
        <w:jc w:val="left"/>
        <w:rPr>
          <w:rFonts w:ascii="仿宋_GB2312" w:eastAsia="仿宋_GB2312" w:hAnsi="仿宋"/>
          <w:sz w:val="28"/>
          <w:szCs w:val="28"/>
        </w:rPr>
      </w:pPr>
      <w:r>
        <w:rPr>
          <w:rFonts w:ascii="仿宋_GB2312" w:eastAsia="仿宋_GB2312" w:hAnsi="仿宋" w:hint="eastAsia"/>
          <w:sz w:val="28"/>
          <w:szCs w:val="28"/>
        </w:rPr>
        <w:t>1.5 合同执行中所列工程量的增减或调整，不会使合同条件或条款的约束无效或降低，也</w:t>
      </w:r>
      <w:proofErr w:type="gramStart"/>
      <w:r>
        <w:rPr>
          <w:rFonts w:ascii="仿宋_GB2312" w:eastAsia="仿宋_GB2312" w:hAnsi="仿宋" w:hint="eastAsia"/>
          <w:sz w:val="28"/>
          <w:szCs w:val="28"/>
        </w:rPr>
        <w:t>不</w:t>
      </w:r>
      <w:proofErr w:type="gramEnd"/>
      <w:r>
        <w:rPr>
          <w:rFonts w:ascii="仿宋_GB2312" w:eastAsia="仿宋_GB2312" w:hAnsi="仿宋" w:hint="eastAsia"/>
          <w:sz w:val="28"/>
          <w:szCs w:val="28"/>
        </w:rPr>
        <w:t>免除检测人按要求的标准进行试验检测的责任。</w:t>
      </w:r>
    </w:p>
    <w:p w:rsidR="00C1642C" w:rsidRDefault="00594C47">
      <w:pPr>
        <w:spacing w:line="400" w:lineRule="exact"/>
        <w:ind w:firstLineChars="202" w:firstLine="566"/>
        <w:jc w:val="left"/>
        <w:rPr>
          <w:rFonts w:ascii="仿宋_GB2312" w:eastAsia="仿宋_GB2312" w:hAnsi="仿宋"/>
          <w:sz w:val="28"/>
          <w:szCs w:val="28"/>
        </w:rPr>
      </w:pPr>
      <w:r>
        <w:rPr>
          <w:rFonts w:ascii="仿宋_GB2312" w:eastAsia="仿宋_GB2312" w:hAnsi="仿宋" w:hint="eastAsia"/>
          <w:sz w:val="28"/>
          <w:szCs w:val="28"/>
        </w:rPr>
        <w:t>1.6 检测单位提供的检测文件，应当符合国家规定的工程技术质量标准，满足合同约定的内容、质量要求。由于检测原因造成工程检测返工或增加工作量的，发包人</w:t>
      </w:r>
      <w:proofErr w:type="gramStart"/>
      <w:r>
        <w:rPr>
          <w:rFonts w:ascii="仿宋_GB2312" w:eastAsia="仿宋_GB2312" w:hAnsi="仿宋" w:hint="eastAsia"/>
          <w:sz w:val="28"/>
          <w:szCs w:val="28"/>
        </w:rPr>
        <w:t>不</w:t>
      </w:r>
      <w:proofErr w:type="gramEnd"/>
      <w:r>
        <w:rPr>
          <w:rFonts w:ascii="仿宋_GB2312" w:eastAsia="仿宋_GB2312" w:hAnsi="仿宋" w:hint="eastAsia"/>
          <w:sz w:val="28"/>
          <w:szCs w:val="28"/>
        </w:rPr>
        <w:t>另外支付增加的费用。由于检测人工作失误给工程造成损失的，应当按有关规定承担责任。</w:t>
      </w:r>
    </w:p>
    <w:p w:rsidR="00C1642C" w:rsidRDefault="00594C47">
      <w:pPr>
        <w:spacing w:line="400" w:lineRule="exact"/>
        <w:ind w:firstLineChars="202" w:firstLine="566"/>
        <w:jc w:val="left"/>
        <w:rPr>
          <w:rFonts w:ascii="仿宋_GB2312" w:eastAsia="仿宋_GB2312" w:hAnsi="仿宋"/>
          <w:sz w:val="28"/>
          <w:szCs w:val="28"/>
        </w:rPr>
      </w:pPr>
      <w:r>
        <w:rPr>
          <w:rFonts w:ascii="仿宋_GB2312" w:eastAsia="仿宋_GB2312" w:hAnsi="仿宋" w:hint="eastAsia"/>
          <w:sz w:val="28"/>
          <w:szCs w:val="28"/>
        </w:rPr>
        <w:t>1.7本工程量清单所采用的计量单位为国际单位制（SI）。本工程量清单的单价和合价全用人民币表示。</w:t>
      </w:r>
    </w:p>
    <w:p w:rsidR="00C1642C" w:rsidRDefault="00594C47">
      <w:pPr>
        <w:spacing w:line="400" w:lineRule="exact"/>
        <w:ind w:firstLineChars="202" w:firstLine="566"/>
        <w:jc w:val="left"/>
        <w:rPr>
          <w:rFonts w:ascii="仿宋_GB2312" w:eastAsia="仿宋_GB2312" w:hAnsi="仿宋"/>
          <w:sz w:val="28"/>
          <w:szCs w:val="28"/>
        </w:rPr>
      </w:pPr>
      <w:r>
        <w:rPr>
          <w:rFonts w:ascii="仿宋_GB2312" w:eastAsia="仿宋_GB2312" w:hAnsi="仿宋" w:hint="eastAsia"/>
          <w:sz w:val="28"/>
          <w:szCs w:val="28"/>
        </w:rPr>
        <w:t>1.8投标人须对现场进行摸查，充分考虑检测过程中可能遇到的风险和不可预见的情况。在报价时，应包含所有技术处理等发生的费用，招标人在实施过程中</w:t>
      </w:r>
      <w:proofErr w:type="gramStart"/>
      <w:r>
        <w:rPr>
          <w:rFonts w:ascii="仿宋_GB2312" w:eastAsia="仿宋_GB2312" w:hAnsi="仿宋" w:hint="eastAsia"/>
          <w:sz w:val="28"/>
          <w:szCs w:val="28"/>
        </w:rPr>
        <w:t>不</w:t>
      </w:r>
      <w:proofErr w:type="gramEnd"/>
      <w:r>
        <w:rPr>
          <w:rFonts w:ascii="仿宋_GB2312" w:eastAsia="仿宋_GB2312" w:hAnsi="仿宋" w:hint="eastAsia"/>
          <w:sz w:val="28"/>
          <w:szCs w:val="28"/>
        </w:rPr>
        <w:t>另行计量支付。</w:t>
      </w:r>
    </w:p>
    <w:p w:rsidR="00C1642C" w:rsidRDefault="00594C47">
      <w:pPr>
        <w:tabs>
          <w:tab w:val="left" w:pos="6195"/>
        </w:tabs>
        <w:spacing w:line="400" w:lineRule="exact"/>
        <w:jc w:val="left"/>
        <w:rPr>
          <w:rFonts w:ascii="仿宋_GB2312" w:eastAsia="仿宋_GB2312" w:hAnsi="仿宋"/>
          <w:sz w:val="28"/>
          <w:szCs w:val="28"/>
        </w:rPr>
      </w:pPr>
      <w:r>
        <w:rPr>
          <w:rFonts w:ascii="仿宋_GB2312" w:eastAsia="仿宋_GB2312" w:hAnsi="仿宋" w:hint="eastAsia"/>
          <w:sz w:val="28"/>
          <w:szCs w:val="28"/>
        </w:rPr>
        <w:tab/>
      </w:r>
    </w:p>
    <w:p w:rsidR="00C1642C" w:rsidRDefault="00594C47" w:rsidP="00147885">
      <w:pPr>
        <w:widowControl/>
        <w:jc w:val="left"/>
        <w:rPr>
          <w:rFonts w:asciiTheme="minorEastAsia" w:eastAsiaTheme="minorEastAsia" w:hAnsiTheme="minorEastAsia" w:cs="宋体"/>
          <w:b/>
          <w:bCs/>
          <w:sz w:val="32"/>
          <w:szCs w:val="32"/>
        </w:rPr>
      </w:pPr>
      <w:r>
        <w:rPr>
          <w:rFonts w:ascii="仿宋_GB2312" w:eastAsia="仿宋_GB2312" w:hAnsi="仿宋"/>
          <w:sz w:val="28"/>
          <w:szCs w:val="28"/>
        </w:rPr>
        <w:br w:type="page"/>
      </w:r>
      <w:bookmarkStart w:id="243" w:name="_Hlk90406062"/>
      <w:r>
        <w:rPr>
          <w:rFonts w:asciiTheme="minorEastAsia" w:eastAsiaTheme="minorEastAsia" w:hAnsiTheme="minorEastAsia" w:cs="宋体" w:hint="eastAsia"/>
          <w:b/>
          <w:bCs/>
          <w:sz w:val="32"/>
          <w:szCs w:val="32"/>
        </w:rPr>
        <w:lastRenderedPageBreak/>
        <w:t>增城火车站综合交通枢纽地铁预留工程、南沙</w:t>
      </w:r>
      <w:proofErr w:type="gramStart"/>
      <w:r>
        <w:rPr>
          <w:rFonts w:asciiTheme="minorEastAsia" w:eastAsiaTheme="minorEastAsia" w:hAnsiTheme="minorEastAsia" w:cs="宋体" w:hint="eastAsia"/>
          <w:b/>
          <w:bCs/>
          <w:sz w:val="32"/>
          <w:szCs w:val="32"/>
        </w:rPr>
        <w:t>站综合</w:t>
      </w:r>
      <w:proofErr w:type="gramEnd"/>
      <w:r>
        <w:rPr>
          <w:rFonts w:asciiTheme="minorEastAsia" w:eastAsiaTheme="minorEastAsia" w:hAnsiTheme="minorEastAsia" w:cs="宋体" w:hint="eastAsia"/>
          <w:b/>
          <w:bCs/>
          <w:sz w:val="32"/>
          <w:szCs w:val="32"/>
        </w:rPr>
        <w:t>交通枢纽地铁预留工程【质量检测项目】</w:t>
      </w:r>
      <w:bookmarkEnd w:id="243"/>
      <w:r>
        <w:rPr>
          <w:rFonts w:asciiTheme="minorEastAsia" w:eastAsiaTheme="minorEastAsia" w:hAnsiTheme="minorEastAsia" w:cs="宋体" w:hint="eastAsia"/>
          <w:b/>
          <w:bCs/>
          <w:sz w:val="32"/>
          <w:szCs w:val="32"/>
        </w:rPr>
        <w:t>工程量清单报价表</w:t>
      </w:r>
    </w:p>
    <w:p w:rsidR="00C1642C" w:rsidRDefault="00C1642C">
      <w:pPr>
        <w:jc w:val="center"/>
        <w:rPr>
          <w:rFonts w:ascii="宋体" w:hAnsi="宋体" w:cs="宋体"/>
          <w:b/>
          <w:bCs/>
          <w:sz w:val="32"/>
          <w:szCs w:val="32"/>
        </w:rPr>
      </w:pPr>
    </w:p>
    <w:p w:rsidR="00C1642C" w:rsidRDefault="00594C47">
      <w:pPr>
        <w:jc w:val="center"/>
        <w:rPr>
          <w:rFonts w:ascii="宋体" w:hAnsi="宋体" w:cs="宋体"/>
          <w:b/>
          <w:sz w:val="44"/>
          <w:szCs w:val="44"/>
        </w:rPr>
      </w:pPr>
      <w:r>
        <w:rPr>
          <w:rFonts w:ascii="宋体" w:hAnsi="宋体" w:cs="宋体" w:hint="eastAsia"/>
          <w:b/>
          <w:bCs/>
          <w:sz w:val="32"/>
          <w:szCs w:val="32"/>
        </w:rPr>
        <w:t>工程量清单编制说明</w:t>
      </w:r>
    </w:p>
    <w:p w:rsidR="00C1642C" w:rsidRDefault="00594C47">
      <w:pPr>
        <w:autoSpaceDE w:val="0"/>
        <w:autoSpaceDN w:val="0"/>
        <w:adjustRightInd w:val="0"/>
        <w:spacing w:line="520" w:lineRule="exact"/>
        <w:ind w:firstLineChars="200" w:firstLine="422"/>
        <w:rPr>
          <w:rFonts w:asciiTheme="majorEastAsia" w:eastAsiaTheme="majorEastAsia" w:hAnsiTheme="majorEastAsia" w:cs="宋体"/>
          <w:b/>
          <w:szCs w:val="21"/>
        </w:rPr>
      </w:pPr>
      <w:r>
        <w:rPr>
          <w:rFonts w:asciiTheme="majorEastAsia" w:eastAsiaTheme="majorEastAsia" w:hAnsiTheme="majorEastAsia" w:cs="宋体" w:hint="eastAsia"/>
          <w:b/>
          <w:szCs w:val="21"/>
        </w:rPr>
        <w:t>一、工程概况</w:t>
      </w:r>
    </w:p>
    <w:p w:rsidR="00C1642C" w:rsidRDefault="00594C47">
      <w:pPr>
        <w:autoSpaceDE w:val="0"/>
        <w:autoSpaceDN w:val="0"/>
        <w:adjustRightInd w:val="0"/>
        <w:spacing w:line="520" w:lineRule="exact"/>
        <w:ind w:firstLineChars="200" w:firstLine="420"/>
        <w:rPr>
          <w:rFonts w:asciiTheme="majorEastAsia" w:eastAsiaTheme="majorEastAsia" w:hAnsiTheme="majorEastAsia"/>
          <w:szCs w:val="21"/>
          <w:u w:val="single"/>
        </w:rPr>
      </w:pPr>
      <w:r>
        <w:rPr>
          <w:rFonts w:asciiTheme="majorEastAsia" w:eastAsiaTheme="majorEastAsia" w:hAnsiTheme="majorEastAsia" w:hint="eastAsia"/>
          <w:szCs w:val="21"/>
          <w:u w:val="single"/>
        </w:rPr>
        <w:t>增城火车站综合交通枢纽地铁土建预留工程（含地下城市通廊）选址位于广州市增城区石滩镇，广</w:t>
      </w:r>
      <w:proofErr w:type="gramStart"/>
      <w:r>
        <w:rPr>
          <w:rFonts w:asciiTheme="majorEastAsia" w:eastAsiaTheme="majorEastAsia" w:hAnsiTheme="majorEastAsia" w:hint="eastAsia"/>
          <w:szCs w:val="21"/>
          <w:u w:val="single"/>
        </w:rPr>
        <w:t>汕</w:t>
      </w:r>
      <w:proofErr w:type="gramEnd"/>
      <w:r>
        <w:rPr>
          <w:rFonts w:asciiTheme="majorEastAsia" w:eastAsiaTheme="majorEastAsia" w:hAnsiTheme="majorEastAsia" w:hint="eastAsia"/>
          <w:szCs w:val="21"/>
          <w:u w:val="single"/>
        </w:rPr>
        <w:t>铁路增城火车站附近。建设内容包括地铁</w:t>
      </w:r>
      <w:r>
        <w:rPr>
          <w:rFonts w:asciiTheme="majorEastAsia" w:eastAsiaTheme="majorEastAsia" w:hAnsiTheme="majorEastAsia"/>
          <w:szCs w:val="21"/>
          <w:u w:val="single"/>
        </w:rPr>
        <w:t>16</w:t>
      </w:r>
      <w:r>
        <w:rPr>
          <w:rFonts w:asciiTheme="majorEastAsia" w:eastAsiaTheme="majorEastAsia" w:hAnsiTheme="majorEastAsia" w:hint="eastAsia"/>
          <w:szCs w:val="21"/>
          <w:u w:val="single"/>
        </w:rPr>
        <w:t>号线预留工程和地下城市通廊两个子项。其中：</w:t>
      </w:r>
    </w:p>
    <w:p w:rsidR="00C1642C" w:rsidRDefault="00594C47">
      <w:pPr>
        <w:autoSpaceDE w:val="0"/>
        <w:autoSpaceDN w:val="0"/>
        <w:adjustRightInd w:val="0"/>
        <w:spacing w:line="520" w:lineRule="exact"/>
        <w:ind w:firstLineChars="200" w:firstLine="420"/>
        <w:rPr>
          <w:rFonts w:asciiTheme="majorEastAsia" w:eastAsiaTheme="majorEastAsia" w:hAnsiTheme="majorEastAsia"/>
          <w:szCs w:val="21"/>
          <w:u w:val="single"/>
        </w:rPr>
      </w:pPr>
      <w:r>
        <w:rPr>
          <w:rFonts w:asciiTheme="majorEastAsia" w:eastAsiaTheme="majorEastAsia" w:hAnsiTheme="majorEastAsia" w:hint="eastAsia"/>
          <w:szCs w:val="21"/>
          <w:u w:val="single"/>
        </w:rPr>
        <w:t>（</w:t>
      </w:r>
      <w:r>
        <w:rPr>
          <w:rFonts w:asciiTheme="majorEastAsia" w:eastAsiaTheme="majorEastAsia" w:hAnsiTheme="majorEastAsia"/>
          <w:szCs w:val="21"/>
          <w:u w:val="single"/>
        </w:rPr>
        <w:t>1</w:t>
      </w:r>
      <w:r>
        <w:rPr>
          <w:rFonts w:asciiTheme="majorEastAsia" w:eastAsiaTheme="majorEastAsia" w:hAnsiTheme="majorEastAsia" w:hint="eastAsia"/>
          <w:szCs w:val="21"/>
          <w:u w:val="single"/>
        </w:rPr>
        <w:t>）地铁</w:t>
      </w:r>
      <w:r>
        <w:rPr>
          <w:rFonts w:asciiTheme="majorEastAsia" w:eastAsiaTheme="majorEastAsia" w:hAnsiTheme="majorEastAsia"/>
          <w:szCs w:val="21"/>
          <w:u w:val="single"/>
        </w:rPr>
        <w:t>16</w:t>
      </w:r>
      <w:r>
        <w:rPr>
          <w:rFonts w:asciiTheme="majorEastAsia" w:eastAsiaTheme="majorEastAsia" w:hAnsiTheme="majorEastAsia" w:hint="eastAsia"/>
          <w:szCs w:val="21"/>
          <w:u w:val="single"/>
        </w:rPr>
        <w:t>号线土建预留工程：增城火车站地铁预留工程是增城火车站综合交通枢纽重要的组成部分，根据线网规划，地铁</w:t>
      </w:r>
      <w:r>
        <w:rPr>
          <w:rFonts w:asciiTheme="majorEastAsia" w:eastAsiaTheme="majorEastAsia" w:hAnsiTheme="majorEastAsia"/>
          <w:szCs w:val="21"/>
          <w:u w:val="single"/>
        </w:rPr>
        <w:t>16</w:t>
      </w:r>
      <w:r>
        <w:rPr>
          <w:rFonts w:asciiTheme="majorEastAsia" w:eastAsiaTheme="majorEastAsia" w:hAnsiTheme="majorEastAsia" w:hint="eastAsia"/>
          <w:szCs w:val="21"/>
          <w:u w:val="single"/>
        </w:rPr>
        <w:t>号</w:t>
      </w:r>
      <w:proofErr w:type="gramStart"/>
      <w:r>
        <w:rPr>
          <w:rFonts w:asciiTheme="majorEastAsia" w:eastAsiaTheme="majorEastAsia" w:hAnsiTheme="majorEastAsia" w:hint="eastAsia"/>
          <w:szCs w:val="21"/>
          <w:u w:val="single"/>
        </w:rPr>
        <w:t>线途径</w:t>
      </w:r>
      <w:proofErr w:type="gramEnd"/>
      <w:r>
        <w:rPr>
          <w:rFonts w:asciiTheme="majorEastAsia" w:eastAsiaTheme="majorEastAsia" w:hAnsiTheme="majorEastAsia" w:hint="eastAsia"/>
          <w:szCs w:val="21"/>
          <w:u w:val="single"/>
        </w:rPr>
        <w:t>增城火车站。经研究论证，地铁土建预留工程为预留</w:t>
      </w:r>
      <w:r>
        <w:rPr>
          <w:rFonts w:asciiTheme="majorEastAsia" w:eastAsiaTheme="majorEastAsia" w:hAnsiTheme="majorEastAsia"/>
          <w:szCs w:val="21"/>
          <w:u w:val="single"/>
        </w:rPr>
        <w:t>16</w:t>
      </w:r>
      <w:r>
        <w:rPr>
          <w:rFonts w:asciiTheme="majorEastAsia" w:eastAsiaTheme="majorEastAsia" w:hAnsiTheme="majorEastAsia" w:hint="eastAsia"/>
          <w:szCs w:val="21"/>
          <w:u w:val="single"/>
        </w:rPr>
        <w:t>号线的车站土建工程，主要工程位于国铁站下方，建筑面积约为</w:t>
      </w:r>
      <w:r>
        <w:rPr>
          <w:rFonts w:asciiTheme="majorEastAsia" w:eastAsiaTheme="majorEastAsia" w:hAnsiTheme="majorEastAsia"/>
          <w:szCs w:val="21"/>
          <w:u w:val="single"/>
        </w:rPr>
        <w:t>21207.85</w:t>
      </w:r>
      <w:r>
        <w:rPr>
          <w:rFonts w:asciiTheme="majorEastAsia" w:eastAsiaTheme="majorEastAsia" w:hAnsiTheme="majorEastAsia" w:hint="eastAsia"/>
          <w:szCs w:val="21"/>
          <w:u w:val="single"/>
        </w:rPr>
        <w:t>平方米。建设内容主要包括新建车站主体结构、附属结构（含出入口及风亭）以及移交过渡期必须用到的废水泵房及管材、水泵及检修路径上的临时照明设施与动力配电设施、废水泵房通风设施，其他机电系统工程均不纳入同步实施。</w:t>
      </w:r>
    </w:p>
    <w:p w:rsidR="00C1642C" w:rsidRDefault="00594C47">
      <w:pPr>
        <w:autoSpaceDE w:val="0"/>
        <w:autoSpaceDN w:val="0"/>
        <w:adjustRightInd w:val="0"/>
        <w:spacing w:line="520" w:lineRule="exact"/>
        <w:ind w:firstLineChars="200" w:firstLine="420"/>
        <w:rPr>
          <w:rFonts w:asciiTheme="majorEastAsia" w:eastAsiaTheme="majorEastAsia" w:hAnsiTheme="majorEastAsia"/>
          <w:szCs w:val="21"/>
          <w:u w:val="single"/>
        </w:rPr>
      </w:pPr>
      <w:r>
        <w:rPr>
          <w:rFonts w:asciiTheme="majorEastAsia" w:eastAsiaTheme="majorEastAsia" w:hAnsiTheme="majorEastAsia" w:hint="eastAsia"/>
          <w:szCs w:val="21"/>
          <w:u w:val="single"/>
        </w:rPr>
        <w:t>（</w:t>
      </w:r>
      <w:r>
        <w:rPr>
          <w:rFonts w:asciiTheme="majorEastAsia" w:eastAsiaTheme="majorEastAsia" w:hAnsiTheme="majorEastAsia"/>
          <w:szCs w:val="21"/>
          <w:u w:val="single"/>
        </w:rPr>
        <w:t>2</w:t>
      </w:r>
      <w:r>
        <w:rPr>
          <w:rFonts w:asciiTheme="majorEastAsia" w:eastAsiaTheme="majorEastAsia" w:hAnsiTheme="majorEastAsia" w:hint="eastAsia"/>
          <w:szCs w:val="21"/>
          <w:u w:val="single"/>
        </w:rPr>
        <w:t>）地下城市通廊：建筑面积约为</w:t>
      </w:r>
      <w:r>
        <w:rPr>
          <w:rFonts w:asciiTheme="majorEastAsia" w:eastAsiaTheme="majorEastAsia" w:hAnsiTheme="majorEastAsia"/>
          <w:szCs w:val="21"/>
          <w:u w:val="single"/>
        </w:rPr>
        <w:t>2473.14</w:t>
      </w:r>
      <w:r>
        <w:rPr>
          <w:rFonts w:asciiTheme="majorEastAsia" w:eastAsiaTheme="majorEastAsia" w:hAnsiTheme="majorEastAsia" w:hint="eastAsia"/>
          <w:szCs w:val="21"/>
          <w:u w:val="single"/>
        </w:rPr>
        <w:t>平方米。建设内容主要为</w:t>
      </w:r>
      <w:r>
        <w:rPr>
          <w:rFonts w:asciiTheme="majorEastAsia" w:eastAsiaTheme="majorEastAsia" w:hAnsiTheme="majorEastAsia"/>
          <w:szCs w:val="21"/>
          <w:u w:val="single"/>
        </w:rPr>
        <w:t>24</w:t>
      </w:r>
      <w:r>
        <w:rPr>
          <w:rFonts w:asciiTheme="majorEastAsia" w:eastAsiaTheme="majorEastAsia" w:hAnsiTheme="majorEastAsia" w:hint="eastAsia"/>
          <w:szCs w:val="21"/>
          <w:u w:val="single"/>
        </w:rPr>
        <w:t>小时地下南北城市通廊工程。</w:t>
      </w:r>
    </w:p>
    <w:p w:rsidR="00C1642C" w:rsidRDefault="00594C47">
      <w:pPr>
        <w:shd w:val="clear" w:color="auto" w:fill="FFFFFF"/>
        <w:adjustRightInd w:val="0"/>
        <w:spacing w:line="520" w:lineRule="exact"/>
        <w:ind w:firstLineChars="175" w:firstLine="368"/>
        <w:jc w:val="left"/>
        <w:rPr>
          <w:rFonts w:asciiTheme="majorEastAsia" w:eastAsiaTheme="majorEastAsia" w:hAnsiTheme="majorEastAsia"/>
          <w:szCs w:val="21"/>
          <w:u w:val="single"/>
        </w:rPr>
      </w:pPr>
      <w:r>
        <w:rPr>
          <w:rFonts w:asciiTheme="majorEastAsia" w:eastAsiaTheme="majorEastAsia" w:hAnsiTheme="majorEastAsia" w:hint="eastAsia"/>
          <w:szCs w:val="21"/>
          <w:u w:val="single"/>
        </w:rPr>
        <w:t>南沙</w:t>
      </w:r>
      <w:proofErr w:type="gramStart"/>
      <w:r>
        <w:rPr>
          <w:rFonts w:asciiTheme="majorEastAsia" w:eastAsiaTheme="majorEastAsia" w:hAnsiTheme="majorEastAsia" w:hint="eastAsia"/>
          <w:szCs w:val="21"/>
          <w:u w:val="single"/>
        </w:rPr>
        <w:t>站综合</w:t>
      </w:r>
      <w:proofErr w:type="gramEnd"/>
      <w:r>
        <w:rPr>
          <w:rFonts w:asciiTheme="majorEastAsia" w:eastAsiaTheme="majorEastAsia" w:hAnsiTheme="majorEastAsia" w:hint="eastAsia"/>
          <w:szCs w:val="21"/>
          <w:u w:val="single"/>
        </w:rPr>
        <w:t>交通枢纽配套城市轨道交通车站土建预留工程选址于广州市南沙区万顷沙镇，与</w:t>
      </w:r>
      <w:r>
        <w:rPr>
          <w:rFonts w:asciiTheme="majorEastAsia" w:eastAsiaTheme="majorEastAsia" w:hAnsiTheme="majorEastAsia"/>
          <w:szCs w:val="21"/>
          <w:u w:val="single"/>
        </w:rPr>
        <w:t xml:space="preserve">18 </w:t>
      </w:r>
      <w:r>
        <w:rPr>
          <w:rFonts w:asciiTheme="majorEastAsia" w:eastAsiaTheme="majorEastAsia" w:hAnsiTheme="majorEastAsia" w:hint="eastAsia"/>
          <w:szCs w:val="21"/>
          <w:u w:val="single"/>
        </w:rPr>
        <w:t>号线万顷沙站东侧通道连接；车站长</w:t>
      </w:r>
      <w:r>
        <w:rPr>
          <w:rFonts w:asciiTheme="majorEastAsia" w:eastAsiaTheme="majorEastAsia" w:hAnsiTheme="majorEastAsia"/>
          <w:szCs w:val="21"/>
          <w:u w:val="single"/>
        </w:rPr>
        <w:t>320.0m</w:t>
      </w:r>
      <w:r>
        <w:rPr>
          <w:rFonts w:asciiTheme="majorEastAsia" w:eastAsiaTheme="majorEastAsia" w:hAnsiTheme="majorEastAsia" w:hint="eastAsia"/>
          <w:szCs w:val="21"/>
          <w:u w:val="single"/>
        </w:rPr>
        <w:t>，标准段宽</w:t>
      </w:r>
      <w:r>
        <w:rPr>
          <w:rFonts w:asciiTheme="majorEastAsia" w:eastAsiaTheme="majorEastAsia" w:hAnsiTheme="majorEastAsia"/>
          <w:szCs w:val="21"/>
          <w:u w:val="single"/>
        </w:rPr>
        <w:t xml:space="preserve"> 22.3m</w:t>
      </w:r>
      <w:r>
        <w:rPr>
          <w:rFonts w:asciiTheme="majorEastAsia" w:eastAsiaTheme="majorEastAsia" w:hAnsiTheme="majorEastAsia" w:hint="eastAsia"/>
          <w:szCs w:val="21"/>
          <w:u w:val="single"/>
        </w:rPr>
        <w:t>，站台宽</w:t>
      </w:r>
      <w:r>
        <w:rPr>
          <w:rFonts w:asciiTheme="majorEastAsia" w:eastAsiaTheme="majorEastAsia" w:hAnsiTheme="majorEastAsia"/>
          <w:szCs w:val="21"/>
          <w:u w:val="single"/>
        </w:rPr>
        <w:t xml:space="preserve"> 13m</w:t>
      </w:r>
      <w:r>
        <w:rPr>
          <w:rFonts w:asciiTheme="majorEastAsia" w:eastAsiaTheme="majorEastAsia" w:hAnsiTheme="majorEastAsia" w:hint="eastAsia"/>
          <w:szCs w:val="21"/>
          <w:u w:val="single"/>
        </w:rPr>
        <w:t>，总建筑面积约</w:t>
      </w:r>
      <w:r>
        <w:rPr>
          <w:rFonts w:asciiTheme="majorEastAsia" w:eastAsiaTheme="majorEastAsia" w:hAnsiTheme="majorEastAsia"/>
          <w:szCs w:val="21"/>
          <w:u w:val="single"/>
        </w:rPr>
        <w:t>18015.84</w:t>
      </w:r>
      <w:r>
        <w:rPr>
          <w:rFonts w:asciiTheme="majorEastAsia" w:eastAsiaTheme="majorEastAsia" w:hAnsiTheme="majorEastAsia" w:hint="eastAsia"/>
          <w:szCs w:val="21"/>
          <w:u w:val="single"/>
        </w:rPr>
        <w:t>㎡。区间过大</w:t>
      </w:r>
      <w:proofErr w:type="gramStart"/>
      <w:r>
        <w:rPr>
          <w:rFonts w:asciiTheme="majorEastAsia" w:eastAsiaTheme="majorEastAsia" w:hAnsiTheme="majorEastAsia" w:hint="eastAsia"/>
          <w:szCs w:val="21"/>
          <w:u w:val="single"/>
        </w:rPr>
        <w:t>铁部分</w:t>
      </w:r>
      <w:proofErr w:type="gramEnd"/>
      <w:r>
        <w:rPr>
          <w:rFonts w:asciiTheme="majorEastAsia" w:eastAsiaTheme="majorEastAsia" w:hAnsiTheme="majorEastAsia" w:hint="eastAsia"/>
          <w:szCs w:val="21"/>
          <w:u w:val="single"/>
        </w:rPr>
        <w:t>提前做好地基加固处理，预留后期实施条件。本次同步实施范围包含了国铁站场、站房及站前广场范围内的车站主体、附属出入口及风亭的土建设施，以及移交过渡期必须用到的废水泵房、管材、水泵及检修路径上的临时照明设施与动力配电设施，废水泵房通风设施，以及车站南端区间工程（过南沙港铁路加固及废弃</w:t>
      </w:r>
      <w:proofErr w:type="gramStart"/>
      <w:r>
        <w:rPr>
          <w:rFonts w:asciiTheme="majorEastAsia" w:eastAsiaTheme="majorEastAsia" w:hAnsiTheme="majorEastAsia" w:hint="eastAsia"/>
          <w:szCs w:val="21"/>
          <w:u w:val="single"/>
        </w:rPr>
        <w:t>桩处理</w:t>
      </w:r>
      <w:proofErr w:type="gramEnd"/>
      <w:r>
        <w:rPr>
          <w:rFonts w:asciiTheme="majorEastAsia" w:eastAsiaTheme="majorEastAsia" w:hAnsiTheme="majorEastAsia" w:hint="eastAsia"/>
          <w:szCs w:val="21"/>
          <w:u w:val="single"/>
        </w:rPr>
        <w:t>等工作）。</w:t>
      </w:r>
    </w:p>
    <w:p w:rsidR="00C1642C" w:rsidRDefault="00594C47">
      <w:pPr>
        <w:autoSpaceDE w:val="0"/>
        <w:autoSpaceDN w:val="0"/>
        <w:adjustRightInd w:val="0"/>
        <w:spacing w:line="520" w:lineRule="exact"/>
        <w:ind w:firstLineChars="200" w:firstLine="422"/>
        <w:rPr>
          <w:rFonts w:asciiTheme="majorEastAsia" w:eastAsiaTheme="majorEastAsia" w:hAnsiTheme="majorEastAsia" w:cs="宋体"/>
          <w:b/>
          <w:szCs w:val="21"/>
        </w:rPr>
      </w:pPr>
      <w:r>
        <w:rPr>
          <w:rFonts w:asciiTheme="majorEastAsia" w:eastAsiaTheme="majorEastAsia" w:hAnsiTheme="majorEastAsia" w:cs="宋体" w:hint="eastAsia"/>
          <w:b/>
          <w:szCs w:val="21"/>
        </w:rPr>
        <w:t>二、编制依据</w:t>
      </w:r>
    </w:p>
    <w:p w:rsidR="00C1642C" w:rsidRDefault="00594C47">
      <w:pPr>
        <w:autoSpaceDE w:val="0"/>
        <w:autoSpaceDN w:val="0"/>
        <w:adjustRightInd w:val="0"/>
        <w:spacing w:line="520" w:lineRule="exact"/>
        <w:ind w:firstLineChars="200" w:firstLine="420"/>
        <w:rPr>
          <w:rFonts w:asciiTheme="majorEastAsia" w:eastAsiaTheme="majorEastAsia" w:hAnsiTheme="majorEastAsia" w:cs="宋体"/>
          <w:szCs w:val="21"/>
          <w:u w:val="single"/>
        </w:rPr>
      </w:pPr>
      <w:r>
        <w:rPr>
          <w:rFonts w:asciiTheme="majorEastAsia" w:eastAsiaTheme="majorEastAsia" w:hAnsiTheme="majorEastAsia" w:cs="宋体" w:hint="eastAsia"/>
          <w:szCs w:val="21"/>
        </w:rPr>
        <w:t>1.</w:t>
      </w:r>
      <w:r>
        <w:rPr>
          <w:rFonts w:asciiTheme="majorEastAsia" w:eastAsiaTheme="majorEastAsia" w:hAnsiTheme="majorEastAsia" w:hint="eastAsia"/>
          <w:szCs w:val="21"/>
        </w:rPr>
        <w:t xml:space="preserve"> </w:t>
      </w:r>
      <w:r>
        <w:rPr>
          <w:rFonts w:asciiTheme="majorEastAsia" w:eastAsiaTheme="majorEastAsia" w:hAnsiTheme="majorEastAsia" w:cs="宋体" w:hint="eastAsia"/>
          <w:szCs w:val="21"/>
          <w:u w:val="single"/>
        </w:rPr>
        <w:t>广州地铁设计研究院股份有限公司编制的增城火车站综合交通枢纽地铁预留工程、南沙</w:t>
      </w:r>
      <w:proofErr w:type="gramStart"/>
      <w:r>
        <w:rPr>
          <w:rFonts w:asciiTheme="majorEastAsia" w:eastAsiaTheme="majorEastAsia" w:hAnsiTheme="majorEastAsia" w:cs="宋体" w:hint="eastAsia"/>
          <w:szCs w:val="21"/>
          <w:u w:val="single"/>
        </w:rPr>
        <w:t>站综合</w:t>
      </w:r>
      <w:proofErr w:type="gramEnd"/>
      <w:r>
        <w:rPr>
          <w:rFonts w:asciiTheme="majorEastAsia" w:eastAsiaTheme="majorEastAsia" w:hAnsiTheme="majorEastAsia" w:cs="宋体" w:hint="eastAsia"/>
          <w:szCs w:val="21"/>
          <w:u w:val="single"/>
        </w:rPr>
        <w:t>交通枢纽地铁预留工程【质量检测项目】</w:t>
      </w:r>
      <w:r>
        <w:rPr>
          <w:rFonts w:asciiTheme="majorEastAsia" w:eastAsiaTheme="majorEastAsia" w:hAnsiTheme="majorEastAsia" w:cs="宋体" w:hint="eastAsia"/>
          <w:szCs w:val="21"/>
        </w:rPr>
        <w:t>的招标图纸。</w:t>
      </w:r>
    </w:p>
    <w:p w:rsidR="00C1642C" w:rsidRDefault="00594C47">
      <w:pPr>
        <w:autoSpaceDE w:val="0"/>
        <w:autoSpaceDN w:val="0"/>
        <w:adjustRightInd w:val="0"/>
        <w:spacing w:line="520" w:lineRule="exact"/>
        <w:ind w:firstLineChars="200" w:firstLine="420"/>
        <w:rPr>
          <w:rFonts w:asciiTheme="majorEastAsia" w:eastAsiaTheme="majorEastAsia" w:hAnsiTheme="majorEastAsia" w:cs="宋体"/>
          <w:szCs w:val="21"/>
          <w:u w:val="single"/>
        </w:rPr>
      </w:pPr>
      <w:r>
        <w:rPr>
          <w:rFonts w:asciiTheme="majorEastAsia" w:eastAsiaTheme="majorEastAsia" w:hAnsiTheme="majorEastAsia" w:cs="宋体" w:hint="eastAsia"/>
          <w:szCs w:val="21"/>
        </w:rPr>
        <w:t>2.</w:t>
      </w:r>
      <w:r>
        <w:rPr>
          <w:rFonts w:asciiTheme="majorEastAsia" w:eastAsiaTheme="majorEastAsia" w:hAnsiTheme="majorEastAsia" w:hint="eastAsia"/>
          <w:szCs w:val="21"/>
        </w:rPr>
        <w:t xml:space="preserve"> </w:t>
      </w:r>
      <w:r>
        <w:rPr>
          <w:rFonts w:asciiTheme="majorEastAsia" w:eastAsiaTheme="majorEastAsia" w:hAnsiTheme="majorEastAsia" w:cs="宋体" w:hint="eastAsia"/>
          <w:szCs w:val="21"/>
        </w:rPr>
        <w:t>参考广东省建设工程质量安全检测和鉴定协会《关于印发&lt;广东省房屋建筑和市政工程质量</w:t>
      </w:r>
      <w:r>
        <w:rPr>
          <w:rFonts w:asciiTheme="majorEastAsia" w:eastAsiaTheme="majorEastAsia" w:hAnsiTheme="majorEastAsia" w:cs="宋体" w:hint="eastAsia"/>
          <w:szCs w:val="21"/>
        </w:rPr>
        <w:lastRenderedPageBreak/>
        <w:t>安全检测收费指导价（第一批）&gt;和&lt;广东省既有房屋建筑安全性鉴定收费指导价&gt;的通知》（粤</w:t>
      </w:r>
      <w:proofErr w:type="gramStart"/>
      <w:r>
        <w:rPr>
          <w:rFonts w:asciiTheme="majorEastAsia" w:eastAsiaTheme="majorEastAsia" w:hAnsiTheme="majorEastAsia" w:cs="宋体" w:hint="eastAsia"/>
          <w:szCs w:val="21"/>
        </w:rPr>
        <w:t>建检协</w:t>
      </w:r>
      <w:proofErr w:type="gramEnd"/>
      <w:r>
        <w:rPr>
          <w:rFonts w:asciiTheme="majorEastAsia" w:eastAsiaTheme="majorEastAsia" w:hAnsiTheme="majorEastAsia" w:cs="宋体" w:hint="eastAsia"/>
          <w:szCs w:val="21"/>
        </w:rPr>
        <w:t>[2015]8号文）计算，并参考类似项目及市场价格编制。</w:t>
      </w:r>
    </w:p>
    <w:p w:rsidR="00C1642C" w:rsidRDefault="00594C47">
      <w:pPr>
        <w:autoSpaceDE w:val="0"/>
        <w:autoSpaceDN w:val="0"/>
        <w:adjustRightInd w:val="0"/>
        <w:spacing w:line="520" w:lineRule="exact"/>
        <w:ind w:firstLineChars="200" w:firstLine="420"/>
        <w:rPr>
          <w:rFonts w:asciiTheme="majorEastAsia" w:eastAsiaTheme="majorEastAsia" w:hAnsiTheme="majorEastAsia" w:cs="宋体"/>
          <w:szCs w:val="21"/>
        </w:rPr>
      </w:pPr>
      <w:r>
        <w:rPr>
          <w:rFonts w:asciiTheme="majorEastAsia" w:eastAsiaTheme="majorEastAsia" w:hAnsiTheme="majorEastAsia" w:cs="宋体" w:hint="eastAsia"/>
          <w:szCs w:val="21"/>
        </w:rPr>
        <w:t>3.本工程招标文件。</w:t>
      </w:r>
    </w:p>
    <w:p w:rsidR="00C1642C" w:rsidRDefault="00594C47">
      <w:pPr>
        <w:autoSpaceDE w:val="0"/>
        <w:autoSpaceDN w:val="0"/>
        <w:adjustRightInd w:val="0"/>
        <w:spacing w:line="520" w:lineRule="exact"/>
        <w:ind w:firstLineChars="200" w:firstLine="422"/>
        <w:rPr>
          <w:rFonts w:asciiTheme="majorEastAsia" w:eastAsiaTheme="majorEastAsia" w:hAnsiTheme="majorEastAsia" w:cs="宋体"/>
          <w:b/>
          <w:szCs w:val="21"/>
        </w:rPr>
      </w:pPr>
      <w:r>
        <w:rPr>
          <w:rFonts w:asciiTheme="majorEastAsia" w:eastAsiaTheme="majorEastAsia" w:hAnsiTheme="majorEastAsia" w:cs="宋体" w:hint="eastAsia"/>
          <w:b/>
          <w:szCs w:val="21"/>
        </w:rPr>
        <w:t>三、工程量清单内容说明</w:t>
      </w:r>
    </w:p>
    <w:p w:rsidR="00C1642C" w:rsidRDefault="00594C47">
      <w:pPr>
        <w:autoSpaceDE w:val="0"/>
        <w:autoSpaceDN w:val="0"/>
        <w:adjustRightInd w:val="0"/>
        <w:spacing w:line="520" w:lineRule="exact"/>
        <w:ind w:firstLineChars="200" w:firstLine="420"/>
        <w:rPr>
          <w:rFonts w:asciiTheme="majorEastAsia" w:eastAsiaTheme="majorEastAsia" w:hAnsiTheme="majorEastAsia" w:cs="宋体"/>
          <w:szCs w:val="21"/>
        </w:rPr>
      </w:pPr>
      <w:r>
        <w:rPr>
          <w:rFonts w:asciiTheme="majorEastAsia" w:eastAsiaTheme="majorEastAsia" w:hAnsiTheme="majorEastAsia" w:cs="宋体" w:hint="eastAsia"/>
          <w:szCs w:val="21"/>
        </w:rPr>
        <w:t>(</w:t>
      </w:r>
      <w:proofErr w:type="gramStart"/>
      <w:r>
        <w:rPr>
          <w:rFonts w:asciiTheme="majorEastAsia" w:eastAsiaTheme="majorEastAsia" w:hAnsiTheme="majorEastAsia" w:cs="宋体" w:hint="eastAsia"/>
          <w:szCs w:val="21"/>
        </w:rPr>
        <w:t>一</w:t>
      </w:r>
      <w:proofErr w:type="gramEnd"/>
      <w:r>
        <w:rPr>
          <w:rFonts w:asciiTheme="majorEastAsia" w:eastAsiaTheme="majorEastAsia" w:hAnsiTheme="majorEastAsia" w:cs="宋体" w:hint="eastAsia"/>
          <w:szCs w:val="21"/>
        </w:rPr>
        <w:t xml:space="preserve">)包括但不限于： </w:t>
      </w:r>
    </w:p>
    <w:p w:rsidR="00C1642C" w:rsidRDefault="00594C47">
      <w:pPr>
        <w:autoSpaceDE w:val="0"/>
        <w:autoSpaceDN w:val="0"/>
        <w:adjustRightInd w:val="0"/>
        <w:spacing w:line="520" w:lineRule="exact"/>
        <w:ind w:firstLineChars="200" w:firstLine="420"/>
        <w:rPr>
          <w:rFonts w:asciiTheme="majorEastAsia" w:eastAsiaTheme="majorEastAsia" w:hAnsiTheme="majorEastAsia"/>
          <w:szCs w:val="21"/>
          <w:u w:val="single"/>
        </w:rPr>
      </w:pPr>
      <w:r>
        <w:rPr>
          <w:rFonts w:asciiTheme="majorEastAsia" w:eastAsiaTheme="majorEastAsia" w:hAnsiTheme="majorEastAsia"/>
          <w:szCs w:val="21"/>
          <w:u w:val="single"/>
        </w:rPr>
        <w:t>1.</w:t>
      </w:r>
      <w:r>
        <w:rPr>
          <w:rFonts w:asciiTheme="majorEastAsia" w:eastAsiaTheme="majorEastAsia" w:hAnsiTheme="majorEastAsia" w:hint="eastAsia"/>
          <w:szCs w:val="21"/>
          <w:u w:val="single"/>
        </w:rPr>
        <w:t>见证取样检测[包括但不限于：①水泥物理力学性能检验；②钢筋（含焊接与机械连接）力学性能检验；③砂、石常规检验；④钢纤维（含玻璃纤维筋）常规检验⑤混凝土、砂浆性能检验（含抗压、抗渗检验、配合比验证）；⑥简易土工试验；⑦混凝土掺加剂检验等; ]</w:t>
      </w:r>
    </w:p>
    <w:p w:rsidR="00C1642C" w:rsidRDefault="00594C47">
      <w:pPr>
        <w:autoSpaceDE w:val="0"/>
        <w:autoSpaceDN w:val="0"/>
        <w:adjustRightInd w:val="0"/>
        <w:spacing w:line="520" w:lineRule="exact"/>
        <w:ind w:firstLineChars="200" w:firstLine="420"/>
        <w:rPr>
          <w:rFonts w:asciiTheme="majorEastAsia" w:eastAsiaTheme="majorEastAsia" w:hAnsiTheme="majorEastAsia"/>
          <w:szCs w:val="21"/>
          <w:u w:val="single"/>
        </w:rPr>
      </w:pPr>
      <w:r>
        <w:rPr>
          <w:rFonts w:asciiTheme="majorEastAsia" w:eastAsiaTheme="majorEastAsia" w:hAnsiTheme="majorEastAsia"/>
          <w:szCs w:val="21"/>
          <w:u w:val="single"/>
        </w:rPr>
        <w:t>2.</w:t>
      </w:r>
      <w:r>
        <w:rPr>
          <w:rFonts w:asciiTheme="majorEastAsia" w:eastAsiaTheme="majorEastAsia" w:hAnsiTheme="majorEastAsia" w:hint="eastAsia"/>
          <w:szCs w:val="21"/>
          <w:u w:val="single"/>
        </w:rPr>
        <w:t>专项检测(包括但不限于：①地基基础工程检测：地基及复合地基承载力静载检测，桩的承载力检测，桩身完整性检测等；②主体结构工程现场检测：混凝土强度检测；钢筋保护层厚度检测；</w:t>
      </w:r>
      <w:proofErr w:type="gramStart"/>
      <w:r>
        <w:rPr>
          <w:rFonts w:asciiTheme="majorEastAsia" w:eastAsiaTheme="majorEastAsia" w:hAnsiTheme="majorEastAsia" w:hint="eastAsia"/>
          <w:szCs w:val="21"/>
          <w:u w:val="single"/>
        </w:rPr>
        <w:t>后置埋件的</w:t>
      </w:r>
      <w:proofErr w:type="gramEnd"/>
      <w:r>
        <w:rPr>
          <w:rFonts w:asciiTheme="majorEastAsia" w:eastAsiaTheme="majorEastAsia" w:hAnsiTheme="majorEastAsia" w:hint="eastAsia"/>
          <w:szCs w:val="21"/>
          <w:u w:val="single"/>
        </w:rPr>
        <w:t>力学性能检测；③钢结构工程检测：钢结构焊接质量无损检测等）；</w:t>
      </w:r>
    </w:p>
    <w:p w:rsidR="00C1642C" w:rsidRDefault="00594C47">
      <w:pPr>
        <w:autoSpaceDE w:val="0"/>
        <w:autoSpaceDN w:val="0"/>
        <w:adjustRightInd w:val="0"/>
        <w:spacing w:line="520" w:lineRule="exact"/>
        <w:ind w:firstLineChars="200" w:firstLine="420"/>
        <w:rPr>
          <w:rFonts w:asciiTheme="majorEastAsia" w:eastAsiaTheme="majorEastAsia" w:hAnsiTheme="majorEastAsia"/>
          <w:szCs w:val="21"/>
          <w:u w:val="single"/>
        </w:rPr>
      </w:pPr>
      <w:r>
        <w:rPr>
          <w:rFonts w:asciiTheme="majorEastAsia" w:eastAsiaTheme="majorEastAsia" w:hAnsiTheme="majorEastAsia"/>
          <w:szCs w:val="21"/>
          <w:u w:val="single"/>
        </w:rPr>
        <w:t>3.</w:t>
      </w:r>
      <w:r>
        <w:rPr>
          <w:rFonts w:asciiTheme="majorEastAsia" w:eastAsiaTheme="majorEastAsia" w:hAnsiTheme="majorEastAsia" w:hint="eastAsia"/>
          <w:szCs w:val="21"/>
          <w:u w:val="single"/>
        </w:rPr>
        <w:t>民用建筑工程室内环境检测（包括但不限于室内空气中甲醛、氨、苯、TVOC、氡五种污染物的浓度）；</w:t>
      </w:r>
    </w:p>
    <w:p w:rsidR="00C1642C" w:rsidRDefault="00594C47">
      <w:pPr>
        <w:autoSpaceDE w:val="0"/>
        <w:autoSpaceDN w:val="0"/>
        <w:adjustRightInd w:val="0"/>
        <w:spacing w:line="520" w:lineRule="exact"/>
        <w:ind w:firstLineChars="200" w:firstLine="420"/>
        <w:rPr>
          <w:rFonts w:asciiTheme="majorEastAsia" w:eastAsiaTheme="majorEastAsia" w:hAnsiTheme="majorEastAsia"/>
          <w:szCs w:val="21"/>
          <w:u w:val="single"/>
        </w:rPr>
      </w:pPr>
      <w:r>
        <w:rPr>
          <w:rFonts w:asciiTheme="majorEastAsia" w:eastAsiaTheme="majorEastAsia" w:hAnsiTheme="majorEastAsia"/>
          <w:szCs w:val="21"/>
          <w:u w:val="single"/>
        </w:rPr>
        <w:t>4.</w:t>
      </w:r>
      <w:r>
        <w:rPr>
          <w:rFonts w:asciiTheme="majorEastAsia" w:eastAsiaTheme="majorEastAsia" w:hAnsiTheme="majorEastAsia" w:hint="eastAsia"/>
          <w:szCs w:val="21"/>
          <w:u w:val="single"/>
        </w:rPr>
        <w:t>工程附属系统的质量检测（包括但不限于1、电气工程；2、给水排水及通风工程等）；</w:t>
      </w:r>
    </w:p>
    <w:p w:rsidR="00C1642C" w:rsidRDefault="00594C47">
      <w:pPr>
        <w:adjustRightInd w:val="0"/>
        <w:snapToGrid w:val="0"/>
        <w:spacing w:line="520" w:lineRule="exact"/>
        <w:ind w:firstLineChars="202" w:firstLine="424"/>
        <w:rPr>
          <w:rFonts w:asciiTheme="majorEastAsia" w:eastAsiaTheme="majorEastAsia" w:hAnsiTheme="majorEastAsia"/>
          <w:szCs w:val="21"/>
          <w:u w:val="single"/>
        </w:rPr>
      </w:pPr>
      <w:r>
        <w:rPr>
          <w:rFonts w:asciiTheme="majorEastAsia" w:eastAsiaTheme="majorEastAsia" w:hAnsiTheme="majorEastAsia"/>
          <w:szCs w:val="21"/>
          <w:u w:val="single"/>
        </w:rPr>
        <w:t>5.</w:t>
      </w:r>
      <w:r>
        <w:rPr>
          <w:rFonts w:asciiTheme="majorEastAsia" w:eastAsiaTheme="majorEastAsia" w:hAnsiTheme="majorEastAsia" w:hint="eastAsia"/>
          <w:szCs w:val="21"/>
          <w:u w:val="single"/>
        </w:rPr>
        <w:t>其他满足本项目验收所需的需业主委托的各类检测项目等。</w:t>
      </w:r>
    </w:p>
    <w:p w:rsidR="00C1642C" w:rsidRDefault="00594C47">
      <w:pPr>
        <w:autoSpaceDE w:val="0"/>
        <w:autoSpaceDN w:val="0"/>
        <w:adjustRightInd w:val="0"/>
        <w:spacing w:line="520" w:lineRule="exact"/>
        <w:ind w:firstLineChars="202" w:firstLine="424"/>
        <w:rPr>
          <w:rFonts w:asciiTheme="majorEastAsia" w:eastAsiaTheme="majorEastAsia" w:hAnsiTheme="majorEastAsia" w:cs="宋体"/>
          <w:bCs/>
          <w:kern w:val="0"/>
          <w:szCs w:val="21"/>
          <w:u w:val="single"/>
        </w:rPr>
      </w:pPr>
      <w:r>
        <w:rPr>
          <w:rFonts w:asciiTheme="majorEastAsia" w:eastAsiaTheme="majorEastAsia" w:hAnsiTheme="majorEastAsia" w:cs="宋体" w:hint="eastAsia"/>
          <w:bCs/>
          <w:kern w:val="0"/>
          <w:szCs w:val="21"/>
          <w:u w:val="single"/>
        </w:rPr>
        <w:t>6.本项目招标工程</w:t>
      </w:r>
      <w:proofErr w:type="gramStart"/>
      <w:r>
        <w:rPr>
          <w:rFonts w:asciiTheme="majorEastAsia" w:eastAsiaTheme="majorEastAsia" w:hAnsiTheme="majorEastAsia" w:cs="宋体" w:hint="eastAsia"/>
          <w:bCs/>
          <w:kern w:val="0"/>
          <w:szCs w:val="21"/>
          <w:u w:val="single"/>
        </w:rPr>
        <w:t>量为暂估量</w:t>
      </w:r>
      <w:proofErr w:type="gramEnd"/>
      <w:r>
        <w:rPr>
          <w:rFonts w:asciiTheme="majorEastAsia" w:eastAsiaTheme="majorEastAsia" w:hAnsiTheme="majorEastAsia" w:cs="宋体" w:hint="eastAsia"/>
          <w:bCs/>
          <w:kern w:val="0"/>
          <w:szCs w:val="21"/>
          <w:u w:val="single"/>
        </w:rPr>
        <w:t>。</w:t>
      </w:r>
    </w:p>
    <w:p w:rsidR="00C1642C" w:rsidRDefault="00594C47">
      <w:pPr>
        <w:autoSpaceDE w:val="0"/>
        <w:autoSpaceDN w:val="0"/>
        <w:adjustRightInd w:val="0"/>
        <w:spacing w:line="520" w:lineRule="exact"/>
        <w:ind w:firstLineChars="200" w:firstLine="420"/>
        <w:rPr>
          <w:rFonts w:asciiTheme="majorEastAsia" w:eastAsiaTheme="majorEastAsia" w:hAnsiTheme="majorEastAsia"/>
          <w:b/>
          <w:bCs/>
          <w:szCs w:val="21"/>
        </w:rPr>
      </w:pPr>
      <w:r>
        <w:rPr>
          <w:rFonts w:asciiTheme="majorEastAsia" w:eastAsiaTheme="majorEastAsia" w:hAnsiTheme="majorEastAsia" w:cs="宋体" w:hint="eastAsia"/>
          <w:szCs w:val="21"/>
        </w:rPr>
        <w:t>（二）中标单位根据清单、设计图纸、按照公告及招标答疑纪要列明的工作内容，编制报价文件。</w:t>
      </w:r>
    </w:p>
    <w:p w:rsidR="00C1642C" w:rsidRDefault="00C1642C">
      <w:pPr>
        <w:widowControl/>
        <w:spacing w:line="520" w:lineRule="exact"/>
        <w:jc w:val="left"/>
        <w:rPr>
          <w:rFonts w:asciiTheme="majorEastAsia" w:eastAsiaTheme="majorEastAsia" w:hAnsiTheme="majorEastAsia"/>
          <w:b/>
          <w:bCs/>
          <w:szCs w:val="21"/>
        </w:rPr>
        <w:sectPr w:rsidR="00C1642C">
          <w:pgSz w:w="12240" w:h="15840"/>
          <w:pgMar w:top="1440" w:right="1423" w:bottom="1440" w:left="1797" w:header="851" w:footer="794" w:gutter="0"/>
          <w:cols w:space="720"/>
          <w:docGrid w:linePitch="312"/>
        </w:sectPr>
      </w:pPr>
    </w:p>
    <w:p w:rsidR="00C1642C" w:rsidRDefault="00594C47">
      <w:pPr>
        <w:keepNext/>
        <w:keepLines/>
        <w:spacing w:before="240" w:after="240" w:line="416" w:lineRule="auto"/>
        <w:outlineLvl w:val="1"/>
        <w:rPr>
          <w:rFonts w:ascii="仿宋_GB2312" w:eastAsia="仿宋_GB2312" w:hAnsi="仿宋"/>
          <w:b/>
          <w:bCs/>
          <w:sz w:val="32"/>
          <w:szCs w:val="32"/>
        </w:rPr>
      </w:pPr>
      <w:bookmarkStart w:id="244" w:name="_Toc68202751"/>
      <w:bookmarkStart w:id="245" w:name="_Toc377719927"/>
      <w:bookmarkStart w:id="246" w:name="_Toc12172"/>
      <w:bookmarkStart w:id="247" w:name="_Toc28658"/>
      <w:bookmarkStart w:id="248" w:name="_Toc4393"/>
      <w:bookmarkStart w:id="249" w:name="_Toc33617622"/>
      <w:bookmarkStart w:id="250" w:name="_Toc26102"/>
      <w:r>
        <w:rPr>
          <w:rFonts w:ascii="仿宋_GB2312" w:eastAsia="仿宋_GB2312" w:hAnsi="仿宋" w:hint="eastAsia"/>
          <w:b/>
          <w:bCs/>
          <w:sz w:val="32"/>
          <w:szCs w:val="32"/>
        </w:rPr>
        <w:lastRenderedPageBreak/>
        <w:t>二、工程量清单汇总表</w:t>
      </w:r>
      <w:bookmarkEnd w:id="244"/>
      <w:bookmarkEnd w:id="245"/>
      <w:bookmarkEnd w:id="246"/>
      <w:bookmarkEnd w:id="247"/>
      <w:bookmarkEnd w:id="248"/>
      <w:bookmarkEnd w:id="249"/>
      <w:bookmarkEnd w:id="250"/>
    </w:p>
    <w:p w:rsidR="00C1642C" w:rsidRDefault="00594C47">
      <w:pPr>
        <w:spacing w:line="400" w:lineRule="exact"/>
        <w:jc w:val="center"/>
        <w:rPr>
          <w:rFonts w:ascii="仿宋_GB2312" w:eastAsia="仿宋_GB2312" w:hAnsi="仿宋"/>
          <w:b/>
          <w:sz w:val="28"/>
          <w:szCs w:val="28"/>
        </w:rPr>
      </w:pPr>
      <w:r>
        <w:rPr>
          <w:rFonts w:ascii="仿宋_GB2312" w:eastAsia="仿宋_GB2312" w:hAnsi="仿宋" w:hint="eastAsia"/>
          <w:b/>
          <w:sz w:val="28"/>
          <w:szCs w:val="28"/>
        </w:rPr>
        <w:t>工程量清单汇总表</w:t>
      </w:r>
    </w:p>
    <w:tbl>
      <w:tblPr>
        <w:tblW w:w="8906" w:type="dxa"/>
        <w:tblInd w:w="133" w:type="dxa"/>
        <w:tblLayout w:type="fixed"/>
        <w:tblLook w:val="04A0" w:firstRow="1" w:lastRow="0" w:firstColumn="1" w:lastColumn="0" w:noHBand="0" w:noVBand="1"/>
      </w:tblPr>
      <w:tblGrid>
        <w:gridCol w:w="728"/>
        <w:gridCol w:w="3500"/>
        <w:gridCol w:w="2585"/>
        <w:gridCol w:w="2093"/>
      </w:tblGrid>
      <w:tr w:rsidR="00C1642C">
        <w:trPr>
          <w:trHeight w:val="613"/>
        </w:trPr>
        <w:tc>
          <w:tcPr>
            <w:tcW w:w="728" w:type="dxa"/>
            <w:tcBorders>
              <w:top w:val="nil"/>
              <w:left w:val="nil"/>
              <w:bottom w:val="nil"/>
              <w:right w:val="nil"/>
            </w:tcBorders>
          </w:tcPr>
          <w:p w:rsidR="00C1642C" w:rsidRDefault="00C1642C">
            <w:pPr>
              <w:widowControl/>
              <w:rPr>
                <w:rFonts w:ascii="宋体" w:hAnsi="宋体" w:cs="宋体"/>
                <w:b/>
                <w:bCs/>
                <w:kern w:val="0"/>
                <w:sz w:val="24"/>
                <w:szCs w:val="24"/>
              </w:rPr>
            </w:pPr>
            <w:bookmarkStart w:id="251" w:name="_Toc32393"/>
          </w:p>
        </w:tc>
        <w:tc>
          <w:tcPr>
            <w:tcW w:w="8178" w:type="dxa"/>
            <w:gridSpan w:val="3"/>
            <w:tcBorders>
              <w:top w:val="nil"/>
              <w:left w:val="nil"/>
              <w:bottom w:val="nil"/>
              <w:right w:val="nil"/>
            </w:tcBorders>
            <w:vAlign w:val="center"/>
          </w:tcPr>
          <w:p w:rsidR="00C1642C" w:rsidRDefault="00C1642C">
            <w:pPr>
              <w:widowControl/>
              <w:jc w:val="center"/>
              <w:rPr>
                <w:rFonts w:ascii="宋体" w:hAnsi="宋体" w:cs="宋体"/>
                <w:b/>
                <w:bCs/>
                <w:kern w:val="0"/>
                <w:sz w:val="24"/>
                <w:szCs w:val="24"/>
              </w:rPr>
            </w:pPr>
          </w:p>
        </w:tc>
      </w:tr>
      <w:tr w:rsidR="00C1642C">
        <w:trPr>
          <w:trHeight w:val="613"/>
        </w:trPr>
        <w:tc>
          <w:tcPr>
            <w:tcW w:w="8906" w:type="dxa"/>
            <w:gridSpan w:val="4"/>
            <w:tcBorders>
              <w:top w:val="nil"/>
              <w:left w:val="nil"/>
              <w:bottom w:val="nil"/>
              <w:right w:val="nil"/>
            </w:tcBorders>
          </w:tcPr>
          <w:p w:rsidR="00C1642C" w:rsidRDefault="00594C47">
            <w:pPr>
              <w:widowControl/>
              <w:ind w:leftChars="-2" w:left="-4" w:firstLineChars="3" w:firstLine="7"/>
              <w:jc w:val="left"/>
              <w:rPr>
                <w:rFonts w:ascii="宋体" w:hAnsi="宋体" w:cs="宋体"/>
                <w:bCs/>
                <w:kern w:val="0"/>
                <w:sz w:val="24"/>
                <w:szCs w:val="24"/>
              </w:rPr>
            </w:pPr>
            <w:r>
              <w:rPr>
                <w:rFonts w:ascii="宋体" w:hAnsi="宋体" w:cs="宋体" w:hint="eastAsia"/>
                <w:bCs/>
                <w:kern w:val="0"/>
                <w:sz w:val="24"/>
                <w:szCs w:val="24"/>
              </w:rPr>
              <w:t>工程名称：</w:t>
            </w:r>
            <w:r>
              <w:rPr>
                <w:rFonts w:ascii="宋体" w:hAnsi="宋体" w:cs="宋体" w:hint="eastAsia"/>
                <w:bCs/>
                <w:kern w:val="0"/>
                <w:sz w:val="24"/>
                <w:szCs w:val="24"/>
                <w:u w:val="single"/>
              </w:rPr>
              <w:t>增城火车站综合交通枢纽地铁预留工程、南沙</w:t>
            </w:r>
            <w:proofErr w:type="gramStart"/>
            <w:r>
              <w:rPr>
                <w:rFonts w:ascii="宋体" w:hAnsi="宋体" w:cs="宋体" w:hint="eastAsia"/>
                <w:bCs/>
                <w:kern w:val="0"/>
                <w:sz w:val="24"/>
                <w:szCs w:val="24"/>
                <w:u w:val="single"/>
              </w:rPr>
              <w:t>站综合</w:t>
            </w:r>
            <w:proofErr w:type="gramEnd"/>
            <w:r>
              <w:rPr>
                <w:rFonts w:ascii="宋体" w:hAnsi="宋体" w:cs="宋体" w:hint="eastAsia"/>
                <w:bCs/>
                <w:kern w:val="0"/>
                <w:sz w:val="24"/>
                <w:szCs w:val="24"/>
                <w:u w:val="single"/>
              </w:rPr>
              <w:t>交通枢纽地铁预留工程【质量检测项目】</w:t>
            </w:r>
          </w:p>
        </w:tc>
      </w:tr>
      <w:tr w:rsidR="00C1642C">
        <w:trPr>
          <w:trHeight w:val="861"/>
        </w:trPr>
        <w:tc>
          <w:tcPr>
            <w:tcW w:w="728" w:type="dxa"/>
            <w:tcBorders>
              <w:top w:val="single" w:sz="4" w:space="0" w:color="auto"/>
              <w:left w:val="single" w:sz="4" w:space="0" w:color="auto"/>
              <w:bottom w:val="single" w:sz="4" w:space="0" w:color="auto"/>
              <w:right w:val="single" w:sz="4" w:space="0" w:color="auto"/>
            </w:tcBorders>
            <w:vAlign w:val="center"/>
          </w:tcPr>
          <w:p w:rsidR="00C1642C" w:rsidRDefault="00594C47">
            <w:pPr>
              <w:widowControl/>
              <w:jc w:val="center"/>
              <w:rPr>
                <w:rFonts w:ascii="宋体" w:hAnsi="宋体" w:cs="宋体"/>
                <w:bCs/>
                <w:kern w:val="0"/>
                <w:sz w:val="24"/>
                <w:szCs w:val="24"/>
              </w:rPr>
            </w:pPr>
            <w:r>
              <w:rPr>
                <w:rFonts w:ascii="宋体" w:hAnsi="宋体" w:cs="宋体" w:hint="eastAsia"/>
                <w:bCs/>
                <w:kern w:val="0"/>
                <w:sz w:val="24"/>
                <w:szCs w:val="24"/>
              </w:rPr>
              <w:t>序号</w:t>
            </w:r>
          </w:p>
        </w:tc>
        <w:tc>
          <w:tcPr>
            <w:tcW w:w="3500" w:type="dxa"/>
            <w:tcBorders>
              <w:top w:val="single" w:sz="4" w:space="0" w:color="auto"/>
              <w:left w:val="single" w:sz="4" w:space="0" w:color="auto"/>
              <w:bottom w:val="single" w:sz="4" w:space="0" w:color="auto"/>
              <w:right w:val="single" w:sz="4" w:space="0" w:color="auto"/>
            </w:tcBorders>
            <w:vAlign w:val="center"/>
          </w:tcPr>
          <w:p w:rsidR="00C1642C" w:rsidRDefault="00594C47">
            <w:pPr>
              <w:widowControl/>
              <w:jc w:val="center"/>
              <w:rPr>
                <w:rFonts w:ascii="宋体" w:hAnsi="宋体" w:cs="宋体"/>
                <w:bCs/>
                <w:kern w:val="0"/>
                <w:sz w:val="24"/>
                <w:szCs w:val="24"/>
              </w:rPr>
            </w:pPr>
            <w:r>
              <w:rPr>
                <w:rFonts w:ascii="宋体" w:hAnsi="宋体" w:cs="宋体" w:hint="eastAsia"/>
                <w:bCs/>
                <w:kern w:val="0"/>
                <w:sz w:val="24"/>
                <w:szCs w:val="24"/>
              </w:rPr>
              <w:t>对应工程</w:t>
            </w:r>
          </w:p>
        </w:tc>
        <w:tc>
          <w:tcPr>
            <w:tcW w:w="2585" w:type="dxa"/>
            <w:tcBorders>
              <w:top w:val="single" w:sz="4" w:space="0" w:color="auto"/>
              <w:left w:val="nil"/>
              <w:bottom w:val="single" w:sz="4" w:space="0" w:color="auto"/>
              <w:right w:val="single" w:sz="4" w:space="0" w:color="auto"/>
            </w:tcBorders>
            <w:vAlign w:val="center"/>
          </w:tcPr>
          <w:p w:rsidR="00C1642C" w:rsidRDefault="00594C47">
            <w:pPr>
              <w:widowControl/>
              <w:jc w:val="center"/>
              <w:rPr>
                <w:rFonts w:ascii="宋体" w:hAnsi="宋体" w:cs="宋体"/>
                <w:bCs/>
                <w:kern w:val="0"/>
                <w:sz w:val="24"/>
                <w:szCs w:val="24"/>
              </w:rPr>
            </w:pPr>
            <w:r>
              <w:rPr>
                <w:rFonts w:ascii="宋体" w:hAnsi="宋体" w:cs="宋体" w:hint="eastAsia"/>
                <w:bCs/>
                <w:kern w:val="0"/>
                <w:sz w:val="24"/>
                <w:szCs w:val="24"/>
              </w:rPr>
              <w:t>金额（元）</w:t>
            </w:r>
          </w:p>
        </w:tc>
        <w:tc>
          <w:tcPr>
            <w:tcW w:w="2093" w:type="dxa"/>
            <w:tcBorders>
              <w:top w:val="single" w:sz="4" w:space="0" w:color="auto"/>
              <w:left w:val="nil"/>
              <w:bottom w:val="single" w:sz="4" w:space="0" w:color="auto"/>
              <w:right w:val="single" w:sz="4" w:space="0" w:color="auto"/>
            </w:tcBorders>
            <w:vAlign w:val="center"/>
          </w:tcPr>
          <w:p w:rsidR="00C1642C" w:rsidRDefault="00594C47">
            <w:pPr>
              <w:widowControl/>
              <w:jc w:val="center"/>
              <w:rPr>
                <w:rFonts w:ascii="宋体" w:hAnsi="宋体" w:cs="宋体"/>
                <w:bCs/>
                <w:kern w:val="0"/>
                <w:sz w:val="24"/>
                <w:szCs w:val="24"/>
              </w:rPr>
            </w:pPr>
            <w:r>
              <w:rPr>
                <w:rFonts w:ascii="宋体" w:hAnsi="宋体" w:cs="宋体" w:hint="eastAsia"/>
                <w:bCs/>
                <w:kern w:val="0"/>
                <w:sz w:val="24"/>
                <w:szCs w:val="24"/>
              </w:rPr>
              <w:t>备注</w:t>
            </w:r>
          </w:p>
        </w:tc>
      </w:tr>
      <w:tr w:rsidR="00C1642C">
        <w:trPr>
          <w:trHeight w:val="680"/>
        </w:trPr>
        <w:tc>
          <w:tcPr>
            <w:tcW w:w="728" w:type="dxa"/>
            <w:tcBorders>
              <w:top w:val="single" w:sz="4" w:space="0" w:color="auto"/>
              <w:left w:val="single" w:sz="4" w:space="0" w:color="auto"/>
              <w:bottom w:val="single" w:sz="4" w:space="0" w:color="auto"/>
              <w:right w:val="single" w:sz="4" w:space="0" w:color="auto"/>
            </w:tcBorders>
            <w:vAlign w:val="center"/>
          </w:tcPr>
          <w:p w:rsidR="00C1642C" w:rsidRDefault="00594C47">
            <w:pPr>
              <w:widowControl/>
              <w:jc w:val="center"/>
              <w:rPr>
                <w:rFonts w:ascii="宋体" w:hAnsi="宋体" w:cs="宋体"/>
                <w:bCs/>
                <w:kern w:val="0"/>
                <w:sz w:val="24"/>
                <w:szCs w:val="24"/>
              </w:rPr>
            </w:pPr>
            <w:proofErr w:type="gramStart"/>
            <w:r>
              <w:rPr>
                <w:rFonts w:ascii="宋体" w:hAnsi="宋体" w:cs="宋体" w:hint="eastAsia"/>
                <w:bCs/>
                <w:kern w:val="0"/>
                <w:sz w:val="24"/>
                <w:szCs w:val="24"/>
              </w:rPr>
              <w:t>一</w:t>
            </w:r>
            <w:proofErr w:type="gramEnd"/>
          </w:p>
        </w:tc>
        <w:tc>
          <w:tcPr>
            <w:tcW w:w="3500" w:type="dxa"/>
            <w:tcBorders>
              <w:top w:val="single" w:sz="4" w:space="0" w:color="auto"/>
              <w:left w:val="single" w:sz="4" w:space="0" w:color="auto"/>
              <w:bottom w:val="single" w:sz="4" w:space="0" w:color="auto"/>
              <w:right w:val="single" w:sz="4" w:space="0" w:color="auto"/>
            </w:tcBorders>
            <w:vAlign w:val="center"/>
          </w:tcPr>
          <w:p w:rsidR="00C1642C" w:rsidRDefault="00594C47">
            <w:pPr>
              <w:widowControl/>
              <w:rPr>
                <w:rFonts w:ascii="宋体" w:hAnsi="宋体" w:cs="宋体"/>
                <w:bCs/>
                <w:kern w:val="0"/>
                <w:sz w:val="24"/>
                <w:szCs w:val="24"/>
              </w:rPr>
            </w:pPr>
            <w:r>
              <w:rPr>
                <w:rFonts w:ascii="宋体" w:hAnsi="宋体" w:cs="宋体" w:hint="eastAsia"/>
                <w:bCs/>
                <w:kern w:val="0"/>
                <w:sz w:val="24"/>
                <w:szCs w:val="24"/>
                <w:u w:val="single"/>
              </w:rPr>
              <w:t>增城火车站综合交通枢纽地铁预留工程【质量检测项目】</w:t>
            </w:r>
          </w:p>
        </w:tc>
        <w:tc>
          <w:tcPr>
            <w:tcW w:w="2585" w:type="dxa"/>
            <w:tcBorders>
              <w:top w:val="single" w:sz="4" w:space="0" w:color="auto"/>
              <w:left w:val="nil"/>
              <w:bottom w:val="single" w:sz="4" w:space="0" w:color="auto"/>
              <w:right w:val="single" w:sz="4" w:space="0" w:color="auto"/>
            </w:tcBorders>
            <w:vAlign w:val="center"/>
          </w:tcPr>
          <w:p w:rsidR="00C1642C" w:rsidRDefault="00C1642C">
            <w:pPr>
              <w:widowControl/>
              <w:jc w:val="center"/>
              <w:rPr>
                <w:rFonts w:ascii="宋体" w:hAnsi="宋体" w:cs="宋体"/>
                <w:bCs/>
                <w:kern w:val="0"/>
                <w:sz w:val="24"/>
                <w:szCs w:val="24"/>
              </w:rPr>
            </w:pPr>
          </w:p>
        </w:tc>
        <w:tc>
          <w:tcPr>
            <w:tcW w:w="2093" w:type="dxa"/>
            <w:tcBorders>
              <w:top w:val="single" w:sz="4" w:space="0" w:color="auto"/>
              <w:left w:val="nil"/>
              <w:bottom w:val="single" w:sz="4" w:space="0" w:color="auto"/>
              <w:right w:val="single" w:sz="4" w:space="0" w:color="auto"/>
            </w:tcBorders>
            <w:vAlign w:val="center"/>
          </w:tcPr>
          <w:p w:rsidR="00C1642C" w:rsidRDefault="00C1642C">
            <w:pPr>
              <w:widowControl/>
              <w:jc w:val="center"/>
              <w:rPr>
                <w:rFonts w:ascii="宋体" w:hAnsi="宋体" w:cs="宋体"/>
                <w:bCs/>
                <w:kern w:val="0"/>
                <w:sz w:val="24"/>
                <w:szCs w:val="24"/>
              </w:rPr>
            </w:pPr>
          </w:p>
        </w:tc>
      </w:tr>
      <w:tr w:rsidR="00C1642C">
        <w:trPr>
          <w:trHeight w:val="680"/>
        </w:trPr>
        <w:tc>
          <w:tcPr>
            <w:tcW w:w="728" w:type="dxa"/>
            <w:tcBorders>
              <w:top w:val="nil"/>
              <w:left w:val="single" w:sz="4" w:space="0" w:color="auto"/>
              <w:bottom w:val="single" w:sz="4" w:space="0" w:color="auto"/>
              <w:right w:val="single" w:sz="4" w:space="0" w:color="auto"/>
            </w:tcBorders>
            <w:vAlign w:val="center"/>
          </w:tcPr>
          <w:p w:rsidR="00C1642C" w:rsidRDefault="00594C47">
            <w:pPr>
              <w:widowControl/>
              <w:jc w:val="center"/>
              <w:rPr>
                <w:rFonts w:ascii="宋体" w:hAnsi="宋体" w:cs="宋体"/>
                <w:bCs/>
                <w:kern w:val="0"/>
                <w:sz w:val="24"/>
                <w:szCs w:val="24"/>
              </w:rPr>
            </w:pPr>
            <w:r>
              <w:rPr>
                <w:rFonts w:ascii="宋体" w:hAnsi="宋体" w:cs="宋体" w:hint="eastAsia"/>
                <w:bCs/>
                <w:kern w:val="0"/>
                <w:sz w:val="24"/>
                <w:szCs w:val="24"/>
              </w:rPr>
              <w:t>1</w:t>
            </w:r>
          </w:p>
        </w:tc>
        <w:tc>
          <w:tcPr>
            <w:tcW w:w="3500" w:type="dxa"/>
            <w:tcBorders>
              <w:top w:val="nil"/>
              <w:left w:val="single" w:sz="4" w:space="0" w:color="auto"/>
              <w:bottom w:val="single" w:sz="4" w:space="0" w:color="auto"/>
              <w:right w:val="single" w:sz="4" w:space="0" w:color="auto"/>
            </w:tcBorders>
            <w:vAlign w:val="center"/>
          </w:tcPr>
          <w:p w:rsidR="00C1642C" w:rsidRDefault="00594C47">
            <w:pPr>
              <w:widowControl/>
              <w:rPr>
                <w:rFonts w:ascii="宋体" w:hAnsi="宋体" w:cs="宋体"/>
                <w:bCs/>
                <w:kern w:val="0"/>
                <w:sz w:val="24"/>
                <w:szCs w:val="24"/>
              </w:rPr>
            </w:pPr>
            <w:r>
              <w:rPr>
                <w:rFonts w:ascii="宋体" w:hAnsi="宋体" w:cs="宋体" w:hint="eastAsia"/>
                <w:bCs/>
                <w:kern w:val="0"/>
                <w:sz w:val="24"/>
                <w:szCs w:val="24"/>
              </w:rPr>
              <w:t>地铁预留工程（含地下城市通廊）</w:t>
            </w:r>
            <w:r>
              <w:rPr>
                <w:rFonts w:ascii="宋体" w:hAnsi="宋体" w:cs="宋体"/>
                <w:bCs/>
                <w:kern w:val="0"/>
                <w:sz w:val="24"/>
                <w:szCs w:val="24"/>
              </w:rPr>
              <w:t>-基坑工程</w:t>
            </w:r>
          </w:p>
        </w:tc>
        <w:tc>
          <w:tcPr>
            <w:tcW w:w="2585" w:type="dxa"/>
            <w:tcBorders>
              <w:top w:val="nil"/>
              <w:left w:val="nil"/>
              <w:bottom w:val="single" w:sz="4" w:space="0" w:color="auto"/>
              <w:right w:val="single" w:sz="4" w:space="0" w:color="auto"/>
            </w:tcBorders>
            <w:vAlign w:val="center"/>
          </w:tcPr>
          <w:p w:rsidR="00C1642C" w:rsidRDefault="00594C47">
            <w:pPr>
              <w:widowControl/>
              <w:jc w:val="center"/>
              <w:rPr>
                <w:rFonts w:ascii="宋体" w:hAnsi="宋体" w:cs="宋体"/>
                <w:bCs/>
                <w:kern w:val="0"/>
                <w:sz w:val="24"/>
                <w:szCs w:val="24"/>
              </w:rPr>
            </w:pPr>
            <w:r>
              <w:rPr>
                <w:rFonts w:ascii="宋体" w:hAnsi="宋体" w:cs="宋体" w:hint="eastAsia"/>
                <w:bCs/>
                <w:kern w:val="0"/>
                <w:sz w:val="24"/>
                <w:szCs w:val="24"/>
              </w:rPr>
              <w:t xml:space="preserve">　</w:t>
            </w:r>
          </w:p>
        </w:tc>
        <w:tc>
          <w:tcPr>
            <w:tcW w:w="2093" w:type="dxa"/>
            <w:tcBorders>
              <w:top w:val="nil"/>
              <w:left w:val="nil"/>
              <w:bottom w:val="single" w:sz="4" w:space="0" w:color="auto"/>
              <w:right w:val="single" w:sz="4" w:space="0" w:color="auto"/>
            </w:tcBorders>
            <w:vAlign w:val="center"/>
          </w:tcPr>
          <w:p w:rsidR="00C1642C" w:rsidRDefault="00594C47">
            <w:pPr>
              <w:widowControl/>
              <w:jc w:val="center"/>
              <w:rPr>
                <w:rFonts w:ascii="宋体" w:hAnsi="宋体" w:cs="宋体"/>
                <w:bCs/>
                <w:kern w:val="0"/>
                <w:sz w:val="24"/>
                <w:szCs w:val="24"/>
              </w:rPr>
            </w:pPr>
            <w:r>
              <w:rPr>
                <w:rFonts w:ascii="宋体" w:hAnsi="宋体" w:cs="宋体" w:hint="eastAsia"/>
                <w:bCs/>
                <w:kern w:val="0"/>
                <w:sz w:val="24"/>
                <w:szCs w:val="24"/>
              </w:rPr>
              <w:t xml:space="preserve">　</w:t>
            </w:r>
          </w:p>
        </w:tc>
      </w:tr>
      <w:tr w:rsidR="00C1642C">
        <w:trPr>
          <w:trHeight w:val="680"/>
        </w:trPr>
        <w:tc>
          <w:tcPr>
            <w:tcW w:w="728" w:type="dxa"/>
            <w:tcBorders>
              <w:top w:val="nil"/>
              <w:left w:val="single" w:sz="4" w:space="0" w:color="auto"/>
              <w:bottom w:val="single" w:sz="4" w:space="0" w:color="auto"/>
              <w:right w:val="single" w:sz="4" w:space="0" w:color="auto"/>
            </w:tcBorders>
            <w:vAlign w:val="center"/>
          </w:tcPr>
          <w:p w:rsidR="00C1642C" w:rsidRDefault="00594C47">
            <w:pPr>
              <w:widowControl/>
              <w:jc w:val="center"/>
              <w:rPr>
                <w:rFonts w:ascii="宋体" w:hAnsi="宋体" w:cs="宋体"/>
                <w:bCs/>
                <w:kern w:val="0"/>
                <w:sz w:val="24"/>
                <w:szCs w:val="24"/>
              </w:rPr>
            </w:pPr>
            <w:r>
              <w:rPr>
                <w:rFonts w:ascii="宋体" w:hAnsi="宋体" w:cs="宋体" w:hint="eastAsia"/>
                <w:bCs/>
                <w:kern w:val="0"/>
                <w:sz w:val="24"/>
                <w:szCs w:val="24"/>
              </w:rPr>
              <w:t>2</w:t>
            </w:r>
          </w:p>
        </w:tc>
        <w:tc>
          <w:tcPr>
            <w:tcW w:w="3500" w:type="dxa"/>
            <w:tcBorders>
              <w:top w:val="nil"/>
              <w:left w:val="single" w:sz="4" w:space="0" w:color="auto"/>
              <w:bottom w:val="single" w:sz="4" w:space="0" w:color="auto"/>
              <w:right w:val="single" w:sz="4" w:space="0" w:color="auto"/>
            </w:tcBorders>
            <w:vAlign w:val="center"/>
          </w:tcPr>
          <w:p w:rsidR="00C1642C" w:rsidRDefault="00594C47">
            <w:pPr>
              <w:widowControl/>
              <w:rPr>
                <w:rFonts w:ascii="宋体" w:hAnsi="宋体" w:cs="宋体"/>
                <w:bCs/>
                <w:kern w:val="0"/>
                <w:sz w:val="24"/>
                <w:szCs w:val="24"/>
              </w:rPr>
            </w:pPr>
            <w:r>
              <w:rPr>
                <w:rFonts w:ascii="宋体" w:hAnsi="宋体" w:cs="宋体" w:hint="eastAsia"/>
                <w:bCs/>
                <w:kern w:val="0"/>
                <w:sz w:val="24"/>
                <w:szCs w:val="24"/>
              </w:rPr>
              <w:t>地铁预留工程（含地下城市通廊）</w:t>
            </w:r>
            <w:r>
              <w:rPr>
                <w:rFonts w:ascii="宋体" w:hAnsi="宋体" w:cs="宋体"/>
                <w:bCs/>
                <w:kern w:val="0"/>
                <w:sz w:val="24"/>
                <w:szCs w:val="24"/>
              </w:rPr>
              <w:t>-主体结构工程</w:t>
            </w:r>
          </w:p>
        </w:tc>
        <w:tc>
          <w:tcPr>
            <w:tcW w:w="2585" w:type="dxa"/>
            <w:tcBorders>
              <w:top w:val="nil"/>
              <w:left w:val="nil"/>
              <w:bottom w:val="single" w:sz="4" w:space="0" w:color="auto"/>
              <w:right w:val="single" w:sz="4" w:space="0" w:color="auto"/>
            </w:tcBorders>
            <w:vAlign w:val="center"/>
          </w:tcPr>
          <w:p w:rsidR="00C1642C" w:rsidRDefault="00C1642C">
            <w:pPr>
              <w:widowControl/>
              <w:jc w:val="center"/>
              <w:rPr>
                <w:rFonts w:ascii="宋体" w:hAnsi="宋体" w:cs="宋体"/>
                <w:bCs/>
                <w:kern w:val="0"/>
                <w:sz w:val="24"/>
                <w:szCs w:val="24"/>
              </w:rPr>
            </w:pPr>
          </w:p>
        </w:tc>
        <w:tc>
          <w:tcPr>
            <w:tcW w:w="2093" w:type="dxa"/>
            <w:tcBorders>
              <w:top w:val="nil"/>
              <w:left w:val="nil"/>
              <w:bottom w:val="single" w:sz="4" w:space="0" w:color="auto"/>
              <w:right w:val="single" w:sz="4" w:space="0" w:color="auto"/>
            </w:tcBorders>
            <w:vAlign w:val="center"/>
          </w:tcPr>
          <w:p w:rsidR="00C1642C" w:rsidRDefault="00C1642C">
            <w:pPr>
              <w:widowControl/>
              <w:jc w:val="center"/>
              <w:rPr>
                <w:rFonts w:ascii="宋体" w:hAnsi="宋体" w:cs="宋体"/>
                <w:bCs/>
                <w:kern w:val="0"/>
                <w:sz w:val="24"/>
                <w:szCs w:val="24"/>
              </w:rPr>
            </w:pPr>
          </w:p>
        </w:tc>
      </w:tr>
      <w:tr w:rsidR="00C1642C">
        <w:trPr>
          <w:trHeight w:val="680"/>
        </w:trPr>
        <w:tc>
          <w:tcPr>
            <w:tcW w:w="728" w:type="dxa"/>
            <w:tcBorders>
              <w:top w:val="nil"/>
              <w:left w:val="single" w:sz="4" w:space="0" w:color="auto"/>
              <w:bottom w:val="single" w:sz="4" w:space="0" w:color="auto"/>
              <w:right w:val="single" w:sz="4" w:space="0" w:color="auto"/>
            </w:tcBorders>
            <w:vAlign w:val="center"/>
          </w:tcPr>
          <w:p w:rsidR="00C1642C" w:rsidRDefault="00594C47">
            <w:pPr>
              <w:widowControl/>
              <w:jc w:val="center"/>
              <w:rPr>
                <w:rFonts w:ascii="宋体" w:hAnsi="宋体" w:cs="宋体"/>
                <w:bCs/>
                <w:kern w:val="0"/>
                <w:sz w:val="24"/>
                <w:szCs w:val="24"/>
              </w:rPr>
            </w:pPr>
            <w:r>
              <w:rPr>
                <w:rFonts w:ascii="宋体" w:hAnsi="宋体" w:cs="宋体" w:hint="eastAsia"/>
                <w:bCs/>
                <w:kern w:val="0"/>
                <w:sz w:val="24"/>
                <w:szCs w:val="24"/>
              </w:rPr>
              <w:t>3</w:t>
            </w:r>
          </w:p>
        </w:tc>
        <w:tc>
          <w:tcPr>
            <w:tcW w:w="3500" w:type="dxa"/>
            <w:tcBorders>
              <w:top w:val="nil"/>
              <w:left w:val="single" w:sz="4" w:space="0" w:color="auto"/>
              <w:bottom w:val="single" w:sz="4" w:space="0" w:color="auto"/>
              <w:right w:val="single" w:sz="4" w:space="0" w:color="auto"/>
            </w:tcBorders>
            <w:vAlign w:val="center"/>
          </w:tcPr>
          <w:p w:rsidR="00C1642C" w:rsidRDefault="00594C47">
            <w:pPr>
              <w:widowControl/>
              <w:rPr>
                <w:rFonts w:ascii="宋体" w:hAnsi="宋体" w:cs="宋体"/>
                <w:bCs/>
                <w:kern w:val="0"/>
                <w:sz w:val="24"/>
                <w:szCs w:val="24"/>
              </w:rPr>
            </w:pPr>
            <w:r>
              <w:rPr>
                <w:rFonts w:ascii="宋体" w:hAnsi="宋体" w:cs="宋体" w:hint="eastAsia"/>
                <w:bCs/>
                <w:kern w:val="0"/>
                <w:sz w:val="24"/>
                <w:szCs w:val="24"/>
              </w:rPr>
              <w:t>地铁预留工程（含地下城市通廊）</w:t>
            </w:r>
            <w:r>
              <w:rPr>
                <w:rFonts w:ascii="宋体" w:hAnsi="宋体" w:cs="宋体"/>
                <w:bCs/>
                <w:kern w:val="0"/>
                <w:sz w:val="24"/>
                <w:szCs w:val="24"/>
              </w:rPr>
              <w:t>-机电检测</w:t>
            </w:r>
          </w:p>
        </w:tc>
        <w:tc>
          <w:tcPr>
            <w:tcW w:w="2585" w:type="dxa"/>
            <w:tcBorders>
              <w:top w:val="nil"/>
              <w:left w:val="nil"/>
              <w:bottom w:val="single" w:sz="4" w:space="0" w:color="auto"/>
              <w:right w:val="single" w:sz="4" w:space="0" w:color="auto"/>
            </w:tcBorders>
            <w:vAlign w:val="center"/>
          </w:tcPr>
          <w:p w:rsidR="00C1642C" w:rsidRDefault="00C1642C">
            <w:pPr>
              <w:widowControl/>
              <w:jc w:val="center"/>
              <w:rPr>
                <w:rFonts w:ascii="宋体" w:hAnsi="宋体" w:cs="宋体"/>
                <w:bCs/>
                <w:kern w:val="0"/>
                <w:sz w:val="24"/>
                <w:szCs w:val="24"/>
              </w:rPr>
            </w:pPr>
          </w:p>
        </w:tc>
        <w:tc>
          <w:tcPr>
            <w:tcW w:w="2093" w:type="dxa"/>
            <w:tcBorders>
              <w:top w:val="nil"/>
              <w:left w:val="nil"/>
              <w:bottom w:val="single" w:sz="4" w:space="0" w:color="auto"/>
              <w:right w:val="single" w:sz="4" w:space="0" w:color="auto"/>
            </w:tcBorders>
            <w:vAlign w:val="center"/>
          </w:tcPr>
          <w:p w:rsidR="00C1642C" w:rsidRDefault="00C1642C">
            <w:pPr>
              <w:widowControl/>
              <w:jc w:val="center"/>
              <w:rPr>
                <w:rFonts w:ascii="宋体" w:hAnsi="宋体" w:cs="宋体"/>
                <w:bCs/>
                <w:kern w:val="0"/>
                <w:sz w:val="24"/>
                <w:szCs w:val="24"/>
              </w:rPr>
            </w:pPr>
          </w:p>
        </w:tc>
      </w:tr>
      <w:tr w:rsidR="00C1642C">
        <w:trPr>
          <w:trHeight w:val="680"/>
        </w:trPr>
        <w:tc>
          <w:tcPr>
            <w:tcW w:w="728" w:type="dxa"/>
            <w:tcBorders>
              <w:top w:val="nil"/>
              <w:left w:val="single" w:sz="4" w:space="0" w:color="auto"/>
              <w:bottom w:val="single" w:sz="4" w:space="0" w:color="auto"/>
              <w:right w:val="single" w:sz="4" w:space="0" w:color="auto"/>
            </w:tcBorders>
            <w:vAlign w:val="center"/>
          </w:tcPr>
          <w:p w:rsidR="00C1642C" w:rsidRDefault="00594C47">
            <w:pPr>
              <w:widowControl/>
              <w:jc w:val="center"/>
              <w:rPr>
                <w:rFonts w:ascii="宋体" w:hAnsi="宋体" w:cs="宋体"/>
                <w:bCs/>
                <w:kern w:val="0"/>
                <w:sz w:val="24"/>
                <w:szCs w:val="24"/>
              </w:rPr>
            </w:pPr>
            <w:r>
              <w:rPr>
                <w:rFonts w:ascii="宋体" w:hAnsi="宋体" w:cs="宋体" w:hint="eastAsia"/>
                <w:bCs/>
                <w:kern w:val="0"/>
                <w:sz w:val="24"/>
                <w:szCs w:val="24"/>
              </w:rPr>
              <w:t>二</w:t>
            </w:r>
          </w:p>
        </w:tc>
        <w:tc>
          <w:tcPr>
            <w:tcW w:w="3500" w:type="dxa"/>
            <w:tcBorders>
              <w:top w:val="nil"/>
              <w:left w:val="single" w:sz="4" w:space="0" w:color="auto"/>
              <w:bottom w:val="single" w:sz="4" w:space="0" w:color="auto"/>
              <w:right w:val="single" w:sz="4" w:space="0" w:color="auto"/>
            </w:tcBorders>
            <w:vAlign w:val="center"/>
          </w:tcPr>
          <w:p w:rsidR="00C1642C" w:rsidRDefault="00594C47">
            <w:pPr>
              <w:widowControl/>
              <w:rPr>
                <w:rFonts w:ascii="宋体" w:hAnsi="宋体" w:cs="宋体"/>
                <w:bCs/>
                <w:kern w:val="0"/>
                <w:sz w:val="24"/>
                <w:szCs w:val="24"/>
              </w:rPr>
            </w:pPr>
            <w:r>
              <w:rPr>
                <w:rFonts w:ascii="宋体" w:hAnsi="宋体" w:cs="宋体" w:hint="eastAsia"/>
                <w:bCs/>
                <w:kern w:val="0"/>
                <w:sz w:val="24"/>
                <w:szCs w:val="24"/>
                <w:u w:val="single"/>
              </w:rPr>
              <w:t>南沙</w:t>
            </w:r>
            <w:proofErr w:type="gramStart"/>
            <w:r>
              <w:rPr>
                <w:rFonts w:ascii="宋体" w:hAnsi="宋体" w:cs="宋体" w:hint="eastAsia"/>
                <w:bCs/>
                <w:kern w:val="0"/>
                <w:sz w:val="24"/>
                <w:szCs w:val="24"/>
                <w:u w:val="single"/>
              </w:rPr>
              <w:t>站综合</w:t>
            </w:r>
            <w:proofErr w:type="gramEnd"/>
            <w:r>
              <w:rPr>
                <w:rFonts w:ascii="宋体" w:hAnsi="宋体" w:cs="宋体" w:hint="eastAsia"/>
                <w:bCs/>
                <w:kern w:val="0"/>
                <w:sz w:val="24"/>
                <w:szCs w:val="24"/>
                <w:u w:val="single"/>
              </w:rPr>
              <w:t>交通枢纽地铁预留工程【质量检测项目】</w:t>
            </w:r>
          </w:p>
        </w:tc>
        <w:tc>
          <w:tcPr>
            <w:tcW w:w="2585" w:type="dxa"/>
            <w:tcBorders>
              <w:top w:val="nil"/>
              <w:left w:val="nil"/>
              <w:bottom w:val="single" w:sz="4" w:space="0" w:color="auto"/>
              <w:right w:val="single" w:sz="4" w:space="0" w:color="auto"/>
            </w:tcBorders>
            <w:vAlign w:val="center"/>
          </w:tcPr>
          <w:p w:rsidR="00C1642C" w:rsidRDefault="00C1642C">
            <w:pPr>
              <w:widowControl/>
              <w:jc w:val="center"/>
              <w:rPr>
                <w:rFonts w:ascii="宋体" w:hAnsi="宋体" w:cs="宋体"/>
                <w:bCs/>
                <w:kern w:val="0"/>
                <w:sz w:val="24"/>
                <w:szCs w:val="24"/>
              </w:rPr>
            </w:pPr>
          </w:p>
        </w:tc>
        <w:tc>
          <w:tcPr>
            <w:tcW w:w="2093" w:type="dxa"/>
            <w:tcBorders>
              <w:top w:val="nil"/>
              <w:left w:val="nil"/>
              <w:bottom w:val="single" w:sz="4" w:space="0" w:color="auto"/>
              <w:right w:val="single" w:sz="4" w:space="0" w:color="auto"/>
            </w:tcBorders>
            <w:vAlign w:val="center"/>
          </w:tcPr>
          <w:p w:rsidR="00C1642C" w:rsidRDefault="00C1642C">
            <w:pPr>
              <w:widowControl/>
              <w:jc w:val="center"/>
              <w:rPr>
                <w:rFonts w:ascii="宋体" w:hAnsi="宋体" w:cs="宋体"/>
                <w:bCs/>
                <w:kern w:val="0"/>
                <w:sz w:val="24"/>
                <w:szCs w:val="24"/>
              </w:rPr>
            </w:pPr>
          </w:p>
        </w:tc>
      </w:tr>
      <w:tr w:rsidR="00C1642C">
        <w:trPr>
          <w:trHeight w:val="680"/>
        </w:trPr>
        <w:tc>
          <w:tcPr>
            <w:tcW w:w="728" w:type="dxa"/>
            <w:tcBorders>
              <w:top w:val="nil"/>
              <w:left w:val="single" w:sz="4" w:space="0" w:color="auto"/>
              <w:bottom w:val="single" w:sz="4" w:space="0" w:color="auto"/>
              <w:right w:val="single" w:sz="4" w:space="0" w:color="auto"/>
            </w:tcBorders>
            <w:vAlign w:val="center"/>
          </w:tcPr>
          <w:p w:rsidR="00C1642C" w:rsidRDefault="00594C47">
            <w:pPr>
              <w:widowControl/>
              <w:jc w:val="center"/>
              <w:rPr>
                <w:rFonts w:ascii="宋体" w:hAnsi="宋体" w:cs="宋体"/>
                <w:bCs/>
                <w:kern w:val="0"/>
                <w:sz w:val="24"/>
                <w:szCs w:val="24"/>
              </w:rPr>
            </w:pPr>
            <w:r>
              <w:rPr>
                <w:rFonts w:ascii="宋体" w:hAnsi="宋体" w:cs="宋体" w:hint="eastAsia"/>
                <w:bCs/>
                <w:kern w:val="0"/>
                <w:sz w:val="24"/>
                <w:szCs w:val="24"/>
              </w:rPr>
              <w:t>1</w:t>
            </w:r>
          </w:p>
        </w:tc>
        <w:tc>
          <w:tcPr>
            <w:tcW w:w="3500" w:type="dxa"/>
            <w:tcBorders>
              <w:top w:val="nil"/>
              <w:left w:val="single" w:sz="4" w:space="0" w:color="auto"/>
              <w:bottom w:val="single" w:sz="4" w:space="0" w:color="auto"/>
              <w:right w:val="single" w:sz="4" w:space="0" w:color="auto"/>
            </w:tcBorders>
            <w:vAlign w:val="center"/>
          </w:tcPr>
          <w:p w:rsidR="00C1642C" w:rsidRDefault="00594C47">
            <w:pPr>
              <w:widowControl/>
              <w:rPr>
                <w:rFonts w:ascii="宋体" w:hAnsi="宋体" w:cs="宋体"/>
                <w:bCs/>
                <w:kern w:val="0"/>
                <w:sz w:val="24"/>
                <w:szCs w:val="24"/>
              </w:rPr>
            </w:pPr>
            <w:r>
              <w:rPr>
                <w:rFonts w:ascii="宋体" w:hAnsi="宋体" w:cs="宋体" w:hint="eastAsia"/>
                <w:bCs/>
                <w:kern w:val="0"/>
                <w:sz w:val="24"/>
                <w:szCs w:val="24"/>
              </w:rPr>
              <w:t>地铁预留工程-基坑工程</w:t>
            </w:r>
          </w:p>
        </w:tc>
        <w:tc>
          <w:tcPr>
            <w:tcW w:w="2585" w:type="dxa"/>
            <w:tcBorders>
              <w:top w:val="nil"/>
              <w:left w:val="nil"/>
              <w:bottom w:val="single" w:sz="4" w:space="0" w:color="auto"/>
              <w:right w:val="single" w:sz="4" w:space="0" w:color="auto"/>
            </w:tcBorders>
            <w:vAlign w:val="center"/>
          </w:tcPr>
          <w:p w:rsidR="00C1642C" w:rsidRDefault="00C1642C">
            <w:pPr>
              <w:widowControl/>
              <w:jc w:val="center"/>
              <w:rPr>
                <w:rFonts w:ascii="宋体" w:hAnsi="宋体" w:cs="宋体"/>
                <w:bCs/>
                <w:kern w:val="0"/>
                <w:sz w:val="24"/>
                <w:szCs w:val="24"/>
              </w:rPr>
            </w:pPr>
          </w:p>
        </w:tc>
        <w:tc>
          <w:tcPr>
            <w:tcW w:w="2093" w:type="dxa"/>
            <w:tcBorders>
              <w:top w:val="nil"/>
              <w:left w:val="nil"/>
              <w:bottom w:val="single" w:sz="4" w:space="0" w:color="auto"/>
              <w:right w:val="single" w:sz="4" w:space="0" w:color="auto"/>
            </w:tcBorders>
            <w:vAlign w:val="center"/>
          </w:tcPr>
          <w:p w:rsidR="00C1642C" w:rsidRDefault="00C1642C">
            <w:pPr>
              <w:widowControl/>
              <w:jc w:val="center"/>
              <w:rPr>
                <w:rFonts w:ascii="宋体" w:hAnsi="宋体" w:cs="宋体"/>
                <w:bCs/>
                <w:kern w:val="0"/>
                <w:sz w:val="24"/>
                <w:szCs w:val="24"/>
              </w:rPr>
            </w:pPr>
          </w:p>
        </w:tc>
      </w:tr>
      <w:tr w:rsidR="00C1642C">
        <w:trPr>
          <w:trHeight w:val="680"/>
        </w:trPr>
        <w:tc>
          <w:tcPr>
            <w:tcW w:w="728" w:type="dxa"/>
            <w:tcBorders>
              <w:top w:val="nil"/>
              <w:left w:val="single" w:sz="4" w:space="0" w:color="auto"/>
              <w:bottom w:val="single" w:sz="4" w:space="0" w:color="auto"/>
              <w:right w:val="single" w:sz="4" w:space="0" w:color="auto"/>
            </w:tcBorders>
            <w:vAlign w:val="center"/>
          </w:tcPr>
          <w:p w:rsidR="00C1642C" w:rsidRDefault="00594C47">
            <w:pPr>
              <w:widowControl/>
              <w:jc w:val="center"/>
              <w:rPr>
                <w:rFonts w:ascii="宋体" w:hAnsi="宋体" w:cs="宋体"/>
                <w:bCs/>
                <w:kern w:val="0"/>
                <w:sz w:val="24"/>
                <w:szCs w:val="24"/>
              </w:rPr>
            </w:pPr>
            <w:r>
              <w:rPr>
                <w:rFonts w:ascii="宋体" w:hAnsi="宋体" w:cs="宋体" w:hint="eastAsia"/>
                <w:bCs/>
                <w:kern w:val="0"/>
                <w:sz w:val="24"/>
                <w:szCs w:val="24"/>
              </w:rPr>
              <w:t>2</w:t>
            </w:r>
          </w:p>
        </w:tc>
        <w:tc>
          <w:tcPr>
            <w:tcW w:w="3500" w:type="dxa"/>
            <w:tcBorders>
              <w:top w:val="nil"/>
              <w:left w:val="single" w:sz="4" w:space="0" w:color="auto"/>
              <w:bottom w:val="single" w:sz="4" w:space="0" w:color="auto"/>
              <w:right w:val="single" w:sz="4" w:space="0" w:color="auto"/>
            </w:tcBorders>
            <w:vAlign w:val="center"/>
          </w:tcPr>
          <w:p w:rsidR="00C1642C" w:rsidRDefault="00594C47">
            <w:pPr>
              <w:widowControl/>
              <w:rPr>
                <w:rFonts w:ascii="宋体" w:hAnsi="宋体" w:cs="宋体"/>
                <w:bCs/>
                <w:kern w:val="0"/>
                <w:sz w:val="24"/>
                <w:szCs w:val="24"/>
              </w:rPr>
            </w:pPr>
            <w:r>
              <w:rPr>
                <w:rFonts w:ascii="宋体" w:hAnsi="宋体" w:cs="宋体" w:hint="eastAsia"/>
                <w:bCs/>
                <w:kern w:val="0"/>
                <w:sz w:val="24"/>
                <w:szCs w:val="24"/>
              </w:rPr>
              <w:t>地铁预留工程-主体结构工程</w:t>
            </w:r>
          </w:p>
        </w:tc>
        <w:tc>
          <w:tcPr>
            <w:tcW w:w="2585" w:type="dxa"/>
            <w:tcBorders>
              <w:top w:val="nil"/>
              <w:left w:val="nil"/>
              <w:bottom w:val="single" w:sz="4" w:space="0" w:color="auto"/>
              <w:right w:val="single" w:sz="4" w:space="0" w:color="auto"/>
            </w:tcBorders>
            <w:vAlign w:val="center"/>
          </w:tcPr>
          <w:p w:rsidR="00C1642C" w:rsidRDefault="00C1642C">
            <w:pPr>
              <w:widowControl/>
              <w:jc w:val="center"/>
              <w:rPr>
                <w:rFonts w:ascii="宋体" w:hAnsi="宋体" w:cs="宋体"/>
                <w:bCs/>
                <w:kern w:val="0"/>
                <w:sz w:val="24"/>
                <w:szCs w:val="24"/>
              </w:rPr>
            </w:pPr>
          </w:p>
        </w:tc>
        <w:tc>
          <w:tcPr>
            <w:tcW w:w="2093" w:type="dxa"/>
            <w:tcBorders>
              <w:top w:val="nil"/>
              <w:left w:val="nil"/>
              <w:bottom w:val="single" w:sz="4" w:space="0" w:color="auto"/>
              <w:right w:val="single" w:sz="4" w:space="0" w:color="auto"/>
            </w:tcBorders>
            <w:vAlign w:val="center"/>
          </w:tcPr>
          <w:p w:rsidR="00C1642C" w:rsidRDefault="00C1642C">
            <w:pPr>
              <w:widowControl/>
              <w:jc w:val="center"/>
              <w:rPr>
                <w:rFonts w:ascii="宋体" w:hAnsi="宋体" w:cs="宋体"/>
                <w:bCs/>
                <w:kern w:val="0"/>
                <w:sz w:val="24"/>
                <w:szCs w:val="24"/>
              </w:rPr>
            </w:pPr>
          </w:p>
        </w:tc>
      </w:tr>
      <w:tr w:rsidR="00C1642C">
        <w:trPr>
          <w:trHeight w:val="876"/>
        </w:trPr>
        <w:tc>
          <w:tcPr>
            <w:tcW w:w="728" w:type="dxa"/>
            <w:tcBorders>
              <w:top w:val="single" w:sz="4" w:space="0" w:color="auto"/>
              <w:left w:val="single" w:sz="4" w:space="0" w:color="auto"/>
              <w:bottom w:val="single" w:sz="4" w:space="0" w:color="auto"/>
              <w:right w:val="single" w:sz="4" w:space="0" w:color="auto"/>
            </w:tcBorders>
          </w:tcPr>
          <w:p w:rsidR="00C1642C" w:rsidRDefault="00C1642C">
            <w:pPr>
              <w:widowControl/>
              <w:jc w:val="center"/>
              <w:rPr>
                <w:rFonts w:ascii="宋体" w:hAnsi="宋体" w:cs="宋体"/>
                <w:bCs/>
                <w:kern w:val="0"/>
                <w:sz w:val="24"/>
                <w:szCs w:val="24"/>
              </w:rPr>
            </w:pPr>
          </w:p>
        </w:tc>
        <w:tc>
          <w:tcPr>
            <w:tcW w:w="3500" w:type="dxa"/>
            <w:tcBorders>
              <w:top w:val="single" w:sz="4" w:space="0" w:color="auto"/>
              <w:left w:val="single" w:sz="4" w:space="0" w:color="auto"/>
              <w:bottom w:val="single" w:sz="4" w:space="0" w:color="auto"/>
              <w:right w:val="single" w:sz="4" w:space="0" w:color="auto"/>
            </w:tcBorders>
            <w:vAlign w:val="center"/>
          </w:tcPr>
          <w:p w:rsidR="00C1642C" w:rsidRDefault="00594C47">
            <w:pPr>
              <w:widowControl/>
              <w:jc w:val="center"/>
              <w:rPr>
                <w:rFonts w:ascii="宋体" w:hAnsi="宋体" w:cs="宋体"/>
                <w:bCs/>
                <w:kern w:val="0"/>
                <w:sz w:val="24"/>
                <w:szCs w:val="24"/>
              </w:rPr>
            </w:pPr>
            <w:r>
              <w:rPr>
                <w:rFonts w:ascii="宋体" w:hAnsi="宋体" w:cs="宋体" w:hint="eastAsia"/>
                <w:bCs/>
                <w:kern w:val="0"/>
                <w:sz w:val="24"/>
                <w:szCs w:val="24"/>
              </w:rPr>
              <w:t>合计</w:t>
            </w:r>
          </w:p>
        </w:tc>
        <w:tc>
          <w:tcPr>
            <w:tcW w:w="2585" w:type="dxa"/>
            <w:tcBorders>
              <w:top w:val="nil"/>
              <w:left w:val="nil"/>
              <w:bottom w:val="single" w:sz="4" w:space="0" w:color="auto"/>
              <w:right w:val="single" w:sz="4" w:space="0" w:color="auto"/>
            </w:tcBorders>
            <w:vAlign w:val="center"/>
          </w:tcPr>
          <w:p w:rsidR="00C1642C" w:rsidRDefault="00C1642C">
            <w:pPr>
              <w:widowControl/>
              <w:jc w:val="center"/>
              <w:rPr>
                <w:rFonts w:ascii="宋体" w:hAnsi="宋体" w:cs="宋体"/>
                <w:bCs/>
                <w:kern w:val="0"/>
                <w:sz w:val="24"/>
                <w:szCs w:val="24"/>
              </w:rPr>
            </w:pPr>
          </w:p>
        </w:tc>
        <w:tc>
          <w:tcPr>
            <w:tcW w:w="2093" w:type="dxa"/>
            <w:tcBorders>
              <w:top w:val="nil"/>
              <w:left w:val="nil"/>
              <w:bottom w:val="single" w:sz="4" w:space="0" w:color="auto"/>
              <w:right w:val="single" w:sz="4" w:space="0" w:color="auto"/>
            </w:tcBorders>
            <w:vAlign w:val="center"/>
          </w:tcPr>
          <w:p w:rsidR="00C1642C" w:rsidRDefault="00C1642C">
            <w:pPr>
              <w:widowControl/>
              <w:jc w:val="center"/>
              <w:rPr>
                <w:rFonts w:ascii="宋体" w:hAnsi="宋体" w:cs="宋体"/>
                <w:bCs/>
                <w:kern w:val="0"/>
                <w:sz w:val="24"/>
                <w:szCs w:val="24"/>
              </w:rPr>
            </w:pPr>
          </w:p>
        </w:tc>
      </w:tr>
    </w:tbl>
    <w:p w:rsidR="00C1642C" w:rsidRDefault="00C1642C">
      <w:pPr>
        <w:spacing w:line="400" w:lineRule="exact"/>
        <w:jc w:val="left"/>
        <w:rPr>
          <w:rFonts w:ascii="仿宋_GB2312" w:eastAsia="仿宋_GB2312" w:hAnsi="仿宋"/>
          <w:sz w:val="28"/>
          <w:szCs w:val="28"/>
        </w:rPr>
      </w:pPr>
    </w:p>
    <w:p w:rsidR="00C1642C" w:rsidRDefault="00594C47">
      <w:pPr>
        <w:spacing w:line="360" w:lineRule="auto"/>
        <w:ind w:firstLineChars="1164" w:firstLine="3259"/>
        <w:jc w:val="left"/>
        <w:rPr>
          <w:rFonts w:ascii="仿宋_GB2312" w:eastAsia="仿宋_GB2312" w:hAnsi="仿宋"/>
          <w:sz w:val="28"/>
          <w:szCs w:val="28"/>
        </w:rPr>
      </w:pPr>
      <w:r>
        <w:rPr>
          <w:rFonts w:ascii="仿宋_GB2312" w:eastAsia="仿宋_GB2312" w:hAnsi="仿宋" w:hint="eastAsia"/>
          <w:sz w:val="28"/>
          <w:szCs w:val="28"/>
        </w:rPr>
        <w:t>投标单位：</w:t>
      </w:r>
      <w:r>
        <w:rPr>
          <w:rFonts w:ascii="仿宋_GB2312" w:eastAsia="仿宋_GB2312" w:hAnsi="仿宋" w:hint="eastAsia"/>
          <w:sz w:val="28"/>
          <w:szCs w:val="28"/>
          <w:u w:val="single"/>
        </w:rPr>
        <w:t xml:space="preserve">    （盖公章）   </w:t>
      </w:r>
    </w:p>
    <w:p w:rsidR="00C1642C" w:rsidRDefault="00594C47">
      <w:pPr>
        <w:spacing w:line="360" w:lineRule="auto"/>
        <w:ind w:firstLineChars="1164" w:firstLine="3259"/>
        <w:jc w:val="left"/>
        <w:rPr>
          <w:rFonts w:ascii="仿宋_GB2312" w:eastAsia="仿宋_GB2312" w:hAnsi="仿宋"/>
          <w:sz w:val="28"/>
          <w:szCs w:val="28"/>
        </w:rPr>
      </w:pPr>
      <w:r>
        <w:rPr>
          <w:rFonts w:ascii="仿宋_GB2312" w:eastAsia="仿宋_GB2312" w:hAnsi="仿宋" w:hint="eastAsia"/>
          <w:sz w:val="28"/>
          <w:szCs w:val="28"/>
        </w:rPr>
        <w:t>法定代表人：</w:t>
      </w:r>
      <w:r>
        <w:rPr>
          <w:rFonts w:ascii="仿宋_GB2312" w:eastAsia="仿宋_GB2312" w:hAnsi="仿宋" w:hint="eastAsia"/>
          <w:sz w:val="28"/>
          <w:szCs w:val="28"/>
          <w:u w:val="single"/>
        </w:rPr>
        <w:t xml:space="preserve">    （签字或盖章）  </w:t>
      </w:r>
    </w:p>
    <w:p w:rsidR="00C1642C" w:rsidRDefault="00594C47">
      <w:pPr>
        <w:spacing w:line="360" w:lineRule="auto"/>
        <w:ind w:firstLineChars="1164" w:firstLine="3259"/>
        <w:jc w:val="left"/>
        <w:rPr>
          <w:rFonts w:ascii="仿宋_GB2312" w:eastAsia="仿宋_GB2312" w:hAnsi="仿宋"/>
          <w:sz w:val="28"/>
          <w:szCs w:val="28"/>
        </w:rPr>
      </w:pPr>
      <w:r>
        <w:rPr>
          <w:rFonts w:ascii="仿宋_GB2312" w:eastAsia="仿宋_GB2312" w:hAnsi="仿宋" w:hint="eastAsia"/>
          <w:sz w:val="28"/>
          <w:szCs w:val="28"/>
        </w:rPr>
        <w:t>被授权人（代理人）：</w:t>
      </w:r>
      <w:r>
        <w:rPr>
          <w:rFonts w:ascii="仿宋_GB2312" w:eastAsia="仿宋_GB2312" w:hAnsi="仿宋" w:hint="eastAsia"/>
          <w:sz w:val="28"/>
          <w:szCs w:val="28"/>
          <w:u w:val="single"/>
        </w:rPr>
        <w:t xml:space="preserve"> （签字或盖章）  </w:t>
      </w:r>
    </w:p>
    <w:p w:rsidR="00C1642C" w:rsidRDefault="00594C47">
      <w:pPr>
        <w:spacing w:line="360" w:lineRule="auto"/>
        <w:ind w:firstLineChars="1164" w:firstLine="3259"/>
        <w:jc w:val="left"/>
        <w:rPr>
          <w:rFonts w:ascii="仿宋_GB2312" w:eastAsia="仿宋_GB2312" w:hAnsi="仿宋"/>
          <w:sz w:val="28"/>
          <w:szCs w:val="28"/>
        </w:rPr>
      </w:pPr>
      <w:r>
        <w:rPr>
          <w:rFonts w:ascii="仿宋_GB2312" w:eastAsia="仿宋_GB2312" w:hAnsi="仿宋" w:hint="eastAsia"/>
          <w:sz w:val="28"/>
          <w:szCs w:val="28"/>
        </w:rPr>
        <w:t>日期：</w:t>
      </w:r>
      <w:r>
        <w:rPr>
          <w:rFonts w:ascii="仿宋_GB2312" w:eastAsia="仿宋_GB2312" w:hAnsi="仿宋" w:hint="eastAsia"/>
          <w:sz w:val="28"/>
          <w:szCs w:val="28"/>
          <w:u w:val="single"/>
        </w:rPr>
        <w:t xml:space="preserve">      </w:t>
      </w:r>
      <w:r>
        <w:rPr>
          <w:rFonts w:ascii="仿宋_GB2312" w:eastAsia="仿宋_GB2312" w:hAnsi="仿宋" w:hint="eastAsia"/>
          <w:sz w:val="28"/>
          <w:szCs w:val="28"/>
        </w:rPr>
        <w:t>年</w:t>
      </w:r>
      <w:r>
        <w:rPr>
          <w:rFonts w:ascii="仿宋_GB2312" w:eastAsia="仿宋_GB2312" w:hAnsi="仿宋" w:hint="eastAsia"/>
          <w:sz w:val="28"/>
          <w:szCs w:val="28"/>
          <w:u w:val="single"/>
        </w:rPr>
        <w:t xml:space="preserve">    </w:t>
      </w:r>
      <w:r>
        <w:rPr>
          <w:rFonts w:ascii="仿宋_GB2312" w:eastAsia="仿宋_GB2312" w:hAnsi="仿宋" w:hint="eastAsia"/>
          <w:sz w:val="28"/>
          <w:szCs w:val="28"/>
        </w:rPr>
        <w:t>月</w:t>
      </w:r>
      <w:r>
        <w:rPr>
          <w:rFonts w:ascii="仿宋_GB2312" w:eastAsia="仿宋_GB2312" w:hAnsi="仿宋" w:hint="eastAsia"/>
          <w:sz w:val="28"/>
          <w:szCs w:val="28"/>
          <w:u w:val="single"/>
        </w:rPr>
        <w:t xml:space="preserve">    </w:t>
      </w:r>
      <w:r>
        <w:rPr>
          <w:rFonts w:ascii="仿宋_GB2312" w:eastAsia="仿宋_GB2312" w:hAnsi="仿宋" w:hint="eastAsia"/>
          <w:sz w:val="28"/>
          <w:szCs w:val="28"/>
        </w:rPr>
        <w:t>日</w:t>
      </w:r>
    </w:p>
    <w:bookmarkEnd w:id="251"/>
    <w:p w:rsidR="00C1642C" w:rsidRDefault="00C1642C">
      <w:pPr>
        <w:spacing w:line="360" w:lineRule="auto"/>
        <w:jc w:val="left"/>
        <w:rPr>
          <w:rFonts w:ascii="仿宋_GB2312" w:eastAsia="仿宋_GB2312" w:hAnsi="仿宋"/>
          <w:sz w:val="28"/>
          <w:szCs w:val="28"/>
        </w:rPr>
        <w:sectPr w:rsidR="00C1642C">
          <w:pgSz w:w="12240" w:h="15840"/>
          <w:pgMar w:top="1440" w:right="1423" w:bottom="1440" w:left="1797" w:header="720" w:footer="720" w:gutter="0"/>
          <w:cols w:space="720"/>
          <w:docGrid w:linePitch="286"/>
        </w:sectPr>
      </w:pPr>
    </w:p>
    <w:p w:rsidR="00C1642C" w:rsidRDefault="00594C47">
      <w:pPr>
        <w:jc w:val="center"/>
        <w:rPr>
          <w:rFonts w:ascii="宋体" w:hAnsi="宋体" w:cs="宋体"/>
          <w:b/>
          <w:bCs/>
          <w:sz w:val="24"/>
          <w:szCs w:val="24"/>
        </w:rPr>
      </w:pPr>
      <w:bookmarkStart w:id="252" w:name="_Hlk90628653"/>
      <w:r>
        <w:rPr>
          <w:rFonts w:ascii="宋体" w:hAnsi="宋体" w:cs="宋体" w:hint="eastAsia"/>
          <w:b/>
          <w:bCs/>
          <w:sz w:val="24"/>
          <w:szCs w:val="24"/>
          <w:u w:val="single"/>
        </w:rPr>
        <w:lastRenderedPageBreak/>
        <w:t>增城火车站综合交通枢纽地铁预留工程、南沙</w:t>
      </w:r>
      <w:proofErr w:type="gramStart"/>
      <w:r>
        <w:rPr>
          <w:rFonts w:ascii="宋体" w:hAnsi="宋体" w:cs="宋体" w:hint="eastAsia"/>
          <w:b/>
          <w:bCs/>
          <w:sz w:val="24"/>
          <w:szCs w:val="24"/>
          <w:u w:val="single"/>
        </w:rPr>
        <w:t>站综合</w:t>
      </w:r>
      <w:proofErr w:type="gramEnd"/>
      <w:r>
        <w:rPr>
          <w:rFonts w:ascii="宋体" w:hAnsi="宋体" w:cs="宋体" w:hint="eastAsia"/>
          <w:b/>
          <w:bCs/>
          <w:sz w:val="24"/>
          <w:szCs w:val="24"/>
          <w:u w:val="single"/>
        </w:rPr>
        <w:t>交通枢纽地铁预留工程【质量检测项目】</w:t>
      </w:r>
      <w:r>
        <w:rPr>
          <w:rFonts w:ascii="宋体" w:hAnsi="宋体" w:cs="宋体" w:hint="eastAsia"/>
          <w:b/>
          <w:bCs/>
          <w:sz w:val="24"/>
          <w:szCs w:val="24"/>
        </w:rPr>
        <w:t>工程量清单报价表</w:t>
      </w:r>
    </w:p>
    <w:p w:rsidR="00C1642C" w:rsidRDefault="00C1642C">
      <w:pPr>
        <w:jc w:val="center"/>
        <w:rPr>
          <w:rFonts w:ascii="宋体" w:hAnsi="宋体" w:cs="宋体"/>
          <w:b/>
          <w:bCs/>
          <w:sz w:val="24"/>
          <w:szCs w:val="24"/>
        </w:rPr>
      </w:pPr>
    </w:p>
    <w:p w:rsidR="00C1642C" w:rsidRDefault="00594C47">
      <w:pPr>
        <w:jc w:val="left"/>
        <w:rPr>
          <w:rFonts w:asciiTheme="minorEastAsia" w:eastAsiaTheme="minorEastAsia" w:hAnsiTheme="minorEastAsia" w:cs="宋体"/>
          <w:b/>
          <w:bCs/>
          <w:sz w:val="22"/>
          <w:szCs w:val="24"/>
        </w:rPr>
      </w:pPr>
      <w:r>
        <w:rPr>
          <w:rFonts w:asciiTheme="minorEastAsia" w:eastAsiaTheme="minorEastAsia" w:hAnsiTheme="minorEastAsia" w:cs="宋体" w:hint="eastAsia"/>
          <w:b/>
          <w:bCs/>
          <w:sz w:val="22"/>
          <w:szCs w:val="24"/>
        </w:rPr>
        <w:t>项目名称：增城火车站综合交通枢纽地铁预留工程、南沙</w:t>
      </w:r>
      <w:proofErr w:type="gramStart"/>
      <w:r>
        <w:rPr>
          <w:rFonts w:asciiTheme="minorEastAsia" w:eastAsiaTheme="minorEastAsia" w:hAnsiTheme="minorEastAsia" w:cs="宋体" w:hint="eastAsia"/>
          <w:b/>
          <w:bCs/>
          <w:sz w:val="22"/>
          <w:szCs w:val="24"/>
        </w:rPr>
        <w:t>站综合</w:t>
      </w:r>
      <w:proofErr w:type="gramEnd"/>
      <w:r>
        <w:rPr>
          <w:rFonts w:asciiTheme="minorEastAsia" w:eastAsiaTheme="minorEastAsia" w:hAnsiTheme="minorEastAsia" w:cs="宋体" w:hint="eastAsia"/>
          <w:b/>
          <w:bCs/>
          <w:sz w:val="22"/>
          <w:szCs w:val="24"/>
        </w:rPr>
        <w:t>交通枢纽地铁预留工程【质量检测项目】</w:t>
      </w:r>
    </w:p>
    <w:tbl>
      <w:tblPr>
        <w:tblW w:w="0" w:type="auto"/>
        <w:tblInd w:w="108" w:type="dxa"/>
        <w:tblLook w:val="04A0" w:firstRow="1" w:lastRow="0" w:firstColumn="1" w:lastColumn="0" w:noHBand="0" w:noVBand="1"/>
      </w:tblPr>
      <w:tblGrid>
        <w:gridCol w:w="9128"/>
      </w:tblGrid>
      <w:tr w:rsidR="00C1642C">
        <w:trPr>
          <w:trHeight w:val="702"/>
        </w:trPr>
        <w:tc>
          <w:tcPr>
            <w:tcW w:w="0" w:type="auto"/>
            <w:tcBorders>
              <w:top w:val="nil"/>
              <w:left w:val="nil"/>
              <w:bottom w:val="nil"/>
              <w:right w:val="nil"/>
            </w:tcBorders>
            <w:shd w:val="clear" w:color="auto" w:fill="auto"/>
            <w:vAlign w:val="center"/>
          </w:tcPr>
          <w:tbl>
            <w:tblPr>
              <w:tblW w:w="5000" w:type="pct"/>
              <w:tblLook w:val="04A0" w:firstRow="1" w:lastRow="0" w:firstColumn="1" w:lastColumn="0" w:noHBand="0" w:noVBand="1"/>
            </w:tblPr>
            <w:tblGrid>
              <w:gridCol w:w="720"/>
              <w:gridCol w:w="1922"/>
              <w:gridCol w:w="2376"/>
              <w:gridCol w:w="616"/>
              <w:gridCol w:w="616"/>
              <w:gridCol w:w="819"/>
              <w:gridCol w:w="417"/>
              <w:gridCol w:w="1416"/>
            </w:tblGrid>
            <w:tr w:rsidR="00C1642C">
              <w:trPr>
                <w:trHeight w:val="542"/>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序号</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检测项目</w:t>
                  </w:r>
                </w:p>
              </w:tc>
              <w:tc>
                <w:tcPr>
                  <w:tcW w:w="1630" w:type="pct"/>
                  <w:tcBorders>
                    <w:top w:val="single" w:sz="4" w:space="0" w:color="auto"/>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检测依据及抽检原则</w:t>
                  </w:r>
                </w:p>
              </w:tc>
              <w:tc>
                <w:tcPr>
                  <w:tcW w:w="200" w:type="pct"/>
                  <w:tcBorders>
                    <w:top w:val="single" w:sz="4" w:space="0" w:color="auto"/>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单位</w:t>
                  </w:r>
                </w:p>
              </w:tc>
              <w:tc>
                <w:tcPr>
                  <w:tcW w:w="299" w:type="pct"/>
                  <w:tcBorders>
                    <w:top w:val="single" w:sz="4" w:space="0" w:color="auto"/>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工程量</w:t>
                  </w:r>
                </w:p>
              </w:tc>
              <w:tc>
                <w:tcPr>
                  <w:tcW w:w="327" w:type="pct"/>
                  <w:tcBorders>
                    <w:top w:val="single" w:sz="4" w:space="0" w:color="auto"/>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含税费综合单价（元）</w:t>
                  </w:r>
                </w:p>
              </w:tc>
              <w:tc>
                <w:tcPr>
                  <w:tcW w:w="410" w:type="pct"/>
                  <w:tcBorders>
                    <w:top w:val="single" w:sz="4" w:space="0" w:color="auto"/>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综合</w:t>
                  </w:r>
                  <w:proofErr w:type="gramStart"/>
                  <w:r>
                    <w:rPr>
                      <w:rFonts w:ascii="宋体" w:hAnsi="宋体" w:cs="宋体" w:hint="eastAsia"/>
                      <w:b/>
                      <w:bCs/>
                      <w:kern w:val="0"/>
                      <w:sz w:val="20"/>
                      <w:szCs w:val="20"/>
                    </w:rPr>
                    <w:t>合</w:t>
                  </w:r>
                  <w:proofErr w:type="gramEnd"/>
                  <w:r>
                    <w:rPr>
                      <w:rFonts w:ascii="宋体" w:hAnsi="宋体" w:cs="宋体" w:hint="eastAsia"/>
                      <w:b/>
                      <w:bCs/>
                      <w:kern w:val="0"/>
                      <w:sz w:val="20"/>
                      <w:szCs w:val="20"/>
                    </w:rPr>
                    <w:t>价</w:t>
                  </w:r>
                </w:p>
              </w:tc>
              <w:tc>
                <w:tcPr>
                  <w:tcW w:w="521" w:type="pct"/>
                  <w:tcBorders>
                    <w:top w:val="single" w:sz="4" w:space="0" w:color="auto"/>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备注</w:t>
                  </w:r>
                </w:p>
              </w:tc>
            </w:tr>
            <w:tr w:rsidR="00C1642C">
              <w:trPr>
                <w:trHeight w:val="291"/>
              </w:trPr>
              <w:tc>
                <w:tcPr>
                  <w:tcW w:w="4069" w:type="pct"/>
                  <w:gridSpan w:val="6"/>
                  <w:tcBorders>
                    <w:top w:val="single" w:sz="4" w:space="0" w:color="auto"/>
                    <w:left w:val="single" w:sz="4" w:space="0" w:color="auto"/>
                    <w:bottom w:val="single" w:sz="4" w:space="0" w:color="auto"/>
                    <w:right w:val="nil"/>
                  </w:tcBorders>
                  <w:shd w:val="clear" w:color="auto" w:fill="auto"/>
                  <w:vAlign w:val="center"/>
                </w:tcPr>
                <w:p w:rsidR="00C1642C" w:rsidRDefault="00594C47">
                  <w:pPr>
                    <w:widowControl/>
                    <w:jc w:val="left"/>
                    <w:rPr>
                      <w:rFonts w:ascii="宋体" w:hAnsi="宋体" w:cs="宋体"/>
                      <w:b/>
                      <w:bCs/>
                      <w:kern w:val="0"/>
                      <w:sz w:val="20"/>
                      <w:szCs w:val="20"/>
                    </w:rPr>
                  </w:pPr>
                  <w:r>
                    <w:rPr>
                      <w:rFonts w:ascii="宋体" w:hAnsi="宋体" w:cs="宋体" w:hint="eastAsia"/>
                      <w:b/>
                      <w:bCs/>
                      <w:kern w:val="0"/>
                      <w:sz w:val="20"/>
                      <w:szCs w:val="20"/>
                    </w:rPr>
                    <w:t>一、地铁预留工程（含地下城市通廊）-基坑工程</w:t>
                  </w:r>
                </w:p>
              </w:tc>
              <w:tc>
                <w:tcPr>
                  <w:tcW w:w="410"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521"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r>
            <w:tr w:rsidR="00C1642C">
              <w:trPr>
                <w:trHeight w:val="291"/>
              </w:trPr>
              <w:tc>
                <w:tcPr>
                  <w:tcW w:w="1613"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b/>
                      <w:bCs/>
                      <w:kern w:val="0"/>
                      <w:sz w:val="20"/>
                      <w:szCs w:val="20"/>
                    </w:rPr>
                  </w:pPr>
                  <w:r>
                    <w:rPr>
                      <w:rFonts w:ascii="宋体" w:hAnsi="宋体" w:cs="宋体" w:hint="eastAsia"/>
                      <w:b/>
                      <w:bCs/>
                      <w:kern w:val="0"/>
                      <w:sz w:val="20"/>
                      <w:szCs w:val="20"/>
                    </w:rPr>
                    <w:t>（一）主体结构工程</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327"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521"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1642C">
              <w:trPr>
                <w:trHeight w:val="291"/>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1</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b/>
                      <w:bCs/>
                      <w:kern w:val="0"/>
                      <w:sz w:val="20"/>
                      <w:szCs w:val="20"/>
                    </w:rPr>
                  </w:pPr>
                  <w:r>
                    <w:rPr>
                      <w:rFonts w:ascii="宋体" w:hAnsi="宋体" w:cs="宋体" w:hint="eastAsia"/>
                      <w:b/>
                      <w:bCs/>
                      <w:kern w:val="0"/>
                      <w:sz w:val="20"/>
                      <w:szCs w:val="20"/>
                    </w:rPr>
                    <w:t>水泥物理性能</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1642C">
              <w:trPr>
                <w:trHeight w:val="1937"/>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1.1</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水泥常规物理力学性能检验含细度（比表面积、筛余）、凝结时间、安定性、标准稠度用水量、</w:t>
                  </w:r>
                  <w:proofErr w:type="gramStart"/>
                  <w:r>
                    <w:rPr>
                      <w:rFonts w:ascii="宋体" w:hAnsi="宋体" w:cs="宋体" w:hint="eastAsia"/>
                      <w:kern w:val="0"/>
                      <w:sz w:val="20"/>
                      <w:szCs w:val="20"/>
                    </w:rPr>
                    <w:t>胶砂强度</w:t>
                  </w:r>
                  <w:proofErr w:type="gramEnd"/>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1、通用硅酸盐水泥GB175-2007《水泥取样方法规定》：水泥按同一生产厂家、同一强度等级、同一品种进行编号和取样，每一编号为一取样单位，编号按年生产能力规定为：</w:t>
                  </w:r>
                  <w:r>
                    <w:rPr>
                      <w:rFonts w:ascii="宋体" w:hAnsi="宋体" w:cs="宋体" w:hint="eastAsia"/>
                      <w:kern w:val="0"/>
                      <w:sz w:val="20"/>
                      <w:szCs w:val="20"/>
                    </w:rPr>
                    <w:br/>
                    <w:t>200×104t以上，不超过4000t为一编号；120×104t～200×104t，不超过2400t为一编号；60×104t～120×104t，不超过1000t为一编号；30×104t～60×104t，不超过600t为一编号；10×104t～30×104t，不超过400t为一编号；10×104t以下，不超过200t为一编号。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组</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36</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291"/>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2</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b/>
                      <w:bCs/>
                      <w:kern w:val="0"/>
                      <w:sz w:val="20"/>
                      <w:szCs w:val="20"/>
                    </w:rPr>
                  </w:pPr>
                  <w:r>
                    <w:rPr>
                      <w:rFonts w:ascii="宋体" w:hAnsi="宋体" w:cs="宋体" w:hint="eastAsia"/>
                      <w:b/>
                      <w:bCs/>
                      <w:kern w:val="0"/>
                      <w:sz w:val="20"/>
                      <w:szCs w:val="20"/>
                    </w:rPr>
                    <w:t>钢筋原材性能试验</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1642C">
              <w:trPr>
                <w:trHeight w:val="1519"/>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2.1</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热轧光圆钢筋、热轧带肋钢筋（含2根拉伸、2根弯曲、5根重量偏差试验）</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1、《GB1499.1-2017 钢筋混凝土用钢 第1部分:热轧光圆钢筋》，《GB1499.2-2018 钢筋混凝土用钢 第2部分:热轧带肋钢筋》规定：每批由同一牌号、同一炉罐号、同一规格的钢筋组成，每批重量不大于60t，超过60t的部分，每增加40t（不足40t的余数），增加一个拉伸试样和一个弯曲试样。                         2、满足相关检测技术要</w:t>
                  </w:r>
                  <w:r>
                    <w:rPr>
                      <w:rFonts w:ascii="宋体" w:hAnsi="宋体" w:cs="宋体" w:hint="eastAsia"/>
                      <w:kern w:val="0"/>
                      <w:sz w:val="20"/>
                      <w:szCs w:val="20"/>
                    </w:rPr>
                    <w:lastRenderedPageBreak/>
                    <w:t>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lastRenderedPageBreak/>
                    <w:t>组</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45</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968"/>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2.2</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碳素结构钢（含1根拉伸、1根弯曲试验）</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1、碳素结构钢GB/T700-2006规定：每批由同一牌号、同一炉罐号、同一规格的钢筋组成，每批重量不大于60t，不足60t仍按一批计。                                                            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组</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10</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291"/>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3</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b/>
                      <w:bCs/>
                      <w:kern w:val="0"/>
                      <w:sz w:val="20"/>
                      <w:szCs w:val="20"/>
                    </w:rPr>
                  </w:pPr>
                  <w:r>
                    <w:rPr>
                      <w:rFonts w:ascii="宋体" w:hAnsi="宋体" w:cs="宋体" w:hint="eastAsia"/>
                      <w:b/>
                      <w:bCs/>
                      <w:kern w:val="0"/>
                      <w:sz w:val="20"/>
                      <w:szCs w:val="20"/>
                    </w:rPr>
                    <w:t>焊接钢筋性能试验</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1642C">
              <w:trPr>
                <w:trHeight w:val="1210"/>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3.1</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电弧焊（3根拉伸试验）</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1、在现浇</w:t>
                  </w:r>
                  <w:proofErr w:type="gramStart"/>
                  <w:r>
                    <w:rPr>
                      <w:rFonts w:ascii="宋体" w:hAnsi="宋体" w:cs="宋体" w:hint="eastAsia"/>
                      <w:kern w:val="0"/>
                      <w:sz w:val="20"/>
                      <w:szCs w:val="20"/>
                    </w:rPr>
                    <w:t>砼</w:t>
                  </w:r>
                  <w:proofErr w:type="gramEnd"/>
                  <w:r>
                    <w:rPr>
                      <w:rFonts w:ascii="宋体" w:hAnsi="宋体" w:cs="宋体" w:hint="eastAsia"/>
                      <w:kern w:val="0"/>
                      <w:sz w:val="20"/>
                      <w:szCs w:val="20"/>
                    </w:rPr>
                    <w:t>结构中，应以300个同牌号钢筋，同型式接头作为一批；在房屋结构中，应在不连续超过2层中300个同牌号钢筋，同型式接头作为一批；在装配式结构中，可按生产条件制作模拟试件，每批3个。                                                  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组</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141</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968"/>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3.2</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proofErr w:type="gramStart"/>
                  <w:r>
                    <w:rPr>
                      <w:rFonts w:ascii="宋体" w:hAnsi="宋体" w:cs="宋体" w:hint="eastAsia"/>
                      <w:kern w:val="0"/>
                      <w:sz w:val="20"/>
                      <w:szCs w:val="20"/>
                    </w:rPr>
                    <w:t>电渣焊</w:t>
                  </w:r>
                  <w:proofErr w:type="gramEnd"/>
                  <w:r>
                    <w:rPr>
                      <w:rFonts w:ascii="宋体" w:hAnsi="宋体" w:cs="宋体" w:hint="eastAsia"/>
                      <w:kern w:val="0"/>
                      <w:sz w:val="20"/>
                      <w:szCs w:val="20"/>
                    </w:rPr>
                    <w:t>（3根拉伸试验）</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1、在现浇</w:t>
                  </w:r>
                  <w:proofErr w:type="gramStart"/>
                  <w:r>
                    <w:rPr>
                      <w:rFonts w:ascii="宋体" w:hAnsi="宋体" w:cs="宋体" w:hint="eastAsia"/>
                      <w:kern w:val="0"/>
                      <w:sz w:val="20"/>
                      <w:szCs w:val="20"/>
                    </w:rPr>
                    <w:t>砼</w:t>
                  </w:r>
                  <w:proofErr w:type="gramEnd"/>
                  <w:r>
                    <w:rPr>
                      <w:rFonts w:ascii="宋体" w:hAnsi="宋体" w:cs="宋体" w:hint="eastAsia"/>
                      <w:kern w:val="0"/>
                      <w:sz w:val="20"/>
                      <w:szCs w:val="20"/>
                    </w:rPr>
                    <w:t>结构中，应以300个同牌号钢筋作为一批；在房屋结构中，应在不连续超过2层中300个同牌号钢筋接头作为一批。当不足300个接头时，仍应作为一批。                          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组</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39</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291"/>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3.3</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气压焊（3根拉伸、3根弯曲试验）</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组</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39</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968"/>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3.4</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闪光对焊（3根拉伸、3根弯曲试验）</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1、在同一台班内，由同一焊工完成的300个同牌号，同直径钢筋焊接接头为一批；当不足300个接头，可在一周内累计计算，累计仍不足300个时，应按一批计算。                        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组</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39</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291"/>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4</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b/>
                      <w:bCs/>
                      <w:kern w:val="0"/>
                      <w:sz w:val="20"/>
                      <w:szCs w:val="20"/>
                    </w:rPr>
                  </w:pPr>
                  <w:r>
                    <w:rPr>
                      <w:rFonts w:ascii="宋体" w:hAnsi="宋体" w:cs="宋体" w:hint="eastAsia"/>
                      <w:b/>
                      <w:bCs/>
                      <w:kern w:val="0"/>
                      <w:sz w:val="20"/>
                      <w:szCs w:val="20"/>
                    </w:rPr>
                    <w:t>钢筋机械连接性能试验</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1642C">
              <w:trPr>
                <w:trHeight w:val="726"/>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lastRenderedPageBreak/>
                    <w:t>4.1</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工艺检验（3根接头试件）</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1、每种不同规格钢筋取3个接头，更换钢筋生产厂时，应补充工艺检验。                                                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组</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18</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726"/>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4.2</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现场检验（3根抗拉）</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1、同一施工条件下，采用同一批材料的同等级、同型式、同规格接头，以500个为一个验收批，不足500也为一验收批。                     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组</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153</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291"/>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5</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b/>
                      <w:bCs/>
                      <w:kern w:val="0"/>
                      <w:sz w:val="20"/>
                      <w:szCs w:val="20"/>
                    </w:rPr>
                  </w:pPr>
                  <w:proofErr w:type="gramStart"/>
                  <w:r>
                    <w:rPr>
                      <w:rFonts w:ascii="宋体" w:hAnsi="宋体" w:cs="宋体" w:hint="eastAsia"/>
                      <w:b/>
                      <w:bCs/>
                      <w:kern w:val="0"/>
                      <w:sz w:val="20"/>
                      <w:szCs w:val="20"/>
                    </w:rPr>
                    <w:t>砂</w:t>
                  </w:r>
                  <w:proofErr w:type="gramEnd"/>
                  <w:r>
                    <w:rPr>
                      <w:rFonts w:ascii="宋体" w:hAnsi="宋体" w:cs="宋体" w:hint="eastAsia"/>
                      <w:b/>
                      <w:bCs/>
                      <w:kern w:val="0"/>
                      <w:sz w:val="20"/>
                      <w:szCs w:val="20"/>
                    </w:rPr>
                    <w:t>常规性能检验</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1642C">
              <w:trPr>
                <w:trHeight w:val="968"/>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5.1</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proofErr w:type="gramStart"/>
                  <w:r>
                    <w:rPr>
                      <w:rFonts w:ascii="宋体" w:hAnsi="宋体" w:cs="宋体" w:hint="eastAsia"/>
                      <w:kern w:val="0"/>
                      <w:sz w:val="20"/>
                      <w:szCs w:val="20"/>
                    </w:rPr>
                    <w:t>砂</w:t>
                  </w:r>
                  <w:proofErr w:type="gramEnd"/>
                  <w:r>
                    <w:rPr>
                      <w:rFonts w:ascii="宋体" w:hAnsi="宋体" w:cs="宋体" w:hint="eastAsia"/>
                      <w:kern w:val="0"/>
                      <w:sz w:val="20"/>
                      <w:szCs w:val="20"/>
                    </w:rPr>
                    <w:t>常规性能检验（含颗粒级配、表观密度、堆积密度、含水率、含泥量、泥块含量、氯离子含量、有机物含量）</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1、《普通混凝土用砂、石质量及检验方法标准》JGJ52-2006:同产地、同规格的沙石，用火车、船、汽车运输，以400m3或600t为一验收批，使用小型运输工具，以200m3或300t为一验收批。2、满足相关检测技术要求。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组</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39</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291"/>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6</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b/>
                      <w:bCs/>
                      <w:kern w:val="0"/>
                      <w:sz w:val="20"/>
                      <w:szCs w:val="20"/>
                    </w:rPr>
                  </w:pPr>
                  <w:r>
                    <w:rPr>
                      <w:rFonts w:ascii="宋体" w:hAnsi="宋体" w:cs="宋体" w:hint="eastAsia"/>
                      <w:b/>
                      <w:bCs/>
                      <w:kern w:val="0"/>
                      <w:sz w:val="20"/>
                      <w:szCs w:val="20"/>
                    </w:rPr>
                    <w:t>石常规性能检验</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1642C">
              <w:trPr>
                <w:trHeight w:val="1210"/>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6.1</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石常规物理性能检验（含颗粒级配、表观密度、堆积密度、含水率、含泥量、泥块含量、针片状含量、压碎指标试验）。</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1、《普通混凝土用砂、石质量及检验方法标准》JGJ52-2006:同产地、同规格的沙石，用火车、船、汽车运输，以400m3或600t为一验收批，使用小型运输工具，以200m3或300t为一验收批。                                                 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组</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91</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291"/>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7</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b/>
                      <w:bCs/>
                      <w:kern w:val="0"/>
                      <w:sz w:val="20"/>
                      <w:szCs w:val="20"/>
                    </w:rPr>
                  </w:pPr>
                  <w:r>
                    <w:rPr>
                      <w:rFonts w:ascii="宋体" w:hAnsi="宋体" w:cs="宋体" w:hint="eastAsia"/>
                      <w:b/>
                      <w:bCs/>
                      <w:kern w:val="0"/>
                      <w:sz w:val="20"/>
                      <w:szCs w:val="20"/>
                    </w:rPr>
                    <w:t>钢纤维（含玻璃纤维筋）</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1642C">
              <w:trPr>
                <w:trHeight w:val="968"/>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7.1</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长度/标称长度/直径/等效直径/长径比/标称长径比/形状合格率/抗拉强度/弯折性能/杂质和有害物质</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1、JG/T472-2015《钢纤维混凝土》。每批应为相同材质、尺寸和技术规格的同一品种产品，以每5t或小于5t的一次供货作为一个批量。                                                 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组</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5</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291"/>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8</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b/>
                      <w:bCs/>
                      <w:kern w:val="0"/>
                      <w:sz w:val="20"/>
                      <w:szCs w:val="20"/>
                    </w:rPr>
                  </w:pPr>
                  <w:proofErr w:type="gramStart"/>
                  <w:r>
                    <w:rPr>
                      <w:rFonts w:ascii="宋体" w:hAnsi="宋体" w:cs="宋体" w:hint="eastAsia"/>
                      <w:b/>
                      <w:bCs/>
                      <w:kern w:val="0"/>
                      <w:sz w:val="20"/>
                      <w:szCs w:val="20"/>
                    </w:rPr>
                    <w:t>砼</w:t>
                  </w:r>
                  <w:proofErr w:type="gramEnd"/>
                  <w:r>
                    <w:rPr>
                      <w:rFonts w:ascii="宋体" w:hAnsi="宋体" w:cs="宋体" w:hint="eastAsia"/>
                      <w:b/>
                      <w:bCs/>
                      <w:kern w:val="0"/>
                      <w:sz w:val="20"/>
                      <w:szCs w:val="20"/>
                    </w:rPr>
                    <w:t>抗压强度检验</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27"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1642C">
              <w:trPr>
                <w:trHeight w:val="968"/>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8.1</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支护桩强度</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1、《地下铁道工程施工质量验收标准》GB50299-2018规定：混凝土试件制作同</w:t>
                  </w:r>
                  <w:proofErr w:type="gramStart"/>
                  <w:r>
                    <w:rPr>
                      <w:rFonts w:ascii="宋体" w:hAnsi="宋体" w:cs="宋体" w:hint="eastAsia"/>
                      <w:kern w:val="0"/>
                      <w:sz w:val="20"/>
                      <w:szCs w:val="20"/>
                    </w:rPr>
                    <w:t>一配合</w:t>
                  </w:r>
                  <w:proofErr w:type="gramEnd"/>
                  <w:r>
                    <w:rPr>
                      <w:rFonts w:ascii="宋体" w:hAnsi="宋体" w:cs="宋体" w:hint="eastAsia"/>
                      <w:kern w:val="0"/>
                      <w:sz w:val="20"/>
                      <w:szCs w:val="20"/>
                    </w:rPr>
                    <w:t>比每班不得少于一组，泥浆</w:t>
                  </w:r>
                  <w:r>
                    <w:rPr>
                      <w:rFonts w:ascii="宋体" w:hAnsi="宋体" w:cs="宋体" w:hint="eastAsia"/>
                      <w:kern w:val="0"/>
                      <w:sz w:val="20"/>
                      <w:szCs w:val="20"/>
                    </w:rPr>
                    <w:lastRenderedPageBreak/>
                    <w:t>护壁成孔的</w:t>
                  </w:r>
                  <w:proofErr w:type="gramStart"/>
                  <w:r>
                    <w:rPr>
                      <w:rFonts w:ascii="宋体" w:hAnsi="宋体" w:cs="宋体" w:hint="eastAsia"/>
                      <w:kern w:val="0"/>
                      <w:sz w:val="20"/>
                      <w:szCs w:val="20"/>
                    </w:rPr>
                    <w:t>灌注桩</w:t>
                  </w:r>
                  <w:r>
                    <w:rPr>
                      <w:rFonts w:ascii="宋体" w:hAnsi="宋体" w:cs="宋体" w:hint="eastAsia"/>
                      <w:b/>
                      <w:bCs/>
                      <w:kern w:val="0"/>
                      <w:sz w:val="20"/>
                      <w:szCs w:val="20"/>
                    </w:rPr>
                    <w:t>每5根</w:t>
                  </w:r>
                  <w:proofErr w:type="gramEnd"/>
                  <w:r>
                    <w:rPr>
                      <w:rFonts w:ascii="宋体" w:hAnsi="宋体" w:cs="宋体" w:hint="eastAsia"/>
                      <w:b/>
                      <w:bCs/>
                      <w:kern w:val="0"/>
                      <w:sz w:val="20"/>
                      <w:szCs w:val="20"/>
                    </w:rPr>
                    <w:t>不得少于一组</w:t>
                  </w:r>
                  <w:r>
                    <w:rPr>
                      <w:rFonts w:ascii="宋体" w:hAnsi="宋体" w:cs="宋体" w:hint="eastAsia"/>
                      <w:kern w:val="0"/>
                      <w:sz w:val="20"/>
                      <w:szCs w:val="20"/>
                    </w:rPr>
                    <w:t>（每组3个试块）。                        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lastRenderedPageBreak/>
                    <w:t>组</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226</w:t>
                  </w:r>
                </w:p>
              </w:tc>
              <w:tc>
                <w:tcPr>
                  <w:tcW w:w="327"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291"/>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9</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b/>
                      <w:bCs/>
                      <w:kern w:val="0"/>
                      <w:sz w:val="20"/>
                      <w:szCs w:val="20"/>
                    </w:rPr>
                  </w:pPr>
                  <w:r>
                    <w:rPr>
                      <w:rFonts w:ascii="宋体" w:hAnsi="宋体" w:cs="宋体" w:hint="eastAsia"/>
                      <w:b/>
                      <w:bCs/>
                      <w:kern w:val="0"/>
                      <w:sz w:val="20"/>
                      <w:szCs w:val="20"/>
                    </w:rPr>
                    <w:t>抗渗检验</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27"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1642C">
              <w:trPr>
                <w:trHeight w:val="726"/>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9.1</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最大干密度</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1、《建筑地基基础工程施工质量验收规范》:基坑每20～50m长度取样一组（每个基坑不少于一组）。                         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点</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18</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291"/>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10</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b/>
                      <w:bCs/>
                      <w:kern w:val="0"/>
                      <w:sz w:val="20"/>
                      <w:szCs w:val="20"/>
                    </w:rPr>
                  </w:pPr>
                  <w:r>
                    <w:rPr>
                      <w:rFonts w:ascii="宋体" w:hAnsi="宋体" w:cs="宋体" w:hint="eastAsia"/>
                      <w:b/>
                      <w:bCs/>
                      <w:kern w:val="0"/>
                      <w:sz w:val="20"/>
                      <w:szCs w:val="20"/>
                    </w:rPr>
                    <w:t>简易土工</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27"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1642C">
              <w:trPr>
                <w:trHeight w:val="3631"/>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10.1</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回填土压实度</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1、《地下铁道工程施工质量验收标准》GB50299-2018规定：机械碾压时每层填土按基坑长度50m或基坑面积为1000m2取一组，人工夯实时每层填土按基坑长度25m或基坑面积为1000m2时取一组，</w:t>
                  </w:r>
                  <w:r>
                    <w:rPr>
                      <w:rFonts w:ascii="宋体" w:hAnsi="宋体" w:cs="宋体" w:hint="eastAsia"/>
                      <w:b/>
                      <w:bCs/>
                      <w:kern w:val="0"/>
                      <w:sz w:val="20"/>
                      <w:szCs w:val="20"/>
                    </w:rPr>
                    <w:t>每组取样点不得少于6个</w:t>
                  </w:r>
                  <w:r>
                    <w:rPr>
                      <w:rFonts w:ascii="宋体" w:hAnsi="宋体" w:cs="宋体" w:hint="eastAsia"/>
                      <w:kern w:val="0"/>
                      <w:sz w:val="20"/>
                      <w:szCs w:val="20"/>
                    </w:rPr>
                    <w:t>，其中部和两边各取两个。规定路堤长度50m或面积为1000m2取一组，人工夯实时每层填土按基坑长度25m或基坑面积为1000m2时取一组，每组取样点不得少于3个，其中部和两边各取一个；2、《城市道路工程施工与质量验收规范》CJJ1-2008规定：每层每1000m2检验三个点。3、《给水排水管道工程施工及验收规范》GB 50268-2008规定：两井之间或每10002、每层每侧各一组，每组3个点。4、广东省标准《建筑地基基础检测规范》DBJ/T15-60-2019规定：大基坑每50～100m2不少于1点，对基槽每10～20m不少于1点，每个独立柱基下不得少于1点。5、</w:t>
                  </w:r>
                  <w:proofErr w:type="gramStart"/>
                  <w:r>
                    <w:rPr>
                      <w:rFonts w:ascii="宋体" w:hAnsi="宋体" w:cs="宋体" w:hint="eastAsia"/>
                      <w:kern w:val="0"/>
                      <w:sz w:val="20"/>
                      <w:szCs w:val="20"/>
                    </w:rPr>
                    <w:t>穗建质【2010】</w:t>
                  </w:r>
                  <w:proofErr w:type="gramEnd"/>
                  <w:r>
                    <w:rPr>
                      <w:rFonts w:ascii="宋体" w:hAnsi="宋体" w:cs="宋体" w:hint="eastAsia"/>
                      <w:kern w:val="0"/>
                      <w:sz w:val="20"/>
                      <w:szCs w:val="20"/>
                    </w:rPr>
                    <w:t>1489号文：抽测数量不少于相</w:t>
                  </w:r>
                  <w:r>
                    <w:rPr>
                      <w:rFonts w:ascii="宋体" w:hAnsi="宋体" w:cs="宋体" w:hint="eastAsia"/>
                      <w:kern w:val="0"/>
                      <w:sz w:val="20"/>
                      <w:szCs w:val="20"/>
                    </w:rPr>
                    <w:lastRenderedPageBreak/>
                    <w:t>应质量验收规范规定应</w:t>
                  </w:r>
                  <w:proofErr w:type="gramStart"/>
                  <w:r>
                    <w:rPr>
                      <w:rFonts w:ascii="宋体" w:hAnsi="宋体" w:cs="宋体" w:hint="eastAsia"/>
                      <w:kern w:val="0"/>
                      <w:sz w:val="20"/>
                      <w:szCs w:val="20"/>
                    </w:rPr>
                    <w:t>检数量</w:t>
                  </w:r>
                  <w:proofErr w:type="gramEnd"/>
                  <w:r>
                    <w:rPr>
                      <w:rFonts w:ascii="宋体" w:hAnsi="宋体" w:cs="宋体" w:hint="eastAsia"/>
                      <w:kern w:val="0"/>
                      <w:sz w:val="20"/>
                      <w:szCs w:val="20"/>
                    </w:rPr>
                    <w:t>的10％，且每分部（子分部）工程不小于3点，作为监督抽检。6、满足相关检测技术要求。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lastRenderedPageBreak/>
                    <w:t>点</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557</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291"/>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11</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b/>
                      <w:bCs/>
                      <w:kern w:val="0"/>
                      <w:sz w:val="20"/>
                      <w:szCs w:val="20"/>
                    </w:rPr>
                  </w:pPr>
                  <w:r>
                    <w:rPr>
                      <w:rFonts w:ascii="宋体" w:hAnsi="宋体" w:cs="宋体" w:hint="eastAsia"/>
                      <w:b/>
                      <w:bCs/>
                      <w:kern w:val="0"/>
                      <w:sz w:val="20"/>
                      <w:szCs w:val="20"/>
                    </w:rPr>
                    <w:t>配合比验证</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1642C">
              <w:trPr>
                <w:trHeight w:val="726"/>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11.1</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混凝土配合比</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1、普通混凝土配合比设计规程 (JGJ55-2011)；每段结构（不应大于30m长），车站主体各留置2组，区间及附属建筑物结构各留1组。2、满足相关检测技术要求。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20</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291"/>
              </w:trPr>
              <w:tc>
                <w:tcPr>
                  <w:tcW w:w="1613"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b/>
                      <w:bCs/>
                      <w:kern w:val="0"/>
                      <w:sz w:val="20"/>
                      <w:szCs w:val="20"/>
                    </w:rPr>
                  </w:pPr>
                  <w:r>
                    <w:rPr>
                      <w:rFonts w:ascii="宋体" w:hAnsi="宋体" w:cs="宋体" w:hint="eastAsia"/>
                      <w:b/>
                      <w:bCs/>
                      <w:kern w:val="0"/>
                      <w:sz w:val="20"/>
                      <w:szCs w:val="20"/>
                    </w:rPr>
                    <w:t>（二）地基基础工程</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27"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521"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1642C">
              <w:trPr>
                <w:trHeight w:val="291"/>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1</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b/>
                      <w:bCs/>
                      <w:kern w:val="0"/>
                      <w:sz w:val="20"/>
                      <w:szCs w:val="20"/>
                    </w:rPr>
                  </w:pPr>
                  <w:r>
                    <w:rPr>
                      <w:rFonts w:ascii="宋体" w:hAnsi="宋体" w:cs="宋体" w:hint="eastAsia"/>
                      <w:b/>
                      <w:bCs/>
                      <w:kern w:val="0"/>
                      <w:sz w:val="20"/>
                      <w:szCs w:val="20"/>
                    </w:rPr>
                    <w:t>天然土地基</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27"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1642C">
              <w:trPr>
                <w:trHeight w:val="726"/>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1.1</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承载力平板载荷试验</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1、抽检数量每500m2不少于1点，且总数不少于3点；对于各类岩土均应进行抽检；对于复杂场地或重要建筑地基还应增加抽检数量。2、满足相关检测技术要求。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点</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24</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726"/>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1.2</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地基土性状(标准贯入试验、圆锥动力触探试验等)</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1、抽检数量为每200m2不少于1个孔，且总数不得少于10孔，每个独立柱基下不得少于1孔，基槽每20延</w:t>
                  </w:r>
                  <w:proofErr w:type="gramStart"/>
                  <w:r>
                    <w:rPr>
                      <w:rFonts w:ascii="宋体" w:hAnsi="宋体" w:cs="宋体" w:hint="eastAsia"/>
                      <w:kern w:val="0"/>
                      <w:sz w:val="20"/>
                      <w:szCs w:val="20"/>
                    </w:rPr>
                    <w:t>米不得</w:t>
                  </w:r>
                  <w:proofErr w:type="gramEnd"/>
                  <w:r>
                    <w:rPr>
                      <w:rFonts w:ascii="宋体" w:hAnsi="宋体" w:cs="宋体" w:hint="eastAsia"/>
                      <w:kern w:val="0"/>
                      <w:sz w:val="20"/>
                      <w:szCs w:val="20"/>
                    </w:rPr>
                    <w:t>少于1孔。2、满足相关检测技术要求。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点</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59</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291"/>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2</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b/>
                      <w:bCs/>
                      <w:kern w:val="0"/>
                      <w:sz w:val="20"/>
                      <w:szCs w:val="20"/>
                    </w:rPr>
                  </w:pPr>
                  <w:r>
                    <w:rPr>
                      <w:rFonts w:ascii="宋体" w:hAnsi="宋体" w:cs="宋体" w:hint="eastAsia"/>
                      <w:b/>
                      <w:bCs/>
                      <w:kern w:val="0"/>
                      <w:sz w:val="20"/>
                      <w:szCs w:val="20"/>
                    </w:rPr>
                    <w:t>天然岩石地基</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27"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1642C">
              <w:trPr>
                <w:trHeight w:val="1694"/>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2.1</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岩土性状和承载力（钻芯）</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广东省标准《建筑地基基础检测规范》DBJ/T15-60-2019</w:t>
                  </w:r>
                  <w:r>
                    <w:rPr>
                      <w:rFonts w:ascii="宋体" w:hAnsi="宋体" w:cs="宋体" w:hint="eastAsia"/>
                      <w:kern w:val="0"/>
                      <w:sz w:val="20"/>
                      <w:szCs w:val="20"/>
                    </w:rPr>
                    <w:br/>
                    <w:t>1、应采用</w:t>
                  </w:r>
                  <w:proofErr w:type="gramStart"/>
                  <w:r>
                    <w:rPr>
                      <w:rFonts w:ascii="宋体" w:hAnsi="宋体" w:cs="宋体" w:hint="eastAsia"/>
                      <w:kern w:val="0"/>
                      <w:sz w:val="20"/>
                      <w:szCs w:val="20"/>
                    </w:rPr>
                    <w:t>钻芯法</w:t>
                  </w:r>
                  <w:proofErr w:type="gramEnd"/>
                  <w:r>
                    <w:rPr>
                      <w:rFonts w:ascii="宋体" w:hAnsi="宋体" w:cs="宋体" w:hint="eastAsia"/>
                      <w:kern w:val="0"/>
                      <w:sz w:val="20"/>
                      <w:szCs w:val="20"/>
                    </w:rPr>
                    <w:t>，抽检数量不得少于6孔，钻孔深度应满足设计要求，每孔截取一组</w:t>
                  </w:r>
                  <w:proofErr w:type="gramStart"/>
                  <w:r>
                    <w:rPr>
                      <w:rFonts w:ascii="宋体" w:hAnsi="宋体" w:cs="宋体" w:hint="eastAsia"/>
                      <w:kern w:val="0"/>
                      <w:sz w:val="20"/>
                      <w:szCs w:val="20"/>
                    </w:rPr>
                    <w:t>三个芯样试件</w:t>
                  </w:r>
                  <w:proofErr w:type="gramEnd"/>
                  <w:r>
                    <w:rPr>
                      <w:rFonts w:ascii="宋体" w:hAnsi="宋体" w:cs="宋体" w:hint="eastAsia"/>
                      <w:kern w:val="0"/>
                      <w:sz w:val="20"/>
                      <w:szCs w:val="20"/>
                    </w:rPr>
                    <w:t>；对于各类岩石均应进行抽检；地质条件复杂的工程还应增加抽样孔数。</w:t>
                  </w:r>
                  <w:r>
                    <w:rPr>
                      <w:rFonts w:ascii="宋体" w:hAnsi="宋体" w:cs="宋体" w:hint="eastAsia"/>
                      <w:kern w:val="0"/>
                      <w:sz w:val="20"/>
                      <w:szCs w:val="20"/>
                    </w:rPr>
                    <w:br/>
                  </w:r>
                  <w:r>
                    <w:rPr>
                      <w:rFonts w:ascii="宋体" w:hAnsi="宋体" w:cs="宋体" w:hint="eastAsia"/>
                      <w:kern w:val="0"/>
                      <w:sz w:val="20"/>
                      <w:szCs w:val="20"/>
                    </w:rPr>
                    <w:lastRenderedPageBreak/>
                    <w:t>2、地基基础设计等级为甲级、乙级或岩石</w:t>
                  </w:r>
                  <w:proofErr w:type="gramStart"/>
                  <w:r>
                    <w:rPr>
                      <w:rFonts w:ascii="宋体" w:hAnsi="宋体" w:cs="宋体" w:hint="eastAsia"/>
                      <w:kern w:val="0"/>
                      <w:sz w:val="20"/>
                      <w:szCs w:val="20"/>
                    </w:rPr>
                    <w:t>芯样无法制作成芯样</w:t>
                  </w:r>
                  <w:proofErr w:type="gramEnd"/>
                  <w:r>
                    <w:rPr>
                      <w:rFonts w:ascii="宋体" w:hAnsi="宋体" w:cs="宋体" w:hint="eastAsia"/>
                      <w:kern w:val="0"/>
                      <w:sz w:val="20"/>
                      <w:szCs w:val="20"/>
                    </w:rPr>
                    <w:t>试件的，还应进行岩基载荷试验，试验点数不得少于3点；对于各类岩石均应进行抽检。3、满足相关检测技术要求。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lastRenderedPageBreak/>
                    <w:t>米</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223</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291"/>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3</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b/>
                      <w:bCs/>
                      <w:kern w:val="0"/>
                      <w:sz w:val="20"/>
                      <w:szCs w:val="20"/>
                    </w:rPr>
                  </w:pPr>
                  <w:r>
                    <w:rPr>
                      <w:rFonts w:ascii="宋体" w:hAnsi="宋体" w:cs="宋体" w:hint="eastAsia"/>
                      <w:b/>
                      <w:bCs/>
                      <w:kern w:val="0"/>
                      <w:sz w:val="20"/>
                      <w:szCs w:val="20"/>
                    </w:rPr>
                    <w:t>混凝土灌注桩、连续墙</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27"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1642C">
              <w:trPr>
                <w:trHeight w:val="2179"/>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3.1</w:t>
                  </w:r>
                  <w:r>
                    <w:rPr>
                      <w:rFonts w:ascii="宋体" w:hAnsi="宋体" w:cs="宋体" w:hint="eastAsia"/>
                      <w:kern w:val="0"/>
                      <w:sz w:val="20"/>
                      <w:szCs w:val="20"/>
                    </w:rPr>
                    <w:t>a</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桩身，连续墙完整性（声波）</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1、对于桩径≥1500mm的柱下桩，每个承台下的</w:t>
                  </w:r>
                  <w:proofErr w:type="gramStart"/>
                  <w:r>
                    <w:rPr>
                      <w:rFonts w:ascii="宋体" w:hAnsi="宋体" w:cs="宋体" w:hint="eastAsia"/>
                      <w:kern w:val="0"/>
                      <w:sz w:val="20"/>
                      <w:szCs w:val="20"/>
                    </w:rPr>
                    <w:t>桩应采用钻芯法</w:t>
                  </w:r>
                  <w:proofErr w:type="gramEnd"/>
                  <w:r>
                    <w:rPr>
                      <w:rFonts w:ascii="宋体" w:hAnsi="宋体" w:cs="宋体" w:hint="eastAsia"/>
                      <w:kern w:val="0"/>
                      <w:sz w:val="20"/>
                      <w:szCs w:val="20"/>
                    </w:rPr>
                    <w:t>或声波透射法抽检，抽检数量不少于该承台下</w:t>
                  </w:r>
                  <w:r>
                    <w:rPr>
                      <w:rFonts w:ascii="宋体" w:hAnsi="宋体" w:cs="宋体" w:hint="eastAsia"/>
                      <w:b/>
                      <w:bCs/>
                      <w:kern w:val="0"/>
                      <w:sz w:val="20"/>
                      <w:szCs w:val="20"/>
                    </w:rPr>
                    <w:t>桩总数的30%</w:t>
                  </w:r>
                  <w:r>
                    <w:rPr>
                      <w:rFonts w:ascii="宋体" w:hAnsi="宋体" w:cs="宋体" w:hint="eastAsia"/>
                      <w:kern w:val="0"/>
                      <w:sz w:val="20"/>
                      <w:szCs w:val="20"/>
                    </w:rPr>
                    <w:t>且不少于1根；其中，</w:t>
                  </w:r>
                  <w:proofErr w:type="gramStart"/>
                  <w:r>
                    <w:rPr>
                      <w:rFonts w:ascii="宋体" w:hAnsi="宋体" w:cs="宋体" w:hint="eastAsia"/>
                      <w:kern w:val="0"/>
                      <w:sz w:val="20"/>
                      <w:szCs w:val="20"/>
                    </w:rPr>
                    <w:t>钻芯法</w:t>
                  </w:r>
                  <w:proofErr w:type="gramEnd"/>
                  <w:r>
                    <w:rPr>
                      <w:rFonts w:ascii="宋体" w:hAnsi="宋体" w:cs="宋体" w:hint="eastAsia"/>
                      <w:kern w:val="0"/>
                      <w:sz w:val="20"/>
                      <w:szCs w:val="20"/>
                    </w:rPr>
                    <w:t>抽检的数量不少于桩总数的5%（复杂岩溶区域宜适当增加）；</w:t>
                  </w:r>
                  <w:r>
                    <w:rPr>
                      <w:rFonts w:ascii="宋体" w:hAnsi="宋体" w:cs="宋体" w:hint="eastAsia"/>
                      <w:kern w:val="0"/>
                      <w:sz w:val="20"/>
                      <w:szCs w:val="20"/>
                    </w:rPr>
                    <w:br/>
                    <w:t>2、对于桩径＜1500mm的柱下桩</w:t>
                  </w:r>
                  <w:proofErr w:type="gramStart"/>
                  <w:r>
                    <w:rPr>
                      <w:rFonts w:ascii="宋体" w:hAnsi="宋体" w:cs="宋体" w:hint="eastAsia"/>
                      <w:kern w:val="0"/>
                      <w:sz w:val="20"/>
                      <w:szCs w:val="20"/>
                    </w:rPr>
                    <w:t>和非柱下</w:t>
                  </w:r>
                  <w:proofErr w:type="gramEnd"/>
                  <w:r>
                    <w:rPr>
                      <w:rFonts w:ascii="宋体" w:hAnsi="宋体" w:cs="宋体" w:hint="eastAsia"/>
                      <w:kern w:val="0"/>
                      <w:sz w:val="20"/>
                      <w:szCs w:val="20"/>
                    </w:rPr>
                    <w:t>桩，应采用</w:t>
                  </w:r>
                  <w:proofErr w:type="gramStart"/>
                  <w:r>
                    <w:rPr>
                      <w:rFonts w:ascii="宋体" w:hAnsi="宋体" w:cs="宋体" w:hint="eastAsia"/>
                      <w:kern w:val="0"/>
                      <w:sz w:val="20"/>
                      <w:szCs w:val="20"/>
                    </w:rPr>
                    <w:t>钻芯法</w:t>
                  </w:r>
                  <w:proofErr w:type="gramEnd"/>
                  <w:r>
                    <w:rPr>
                      <w:rFonts w:ascii="宋体" w:hAnsi="宋体" w:cs="宋体" w:hint="eastAsia"/>
                      <w:kern w:val="0"/>
                      <w:sz w:val="20"/>
                      <w:szCs w:val="20"/>
                    </w:rPr>
                    <w:t>或声波透射法抽检，抽检数量不少于相应桩总数的30%且不少于20根；其中，</w:t>
                  </w:r>
                  <w:proofErr w:type="gramStart"/>
                  <w:r>
                    <w:rPr>
                      <w:rFonts w:ascii="宋体" w:hAnsi="宋体" w:cs="宋体" w:hint="eastAsia"/>
                      <w:kern w:val="0"/>
                      <w:sz w:val="20"/>
                      <w:szCs w:val="20"/>
                    </w:rPr>
                    <w:t>钻芯法</w:t>
                  </w:r>
                  <w:proofErr w:type="gramEnd"/>
                  <w:r>
                    <w:rPr>
                      <w:rFonts w:ascii="宋体" w:hAnsi="宋体" w:cs="宋体" w:hint="eastAsia"/>
                      <w:kern w:val="0"/>
                      <w:sz w:val="20"/>
                      <w:szCs w:val="20"/>
                    </w:rPr>
                    <w:t>抽检的数量不少于桩总数的5%；</w:t>
                  </w:r>
                  <w:r>
                    <w:rPr>
                      <w:rFonts w:ascii="宋体" w:hAnsi="宋体" w:cs="宋体" w:hint="eastAsia"/>
                      <w:kern w:val="0"/>
                      <w:sz w:val="20"/>
                      <w:szCs w:val="20"/>
                    </w:rPr>
                    <w:br/>
                    <w:t>3、对未抽检到的其余桩，宜采用低应变法或高应变法检测。             4、满足相关检测技术要求。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管.米</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299</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2179"/>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3.1</w:t>
                  </w:r>
                  <w:r>
                    <w:rPr>
                      <w:rFonts w:ascii="宋体" w:hAnsi="宋体" w:cs="宋体" w:hint="eastAsia"/>
                      <w:kern w:val="0"/>
                      <w:sz w:val="20"/>
                      <w:szCs w:val="20"/>
                    </w:rPr>
                    <w:t>b</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桩身完整性（钻芯）</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1、对于桩径≥1500mm的柱下桩，每个承台下的</w:t>
                  </w:r>
                  <w:proofErr w:type="gramStart"/>
                  <w:r>
                    <w:rPr>
                      <w:rFonts w:ascii="宋体" w:hAnsi="宋体" w:cs="宋体" w:hint="eastAsia"/>
                      <w:kern w:val="0"/>
                      <w:sz w:val="20"/>
                      <w:szCs w:val="20"/>
                    </w:rPr>
                    <w:t>桩应采用钻芯法</w:t>
                  </w:r>
                  <w:proofErr w:type="gramEnd"/>
                  <w:r>
                    <w:rPr>
                      <w:rFonts w:ascii="宋体" w:hAnsi="宋体" w:cs="宋体" w:hint="eastAsia"/>
                      <w:kern w:val="0"/>
                      <w:sz w:val="20"/>
                      <w:szCs w:val="20"/>
                    </w:rPr>
                    <w:t>或声波透射法抽检，抽检数量不少于该承台下</w:t>
                  </w:r>
                  <w:r>
                    <w:rPr>
                      <w:rFonts w:ascii="宋体" w:hAnsi="宋体" w:cs="宋体" w:hint="eastAsia"/>
                      <w:b/>
                      <w:bCs/>
                      <w:kern w:val="0"/>
                      <w:sz w:val="20"/>
                      <w:szCs w:val="20"/>
                    </w:rPr>
                    <w:t>桩总数的30%</w:t>
                  </w:r>
                  <w:r>
                    <w:rPr>
                      <w:rFonts w:ascii="宋体" w:hAnsi="宋体" w:cs="宋体" w:hint="eastAsia"/>
                      <w:kern w:val="0"/>
                      <w:sz w:val="20"/>
                      <w:szCs w:val="20"/>
                    </w:rPr>
                    <w:t>且不少于1根；其中，</w:t>
                  </w:r>
                  <w:proofErr w:type="gramStart"/>
                  <w:r>
                    <w:rPr>
                      <w:rFonts w:ascii="宋体" w:hAnsi="宋体" w:cs="宋体" w:hint="eastAsia"/>
                      <w:kern w:val="0"/>
                      <w:sz w:val="20"/>
                      <w:szCs w:val="20"/>
                    </w:rPr>
                    <w:t>钻芯法</w:t>
                  </w:r>
                  <w:proofErr w:type="gramEnd"/>
                  <w:r>
                    <w:rPr>
                      <w:rFonts w:ascii="宋体" w:hAnsi="宋体" w:cs="宋体" w:hint="eastAsia"/>
                      <w:kern w:val="0"/>
                      <w:sz w:val="20"/>
                      <w:szCs w:val="20"/>
                    </w:rPr>
                    <w:t>抽检的数量不少于桩总数的5%（复杂岩溶区域宜适当增加）；</w:t>
                  </w:r>
                  <w:r>
                    <w:rPr>
                      <w:rFonts w:ascii="宋体" w:hAnsi="宋体" w:cs="宋体" w:hint="eastAsia"/>
                      <w:kern w:val="0"/>
                      <w:sz w:val="20"/>
                      <w:szCs w:val="20"/>
                    </w:rPr>
                    <w:br/>
                    <w:t>2、对于桩径＜1500mm的柱下桩</w:t>
                  </w:r>
                  <w:proofErr w:type="gramStart"/>
                  <w:r>
                    <w:rPr>
                      <w:rFonts w:ascii="宋体" w:hAnsi="宋体" w:cs="宋体" w:hint="eastAsia"/>
                      <w:kern w:val="0"/>
                      <w:sz w:val="20"/>
                      <w:szCs w:val="20"/>
                    </w:rPr>
                    <w:t>和非柱下</w:t>
                  </w:r>
                  <w:proofErr w:type="gramEnd"/>
                  <w:r>
                    <w:rPr>
                      <w:rFonts w:ascii="宋体" w:hAnsi="宋体" w:cs="宋体" w:hint="eastAsia"/>
                      <w:kern w:val="0"/>
                      <w:sz w:val="20"/>
                      <w:szCs w:val="20"/>
                    </w:rPr>
                    <w:t>桩，应采用</w:t>
                  </w:r>
                  <w:proofErr w:type="gramStart"/>
                  <w:r>
                    <w:rPr>
                      <w:rFonts w:ascii="宋体" w:hAnsi="宋体" w:cs="宋体" w:hint="eastAsia"/>
                      <w:kern w:val="0"/>
                      <w:sz w:val="20"/>
                      <w:szCs w:val="20"/>
                    </w:rPr>
                    <w:t>钻芯法</w:t>
                  </w:r>
                  <w:proofErr w:type="gramEnd"/>
                  <w:r>
                    <w:rPr>
                      <w:rFonts w:ascii="宋体" w:hAnsi="宋体" w:cs="宋体" w:hint="eastAsia"/>
                      <w:kern w:val="0"/>
                      <w:sz w:val="20"/>
                      <w:szCs w:val="20"/>
                    </w:rPr>
                    <w:t>或声波透射法抽检，抽检数量不少于相应桩总数的30%且不少于20根；其中，</w:t>
                  </w:r>
                  <w:proofErr w:type="gramStart"/>
                  <w:r>
                    <w:rPr>
                      <w:rFonts w:ascii="宋体" w:hAnsi="宋体" w:cs="宋体" w:hint="eastAsia"/>
                      <w:kern w:val="0"/>
                      <w:sz w:val="20"/>
                      <w:szCs w:val="20"/>
                    </w:rPr>
                    <w:t>钻芯法</w:t>
                  </w:r>
                  <w:proofErr w:type="gramEnd"/>
                  <w:r>
                    <w:rPr>
                      <w:rFonts w:ascii="宋体" w:hAnsi="宋体" w:cs="宋体" w:hint="eastAsia"/>
                      <w:kern w:val="0"/>
                      <w:sz w:val="20"/>
                      <w:szCs w:val="20"/>
                    </w:rPr>
                    <w:t>抽检的数量不少于桩总数的5%；</w:t>
                  </w:r>
                  <w:r>
                    <w:rPr>
                      <w:rFonts w:ascii="宋体" w:hAnsi="宋体" w:cs="宋体" w:hint="eastAsia"/>
                      <w:kern w:val="0"/>
                      <w:sz w:val="20"/>
                      <w:szCs w:val="20"/>
                    </w:rPr>
                    <w:br/>
                  </w:r>
                  <w:r>
                    <w:rPr>
                      <w:rFonts w:ascii="宋体" w:hAnsi="宋体" w:cs="宋体" w:hint="eastAsia"/>
                      <w:kern w:val="0"/>
                      <w:sz w:val="20"/>
                      <w:szCs w:val="20"/>
                    </w:rPr>
                    <w:lastRenderedPageBreak/>
                    <w:t>3、对未抽检到的其余桩，宜采用低应变法或高应变法检测。            4、满足相关检测技术要求。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lastRenderedPageBreak/>
                    <w:t>管.米</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51</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291"/>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3.2</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桩身完整性（低应变法）</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根</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645</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291"/>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4</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b/>
                      <w:bCs/>
                      <w:kern w:val="0"/>
                      <w:sz w:val="20"/>
                      <w:szCs w:val="20"/>
                    </w:rPr>
                  </w:pPr>
                  <w:r>
                    <w:rPr>
                      <w:rFonts w:ascii="宋体" w:hAnsi="宋体" w:cs="宋体" w:hint="eastAsia"/>
                      <w:b/>
                      <w:bCs/>
                      <w:kern w:val="0"/>
                      <w:sz w:val="20"/>
                      <w:szCs w:val="20"/>
                    </w:rPr>
                    <w:t>支护土钉</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27"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1642C">
              <w:trPr>
                <w:trHeight w:val="291"/>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4.1</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验收试验</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根</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65</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291"/>
              </w:trPr>
              <w:tc>
                <w:tcPr>
                  <w:tcW w:w="4069" w:type="pct"/>
                  <w:gridSpan w:val="6"/>
                  <w:tcBorders>
                    <w:top w:val="single" w:sz="4" w:space="0" w:color="auto"/>
                    <w:left w:val="single" w:sz="4" w:space="0" w:color="auto"/>
                    <w:bottom w:val="single" w:sz="4" w:space="0" w:color="auto"/>
                    <w:right w:val="nil"/>
                  </w:tcBorders>
                  <w:shd w:val="clear" w:color="auto" w:fill="auto"/>
                  <w:vAlign w:val="center"/>
                </w:tcPr>
                <w:p w:rsidR="00C1642C" w:rsidRDefault="00594C47">
                  <w:pPr>
                    <w:widowControl/>
                    <w:jc w:val="left"/>
                    <w:rPr>
                      <w:rFonts w:ascii="宋体" w:hAnsi="宋体" w:cs="宋体"/>
                      <w:b/>
                      <w:bCs/>
                      <w:kern w:val="0"/>
                      <w:sz w:val="20"/>
                      <w:szCs w:val="20"/>
                    </w:rPr>
                  </w:pPr>
                  <w:r>
                    <w:rPr>
                      <w:rFonts w:ascii="宋体" w:hAnsi="宋体" w:cs="宋体" w:hint="eastAsia"/>
                      <w:b/>
                      <w:bCs/>
                      <w:kern w:val="0"/>
                      <w:sz w:val="20"/>
                      <w:szCs w:val="20"/>
                    </w:rPr>
                    <w:t>二、地铁预留工程（含地下城市通廊）-主体结构工程</w:t>
                  </w:r>
                </w:p>
              </w:tc>
              <w:tc>
                <w:tcPr>
                  <w:tcW w:w="410"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521"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r>
            <w:tr w:rsidR="00C1642C">
              <w:trPr>
                <w:trHeight w:val="291"/>
              </w:trPr>
              <w:tc>
                <w:tcPr>
                  <w:tcW w:w="16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b/>
                      <w:bCs/>
                      <w:kern w:val="0"/>
                      <w:sz w:val="20"/>
                      <w:szCs w:val="20"/>
                    </w:rPr>
                  </w:pPr>
                  <w:r>
                    <w:rPr>
                      <w:rFonts w:ascii="宋体" w:hAnsi="宋体" w:cs="宋体" w:hint="eastAsia"/>
                      <w:b/>
                      <w:bCs/>
                      <w:kern w:val="0"/>
                      <w:sz w:val="20"/>
                      <w:szCs w:val="20"/>
                    </w:rPr>
                    <w:t>（一）主体结构工程</w:t>
                  </w:r>
                </w:p>
              </w:tc>
              <w:tc>
                <w:tcPr>
                  <w:tcW w:w="1630" w:type="pct"/>
                  <w:tcBorders>
                    <w:top w:val="nil"/>
                    <w:left w:val="nil"/>
                    <w:bottom w:val="single" w:sz="4" w:space="0" w:color="auto"/>
                    <w:right w:val="nil"/>
                  </w:tcBorders>
                  <w:shd w:val="clear" w:color="auto" w:fill="auto"/>
                  <w:vAlign w:val="center"/>
                </w:tcPr>
                <w:p w:rsidR="00C1642C" w:rsidRDefault="00594C47">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200"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327"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41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521"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1642C">
              <w:trPr>
                <w:trHeight w:val="291"/>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1</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b/>
                      <w:bCs/>
                      <w:kern w:val="0"/>
                      <w:sz w:val="20"/>
                      <w:szCs w:val="20"/>
                    </w:rPr>
                  </w:pPr>
                  <w:proofErr w:type="gramStart"/>
                  <w:r>
                    <w:rPr>
                      <w:rFonts w:ascii="宋体" w:hAnsi="宋体" w:cs="宋体" w:hint="eastAsia"/>
                      <w:b/>
                      <w:bCs/>
                      <w:kern w:val="0"/>
                      <w:sz w:val="20"/>
                      <w:szCs w:val="20"/>
                    </w:rPr>
                    <w:t>砼</w:t>
                  </w:r>
                  <w:proofErr w:type="gramEnd"/>
                  <w:r>
                    <w:rPr>
                      <w:rFonts w:ascii="宋体" w:hAnsi="宋体" w:cs="宋体" w:hint="eastAsia"/>
                      <w:b/>
                      <w:bCs/>
                      <w:kern w:val="0"/>
                      <w:sz w:val="20"/>
                      <w:szCs w:val="20"/>
                    </w:rPr>
                    <w:t>强度</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27"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1642C">
              <w:trPr>
                <w:trHeight w:val="1210"/>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1.1</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同条件养护试件抗压强度</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1、按照GB50204-2015规定进行，同一强度等级的</w:t>
                  </w:r>
                  <w:proofErr w:type="gramStart"/>
                  <w:r>
                    <w:rPr>
                      <w:rFonts w:ascii="宋体" w:hAnsi="宋体" w:cs="宋体" w:hint="eastAsia"/>
                      <w:kern w:val="0"/>
                      <w:sz w:val="20"/>
                      <w:szCs w:val="20"/>
                    </w:rPr>
                    <w:t>砼</w:t>
                  </w:r>
                  <w:proofErr w:type="gramEnd"/>
                  <w:r>
                    <w:rPr>
                      <w:rFonts w:ascii="宋体" w:hAnsi="宋体" w:cs="宋体" w:hint="eastAsia"/>
                      <w:kern w:val="0"/>
                      <w:sz w:val="20"/>
                      <w:szCs w:val="20"/>
                    </w:rPr>
                    <w:t>试件不宜少于10组，且不少于3组。每连续两楼层取样不应少于1组，每2000m3取样不少于1组。</w:t>
                  </w:r>
                  <w:r>
                    <w:rPr>
                      <w:rFonts w:ascii="宋体" w:hAnsi="宋体" w:cs="宋体" w:hint="eastAsia"/>
                      <w:kern w:val="0"/>
                      <w:sz w:val="20"/>
                      <w:szCs w:val="20"/>
                    </w:rPr>
                    <w:br/>
                    <w:t>2、车站：底板3组；中板3组/层；顶板3组；侧墙3组/边；出入口3组/</w:t>
                  </w:r>
                  <w:proofErr w:type="gramStart"/>
                  <w:r>
                    <w:rPr>
                      <w:rFonts w:ascii="宋体" w:hAnsi="宋体" w:cs="宋体" w:hint="eastAsia"/>
                      <w:kern w:val="0"/>
                      <w:sz w:val="20"/>
                      <w:szCs w:val="20"/>
                    </w:rPr>
                    <w:t>个</w:t>
                  </w:r>
                  <w:proofErr w:type="gramEnd"/>
                  <w:r>
                    <w:rPr>
                      <w:rFonts w:ascii="宋体" w:hAnsi="宋体" w:cs="宋体" w:hint="eastAsia"/>
                      <w:kern w:val="0"/>
                      <w:sz w:val="20"/>
                      <w:szCs w:val="20"/>
                    </w:rPr>
                    <w:t>。3、满足相关检测技术要求。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组</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45</w:t>
                  </w:r>
                </w:p>
              </w:tc>
              <w:tc>
                <w:tcPr>
                  <w:tcW w:w="327"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1210"/>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1.2</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回弹法检测抗压强度（监督抽检）</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w:t>
                  </w:r>
                  <w:proofErr w:type="gramStart"/>
                  <w:r>
                    <w:rPr>
                      <w:rFonts w:ascii="宋体" w:hAnsi="宋体" w:cs="宋体" w:hint="eastAsia"/>
                      <w:kern w:val="0"/>
                      <w:sz w:val="20"/>
                      <w:szCs w:val="20"/>
                    </w:rPr>
                    <w:t>穗建质</w:t>
                  </w:r>
                  <w:proofErr w:type="gramEnd"/>
                  <w:r>
                    <w:rPr>
                      <w:rFonts w:ascii="宋体" w:hAnsi="宋体" w:cs="宋体" w:hint="eastAsia"/>
                      <w:kern w:val="0"/>
                      <w:sz w:val="20"/>
                      <w:szCs w:val="20"/>
                    </w:rPr>
                    <w:t>[2010]303号、</w:t>
                  </w:r>
                  <w:proofErr w:type="gramStart"/>
                  <w:r>
                    <w:rPr>
                      <w:rFonts w:ascii="宋体" w:hAnsi="宋体" w:cs="宋体" w:hint="eastAsia"/>
                      <w:kern w:val="0"/>
                      <w:sz w:val="20"/>
                      <w:szCs w:val="20"/>
                    </w:rPr>
                    <w:t>穗建质</w:t>
                  </w:r>
                  <w:proofErr w:type="gramEnd"/>
                  <w:r>
                    <w:rPr>
                      <w:rFonts w:ascii="宋体" w:hAnsi="宋体" w:cs="宋体" w:hint="eastAsia"/>
                      <w:kern w:val="0"/>
                      <w:sz w:val="20"/>
                      <w:szCs w:val="20"/>
                    </w:rPr>
                    <w:t>[2010]1489号规定：混凝土强度检测重点对剪力墙、柱等构件进行监督抽检，一般应采取</w:t>
                  </w:r>
                  <w:proofErr w:type="gramStart"/>
                  <w:r>
                    <w:rPr>
                      <w:rFonts w:ascii="宋体" w:hAnsi="宋体" w:cs="宋体" w:hint="eastAsia"/>
                      <w:kern w:val="0"/>
                      <w:sz w:val="20"/>
                      <w:szCs w:val="20"/>
                    </w:rPr>
                    <w:t>钻芯法</w:t>
                  </w:r>
                  <w:proofErr w:type="gramEnd"/>
                  <w:r>
                    <w:rPr>
                      <w:rFonts w:ascii="宋体" w:hAnsi="宋体" w:cs="宋体" w:hint="eastAsia"/>
                      <w:kern w:val="0"/>
                      <w:sz w:val="20"/>
                      <w:szCs w:val="20"/>
                    </w:rPr>
                    <w:t>进行检测，</w:t>
                  </w:r>
                  <w:proofErr w:type="gramStart"/>
                  <w:r>
                    <w:rPr>
                      <w:rFonts w:ascii="宋体" w:hAnsi="宋体" w:cs="宋体" w:hint="eastAsia"/>
                      <w:kern w:val="0"/>
                      <w:sz w:val="20"/>
                      <w:szCs w:val="20"/>
                    </w:rPr>
                    <w:t>不能钻芯的</w:t>
                  </w:r>
                  <w:proofErr w:type="gramEnd"/>
                  <w:r>
                    <w:rPr>
                      <w:rFonts w:ascii="宋体" w:hAnsi="宋体" w:cs="宋体" w:hint="eastAsia"/>
                      <w:kern w:val="0"/>
                      <w:sz w:val="20"/>
                      <w:szCs w:val="20"/>
                    </w:rPr>
                    <w:t>部分可用回弹法检测；每个单位工程不同强度等级的混凝土，抽检数量不应少于一组。2、满足相关检测技术要求。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测区</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80</w:t>
                  </w:r>
                </w:p>
              </w:tc>
              <w:tc>
                <w:tcPr>
                  <w:tcW w:w="327"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3389"/>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lastRenderedPageBreak/>
                    <w:t>1.3</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proofErr w:type="gramStart"/>
                  <w:r>
                    <w:rPr>
                      <w:rFonts w:ascii="宋体" w:hAnsi="宋体" w:cs="宋体" w:hint="eastAsia"/>
                      <w:kern w:val="0"/>
                      <w:sz w:val="20"/>
                      <w:szCs w:val="20"/>
                    </w:rPr>
                    <w:t>钻芯法</w:t>
                  </w:r>
                  <w:proofErr w:type="gramEnd"/>
                  <w:r>
                    <w:rPr>
                      <w:rFonts w:ascii="宋体" w:hAnsi="宋体" w:cs="宋体" w:hint="eastAsia"/>
                      <w:kern w:val="0"/>
                      <w:sz w:val="20"/>
                      <w:szCs w:val="20"/>
                    </w:rPr>
                    <w:t>检测抗压强度（监督抽检）</w:t>
                  </w:r>
                </w:p>
              </w:tc>
              <w:tc>
                <w:tcPr>
                  <w:tcW w:w="1630" w:type="pct"/>
                  <w:tcBorders>
                    <w:top w:val="nil"/>
                    <w:left w:val="nil"/>
                    <w:bottom w:val="nil"/>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1、砂浆和砌体的强度是在试验原材料有疑问或其它原因的情况下进一步进行实体强度检测。</w:t>
                  </w:r>
                  <w:r>
                    <w:rPr>
                      <w:rFonts w:ascii="宋体" w:hAnsi="宋体" w:cs="宋体" w:hint="eastAsia"/>
                      <w:kern w:val="0"/>
                      <w:sz w:val="20"/>
                      <w:szCs w:val="20"/>
                    </w:rPr>
                    <w:br w:type="page"/>
                    <w:t>GB/T50135-2011规定：当检测对象为整栋建筑物或建筑物的一部分时，应将其可以划分为一个或若干可以独立进行分析的结构单元，每一结构单元应划分为若干检测单元，每一检测单元内，不宜少于6个测区，应将</w:t>
                  </w:r>
                  <w:proofErr w:type="gramStart"/>
                  <w:r>
                    <w:rPr>
                      <w:rFonts w:ascii="宋体" w:hAnsi="宋体" w:cs="宋体" w:hint="eastAsia"/>
                      <w:kern w:val="0"/>
                      <w:sz w:val="20"/>
                      <w:szCs w:val="20"/>
                    </w:rPr>
                    <w:t>单个单个</w:t>
                  </w:r>
                  <w:proofErr w:type="gramEnd"/>
                  <w:r>
                    <w:rPr>
                      <w:rFonts w:ascii="宋体" w:hAnsi="宋体" w:cs="宋体" w:hint="eastAsia"/>
                      <w:kern w:val="0"/>
                      <w:sz w:val="20"/>
                      <w:szCs w:val="20"/>
                    </w:rPr>
                    <w:t>构件（单片墙体、柱）作为一个测区，当一个检测单元不足6个构件时，应将每个构件作为一个测区</w:t>
                  </w:r>
                  <w:r>
                    <w:rPr>
                      <w:rFonts w:ascii="宋体" w:hAnsi="宋体" w:cs="宋体" w:hint="eastAsia"/>
                      <w:kern w:val="0"/>
                      <w:sz w:val="20"/>
                      <w:szCs w:val="20"/>
                    </w:rPr>
                    <w:br w:type="page"/>
                    <w:t>GB/T50135-2011规定：每一测区应随机布置6个测点，回弹法测点数不应少于5个。</w:t>
                  </w:r>
                  <w:r>
                    <w:rPr>
                      <w:rFonts w:ascii="宋体" w:hAnsi="宋体" w:cs="宋体" w:hint="eastAsia"/>
                      <w:kern w:val="0"/>
                      <w:sz w:val="20"/>
                      <w:szCs w:val="20"/>
                    </w:rPr>
                    <w:br w:type="page"/>
                    <w:t>GB/T50135-2011规定：测试部位应具有代表性，宜选在墙体中距楼、地面1m左右的高度处，槽间砌体每侧的墙体宽度不应小于1.5m，测试部位不得选在挑梁下，应力集中部位以及墙梁的墙体计算高度范围内。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组</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15</w:t>
                  </w:r>
                </w:p>
              </w:tc>
              <w:tc>
                <w:tcPr>
                  <w:tcW w:w="327"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642"/>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2</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b/>
                      <w:bCs/>
                      <w:kern w:val="0"/>
                      <w:sz w:val="20"/>
                      <w:szCs w:val="20"/>
                    </w:rPr>
                  </w:pPr>
                  <w:r>
                    <w:rPr>
                      <w:rFonts w:ascii="宋体" w:hAnsi="宋体" w:cs="宋体" w:hint="eastAsia"/>
                      <w:b/>
                      <w:bCs/>
                      <w:kern w:val="0"/>
                      <w:sz w:val="20"/>
                      <w:szCs w:val="20"/>
                    </w:rPr>
                    <w:t>接地电阻</w:t>
                  </w:r>
                </w:p>
              </w:tc>
              <w:tc>
                <w:tcPr>
                  <w:tcW w:w="1630" w:type="pct"/>
                  <w:tcBorders>
                    <w:top w:val="single" w:sz="4" w:space="0" w:color="auto"/>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27"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1642C">
              <w:trPr>
                <w:trHeight w:val="642"/>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2.1</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电阻检测</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1、每个车站检测1次2、满足相关检测技术要求。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次</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2</w:t>
                  </w:r>
                </w:p>
              </w:tc>
              <w:tc>
                <w:tcPr>
                  <w:tcW w:w="327"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642"/>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3</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b/>
                      <w:bCs/>
                      <w:kern w:val="0"/>
                      <w:sz w:val="20"/>
                      <w:szCs w:val="20"/>
                    </w:rPr>
                  </w:pPr>
                  <w:r>
                    <w:rPr>
                      <w:rFonts w:ascii="宋体" w:hAnsi="宋体" w:cs="宋体" w:hint="eastAsia"/>
                      <w:b/>
                      <w:bCs/>
                      <w:kern w:val="0"/>
                      <w:sz w:val="20"/>
                      <w:szCs w:val="20"/>
                    </w:rPr>
                    <w:t>钢筋保护层</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27"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1642C">
              <w:trPr>
                <w:trHeight w:val="968"/>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3.1</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钢筋分布和保护层厚度</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1、GB50204-2015规定：对非悬挑梁板，</w:t>
                  </w:r>
                  <w:r>
                    <w:rPr>
                      <w:rFonts w:ascii="宋体" w:hAnsi="宋体" w:cs="宋体" w:hint="eastAsia"/>
                      <w:b/>
                      <w:bCs/>
                      <w:kern w:val="0"/>
                      <w:sz w:val="20"/>
                      <w:szCs w:val="20"/>
                    </w:rPr>
                    <w:t>各取2%且不少于5个构件进行检测；</w:t>
                  </w:r>
                  <w:r>
                    <w:rPr>
                      <w:rFonts w:ascii="宋体" w:hAnsi="宋体" w:cs="宋体" w:hint="eastAsia"/>
                      <w:kern w:val="0"/>
                      <w:sz w:val="20"/>
                      <w:szCs w:val="20"/>
                    </w:rPr>
                    <w:t>对悬挑梁，检测不少于5%且不少于10个构件，对悬挑板，检测不少于10%且不少于20个悬挑构件。2、满足相关检测技术要求。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50</w:t>
                  </w:r>
                </w:p>
              </w:tc>
              <w:tc>
                <w:tcPr>
                  <w:tcW w:w="327"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642"/>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lastRenderedPageBreak/>
                    <w:t>4</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b/>
                      <w:bCs/>
                      <w:kern w:val="0"/>
                      <w:sz w:val="20"/>
                      <w:szCs w:val="20"/>
                    </w:rPr>
                  </w:pPr>
                  <w:r>
                    <w:rPr>
                      <w:rFonts w:ascii="宋体" w:hAnsi="宋体" w:cs="宋体" w:hint="eastAsia"/>
                      <w:b/>
                      <w:bCs/>
                      <w:kern w:val="0"/>
                      <w:sz w:val="20"/>
                      <w:szCs w:val="20"/>
                    </w:rPr>
                    <w:t>楼梯、</w:t>
                  </w:r>
                  <w:proofErr w:type="gramStart"/>
                  <w:r>
                    <w:rPr>
                      <w:rFonts w:ascii="宋体" w:hAnsi="宋体" w:cs="宋体" w:hint="eastAsia"/>
                      <w:b/>
                      <w:bCs/>
                      <w:kern w:val="0"/>
                      <w:sz w:val="20"/>
                      <w:szCs w:val="20"/>
                    </w:rPr>
                    <w:t>梯板</w:t>
                  </w:r>
                  <w:proofErr w:type="gramEnd"/>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27"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1642C">
              <w:trPr>
                <w:trHeight w:val="1452"/>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4.1</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楼板、梯板厚度</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1、303号文规定：每个单位工程检测不少于3个楼板和</w:t>
                  </w:r>
                  <w:proofErr w:type="gramStart"/>
                  <w:r>
                    <w:rPr>
                      <w:rFonts w:ascii="宋体" w:hAnsi="宋体" w:cs="宋体" w:hint="eastAsia"/>
                      <w:kern w:val="0"/>
                      <w:sz w:val="20"/>
                      <w:szCs w:val="20"/>
                    </w:rPr>
                    <w:t>3个梯板的</w:t>
                  </w:r>
                  <w:proofErr w:type="gramEnd"/>
                  <w:r>
                    <w:rPr>
                      <w:rFonts w:ascii="宋体" w:hAnsi="宋体" w:cs="宋体" w:hint="eastAsia"/>
                      <w:kern w:val="0"/>
                      <w:sz w:val="20"/>
                      <w:szCs w:val="20"/>
                    </w:rPr>
                    <w:t>构件，每个构件的检测点不少于3个（监督抽检）。GB50204-2015规定自检</w:t>
                  </w:r>
                  <w:r>
                    <w:rPr>
                      <w:rFonts w:ascii="宋体" w:hAnsi="宋体" w:cs="宋体" w:hint="eastAsia"/>
                      <w:kern w:val="0"/>
                      <w:sz w:val="20"/>
                      <w:szCs w:val="20"/>
                    </w:rPr>
                    <w:br/>
                    <w:t>1489号文规定：抽检数量为相应质量验收规范规定应检构件数量的10％，且每分部（子分部）工程检测数量不少于5个构件。2、满足相关检测技术要求。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点</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50</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291"/>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5</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b/>
                      <w:bCs/>
                      <w:kern w:val="0"/>
                      <w:sz w:val="20"/>
                      <w:szCs w:val="20"/>
                    </w:rPr>
                  </w:pPr>
                  <w:proofErr w:type="gramStart"/>
                  <w:r>
                    <w:rPr>
                      <w:rFonts w:ascii="宋体" w:hAnsi="宋体" w:cs="宋体" w:hint="eastAsia"/>
                      <w:b/>
                      <w:bCs/>
                      <w:kern w:val="0"/>
                      <w:sz w:val="20"/>
                      <w:szCs w:val="20"/>
                    </w:rPr>
                    <w:t>后置埋件力学性能</w:t>
                  </w:r>
                  <w:proofErr w:type="gramEnd"/>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27"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1642C">
              <w:trPr>
                <w:trHeight w:val="3631"/>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5.1</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锚栓、植筋和直螺杆抗拔力学性能检测</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DBJ/T15-35-2004规定：</w:t>
                  </w:r>
                  <w:r>
                    <w:rPr>
                      <w:rFonts w:ascii="宋体" w:hAnsi="宋体" w:cs="宋体" w:hint="eastAsia"/>
                      <w:kern w:val="0"/>
                      <w:sz w:val="20"/>
                      <w:szCs w:val="20"/>
                    </w:rPr>
                    <w:br/>
                    <w:t>1、机械锚栓，对于单一锚栓，</w:t>
                  </w:r>
                  <w:r>
                    <w:rPr>
                      <w:rFonts w:ascii="宋体" w:hAnsi="宋体" w:cs="宋体" w:hint="eastAsia"/>
                      <w:b/>
                      <w:bCs/>
                      <w:kern w:val="0"/>
                      <w:sz w:val="20"/>
                      <w:szCs w:val="20"/>
                    </w:rPr>
                    <w:t>应按1%的比例抽检</w:t>
                  </w:r>
                  <w:r>
                    <w:rPr>
                      <w:rFonts w:ascii="宋体" w:hAnsi="宋体" w:cs="宋体" w:hint="eastAsia"/>
                      <w:kern w:val="0"/>
                      <w:sz w:val="20"/>
                      <w:szCs w:val="20"/>
                    </w:rPr>
                    <w:t>；当锚栓类型、规格型号、施工工艺、设计要求和基体强度等级不同时，每个变化参数的抽样数量不宜少于3个样本；</w:t>
                  </w:r>
                  <w:proofErr w:type="gramStart"/>
                  <w:r>
                    <w:rPr>
                      <w:rFonts w:ascii="宋体" w:hAnsi="宋体" w:cs="宋体" w:hint="eastAsia"/>
                      <w:kern w:val="0"/>
                      <w:sz w:val="20"/>
                      <w:szCs w:val="20"/>
                    </w:rPr>
                    <w:t>对于群锚</w:t>
                  </w:r>
                  <w:proofErr w:type="gramEnd"/>
                  <w:r>
                    <w:rPr>
                      <w:rFonts w:ascii="宋体" w:hAnsi="宋体" w:cs="宋体" w:hint="eastAsia"/>
                      <w:kern w:val="0"/>
                      <w:sz w:val="20"/>
                      <w:szCs w:val="20"/>
                    </w:rPr>
                    <w:t>，宜将单个锚板及所用锚栓作为一个样本进行整体抽样检测，</w:t>
                  </w:r>
                  <w:proofErr w:type="gramStart"/>
                  <w:r>
                    <w:rPr>
                      <w:rFonts w:ascii="宋体" w:hAnsi="宋体" w:cs="宋体" w:hint="eastAsia"/>
                      <w:kern w:val="0"/>
                      <w:sz w:val="20"/>
                      <w:szCs w:val="20"/>
                    </w:rPr>
                    <w:t>抽件数量</w:t>
                  </w:r>
                  <w:proofErr w:type="gramEnd"/>
                  <w:r>
                    <w:rPr>
                      <w:rFonts w:ascii="宋体" w:hAnsi="宋体" w:cs="宋体" w:hint="eastAsia"/>
                      <w:kern w:val="0"/>
                      <w:sz w:val="20"/>
                      <w:szCs w:val="20"/>
                    </w:rPr>
                    <w:t>应与单一锚栓相同；当锚固连接安全等级为一级时，抽样比率不宜少于2%，且每个变化参数的抽样数量不宜少于6个样本。</w:t>
                  </w:r>
                  <w:r>
                    <w:rPr>
                      <w:rFonts w:ascii="宋体" w:hAnsi="宋体" w:cs="宋体" w:hint="eastAsia"/>
                      <w:kern w:val="0"/>
                      <w:sz w:val="20"/>
                      <w:szCs w:val="20"/>
                    </w:rPr>
                    <w:br/>
                    <w:t>2、粘结型锚栓、植筋和直螺杆：</w:t>
                  </w:r>
                  <w:r>
                    <w:rPr>
                      <w:rFonts w:ascii="宋体" w:hAnsi="宋体" w:cs="宋体" w:hint="eastAsia"/>
                      <w:b/>
                      <w:bCs/>
                      <w:kern w:val="0"/>
                      <w:sz w:val="20"/>
                      <w:szCs w:val="20"/>
                    </w:rPr>
                    <w:t>应按1%的比例抽检</w:t>
                  </w:r>
                  <w:r>
                    <w:rPr>
                      <w:rFonts w:ascii="宋体" w:hAnsi="宋体" w:cs="宋体" w:hint="eastAsia"/>
                      <w:kern w:val="0"/>
                      <w:sz w:val="20"/>
                      <w:szCs w:val="20"/>
                    </w:rPr>
                    <w:t>；当粘结剂或锚固类型、钢筋或螺杆型号、植入深度、施工工艺、设计要求和基体强度等级不同时，每个变化参数的抽样数量不宜少于3个样本；对于锚固连接安全等级为一级的粘结性锚栓和用作梁柱纵筋或节点连接的植筋，抽样比率不宜少于2%，且每个变化参数的抽样数量不宜少于6个样本。</w:t>
                  </w:r>
                  <w:r>
                    <w:rPr>
                      <w:rFonts w:ascii="宋体" w:hAnsi="宋体" w:cs="宋体" w:hint="eastAsia"/>
                      <w:kern w:val="0"/>
                      <w:sz w:val="20"/>
                      <w:szCs w:val="20"/>
                    </w:rPr>
                    <w:br/>
                    <w:t>采用JGJ145-2013时，按</w:t>
                  </w:r>
                  <w:r>
                    <w:rPr>
                      <w:rFonts w:ascii="宋体" w:hAnsi="宋体" w:cs="宋体" w:hint="eastAsia"/>
                      <w:kern w:val="0"/>
                      <w:sz w:val="20"/>
                      <w:szCs w:val="20"/>
                    </w:rPr>
                    <w:lastRenderedPageBreak/>
                    <w:t>该规程要求频率取样。该规程只做抗拔试验。3、满足相关检测技术要求。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lastRenderedPageBreak/>
                    <w:t>根</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56</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291"/>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6</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b/>
                      <w:bCs/>
                      <w:kern w:val="0"/>
                      <w:sz w:val="20"/>
                      <w:szCs w:val="20"/>
                    </w:rPr>
                  </w:pPr>
                  <w:r>
                    <w:rPr>
                      <w:rFonts w:ascii="宋体" w:hAnsi="宋体" w:cs="宋体" w:hint="eastAsia"/>
                      <w:b/>
                      <w:bCs/>
                      <w:kern w:val="0"/>
                      <w:sz w:val="20"/>
                      <w:szCs w:val="20"/>
                    </w:rPr>
                    <w:t>预埋件的力学性能检测</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27"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1642C">
              <w:trPr>
                <w:trHeight w:val="484"/>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6.1</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扶梯、设备、人防吊钩抗拔</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1、《广州市轨道交通建设工程质量检测工作指南》：每种规格各1根2、满足相关检测技术要求。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13</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291"/>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7</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b/>
                      <w:bCs/>
                      <w:kern w:val="0"/>
                      <w:sz w:val="20"/>
                      <w:szCs w:val="20"/>
                    </w:rPr>
                  </w:pPr>
                  <w:r>
                    <w:rPr>
                      <w:rFonts w:ascii="宋体" w:hAnsi="宋体" w:cs="宋体" w:hint="eastAsia"/>
                      <w:b/>
                      <w:bCs/>
                      <w:kern w:val="0"/>
                      <w:sz w:val="20"/>
                      <w:szCs w:val="20"/>
                    </w:rPr>
                    <w:t>钢管混凝土超声波检测</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27"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1642C">
              <w:trPr>
                <w:trHeight w:val="291"/>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7.1</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钢管混凝土超声波检测</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1、构件数的10%且不少于1个2、满足相关检测技术要求。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5</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959"/>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7.2</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钢结构、钢管柱焊接质量无损检测</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1、按照《钢结构工程施工质量验收规范》GB50205-2001第 5.2.4条规定要求全数检测。焊缝质量一级100%探伤，焊缝质量二级20%探伤。2、满足相关检测技术要求。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米</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525</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291"/>
              </w:trPr>
              <w:tc>
                <w:tcPr>
                  <w:tcW w:w="1613"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b/>
                      <w:bCs/>
                      <w:kern w:val="0"/>
                      <w:sz w:val="20"/>
                      <w:szCs w:val="20"/>
                    </w:rPr>
                  </w:pPr>
                  <w:r>
                    <w:rPr>
                      <w:rFonts w:ascii="宋体" w:hAnsi="宋体" w:cs="宋体" w:hint="eastAsia"/>
                      <w:b/>
                      <w:bCs/>
                      <w:kern w:val="0"/>
                      <w:sz w:val="20"/>
                      <w:szCs w:val="20"/>
                    </w:rPr>
                    <w:t>（二）见证取样</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27"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521"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1642C">
              <w:trPr>
                <w:trHeight w:val="291"/>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1</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b/>
                      <w:bCs/>
                      <w:kern w:val="0"/>
                      <w:sz w:val="20"/>
                      <w:szCs w:val="20"/>
                    </w:rPr>
                  </w:pPr>
                  <w:r>
                    <w:rPr>
                      <w:rFonts w:ascii="宋体" w:hAnsi="宋体" w:cs="宋体" w:hint="eastAsia"/>
                      <w:b/>
                      <w:bCs/>
                      <w:kern w:val="0"/>
                      <w:sz w:val="20"/>
                      <w:szCs w:val="20"/>
                    </w:rPr>
                    <w:t>水泥物理性能</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27"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1642C">
              <w:trPr>
                <w:trHeight w:val="720"/>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1.1</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水泥常规物理力学性能检验含细度（比表面积、筛余）、凝结时间、安定性、标准稠度用水量、</w:t>
                  </w:r>
                  <w:proofErr w:type="gramStart"/>
                  <w:r>
                    <w:rPr>
                      <w:rFonts w:ascii="宋体" w:hAnsi="宋体" w:cs="宋体" w:hint="eastAsia"/>
                      <w:kern w:val="0"/>
                      <w:sz w:val="20"/>
                      <w:szCs w:val="20"/>
                    </w:rPr>
                    <w:t>胶砂强度</w:t>
                  </w:r>
                  <w:proofErr w:type="gramEnd"/>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1、GB 50204-2015第7.2条，水泥按进场批号，同一等级规格袋装200t为一批，散装500t一批2、满足相关检测技术要求。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组</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86</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291"/>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2</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b/>
                      <w:bCs/>
                      <w:kern w:val="0"/>
                      <w:sz w:val="20"/>
                      <w:szCs w:val="20"/>
                    </w:rPr>
                  </w:pPr>
                  <w:r>
                    <w:rPr>
                      <w:rFonts w:ascii="宋体" w:hAnsi="宋体" w:cs="宋体" w:hint="eastAsia"/>
                      <w:b/>
                      <w:bCs/>
                      <w:kern w:val="0"/>
                      <w:sz w:val="20"/>
                      <w:szCs w:val="20"/>
                    </w:rPr>
                    <w:t>钢筋原材性能试验</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27"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1642C">
              <w:trPr>
                <w:trHeight w:val="1694"/>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2.1</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热轧光圆钢筋、热轧带肋钢筋（含2根拉伸、2根弯曲、5根重量偏差试验）</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1、《GB1499.1-2008 钢筋混凝土用钢 第1部分:热轧光圆钢筋》，《GB1499.2-2007 钢筋混凝土用钢 第2部分:热轧带肋钢筋》规定：</w:t>
                  </w:r>
                  <w:r>
                    <w:rPr>
                      <w:rFonts w:ascii="宋体" w:hAnsi="宋体" w:cs="宋体" w:hint="eastAsia"/>
                      <w:kern w:val="0"/>
                      <w:sz w:val="20"/>
                      <w:szCs w:val="20"/>
                    </w:rPr>
                    <w:br/>
                    <w:t>每批由同一牌号、同一炉罐号、同一规格的钢筋组</w:t>
                  </w:r>
                  <w:r>
                    <w:rPr>
                      <w:rFonts w:ascii="宋体" w:hAnsi="宋体" w:cs="宋体" w:hint="eastAsia"/>
                      <w:kern w:val="0"/>
                      <w:sz w:val="20"/>
                      <w:szCs w:val="20"/>
                    </w:rPr>
                    <w:lastRenderedPageBreak/>
                    <w:t>成，每批重量不大于60t，超过60t的部分，每增加40t（不足40t的余数），增加一个拉伸试样和一个弯曲试样。2、满足相关检测技术要求。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lastRenderedPageBreak/>
                    <w:t>组</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108</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968"/>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2.2</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钢筋混凝土用余热处理钢筋（含2根拉伸、2根弯曲、5根重量偏差试验）</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w:t>
                  </w:r>
                  <w:proofErr w:type="gramStart"/>
                  <w:r>
                    <w:rPr>
                      <w:rFonts w:ascii="宋体" w:hAnsi="宋体" w:cs="宋体" w:hint="eastAsia"/>
                      <w:kern w:val="0"/>
                      <w:sz w:val="20"/>
                      <w:szCs w:val="20"/>
                    </w:rPr>
                    <w:t>《</w:t>
                  </w:r>
                  <w:proofErr w:type="gramEnd"/>
                  <w:r>
                    <w:rPr>
                      <w:rFonts w:ascii="宋体" w:hAnsi="宋体" w:cs="宋体" w:hint="eastAsia"/>
                      <w:kern w:val="0"/>
                      <w:sz w:val="20"/>
                      <w:szCs w:val="20"/>
                    </w:rPr>
                    <w:t>钢筋混凝土用余热处理钢筋GB13014-2013规定：</w:t>
                  </w:r>
                  <w:r>
                    <w:rPr>
                      <w:rFonts w:ascii="宋体" w:hAnsi="宋体" w:cs="宋体" w:hint="eastAsia"/>
                      <w:kern w:val="0"/>
                      <w:sz w:val="20"/>
                      <w:szCs w:val="20"/>
                    </w:rPr>
                    <w:br/>
                    <w:t>每批由同一牌号、同一炉罐号、同一规格的钢筋组成，每批重量不大于60t，超过60t的部分，每增加40t（不足40t的余数）。  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组</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108</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968"/>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2.3</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低碳钢热轧圆盘条（含1根拉伸、2根弯曲试验）</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1、低碳钢热轧圆盘条GB/T701-2008规定：</w:t>
                  </w:r>
                  <w:r>
                    <w:rPr>
                      <w:rFonts w:ascii="宋体" w:hAnsi="宋体" w:cs="宋体" w:hint="eastAsia"/>
                      <w:kern w:val="0"/>
                      <w:sz w:val="20"/>
                      <w:szCs w:val="20"/>
                    </w:rPr>
                    <w:br/>
                    <w:t>每批由同一牌号、同一炉罐号、同一规格的钢筋组成。           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组</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108</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726"/>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2.4</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碳素结构钢（含1根拉伸、1根弯曲试验）</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1、碳素结构钢GB/T700-2006规定：</w:t>
                  </w:r>
                  <w:r>
                    <w:rPr>
                      <w:rFonts w:ascii="宋体" w:hAnsi="宋体" w:cs="宋体" w:hint="eastAsia"/>
                      <w:kern w:val="0"/>
                      <w:sz w:val="20"/>
                      <w:szCs w:val="20"/>
                    </w:rPr>
                    <w:br/>
                    <w:t>每批由同一牌号、同一炉罐号、同一规格的钢筋组成，每批重量不大于60t，不足60t仍按一批计。2、满足相关检测技术要求。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组</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25</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726"/>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2.5</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优质碳素钢热轧盘条（含2根拉伸、1根弯曲试验）</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1、优质碳素钢热轧盘条GB/T4354-2008规定：</w:t>
                  </w:r>
                  <w:r>
                    <w:rPr>
                      <w:rFonts w:ascii="宋体" w:hAnsi="宋体" w:cs="宋体" w:hint="eastAsia"/>
                      <w:kern w:val="0"/>
                      <w:sz w:val="20"/>
                      <w:szCs w:val="20"/>
                    </w:rPr>
                    <w:br/>
                    <w:t>每批由同一牌号、同一炉罐号、同一规格的钢筋组成。2、满足相关检测技术要求。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组</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108</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291"/>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3</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b/>
                      <w:bCs/>
                      <w:kern w:val="0"/>
                      <w:sz w:val="20"/>
                      <w:szCs w:val="20"/>
                    </w:rPr>
                  </w:pPr>
                  <w:r>
                    <w:rPr>
                      <w:rFonts w:ascii="宋体" w:hAnsi="宋体" w:cs="宋体" w:hint="eastAsia"/>
                      <w:b/>
                      <w:bCs/>
                      <w:kern w:val="0"/>
                      <w:sz w:val="20"/>
                      <w:szCs w:val="20"/>
                    </w:rPr>
                    <w:t>焊接钢筋性能试验</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27"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1642C">
              <w:trPr>
                <w:trHeight w:val="968"/>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3.1</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电弧焊（3根拉伸试验）</w:t>
                  </w:r>
                </w:p>
              </w:tc>
              <w:tc>
                <w:tcPr>
                  <w:tcW w:w="1630" w:type="pct"/>
                  <w:tcBorders>
                    <w:top w:val="nil"/>
                    <w:left w:val="nil"/>
                    <w:bottom w:val="nil"/>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1、在现浇</w:t>
                  </w:r>
                  <w:proofErr w:type="gramStart"/>
                  <w:r>
                    <w:rPr>
                      <w:rFonts w:ascii="宋体" w:hAnsi="宋体" w:cs="宋体" w:hint="eastAsia"/>
                      <w:kern w:val="0"/>
                      <w:sz w:val="20"/>
                      <w:szCs w:val="20"/>
                    </w:rPr>
                    <w:t>砼</w:t>
                  </w:r>
                  <w:proofErr w:type="gramEnd"/>
                  <w:r>
                    <w:rPr>
                      <w:rFonts w:ascii="宋体" w:hAnsi="宋体" w:cs="宋体" w:hint="eastAsia"/>
                      <w:kern w:val="0"/>
                      <w:sz w:val="20"/>
                      <w:szCs w:val="20"/>
                    </w:rPr>
                    <w:t>结构中，应以300个同牌号钢筋，同型式接头作为一批；在房屋结构中，应在不连续超过2层中300个同牌号钢筋，同型式接头作为一批；在装配式结构中，可按生产条件制作模拟试件，每批3个。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组</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341</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382"/>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3.2</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proofErr w:type="gramStart"/>
                  <w:r>
                    <w:rPr>
                      <w:rFonts w:ascii="宋体" w:hAnsi="宋体" w:cs="宋体" w:hint="eastAsia"/>
                      <w:kern w:val="0"/>
                      <w:sz w:val="20"/>
                      <w:szCs w:val="20"/>
                    </w:rPr>
                    <w:t>电渣焊</w:t>
                  </w:r>
                  <w:proofErr w:type="gramEnd"/>
                  <w:r>
                    <w:rPr>
                      <w:rFonts w:ascii="宋体" w:hAnsi="宋体" w:cs="宋体" w:hint="eastAsia"/>
                      <w:kern w:val="0"/>
                      <w:sz w:val="20"/>
                      <w:szCs w:val="20"/>
                    </w:rPr>
                    <w:t>（3根拉伸试验）</w:t>
                  </w:r>
                </w:p>
              </w:tc>
              <w:tc>
                <w:tcPr>
                  <w:tcW w:w="1630"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1、在同一台班内，由同一焊工完成的300个同牌</w:t>
                  </w:r>
                  <w:r>
                    <w:rPr>
                      <w:rFonts w:ascii="宋体" w:hAnsi="宋体" w:cs="宋体" w:hint="eastAsia"/>
                      <w:kern w:val="0"/>
                      <w:sz w:val="20"/>
                      <w:szCs w:val="20"/>
                    </w:rPr>
                    <w:lastRenderedPageBreak/>
                    <w:t>号，同直径钢筋焊接接头为一批；当不足300个接头，可在一周内累计计算，累计仍不足300个时，应按一批计算。2、满足相关检测技术要求。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lastRenderedPageBreak/>
                    <w:t>组</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93</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599"/>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lastRenderedPageBreak/>
                    <w:t>3.3</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气压焊（3根拉伸、3根弯曲试验）</w:t>
                  </w:r>
                </w:p>
              </w:tc>
              <w:tc>
                <w:tcPr>
                  <w:tcW w:w="1630" w:type="pct"/>
                  <w:vMerge/>
                  <w:tcBorders>
                    <w:top w:val="single" w:sz="4" w:space="0" w:color="auto"/>
                    <w:left w:val="single" w:sz="4" w:space="0" w:color="auto"/>
                    <w:bottom w:val="single" w:sz="4" w:space="0" w:color="000000"/>
                    <w:right w:val="single" w:sz="4" w:space="0" w:color="auto"/>
                  </w:tcBorders>
                  <w:vAlign w:val="center"/>
                </w:tcPr>
                <w:p w:rsidR="00C1642C" w:rsidRDefault="00C1642C">
                  <w:pPr>
                    <w:widowControl/>
                    <w:jc w:val="left"/>
                    <w:rPr>
                      <w:rFonts w:ascii="宋体" w:hAnsi="宋体" w:cs="宋体"/>
                      <w:kern w:val="0"/>
                      <w:sz w:val="20"/>
                      <w:szCs w:val="20"/>
                    </w:rPr>
                  </w:pP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组</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93</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726"/>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3.4</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闪光对焊（3根拉伸、3根弯曲试验）</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1、在同一台班内，由同一焊工完成的300个同牌号，同直径钢筋焊接接头为一批；当不足300个接头，可在一周内累计计算，累计仍不足300个时，应按一批计算。2、满足相关检测技术要求。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组</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93</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291"/>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4</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b/>
                      <w:bCs/>
                      <w:kern w:val="0"/>
                      <w:sz w:val="20"/>
                      <w:szCs w:val="20"/>
                    </w:rPr>
                  </w:pPr>
                  <w:r>
                    <w:rPr>
                      <w:rFonts w:ascii="宋体" w:hAnsi="宋体" w:cs="宋体" w:hint="eastAsia"/>
                      <w:b/>
                      <w:bCs/>
                      <w:kern w:val="0"/>
                      <w:sz w:val="20"/>
                      <w:szCs w:val="20"/>
                    </w:rPr>
                    <w:t>钢筋机械连接性能试验</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27"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1642C">
              <w:trPr>
                <w:trHeight w:val="484"/>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4.1</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工艺检验（3根接头试件）</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1、每种不同规格钢筋取3个接头，更换钢筋生产厂时，应补充工艺检验。2、满足相关检测技术要求。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组</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33</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726"/>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4.2</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现场检验（3根抗拉）</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1、同一施工条件下，采用同一批材料的同等级、同型式、同规格接头，以500个为一个验收批，不足500也为一验收批。2、满足相关检测技术要求。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组</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372</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291"/>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5</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b/>
                      <w:bCs/>
                      <w:kern w:val="0"/>
                      <w:sz w:val="20"/>
                      <w:szCs w:val="20"/>
                    </w:rPr>
                  </w:pPr>
                  <w:proofErr w:type="gramStart"/>
                  <w:r>
                    <w:rPr>
                      <w:rFonts w:ascii="宋体" w:hAnsi="宋体" w:cs="宋体" w:hint="eastAsia"/>
                      <w:b/>
                      <w:bCs/>
                      <w:kern w:val="0"/>
                      <w:sz w:val="20"/>
                      <w:szCs w:val="20"/>
                    </w:rPr>
                    <w:t>砂</w:t>
                  </w:r>
                  <w:proofErr w:type="gramEnd"/>
                  <w:r>
                    <w:rPr>
                      <w:rFonts w:ascii="宋体" w:hAnsi="宋体" w:cs="宋体" w:hint="eastAsia"/>
                      <w:b/>
                      <w:bCs/>
                      <w:kern w:val="0"/>
                      <w:sz w:val="20"/>
                      <w:szCs w:val="20"/>
                    </w:rPr>
                    <w:t>常规性能检验</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27"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1642C">
              <w:trPr>
                <w:trHeight w:val="968"/>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5.1</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proofErr w:type="gramStart"/>
                  <w:r>
                    <w:rPr>
                      <w:rFonts w:ascii="宋体" w:hAnsi="宋体" w:cs="宋体" w:hint="eastAsia"/>
                      <w:kern w:val="0"/>
                      <w:sz w:val="20"/>
                      <w:szCs w:val="20"/>
                    </w:rPr>
                    <w:t>砂</w:t>
                  </w:r>
                  <w:proofErr w:type="gramEnd"/>
                  <w:r>
                    <w:rPr>
                      <w:rFonts w:ascii="宋体" w:hAnsi="宋体" w:cs="宋体" w:hint="eastAsia"/>
                      <w:kern w:val="0"/>
                      <w:sz w:val="20"/>
                      <w:szCs w:val="20"/>
                    </w:rPr>
                    <w:t>常规性能检验（含颗粒级配、表观密度、堆积密度、含水率、含泥量、泥块含量、氯离子含量、有机物含量）</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1、《普通混凝土用砂、石质量及检验方法标准》JGJ52:同产地、同规格的沙石，用火车、船、汽车运输，以400m3或600t为一验收批，使用小型运输工具，以200m3或300t为一验收批。2、满足相关检测技术要求。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组</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95</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291"/>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6</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b/>
                      <w:bCs/>
                      <w:kern w:val="0"/>
                      <w:sz w:val="20"/>
                      <w:szCs w:val="20"/>
                    </w:rPr>
                  </w:pPr>
                  <w:r>
                    <w:rPr>
                      <w:rFonts w:ascii="宋体" w:hAnsi="宋体" w:cs="宋体" w:hint="eastAsia"/>
                      <w:b/>
                      <w:bCs/>
                      <w:kern w:val="0"/>
                      <w:sz w:val="20"/>
                      <w:szCs w:val="20"/>
                    </w:rPr>
                    <w:t>石常规性能检验</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27"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1642C">
              <w:trPr>
                <w:trHeight w:val="968"/>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6.1</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石常规物理性能检验（含颗粒级配、表观密度、堆积密度、含水率、含泥量、泥块含量、针片状含量、压碎指标试验）</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1、《普通混凝土用砂、石质量及检验方法标准》JGJ52:同产地、同规格的沙石，用火车、船、汽车运输，以400m3或600t为一验收批，使用小型运输工具，以200m3或300t为一验收批。2、满足相关检测技术要求。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组</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221</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291"/>
              </w:trPr>
              <w:tc>
                <w:tcPr>
                  <w:tcW w:w="238" w:type="pct"/>
                  <w:tcBorders>
                    <w:top w:val="nil"/>
                    <w:left w:val="single" w:sz="4" w:space="0" w:color="auto"/>
                    <w:bottom w:val="nil"/>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7</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b/>
                      <w:bCs/>
                      <w:kern w:val="0"/>
                      <w:sz w:val="20"/>
                      <w:szCs w:val="20"/>
                    </w:rPr>
                  </w:pPr>
                  <w:proofErr w:type="gramStart"/>
                  <w:r>
                    <w:rPr>
                      <w:rFonts w:ascii="宋体" w:hAnsi="宋体" w:cs="宋体" w:hint="eastAsia"/>
                      <w:b/>
                      <w:bCs/>
                      <w:kern w:val="0"/>
                      <w:sz w:val="20"/>
                      <w:szCs w:val="20"/>
                    </w:rPr>
                    <w:t>砼</w:t>
                  </w:r>
                  <w:proofErr w:type="gramEnd"/>
                  <w:r>
                    <w:rPr>
                      <w:rFonts w:ascii="宋体" w:hAnsi="宋体" w:cs="宋体" w:hint="eastAsia"/>
                      <w:b/>
                      <w:bCs/>
                      <w:kern w:val="0"/>
                      <w:sz w:val="20"/>
                      <w:szCs w:val="20"/>
                    </w:rPr>
                    <w:t>抗压强度检验</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0" w:type="pct"/>
                  <w:tcBorders>
                    <w:top w:val="nil"/>
                    <w:left w:val="nil"/>
                    <w:bottom w:val="nil"/>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299" w:type="pct"/>
                  <w:tcBorders>
                    <w:top w:val="nil"/>
                    <w:left w:val="nil"/>
                    <w:bottom w:val="nil"/>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27" w:type="pct"/>
                  <w:tcBorders>
                    <w:top w:val="nil"/>
                    <w:left w:val="nil"/>
                    <w:bottom w:val="nil"/>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nil"/>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nil"/>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1642C">
              <w:trPr>
                <w:trHeight w:val="484"/>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7.1</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结构桩强度</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1、根据《建筑地基基础施工质量验收规范》每</w:t>
                  </w:r>
                  <w:r>
                    <w:rPr>
                      <w:rFonts w:ascii="宋体" w:hAnsi="宋体" w:cs="宋体" w:hint="eastAsia"/>
                      <w:kern w:val="0"/>
                      <w:sz w:val="20"/>
                      <w:szCs w:val="20"/>
                    </w:rPr>
                    <w:lastRenderedPageBreak/>
                    <w:t>50m³留置一组，少于50m³必须留置一组2、满足相关检测技术要求。</w:t>
                  </w:r>
                </w:p>
              </w:tc>
              <w:tc>
                <w:tcPr>
                  <w:tcW w:w="200" w:type="pct"/>
                  <w:tcBorders>
                    <w:top w:val="single" w:sz="4" w:space="0" w:color="auto"/>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lastRenderedPageBreak/>
                    <w:t>组</w:t>
                  </w:r>
                </w:p>
              </w:tc>
              <w:tc>
                <w:tcPr>
                  <w:tcW w:w="299" w:type="pct"/>
                  <w:tcBorders>
                    <w:top w:val="single" w:sz="4" w:space="0" w:color="auto"/>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25</w:t>
                  </w:r>
                </w:p>
              </w:tc>
              <w:tc>
                <w:tcPr>
                  <w:tcW w:w="327" w:type="pct"/>
                  <w:tcBorders>
                    <w:top w:val="single" w:sz="4" w:space="0" w:color="auto"/>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single" w:sz="4" w:space="0" w:color="auto"/>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single" w:sz="4" w:space="0" w:color="auto"/>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1452"/>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7.2</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车站</w:t>
                  </w:r>
                  <w:proofErr w:type="gramStart"/>
                  <w:r>
                    <w:rPr>
                      <w:rFonts w:ascii="宋体" w:hAnsi="宋体" w:cs="宋体" w:hint="eastAsia"/>
                      <w:kern w:val="0"/>
                      <w:sz w:val="20"/>
                      <w:szCs w:val="20"/>
                    </w:rPr>
                    <w:t>砼</w:t>
                  </w:r>
                  <w:proofErr w:type="gramEnd"/>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混凝土结构工程施工质量验收规范》GB50204-2015和规定：拌制100盘且不超过100m3的同配比混凝土抗压试件取样不少于一次；每工作班拌制的同一配比混凝土不足100盘取样不少于一次；连续浇注1000m3时，同配比混凝土每200m3不得少于1次；每一楼层，同一配比的</w:t>
                  </w:r>
                  <w:proofErr w:type="gramStart"/>
                  <w:r>
                    <w:rPr>
                      <w:rFonts w:ascii="宋体" w:hAnsi="宋体" w:cs="宋体" w:hint="eastAsia"/>
                      <w:kern w:val="0"/>
                      <w:sz w:val="20"/>
                      <w:szCs w:val="20"/>
                    </w:rPr>
                    <w:t>砼</w:t>
                  </w:r>
                  <w:proofErr w:type="gramEnd"/>
                  <w:r>
                    <w:rPr>
                      <w:rFonts w:ascii="宋体" w:hAnsi="宋体" w:cs="宋体" w:hint="eastAsia"/>
                      <w:kern w:val="0"/>
                      <w:sz w:val="20"/>
                      <w:szCs w:val="20"/>
                    </w:rPr>
                    <w:t>，不得少于1次；每次取样至少留一组</w:t>
                  </w:r>
                  <w:proofErr w:type="gramStart"/>
                  <w:r>
                    <w:rPr>
                      <w:rFonts w:ascii="宋体" w:hAnsi="宋体" w:cs="宋体" w:hint="eastAsia"/>
                      <w:kern w:val="0"/>
                      <w:sz w:val="20"/>
                      <w:szCs w:val="20"/>
                    </w:rPr>
                    <w:t>作标养</w:t>
                  </w:r>
                  <w:proofErr w:type="gramEnd"/>
                  <w:r>
                    <w:rPr>
                      <w:rFonts w:ascii="宋体" w:hAnsi="宋体" w:cs="宋体" w:hint="eastAsia"/>
                      <w:kern w:val="0"/>
                      <w:sz w:val="20"/>
                      <w:szCs w:val="20"/>
                    </w:rPr>
                    <w:t>试件2、满足相关检测技术要求。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组</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185</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1210"/>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7.3</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混凝土氯离子检测</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1、抽检频率应符合《混凝土质量控制标准》（GB50164-2011）第 7.2.2 条的规定，即同一工程、同</w:t>
                  </w:r>
                  <w:proofErr w:type="gramStart"/>
                  <w:r>
                    <w:rPr>
                      <w:rFonts w:ascii="宋体" w:hAnsi="宋体" w:cs="宋体" w:hint="eastAsia"/>
                      <w:kern w:val="0"/>
                      <w:sz w:val="20"/>
                      <w:szCs w:val="20"/>
                    </w:rPr>
                    <w:t>一配合</w:t>
                  </w:r>
                  <w:proofErr w:type="gramEnd"/>
                  <w:r>
                    <w:rPr>
                      <w:rFonts w:ascii="宋体" w:hAnsi="宋体" w:cs="宋体" w:hint="eastAsia"/>
                      <w:kern w:val="0"/>
                      <w:sz w:val="20"/>
                      <w:szCs w:val="20"/>
                    </w:rPr>
                    <w:t>比混凝土氯离子含量应至少检验 1 次；同一工程、同</w:t>
                  </w:r>
                  <w:proofErr w:type="gramStart"/>
                  <w:r>
                    <w:rPr>
                      <w:rFonts w:ascii="宋体" w:hAnsi="宋体" w:cs="宋体" w:hint="eastAsia"/>
                      <w:kern w:val="0"/>
                      <w:sz w:val="20"/>
                      <w:szCs w:val="20"/>
                    </w:rPr>
                    <w:t>一配合</w:t>
                  </w:r>
                  <w:proofErr w:type="gramEnd"/>
                  <w:r>
                    <w:rPr>
                      <w:rFonts w:ascii="宋体" w:hAnsi="宋体" w:cs="宋体" w:hint="eastAsia"/>
                      <w:kern w:val="0"/>
                      <w:sz w:val="20"/>
                      <w:szCs w:val="20"/>
                    </w:rPr>
                    <w:t>比和采用同一批次海砂的混凝土氯离子含量应至少检验 1 次。2、满足相关检测技术要求。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组</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1028</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291"/>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8</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b/>
                      <w:bCs/>
                      <w:kern w:val="0"/>
                      <w:sz w:val="20"/>
                      <w:szCs w:val="20"/>
                    </w:rPr>
                  </w:pPr>
                  <w:r>
                    <w:rPr>
                      <w:rFonts w:ascii="宋体" w:hAnsi="宋体" w:cs="宋体" w:hint="eastAsia"/>
                      <w:b/>
                      <w:bCs/>
                      <w:kern w:val="0"/>
                      <w:sz w:val="20"/>
                      <w:szCs w:val="20"/>
                    </w:rPr>
                    <w:t>抗渗检验</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27"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1642C">
              <w:trPr>
                <w:trHeight w:val="726"/>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8.1</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车站、明挖区间</w:t>
                  </w:r>
                  <w:proofErr w:type="gramStart"/>
                  <w:r>
                    <w:rPr>
                      <w:rFonts w:ascii="宋体" w:hAnsi="宋体" w:cs="宋体" w:hint="eastAsia"/>
                      <w:kern w:val="0"/>
                      <w:sz w:val="20"/>
                      <w:szCs w:val="20"/>
                    </w:rPr>
                    <w:t>砼</w:t>
                  </w:r>
                  <w:proofErr w:type="gramEnd"/>
                  <w:r>
                    <w:rPr>
                      <w:rFonts w:ascii="宋体" w:hAnsi="宋体" w:cs="宋体" w:hint="eastAsia"/>
                      <w:kern w:val="0"/>
                      <w:sz w:val="20"/>
                      <w:szCs w:val="20"/>
                    </w:rPr>
                    <w:t>（P8）</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1、GB 50208-2011_地下防水工程质量验收规范 第4.1.11条，第9页，连续浇筑混凝土每500m3 应留置一组6个抗渗试件。2、满足相关检测技术要求。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组</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67</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841"/>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9</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b/>
                      <w:bCs/>
                      <w:kern w:val="0"/>
                      <w:sz w:val="20"/>
                      <w:szCs w:val="20"/>
                    </w:rPr>
                  </w:pPr>
                  <w:r>
                    <w:rPr>
                      <w:rFonts w:ascii="宋体" w:hAnsi="宋体" w:cs="宋体" w:hint="eastAsia"/>
                      <w:b/>
                      <w:bCs/>
                      <w:kern w:val="0"/>
                      <w:sz w:val="20"/>
                      <w:szCs w:val="20"/>
                    </w:rPr>
                    <w:t>混凝土外加剂（含高性能减水剂、高效减水剂、普通减水剂、引气减水剂、泵送剂、早强剂、缓凝剂、引气剂）</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27"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1642C">
              <w:trPr>
                <w:trHeight w:val="1210"/>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9.1</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减水率、</w:t>
                  </w:r>
                  <w:proofErr w:type="gramStart"/>
                  <w:r>
                    <w:rPr>
                      <w:rFonts w:ascii="宋体" w:hAnsi="宋体" w:cs="宋体" w:hint="eastAsia"/>
                      <w:kern w:val="0"/>
                      <w:sz w:val="20"/>
                      <w:szCs w:val="20"/>
                    </w:rPr>
                    <w:t>泌</w:t>
                  </w:r>
                  <w:proofErr w:type="gramEnd"/>
                  <w:r>
                    <w:rPr>
                      <w:rFonts w:ascii="宋体" w:hAnsi="宋体" w:cs="宋体" w:hint="eastAsia"/>
                      <w:kern w:val="0"/>
                      <w:sz w:val="20"/>
                      <w:szCs w:val="20"/>
                    </w:rPr>
                    <w:t>水率、含气量、凝结时间差、1h坍落度经时变化、1h含气量经时变化、抗压强度比</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1、混凝土外加剂GB8076-2008规定：生产厂应根据产量和生产设备条件，将产品分批号，掺量大于等于1%同品种</w:t>
                  </w:r>
                  <w:r>
                    <w:rPr>
                      <w:rFonts w:ascii="宋体" w:hAnsi="宋体" w:cs="宋体" w:hint="eastAsia"/>
                      <w:kern w:val="0"/>
                      <w:sz w:val="20"/>
                      <w:szCs w:val="20"/>
                    </w:rPr>
                    <w:lastRenderedPageBreak/>
                    <w:t>外加剂每一批号为100t，掺量小于1%的外加剂每一批号为50t，不足100t和50t的也按一个批量计，同一批产品必须混合均匀，每一批号取样。2、满足相关检测技术要求。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lastRenderedPageBreak/>
                    <w:t>组</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20</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315"/>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10</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b/>
                      <w:bCs/>
                      <w:kern w:val="0"/>
                      <w:sz w:val="20"/>
                      <w:szCs w:val="20"/>
                    </w:rPr>
                  </w:pPr>
                  <w:r>
                    <w:rPr>
                      <w:rFonts w:ascii="宋体" w:hAnsi="宋体" w:cs="宋体" w:hint="eastAsia"/>
                      <w:b/>
                      <w:bCs/>
                      <w:kern w:val="0"/>
                      <w:sz w:val="20"/>
                      <w:szCs w:val="20"/>
                    </w:rPr>
                    <w:t>膨胀剂</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27"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1642C">
              <w:trPr>
                <w:trHeight w:val="726"/>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10.1</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细度、凝结时间、限制膨胀率、抗压强度、抗折强度</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1、每一批号取一次样（日产量超过200t，以200t为一批，不足200t，也为一批，以日产量为一批）2、满足相关检测技术要求。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组</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10</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315"/>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11</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b/>
                      <w:bCs/>
                      <w:kern w:val="0"/>
                      <w:sz w:val="20"/>
                      <w:szCs w:val="20"/>
                    </w:rPr>
                  </w:pPr>
                  <w:r>
                    <w:rPr>
                      <w:rFonts w:ascii="宋体" w:hAnsi="宋体" w:cs="宋体" w:hint="eastAsia"/>
                      <w:b/>
                      <w:bCs/>
                      <w:kern w:val="0"/>
                      <w:sz w:val="20"/>
                      <w:szCs w:val="20"/>
                    </w:rPr>
                    <w:t>防水剂</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27"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1642C">
              <w:trPr>
                <w:trHeight w:val="484"/>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11.1</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proofErr w:type="gramStart"/>
                  <w:r>
                    <w:rPr>
                      <w:rFonts w:ascii="宋体" w:hAnsi="宋体" w:cs="宋体" w:hint="eastAsia"/>
                      <w:kern w:val="0"/>
                      <w:sz w:val="20"/>
                      <w:szCs w:val="20"/>
                    </w:rPr>
                    <w:t>砼</w:t>
                  </w:r>
                  <w:proofErr w:type="gramEnd"/>
                  <w:r>
                    <w:rPr>
                      <w:rFonts w:ascii="宋体" w:hAnsi="宋体" w:cs="宋体" w:hint="eastAsia"/>
                      <w:kern w:val="0"/>
                      <w:sz w:val="20"/>
                      <w:szCs w:val="20"/>
                    </w:rPr>
                    <w:t>防水剂（安定性、凝结时间差、抗压强度比、渗透高度比、吸水量比、收缩率比）</w:t>
                  </w:r>
                </w:p>
              </w:tc>
              <w:tc>
                <w:tcPr>
                  <w:tcW w:w="1630" w:type="pct"/>
                  <w:tcBorders>
                    <w:top w:val="nil"/>
                    <w:left w:val="nil"/>
                    <w:bottom w:val="nil"/>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1、每一批号取一次样 （年产500t或500t以上的，50t为一批，年产500t以下的，30t为一批）2、满足相关检测技术要求。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组</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37</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315"/>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12</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b/>
                      <w:bCs/>
                      <w:kern w:val="0"/>
                      <w:sz w:val="20"/>
                      <w:szCs w:val="20"/>
                    </w:rPr>
                  </w:pPr>
                  <w:r>
                    <w:rPr>
                      <w:rFonts w:ascii="宋体" w:hAnsi="宋体" w:cs="宋体" w:hint="eastAsia"/>
                      <w:b/>
                      <w:bCs/>
                      <w:kern w:val="0"/>
                      <w:sz w:val="20"/>
                      <w:szCs w:val="20"/>
                    </w:rPr>
                    <w:t>粉煤灰</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27"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1642C">
              <w:trPr>
                <w:trHeight w:val="726"/>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12.1</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细度、需水量、烧失量、含水量、三氧化硫含量、游离氧化钙含量、安定性</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1、用于水泥和混凝土中的粉煤灰GB/1596-2005规定：以连续供应的200t相同等级、相同种类的粉煤灰为一编号，不足200t为一编号，</w:t>
                  </w:r>
                  <w:proofErr w:type="gramStart"/>
                  <w:r>
                    <w:rPr>
                      <w:rFonts w:ascii="宋体" w:hAnsi="宋体" w:cs="宋体" w:hint="eastAsia"/>
                      <w:kern w:val="0"/>
                      <w:sz w:val="20"/>
                      <w:szCs w:val="20"/>
                    </w:rPr>
                    <w:t>一</w:t>
                  </w:r>
                  <w:proofErr w:type="gramEnd"/>
                  <w:r>
                    <w:rPr>
                      <w:rFonts w:ascii="宋体" w:hAnsi="宋体" w:cs="宋体" w:hint="eastAsia"/>
                      <w:kern w:val="0"/>
                      <w:sz w:val="20"/>
                      <w:szCs w:val="20"/>
                    </w:rPr>
                    <w:t>编号为一取样单位。2、满足相关检测技术要求。</w:t>
                  </w:r>
                </w:p>
              </w:tc>
              <w:tc>
                <w:tcPr>
                  <w:tcW w:w="200" w:type="pct"/>
                  <w:tcBorders>
                    <w:top w:val="nil"/>
                    <w:left w:val="nil"/>
                    <w:bottom w:val="single" w:sz="4" w:space="0" w:color="auto"/>
                    <w:right w:val="single" w:sz="4" w:space="0" w:color="auto"/>
                  </w:tcBorders>
                  <w:shd w:val="clear" w:color="auto" w:fill="auto"/>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组</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49</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315"/>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13</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b/>
                      <w:bCs/>
                      <w:kern w:val="0"/>
                      <w:sz w:val="20"/>
                      <w:szCs w:val="20"/>
                    </w:rPr>
                  </w:pPr>
                  <w:r>
                    <w:rPr>
                      <w:rFonts w:ascii="宋体" w:hAnsi="宋体" w:cs="宋体" w:hint="eastAsia"/>
                      <w:b/>
                      <w:bCs/>
                      <w:kern w:val="0"/>
                      <w:sz w:val="20"/>
                      <w:szCs w:val="20"/>
                    </w:rPr>
                    <w:t>高炉矿渣</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27"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1642C">
              <w:trPr>
                <w:trHeight w:val="1694"/>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13.1</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密度、比表面积、活性指数、流动度、三氧化硫含量、含水量、烧失量</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1、用于水泥和混凝土中的粒化高炉矿渣GB/18046-2008规定：矿渣粉出厂前按同级别进行编号和取样，每一编号为一取样单位，</w:t>
                  </w:r>
                  <w:proofErr w:type="gramStart"/>
                  <w:r>
                    <w:rPr>
                      <w:rFonts w:ascii="宋体" w:hAnsi="宋体" w:cs="宋体" w:hint="eastAsia"/>
                      <w:kern w:val="0"/>
                      <w:sz w:val="20"/>
                      <w:szCs w:val="20"/>
                    </w:rPr>
                    <w:t>编号按</w:t>
                  </w:r>
                  <w:proofErr w:type="gramEnd"/>
                  <w:r>
                    <w:rPr>
                      <w:rFonts w:ascii="宋体" w:hAnsi="宋体" w:cs="宋体" w:hint="eastAsia"/>
                      <w:kern w:val="0"/>
                      <w:sz w:val="20"/>
                      <w:szCs w:val="20"/>
                    </w:rPr>
                    <w:t>单线年生产能力规定为：</w:t>
                  </w:r>
                  <w:r>
                    <w:rPr>
                      <w:rFonts w:ascii="宋体" w:hAnsi="宋体" w:cs="宋体" w:hint="eastAsia"/>
                      <w:kern w:val="0"/>
                      <w:sz w:val="20"/>
                      <w:szCs w:val="20"/>
                    </w:rPr>
                    <w:br/>
                    <w:t>60×104t以上，不超过2000t为一编号；30×104t～60×104t，不超过1000t为一编号；10×104t～30×104t，不超过600t为一编号；；10×104t以下，不超过200t为一编号。2、满足相关检测技术要求。</w:t>
                  </w:r>
                </w:p>
              </w:tc>
              <w:tc>
                <w:tcPr>
                  <w:tcW w:w="200" w:type="pct"/>
                  <w:tcBorders>
                    <w:top w:val="nil"/>
                    <w:left w:val="nil"/>
                    <w:bottom w:val="single" w:sz="4" w:space="0" w:color="auto"/>
                    <w:right w:val="single" w:sz="4" w:space="0" w:color="auto"/>
                  </w:tcBorders>
                  <w:shd w:val="clear" w:color="auto" w:fill="auto"/>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组</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67</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315"/>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14</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b/>
                      <w:bCs/>
                      <w:kern w:val="0"/>
                      <w:sz w:val="20"/>
                      <w:szCs w:val="20"/>
                    </w:rPr>
                  </w:pPr>
                  <w:r>
                    <w:rPr>
                      <w:rFonts w:ascii="宋体" w:hAnsi="宋体" w:cs="宋体" w:hint="eastAsia"/>
                      <w:b/>
                      <w:bCs/>
                      <w:kern w:val="0"/>
                      <w:sz w:val="20"/>
                      <w:szCs w:val="20"/>
                    </w:rPr>
                    <w:t>配合比验证</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27"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1642C">
              <w:trPr>
                <w:trHeight w:val="726"/>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lastRenderedPageBreak/>
                    <w:t>14.1</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混凝土配合比</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1、普通混凝土配合比设计规程 (JGJ55-2011)；每段结构（不应大于30m长），车站主体各留置2组，区间及附属建筑物结构各留1组2、满足相关检测技术要求。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38</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726"/>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14.2</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砂浆配合比</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1、砌筑砂浆配合比设计规程 JGJ/T98-2010；每一检验批且不超过250m3的各类、各强度等级的普通砌筑砂浆，每台搅拌机应至少抽检一次2、满足相关检测技术要求。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10</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315"/>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15</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b/>
                      <w:bCs/>
                      <w:kern w:val="0"/>
                      <w:sz w:val="20"/>
                      <w:szCs w:val="20"/>
                    </w:rPr>
                  </w:pPr>
                  <w:r>
                    <w:rPr>
                      <w:rFonts w:ascii="宋体" w:hAnsi="宋体" w:cs="宋体" w:hint="eastAsia"/>
                      <w:b/>
                      <w:bCs/>
                      <w:kern w:val="0"/>
                      <w:sz w:val="20"/>
                      <w:szCs w:val="20"/>
                    </w:rPr>
                    <w:t>防水材料检验</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27"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1642C">
              <w:trPr>
                <w:trHeight w:val="481"/>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15.1</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自粘改性沥青防水卷材(</w:t>
                  </w:r>
                  <w:proofErr w:type="gramStart"/>
                  <w:r>
                    <w:rPr>
                      <w:rFonts w:ascii="宋体" w:hAnsi="宋体" w:cs="宋体" w:hint="eastAsia"/>
                      <w:kern w:val="0"/>
                      <w:sz w:val="20"/>
                      <w:szCs w:val="20"/>
                    </w:rPr>
                    <w:t>不</w:t>
                  </w:r>
                  <w:proofErr w:type="gramEnd"/>
                  <w:r>
                    <w:rPr>
                      <w:rFonts w:ascii="宋体" w:hAnsi="宋体" w:cs="宋体" w:hint="eastAsia"/>
                      <w:kern w:val="0"/>
                      <w:sz w:val="20"/>
                      <w:szCs w:val="20"/>
                    </w:rPr>
                    <w:t>透水性、耐热性、低温柔性、拉力、最大拉力时延伸率)</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1、以同类型10000m2为一批，不满10000m2也为一批2、满足相关检测技术要求。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批</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12</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742"/>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15.2</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PVC防水板(厚度、最大拉力、拉伸强度、最大拉力时伸长率、断裂伸长率、低温弯折性、</w:t>
                  </w:r>
                  <w:proofErr w:type="gramStart"/>
                  <w:r>
                    <w:rPr>
                      <w:rFonts w:ascii="宋体" w:hAnsi="宋体" w:cs="宋体" w:hint="eastAsia"/>
                      <w:kern w:val="0"/>
                      <w:sz w:val="20"/>
                      <w:szCs w:val="20"/>
                    </w:rPr>
                    <w:t>不</w:t>
                  </w:r>
                  <w:proofErr w:type="gramEnd"/>
                  <w:r>
                    <w:rPr>
                      <w:rFonts w:ascii="宋体" w:hAnsi="宋体" w:cs="宋体" w:hint="eastAsia"/>
                      <w:kern w:val="0"/>
                      <w:sz w:val="20"/>
                      <w:szCs w:val="20"/>
                    </w:rPr>
                    <w:t>透水性、直角撕裂强度)</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1、以同类型10000m2为一批，不满10000m2也为一批2、满足相关检测技术要求。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批</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12</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720"/>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15.3</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土工布(单位面积质量偏差、厚度、纵横向断裂强度、纵横向标准强度对应伸长率、CBR顶破强力、纵横向撕破强力)</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1、同一检验批并不超过5000㎡检测一组2、满足相关检测技术要求。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批</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12</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660"/>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15.4</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聚氨酯防水涂料(固体含量、</w:t>
                  </w:r>
                  <w:proofErr w:type="gramStart"/>
                  <w:r>
                    <w:rPr>
                      <w:rFonts w:ascii="宋体" w:hAnsi="宋体" w:cs="宋体" w:hint="eastAsia"/>
                      <w:kern w:val="0"/>
                      <w:sz w:val="20"/>
                      <w:szCs w:val="20"/>
                    </w:rPr>
                    <w:t>表干时间</w:t>
                  </w:r>
                  <w:proofErr w:type="gramEnd"/>
                  <w:r>
                    <w:rPr>
                      <w:rFonts w:ascii="宋体" w:hAnsi="宋体" w:cs="宋体" w:hint="eastAsia"/>
                      <w:kern w:val="0"/>
                      <w:sz w:val="20"/>
                      <w:szCs w:val="20"/>
                    </w:rPr>
                    <w:t>、实干时间、拉伸强度、断裂伸长率、撕裂强度、低温弯折性、</w:t>
                  </w:r>
                  <w:proofErr w:type="gramStart"/>
                  <w:r>
                    <w:rPr>
                      <w:rFonts w:ascii="宋体" w:hAnsi="宋体" w:cs="宋体" w:hint="eastAsia"/>
                      <w:kern w:val="0"/>
                      <w:sz w:val="20"/>
                      <w:szCs w:val="20"/>
                    </w:rPr>
                    <w:t>不</w:t>
                  </w:r>
                  <w:proofErr w:type="gramEnd"/>
                  <w:r>
                    <w:rPr>
                      <w:rFonts w:ascii="宋体" w:hAnsi="宋体" w:cs="宋体" w:hint="eastAsia"/>
                      <w:kern w:val="0"/>
                      <w:sz w:val="20"/>
                      <w:szCs w:val="20"/>
                    </w:rPr>
                    <w:t>透水性)</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1、15吨为一批2、满足相关检测技术要求。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批</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12</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681"/>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15.5</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proofErr w:type="gramStart"/>
                  <w:r>
                    <w:rPr>
                      <w:rFonts w:ascii="宋体" w:hAnsi="宋体" w:cs="宋体" w:hint="eastAsia"/>
                      <w:kern w:val="0"/>
                      <w:sz w:val="20"/>
                      <w:szCs w:val="20"/>
                    </w:rPr>
                    <w:t>中埋式</w:t>
                  </w:r>
                  <w:proofErr w:type="gramEnd"/>
                  <w:r>
                    <w:rPr>
                      <w:rFonts w:ascii="宋体" w:hAnsi="宋体" w:cs="宋体" w:hint="eastAsia"/>
                      <w:kern w:val="0"/>
                      <w:sz w:val="20"/>
                      <w:szCs w:val="20"/>
                    </w:rPr>
                    <w:t>橡胶止水带、外贴式止水带(硬度、拉伸强度、扯断伸长率、撕裂强度)</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1、每月同标记的止水带为一批2、满足相关检测技术要求。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批</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12</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315"/>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15.6</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聚合物防水砂浆</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1、10吨为一批2、满足相关检测技术要求。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批</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12</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315"/>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16</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b/>
                      <w:bCs/>
                      <w:kern w:val="0"/>
                      <w:sz w:val="20"/>
                      <w:szCs w:val="20"/>
                    </w:rPr>
                  </w:pPr>
                  <w:r>
                    <w:rPr>
                      <w:rFonts w:ascii="宋体" w:hAnsi="宋体" w:cs="宋体" w:hint="eastAsia"/>
                      <w:b/>
                      <w:bCs/>
                      <w:kern w:val="0"/>
                      <w:sz w:val="20"/>
                      <w:szCs w:val="20"/>
                    </w:rPr>
                    <w:t>环氧树脂</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27"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1642C">
              <w:trPr>
                <w:trHeight w:val="484"/>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16.1</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拉伸剪切强度/粘结强度/抗渗压力/渗透压力比</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1、同一类型、同一等级≤10t为一批2、满足相关检测技术要求。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组</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12</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315"/>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lastRenderedPageBreak/>
                    <w:t>17</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b/>
                      <w:bCs/>
                      <w:kern w:val="0"/>
                      <w:sz w:val="20"/>
                      <w:szCs w:val="20"/>
                    </w:rPr>
                  </w:pPr>
                  <w:r>
                    <w:rPr>
                      <w:rFonts w:ascii="宋体" w:hAnsi="宋体" w:cs="宋体" w:hint="eastAsia"/>
                      <w:b/>
                      <w:bCs/>
                      <w:kern w:val="0"/>
                      <w:sz w:val="20"/>
                      <w:szCs w:val="20"/>
                    </w:rPr>
                    <w:t>界面剂</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27"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1642C">
              <w:trPr>
                <w:trHeight w:val="484"/>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17.1</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剪切粘结强度/拉伸粘结强度</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1、同一类型为一批，每批数量P类为300t，D类为30t，不足上述数量亦按一批计。2、满足相关检测技术要求。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批</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12</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315"/>
              </w:trPr>
              <w:tc>
                <w:tcPr>
                  <w:tcW w:w="1613" w:type="pct"/>
                  <w:gridSpan w:val="2"/>
                  <w:tcBorders>
                    <w:top w:val="single" w:sz="4" w:space="0" w:color="auto"/>
                    <w:left w:val="single" w:sz="4" w:space="0" w:color="auto"/>
                    <w:bottom w:val="single" w:sz="4" w:space="0" w:color="auto"/>
                    <w:right w:val="nil"/>
                  </w:tcBorders>
                  <w:shd w:val="clear" w:color="auto" w:fill="auto"/>
                  <w:vAlign w:val="center"/>
                </w:tcPr>
                <w:p w:rsidR="00C1642C" w:rsidRDefault="00594C47">
                  <w:pPr>
                    <w:widowControl/>
                    <w:jc w:val="left"/>
                    <w:rPr>
                      <w:rFonts w:ascii="宋体" w:hAnsi="宋体" w:cs="宋体"/>
                      <w:b/>
                      <w:bCs/>
                      <w:kern w:val="0"/>
                      <w:sz w:val="20"/>
                      <w:szCs w:val="20"/>
                    </w:rPr>
                  </w:pPr>
                  <w:r>
                    <w:rPr>
                      <w:rFonts w:ascii="宋体" w:hAnsi="宋体" w:cs="宋体" w:hint="eastAsia"/>
                      <w:b/>
                      <w:bCs/>
                      <w:kern w:val="0"/>
                      <w:sz w:val="20"/>
                      <w:szCs w:val="20"/>
                    </w:rPr>
                    <w:t>（三）地基基础工程</w:t>
                  </w:r>
                </w:p>
              </w:tc>
              <w:tc>
                <w:tcPr>
                  <w:tcW w:w="1630"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27"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521"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1642C">
              <w:trPr>
                <w:trHeight w:val="315"/>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1</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b/>
                      <w:bCs/>
                      <w:kern w:val="0"/>
                      <w:sz w:val="20"/>
                      <w:szCs w:val="20"/>
                    </w:rPr>
                  </w:pPr>
                  <w:r>
                    <w:rPr>
                      <w:rFonts w:ascii="宋体" w:hAnsi="宋体" w:cs="宋体" w:hint="eastAsia"/>
                      <w:b/>
                      <w:bCs/>
                      <w:kern w:val="0"/>
                      <w:sz w:val="20"/>
                      <w:szCs w:val="20"/>
                    </w:rPr>
                    <w:t>混凝土灌注桩</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27"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1642C">
              <w:trPr>
                <w:trHeight w:val="2179"/>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1.1</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桩身（声波）</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1、对于桩径≥1500mm的柱下桩，每个承台下的</w:t>
                  </w:r>
                  <w:proofErr w:type="gramStart"/>
                  <w:r>
                    <w:rPr>
                      <w:rFonts w:ascii="宋体" w:hAnsi="宋体" w:cs="宋体" w:hint="eastAsia"/>
                      <w:kern w:val="0"/>
                      <w:sz w:val="20"/>
                      <w:szCs w:val="20"/>
                    </w:rPr>
                    <w:t>桩应采用钻芯法</w:t>
                  </w:r>
                  <w:proofErr w:type="gramEnd"/>
                  <w:r>
                    <w:rPr>
                      <w:rFonts w:ascii="宋体" w:hAnsi="宋体" w:cs="宋体" w:hint="eastAsia"/>
                      <w:kern w:val="0"/>
                      <w:sz w:val="20"/>
                      <w:szCs w:val="20"/>
                    </w:rPr>
                    <w:t>或声波透射法抽检，抽检数量不少于该承台下</w:t>
                  </w:r>
                  <w:r>
                    <w:rPr>
                      <w:rFonts w:ascii="宋体" w:hAnsi="宋体" w:cs="宋体" w:hint="eastAsia"/>
                      <w:b/>
                      <w:bCs/>
                      <w:kern w:val="0"/>
                      <w:sz w:val="20"/>
                      <w:szCs w:val="20"/>
                    </w:rPr>
                    <w:t>桩总数的30%</w:t>
                  </w:r>
                  <w:r>
                    <w:rPr>
                      <w:rFonts w:ascii="宋体" w:hAnsi="宋体" w:cs="宋体" w:hint="eastAsia"/>
                      <w:kern w:val="0"/>
                      <w:sz w:val="20"/>
                      <w:szCs w:val="20"/>
                    </w:rPr>
                    <w:t>且不少于1根；其中，</w:t>
                  </w:r>
                  <w:proofErr w:type="gramStart"/>
                  <w:r>
                    <w:rPr>
                      <w:rFonts w:ascii="宋体" w:hAnsi="宋体" w:cs="宋体" w:hint="eastAsia"/>
                      <w:kern w:val="0"/>
                      <w:sz w:val="20"/>
                      <w:szCs w:val="20"/>
                    </w:rPr>
                    <w:t>钻芯法</w:t>
                  </w:r>
                  <w:proofErr w:type="gramEnd"/>
                  <w:r>
                    <w:rPr>
                      <w:rFonts w:ascii="宋体" w:hAnsi="宋体" w:cs="宋体" w:hint="eastAsia"/>
                      <w:kern w:val="0"/>
                      <w:sz w:val="20"/>
                      <w:szCs w:val="20"/>
                    </w:rPr>
                    <w:t>抽检的数量不少于桩总数的5%（复杂岩溶区域宜适当增加）；</w:t>
                  </w:r>
                  <w:r>
                    <w:rPr>
                      <w:rFonts w:ascii="宋体" w:hAnsi="宋体" w:cs="宋体" w:hint="eastAsia"/>
                      <w:kern w:val="0"/>
                      <w:sz w:val="20"/>
                      <w:szCs w:val="20"/>
                    </w:rPr>
                    <w:br/>
                    <w:t>2、对于桩径＜1500mm的柱下桩</w:t>
                  </w:r>
                  <w:proofErr w:type="gramStart"/>
                  <w:r>
                    <w:rPr>
                      <w:rFonts w:ascii="宋体" w:hAnsi="宋体" w:cs="宋体" w:hint="eastAsia"/>
                      <w:kern w:val="0"/>
                      <w:sz w:val="20"/>
                      <w:szCs w:val="20"/>
                    </w:rPr>
                    <w:t>和非柱下</w:t>
                  </w:r>
                  <w:proofErr w:type="gramEnd"/>
                  <w:r>
                    <w:rPr>
                      <w:rFonts w:ascii="宋体" w:hAnsi="宋体" w:cs="宋体" w:hint="eastAsia"/>
                      <w:kern w:val="0"/>
                      <w:sz w:val="20"/>
                      <w:szCs w:val="20"/>
                    </w:rPr>
                    <w:t>桩，应采用</w:t>
                  </w:r>
                  <w:proofErr w:type="gramStart"/>
                  <w:r>
                    <w:rPr>
                      <w:rFonts w:ascii="宋体" w:hAnsi="宋体" w:cs="宋体" w:hint="eastAsia"/>
                      <w:kern w:val="0"/>
                      <w:sz w:val="20"/>
                      <w:szCs w:val="20"/>
                    </w:rPr>
                    <w:t>钻芯法</w:t>
                  </w:r>
                  <w:proofErr w:type="gramEnd"/>
                  <w:r>
                    <w:rPr>
                      <w:rFonts w:ascii="宋体" w:hAnsi="宋体" w:cs="宋体" w:hint="eastAsia"/>
                      <w:kern w:val="0"/>
                      <w:sz w:val="20"/>
                      <w:szCs w:val="20"/>
                    </w:rPr>
                    <w:t>或声波透射法抽检，抽检数量不少于相应桩总数的30%且不少于20根；其中，</w:t>
                  </w:r>
                  <w:proofErr w:type="gramStart"/>
                  <w:r>
                    <w:rPr>
                      <w:rFonts w:ascii="宋体" w:hAnsi="宋体" w:cs="宋体" w:hint="eastAsia"/>
                      <w:kern w:val="0"/>
                      <w:sz w:val="20"/>
                      <w:szCs w:val="20"/>
                    </w:rPr>
                    <w:t>钻芯法</w:t>
                  </w:r>
                  <w:proofErr w:type="gramEnd"/>
                  <w:r>
                    <w:rPr>
                      <w:rFonts w:ascii="宋体" w:hAnsi="宋体" w:cs="宋体" w:hint="eastAsia"/>
                      <w:kern w:val="0"/>
                      <w:sz w:val="20"/>
                      <w:szCs w:val="20"/>
                    </w:rPr>
                    <w:t>抽检的数量不少于桩总数的5%</w:t>
                  </w:r>
                  <w:r>
                    <w:rPr>
                      <w:rFonts w:ascii="宋体" w:hAnsi="宋体" w:cs="宋体" w:hint="eastAsia"/>
                      <w:kern w:val="0"/>
                      <w:sz w:val="20"/>
                      <w:szCs w:val="20"/>
                    </w:rPr>
                    <w:br/>
                    <w:t>3、对未抽检到的其余桩，宜采用低应变法或高应变法检测。       4、满足相关检测技术要求。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管.米</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35</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315"/>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1.2</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桩身完整性（低应变法）</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根</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74</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315"/>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1.3</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抗拔桩</w:t>
                  </w:r>
                  <w:proofErr w:type="gramStart"/>
                  <w:r>
                    <w:rPr>
                      <w:rFonts w:ascii="宋体" w:hAnsi="宋体" w:cs="宋体" w:hint="eastAsia"/>
                      <w:kern w:val="0"/>
                      <w:sz w:val="20"/>
                      <w:szCs w:val="20"/>
                    </w:rPr>
                    <w:t>抗拔力</w:t>
                  </w:r>
                  <w:proofErr w:type="gramEnd"/>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1642C">
              <w:trPr>
                <w:trHeight w:val="315"/>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1.3.1</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1000KN＜F≦3000KN</w:t>
                  </w:r>
                </w:p>
              </w:tc>
              <w:tc>
                <w:tcPr>
                  <w:tcW w:w="1630" w:type="pct"/>
                  <w:vMerge w:val="restart"/>
                  <w:tcBorders>
                    <w:top w:val="nil"/>
                    <w:left w:val="single" w:sz="4" w:space="0" w:color="auto"/>
                    <w:bottom w:val="single" w:sz="4" w:space="0" w:color="000000"/>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1.采用静载试验，抽检数量不少于总桩数的1%且不少于3根。按小直径</w:t>
                  </w:r>
                  <w:proofErr w:type="gramStart"/>
                  <w:r>
                    <w:rPr>
                      <w:rFonts w:ascii="宋体" w:hAnsi="宋体" w:cs="宋体" w:hint="eastAsia"/>
                      <w:kern w:val="0"/>
                      <w:sz w:val="20"/>
                      <w:szCs w:val="20"/>
                    </w:rPr>
                    <w:t>砼</w:t>
                  </w:r>
                  <w:proofErr w:type="gramEnd"/>
                  <w:r>
                    <w:rPr>
                      <w:rFonts w:ascii="宋体" w:hAnsi="宋体" w:cs="宋体" w:hint="eastAsia"/>
                      <w:kern w:val="0"/>
                      <w:sz w:val="20"/>
                      <w:szCs w:val="20"/>
                    </w:rPr>
                    <w:t>灌注桩承载力检测数量执行。</w:t>
                  </w:r>
                  <w:r>
                    <w:rPr>
                      <w:rFonts w:ascii="宋体" w:hAnsi="宋体" w:cs="宋体" w:hint="eastAsia"/>
                      <w:kern w:val="0"/>
                      <w:sz w:val="20"/>
                      <w:szCs w:val="20"/>
                    </w:rPr>
                    <w:br/>
                    <w:t>2、当桩径＞1200mm时确因试验设备或现场条件等限制，难以采用静载试验、高应变法抽测时，对</w:t>
                  </w:r>
                  <w:proofErr w:type="gramStart"/>
                  <w:r>
                    <w:rPr>
                      <w:rFonts w:ascii="宋体" w:hAnsi="宋体" w:cs="宋体" w:hint="eastAsia"/>
                      <w:kern w:val="0"/>
                      <w:sz w:val="20"/>
                      <w:szCs w:val="20"/>
                    </w:rPr>
                    <w:t>端承型</w:t>
                  </w:r>
                  <w:proofErr w:type="gramEnd"/>
                  <w:r>
                    <w:rPr>
                      <w:rFonts w:ascii="宋体" w:hAnsi="宋体" w:cs="宋体" w:hint="eastAsia"/>
                      <w:kern w:val="0"/>
                      <w:sz w:val="20"/>
                      <w:szCs w:val="20"/>
                    </w:rPr>
                    <w:t>嵌岩桩（</w:t>
                  </w:r>
                  <w:proofErr w:type="gramStart"/>
                  <w:r>
                    <w:rPr>
                      <w:rFonts w:ascii="宋体" w:hAnsi="宋体" w:cs="宋体" w:hint="eastAsia"/>
                      <w:kern w:val="0"/>
                      <w:sz w:val="20"/>
                      <w:szCs w:val="20"/>
                    </w:rPr>
                    <w:t>含嵌岩</w:t>
                  </w:r>
                  <w:proofErr w:type="gramEnd"/>
                  <w:r>
                    <w:rPr>
                      <w:rFonts w:ascii="宋体" w:hAnsi="宋体" w:cs="宋体" w:hint="eastAsia"/>
                      <w:kern w:val="0"/>
                      <w:sz w:val="20"/>
                      <w:szCs w:val="20"/>
                    </w:rPr>
                    <w:t>型</w:t>
                  </w:r>
                  <w:proofErr w:type="gramStart"/>
                  <w:r>
                    <w:rPr>
                      <w:rFonts w:ascii="宋体" w:hAnsi="宋体" w:cs="宋体" w:hint="eastAsia"/>
                      <w:kern w:val="0"/>
                      <w:sz w:val="20"/>
                      <w:szCs w:val="20"/>
                    </w:rPr>
                    <w:t>摩擦端承桩</w:t>
                  </w:r>
                  <w:proofErr w:type="gramEnd"/>
                  <w:r>
                    <w:rPr>
                      <w:rFonts w:ascii="宋体" w:hAnsi="宋体" w:cs="宋体" w:hint="eastAsia"/>
                      <w:kern w:val="0"/>
                      <w:sz w:val="20"/>
                      <w:szCs w:val="20"/>
                    </w:rPr>
                    <w:t>、</w:t>
                  </w:r>
                  <w:proofErr w:type="gramStart"/>
                  <w:r>
                    <w:rPr>
                      <w:rFonts w:ascii="宋体" w:hAnsi="宋体" w:cs="宋体" w:hint="eastAsia"/>
                      <w:kern w:val="0"/>
                      <w:sz w:val="20"/>
                      <w:szCs w:val="20"/>
                    </w:rPr>
                    <w:t>端承桩</w:t>
                  </w:r>
                  <w:proofErr w:type="gramEnd"/>
                  <w:r>
                    <w:rPr>
                      <w:rFonts w:ascii="宋体" w:hAnsi="宋体" w:cs="宋体" w:hint="eastAsia"/>
                      <w:kern w:val="0"/>
                      <w:sz w:val="20"/>
                      <w:szCs w:val="20"/>
                    </w:rPr>
                    <w:t>），可采用</w:t>
                  </w:r>
                  <w:proofErr w:type="gramStart"/>
                  <w:r>
                    <w:rPr>
                      <w:rFonts w:ascii="宋体" w:hAnsi="宋体" w:cs="宋体" w:hint="eastAsia"/>
                      <w:kern w:val="0"/>
                      <w:sz w:val="20"/>
                      <w:szCs w:val="20"/>
                    </w:rPr>
                    <w:t>钻芯法</w:t>
                  </w:r>
                  <w:proofErr w:type="gramEnd"/>
                  <w:r>
                    <w:rPr>
                      <w:rFonts w:ascii="宋体" w:hAnsi="宋体" w:cs="宋体" w:hint="eastAsia"/>
                      <w:kern w:val="0"/>
                      <w:sz w:val="20"/>
                      <w:szCs w:val="20"/>
                    </w:rPr>
                    <w:t>对不同直径桩的成桩质量、桩底沉渣、桩端持力层进行鉴别，抽检数量不少于总桩数的1%且不少于3根。</w:t>
                  </w:r>
                  <w:proofErr w:type="gramStart"/>
                  <w:r>
                    <w:rPr>
                      <w:rFonts w:ascii="宋体" w:hAnsi="宋体" w:cs="宋体" w:hint="eastAsia"/>
                      <w:kern w:val="0"/>
                      <w:sz w:val="20"/>
                      <w:szCs w:val="20"/>
                    </w:rPr>
                    <w:t>钻</w:t>
                  </w:r>
                  <w:r>
                    <w:rPr>
                      <w:rFonts w:ascii="宋体" w:hAnsi="宋体" w:cs="宋体" w:hint="eastAsia"/>
                      <w:kern w:val="0"/>
                      <w:sz w:val="20"/>
                      <w:szCs w:val="20"/>
                    </w:rPr>
                    <w:lastRenderedPageBreak/>
                    <w:t>芯法</w:t>
                  </w:r>
                  <w:proofErr w:type="gramEnd"/>
                  <w:r>
                    <w:rPr>
                      <w:rFonts w:ascii="宋体" w:hAnsi="宋体" w:cs="宋体" w:hint="eastAsia"/>
                      <w:kern w:val="0"/>
                      <w:sz w:val="20"/>
                      <w:szCs w:val="20"/>
                    </w:rPr>
                    <w:t>抽检的数量可计入桩身质量抽检数量。           4、满足相关检测技术要求。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lastRenderedPageBreak/>
                    <w:t>根</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3</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920"/>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1.3.2</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3000KN＜F≦5000KN</w:t>
                  </w:r>
                </w:p>
              </w:tc>
              <w:tc>
                <w:tcPr>
                  <w:tcW w:w="1630" w:type="pct"/>
                  <w:vMerge/>
                  <w:tcBorders>
                    <w:top w:val="nil"/>
                    <w:left w:val="single" w:sz="4" w:space="0" w:color="auto"/>
                    <w:bottom w:val="single" w:sz="4" w:space="0" w:color="000000"/>
                    <w:right w:val="single" w:sz="4" w:space="0" w:color="auto"/>
                  </w:tcBorders>
                  <w:vAlign w:val="center"/>
                </w:tcPr>
                <w:p w:rsidR="00C1642C" w:rsidRDefault="00C1642C">
                  <w:pPr>
                    <w:widowControl/>
                    <w:jc w:val="left"/>
                    <w:rPr>
                      <w:rFonts w:ascii="宋体" w:hAnsi="宋体" w:cs="宋体"/>
                      <w:kern w:val="0"/>
                      <w:sz w:val="20"/>
                      <w:szCs w:val="20"/>
                    </w:rPr>
                  </w:pP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根</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6</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920"/>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0"/>
                      <w:szCs w:val="20"/>
                    </w:rPr>
                  </w:pPr>
                  <w:r>
                    <w:rPr>
                      <w:rFonts w:ascii="宋体" w:hAnsi="宋体" w:cs="宋体" w:hint="eastAsia"/>
                      <w:b/>
                      <w:bCs/>
                      <w:kern w:val="0"/>
                      <w:sz w:val="20"/>
                      <w:szCs w:val="20"/>
                    </w:rPr>
                    <w:t>1.3.3</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5000KN＜F≦10000KN</w:t>
                  </w:r>
                </w:p>
              </w:tc>
              <w:tc>
                <w:tcPr>
                  <w:tcW w:w="1630" w:type="pct"/>
                  <w:vMerge/>
                  <w:tcBorders>
                    <w:top w:val="nil"/>
                    <w:left w:val="single" w:sz="4" w:space="0" w:color="auto"/>
                    <w:bottom w:val="single" w:sz="4" w:space="0" w:color="000000"/>
                    <w:right w:val="single" w:sz="4" w:space="0" w:color="auto"/>
                  </w:tcBorders>
                  <w:vAlign w:val="center"/>
                </w:tcPr>
                <w:p w:rsidR="00C1642C" w:rsidRDefault="00C1642C">
                  <w:pPr>
                    <w:widowControl/>
                    <w:jc w:val="left"/>
                    <w:rPr>
                      <w:rFonts w:ascii="宋体" w:hAnsi="宋体" w:cs="宋体"/>
                      <w:kern w:val="0"/>
                      <w:sz w:val="20"/>
                      <w:szCs w:val="20"/>
                    </w:rPr>
                  </w:pPr>
                </w:p>
              </w:tc>
              <w:tc>
                <w:tcPr>
                  <w:tcW w:w="200" w:type="pct"/>
                  <w:tcBorders>
                    <w:top w:val="nil"/>
                    <w:left w:val="nil"/>
                    <w:bottom w:val="nil"/>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根</w:t>
                  </w:r>
                </w:p>
              </w:tc>
              <w:tc>
                <w:tcPr>
                  <w:tcW w:w="299" w:type="pct"/>
                  <w:tcBorders>
                    <w:top w:val="nil"/>
                    <w:left w:val="nil"/>
                    <w:bottom w:val="nil"/>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6</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484"/>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1.4</w:t>
                  </w:r>
                </w:p>
              </w:tc>
              <w:tc>
                <w:tcPr>
                  <w:tcW w:w="1375" w:type="pct"/>
                  <w:tcBorders>
                    <w:top w:val="single" w:sz="4" w:space="0" w:color="auto"/>
                    <w:left w:val="nil"/>
                    <w:bottom w:val="single" w:sz="4" w:space="0" w:color="auto"/>
                    <w:right w:val="single" w:sz="4" w:space="0" w:color="000000"/>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桩身完整性（钻芯）</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1、不少于总桩数的5%，且不少于5根。2、满足相关检测技术要求。</w:t>
                  </w:r>
                </w:p>
              </w:tc>
              <w:tc>
                <w:tcPr>
                  <w:tcW w:w="200" w:type="pct"/>
                  <w:tcBorders>
                    <w:top w:val="single" w:sz="4" w:space="0" w:color="auto"/>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米</w:t>
                  </w: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23</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291"/>
              </w:trPr>
              <w:tc>
                <w:tcPr>
                  <w:tcW w:w="4069" w:type="pct"/>
                  <w:gridSpan w:val="6"/>
                  <w:tcBorders>
                    <w:top w:val="single" w:sz="4" w:space="0" w:color="auto"/>
                    <w:left w:val="single" w:sz="4" w:space="0" w:color="auto"/>
                    <w:bottom w:val="single" w:sz="4" w:space="0" w:color="auto"/>
                    <w:right w:val="nil"/>
                  </w:tcBorders>
                  <w:shd w:val="clear" w:color="auto" w:fill="auto"/>
                  <w:vAlign w:val="center"/>
                </w:tcPr>
                <w:p w:rsidR="00C1642C" w:rsidRDefault="00594C47">
                  <w:pPr>
                    <w:widowControl/>
                    <w:jc w:val="left"/>
                    <w:rPr>
                      <w:rFonts w:ascii="宋体" w:hAnsi="宋体" w:cs="宋体"/>
                      <w:b/>
                      <w:bCs/>
                      <w:kern w:val="0"/>
                      <w:sz w:val="20"/>
                      <w:szCs w:val="20"/>
                    </w:rPr>
                  </w:pPr>
                  <w:r>
                    <w:rPr>
                      <w:rFonts w:ascii="宋体" w:hAnsi="宋体" w:cs="宋体" w:hint="eastAsia"/>
                      <w:b/>
                      <w:bCs/>
                      <w:kern w:val="0"/>
                      <w:sz w:val="20"/>
                      <w:szCs w:val="20"/>
                    </w:rPr>
                    <w:t>三、地铁预留工程（含地下城市通廊）-机电检测</w:t>
                  </w:r>
                </w:p>
              </w:tc>
              <w:tc>
                <w:tcPr>
                  <w:tcW w:w="410"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b/>
                      <w:bCs/>
                      <w:kern w:val="0"/>
                      <w:sz w:val="22"/>
                    </w:rPr>
                  </w:pPr>
                  <w:r>
                    <w:rPr>
                      <w:rFonts w:ascii="宋体" w:hAnsi="宋体" w:cs="宋体" w:hint="eastAsia"/>
                      <w:b/>
                      <w:bCs/>
                      <w:kern w:val="0"/>
                      <w:sz w:val="22"/>
                    </w:rPr>
                    <w:t xml:space="preserve">　</w:t>
                  </w:r>
                </w:p>
              </w:tc>
              <w:tc>
                <w:tcPr>
                  <w:tcW w:w="521"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r>
            <w:tr w:rsidR="00C1642C">
              <w:trPr>
                <w:trHeight w:val="1452"/>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1</w:t>
                  </w:r>
                </w:p>
              </w:tc>
              <w:tc>
                <w:tcPr>
                  <w:tcW w:w="1375" w:type="pct"/>
                  <w:tcBorders>
                    <w:top w:val="single" w:sz="4" w:space="0" w:color="auto"/>
                    <w:left w:val="nil"/>
                    <w:bottom w:val="single" w:sz="4" w:space="0" w:color="auto"/>
                    <w:right w:val="nil"/>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室内环境-室内温湿度</w:t>
                  </w:r>
                </w:p>
              </w:tc>
              <w:tc>
                <w:tcPr>
                  <w:tcW w:w="1630"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1、DBJ 15-65-2009  9.2.11、12.2.2                                   2、JGJ/T 177-2009  4.0.1、4.0.2、4.0.3                              3、检验方法：观察检查、现场检测，核查现场检测报告。                    4、检查数量：相同系统形式应按系统数量的20%进行抽检。同一个系统检测数量不应少于总房间数量的10%。                              5、满足相关检测技术要求。</w:t>
                  </w:r>
                </w:p>
              </w:tc>
              <w:tc>
                <w:tcPr>
                  <w:tcW w:w="200" w:type="pct"/>
                  <w:tcBorders>
                    <w:top w:val="nil"/>
                    <w:left w:val="nil"/>
                    <w:bottom w:val="nil"/>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点</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10</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nil"/>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968"/>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2</w:t>
                  </w:r>
                </w:p>
              </w:tc>
              <w:tc>
                <w:tcPr>
                  <w:tcW w:w="1375" w:type="pct"/>
                  <w:tcBorders>
                    <w:top w:val="single" w:sz="4" w:space="0" w:color="auto"/>
                    <w:left w:val="nil"/>
                    <w:bottom w:val="single" w:sz="4" w:space="0" w:color="auto"/>
                    <w:right w:val="nil"/>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室内环境-风管漏风量及变形量</w:t>
                  </w:r>
                </w:p>
              </w:tc>
              <w:tc>
                <w:tcPr>
                  <w:tcW w:w="1630"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1、DBJ 15-65-2009  8.2.4                                    2检验方法：核查风管严密性和强度检验报告，现场检测。                      3检查数量：按风管系统数量抽查10%，且不得少于1个系统。                     4、满足相关检测技术要求。</w:t>
                  </w:r>
                </w:p>
              </w:tc>
              <w:tc>
                <w:tcPr>
                  <w:tcW w:w="200" w:type="pct"/>
                  <w:tcBorders>
                    <w:top w:val="single" w:sz="4" w:space="0" w:color="auto"/>
                    <w:left w:val="nil"/>
                    <w:bottom w:val="nil"/>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系统</w:t>
                  </w:r>
                </w:p>
              </w:tc>
              <w:tc>
                <w:tcPr>
                  <w:tcW w:w="299"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2</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single" w:sz="4" w:space="0" w:color="auto"/>
                    <w:left w:val="nil"/>
                    <w:bottom w:val="nil"/>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1694"/>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3</w:t>
                  </w:r>
                </w:p>
              </w:tc>
              <w:tc>
                <w:tcPr>
                  <w:tcW w:w="1375" w:type="pct"/>
                  <w:tcBorders>
                    <w:top w:val="single" w:sz="4" w:space="0" w:color="auto"/>
                    <w:left w:val="nil"/>
                    <w:bottom w:val="single" w:sz="4" w:space="0" w:color="auto"/>
                    <w:right w:val="nil"/>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室内环境-氡气、甲醛、苯、氨气、TVOC</w:t>
                  </w:r>
                </w:p>
              </w:tc>
              <w:tc>
                <w:tcPr>
                  <w:tcW w:w="1630"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1、GB 50325-2010(2013版)房间使用面积≤50m2时，设1个检测点；房间使用面积≥50且＜100 m2时，设2个检测点；房间使用面积≥100且＜500 m2时，设不少于3个检测点；房间使用面积≥500且＜1000 m2时，设不少于5个检测点；房间使用面积≥1000且＜3000 m2时，设不少于6个检测点；房间使用面积≥3000 m2时，每3000 m2设不少于9个检测点。2、满足相关检测技术要求。</w:t>
                  </w:r>
                </w:p>
              </w:tc>
              <w:tc>
                <w:tcPr>
                  <w:tcW w:w="200" w:type="pct"/>
                  <w:tcBorders>
                    <w:top w:val="single" w:sz="4" w:space="0" w:color="auto"/>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color w:val="000000"/>
                      <w:kern w:val="0"/>
                      <w:sz w:val="20"/>
                      <w:szCs w:val="20"/>
                    </w:rPr>
                  </w:pPr>
                  <w:r>
                    <w:rPr>
                      <w:rFonts w:ascii="宋体" w:hAnsi="宋体" w:cs="宋体" w:hint="eastAsia"/>
                      <w:color w:val="000000"/>
                      <w:kern w:val="0"/>
                      <w:sz w:val="20"/>
                      <w:szCs w:val="20"/>
                    </w:rPr>
                    <w:t>点</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color w:val="000000"/>
                      <w:kern w:val="0"/>
                      <w:sz w:val="20"/>
                      <w:szCs w:val="20"/>
                    </w:rPr>
                  </w:pPr>
                  <w:r>
                    <w:rPr>
                      <w:rFonts w:ascii="宋体" w:hAnsi="宋体" w:cs="宋体" w:hint="eastAsia"/>
                      <w:color w:val="000000"/>
                      <w:kern w:val="0"/>
                      <w:sz w:val="20"/>
                      <w:szCs w:val="20"/>
                    </w:rPr>
                    <w:t>40</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21" w:type="pct"/>
                  <w:tcBorders>
                    <w:top w:val="single" w:sz="4" w:space="0" w:color="auto"/>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color w:val="000000"/>
                      <w:kern w:val="0"/>
                      <w:sz w:val="20"/>
                      <w:szCs w:val="20"/>
                    </w:rPr>
                  </w:pPr>
                  <w:r>
                    <w:rPr>
                      <w:rFonts w:ascii="宋体" w:hAnsi="宋体" w:cs="宋体" w:hint="eastAsia"/>
                      <w:color w:val="000000"/>
                      <w:kern w:val="0"/>
                      <w:sz w:val="20"/>
                      <w:szCs w:val="20"/>
                    </w:rPr>
                    <w:t>综合单价包干</w:t>
                  </w:r>
                </w:p>
              </w:tc>
            </w:tr>
            <w:tr w:rsidR="00C1642C">
              <w:trPr>
                <w:trHeight w:val="291"/>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4</w:t>
                  </w:r>
                </w:p>
              </w:tc>
              <w:tc>
                <w:tcPr>
                  <w:tcW w:w="1375" w:type="pct"/>
                  <w:tcBorders>
                    <w:top w:val="single" w:sz="4" w:space="0" w:color="auto"/>
                    <w:left w:val="nil"/>
                    <w:bottom w:val="single" w:sz="4" w:space="0" w:color="auto"/>
                    <w:right w:val="nil"/>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馈电线路绝缘电阻</w:t>
                  </w:r>
                  <w:r>
                    <w:rPr>
                      <w:rFonts w:ascii="宋体" w:hAnsi="宋体" w:cs="宋体" w:hint="eastAsia"/>
                      <w:kern w:val="0"/>
                      <w:sz w:val="20"/>
                      <w:szCs w:val="20"/>
                    </w:rPr>
                    <w:lastRenderedPageBreak/>
                    <w:t>测试</w:t>
                  </w:r>
                </w:p>
              </w:tc>
              <w:tc>
                <w:tcPr>
                  <w:tcW w:w="1630"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lastRenderedPageBreak/>
                    <w:t xml:space="preserve">1、GB 50303-2015  3.4.7  </w:t>
                  </w:r>
                  <w:r>
                    <w:rPr>
                      <w:rFonts w:ascii="宋体" w:hAnsi="宋体" w:cs="宋体" w:hint="eastAsia"/>
                      <w:kern w:val="0"/>
                      <w:sz w:val="20"/>
                      <w:szCs w:val="20"/>
                    </w:rPr>
                    <w:lastRenderedPageBreak/>
                    <w:t>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lastRenderedPageBreak/>
                    <w:t>回路</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15</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726"/>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5</w:t>
                  </w:r>
                </w:p>
              </w:tc>
              <w:tc>
                <w:tcPr>
                  <w:tcW w:w="1375" w:type="pct"/>
                  <w:tcBorders>
                    <w:top w:val="single" w:sz="4" w:space="0" w:color="auto"/>
                    <w:left w:val="nil"/>
                    <w:bottom w:val="single" w:sz="4" w:space="0" w:color="auto"/>
                    <w:right w:val="nil"/>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电气装置绝缘电阻测试</w:t>
                  </w:r>
                </w:p>
              </w:tc>
              <w:tc>
                <w:tcPr>
                  <w:tcW w:w="1630"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1、变配电室，技术层、设备层的动力工程，电气竖井，电气系统接地，重要的或大面积活动场所的照明工程，以及5%自然间的建筑电气动力、照明工程。2、满足相关检测技术要求。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回路</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10</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726"/>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6</w:t>
                  </w:r>
                </w:p>
              </w:tc>
              <w:tc>
                <w:tcPr>
                  <w:tcW w:w="1375" w:type="pct"/>
                  <w:tcBorders>
                    <w:top w:val="single" w:sz="4" w:space="0" w:color="auto"/>
                    <w:left w:val="nil"/>
                    <w:bottom w:val="single" w:sz="4" w:space="0" w:color="auto"/>
                    <w:right w:val="nil"/>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电气装置交流耐压试验</w:t>
                  </w:r>
                </w:p>
              </w:tc>
              <w:tc>
                <w:tcPr>
                  <w:tcW w:w="1630"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1、变配电室，技术层、设备层的动力工程，电气竖井，电气系统接地，重要的或大面积活动场所的照明工程，以及5%自然间的建筑电气动力、照明工程。2、满足相关检测技术要求。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回路</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6</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291"/>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7</w:t>
                  </w:r>
                </w:p>
              </w:tc>
              <w:tc>
                <w:tcPr>
                  <w:tcW w:w="1375" w:type="pct"/>
                  <w:tcBorders>
                    <w:top w:val="single" w:sz="4" w:space="0" w:color="auto"/>
                    <w:left w:val="nil"/>
                    <w:bottom w:val="single" w:sz="4" w:space="0" w:color="auto"/>
                    <w:right w:val="nil"/>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等电位联结的保护导体的导通性</w:t>
                  </w:r>
                </w:p>
              </w:tc>
              <w:tc>
                <w:tcPr>
                  <w:tcW w:w="1630"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1、GB 50303-2015  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点</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4</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291"/>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8</w:t>
                  </w:r>
                </w:p>
              </w:tc>
              <w:tc>
                <w:tcPr>
                  <w:tcW w:w="1375" w:type="pct"/>
                  <w:tcBorders>
                    <w:top w:val="single" w:sz="4" w:space="0" w:color="auto"/>
                    <w:left w:val="nil"/>
                    <w:bottom w:val="single" w:sz="4" w:space="0" w:color="auto"/>
                    <w:right w:val="nil"/>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接地网的电气完整性测试</w:t>
                  </w:r>
                </w:p>
              </w:tc>
              <w:tc>
                <w:tcPr>
                  <w:tcW w:w="1630"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1、GB 50303-2015  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点</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10</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291"/>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9</w:t>
                  </w:r>
                </w:p>
              </w:tc>
              <w:tc>
                <w:tcPr>
                  <w:tcW w:w="1375" w:type="pct"/>
                  <w:tcBorders>
                    <w:top w:val="single" w:sz="4" w:space="0" w:color="auto"/>
                    <w:left w:val="nil"/>
                    <w:bottom w:val="single" w:sz="4" w:space="0" w:color="auto"/>
                    <w:right w:val="nil"/>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剩余电流动作保护装置测试</w:t>
                  </w:r>
                </w:p>
              </w:tc>
              <w:tc>
                <w:tcPr>
                  <w:tcW w:w="1630"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1、GB 50303-2015  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20</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291"/>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10</w:t>
                  </w:r>
                </w:p>
              </w:tc>
              <w:tc>
                <w:tcPr>
                  <w:tcW w:w="1375" w:type="pct"/>
                  <w:tcBorders>
                    <w:top w:val="single" w:sz="4" w:space="0" w:color="auto"/>
                    <w:left w:val="nil"/>
                    <w:bottom w:val="single" w:sz="4" w:space="0" w:color="auto"/>
                    <w:right w:val="nil"/>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插座接线正确性检测</w:t>
                  </w:r>
                </w:p>
              </w:tc>
              <w:tc>
                <w:tcPr>
                  <w:tcW w:w="1630"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1、GB 50303-2015  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20</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291"/>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11</w:t>
                  </w:r>
                </w:p>
              </w:tc>
              <w:tc>
                <w:tcPr>
                  <w:tcW w:w="1375" w:type="pct"/>
                  <w:tcBorders>
                    <w:top w:val="single" w:sz="4" w:space="0" w:color="auto"/>
                    <w:left w:val="nil"/>
                    <w:bottom w:val="single" w:sz="4" w:space="0" w:color="auto"/>
                    <w:right w:val="nil"/>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电气保护接地检测</w:t>
                  </w:r>
                </w:p>
              </w:tc>
              <w:tc>
                <w:tcPr>
                  <w:tcW w:w="1630"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1、GB 50303-2015  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点</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20</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291"/>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12</w:t>
                  </w:r>
                </w:p>
              </w:tc>
              <w:tc>
                <w:tcPr>
                  <w:tcW w:w="1375" w:type="pct"/>
                  <w:tcBorders>
                    <w:top w:val="single" w:sz="4" w:space="0" w:color="auto"/>
                    <w:left w:val="nil"/>
                    <w:bottom w:val="single" w:sz="4" w:space="0" w:color="auto"/>
                    <w:right w:val="nil"/>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配电线路及电气装置的红外热像温升检测</w:t>
                  </w:r>
                </w:p>
              </w:tc>
              <w:tc>
                <w:tcPr>
                  <w:tcW w:w="1630"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1、GB 50303-2015  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点</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10</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2421"/>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13</w:t>
                  </w:r>
                </w:p>
              </w:tc>
              <w:tc>
                <w:tcPr>
                  <w:tcW w:w="1375" w:type="pct"/>
                  <w:tcBorders>
                    <w:top w:val="single" w:sz="4" w:space="0" w:color="auto"/>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防雷装置检测</w:t>
                  </w:r>
                </w:p>
              </w:tc>
              <w:tc>
                <w:tcPr>
                  <w:tcW w:w="1630" w:type="pct"/>
                  <w:tcBorders>
                    <w:top w:val="nil"/>
                    <w:left w:val="nil"/>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1、建筑物外墙防雷测试端，全数检测；                           2、防侧击雷装置，依据设计要求高度以，上的建筑物外侧金属部件，5%的自然间；                                     3、等电位联接端及接地引出端，电磁屏蔽接地端、SPD接地连接端、配电房接地端，全数检测。建筑物内的等电位连接端、电气设备接地连接端，总数的5%。                               4、屋面层防雷，依据建筑物的防雷等级，按等级规定的最大引下线间距，沿天面周长方向确定检测数量。另，天面金属管</w:t>
                  </w:r>
                  <w:r>
                    <w:rPr>
                      <w:rFonts w:ascii="宋体" w:hAnsi="宋体" w:cs="宋体" w:hint="eastAsia"/>
                      <w:kern w:val="0"/>
                      <w:sz w:val="20"/>
                      <w:szCs w:val="20"/>
                    </w:rPr>
                    <w:lastRenderedPageBreak/>
                    <w:t>道、金属设备外壳、金属部件等全数检测。                          5、满足相关检测技术要求。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lastRenderedPageBreak/>
                    <w:t>点</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60</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1002"/>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14</w:t>
                  </w:r>
                </w:p>
              </w:tc>
              <w:tc>
                <w:tcPr>
                  <w:tcW w:w="1375" w:type="pct"/>
                  <w:tcBorders>
                    <w:top w:val="single" w:sz="4" w:space="0" w:color="auto"/>
                    <w:left w:val="nil"/>
                    <w:bottom w:val="single" w:sz="4" w:space="0" w:color="auto"/>
                    <w:right w:val="nil"/>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排水管材（外观、尺寸、拉伸屈服强度、</w:t>
                  </w:r>
                  <w:proofErr w:type="gramStart"/>
                  <w:r>
                    <w:rPr>
                      <w:rFonts w:ascii="宋体" w:hAnsi="宋体" w:cs="宋体" w:hint="eastAsia"/>
                      <w:kern w:val="0"/>
                      <w:sz w:val="20"/>
                      <w:szCs w:val="20"/>
                    </w:rPr>
                    <w:t>维卡软化温度</w:t>
                  </w:r>
                  <w:proofErr w:type="gramEnd"/>
                  <w:r>
                    <w:rPr>
                      <w:rFonts w:ascii="宋体" w:hAnsi="宋体" w:cs="宋体" w:hint="eastAsia"/>
                      <w:kern w:val="0"/>
                      <w:sz w:val="20"/>
                      <w:szCs w:val="20"/>
                    </w:rPr>
                    <w:t>、落锤冲击、纵向回缩率）</w:t>
                  </w:r>
                </w:p>
              </w:tc>
              <w:tc>
                <w:tcPr>
                  <w:tcW w:w="1630"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1、GB/T 5831.1-2006                                        2、不超过50t为一批。同一规格、型号取4条1米（</w:t>
                  </w:r>
                  <w:proofErr w:type="spellStart"/>
                  <w:r>
                    <w:rPr>
                      <w:rFonts w:ascii="宋体" w:hAnsi="宋体" w:cs="宋体" w:hint="eastAsia"/>
                      <w:kern w:val="0"/>
                      <w:sz w:val="20"/>
                      <w:szCs w:val="20"/>
                    </w:rPr>
                    <w:t>dn</w:t>
                  </w:r>
                  <w:proofErr w:type="spellEnd"/>
                  <w:r>
                    <w:rPr>
                      <w:rFonts w:ascii="宋体" w:hAnsi="宋体" w:cs="宋体" w:hint="eastAsia"/>
                      <w:kern w:val="0"/>
                      <w:sz w:val="20"/>
                      <w:szCs w:val="20"/>
                    </w:rPr>
                    <w:t>≤40mm取8条1米）.                                                   3、满足相关检测技术要求。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组</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12</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981"/>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15</w:t>
                  </w:r>
                </w:p>
              </w:tc>
              <w:tc>
                <w:tcPr>
                  <w:tcW w:w="1375" w:type="pct"/>
                  <w:tcBorders>
                    <w:top w:val="single" w:sz="4" w:space="0" w:color="auto"/>
                    <w:left w:val="nil"/>
                    <w:bottom w:val="single" w:sz="4" w:space="0" w:color="auto"/>
                    <w:right w:val="nil"/>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排水管材（外观、尺寸、</w:t>
                  </w:r>
                  <w:proofErr w:type="gramStart"/>
                  <w:r>
                    <w:rPr>
                      <w:rFonts w:ascii="宋体" w:hAnsi="宋体" w:cs="宋体" w:hint="eastAsia"/>
                      <w:kern w:val="0"/>
                      <w:sz w:val="20"/>
                      <w:szCs w:val="20"/>
                    </w:rPr>
                    <w:t>维卡软化温度</w:t>
                  </w:r>
                  <w:proofErr w:type="gramEnd"/>
                  <w:r>
                    <w:rPr>
                      <w:rFonts w:ascii="宋体" w:hAnsi="宋体" w:cs="宋体" w:hint="eastAsia"/>
                      <w:kern w:val="0"/>
                      <w:sz w:val="20"/>
                      <w:szCs w:val="20"/>
                    </w:rPr>
                    <w:t>、烘箱试验、坠落试验）</w:t>
                  </w:r>
                </w:p>
              </w:tc>
              <w:tc>
                <w:tcPr>
                  <w:tcW w:w="1630"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1、GB/T 5831.1-2006                                        2、</w:t>
                  </w:r>
                  <w:proofErr w:type="spellStart"/>
                  <w:r>
                    <w:rPr>
                      <w:rFonts w:ascii="宋体" w:hAnsi="宋体" w:cs="宋体" w:hint="eastAsia"/>
                      <w:kern w:val="0"/>
                      <w:sz w:val="20"/>
                      <w:szCs w:val="20"/>
                    </w:rPr>
                    <w:t>dn</w:t>
                  </w:r>
                  <w:proofErr w:type="spellEnd"/>
                  <w:r>
                    <w:rPr>
                      <w:rFonts w:ascii="宋体" w:hAnsi="宋体" w:cs="宋体" w:hint="eastAsia"/>
                      <w:kern w:val="0"/>
                      <w:sz w:val="20"/>
                      <w:szCs w:val="20"/>
                    </w:rPr>
                    <w:t>＜75时，不超过10000件为一批；</w:t>
                  </w:r>
                  <w:proofErr w:type="spellStart"/>
                  <w:r>
                    <w:rPr>
                      <w:rFonts w:ascii="宋体" w:hAnsi="宋体" w:cs="宋体" w:hint="eastAsia"/>
                      <w:kern w:val="0"/>
                      <w:sz w:val="20"/>
                      <w:szCs w:val="20"/>
                    </w:rPr>
                    <w:t>dn</w:t>
                  </w:r>
                  <w:proofErr w:type="spellEnd"/>
                  <w:r>
                    <w:rPr>
                      <w:rFonts w:ascii="宋体" w:hAnsi="宋体" w:cs="宋体" w:hint="eastAsia"/>
                      <w:kern w:val="0"/>
                      <w:sz w:val="20"/>
                      <w:szCs w:val="20"/>
                    </w:rPr>
                    <w:t>≥75时不超过5000件为一批。同一规格、型号取9个.                                                   3、满足相关检测技术要求。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组</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8</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726"/>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16</w:t>
                  </w:r>
                </w:p>
              </w:tc>
              <w:tc>
                <w:tcPr>
                  <w:tcW w:w="1375" w:type="pct"/>
                  <w:tcBorders>
                    <w:top w:val="single" w:sz="4" w:space="0" w:color="auto"/>
                    <w:left w:val="nil"/>
                    <w:bottom w:val="single" w:sz="4" w:space="0" w:color="auto"/>
                    <w:right w:val="nil"/>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排水管道CCTV检测</w:t>
                  </w:r>
                </w:p>
              </w:tc>
              <w:tc>
                <w:tcPr>
                  <w:tcW w:w="1630"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1、建筑给水排水及采暖工程施工质量验收规范（GB50242-2002）                                                 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m</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530</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291"/>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17</w:t>
                  </w:r>
                </w:p>
              </w:tc>
              <w:tc>
                <w:tcPr>
                  <w:tcW w:w="1375" w:type="pct"/>
                  <w:tcBorders>
                    <w:top w:val="single" w:sz="4" w:space="0" w:color="auto"/>
                    <w:left w:val="nil"/>
                    <w:bottom w:val="single" w:sz="4" w:space="0" w:color="auto"/>
                    <w:right w:val="nil"/>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管道回填标准击实、密实度检测</w:t>
                  </w:r>
                </w:p>
              </w:tc>
              <w:tc>
                <w:tcPr>
                  <w:tcW w:w="1630"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1、每100m取一个2、满足相关检测技术要求。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点</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5</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291"/>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18</w:t>
                  </w:r>
                </w:p>
              </w:tc>
              <w:tc>
                <w:tcPr>
                  <w:tcW w:w="1375" w:type="pct"/>
                  <w:tcBorders>
                    <w:top w:val="single" w:sz="4" w:space="0" w:color="auto"/>
                    <w:left w:val="nil"/>
                    <w:bottom w:val="single" w:sz="4" w:space="0" w:color="auto"/>
                    <w:right w:val="nil"/>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回填材料常规试验</w:t>
                  </w:r>
                </w:p>
              </w:tc>
              <w:tc>
                <w:tcPr>
                  <w:tcW w:w="1630"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1、每100m取一个2、满足相关检测技术要求。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点</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5</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291"/>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19</w:t>
                  </w:r>
                </w:p>
              </w:tc>
              <w:tc>
                <w:tcPr>
                  <w:tcW w:w="1375" w:type="pct"/>
                  <w:tcBorders>
                    <w:top w:val="single" w:sz="4" w:space="0" w:color="auto"/>
                    <w:left w:val="nil"/>
                    <w:bottom w:val="single" w:sz="4" w:space="0" w:color="auto"/>
                    <w:right w:val="nil"/>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压力管道水压试验</w:t>
                  </w:r>
                </w:p>
              </w:tc>
              <w:tc>
                <w:tcPr>
                  <w:tcW w:w="1630"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1、每100m取一个2、满足相关检测技术要求。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点</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15</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291"/>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20</w:t>
                  </w:r>
                </w:p>
              </w:tc>
              <w:tc>
                <w:tcPr>
                  <w:tcW w:w="1375" w:type="pct"/>
                  <w:tcBorders>
                    <w:top w:val="single" w:sz="4" w:space="0" w:color="auto"/>
                    <w:left w:val="nil"/>
                    <w:bottom w:val="single" w:sz="4" w:space="0" w:color="auto"/>
                    <w:right w:val="nil"/>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压力管道闭水试验</w:t>
                  </w:r>
                </w:p>
              </w:tc>
              <w:tc>
                <w:tcPr>
                  <w:tcW w:w="1630"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1、每100m取一个2、满足相关检测技术要求。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点</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15</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291"/>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21</w:t>
                  </w:r>
                </w:p>
              </w:tc>
              <w:tc>
                <w:tcPr>
                  <w:tcW w:w="1375" w:type="pct"/>
                  <w:tcBorders>
                    <w:top w:val="single" w:sz="4" w:space="0" w:color="auto"/>
                    <w:left w:val="nil"/>
                    <w:bottom w:val="single" w:sz="4" w:space="0" w:color="auto"/>
                    <w:right w:val="nil"/>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镀锌钢管、钢管的埋地防腐检测</w:t>
                  </w:r>
                </w:p>
              </w:tc>
              <w:tc>
                <w:tcPr>
                  <w:tcW w:w="1630"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1、每100m取一个2、满足相关检测技术要求。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点</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10</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521"/>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22</w:t>
                  </w:r>
                </w:p>
              </w:tc>
              <w:tc>
                <w:tcPr>
                  <w:tcW w:w="1375" w:type="pct"/>
                  <w:tcBorders>
                    <w:top w:val="single" w:sz="4" w:space="0" w:color="auto"/>
                    <w:left w:val="nil"/>
                    <w:bottom w:val="single" w:sz="4" w:space="0" w:color="auto"/>
                    <w:right w:val="nil"/>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给水管材（给水管材外观、平均外径、壁厚、</w:t>
                  </w:r>
                  <w:proofErr w:type="gramStart"/>
                  <w:r>
                    <w:rPr>
                      <w:rFonts w:ascii="宋体" w:hAnsi="宋体" w:cs="宋体" w:hint="eastAsia"/>
                      <w:kern w:val="0"/>
                      <w:sz w:val="20"/>
                      <w:szCs w:val="20"/>
                    </w:rPr>
                    <w:t>维卡软化温度</w:t>
                  </w:r>
                  <w:proofErr w:type="gramEnd"/>
                  <w:r>
                    <w:rPr>
                      <w:rFonts w:ascii="宋体" w:hAnsi="宋体" w:cs="宋体" w:hint="eastAsia"/>
                      <w:kern w:val="0"/>
                      <w:sz w:val="20"/>
                      <w:szCs w:val="20"/>
                    </w:rPr>
                    <w:t>、纵向回缩率、液压试验）</w:t>
                  </w:r>
                </w:p>
              </w:tc>
              <w:tc>
                <w:tcPr>
                  <w:tcW w:w="1630"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w:t>
                  </w:r>
                  <w:proofErr w:type="spellStart"/>
                  <w:r>
                    <w:rPr>
                      <w:rFonts w:ascii="宋体" w:hAnsi="宋体" w:cs="宋体" w:hint="eastAsia"/>
                      <w:kern w:val="0"/>
                      <w:sz w:val="20"/>
                      <w:szCs w:val="20"/>
                    </w:rPr>
                    <w:t>dn</w:t>
                  </w:r>
                  <w:proofErr w:type="spellEnd"/>
                  <w:r>
                    <w:rPr>
                      <w:rFonts w:ascii="宋体" w:hAnsi="宋体" w:cs="宋体" w:hint="eastAsia"/>
                      <w:kern w:val="0"/>
                      <w:sz w:val="20"/>
                      <w:szCs w:val="20"/>
                    </w:rPr>
                    <w:t>≤63时不超过50t为一批；</w:t>
                  </w:r>
                  <w:proofErr w:type="spellStart"/>
                  <w:r>
                    <w:rPr>
                      <w:rFonts w:ascii="宋体" w:hAnsi="宋体" w:cs="宋体" w:hint="eastAsia"/>
                      <w:kern w:val="0"/>
                      <w:sz w:val="20"/>
                      <w:szCs w:val="20"/>
                    </w:rPr>
                    <w:t>dn</w:t>
                  </w:r>
                  <w:proofErr w:type="spellEnd"/>
                  <w:r>
                    <w:rPr>
                      <w:rFonts w:ascii="宋体" w:hAnsi="宋体" w:cs="宋体" w:hint="eastAsia"/>
                      <w:kern w:val="0"/>
                      <w:sz w:val="20"/>
                      <w:szCs w:val="20"/>
                    </w:rPr>
                    <w:t>＞63时不超过100t为一批。同一规格、型号取6条1米. 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组</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10</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781"/>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23</w:t>
                  </w:r>
                </w:p>
              </w:tc>
              <w:tc>
                <w:tcPr>
                  <w:tcW w:w="1375" w:type="pct"/>
                  <w:tcBorders>
                    <w:top w:val="single" w:sz="4" w:space="0" w:color="auto"/>
                    <w:left w:val="nil"/>
                    <w:bottom w:val="single" w:sz="4" w:space="0" w:color="auto"/>
                    <w:right w:val="nil"/>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阀门、管件、消防栓检测外观、承口中</w:t>
                  </w:r>
                  <w:proofErr w:type="gramStart"/>
                  <w:r>
                    <w:rPr>
                      <w:rFonts w:ascii="宋体" w:hAnsi="宋体" w:cs="宋体" w:hint="eastAsia"/>
                      <w:kern w:val="0"/>
                      <w:sz w:val="20"/>
                      <w:szCs w:val="20"/>
                    </w:rPr>
                    <w:t>部平均</w:t>
                  </w:r>
                  <w:proofErr w:type="gramEnd"/>
                  <w:r>
                    <w:rPr>
                      <w:rFonts w:ascii="宋体" w:hAnsi="宋体" w:cs="宋体" w:hint="eastAsia"/>
                      <w:kern w:val="0"/>
                      <w:sz w:val="20"/>
                      <w:szCs w:val="20"/>
                    </w:rPr>
                    <w:t>内径、</w:t>
                  </w:r>
                  <w:proofErr w:type="gramStart"/>
                  <w:r>
                    <w:rPr>
                      <w:rFonts w:ascii="宋体" w:hAnsi="宋体" w:cs="宋体" w:hint="eastAsia"/>
                      <w:kern w:val="0"/>
                      <w:sz w:val="20"/>
                      <w:szCs w:val="20"/>
                    </w:rPr>
                    <w:t>最小承口深度</w:t>
                  </w:r>
                  <w:proofErr w:type="gramEnd"/>
                  <w:r>
                    <w:rPr>
                      <w:rFonts w:ascii="宋体" w:hAnsi="宋体" w:cs="宋体" w:hint="eastAsia"/>
                      <w:kern w:val="0"/>
                      <w:sz w:val="20"/>
                      <w:szCs w:val="20"/>
                    </w:rPr>
                    <w:t>、</w:t>
                  </w:r>
                  <w:proofErr w:type="gramStart"/>
                  <w:r>
                    <w:rPr>
                      <w:rFonts w:ascii="宋体" w:hAnsi="宋体" w:cs="宋体" w:hint="eastAsia"/>
                      <w:kern w:val="0"/>
                      <w:sz w:val="20"/>
                      <w:szCs w:val="20"/>
                    </w:rPr>
                    <w:t>维卡软化温度</w:t>
                  </w:r>
                  <w:proofErr w:type="gramEnd"/>
                  <w:r>
                    <w:rPr>
                      <w:rFonts w:ascii="宋体" w:hAnsi="宋体" w:cs="宋体" w:hint="eastAsia"/>
                      <w:kern w:val="0"/>
                      <w:sz w:val="20"/>
                      <w:szCs w:val="20"/>
                    </w:rPr>
                    <w:t>、烘箱试验、坠落试验、液压试验</w:t>
                  </w:r>
                </w:p>
              </w:tc>
              <w:tc>
                <w:tcPr>
                  <w:tcW w:w="1630"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1、闸阀、管件同一规格、型号取9个。消火栓取2个。2、满足相关检测技术要求。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组</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10</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484"/>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lastRenderedPageBreak/>
                    <w:t>24</w:t>
                  </w:r>
                </w:p>
              </w:tc>
              <w:tc>
                <w:tcPr>
                  <w:tcW w:w="1375" w:type="pct"/>
                  <w:tcBorders>
                    <w:top w:val="single" w:sz="4" w:space="0" w:color="auto"/>
                    <w:left w:val="nil"/>
                    <w:bottom w:val="single" w:sz="4" w:space="0" w:color="auto"/>
                    <w:right w:val="nil"/>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钢管（拉伸性能、弯曲性能）</w:t>
                  </w:r>
                </w:p>
              </w:tc>
              <w:tc>
                <w:tcPr>
                  <w:tcW w:w="1630"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1、GB/T 1591-2008，每60吨为一批，每批切2条1米。2、满足相关检测技术要求。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项</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5</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581"/>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25</w:t>
                  </w:r>
                </w:p>
              </w:tc>
              <w:tc>
                <w:tcPr>
                  <w:tcW w:w="1375" w:type="pct"/>
                  <w:tcBorders>
                    <w:top w:val="single" w:sz="4" w:space="0" w:color="auto"/>
                    <w:left w:val="nil"/>
                    <w:bottom w:val="single" w:sz="4" w:space="0" w:color="auto"/>
                    <w:right w:val="nil"/>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排水管材（外观、尺寸、拉伸屈服强度、</w:t>
                  </w:r>
                  <w:proofErr w:type="gramStart"/>
                  <w:r>
                    <w:rPr>
                      <w:rFonts w:ascii="宋体" w:hAnsi="宋体" w:cs="宋体" w:hint="eastAsia"/>
                      <w:kern w:val="0"/>
                      <w:sz w:val="20"/>
                      <w:szCs w:val="20"/>
                    </w:rPr>
                    <w:t>维卡软化温度</w:t>
                  </w:r>
                  <w:proofErr w:type="gramEnd"/>
                  <w:r>
                    <w:rPr>
                      <w:rFonts w:ascii="宋体" w:hAnsi="宋体" w:cs="宋体" w:hint="eastAsia"/>
                      <w:kern w:val="0"/>
                      <w:sz w:val="20"/>
                      <w:szCs w:val="20"/>
                    </w:rPr>
                    <w:t>、落锤冲击、纵向回缩率）</w:t>
                  </w:r>
                </w:p>
              </w:tc>
              <w:tc>
                <w:tcPr>
                  <w:tcW w:w="1630"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1、GB/T 5831.1-2006，不超过50t为一批。同一规格、型号取4条1米（</w:t>
                  </w:r>
                  <w:proofErr w:type="spellStart"/>
                  <w:r>
                    <w:rPr>
                      <w:rFonts w:ascii="宋体" w:hAnsi="宋体" w:cs="宋体" w:hint="eastAsia"/>
                      <w:kern w:val="0"/>
                      <w:sz w:val="20"/>
                      <w:szCs w:val="20"/>
                    </w:rPr>
                    <w:t>dn</w:t>
                  </w:r>
                  <w:proofErr w:type="spellEnd"/>
                  <w:r>
                    <w:rPr>
                      <w:rFonts w:ascii="宋体" w:hAnsi="宋体" w:cs="宋体" w:hint="eastAsia"/>
                      <w:kern w:val="0"/>
                      <w:sz w:val="20"/>
                      <w:szCs w:val="20"/>
                    </w:rPr>
                    <w:t>≤40mm取8条1米）2、满足相关检测技术要求。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组</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6</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699"/>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26</w:t>
                  </w:r>
                </w:p>
              </w:tc>
              <w:tc>
                <w:tcPr>
                  <w:tcW w:w="1375" w:type="pct"/>
                  <w:tcBorders>
                    <w:top w:val="single" w:sz="4" w:space="0" w:color="auto"/>
                    <w:left w:val="nil"/>
                    <w:bottom w:val="single" w:sz="4" w:space="0" w:color="auto"/>
                    <w:right w:val="nil"/>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排水管件（外观、尺寸、</w:t>
                  </w:r>
                  <w:proofErr w:type="gramStart"/>
                  <w:r>
                    <w:rPr>
                      <w:rFonts w:ascii="宋体" w:hAnsi="宋体" w:cs="宋体" w:hint="eastAsia"/>
                      <w:kern w:val="0"/>
                      <w:sz w:val="20"/>
                      <w:szCs w:val="20"/>
                    </w:rPr>
                    <w:t>维卡软化温度</w:t>
                  </w:r>
                  <w:proofErr w:type="gramEnd"/>
                  <w:r>
                    <w:rPr>
                      <w:rFonts w:ascii="宋体" w:hAnsi="宋体" w:cs="宋体" w:hint="eastAsia"/>
                      <w:kern w:val="0"/>
                      <w:sz w:val="20"/>
                      <w:szCs w:val="20"/>
                    </w:rPr>
                    <w:t>、烘箱试验、坠落试验）</w:t>
                  </w:r>
                </w:p>
              </w:tc>
              <w:tc>
                <w:tcPr>
                  <w:tcW w:w="1630"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1、GB/T 5836.2-2006，</w:t>
                  </w:r>
                  <w:proofErr w:type="spellStart"/>
                  <w:r>
                    <w:rPr>
                      <w:rFonts w:ascii="宋体" w:hAnsi="宋体" w:cs="宋体" w:hint="eastAsia"/>
                      <w:kern w:val="0"/>
                      <w:sz w:val="20"/>
                      <w:szCs w:val="20"/>
                    </w:rPr>
                    <w:t>dn</w:t>
                  </w:r>
                  <w:proofErr w:type="spellEnd"/>
                  <w:r>
                    <w:rPr>
                      <w:rFonts w:ascii="宋体" w:hAnsi="宋体" w:cs="宋体" w:hint="eastAsia"/>
                      <w:kern w:val="0"/>
                      <w:sz w:val="20"/>
                      <w:szCs w:val="20"/>
                    </w:rPr>
                    <w:t>＜75时，不超过10000件为一批；</w:t>
                  </w:r>
                  <w:proofErr w:type="spellStart"/>
                  <w:r>
                    <w:rPr>
                      <w:rFonts w:ascii="宋体" w:hAnsi="宋体" w:cs="宋体" w:hint="eastAsia"/>
                      <w:kern w:val="0"/>
                      <w:sz w:val="20"/>
                      <w:szCs w:val="20"/>
                    </w:rPr>
                    <w:t>dn</w:t>
                  </w:r>
                  <w:proofErr w:type="spellEnd"/>
                  <w:r>
                    <w:rPr>
                      <w:rFonts w:ascii="宋体" w:hAnsi="宋体" w:cs="宋体" w:hint="eastAsia"/>
                      <w:kern w:val="0"/>
                      <w:sz w:val="20"/>
                      <w:szCs w:val="20"/>
                    </w:rPr>
                    <w:t>≥75时不超过5000件为一批。同一规格、型号取9个.2、满足相关检测技术要求。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组</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6</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742"/>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27</w:t>
                  </w:r>
                </w:p>
              </w:tc>
              <w:tc>
                <w:tcPr>
                  <w:tcW w:w="1375" w:type="pct"/>
                  <w:tcBorders>
                    <w:top w:val="single" w:sz="4" w:space="0" w:color="auto"/>
                    <w:left w:val="nil"/>
                    <w:bottom w:val="single" w:sz="4" w:space="0" w:color="auto"/>
                    <w:right w:val="nil"/>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给水管材（外观、平均外径、壁厚、</w:t>
                  </w:r>
                  <w:proofErr w:type="gramStart"/>
                  <w:r>
                    <w:rPr>
                      <w:rFonts w:ascii="宋体" w:hAnsi="宋体" w:cs="宋体" w:hint="eastAsia"/>
                      <w:kern w:val="0"/>
                      <w:sz w:val="20"/>
                      <w:szCs w:val="20"/>
                    </w:rPr>
                    <w:t>维卡软化温度</w:t>
                  </w:r>
                  <w:proofErr w:type="gramEnd"/>
                  <w:r>
                    <w:rPr>
                      <w:rFonts w:ascii="宋体" w:hAnsi="宋体" w:cs="宋体" w:hint="eastAsia"/>
                      <w:kern w:val="0"/>
                      <w:sz w:val="20"/>
                      <w:szCs w:val="20"/>
                    </w:rPr>
                    <w:t>、纵向回缩率、液压试验）</w:t>
                  </w:r>
                </w:p>
              </w:tc>
              <w:tc>
                <w:tcPr>
                  <w:tcW w:w="1630"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1、GB/T 18742.2-2017，</w:t>
                  </w:r>
                  <w:proofErr w:type="spellStart"/>
                  <w:r>
                    <w:rPr>
                      <w:rFonts w:ascii="宋体" w:hAnsi="宋体" w:cs="宋体" w:hint="eastAsia"/>
                      <w:kern w:val="0"/>
                      <w:sz w:val="20"/>
                      <w:szCs w:val="20"/>
                    </w:rPr>
                    <w:t>dn</w:t>
                  </w:r>
                  <w:proofErr w:type="spellEnd"/>
                  <w:r>
                    <w:rPr>
                      <w:rFonts w:ascii="宋体" w:hAnsi="宋体" w:cs="宋体" w:hint="eastAsia"/>
                      <w:kern w:val="0"/>
                      <w:sz w:val="20"/>
                      <w:szCs w:val="20"/>
                    </w:rPr>
                    <w:t>≤63时不超过50t为一批；</w:t>
                  </w:r>
                  <w:proofErr w:type="spellStart"/>
                  <w:r>
                    <w:rPr>
                      <w:rFonts w:ascii="宋体" w:hAnsi="宋体" w:cs="宋体" w:hint="eastAsia"/>
                      <w:kern w:val="0"/>
                      <w:sz w:val="20"/>
                      <w:szCs w:val="20"/>
                    </w:rPr>
                    <w:t>dn</w:t>
                  </w:r>
                  <w:proofErr w:type="spellEnd"/>
                  <w:r>
                    <w:rPr>
                      <w:rFonts w:ascii="宋体" w:hAnsi="宋体" w:cs="宋体" w:hint="eastAsia"/>
                      <w:kern w:val="0"/>
                      <w:sz w:val="20"/>
                      <w:szCs w:val="20"/>
                    </w:rPr>
                    <w:t>＞63时不超过100t为一批。同一规格、型号取6条1米. 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组</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5</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1642C">
              <w:trPr>
                <w:trHeight w:val="760"/>
              </w:trPr>
              <w:tc>
                <w:tcPr>
                  <w:tcW w:w="238"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28</w:t>
                  </w:r>
                </w:p>
              </w:tc>
              <w:tc>
                <w:tcPr>
                  <w:tcW w:w="1375" w:type="pct"/>
                  <w:tcBorders>
                    <w:top w:val="single" w:sz="4" w:space="0" w:color="auto"/>
                    <w:left w:val="nil"/>
                    <w:bottom w:val="single" w:sz="4" w:space="0" w:color="auto"/>
                    <w:right w:val="nil"/>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给水管件（外观、承口中</w:t>
                  </w:r>
                  <w:proofErr w:type="gramStart"/>
                  <w:r>
                    <w:rPr>
                      <w:rFonts w:ascii="宋体" w:hAnsi="宋体" w:cs="宋体" w:hint="eastAsia"/>
                      <w:kern w:val="0"/>
                      <w:sz w:val="20"/>
                      <w:szCs w:val="20"/>
                    </w:rPr>
                    <w:t>部平均</w:t>
                  </w:r>
                  <w:proofErr w:type="gramEnd"/>
                  <w:r>
                    <w:rPr>
                      <w:rFonts w:ascii="宋体" w:hAnsi="宋体" w:cs="宋体" w:hint="eastAsia"/>
                      <w:kern w:val="0"/>
                      <w:sz w:val="20"/>
                      <w:szCs w:val="20"/>
                    </w:rPr>
                    <w:t>内径、</w:t>
                  </w:r>
                  <w:proofErr w:type="gramStart"/>
                  <w:r>
                    <w:rPr>
                      <w:rFonts w:ascii="宋体" w:hAnsi="宋体" w:cs="宋体" w:hint="eastAsia"/>
                      <w:kern w:val="0"/>
                      <w:sz w:val="20"/>
                      <w:szCs w:val="20"/>
                    </w:rPr>
                    <w:t>最小承口深度</w:t>
                  </w:r>
                  <w:proofErr w:type="gramEnd"/>
                  <w:r>
                    <w:rPr>
                      <w:rFonts w:ascii="宋体" w:hAnsi="宋体" w:cs="宋体" w:hint="eastAsia"/>
                      <w:kern w:val="0"/>
                      <w:sz w:val="20"/>
                      <w:szCs w:val="20"/>
                    </w:rPr>
                    <w:t>、</w:t>
                  </w:r>
                  <w:proofErr w:type="gramStart"/>
                  <w:r>
                    <w:rPr>
                      <w:rFonts w:ascii="宋体" w:hAnsi="宋体" w:cs="宋体" w:hint="eastAsia"/>
                      <w:kern w:val="0"/>
                      <w:sz w:val="20"/>
                      <w:szCs w:val="20"/>
                    </w:rPr>
                    <w:t>维卡软化温度</w:t>
                  </w:r>
                  <w:proofErr w:type="gramEnd"/>
                  <w:r>
                    <w:rPr>
                      <w:rFonts w:ascii="宋体" w:hAnsi="宋体" w:cs="宋体" w:hint="eastAsia"/>
                      <w:kern w:val="0"/>
                      <w:sz w:val="20"/>
                      <w:szCs w:val="20"/>
                    </w:rPr>
                    <w:t>、烘箱试验、坠落试验、液压试验）</w:t>
                  </w:r>
                </w:p>
              </w:tc>
              <w:tc>
                <w:tcPr>
                  <w:tcW w:w="1630" w:type="pct"/>
                  <w:tcBorders>
                    <w:top w:val="nil"/>
                    <w:left w:val="single" w:sz="4" w:space="0" w:color="auto"/>
                    <w:bottom w:val="single" w:sz="4" w:space="0" w:color="auto"/>
                    <w:right w:val="single" w:sz="4" w:space="0" w:color="auto"/>
                  </w:tcBorders>
                  <w:shd w:val="clear" w:color="auto" w:fill="auto"/>
                  <w:vAlign w:val="center"/>
                </w:tcPr>
                <w:p w:rsidR="00C1642C" w:rsidRDefault="00594C47">
                  <w:pPr>
                    <w:widowControl/>
                    <w:jc w:val="left"/>
                    <w:rPr>
                      <w:rFonts w:ascii="宋体" w:hAnsi="宋体" w:cs="宋体"/>
                      <w:kern w:val="0"/>
                      <w:sz w:val="20"/>
                      <w:szCs w:val="20"/>
                    </w:rPr>
                  </w:pPr>
                  <w:r>
                    <w:rPr>
                      <w:rFonts w:ascii="宋体" w:hAnsi="宋体" w:cs="宋体" w:hint="eastAsia"/>
                      <w:kern w:val="0"/>
                      <w:sz w:val="20"/>
                      <w:szCs w:val="20"/>
                    </w:rPr>
                    <w:t>1、GB/T 18742.3-2002，外径≤32mm不超过20000件为一批；外径＞32mm不超过5000件为一批。同一规格、型号取10个。（若</w:t>
                  </w:r>
                  <w:proofErr w:type="spellStart"/>
                  <w:r>
                    <w:rPr>
                      <w:rFonts w:ascii="宋体" w:hAnsi="宋体" w:cs="宋体" w:hint="eastAsia"/>
                      <w:kern w:val="0"/>
                      <w:sz w:val="20"/>
                      <w:szCs w:val="20"/>
                    </w:rPr>
                    <w:t>dn</w:t>
                  </w:r>
                  <w:proofErr w:type="spellEnd"/>
                  <w:r>
                    <w:rPr>
                      <w:rFonts w:ascii="宋体" w:hAnsi="宋体" w:cs="宋体" w:hint="eastAsia"/>
                      <w:kern w:val="0"/>
                      <w:sz w:val="20"/>
                      <w:szCs w:val="20"/>
                    </w:rPr>
                    <w:t>≤200mm，另取一个管件按规定连接好相对应管材，其中管件每端连接管材长500mm，若无请附送配套的连接胶粘剂或者设备及管材） 2、满足相关检测技术要求。</w:t>
                  </w:r>
                </w:p>
              </w:tc>
              <w:tc>
                <w:tcPr>
                  <w:tcW w:w="200"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组</w:t>
                  </w:r>
                </w:p>
              </w:tc>
              <w:tc>
                <w:tcPr>
                  <w:tcW w:w="299"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5</w:t>
                  </w:r>
                </w:p>
              </w:tc>
              <w:tc>
                <w:tcPr>
                  <w:tcW w:w="327"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10" w:type="pct"/>
                  <w:tcBorders>
                    <w:top w:val="nil"/>
                    <w:left w:val="nil"/>
                    <w:bottom w:val="single" w:sz="4" w:space="0" w:color="auto"/>
                    <w:right w:val="single" w:sz="4" w:space="0" w:color="auto"/>
                  </w:tcBorders>
                  <w:shd w:val="clear" w:color="auto" w:fill="auto"/>
                  <w:noWrap/>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1" w:type="pct"/>
                  <w:tcBorders>
                    <w:top w:val="nil"/>
                    <w:left w:val="nil"/>
                    <w:bottom w:val="single" w:sz="4" w:space="0" w:color="auto"/>
                    <w:right w:val="single" w:sz="4" w:space="0" w:color="auto"/>
                  </w:tcBorders>
                  <w:shd w:val="clear" w:color="auto" w:fill="auto"/>
                  <w:vAlign w:val="center"/>
                </w:tcPr>
                <w:p w:rsidR="00C1642C" w:rsidRDefault="00594C47">
                  <w:pPr>
                    <w:widowControl/>
                    <w:jc w:val="center"/>
                    <w:rPr>
                      <w:rFonts w:ascii="宋体" w:hAnsi="宋体" w:cs="宋体"/>
                      <w:kern w:val="0"/>
                      <w:sz w:val="20"/>
                      <w:szCs w:val="20"/>
                    </w:rPr>
                  </w:pPr>
                  <w:r>
                    <w:rPr>
                      <w:rFonts w:ascii="宋体" w:hAnsi="宋体" w:cs="宋体" w:hint="eastAsia"/>
                      <w:kern w:val="0"/>
                      <w:sz w:val="20"/>
                      <w:szCs w:val="20"/>
                    </w:rPr>
                    <w:t>综合单价包干</w:t>
                  </w:r>
                </w:p>
              </w:tc>
            </w:tr>
          </w:tbl>
          <w:p w:rsidR="00C1642C" w:rsidRDefault="00C1642C">
            <w:pPr>
              <w:widowControl/>
              <w:rPr>
                <w:rFonts w:ascii="宋体" w:hAnsi="宋体" w:cs="宋体"/>
                <w:b/>
                <w:bCs/>
                <w:kern w:val="0"/>
                <w:sz w:val="28"/>
                <w:szCs w:val="28"/>
              </w:rPr>
            </w:pPr>
          </w:p>
        </w:tc>
      </w:tr>
    </w:tbl>
    <w:tbl>
      <w:tblPr>
        <w:tblpPr w:leftFromText="180" w:rightFromText="180" w:vertAnchor="text" w:horzAnchor="page" w:tblpX="1914" w:tblpY="673"/>
        <w:tblOverlap w:val="never"/>
        <w:tblW w:w="0" w:type="auto"/>
        <w:tblLook w:val="04A0" w:firstRow="1" w:lastRow="0" w:firstColumn="1" w:lastColumn="0" w:noHBand="0" w:noVBand="1"/>
      </w:tblPr>
      <w:tblGrid>
        <w:gridCol w:w="222"/>
      </w:tblGrid>
      <w:tr w:rsidR="00C1642C">
        <w:trPr>
          <w:trHeight w:val="702"/>
        </w:trPr>
        <w:tc>
          <w:tcPr>
            <w:tcW w:w="0" w:type="auto"/>
            <w:tcBorders>
              <w:top w:val="nil"/>
              <w:left w:val="nil"/>
              <w:bottom w:val="nil"/>
              <w:right w:val="nil"/>
            </w:tcBorders>
            <w:shd w:val="clear" w:color="auto" w:fill="auto"/>
            <w:vAlign w:val="center"/>
          </w:tcPr>
          <w:p w:rsidR="00C1642C" w:rsidRDefault="00C1642C">
            <w:pPr>
              <w:widowControl/>
              <w:rPr>
                <w:rFonts w:ascii="宋体" w:hAnsi="宋体" w:cs="宋体"/>
                <w:b/>
                <w:bCs/>
                <w:kern w:val="0"/>
                <w:sz w:val="28"/>
                <w:szCs w:val="28"/>
              </w:rPr>
            </w:pPr>
          </w:p>
        </w:tc>
      </w:tr>
    </w:tbl>
    <w:tbl>
      <w:tblPr>
        <w:tblpPr w:leftFromText="180" w:rightFromText="180" w:vertAnchor="text" w:horzAnchor="margin" w:tblpY="476"/>
        <w:tblOverlap w:val="never"/>
        <w:tblW w:w="5000" w:type="pct"/>
        <w:tblLook w:val="04A0" w:firstRow="1" w:lastRow="0" w:firstColumn="1" w:lastColumn="0" w:noHBand="0" w:noVBand="1"/>
      </w:tblPr>
      <w:tblGrid>
        <w:gridCol w:w="811"/>
        <w:gridCol w:w="1977"/>
        <w:gridCol w:w="2050"/>
        <w:gridCol w:w="693"/>
        <w:gridCol w:w="693"/>
        <w:gridCol w:w="949"/>
        <w:gridCol w:w="469"/>
        <w:gridCol w:w="1594"/>
      </w:tblGrid>
      <w:tr w:rsidR="00C60416" w:rsidTr="00C60416">
        <w:trPr>
          <w:trHeight w:val="542"/>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b/>
                <w:bCs/>
                <w:kern w:val="0"/>
                <w:sz w:val="20"/>
                <w:szCs w:val="20"/>
              </w:rPr>
            </w:pPr>
            <w:r w:rsidRPr="00C60416">
              <w:rPr>
                <w:rFonts w:ascii="宋体" w:hAnsi="宋体" w:cs="宋体" w:hint="eastAsia"/>
                <w:b/>
                <w:bCs/>
                <w:kern w:val="0"/>
                <w:sz w:val="20"/>
                <w:szCs w:val="20"/>
              </w:rPr>
              <w:t>南沙</w:t>
            </w:r>
            <w:proofErr w:type="gramStart"/>
            <w:r w:rsidRPr="00C60416">
              <w:rPr>
                <w:rFonts w:ascii="宋体" w:hAnsi="宋体" w:cs="宋体" w:hint="eastAsia"/>
                <w:b/>
                <w:bCs/>
                <w:kern w:val="0"/>
                <w:sz w:val="20"/>
                <w:szCs w:val="20"/>
              </w:rPr>
              <w:t>站综合</w:t>
            </w:r>
            <w:proofErr w:type="gramEnd"/>
            <w:r w:rsidRPr="00C60416">
              <w:rPr>
                <w:rFonts w:ascii="宋体" w:hAnsi="宋体" w:cs="宋体" w:hint="eastAsia"/>
                <w:b/>
                <w:bCs/>
                <w:kern w:val="0"/>
                <w:sz w:val="20"/>
                <w:szCs w:val="20"/>
              </w:rPr>
              <w:t>交通枢纽地铁预留工程【质量检测项目】</w:t>
            </w:r>
          </w:p>
        </w:tc>
      </w:tr>
      <w:tr w:rsidR="00C60416" w:rsidTr="00C60416">
        <w:trPr>
          <w:trHeight w:val="542"/>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序号</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检测项目</w:t>
            </w:r>
          </w:p>
        </w:tc>
        <w:tc>
          <w:tcPr>
            <w:tcW w:w="1110" w:type="pct"/>
            <w:tcBorders>
              <w:top w:val="single" w:sz="4" w:space="0" w:color="auto"/>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检测依据及抽检原则</w:t>
            </w:r>
          </w:p>
        </w:tc>
        <w:tc>
          <w:tcPr>
            <w:tcW w:w="375" w:type="pct"/>
            <w:tcBorders>
              <w:top w:val="single" w:sz="4" w:space="0" w:color="auto"/>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单位</w:t>
            </w:r>
          </w:p>
        </w:tc>
        <w:tc>
          <w:tcPr>
            <w:tcW w:w="375" w:type="pct"/>
            <w:tcBorders>
              <w:top w:val="single" w:sz="4" w:space="0" w:color="auto"/>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工程量</w:t>
            </w:r>
          </w:p>
        </w:tc>
        <w:tc>
          <w:tcPr>
            <w:tcW w:w="514" w:type="pct"/>
            <w:tcBorders>
              <w:top w:val="single" w:sz="4" w:space="0" w:color="auto"/>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含税费综合单价（元）</w:t>
            </w:r>
          </w:p>
        </w:tc>
        <w:tc>
          <w:tcPr>
            <w:tcW w:w="254" w:type="pct"/>
            <w:tcBorders>
              <w:top w:val="single" w:sz="4" w:space="0" w:color="auto"/>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综合</w:t>
            </w:r>
            <w:proofErr w:type="gramStart"/>
            <w:r>
              <w:rPr>
                <w:rFonts w:ascii="宋体" w:hAnsi="宋体" w:cs="宋体" w:hint="eastAsia"/>
                <w:b/>
                <w:bCs/>
                <w:kern w:val="0"/>
                <w:sz w:val="20"/>
                <w:szCs w:val="20"/>
              </w:rPr>
              <w:t>合</w:t>
            </w:r>
            <w:proofErr w:type="gramEnd"/>
            <w:r>
              <w:rPr>
                <w:rFonts w:ascii="宋体" w:hAnsi="宋体" w:cs="宋体" w:hint="eastAsia"/>
                <w:b/>
                <w:bCs/>
                <w:kern w:val="0"/>
                <w:sz w:val="20"/>
                <w:szCs w:val="20"/>
              </w:rPr>
              <w:t>价</w:t>
            </w:r>
          </w:p>
        </w:tc>
        <w:tc>
          <w:tcPr>
            <w:tcW w:w="863" w:type="pct"/>
            <w:tcBorders>
              <w:top w:val="single" w:sz="4" w:space="0" w:color="auto"/>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备注</w:t>
            </w:r>
          </w:p>
        </w:tc>
      </w:tr>
      <w:tr w:rsidR="00C60416" w:rsidTr="00C60416">
        <w:trPr>
          <w:trHeight w:val="291"/>
        </w:trPr>
        <w:tc>
          <w:tcPr>
            <w:tcW w:w="3883" w:type="pct"/>
            <w:gridSpan w:val="6"/>
            <w:tcBorders>
              <w:top w:val="single" w:sz="4" w:space="0" w:color="auto"/>
              <w:left w:val="single" w:sz="4" w:space="0" w:color="auto"/>
              <w:bottom w:val="single" w:sz="4" w:space="0" w:color="auto"/>
              <w:right w:val="nil"/>
            </w:tcBorders>
            <w:shd w:val="clear" w:color="auto" w:fill="auto"/>
            <w:vAlign w:val="center"/>
          </w:tcPr>
          <w:p w:rsidR="00C60416" w:rsidRDefault="00C60416" w:rsidP="00C60416">
            <w:pPr>
              <w:widowControl/>
              <w:jc w:val="left"/>
              <w:rPr>
                <w:rFonts w:ascii="宋体" w:hAnsi="宋体" w:cs="宋体"/>
                <w:b/>
                <w:bCs/>
                <w:kern w:val="0"/>
                <w:sz w:val="20"/>
                <w:szCs w:val="20"/>
              </w:rPr>
            </w:pPr>
            <w:r>
              <w:rPr>
                <w:rFonts w:ascii="宋体" w:hAnsi="宋体" w:cs="宋体" w:hint="eastAsia"/>
                <w:b/>
                <w:bCs/>
                <w:kern w:val="0"/>
                <w:sz w:val="20"/>
                <w:szCs w:val="20"/>
              </w:rPr>
              <w:t>一、地铁预留工程-基坑工程</w:t>
            </w:r>
          </w:p>
        </w:tc>
        <w:tc>
          <w:tcPr>
            <w:tcW w:w="254"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863"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r>
      <w:tr w:rsidR="00C60416" w:rsidTr="00C60416">
        <w:trPr>
          <w:trHeight w:val="291"/>
        </w:trPr>
        <w:tc>
          <w:tcPr>
            <w:tcW w:w="1509"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60416" w:rsidRDefault="00C60416" w:rsidP="00C60416">
            <w:pPr>
              <w:widowControl/>
              <w:jc w:val="left"/>
              <w:rPr>
                <w:rFonts w:ascii="宋体" w:hAnsi="宋体" w:cs="宋体"/>
                <w:b/>
                <w:bCs/>
                <w:kern w:val="0"/>
                <w:sz w:val="20"/>
                <w:szCs w:val="20"/>
              </w:rPr>
            </w:pPr>
            <w:r>
              <w:rPr>
                <w:rFonts w:ascii="宋体" w:hAnsi="宋体" w:cs="宋体" w:hint="eastAsia"/>
                <w:b/>
                <w:bCs/>
                <w:kern w:val="0"/>
                <w:sz w:val="20"/>
                <w:szCs w:val="20"/>
              </w:rPr>
              <w:t>（一）见证取样检验检测</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51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863"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60416" w:rsidTr="00C60416">
        <w:trPr>
          <w:trHeight w:val="291"/>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1</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rPr>
                <w:rFonts w:ascii="宋体" w:hAnsi="宋体" w:cs="宋体"/>
                <w:b/>
                <w:bCs/>
                <w:kern w:val="0"/>
                <w:sz w:val="20"/>
                <w:szCs w:val="20"/>
              </w:rPr>
            </w:pPr>
            <w:r>
              <w:rPr>
                <w:rFonts w:ascii="宋体" w:hAnsi="宋体" w:cs="宋体" w:hint="eastAsia"/>
                <w:b/>
                <w:bCs/>
                <w:kern w:val="0"/>
                <w:sz w:val="20"/>
                <w:szCs w:val="20"/>
              </w:rPr>
              <w:t>水泥物理性能</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60416" w:rsidTr="00C60416">
        <w:trPr>
          <w:trHeight w:val="1937"/>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lastRenderedPageBreak/>
              <w:t>1.1</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水泥常规物理力学性能检验含细度（比表面积、筛余）、凝结时间、安定性、标准稠度用水量、</w:t>
            </w:r>
            <w:proofErr w:type="gramStart"/>
            <w:r>
              <w:rPr>
                <w:rFonts w:ascii="宋体" w:hAnsi="宋体" w:cs="宋体" w:hint="eastAsia"/>
                <w:kern w:val="0"/>
                <w:sz w:val="20"/>
                <w:szCs w:val="20"/>
              </w:rPr>
              <w:t>胶砂强度</w:t>
            </w:r>
            <w:proofErr w:type="gramEnd"/>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1、通用硅酸盐水泥GB175-2007《水泥取样方法规定》：水泥按同一生产厂家、同一强度等级、同一品种进行编号和取样，每一编号为一取样单位，编号按年生产能力规定为：</w:t>
            </w:r>
          </w:p>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200×104t以上，不超过4000t为一编号；120×104t～200×104t，不超过2400t为一编号；60×104t～120×104t，不超过1000t为一编号；30×104t～60×104t，不超过600t为一编号；10×104t～30×104t，不超过400t为一编号；10×104t以下，不超过200t为一编号。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组</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93</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291"/>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2</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rPr>
                <w:rFonts w:ascii="宋体" w:hAnsi="宋体" w:cs="宋体"/>
                <w:b/>
                <w:bCs/>
                <w:kern w:val="0"/>
                <w:sz w:val="20"/>
                <w:szCs w:val="20"/>
              </w:rPr>
            </w:pPr>
            <w:r>
              <w:rPr>
                <w:rFonts w:ascii="宋体" w:hAnsi="宋体" w:cs="宋体" w:hint="eastAsia"/>
                <w:b/>
                <w:bCs/>
                <w:kern w:val="0"/>
                <w:sz w:val="20"/>
                <w:szCs w:val="20"/>
              </w:rPr>
              <w:t>钢筋原材性能试验</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60416" w:rsidTr="00C60416">
        <w:trPr>
          <w:trHeight w:val="1519"/>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2.1</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热轧光圆钢筋、热轧带肋钢筋（含2根拉伸、2根弯曲、5根重量偏差试验）</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1、《GB1499.1-2017 钢筋混凝土用钢 第1部分:热轧光圆钢筋》，《GB1499.2-2018 钢筋混凝土用钢 第2部分:热轧带肋钢筋》规定：</w:t>
            </w:r>
          </w:p>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每批由同一牌号、同一炉罐号、同一规格的钢筋组成，每批重量不大于60t，超过60t的部分，每增加40t（不足40t的余数），增加一个拉伸试样和一个弯曲试样。                         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组</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120</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968"/>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2.2</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碳素结构钢（含1根拉伸、1根弯曲试验）</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1、碳素结构钢GB/T700-2006规定：每批由同一牌号、同一炉罐号、同一规格的钢筋组成，每批重</w:t>
            </w:r>
            <w:r>
              <w:rPr>
                <w:rFonts w:ascii="宋体" w:hAnsi="宋体" w:cs="宋体" w:hint="eastAsia"/>
                <w:kern w:val="0"/>
                <w:sz w:val="20"/>
                <w:szCs w:val="20"/>
              </w:rPr>
              <w:lastRenderedPageBreak/>
              <w:t>量不大于60t，不足60t仍按一批计。                                                            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lastRenderedPageBreak/>
              <w:t>组</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8</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291"/>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3</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rPr>
                <w:rFonts w:ascii="宋体" w:hAnsi="宋体" w:cs="宋体"/>
                <w:b/>
                <w:bCs/>
                <w:kern w:val="0"/>
                <w:sz w:val="20"/>
                <w:szCs w:val="20"/>
              </w:rPr>
            </w:pPr>
            <w:r>
              <w:rPr>
                <w:rFonts w:ascii="宋体" w:hAnsi="宋体" w:cs="宋体" w:hint="eastAsia"/>
                <w:b/>
                <w:bCs/>
                <w:kern w:val="0"/>
                <w:sz w:val="20"/>
                <w:szCs w:val="20"/>
              </w:rPr>
              <w:t>焊接钢筋性能试验</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60416" w:rsidTr="00C60416">
        <w:trPr>
          <w:trHeight w:val="379"/>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3.1</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电弧焊（3根拉伸试验）</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1、在现浇</w:t>
            </w:r>
            <w:proofErr w:type="gramStart"/>
            <w:r>
              <w:rPr>
                <w:rFonts w:ascii="宋体" w:hAnsi="宋体" w:cs="宋体" w:hint="eastAsia"/>
                <w:kern w:val="0"/>
                <w:sz w:val="20"/>
                <w:szCs w:val="20"/>
              </w:rPr>
              <w:t>砼</w:t>
            </w:r>
            <w:proofErr w:type="gramEnd"/>
            <w:r>
              <w:rPr>
                <w:rFonts w:ascii="宋体" w:hAnsi="宋体" w:cs="宋体" w:hint="eastAsia"/>
                <w:kern w:val="0"/>
                <w:sz w:val="20"/>
                <w:szCs w:val="20"/>
              </w:rPr>
              <w:t>结构中，应以300个同牌号钢筋，同型式接头作为一批；在房屋结构中，应在不连续超过2层中300个同牌号钢筋，同型式接头作为一批；在装配式结构中，可按生产条件制作模拟试件，每批3个。                                                  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组</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240</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968"/>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3.2</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rPr>
                <w:rFonts w:ascii="宋体" w:hAnsi="宋体" w:cs="宋体"/>
                <w:kern w:val="0"/>
                <w:sz w:val="20"/>
                <w:szCs w:val="20"/>
              </w:rPr>
            </w:pPr>
            <w:proofErr w:type="gramStart"/>
            <w:r>
              <w:rPr>
                <w:rFonts w:ascii="宋体" w:hAnsi="宋体" w:cs="宋体" w:hint="eastAsia"/>
                <w:kern w:val="0"/>
                <w:sz w:val="20"/>
                <w:szCs w:val="20"/>
              </w:rPr>
              <w:t>电渣焊</w:t>
            </w:r>
            <w:proofErr w:type="gramEnd"/>
            <w:r>
              <w:rPr>
                <w:rFonts w:ascii="宋体" w:hAnsi="宋体" w:cs="宋体" w:hint="eastAsia"/>
                <w:kern w:val="0"/>
                <w:sz w:val="20"/>
                <w:szCs w:val="20"/>
              </w:rPr>
              <w:t>（3根拉伸试验）</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1、在现浇</w:t>
            </w:r>
            <w:proofErr w:type="gramStart"/>
            <w:r>
              <w:rPr>
                <w:rFonts w:ascii="宋体" w:hAnsi="宋体" w:cs="宋体" w:hint="eastAsia"/>
                <w:kern w:val="0"/>
                <w:sz w:val="20"/>
                <w:szCs w:val="20"/>
              </w:rPr>
              <w:t>砼</w:t>
            </w:r>
            <w:proofErr w:type="gramEnd"/>
            <w:r>
              <w:rPr>
                <w:rFonts w:ascii="宋体" w:hAnsi="宋体" w:cs="宋体" w:hint="eastAsia"/>
                <w:kern w:val="0"/>
                <w:sz w:val="20"/>
                <w:szCs w:val="20"/>
              </w:rPr>
              <w:t>结构中，应以300个同牌号钢筋作为一批；在房屋结构中，应在不连续超过2层中300个同牌号钢筋接头作为一批。当不足300个接头时，仍应作为一批。                          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组</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66</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291"/>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3.3</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气压焊（3根拉伸、3根弯曲试验）</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 xml:space="preserve">　1、在现浇</w:t>
            </w:r>
            <w:proofErr w:type="gramStart"/>
            <w:r>
              <w:rPr>
                <w:rFonts w:ascii="宋体" w:hAnsi="宋体" w:cs="宋体" w:hint="eastAsia"/>
                <w:kern w:val="0"/>
                <w:sz w:val="20"/>
                <w:szCs w:val="20"/>
              </w:rPr>
              <w:t>砼</w:t>
            </w:r>
            <w:proofErr w:type="gramEnd"/>
            <w:r>
              <w:rPr>
                <w:rFonts w:ascii="宋体" w:hAnsi="宋体" w:cs="宋体" w:hint="eastAsia"/>
                <w:kern w:val="0"/>
                <w:sz w:val="20"/>
                <w:szCs w:val="20"/>
              </w:rPr>
              <w:t>结构中，应以300个同牌号钢筋作为一批；在房屋结构中，应在不连续超过2层中300个同牌号钢筋接头作为一批。当不足300个接头时，仍应作为一批。                          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组</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66</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968"/>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3.4</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闪光对焊（3根拉伸、3根弯曲试验）</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1、在同一台班内，由同一焊工完成的300个同牌号，同直径钢筋焊接接头为一批；当不足300个接头，可在一周内累计计算，累计仍不足300个时，应按一批计算。                        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组</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66</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291"/>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lastRenderedPageBreak/>
              <w:t>4</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rPr>
                <w:rFonts w:ascii="宋体" w:hAnsi="宋体" w:cs="宋体"/>
                <w:b/>
                <w:bCs/>
                <w:kern w:val="0"/>
                <w:sz w:val="20"/>
                <w:szCs w:val="20"/>
              </w:rPr>
            </w:pPr>
            <w:r>
              <w:rPr>
                <w:rFonts w:ascii="宋体" w:hAnsi="宋体" w:cs="宋体" w:hint="eastAsia"/>
                <w:b/>
                <w:bCs/>
                <w:kern w:val="0"/>
                <w:sz w:val="20"/>
                <w:szCs w:val="20"/>
              </w:rPr>
              <w:t>钢筋机械连接性能试验</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60416" w:rsidTr="00C60416">
        <w:trPr>
          <w:trHeight w:val="726"/>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4.1</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工艺检验（3根接头试件）</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1、每种不同规格钢筋取3个接头，更换钢筋生产厂时，应补充工艺检验。                                               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组</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12</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726"/>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4.2</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现场检验（3根抗拉）</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1、同一施工条件下，采用同一批材料的同等级、同型式、同规格接头，以500个为一个验收批，不足500也为一验收批。                     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组</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145</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291"/>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5</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rPr>
                <w:rFonts w:ascii="宋体" w:hAnsi="宋体" w:cs="宋体"/>
                <w:b/>
                <w:bCs/>
                <w:kern w:val="0"/>
                <w:sz w:val="20"/>
                <w:szCs w:val="20"/>
              </w:rPr>
            </w:pPr>
            <w:proofErr w:type="gramStart"/>
            <w:r>
              <w:rPr>
                <w:rFonts w:ascii="宋体" w:hAnsi="宋体" w:cs="宋体" w:hint="eastAsia"/>
                <w:b/>
                <w:bCs/>
                <w:kern w:val="0"/>
                <w:sz w:val="20"/>
                <w:szCs w:val="20"/>
              </w:rPr>
              <w:t>砂</w:t>
            </w:r>
            <w:proofErr w:type="gramEnd"/>
            <w:r>
              <w:rPr>
                <w:rFonts w:ascii="宋体" w:hAnsi="宋体" w:cs="宋体" w:hint="eastAsia"/>
                <w:b/>
                <w:bCs/>
                <w:kern w:val="0"/>
                <w:sz w:val="20"/>
                <w:szCs w:val="20"/>
              </w:rPr>
              <w:t>常规性能检验</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60416" w:rsidTr="00C60416">
        <w:trPr>
          <w:trHeight w:val="968"/>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5.1</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rPr>
                <w:rFonts w:ascii="宋体" w:hAnsi="宋体" w:cs="宋体"/>
                <w:kern w:val="0"/>
                <w:sz w:val="20"/>
                <w:szCs w:val="20"/>
              </w:rPr>
            </w:pPr>
            <w:proofErr w:type="gramStart"/>
            <w:r>
              <w:rPr>
                <w:rFonts w:ascii="宋体" w:hAnsi="宋体" w:cs="宋体" w:hint="eastAsia"/>
                <w:kern w:val="0"/>
                <w:sz w:val="20"/>
                <w:szCs w:val="20"/>
              </w:rPr>
              <w:t>砂</w:t>
            </w:r>
            <w:proofErr w:type="gramEnd"/>
            <w:r>
              <w:rPr>
                <w:rFonts w:ascii="宋体" w:hAnsi="宋体" w:cs="宋体" w:hint="eastAsia"/>
                <w:kern w:val="0"/>
                <w:sz w:val="20"/>
                <w:szCs w:val="20"/>
              </w:rPr>
              <w:t>常规性能检验（含颗粒级配、表观密度、堆积密度、含水率、含泥量、泥块含量、氯离子含量、有机物含量）</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1、《普通混凝土用砂、石质量及检验方法标准》JGJ52-2006:同产地、同规格的沙石，用火车、船、汽车运输，以400m3或600t为一验收批，使用小型运输工具，以200m3或300t为一验收批。2、满足相关检测技术要求。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组</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69</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291"/>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6</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rPr>
                <w:rFonts w:ascii="宋体" w:hAnsi="宋体" w:cs="宋体"/>
                <w:b/>
                <w:bCs/>
                <w:kern w:val="0"/>
                <w:sz w:val="20"/>
                <w:szCs w:val="20"/>
              </w:rPr>
            </w:pPr>
            <w:r>
              <w:rPr>
                <w:rFonts w:ascii="宋体" w:hAnsi="宋体" w:cs="宋体" w:hint="eastAsia"/>
                <w:b/>
                <w:bCs/>
                <w:kern w:val="0"/>
                <w:sz w:val="20"/>
                <w:szCs w:val="20"/>
              </w:rPr>
              <w:t>石常规性能检验</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60416" w:rsidTr="00C60416">
        <w:trPr>
          <w:trHeight w:val="1210"/>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6.1</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石常规物理性能检验（含颗粒级配、表观密度、堆积密度、含水率、含泥量、泥块含量、针片状含量、压碎指标试验）。</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1、《普通混凝土用砂、石质量及检验方法标准》JGJ52-2006:同产地、同规格的沙石，用火车、船、汽车运输，以400m3或600t为一验收批，使用小型运输工具，以200m3或300t为一验收批。                                                 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组</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162</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291"/>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7</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rPr>
                <w:rFonts w:ascii="宋体" w:hAnsi="宋体" w:cs="宋体"/>
                <w:b/>
                <w:bCs/>
                <w:kern w:val="0"/>
                <w:sz w:val="20"/>
                <w:szCs w:val="20"/>
              </w:rPr>
            </w:pPr>
            <w:r>
              <w:rPr>
                <w:rFonts w:ascii="宋体" w:hAnsi="宋体" w:cs="宋体" w:hint="eastAsia"/>
                <w:b/>
                <w:bCs/>
                <w:kern w:val="0"/>
                <w:sz w:val="20"/>
                <w:szCs w:val="20"/>
              </w:rPr>
              <w:t>钢纤维（含玻璃纤维筋）</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60416" w:rsidTr="00C60416">
        <w:trPr>
          <w:trHeight w:val="968"/>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7.1</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长度/标称长度/直径/等效直径/长径比/标称长径比/形状合格率/抗拉强度/弯折性能/杂质和有害物质</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 xml:space="preserve">1、JG/T472-2015《钢纤维混凝土》。每批应为相同材质、尺寸和技术规格的同一品种产品，以每5t或小于5t的一次供货作为一个批量。                                                 </w:t>
            </w:r>
            <w:r>
              <w:rPr>
                <w:rFonts w:ascii="宋体" w:hAnsi="宋体" w:cs="宋体" w:hint="eastAsia"/>
                <w:kern w:val="0"/>
                <w:sz w:val="20"/>
                <w:szCs w:val="20"/>
              </w:rPr>
              <w:lastRenderedPageBreak/>
              <w:t>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lastRenderedPageBreak/>
              <w:t>组</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291"/>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8</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rPr>
                <w:rFonts w:ascii="宋体" w:hAnsi="宋体" w:cs="宋体"/>
                <w:b/>
                <w:bCs/>
                <w:kern w:val="0"/>
                <w:sz w:val="20"/>
                <w:szCs w:val="20"/>
              </w:rPr>
            </w:pPr>
            <w:proofErr w:type="gramStart"/>
            <w:r>
              <w:rPr>
                <w:rFonts w:ascii="宋体" w:hAnsi="宋体" w:cs="宋体" w:hint="eastAsia"/>
                <w:b/>
                <w:bCs/>
                <w:kern w:val="0"/>
                <w:sz w:val="20"/>
                <w:szCs w:val="20"/>
              </w:rPr>
              <w:t>砼</w:t>
            </w:r>
            <w:proofErr w:type="gramEnd"/>
            <w:r>
              <w:rPr>
                <w:rFonts w:ascii="宋体" w:hAnsi="宋体" w:cs="宋体" w:hint="eastAsia"/>
                <w:b/>
                <w:bCs/>
                <w:kern w:val="0"/>
                <w:sz w:val="20"/>
                <w:szCs w:val="20"/>
              </w:rPr>
              <w:t>抗压强度检验</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1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60416" w:rsidTr="00C60416">
        <w:trPr>
          <w:trHeight w:val="968"/>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8.1</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支护墙强度</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1、每一</w:t>
            </w:r>
            <w:proofErr w:type="gramStart"/>
            <w:r>
              <w:rPr>
                <w:rFonts w:ascii="宋体" w:hAnsi="宋体" w:cs="宋体" w:hint="eastAsia"/>
                <w:kern w:val="0"/>
                <w:sz w:val="20"/>
                <w:szCs w:val="20"/>
              </w:rPr>
              <w:t>单元槽段混凝土</w:t>
            </w:r>
            <w:proofErr w:type="gramEnd"/>
            <w:r>
              <w:rPr>
                <w:rFonts w:ascii="宋体" w:hAnsi="宋体" w:cs="宋体" w:hint="eastAsia"/>
                <w:kern w:val="0"/>
                <w:sz w:val="20"/>
                <w:szCs w:val="20"/>
              </w:rPr>
              <w:t>应制作抗压强度试件一组。                       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组</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124</w:t>
            </w:r>
          </w:p>
        </w:tc>
        <w:tc>
          <w:tcPr>
            <w:tcW w:w="51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291"/>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8.2</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rPr>
                <w:rFonts w:ascii="宋体" w:hAnsi="宋体" w:cs="宋体"/>
                <w:b/>
                <w:bCs/>
                <w:kern w:val="0"/>
                <w:sz w:val="20"/>
                <w:szCs w:val="20"/>
              </w:rPr>
            </w:pPr>
            <w:r>
              <w:rPr>
                <w:rFonts w:ascii="宋体" w:hAnsi="宋体" w:cs="宋体" w:hint="eastAsia"/>
                <w:kern w:val="0"/>
                <w:sz w:val="20"/>
                <w:szCs w:val="20"/>
              </w:rPr>
              <w:t>其它</w:t>
            </w:r>
            <w:proofErr w:type="gramStart"/>
            <w:r>
              <w:rPr>
                <w:rFonts w:ascii="宋体" w:hAnsi="宋体" w:cs="宋体" w:hint="eastAsia"/>
                <w:kern w:val="0"/>
                <w:sz w:val="20"/>
                <w:szCs w:val="20"/>
              </w:rPr>
              <w:t>砼</w:t>
            </w:r>
            <w:proofErr w:type="gramEnd"/>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混凝土结构工程施工质量验收规范》GB50204-2015规定：拌制100盘且不超过100m3的同配比混凝土抗压试件取样不少于一次；每工作班拌制的同一配比混凝土不足100盘取样不少于一次；连续浇注1000m3时，同配比混凝土每200m3不得少于1次；每一楼层，同一配比的</w:t>
            </w:r>
            <w:proofErr w:type="gramStart"/>
            <w:r>
              <w:rPr>
                <w:rFonts w:ascii="宋体" w:hAnsi="宋体" w:cs="宋体" w:hint="eastAsia"/>
                <w:kern w:val="0"/>
                <w:sz w:val="20"/>
                <w:szCs w:val="20"/>
              </w:rPr>
              <w:t>砼</w:t>
            </w:r>
            <w:proofErr w:type="gramEnd"/>
            <w:r>
              <w:rPr>
                <w:rFonts w:ascii="宋体" w:hAnsi="宋体" w:cs="宋体" w:hint="eastAsia"/>
                <w:kern w:val="0"/>
                <w:sz w:val="20"/>
                <w:szCs w:val="20"/>
              </w:rPr>
              <w:t>，不得少于1次；每次取样至少留一组</w:t>
            </w:r>
            <w:proofErr w:type="gramStart"/>
            <w:r>
              <w:rPr>
                <w:rFonts w:ascii="宋体" w:hAnsi="宋体" w:cs="宋体" w:hint="eastAsia"/>
                <w:kern w:val="0"/>
                <w:sz w:val="20"/>
                <w:szCs w:val="20"/>
              </w:rPr>
              <w:t>作标养</w:t>
            </w:r>
            <w:proofErr w:type="gramEnd"/>
            <w:r>
              <w:rPr>
                <w:rFonts w:ascii="宋体" w:hAnsi="宋体" w:cs="宋体" w:hint="eastAsia"/>
                <w:kern w:val="0"/>
                <w:sz w:val="20"/>
                <w:szCs w:val="20"/>
              </w:rPr>
              <w:t>试件2、满足相关检测技术要求。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kern w:val="0"/>
                <w:sz w:val="20"/>
                <w:szCs w:val="20"/>
              </w:rPr>
              <w:t>组</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w:t>
            </w:r>
          </w:p>
        </w:tc>
        <w:tc>
          <w:tcPr>
            <w:tcW w:w="51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p>
        </w:tc>
        <w:tc>
          <w:tcPr>
            <w:tcW w:w="25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p>
        </w:tc>
        <w:tc>
          <w:tcPr>
            <w:tcW w:w="863"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291"/>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9</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rPr>
                <w:rFonts w:ascii="宋体" w:hAnsi="宋体" w:cs="宋体"/>
                <w:b/>
                <w:bCs/>
                <w:kern w:val="0"/>
                <w:sz w:val="20"/>
                <w:szCs w:val="20"/>
              </w:rPr>
            </w:pPr>
            <w:r>
              <w:rPr>
                <w:rFonts w:ascii="宋体" w:hAnsi="宋体" w:cs="宋体" w:hint="eastAsia"/>
                <w:b/>
                <w:bCs/>
                <w:kern w:val="0"/>
                <w:sz w:val="20"/>
                <w:szCs w:val="20"/>
              </w:rPr>
              <w:t>抗渗检验</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1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60416" w:rsidTr="00C60416">
        <w:trPr>
          <w:trHeight w:val="726"/>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9.1</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支护墙</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1、GB50299-2018规定：每</w:t>
            </w:r>
            <w:proofErr w:type="gramStart"/>
            <w:r>
              <w:rPr>
                <w:rFonts w:ascii="宋体" w:hAnsi="宋体" w:cs="宋体" w:hint="eastAsia"/>
                <w:kern w:val="0"/>
                <w:sz w:val="20"/>
                <w:szCs w:val="20"/>
              </w:rPr>
              <w:t>5个槽段应制</w:t>
            </w:r>
            <w:proofErr w:type="gramEnd"/>
            <w:r>
              <w:rPr>
                <w:rFonts w:ascii="宋体" w:hAnsi="宋体" w:cs="宋体" w:hint="eastAsia"/>
                <w:kern w:val="0"/>
                <w:sz w:val="20"/>
                <w:szCs w:val="20"/>
              </w:rPr>
              <w:t>作抗渗压力试件一组。                         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点</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24.8</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291"/>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10</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rPr>
                <w:rFonts w:ascii="宋体" w:hAnsi="宋体" w:cs="宋体"/>
                <w:b/>
                <w:bCs/>
                <w:kern w:val="0"/>
                <w:sz w:val="20"/>
                <w:szCs w:val="20"/>
              </w:rPr>
            </w:pPr>
            <w:r>
              <w:rPr>
                <w:rFonts w:ascii="宋体" w:hAnsi="宋体" w:cs="宋体" w:hint="eastAsia"/>
                <w:b/>
                <w:bCs/>
                <w:kern w:val="0"/>
                <w:sz w:val="20"/>
                <w:szCs w:val="20"/>
              </w:rPr>
              <w:t>简易土工</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1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60416" w:rsidTr="00C60416">
        <w:trPr>
          <w:trHeight w:val="3631"/>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lastRenderedPageBreak/>
              <w:t>10.1</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回填土压实度</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地下铁道工程施工质量验收标准》GB50299-2018规定：机械碾压时每层填土按基坑长度50m或基坑面积为1000m2取一组，人工夯实时每层填土按基坑长度25m或基坑面积为1000m2时取一组，每组取样点不得少于6个，其中部和两边各取两个。规定路堤长度50m或面积为1000m2取一组，人工夯实时每层填土按基坑长度25m或基坑面积为1000m2时取一组，每组取样点不得少于3个，其中部和两边各取一个；2、《城市道路工程施工与质量验收规范》CJJ1-2008规定：每层每1000m2检验三个点。3、《给水排水管道工程施工及验收规范》GB 50268-2008规定：两井之间或每10002、每层每侧各一组，每组3个点。4、广东省标准《建筑地基基础检测规范》DBJ/T15-60-2019规定：大基坑每50～100m2不少于1点，对基槽每10～20m不少于1点，每个独立柱基下不得少于1点。5、</w:t>
            </w:r>
            <w:proofErr w:type="gramStart"/>
            <w:r>
              <w:rPr>
                <w:rFonts w:ascii="宋体" w:hAnsi="宋体" w:cs="宋体" w:hint="eastAsia"/>
                <w:kern w:val="0"/>
                <w:sz w:val="20"/>
                <w:szCs w:val="20"/>
              </w:rPr>
              <w:t>穗建质【2010】</w:t>
            </w:r>
            <w:proofErr w:type="gramEnd"/>
            <w:r>
              <w:rPr>
                <w:rFonts w:ascii="宋体" w:hAnsi="宋体" w:cs="宋体" w:hint="eastAsia"/>
                <w:kern w:val="0"/>
                <w:sz w:val="20"/>
                <w:szCs w:val="20"/>
              </w:rPr>
              <w:t>1489号文：抽测数量不少于相应质量验收规范规定应</w:t>
            </w:r>
            <w:proofErr w:type="gramStart"/>
            <w:r>
              <w:rPr>
                <w:rFonts w:ascii="宋体" w:hAnsi="宋体" w:cs="宋体" w:hint="eastAsia"/>
                <w:kern w:val="0"/>
                <w:sz w:val="20"/>
                <w:szCs w:val="20"/>
              </w:rPr>
              <w:t>检数量</w:t>
            </w:r>
            <w:proofErr w:type="gramEnd"/>
            <w:r>
              <w:rPr>
                <w:rFonts w:ascii="宋体" w:hAnsi="宋体" w:cs="宋体" w:hint="eastAsia"/>
                <w:kern w:val="0"/>
                <w:sz w:val="20"/>
                <w:szCs w:val="20"/>
              </w:rPr>
              <w:t>的10％，且每分部（子分部）工程不小于3点，作为监督抽检。</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点</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186</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291"/>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10.2</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rPr>
                <w:rFonts w:ascii="宋体" w:hAnsi="宋体" w:cs="宋体"/>
                <w:b/>
                <w:bCs/>
                <w:kern w:val="0"/>
                <w:sz w:val="20"/>
                <w:szCs w:val="20"/>
              </w:rPr>
            </w:pPr>
            <w:r>
              <w:rPr>
                <w:rFonts w:ascii="宋体" w:hAnsi="宋体" w:cs="宋体" w:hint="eastAsia"/>
                <w:kern w:val="0"/>
                <w:sz w:val="20"/>
                <w:szCs w:val="20"/>
              </w:rPr>
              <w:t>最大干密度</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1、《建筑地基基础工程施工质量验收规范》:基坑每20～50m</w:t>
            </w:r>
            <w:r>
              <w:rPr>
                <w:rFonts w:ascii="宋体" w:hAnsi="宋体" w:cs="宋体" w:hint="eastAsia"/>
                <w:kern w:val="0"/>
                <w:sz w:val="20"/>
                <w:szCs w:val="20"/>
              </w:rPr>
              <w:lastRenderedPageBreak/>
              <w:t>长度取样一组（每个基坑不少于一组）。2、满足相关检测技术要求。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lastRenderedPageBreak/>
              <w:t>点</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291"/>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11</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rPr>
                <w:rFonts w:ascii="宋体" w:hAnsi="宋体" w:cs="宋体"/>
                <w:b/>
                <w:bCs/>
                <w:kern w:val="0"/>
                <w:sz w:val="20"/>
                <w:szCs w:val="20"/>
              </w:rPr>
            </w:pPr>
            <w:r>
              <w:rPr>
                <w:rFonts w:ascii="宋体" w:hAnsi="宋体" w:cs="宋体" w:hint="eastAsia"/>
                <w:b/>
                <w:bCs/>
                <w:kern w:val="0"/>
                <w:sz w:val="20"/>
                <w:szCs w:val="20"/>
              </w:rPr>
              <w:t>配合比验证</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60416" w:rsidTr="00C60416">
        <w:trPr>
          <w:trHeight w:val="726"/>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11.1</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混凝土配合比</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1、普通混凝土配合比设计规程 (JGJ55-2011)；每段结构（不应大于30m长），车站主体各留置2组，区间及附属建筑物结构各留1组。2、满足相关检测技术要求。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6</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291"/>
        </w:trPr>
        <w:tc>
          <w:tcPr>
            <w:tcW w:w="1509"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60416" w:rsidRDefault="00C60416" w:rsidP="00C60416">
            <w:pPr>
              <w:widowControl/>
              <w:jc w:val="left"/>
              <w:rPr>
                <w:rFonts w:ascii="宋体" w:hAnsi="宋体" w:cs="宋体"/>
                <w:b/>
                <w:bCs/>
                <w:kern w:val="0"/>
                <w:sz w:val="20"/>
                <w:szCs w:val="20"/>
              </w:rPr>
            </w:pPr>
            <w:r>
              <w:rPr>
                <w:rFonts w:ascii="宋体" w:hAnsi="宋体" w:cs="宋体" w:hint="eastAsia"/>
                <w:b/>
                <w:bCs/>
                <w:kern w:val="0"/>
                <w:sz w:val="20"/>
                <w:szCs w:val="20"/>
              </w:rPr>
              <w:t>（二）地基基础工程</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1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863"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60416" w:rsidTr="00C60416">
        <w:trPr>
          <w:trHeight w:val="291"/>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1</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rPr>
                <w:rFonts w:ascii="宋体" w:hAnsi="宋体" w:cs="宋体"/>
                <w:b/>
                <w:bCs/>
                <w:kern w:val="0"/>
                <w:sz w:val="20"/>
                <w:szCs w:val="20"/>
              </w:rPr>
            </w:pPr>
            <w:r>
              <w:rPr>
                <w:rFonts w:ascii="宋体" w:hAnsi="宋体" w:cs="宋体" w:hint="eastAsia"/>
                <w:b/>
                <w:bCs/>
                <w:kern w:val="0"/>
                <w:sz w:val="20"/>
                <w:szCs w:val="20"/>
              </w:rPr>
              <w:t>处理土地基</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1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60416" w:rsidTr="00C60416">
        <w:trPr>
          <w:trHeight w:val="726"/>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1.1</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承载力平板载荷试验</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1、抽检数量每500m2不少于1点，且总数不少于3点；对于各类岩土均应进行抽检；对于复杂场地或重要建筑地基还应增加抽检数量。2、满足相关检测技术要求。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点</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24</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726"/>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1.2</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地基土性状(标准贯入试验、圆锥动力触探试验等)</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1、抽检数量为每200m2不少于1个孔，且总数不得少于10孔，每个独立柱基下不得少于1孔，基槽每20延</w:t>
            </w:r>
            <w:proofErr w:type="gramStart"/>
            <w:r>
              <w:rPr>
                <w:rFonts w:ascii="宋体" w:hAnsi="宋体" w:cs="宋体" w:hint="eastAsia"/>
                <w:kern w:val="0"/>
                <w:sz w:val="20"/>
                <w:szCs w:val="20"/>
              </w:rPr>
              <w:t>米不得</w:t>
            </w:r>
            <w:proofErr w:type="gramEnd"/>
            <w:r>
              <w:rPr>
                <w:rFonts w:ascii="宋体" w:hAnsi="宋体" w:cs="宋体" w:hint="eastAsia"/>
                <w:kern w:val="0"/>
                <w:sz w:val="20"/>
                <w:szCs w:val="20"/>
              </w:rPr>
              <w:t>少于1孔。2、满足相关检测技术要求。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点</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60</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291"/>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2</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rPr>
                <w:rFonts w:ascii="宋体" w:hAnsi="宋体" w:cs="宋体"/>
                <w:b/>
                <w:bCs/>
                <w:kern w:val="0"/>
                <w:sz w:val="20"/>
                <w:szCs w:val="20"/>
              </w:rPr>
            </w:pPr>
            <w:r>
              <w:rPr>
                <w:rFonts w:ascii="宋体" w:hAnsi="宋体" w:cs="宋体" w:hint="eastAsia"/>
                <w:b/>
                <w:bCs/>
                <w:kern w:val="0"/>
                <w:sz w:val="20"/>
                <w:szCs w:val="20"/>
              </w:rPr>
              <w:t>复合地基</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1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60416" w:rsidTr="00C60416">
        <w:trPr>
          <w:trHeight w:val="1694"/>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2.1</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textAlignment w:val="center"/>
              <w:rPr>
                <w:rFonts w:ascii="宋体" w:hAnsi="宋体" w:cs="宋体"/>
                <w:color w:val="000000"/>
                <w:sz w:val="18"/>
                <w:szCs w:val="18"/>
              </w:rPr>
            </w:pPr>
            <w:r>
              <w:rPr>
                <w:rFonts w:ascii="宋体" w:hAnsi="宋体" w:cs="宋体" w:hint="eastAsia"/>
                <w:kern w:val="0"/>
                <w:sz w:val="20"/>
                <w:szCs w:val="20"/>
              </w:rPr>
              <w:t>水泥土搅拌桩质量（钻芯）</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1、抽检数量不少于总桩（墩）数的0.5%，且不得少于3根。其中，水泥土搅拌桩和高压喷射桩的</w:t>
            </w:r>
            <w:proofErr w:type="gramStart"/>
            <w:r>
              <w:rPr>
                <w:rFonts w:ascii="宋体" w:hAnsi="宋体" w:cs="宋体" w:hint="eastAsia"/>
                <w:kern w:val="0"/>
                <w:sz w:val="20"/>
                <w:szCs w:val="20"/>
              </w:rPr>
              <w:t>钻芯法</w:t>
            </w:r>
            <w:proofErr w:type="gramEnd"/>
            <w:r>
              <w:rPr>
                <w:rFonts w:ascii="宋体" w:hAnsi="宋体" w:cs="宋体" w:hint="eastAsia"/>
                <w:kern w:val="0"/>
                <w:sz w:val="20"/>
                <w:szCs w:val="20"/>
              </w:rPr>
              <w:t>抽检数量不少于总桩（墩）数的0.25%，且不得少于3根。2、满足相关检测技术要求。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米</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590</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291"/>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b/>
                <w:bCs/>
                <w:kern w:val="0"/>
                <w:sz w:val="20"/>
                <w:szCs w:val="20"/>
              </w:rPr>
            </w:pPr>
            <w:r>
              <w:rPr>
                <w:rFonts w:ascii="宋体" w:hAnsi="宋体" w:cs="宋体" w:hint="eastAsia"/>
                <w:color w:val="000000"/>
                <w:kern w:val="0"/>
                <w:sz w:val="18"/>
                <w:szCs w:val="18"/>
                <w:lang w:bidi="ar"/>
              </w:rPr>
              <w:t>2.2</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textAlignment w:val="center"/>
              <w:rPr>
                <w:rFonts w:ascii="宋体" w:hAnsi="宋体" w:cs="宋体"/>
                <w:b/>
                <w:bCs/>
                <w:kern w:val="0"/>
                <w:sz w:val="20"/>
                <w:szCs w:val="20"/>
              </w:rPr>
            </w:pPr>
            <w:r>
              <w:rPr>
                <w:rFonts w:ascii="宋体" w:hAnsi="宋体" w:cs="宋体" w:hint="eastAsia"/>
                <w:kern w:val="0"/>
                <w:sz w:val="20"/>
                <w:szCs w:val="20"/>
              </w:rPr>
              <w:t>高压喷射桩质量（钻芯）</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1、抽检数量不少于总桩（墩）数的0.5%，且不得少于3根。其中，水泥土搅拌桩和高压喷射桩的</w:t>
            </w:r>
            <w:proofErr w:type="gramStart"/>
            <w:r>
              <w:rPr>
                <w:rFonts w:ascii="宋体" w:hAnsi="宋体" w:cs="宋体" w:hint="eastAsia"/>
                <w:kern w:val="0"/>
                <w:sz w:val="20"/>
                <w:szCs w:val="20"/>
              </w:rPr>
              <w:t>钻芯法</w:t>
            </w:r>
            <w:proofErr w:type="gramEnd"/>
            <w:r>
              <w:rPr>
                <w:rFonts w:ascii="宋体" w:hAnsi="宋体" w:cs="宋体" w:hint="eastAsia"/>
                <w:kern w:val="0"/>
                <w:sz w:val="20"/>
                <w:szCs w:val="20"/>
              </w:rPr>
              <w:t>抽检数量不少于总桩</w:t>
            </w:r>
            <w:r>
              <w:rPr>
                <w:rFonts w:ascii="宋体" w:hAnsi="宋体" w:cs="宋体" w:hint="eastAsia"/>
                <w:kern w:val="0"/>
                <w:sz w:val="20"/>
                <w:szCs w:val="20"/>
              </w:rPr>
              <w:lastRenderedPageBreak/>
              <w:t>（墩）数的0.25%，且不得少于3根。2、满足相关检测技术要求。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lastRenderedPageBreak/>
              <w:t>米</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241</w:t>
            </w:r>
          </w:p>
        </w:tc>
        <w:tc>
          <w:tcPr>
            <w:tcW w:w="51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p>
        </w:tc>
        <w:tc>
          <w:tcPr>
            <w:tcW w:w="25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p>
        </w:tc>
        <w:tc>
          <w:tcPr>
            <w:tcW w:w="863"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291"/>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3</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rPr>
                <w:rFonts w:ascii="宋体" w:hAnsi="宋体" w:cs="宋体"/>
                <w:b/>
                <w:bCs/>
                <w:kern w:val="0"/>
                <w:sz w:val="20"/>
                <w:szCs w:val="20"/>
              </w:rPr>
            </w:pPr>
            <w:r>
              <w:rPr>
                <w:rFonts w:ascii="宋体" w:hAnsi="宋体" w:cs="宋体" w:hint="eastAsia"/>
                <w:b/>
                <w:bCs/>
                <w:kern w:val="0"/>
                <w:sz w:val="20"/>
                <w:szCs w:val="20"/>
              </w:rPr>
              <w:t>混凝土灌注桩、连续墙</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1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60416" w:rsidTr="00C60416">
        <w:trPr>
          <w:trHeight w:val="979"/>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3.1</w:t>
            </w:r>
            <w:r>
              <w:rPr>
                <w:rFonts w:ascii="宋体" w:hAnsi="宋体" w:cs="宋体" w:hint="eastAsia"/>
                <w:kern w:val="0"/>
                <w:sz w:val="20"/>
                <w:szCs w:val="20"/>
              </w:rPr>
              <w:t>a</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连续墙完整性（声波）</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1、对于桩径≥1500mm的柱下桩，每个承台下的</w:t>
            </w:r>
            <w:proofErr w:type="gramStart"/>
            <w:r>
              <w:rPr>
                <w:rFonts w:ascii="宋体" w:hAnsi="宋体" w:cs="宋体" w:hint="eastAsia"/>
                <w:kern w:val="0"/>
                <w:sz w:val="20"/>
                <w:szCs w:val="20"/>
              </w:rPr>
              <w:t>桩应采用钻芯法</w:t>
            </w:r>
            <w:proofErr w:type="gramEnd"/>
            <w:r>
              <w:rPr>
                <w:rFonts w:ascii="宋体" w:hAnsi="宋体" w:cs="宋体" w:hint="eastAsia"/>
                <w:kern w:val="0"/>
                <w:sz w:val="20"/>
                <w:szCs w:val="20"/>
              </w:rPr>
              <w:t>或声波透射法抽检，抽检数量不少于该承台下桩总数的30%且不少于1根；其中，</w:t>
            </w:r>
            <w:proofErr w:type="gramStart"/>
            <w:r>
              <w:rPr>
                <w:rFonts w:ascii="宋体" w:hAnsi="宋体" w:cs="宋体" w:hint="eastAsia"/>
                <w:kern w:val="0"/>
                <w:sz w:val="20"/>
                <w:szCs w:val="20"/>
              </w:rPr>
              <w:t>钻芯法</w:t>
            </w:r>
            <w:proofErr w:type="gramEnd"/>
            <w:r>
              <w:rPr>
                <w:rFonts w:ascii="宋体" w:hAnsi="宋体" w:cs="宋体" w:hint="eastAsia"/>
                <w:kern w:val="0"/>
                <w:sz w:val="20"/>
                <w:szCs w:val="20"/>
              </w:rPr>
              <w:t>抽检的数量不少于桩总数的5%（复杂岩溶区域宜适当增加）；</w:t>
            </w:r>
          </w:p>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2、对于桩径＜1500mm的柱下桩</w:t>
            </w:r>
            <w:proofErr w:type="gramStart"/>
            <w:r>
              <w:rPr>
                <w:rFonts w:ascii="宋体" w:hAnsi="宋体" w:cs="宋体" w:hint="eastAsia"/>
                <w:kern w:val="0"/>
                <w:sz w:val="20"/>
                <w:szCs w:val="20"/>
              </w:rPr>
              <w:t>和非柱下</w:t>
            </w:r>
            <w:proofErr w:type="gramEnd"/>
            <w:r>
              <w:rPr>
                <w:rFonts w:ascii="宋体" w:hAnsi="宋体" w:cs="宋体" w:hint="eastAsia"/>
                <w:kern w:val="0"/>
                <w:sz w:val="20"/>
                <w:szCs w:val="20"/>
              </w:rPr>
              <w:t>桩，应采用</w:t>
            </w:r>
            <w:proofErr w:type="gramStart"/>
            <w:r>
              <w:rPr>
                <w:rFonts w:ascii="宋体" w:hAnsi="宋体" w:cs="宋体" w:hint="eastAsia"/>
                <w:kern w:val="0"/>
                <w:sz w:val="20"/>
                <w:szCs w:val="20"/>
              </w:rPr>
              <w:t>钻芯法</w:t>
            </w:r>
            <w:proofErr w:type="gramEnd"/>
            <w:r>
              <w:rPr>
                <w:rFonts w:ascii="宋体" w:hAnsi="宋体" w:cs="宋体" w:hint="eastAsia"/>
                <w:kern w:val="0"/>
                <w:sz w:val="20"/>
                <w:szCs w:val="20"/>
              </w:rPr>
              <w:t>或声波透射法抽检，抽检数量不少于相应桩总数的30%且不少于20根；其中，</w:t>
            </w:r>
            <w:proofErr w:type="gramStart"/>
            <w:r>
              <w:rPr>
                <w:rFonts w:ascii="宋体" w:hAnsi="宋体" w:cs="宋体" w:hint="eastAsia"/>
                <w:kern w:val="0"/>
                <w:sz w:val="20"/>
                <w:szCs w:val="20"/>
              </w:rPr>
              <w:t>钻芯法</w:t>
            </w:r>
            <w:proofErr w:type="gramEnd"/>
            <w:r>
              <w:rPr>
                <w:rFonts w:ascii="宋体" w:hAnsi="宋体" w:cs="宋体" w:hint="eastAsia"/>
                <w:kern w:val="0"/>
                <w:sz w:val="20"/>
                <w:szCs w:val="20"/>
              </w:rPr>
              <w:t>抽检的数量不少于桩总数的5%；</w:t>
            </w:r>
          </w:p>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3、对未抽检到的其余桩，宜采用低应变法或高应变法检测。4、满足相关检测技术要求。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管m</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4307</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2179"/>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3.1</w:t>
            </w:r>
            <w:r>
              <w:rPr>
                <w:rFonts w:ascii="宋体" w:hAnsi="宋体" w:cs="宋体" w:hint="eastAsia"/>
                <w:kern w:val="0"/>
                <w:sz w:val="20"/>
                <w:szCs w:val="20"/>
              </w:rPr>
              <w:t>b</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连续墙完整性（钻芯）</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1、对于桩径≥1500mm的柱下桩，每个承台下的</w:t>
            </w:r>
            <w:proofErr w:type="gramStart"/>
            <w:r>
              <w:rPr>
                <w:rFonts w:ascii="宋体" w:hAnsi="宋体" w:cs="宋体" w:hint="eastAsia"/>
                <w:kern w:val="0"/>
                <w:sz w:val="20"/>
                <w:szCs w:val="20"/>
              </w:rPr>
              <w:t>桩应采用钻芯法</w:t>
            </w:r>
            <w:proofErr w:type="gramEnd"/>
            <w:r>
              <w:rPr>
                <w:rFonts w:ascii="宋体" w:hAnsi="宋体" w:cs="宋体" w:hint="eastAsia"/>
                <w:kern w:val="0"/>
                <w:sz w:val="20"/>
                <w:szCs w:val="20"/>
              </w:rPr>
              <w:t>或声波透射法抽检，抽检数量不少于该承台下桩总数的30%且不少于1根；其中，</w:t>
            </w:r>
            <w:proofErr w:type="gramStart"/>
            <w:r>
              <w:rPr>
                <w:rFonts w:ascii="宋体" w:hAnsi="宋体" w:cs="宋体" w:hint="eastAsia"/>
                <w:kern w:val="0"/>
                <w:sz w:val="20"/>
                <w:szCs w:val="20"/>
              </w:rPr>
              <w:t>钻芯法</w:t>
            </w:r>
            <w:proofErr w:type="gramEnd"/>
            <w:r>
              <w:rPr>
                <w:rFonts w:ascii="宋体" w:hAnsi="宋体" w:cs="宋体" w:hint="eastAsia"/>
                <w:kern w:val="0"/>
                <w:sz w:val="20"/>
                <w:szCs w:val="20"/>
              </w:rPr>
              <w:t>抽检的数量不少于桩总数的5%（复杂岩溶区域宜适当增加）；</w:t>
            </w:r>
          </w:p>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2、对于桩径＜1500mm的柱下桩</w:t>
            </w:r>
            <w:proofErr w:type="gramStart"/>
            <w:r>
              <w:rPr>
                <w:rFonts w:ascii="宋体" w:hAnsi="宋体" w:cs="宋体" w:hint="eastAsia"/>
                <w:kern w:val="0"/>
                <w:sz w:val="20"/>
                <w:szCs w:val="20"/>
              </w:rPr>
              <w:t>和非柱下</w:t>
            </w:r>
            <w:proofErr w:type="gramEnd"/>
            <w:r>
              <w:rPr>
                <w:rFonts w:ascii="宋体" w:hAnsi="宋体" w:cs="宋体" w:hint="eastAsia"/>
                <w:kern w:val="0"/>
                <w:sz w:val="20"/>
                <w:szCs w:val="20"/>
              </w:rPr>
              <w:t>桩，应采用</w:t>
            </w:r>
            <w:proofErr w:type="gramStart"/>
            <w:r>
              <w:rPr>
                <w:rFonts w:ascii="宋体" w:hAnsi="宋体" w:cs="宋体" w:hint="eastAsia"/>
                <w:kern w:val="0"/>
                <w:sz w:val="20"/>
                <w:szCs w:val="20"/>
              </w:rPr>
              <w:t>钻芯法</w:t>
            </w:r>
            <w:proofErr w:type="gramEnd"/>
            <w:r>
              <w:rPr>
                <w:rFonts w:ascii="宋体" w:hAnsi="宋体" w:cs="宋体" w:hint="eastAsia"/>
                <w:kern w:val="0"/>
                <w:sz w:val="20"/>
                <w:szCs w:val="20"/>
              </w:rPr>
              <w:t>或声波透射法抽检，抽检数量不少于相应桩总数的30%且不少于20根；其中，</w:t>
            </w:r>
            <w:proofErr w:type="gramStart"/>
            <w:r>
              <w:rPr>
                <w:rFonts w:ascii="宋体" w:hAnsi="宋体" w:cs="宋体" w:hint="eastAsia"/>
                <w:kern w:val="0"/>
                <w:sz w:val="20"/>
                <w:szCs w:val="20"/>
              </w:rPr>
              <w:t>钻芯法</w:t>
            </w:r>
            <w:proofErr w:type="gramEnd"/>
            <w:r>
              <w:rPr>
                <w:rFonts w:ascii="宋体" w:hAnsi="宋体" w:cs="宋体" w:hint="eastAsia"/>
                <w:kern w:val="0"/>
                <w:sz w:val="20"/>
                <w:szCs w:val="20"/>
              </w:rPr>
              <w:lastRenderedPageBreak/>
              <w:t>抽检的数量不少于桩总数的5%；</w:t>
            </w:r>
          </w:p>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3、对未抽检到的其余桩，宜采用低应变法或高应变法检测。满足相关检测技术要求。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lastRenderedPageBreak/>
              <w:t>米</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161</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291"/>
        </w:trPr>
        <w:tc>
          <w:tcPr>
            <w:tcW w:w="3883" w:type="pct"/>
            <w:gridSpan w:val="6"/>
            <w:tcBorders>
              <w:top w:val="single" w:sz="4" w:space="0" w:color="auto"/>
              <w:left w:val="single" w:sz="4" w:space="0" w:color="auto"/>
              <w:bottom w:val="single" w:sz="4" w:space="0" w:color="auto"/>
              <w:right w:val="nil"/>
            </w:tcBorders>
            <w:shd w:val="clear" w:color="auto" w:fill="auto"/>
            <w:vAlign w:val="center"/>
          </w:tcPr>
          <w:p w:rsidR="00C60416" w:rsidRDefault="00C60416" w:rsidP="00C60416">
            <w:pPr>
              <w:widowControl/>
              <w:jc w:val="left"/>
              <w:rPr>
                <w:rFonts w:ascii="宋体" w:hAnsi="宋体" w:cs="宋体"/>
                <w:b/>
                <w:bCs/>
                <w:kern w:val="0"/>
                <w:sz w:val="20"/>
                <w:szCs w:val="20"/>
              </w:rPr>
            </w:pPr>
            <w:r>
              <w:rPr>
                <w:rFonts w:ascii="宋体" w:hAnsi="宋体" w:cs="宋体" w:hint="eastAsia"/>
                <w:b/>
                <w:bCs/>
                <w:kern w:val="0"/>
                <w:sz w:val="20"/>
                <w:szCs w:val="20"/>
              </w:rPr>
              <w:t>二、地铁预留工程-主体结构工程</w:t>
            </w:r>
          </w:p>
        </w:tc>
        <w:tc>
          <w:tcPr>
            <w:tcW w:w="254"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863"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r>
      <w:tr w:rsidR="00C60416" w:rsidTr="00C60416">
        <w:trPr>
          <w:trHeight w:val="291"/>
        </w:trPr>
        <w:tc>
          <w:tcPr>
            <w:tcW w:w="15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b/>
                <w:bCs/>
                <w:kern w:val="0"/>
                <w:sz w:val="20"/>
                <w:szCs w:val="20"/>
              </w:rPr>
            </w:pPr>
            <w:r>
              <w:rPr>
                <w:rFonts w:ascii="宋体" w:hAnsi="宋体" w:cs="宋体" w:hint="eastAsia"/>
                <w:b/>
                <w:bCs/>
                <w:kern w:val="0"/>
                <w:sz w:val="20"/>
                <w:szCs w:val="20"/>
              </w:rPr>
              <w:t>（一）主体结构工程</w:t>
            </w:r>
          </w:p>
        </w:tc>
        <w:tc>
          <w:tcPr>
            <w:tcW w:w="1110" w:type="pct"/>
            <w:tcBorders>
              <w:top w:val="nil"/>
              <w:left w:val="nil"/>
              <w:bottom w:val="single" w:sz="4" w:space="0" w:color="auto"/>
              <w:right w:val="nil"/>
            </w:tcBorders>
            <w:shd w:val="clear" w:color="auto" w:fill="auto"/>
            <w:vAlign w:val="center"/>
          </w:tcPr>
          <w:p w:rsidR="00C60416" w:rsidRDefault="00C60416" w:rsidP="00C60416">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375"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51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25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863"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60416" w:rsidTr="00C60416">
        <w:trPr>
          <w:trHeight w:val="291"/>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1</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rPr>
                <w:rFonts w:ascii="宋体" w:hAnsi="宋体" w:cs="宋体"/>
                <w:b/>
                <w:bCs/>
                <w:kern w:val="0"/>
                <w:sz w:val="20"/>
                <w:szCs w:val="20"/>
              </w:rPr>
            </w:pPr>
            <w:proofErr w:type="gramStart"/>
            <w:r>
              <w:rPr>
                <w:rFonts w:ascii="宋体" w:hAnsi="宋体" w:cs="宋体" w:hint="eastAsia"/>
                <w:b/>
                <w:bCs/>
                <w:kern w:val="0"/>
                <w:sz w:val="20"/>
                <w:szCs w:val="20"/>
              </w:rPr>
              <w:t>砼</w:t>
            </w:r>
            <w:proofErr w:type="gramEnd"/>
            <w:r>
              <w:rPr>
                <w:rFonts w:ascii="宋体" w:hAnsi="宋体" w:cs="宋体" w:hint="eastAsia"/>
                <w:b/>
                <w:bCs/>
                <w:kern w:val="0"/>
                <w:sz w:val="20"/>
                <w:szCs w:val="20"/>
              </w:rPr>
              <w:t>强度</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1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60416" w:rsidTr="00C60416">
        <w:trPr>
          <w:trHeight w:val="1210"/>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1.1</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同条件养护试件抗压强度</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1、按GB50204-2015规定进行，同一强度等级的</w:t>
            </w:r>
            <w:proofErr w:type="gramStart"/>
            <w:r>
              <w:rPr>
                <w:rFonts w:ascii="宋体" w:hAnsi="宋体" w:cs="宋体" w:hint="eastAsia"/>
                <w:kern w:val="0"/>
                <w:sz w:val="20"/>
                <w:szCs w:val="20"/>
              </w:rPr>
              <w:t>砼</w:t>
            </w:r>
            <w:proofErr w:type="gramEnd"/>
            <w:r>
              <w:rPr>
                <w:rFonts w:ascii="宋体" w:hAnsi="宋体" w:cs="宋体" w:hint="eastAsia"/>
                <w:kern w:val="0"/>
                <w:sz w:val="20"/>
                <w:szCs w:val="20"/>
              </w:rPr>
              <w:t>试件不宜少于10组，且不少于3组。每连续两楼层取样不应少于1组，每2000m3取样不少于1组。</w:t>
            </w:r>
          </w:p>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1、车站：底板3组；中板3组/层；顶板3组；侧墙3组/边；出入口3组/</w:t>
            </w:r>
            <w:proofErr w:type="gramStart"/>
            <w:r>
              <w:rPr>
                <w:rFonts w:ascii="宋体" w:hAnsi="宋体" w:cs="宋体" w:hint="eastAsia"/>
                <w:kern w:val="0"/>
                <w:sz w:val="20"/>
                <w:szCs w:val="20"/>
              </w:rPr>
              <w:t>个</w:t>
            </w:r>
            <w:proofErr w:type="gramEnd"/>
            <w:r>
              <w:rPr>
                <w:rFonts w:ascii="宋体" w:hAnsi="宋体" w:cs="宋体" w:hint="eastAsia"/>
                <w:kern w:val="0"/>
                <w:sz w:val="20"/>
                <w:szCs w:val="20"/>
              </w:rPr>
              <w:t>。2、满足相关检测技术要求。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组</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22</w:t>
            </w:r>
          </w:p>
        </w:tc>
        <w:tc>
          <w:tcPr>
            <w:tcW w:w="51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1210"/>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1.2</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回弹法检测抗压强度（监督抽检）</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w:t>
            </w:r>
            <w:proofErr w:type="gramStart"/>
            <w:r>
              <w:rPr>
                <w:rFonts w:ascii="宋体" w:hAnsi="宋体" w:cs="宋体" w:hint="eastAsia"/>
                <w:kern w:val="0"/>
                <w:sz w:val="20"/>
                <w:szCs w:val="20"/>
              </w:rPr>
              <w:t>穗建质</w:t>
            </w:r>
            <w:proofErr w:type="gramEnd"/>
            <w:r>
              <w:rPr>
                <w:rFonts w:ascii="宋体" w:hAnsi="宋体" w:cs="宋体" w:hint="eastAsia"/>
                <w:kern w:val="0"/>
                <w:sz w:val="20"/>
                <w:szCs w:val="20"/>
              </w:rPr>
              <w:t>[2010]303号、</w:t>
            </w:r>
            <w:proofErr w:type="gramStart"/>
            <w:r>
              <w:rPr>
                <w:rFonts w:ascii="宋体" w:hAnsi="宋体" w:cs="宋体" w:hint="eastAsia"/>
                <w:kern w:val="0"/>
                <w:sz w:val="20"/>
                <w:szCs w:val="20"/>
              </w:rPr>
              <w:t>穗建质</w:t>
            </w:r>
            <w:proofErr w:type="gramEnd"/>
            <w:r>
              <w:rPr>
                <w:rFonts w:ascii="宋体" w:hAnsi="宋体" w:cs="宋体" w:hint="eastAsia"/>
                <w:kern w:val="0"/>
                <w:sz w:val="20"/>
                <w:szCs w:val="20"/>
              </w:rPr>
              <w:t>[2010]1489号规定：混凝土强度检测重点对剪力墙、柱等构件进行监督抽检，一般应采取</w:t>
            </w:r>
            <w:proofErr w:type="gramStart"/>
            <w:r>
              <w:rPr>
                <w:rFonts w:ascii="宋体" w:hAnsi="宋体" w:cs="宋体" w:hint="eastAsia"/>
                <w:kern w:val="0"/>
                <w:sz w:val="20"/>
                <w:szCs w:val="20"/>
              </w:rPr>
              <w:t>钻芯法</w:t>
            </w:r>
            <w:proofErr w:type="gramEnd"/>
            <w:r>
              <w:rPr>
                <w:rFonts w:ascii="宋体" w:hAnsi="宋体" w:cs="宋体" w:hint="eastAsia"/>
                <w:kern w:val="0"/>
                <w:sz w:val="20"/>
                <w:szCs w:val="20"/>
              </w:rPr>
              <w:t>进行检测，</w:t>
            </w:r>
            <w:proofErr w:type="gramStart"/>
            <w:r>
              <w:rPr>
                <w:rFonts w:ascii="宋体" w:hAnsi="宋体" w:cs="宋体" w:hint="eastAsia"/>
                <w:kern w:val="0"/>
                <w:sz w:val="20"/>
                <w:szCs w:val="20"/>
              </w:rPr>
              <w:t>不能钻芯的</w:t>
            </w:r>
            <w:proofErr w:type="gramEnd"/>
            <w:r>
              <w:rPr>
                <w:rFonts w:ascii="宋体" w:hAnsi="宋体" w:cs="宋体" w:hint="eastAsia"/>
                <w:kern w:val="0"/>
                <w:sz w:val="20"/>
                <w:szCs w:val="20"/>
              </w:rPr>
              <w:t>部分可用回弹法检测；每个单位工程不同强度等级的混凝土，抽检数量不应少于一组。2、满足相关检测技术要求。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测区</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28</w:t>
            </w:r>
          </w:p>
        </w:tc>
        <w:tc>
          <w:tcPr>
            <w:tcW w:w="51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671"/>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1.3</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rPr>
                <w:rFonts w:ascii="宋体" w:hAnsi="宋体" w:cs="宋体"/>
                <w:kern w:val="0"/>
                <w:sz w:val="20"/>
                <w:szCs w:val="20"/>
              </w:rPr>
            </w:pPr>
            <w:proofErr w:type="gramStart"/>
            <w:r>
              <w:rPr>
                <w:rFonts w:ascii="宋体" w:hAnsi="宋体" w:cs="宋体" w:hint="eastAsia"/>
                <w:kern w:val="0"/>
                <w:sz w:val="20"/>
                <w:szCs w:val="20"/>
              </w:rPr>
              <w:t>钻芯法</w:t>
            </w:r>
            <w:proofErr w:type="gramEnd"/>
            <w:r>
              <w:rPr>
                <w:rFonts w:ascii="宋体" w:hAnsi="宋体" w:cs="宋体" w:hint="eastAsia"/>
                <w:kern w:val="0"/>
                <w:sz w:val="20"/>
                <w:szCs w:val="20"/>
              </w:rPr>
              <w:t>检测抗压强度（监督抽检）</w:t>
            </w:r>
          </w:p>
        </w:tc>
        <w:tc>
          <w:tcPr>
            <w:tcW w:w="1110" w:type="pct"/>
            <w:tcBorders>
              <w:top w:val="nil"/>
              <w:left w:val="nil"/>
              <w:bottom w:val="nil"/>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w:t>
            </w:r>
            <w:proofErr w:type="gramStart"/>
            <w:r>
              <w:rPr>
                <w:rFonts w:ascii="宋体" w:hAnsi="宋体" w:cs="宋体" w:hint="eastAsia"/>
                <w:kern w:val="0"/>
                <w:sz w:val="20"/>
                <w:szCs w:val="20"/>
              </w:rPr>
              <w:t>穗建质</w:t>
            </w:r>
            <w:proofErr w:type="gramEnd"/>
            <w:r>
              <w:rPr>
                <w:rFonts w:ascii="宋体" w:hAnsi="宋体" w:cs="宋体" w:hint="eastAsia"/>
                <w:kern w:val="0"/>
                <w:sz w:val="20"/>
                <w:szCs w:val="20"/>
              </w:rPr>
              <w:t>[2010]303号、</w:t>
            </w:r>
            <w:proofErr w:type="gramStart"/>
            <w:r>
              <w:rPr>
                <w:rFonts w:ascii="宋体" w:hAnsi="宋体" w:cs="宋体" w:hint="eastAsia"/>
                <w:kern w:val="0"/>
                <w:sz w:val="20"/>
                <w:szCs w:val="20"/>
              </w:rPr>
              <w:t>穗建质</w:t>
            </w:r>
            <w:proofErr w:type="gramEnd"/>
            <w:r>
              <w:rPr>
                <w:rFonts w:ascii="宋体" w:hAnsi="宋体" w:cs="宋体" w:hint="eastAsia"/>
                <w:kern w:val="0"/>
                <w:sz w:val="20"/>
                <w:szCs w:val="20"/>
              </w:rPr>
              <w:t>[2010]1489号规定：混凝土强度检测重点对剪力墙、柱等构件进行监督抽检，一般应采取</w:t>
            </w:r>
            <w:proofErr w:type="gramStart"/>
            <w:r>
              <w:rPr>
                <w:rFonts w:ascii="宋体" w:hAnsi="宋体" w:cs="宋体" w:hint="eastAsia"/>
                <w:kern w:val="0"/>
                <w:sz w:val="20"/>
                <w:szCs w:val="20"/>
              </w:rPr>
              <w:t>钻芯法</w:t>
            </w:r>
            <w:proofErr w:type="gramEnd"/>
            <w:r>
              <w:rPr>
                <w:rFonts w:ascii="宋体" w:hAnsi="宋体" w:cs="宋体" w:hint="eastAsia"/>
                <w:kern w:val="0"/>
                <w:sz w:val="20"/>
                <w:szCs w:val="20"/>
              </w:rPr>
              <w:t>进行检测，</w:t>
            </w:r>
            <w:proofErr w:type="gramStart"/>
            <w:r>
              <w:rPr>
                <w:rFonts w:ascii="宋体" w:hAnsi="宋体" w:cs="宋体" w:hint="eastAsia"/>
                <w:kern w:val="0"/>
                <w:sz w:val="20"/>
                <w:szCs w:val="20"/>
              </w:rPr>
              <w:t>不能钻芯的</w:t>
            </w:r>
            <w:proofErr w:type="gramEnd"/>
            <w:r>
              <w:rPr>
                <w:rFonts w:ascii="宋体" w:hAnsi="宋体" w:cs="宋体" w:hint="eastAsia"/>
                <w:kern w:val="0"/>
                <w:sz w:val="20"/>
                <w:szCs w:val="20"/>
              </w:rPr>
              <w:t>部分可用回弹法检测；每</w:t>
            </w:r>
            <w:r>
              <w:rPr>
                <w:rFonts w:ascii="宋体" w:hAnsi="宋体" w:cs="宋体" w:hint="eastAsia"/>
                <w:kern w:val="0"/>
                <w:sz w:val="20"/>
                <w:szCs w:val="20"/>
              </w:rPr>
              <w:lastRenderedPageBreak/>
              <w:t>个单位工程不同强度等级的混凝土，抽检数量不应少于一组。2、满足相关检测技术要求。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lastRenderedPageBreak/>
              <w:t>组</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6</w:t>
            </w:r>
          </w:p>
        </w:tc>
        <w:tc>
          <w:tcPr>
            <w:tcW w:w="51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397"/>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b/>
                <w:bCs/>
                <w:color w:val="000000"/>
                <w:kern w:val="0"/>
                <w:sz w:val="18"/>
                <w:szCs w:val="18"/>
                <w:lang w:bidi="ar"/>
              </w:rPr>
              <w:t>2</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textAlignment w:val="center"/>
              <w:rPr>
                <w:rFonts w:ascii="宋体" w:hAnsi="宋体" w:cs="宋体"/>
                <w:b/>
                <w:bCs/>
                <w:kern w:val="0"/>
                <w:sz w:val="20"/>
                <w:szCs w:val="20"/>
              </w:rPr>
            </w:pPr>
            <w:r>
              <w:rPr>
                <w:rFonts w:ascii="宋体" w:hAnsi="宋体" w:cs="宋体" w:hint="eastAsia"/>
                <w:b/>
                <w:bCs/>
                <w:color w:val="000000"/>
                <w:kern w:val="0"/>
                <w:sz w:val="18"/>
                <w:szCs w:val="18"/>
                <w:lang w:bidi="ar"/>
              </w:rPr>
              <w:t>砂浆</w:t>
            </w:r>
          </w:p>
        </w:tc>
        <w:tc>
          <w:tcPr>
            <w:tcW w:w="1110" w:type="pct"/>
            <w:tcBorders>
              <w:top w:val="single" w:sz="4" w:space="0" w:color="auto"/>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1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60416" w:rsidTr="00C60416">
        <w:trPr>
          <w:trHeight w:val="642"/>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2.1</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textAlignment w:val="center"/>
              <w:rPr>
                <w:rFonts w:ascii="宋体" w:hAnsi="宋体" w:cs="宋体"/>
                <w:kern w:val="0"/>
                <w:sz w:val="20"/>
                <w:szCs w:val="20"/>
              </w:rPr>
            </w:pPr>
            <w:r>
              <w:rPr>
                <w:rFonts w:ascii="宋体" w:hAnsi="宋体" w:cs="宋体" w:hint="eastAsia"/>
                <w:color w:val="000000"/>
                <w:kern w:val="0"/>
                <w:sz w:val="18"/>
                <w:szCs w:val="18"/>
                <w:lang w:bidi="ar"/>
              </w:rPr>
              <w:t>贯入法检测抗压强度（砌筑砂浆试块抗压强度）</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 把面积不大于25m2 的砌体构件或构筑物作为一构件；</w:t>
            </w:r>
          </w:p>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2、 把龄期相近的同楼层、同品种、同强度等级且不大于250m3的砌筑砂浆为一批，按批抽样检测，抽检数量不应少于砌体总构件数的30%且不少于6个。基础砌体可按</w:t>
            </w:r>
            <w:proofErr w:type="gramStart"/>
            <w:r>
              <w:rPr>
                <w:rFonts w:ascii="宋体" w:hAnsi="宋体" w:cs="宋体" w:hint="eastAsia"/>
                <w:kern w:val="0"/>
                <w:sz w:val="20"/>
                <w:szCs w:val="20"/>
              </w:rPr>
              <w:t>一</w:t>
            </w:r>
            <w:proofErr w:type="gramEnd"/>
            <w:r>
              <w:rPr>
                <w:rFonts w:ascii="宋体" w:hAnsi="宋体" w:cs="宋体" w:hint="eastAsia"/>
                <w:kern w:val="0"/>
                <w:sz w:val="20"/>
                <w:szCs w:val="20"/>
              </w:rPr>
              <w:t>楼层计算。3、满足相关检测技术要求。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批</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5</w:t>
            </w:r>
          </w:p>
        </w:tc>
        <w:tc>
          <w:tcPr>
            <w:tcW w:w="51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642"/>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2.2</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textAlignment w:val="center"/>
              <w:rPr>
                <w:rFonts w:ascii="宋体" w:hAnsi="宋体" w:cs="宋体"/>
                <w:b/>
                <w:bCs/>
                <w:kern w:val="0"/>
                <w:sz w:val="20"/>
                <w:szCs w:val="20"/>
              </w:rPr>
            </w:pPr>
            <w:r>
              <w:rPr>
                <w:rFonts w:ascii="宋体" w:hAnsi="宋体" w:cs="宋体" w:hint="eastAsia"/>
                <w:color w:val="000000"/>
                <w:kern w:val="0"/>
                <w:sz w:val="18"/>
                <w:szCs w:val="18"/>
                <w:lang w:bidi="ar"/>
              </w:rPr>
              <w:t>回弹法检测抗压强度（烧结砖砌筑砂浆试块抗压强度）</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1、GB/T50135-2011规定：当检测对象为整栋建筑物或建筑物的一部分时，应将其可以划分为一个或若干可以独立进行分析的结构单元，每一结构单元应划分为若干检测单元，每一检测单元内，不宜少于6个测区，应将</w:t>
            </w:r>
            <w:proofErr w:type="gramStart"/>
            <w:r>
              <w:rPr>
                <w:rFonts w:ascii="宋体" w:hAnsi="宋体" w:cs="宋体" w:hint="eastAsia"/>
                <w:kern w:val="0"/>
                <w:sz w:val="20"/>
                <w:szCs w:val="20"/>
              </w:rPr>
              <w:t>单个单个</w:t>
            </w:r>
            <w:proofErr w:type="gramEnd"/>
            <w:r>
              <w:rPr>
                <w:rFonts w:ascii="宋体" w:hAnsi="宋体" w:cs="宋体" w:hint="eastAsia"/>
                <w:kern w:val="0"/>
                <w:sz w:val="20"/>
                <w:szCs w:val="20"/>
              </w:rPr>
              <w:t>构件（单片墙体、柱）作为一个测区，当一个检测单元不足6个构件时，应将每个构件作为一个测区。2、满足相关检测技术要求。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构件</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5</w:t>
            </w:r>
          </w:p>
        </w:tc>
        <w:tc>
          <w:tcPr>
            <w:tcW w:w="51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综合单价包干　</w:t>
            </w:r>
          </w:p>
        </w:tc>
      </w:tr>
      <w:tr w:rsidR="00C60416" w:rsidTr="00C60416">
        <w:trPr>
          <w:trHeight w:val="90"/>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b/>
                <w:bCs/>
                <w:color w:val="000000"/>
                <w:kern w:val="0"/>
                <w:sz w:val="18"/>
                <w:szCs w:val="18"/>
                <w:lang w:bidi="ar"/>
              </w:rPr>
              <w:t>3</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textAlignment w:val="center"/>
              <w:rPr>
                <w:rFonts w:ascii="宋体" w:hAnsi="宋体" w:cs="宋体"/>
                <w:kern w:val="0"/>
                <w:sz w:val="20"/>
                <w:szCs w:val="20"/>
              </w:rPr>
            </w:pPr>
            <w:r>
              <w:rPr>
                <w:rFonts w:ascii="宋体" w:hAnsi="宋体" w:cs="宋体" w:hint="eastAsia"/>
                <w:b/>
                <w:bCs/>
                <w:color w:val="000000"/>
                <w:kern w:val="0"/>
                <w:sz w:val="18"/>
                <w:szCs w:val="18"/>
                <w:lang w:bidi="ar"/>
              </w:rPr>
              <w:t>砌体</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p>
        </w:tc>
        <w:tc>
          <w:tcPr>
            <w:tcW w:w="51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p>
        </w:tc>
      </w:tr>
      <w:tr w:rsidR="00C60416" w:rsidTr="00C60416">
        <w:trPr>
          <w:trHeight w:val="642"/>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3.1</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textAlignment w:val="center"/>
              <w:rPr>
                <w:rFonts w:ascii="宋体" w:hAnsi="宋体" w:cs="宋体"/>
                <w:b/>
                <w:bCs/>
                <w:kern w:val="0"/>
                <w:sz w:val="20"/>
                <w:szCs w:val="20"/>
              </w:rPr>
            </w:pPr>
            <w:r>
              <w:rPr>
                <w:rFonts w:ascii="宋体" w:hAnsi="宋体" w:cs="宋体" w:hint="eastAsia"/>
                <w:color w:val="000000"/>
                <w:kern w:val="0"/>
                <w:sz w:val="18"/>
                <w:szCs w:val="18"/>
                <w:lang w:bidi="ar"/>
              </w:rPr>
              <w:t>原位轴压法（普通砖砌体抗压强度）</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1、砂浆和砌体的强度是在试验原材料有疑问或其它原因的情况下进一步进行实体强度检测。</w:t>
            </w:r>
          </w:p>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GB/T50135-2011规定：当检测对象为整栋建筑物或建筑物的一部分时，应将其可以划分为一个或若干</w:t>
            </w:r>
            <w:r>
              <w:rPr>
                <w:rFonts w:ascii="宋体" w:hAnsi="宋体" w:cs="宋体" w:hint="eastAsia"/>
                <w:kern w:val="0"/>
                <w:sz w:val="20"/>
                <w:szCs w:val="20"/>
              </w:rPr>
              <w:lastRenderedPageBreak/>
              <w:t>可以独立进行分析的结构单元，每一结构单元应划分为若干检测单元，每一检测单元内，不宜少于6个测区，应将</w:t>
            </w:r>
            <w:proofErr w:type="gramStart"/>
            <w:r>
              <w:rPr>
                <w:rFonts w:ascii="宋体" w:hAnsi="宋体" w:cs="宋体" w:hint="eastAsia"/>
                <w:kern w:val="0"/>
                <w:sz w:val="20"/>
                <w:szCs w:val="20"/>
              </w:rPr>
              <w:t>单个单个</w:t>
            </w:r>
            <w:proofErr w:type="gramEnd"/>
            <w:r>
              <w:rPr>
                <w:rFonts w:ascii="宋体" w:hAnsi="宋体" w:cs="宋体" w:hint="eastAsia"/>
                <w:kern w:val="0"/>
                <w:sz w:val="20"/>
                <w:szCs w:val="20"/>
              </w:rPr>
              <w:t>构件（单片墙体、柱）作为一个测区，当一个检测单元不足6个构件时，应将每个构件作为一个测区</w:t>
            </w:r>
          </w:p>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GB/T50135-2011规定：每一测区应随机布置6个测点，回弹法测点数不应少于5个。</w:t>
            </w:r>
          </w:p>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GB/T50135-2011规定：测试部位应具有代表性，宜选在墙体中距楼、地面1m左右的高度处，槽间砌体每侧的墙体宽度不应小于1.5m，测试部位不得选在挑梁下，应力集中部位以及墙梁的墙体计算高度范围内。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lastRenderedPageBreak/>
              <w:t>测区</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2</w:t>
            </w:r>
          </w:p>
        </w:tc>
        <w:tc>
          <w:tcPr>
            <w:tcW w:w="51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综合单价包干　</w:t>
            </w:r>
          </w:p>
        </w:tc>
      </w:tr>
      <w:tr w:rsidR="00C60416" w:rsidTr="00C60416">
        <w:trPr>
          <w:trHeight w:val="456"/>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b/>
                <w:bCs/>
                <w:color w:val="000000"/>
                <w:kern w:val="0"/>
                <w:sz w:val="18"/>
                <w:szCs w:val="18"/>
                <w:lang w:bidi="ar"/>
              </w:rPr>
              <w:t>4</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textAlignment w:val="center"/>
              <w:rPr>
                <w:rFonts w:ascii="宋体" w:hAnsi="宋体" w:cs="宋体"/>
                <w:kern w:val="0"/>
                <w:sz w:val="20"/>
                <w:szCs w:val="20"/>
              </w:rPr>
            </w:pPr>
            <w:r>
              <w:rPr>
                <w:rFonts w:ascii="宋体" w:hAnsi="宋体" w:cs="宋体" w:hint="eastAsia"/>
                <w:b/>
                <w:bCs/>
                <w:color w:val="000000"/>
                <w:kern w:val="0"/>
                <w:sz w:val="18"/>
                <w:szCs w:val="18"/>
                <w:lang w:bidi="ar"/>
              </w:rPr>
              <w:t>接地电阻</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p>
        </w:tc>
      </w:tr>
      <w:tr w:rsidR="00C60416" w:rsidTr="00C60416">
        <w:trPr>
          <w:trHeight w:val="291"/>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4.1</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textAlignment w:val="center"/>
              <w:rPr>
                <w:rFonts w:ascii="宋体" w:hAnsi="宋体" w:cs="宋体"/>
                <w:b/>
                <w:bCs/>
                <w:kern w:val="0"/>
                <w:sz w:val="20"/>
                <w:szCs w:val="20"/>
              </w:rPr>
            </w:pPr>
            <w:r>
              <w:rPr>
                <w:rFonts w:ascii="宋体" w:hAnsi="宋体" w:cs="宋体" w:hint="eastAsia"/>
                <w:color w:val="000000"/>
                <w:kern w:val="0"/>
                <w:sz w:val="18"/>
                <w:szCs w:val="18"/>
                <w:lang w:bidi="ar"/>
              </w:rPr>
              <w:t>电阻检测</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1、每个车站检测1次2、满足相关检测技术要求。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次</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1</w:t>
            </w:r>
          </w:p>
        </w:tc>
        <w:tc>
          <w:tcPr>
            <w:tcW w:w="51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综合单价包干　</w:t>
            </w:r>
          </w:p>
        </w:tc>
      </w:tr>
      <w:tr w:rsidR="00C60416" w:rsidTr="00C60416">
        <w:trPr>
          <w:trHeight w:val="399"/>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b/>
                <w:bCs/>
                <w:color w:val="000000"/>
                <w:kern w:val="0"/>
                <w:sz w:val="18"/>
                <w:szCs w:val="18"/>
                <w:lang w:bidi="ar"/>
              </w:rPr>
              <w:t>5</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textAlignment w:val="center"/>
              <w:rPr>
                <w:rFonts w:ascii="宋体" w:hAnsi="宋体" w:cs="宋体"/>
                <w:kern w:val="0"/>
                <w:sz w:val="20"/>
                <w:szCs w:val="20"/>
              </w:rPr>
            </w:pPr>
            <w:r>
              <w:rPr>
                <w:rFonts w:ascii="宋体" w:hAnsi="宋体" w:cs="宋体" w:hint="eastAsia"/>
                <w:b/>
                <w:bCs/>
                <w:color w:val="000000"/>
                <w:kern w:val="0"/>
                <w:sz w:val="18"/>
                <w:szCs w:val="18"/>
                <w:lang w:bidi="ar"/>
              </w:rPr>
              <w:t>钢筋保护层</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p>
        </w:tc>
      </w:tr>
      <w:tr w:rsidR="00C60416" w:rsidTr="00C60416">
        <w:trPr>
          <w:trHeight w:val="291"/>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5.1</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textAlignment w:val="center"/>
              <w:rPr>
                <w:rFonts w:ascii="宋体" w:hAnsi="宋体" w:cs="宋体"/>
                <w:b/>
                <w:bCs/>
                <w:kern w:val="0"/>
                <w:sz w:val="20"/>
                <w:szCs w:val="20"/>
              </w:rPr>
            </w:pPr>
            <w:r>
              <w:rPr>
                <w:rFonts w:ascii="宋体" w:hAnsi="宋体" w:cs="宋体" w:hint="eastAsia"/>
                <w:color w:val="000000"/>
                <w:kern w:val="0"/>
                <w:sz w:val="18"/>
                <w:szCs w:val="18"/>
                <w:lang w:bidi="ar"/>
              </w:rPr>
              <w:t>钢筋分布和保护层厚度</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1、GB50204-2015规定：对非悬挑梁板，各取2%且不少于5个构件进行检测；对悬挑梁，检测不少于5%且不少于10个构件，对悬挑板，检测不少于10%且不少于20个悬挑构件。2、满足相关检测技术要求。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proofErr w:type="gramStart"/>
            <w:r>
              <w:rPr>
                <w:rFonts w:ascii="宋体" w:hAnsi="宋体" w:cs="宋体" w:hint="eastAsia"/>
                <w:color w:val="000000"/>
                <w:kern w:val="0"/>
                <w:sz w:val="18"/>
                <w:szCs w:val="18"/>
                <w:lang w:bidi="ar"/>
              </w:rPr>
              <w:t>个</w:t>
            </w:r>
            <w:proofErr w:type="gramEnd"/>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50</w:t>
            </w:r>
          </w:p>
        </w:tc>
        <w:tc>
          <w:tcPr>
            <w:tcW w:w="51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484"/>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b/>
                <w:bCs/>
                <w:color w:val="000000"/>
                <w:kern w:val="0"/>
                <w:sz w:val="18"/>
                <w:szCs w:val="18"/>
                <w:lang w:bidi="ar"/>
              </w:rPr>
              <w:t>6</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textAlignment w:val="center"/>
              <w:rPr>
                <w:rFonts w:ascii="宋体" w:hAnsi="宋体" w:cs="宋体"/>
                <w:kern w:val="0"/>
                <w:sz w:val="20"/>
                <w:szCs w:val="20"/>
              </w:rPr>
            </w:pPr>
            <w:r>
              <w:rPr>
                <w:rFonts w:ascii="宋体" w:hAnsi="宋体" w:cs="宋体" w:hint="eastAsia"/>
                <w:b/>
                <w:bCs/>
                <w:color w:val="000000"/>
                <w:kern w:val="0"/>
                <w:sz w:val="18"/>
                <w:szCs w:val="18"/>
                <w:lang w:bidi="ar"/>
              </w:rPr>
              <w:t>楼梯、</w:t>
            </w:r>
            <w:proofErr w:type="gramStart"/>
            <w:r>
              <w:rPr>
                <w:rFonts w:ascii="宋体" w:hAnsi="宋体" w:cs="宋体" w:hint="eastAsia"/>
                <w:b/>
                <w:bCs/>
                <w:color w:val="000000"/>
                <w:kern w:val="0"/>
                <w:sz w:val="18"/>
                <w:szCs w:val="18"/>
                <w:lang w:bidi="ar"/>
              </w:rPr>
              <w:t>梯板</w:t>
            </w:r>
            <w:proofErr w:type="gramEnd"/>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p>
        </w:tc>
      </w:tr>
      <w:tr w:rsidR="00C60416" w:rsidTr="00C60416">
        <w:trPr>
          <w:trHeight w:val="291"/>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6.1</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textAlignment w:val="center"/>
              <w:rPr>
                <w:rFonts w:ascii="宋体" w:hAnsi="宋体" w:cs="宋体"/>
                <w:b/>
                <w:bCs/>
                <w:kern w:val="0"/>
                <w:sz w:val="20"/>
                <w:szCs w:val="20"/>
              </w:rPr>
            </w:pPr>
            <w:r>
              <w:rPr>
                <w:rFonts w:ascii="宋体" w:hAnsi="宋体" w:cs="宋体" w:hint="eastAsia"/>
                <w:color w:val="000000"/>
                <w:kern w:val="0"/>
                <w:sz w:val="18"/>
                <w:szCs w:val="18"/>
                <w:lang w:bidi="ar"/>
              </w:rPr>
              <w:t>楼板、梯板厚度</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1、303号文规定：每个单位工程检测不少于3个楼板和</w:t>
            </w:r>
            <w:proofErr w:type="gramStart"/>
            <w:r>
              <w:rPr>
                <w:rFonts w:ascii="宋体" w:hAnsi="宋体" w:cs="宋体" w:hint="eastAsia"/>
                <w:kern w:val="0"/>
                <w:sz w:val="20"/>
                <w:szCs w:val="20"/>
              </w:rPr>
              <w:t>3个梯</w:t>
            </w:r>
            <w:r>
              <w:rPr>
                <w:rFonts w:ascii="宋体" w:hAnsi="宋体" w:cs="宋体" w:hint="eastAsia"/>
                <w:kern w:val="0"/>
                <w:sz w:val="20"/>
                <w:szCs w:val="20"/>
              </w:rPr>
              <w:lastRenderedPageBreak/>
              <w:t>板的</w:t>
            </w:r>
            <w:proofErr w:type="gramEnd"/>
            <w:r>
              <w:rPr>
                <w:rFonts w:ascii="宋体" w:hAnsi="宋体" w:cs="宋体" w:hint="eastAsia"/>
                <w:kern w:val="0"/>
                <w:sz w:val="20"/>
                <w:szCs w:val="20"/>
              </w:rPr>
              <w:t>构件，每个构件的检测点不少于3个（监督抽检）。GB50204-2015规定自检</w:t>
            </w:r>
          </w:p>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1489号文规定：抽检数量为相应质量验收规范规定应检构件数量的10％，且每分部（子分部）工程检测数量不少于5个构件。2、满足相关检测技术要求。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lastRenderedPageBreak/>
              <w:t>点</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50</w:t>
            </w:r>
          </w:p>
        </w:tc>
        <w:tc>
          <w:tcPr>
            <w:tcW w:w="51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291"/>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b/>
                <w:bCs/>
                <w:color w:val="000000"/>
                <w:kern w:val="0"/>
                <w:sz w:val="18"/>
                <w:szCs w:val="18"/>
                <w:lang w:bidi="ar"/>
              </w:rPr>
              <w:t>7</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textAlignment w:val="center"/>
              <w:rPr>
                <w:rFonts w:ascii="宋体" w:hAnsi="宋体" w:cs="宋体"/>
                <w:kern w:val="0"/>
                <w:sz w:val="20"/>
                <w:szCs w:val="20"/>
              </w:rPr>
            </w:pPr>
            <w:proofErr w:type="gramStart"/>
            <w:r>
              <w:rPr>
                <w:rFonts w:ascii="宋体" w:hAnsi="宋体" w:cs="宋体" w:hint="eastAsia"/>
                <w:b/>
                <w:bCs/>
                <w:color w:val="000000"/>
                <w:kern w:val="0"/>
                <w:sz w:val="18"/>
                <w:szCs w:val="18"/>
                <w:lang w:bidi="ar"/>
              </w:rPr>
              <w:t>后置埋件力学性能</w:t>
            </w:r>
            <w:proofErr w:type="gramEnd"/>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p>
        </w:tc>
      </w:tr>
      <w:tr w:rsidR="00C60416" w:rsidTr="00C60416">
        <w:trPr>
          <w:trHeight w:val="959"/>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7.1</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textAlignment w:val="center"/>
              <w:rPr>
                <w:rFonts w:ascii="宋体" w:hAnsi="宋体" w:cs="宋体"/>
                <w:kern w:val="0"/>
                <w:sz w:val="20"/>
                <w:szCs w:val="20"/>
              </w:rPr>
            </w:pPr>
            <w:r>
              <w:rPr>
                <w:rFonts w:ascii="宋体" w:hAnsi="宋体" w:cs="宋体" w:hint="eastAsia"/>
                <w:color w:val="000000"/>
                <w:kern w:val="0"/>
                <w:sz w:val="18"/>
                <w:szCs w:val="18"/>
                <w:lang w:bidi="ar"/>
              </w:rPr>
              <w:t>锚栓、植筋和直螺杆抗拔力学性能检测</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1、DBJ/T15-35-2004规定：</w:t>
            </w:r>
          </w:p>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1、机械锚栓，对于单一锚栓，应按1%的比例抽检；当锚栓类型、规格型号、施工工艺、设计要求和基体强度等级不同时，每个变化参数的抽样数量不宜少于3个样本；</w:t>
            </w:r>
            <w:proofErr w:type="gramStart"/>
            <w:r>
              <w:rPr>
                <w:rFonts w:ascii="宋体" w:hAnsi="宋体" w:cs="宋体" w:hint="eastAsia"/>
                <w:kern w:val="0"/>
                <w:sz w:val="20"/>
                <w:szCs w:val="20"/>
              </w:rPr>
              <w:t>对于群锚</w:t>
            </w:r>
            <w:proofErr w:type="gramEnd"/>
            <w:r>
              <w:rPr>
                <w:rFonts w:ascii="宋体" w:hAnsi="宋体" w:cs="宋体" w:hint="eastAsia"/>
                <w:kern w:val="0"/>
                <w:sz w:val="20"/>
                <w:szCs w:val="20"/>
              </w:rPr>
              <w:t>，宜将单个锚板及所用锚栓作为一个样本进行整体抽样检测，</w:t>
            </w:r>
            <w:proofErr w:type="gramStart"/>
            <w:r>
              <w:rPr>
                <w:rFonts w:ascii="宋体" w:hAnsi="宋体" w:cs="宋体" w:hint="eastAsia"/>
                <w:kern w:val="0"/>
                <w:sz w:val="20"/>
                <w:szCs w:val="20"/>
              </w:rPr>
              <w:t>抽件数量</w:t>
            </w:r>
            <w:proofErr w:type="gramEnd"/>
            <w:r>
              <w:rPr>
                <w:rFonts w:ascii="宋体" w:hAnsi="宋体" w:cs="宋体" w:hint="eastAsia"/>
                <w:kern w:val="0"/>
                <w:sz w:val="20"/>
                <w:szCs w:val="20"/>
              </w:rPr>
              <w:t>应与单一锚栓相同；当锚固连接安全等级为一级时，抽样比率不宜少于2%，且每个变化参数的抽样数量不宜少于6个样本。</w:t>
            </w:r>
          </w:p>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2、粘结型锚栓、植筋和直螺杆：应按1%的比例抽检；当粘结剂或锚固类型、钢筋或螺杆型号、植入深度、施工工艺、设计要求和基体强度等级不同时，每个变化参数的抽样数量不宜少于3个样本；对于锚固连接安全等级为一级的粘结性锚栓和用作梁柱纵筋或节点连接的植筋，抽样比率不宜少于2%，且每个变化</w:t>
            </w:r>
            <w:r>
              <w:rPr>
                <w:rFonts w:ascii="宋体" w:hAnsi="宋体" w:cs="宋体" w:hint="eastAsia"/>
                <w:kern w:val="0"/>
                <w:sz w:val="20"/>
                <w:szCs w:val="20"/>
              </w:rPr>
              <w:lastRenderedPageBreak/>
              <w:t>参数的抽样数量不宜少于6个样本。采用JGJ145-2013时，按该规程要求频率取样。该规程只做抗拔试验。</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lastRenderedPageBreak/>
              <w:t>根</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24</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291"/>
        </w:trPr>
        <w:tc>
          <w:tcPr>
            <w:tcW w:w="439" w:type="pct"/>
            <w:tcBorders>
              <w:top w:val="single" w:sz="4" w:space="0" w:color="auto"/>
              <w:left w:val="single" w:sz="4" w:space="0" w:color="auto"/>
              <w:bottom w:val="single" w:sz="4" w:space="0" w:color="auto"/>
              <w:right w:val="single" w:sz="4" w:space="0" w:color="000000"/>
            </w:tcBorders>
            <w:shd w:val="clear" w:color="auto" w:fill="auto"/>
            <w:vAlign w:val="center"/>
          </w:tcPr>
          <w:p w:rsidR="00C60416" w:rsidRDefault="00C60416" w:rsidP="00C60416">
            <w:pPr>
              <w:widowControl/>
              <w:jc w:val="center"/>
              <w:textAlignment w:val="center"/>
              <w:rPr>
                <w:rFonts w:ascii="宋体" w:hAnsi="宋体" w:cs="宋体"/>
                <w:b/>
                <w:bCs/>
                <w:kern w:val="0"/>
                <w:sz w:val="20"/>
                <w:szCs w:val="20"/>
              </w:rPr>
            </w:pPr>
            <w:r>
              <w:rPr>
                <w:rFonts w:ascii="宋体" w:hAnsi="宋体" w:cs="宋体" w:hint="eastAsia"/>
                <w:b/>
                <w:bCs/>
                <w:color w:val="000000"/>
                <w:kern w:val="0"/>
                <w:sz w:val="18"/>
                <w:szCs w:val="18"/>
                <w:lang w:bidi="ar"/>
              </w:rPr>
              <w:t>8</w:t>
            </w:r>
          </w:p>
        </w:tc>
        <w:tc>
          <w:tcPr>
            <w:tcW w:w="1070" w:type="pct"/>
            <w:tcBorders>
              <w:top w:val="single" w:sz="4" w:space="0" w:color="auto"/>
              <w:left w:val="single" w:sz="4" w:space="0" w:color="auto"/>
              <w:bottom w:val="single" w:sz="4" w:space="0" w:color="auto"/>
              <w:right w:val="single" w:sz="4" w:space="0" w:color="000000"/>
            </w:tcBorders>
            <w:shd w:val="clear" w:color="auto" w:fill="auto"/>
            <w:vAlign w:val="center"/>
          </w:tcPr>
          <w:p w:rsidR="00C60416" w:rsidRDefault="00C60416" w:rsidP="00C60416">
            <w:pPr>
              <w:widowControl/>
              <w:jc w:val="left"/>
              <w:textAlignment w:val="center"/>
              <w:rPr>
                <w:rFonts w:ascii="宋体" w:hAnsi="宋体" w:cs="宋体"/>
                <w:b/>
                <w:bCs/>
                <w:kern w:val="0"/>
                <w:sz w:val="20"/>
                <w:szCs w:val="20"/>
              </w:rPr>
            </w:pPr>
            <w:r>
              <w:rPr>
                <w:rFonts w:ascii="宋体" w:hAnsi="宋体" w:cs="宋体" w:hint="eastAsia"/>
                <w:b/>
                <w:bCs/>
                <w:color w:val="000000"/>
                <w:kern w:val="0"/>
                <w:sz w:val="18"/>
                <w:szCs w:val="18"/>
                <w:lang w:bidi="ar"/>
              </w:rPr>
              <w:t>预埋件的力学性能检测</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p>
        </w:tc>
        <w:tc>
          <w:tcPr>
            <w:tcW w:w="51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p>
        </w:tc>
        <w:tc>
          <w:tcPr>
            <w:tcW w:w="25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p>
        </w:tc>
        <w:tc>
          <w:tcPr>
            <w:tcW w:w="863"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p>
        </w:tc>
      </w:tr>
      <w:tr w:rsidR="00C60416" w:rsidTr="00C60416">
        <w:trPr>
          <w:trHeight w:val="291"/>
        </w:trPr>
        <w:tc>
          <w:tcPr>
            <w:tcW w:w="439" w:type="pct"/>
            <w:tcBorders>
              <w:top w:val="single" w:sz="4" w:space="0" w:color="auto"/>
              <w:left w:val="single" w:sz="4" w:space="0" w:color="auto"/>
              <w:bottom w:val="single" w:sz="4" w:space="0" w:color="auto"/>
              <w:right w:val="single" w:sz="4" w:space="0" w:color="000000"/>
            </w:tcBorders>
            <w:shd w:val="clear" w:color="auto" w:fill="auto"/>
            <w:vAlign w:val="center"/>
          </w:tcPr>
          <w:p w:rsidR="00C60416" w:rsidRDefault="00C60416" w:rsidP="00C60416">
            <w:pPr>
              <w:widowControl/>
              <w:jc w:val="center"/>
              <w:textAlignment w:val="center"/>
              <w:rPr>
                <w:rFonts w:ascii="宋体" w:hAnsi="宋体" w:cs="宋体"/>
                <w:b/>
                <w:bCs/>
                <w:kern w:val="0"/>
                <w:sz w:val="20"/>
                <w:szCs w:val="20"/>
              </w:rPr>
            </w:pPr>
            <w:r>
              <w:rPr>
                <w:rFonts w:ascii="宋体" w:hAnsi="宋体" w:cs="宋体" w:hint="eastAsia"/>
                <w:color w:val="000000"/>
                <w:kern w:val="0"/>
                <w:sz w:val="18"/>
                <w:szCs w:val="18"/>
                <w:lang w:bidi="ar"/>
              </w:rPr>
              <w:t>8.1</w:t>
            </w:r>
          </w:p>
        </w:tc>
        <w:tc>
          <w:tcPr>
            <w:tcW w:w="1070" w:type="pct"/>
            <w:tcBorders>
              <w:top w:val="single" w:sz="4" w:space="0" w:color="auto"/>
              <w:left w:val="single" w:sz="4" w:space="0" w:color="auto"/>
              <w:bottom w:val="single" w:sz="4" w:space="0" w:color="auto"/>
              <w:right w:val="single" w:sz="4" w:space="0" w:color="000000"/>
            </w:tcBorders>
            <w:shd w:val="clear" w:color="auto" w:fill="auto"/>
            <w:vAlign w:val="center"/>
          </w:tcPr>
          <w:p w:rsidR="00C60416" w:rsidRDefault="00C60416" w:rsidP="00C60416">
            <w:pPr>
              <w:widowControl/>
              <w:jc w:val="left"/>
              <w:textAlignment w:val="center"/>
              <w:rPr>
                <w:rFonts w:ascii="宋体" w:hAnsi="宋体" w:cs="宋体"/>
                <w:b/>
                <w:bCs/>
                <w:kern w:val="0"/>
                <w:sz w:val="20"/>
                <w:szCs w:val="20"/>
              </w:rPr>
            </w:pPr>
            <w:r>
              <w:rPr>
                <w:rFonts w:ascii="宋体" w:hAnsi="宋体" w:cs="宋体" w:hint="eastAsia"/>
                <w:color w:val="000000"/>
                <w:kern w:val="0"/>
                <w:sz w:val="18"/>
                <w:szCs w:val="18"/>
                <w:lang w:bidi="ar"/>
              </w:rPr>
              <w:t>扶梯、设备、人防吊钩抗拔</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1、《广州市轨道交通建设工程质量检测工作指南》：每种规格各1根2、满足相关检测技术要求。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b/>
                <w:bCs/>
                <w:kern w:val="0"/>
                <w:sz w:val="20"/>
                <w:szCs w:val="20"/>
              </w:rPr>
            </w:pPr>
            <w:proofErr w:type="gramStart"/>
            <w:r>
              <w:rPr>
                <w:rFonts w:ascii="宋体" w:hAnsi="宋体" w:cs="宋体" w:hint="eastAsia"/>
                <w:color w:val="000000"/>
                <w:kern w:val="0"/>
                <w:sz w:val="18"/>
                <w:szCs w:val="18"/>
                <w:lang w:bidi="ar"/>
              </w:rPr>
              <w:t>个</w:t>
            </w:r>
            <w:proofErr w:type="gramEnd"/>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8</w:t>
            </w:r>
          </w:p>
        </w:tc>
        <w:tc>
          <w:tcPr>
            <w:tcW w:w="51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p>
        </w:tc>
        <w:tc>
          <w:tcPr>
            <w:tcW w:w="25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p>
        </w:tc>
        <w:tc>
          <w:tcPr>
            <w:tcW w:w="863"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291"/>
        </w:trPr>
        <w:tc>
          <w:tcPr>
            <w:tcW w:w="439" w:type="pct"/>
            <w:tcBorders>
              <w:top w:val="single" w:sz="4" w:space="0" w:color="auto"/>
              <w:left w:val="single" w:sz="4" w:space="0" w:color="auto"/>
              <w:bottom w:val="single" w:sz="4" w:space="0" w:color="auto"/>
              <w:right w:val="single" w:sz="4" w:space="0" w:color="000000"/>
            </w:tcBorders>
            <w:shd w:val="clear" w:color="auto" w:fill="auto"/>
            <w:vAlign w:val="center"/>
          </w:tcPr>
          <w:p w:rsidR="00C60416" w:rsidRDefault="00C60416" w:rsidP="00C60416">
            <w:pPr>
              <w:widowControl/>
              <w:jc w:val="center"/>
              <w:textAlignment w:val="center"/>
              <w:rPr>
                <w:rFonts w:ascii="宋体" w:hAnsi="宋体" w:cs="宋体"/>
                <w:b/>
                <w:bCs/>
                <w:kern w:val="0"/>
                <w:sz w:val="20"/>
                <w:szCs w:val="20"/>
              </w:rPr>
            </w:pPr>
            <w:r>
              <w:rPr>
                <w:rFonts w:ascii="宋体" w:hAnsi="宋体" w:cs="宋体" w:hint="eastAsia"/>
                <w:b/>
                <w:bCs/>
                <w:color w:val="000000"/>
                <w:kern w:val="0"/>
                <w:sz w:val="18"/>
                <w:szCs w:val="18"/>
                <w:lang w:bidi="ar"/>
              </w:rPr>
              <w:t>9</w:t>
            </w:r>
          </w:p>
        </w:tc>
        <w:tc>
          <w:tcPr>
            <w:tcW w:w="1070" w:type="pct"/>
            <w:tcBorders>
              <w:top w:val="single" w:sz="4" w:space="0" w:color="auto"/>
              <w:left w:val="single" w:sz="4" w:space="0" w:color="auto"/>
              <w:bottom w:val="single" w:sz="4" w:space="0" w:color="auto"/>
              <w:right w:val="single" w:sz="4" w:space="0" w:color="000000"/>
            </w:tcBorders>
            <w:shd w:val="clear" w:color="auto" w:fill="auto"/>
            <w:vAlign w:val="center"/>
          </w:tcPr>
          <w:p w:rsidR="00C60416" w:rsidRDefault="00C60416" w:rsidP="00C60416">
            <w:pPr>
              <w:widowControl/>
              <w:jc w:val="left"/>
              <w:textAlignment w:val="center"/>
              <w:rPr>
                <w:rFonts w:ascii="宋体" w:hAnsi="宋体" w:cs="宋体"/>
                <w:b/>
                <w:bCs/>
                <w:kern w:val="0"/>
                <w:sz w:val="20"/>
                <w:szCs w:val="20"/>
              </w:rPr>
            </w:pPr>
            <w:r>
              <w:rPr>
                <w:rFonts w:ascii="宋体" w:hAnsi="宋体" w:cs="宋体" w:hint="eastAsia"/>
                <w:b/>
                <w:bCs/>
                <w:color w:val="000000"/>
                <w:kern w:val="0"/>
                <w:sz w:val="18"/>
                <w:szCs w:val="18"/>
                <w:lang w:bidi="ar"/>
              </w:rPr>
              <w:t>混凝土预制构件结构性能检测</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p>
        </w:tc>
        <w:tc>
          <w:tcPr>
            <w:tcW w:w="51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p>
        </w:tc>
        <w:tc>
          <w:tcPr>
            <w:tcW w:w="25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p>
        </w:tc>
        <w:tc>
          <w:tcPr>
            <w:tcW w:w="863"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p>
        </w:tc>
      </w:tr>
      <w:tr w:rsidR="00C60416" w:rsidTr="00C60416">
        <w:trPr>
          <w:trHeight w:val="291"/>
        </w:trPr>
        <w:tc>
          <w:tcPr>
            <w:tcW w:w="439" w:type="pct"/>
            <w:tcBorders>
              <w:top w:val="single" w:sz="4" w:space="0" w:color="auto"/>
              <w:left w:val="single" w:sz="4" w:space="0" w:color="auto"/>
              <w:bottom w:val="single" w:sz="4" w:space="0" w:color="auto"/>
              <w:right w:val="single" w:sz="4" w:space="0" w:color="000000"/>
            </w:tcBorders>
            <w:shd w:val="clear" w:color="auto" w:fill="auto"/>
            <w:vAlign w:val="center"/>
          </w:tcPr>
          <w:p w:rsidR="00C60416" w:rsidRDefault="00C60416" w:rsidP="00C60416">
            <w:pPr>
              <w:widowControl/>
              <w:jc w:val="center"/>
              <w:textAlignment w:val="center"/>
              <w:rPr>
                <w:rFonts w:ascii="宋体" w:hAnsi="宋体" w:cs="宋体"/>
                <w:b/>
                <w:bCs/>
                <w:kern w:val="0"/>
                <w:sz w:val="20"/>
                <w:szCs w:val="20"/>
              </w:rPr>
            </w:pPr>
            <w:r>
              <w:rPr>
                <w:rFonts w:ascii="宋体" w:hAnsi="宋体" w:cs="宋体" w:hint="eastAsia"/>
                <w:color w:val="000000"/>
                <w:kern w:val="0"/>
                <w:sz w:val="18"/>
                <w:szCs w:val="18"/>
                <w:lang w:bidi="ar"/>
              </w:rPr>
              <w:t>9.1</w:t>
            </w:r>
          </w:p>
        </w:tc>
        <w:tc>
          <w:tcPr>
            <w:tcW w:w="1070" w:type="pct"/>
            <w:tcBorders>
              <w:top w:val="single" w:sz="4" w:space="0" w:color="auto"/>
              <w:left w:val="single" w:sz="4" w:space="0" w:color="auto"/>
              <w:bottom w:val="single" w:sz="4" w:space="0" w:color="auto"/>
              <w:right w:val="single" w:sz="4" w:space="0" w:color="000000"/>
            </w:tcBorders>
            <w:shd w:val="clear" w:color="auto" w:fill="auto"/>
            <w:vAlign w:val="center"/>
          </w:tcPr>
          <w:p w:rsidR="00C60416" w:rsidRDefault="00C60416" w:rsidP="00C60416">
            <w:pPr>
              <w:widowControl/>
              <w:jc w:val="left"/>
              <w:textAlignment w:val="center"/>
              <w:rPr>
                <w:rFonts w:ascii="宋体" w:hAnsi="宋体" w:cs="宋体"/>
                <w:b/>
                <w:bCs/>
                <w:kern w:val="0"/>
                <w:sz w:val="20"/>
                <w:szCs w:val="20"/>
              </w:rPr>
            </w:pPr>
            <w:r>
              <w:rPr>
                <w:rFonts w:ascii="宋体" w:hAnsi="宋体" w:cs="宋体" w:hint="eastAsia"/>
                <w:color w:val="000000"/>
                <w:kern w:val="0"/>
                <w:sz w:val="18"/>
                <w:szCs w:val="18"/>
                <w:lang w:bidi="ar"/>
              </w:rPr>
              <w:t>承载力、挠度、裂缝宽度</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b/>
                <w:bCs/>
                <w:kern w:val="0"/>
                <w:sz w:val="20"/>
                <w:szCs w:val="20"/>
              </w:rPr>
            </w:pPr>
            <w:proofErr w:type="gramStart"/>
            <w:r>
              <w:rPr>
                <w:rFonts w:ascii="宋体" w:hAnsi="宋体" w:cs="宋体" w:hint="eastAsia"/>
                <w:color w:val="000000"/>
                <w:kern w:val="0"/>
                <w:sz w:val="18"/>
                <w:szCs w:val="18"/>
                <w:lang w:bidi="ar"/>
              </w:rPr>
              <w:t>个</w:t>
            </w:r>
            <w:proofErr w:type="gramEnd"/>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2</w:t>
            </w:r>
          </w:p>
        </w:tc>
        <w:tc>
          <w:tcPr>
            <w:tcW w:w="51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p>
        </w:tc>
        <w:tc>
          <w:tcPr>
            <w:tcW w:w="25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p>
        </w:tc>
        <w:tc>
          <w:tcPr>
            <w:tcW w:w="863"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291"/>
        </w:trPr>
        <w:tc>
          <w:tcPr>
            <w:tcW w:w="1509"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60416" w:rsidRDefault="00C60416" w:rsidP="00C60416">
            <w:pPr>
              <w:widowControl/>
              <w:jc w:val="left"/>
              <w:rPr>
                <w:rFonts w:ascii="宋体" w:hAnsi="宋体" w:cs="宋体"/>
                <w:b/>
                <w:bCs/>
                <w:kern w:val="0"/>
                <w:sz w:val="20"/>
                <w:szCs w:val="20"/>
              </w:rPr>
            </w:pPr>
            <w:r>
              <w:rPr>
                <w:rFonts w:ascii="宋体" w:hAnsi="宋体" w:cs="宋体" w:hint="eastAsia"/>
                <w:b/>
                <w:bCs/>
                <w:kern w:val="0"/>
                <w:sz w:val="20"/>
                <w:szCs w:val="20"/>
              </w:rPr>
              <w:t>（二）见证取样</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1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863"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60416" w:rsidTr="00C60416">
        <w:trPr>
          <w:trHeight w:val="291"/>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1</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rPr>
                <w:rFonts w:ascii="宋体" w:hAnsi="宋体" w:cs="宋体"/>
                <w:b/>
                <w:bCs/>
                <w:kern w:val="0"/>
                <w:sz w:val="20"/>
                <w:szCs w:val="20"/>
              </w:rPr>
            </w:pPr>
            <w:r>
              <w:rPr>
                <w:rFonts w:ascii="宋体" w:hAnsi="宋体" w:cs="宋体" w:hint="eastAsia"/>
                <w:b/>
                <w:bCs/>
                <w:kern w:val="0"/>
                <w:sz w:val="20"/>
                <w:szCs w:val="20"/>
              </w:rPr>
              <w:t>水泥物理性能</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1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60416" w:rsidTr="00C60416">
        <w:trPr>
          <w:trHeight w:val="720"/>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1.1</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水泥常规物理力学性能检验含细度（比表面积、筛余）、凝结时间、安定性、标准稠度用水量、</w:t>
            </w:r>
            <w:proofErr w:type="gramStart"/>
            <w:r>
              <w:rPr>
                <w:rFonts w:ascii="宋体" w:hAnsi="宋体" w:cs="宋体" w:hint="eastAsia"/>
                <w:kern w:val="0"/>
                <w:sz w:val="20"/>
                <w:szCs w:val="20"/>
              </w:rPr>
              <w:t>胶砂强度</w:t>
            </w:r>
            <w:proofErr w:type="gramEnd"/>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1、《GB1499.1-2008 钢筋混凝土用钢 第1部分:热轧光圆钢筋》，《GB1499.2-2007 钢筋混凝土用钢 第2部分:热轧带肋钢筋》规定：</w:t>
            </w:r>
          </w:p>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每批由同一牌号、同一炉罐号、同一规格的钢筋组成，每批重量不大于60t，超过60t的部分，每增加40t（不足40t的余数），增加一个拉伸试样和一个弯曲试样。2、满足相关检测技术要求。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组</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89</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291"/>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2</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rPr>
                <w:rFonts w:ascii="宋体" w:hAnsi="宋体" w:cs="宋体"/>
                <w:b/>
                <w:bCs/>
                <w:kern w:val="0"/>
                <w:sz w:val="20"/>
                <w:szCs w:val="20"/>
              </w:rPr>
            </w:pPr>
            <w:r>
              <w:rPr>
                <w:rFonts w:ascii="宋体" w:hAnsi="宋体" w:cs="宋体" w:hint="eastAsia"/>
                <w:b/>
                <w:bCs/>
                <w:kern w:val="0"/>
                <w:sz w:val="20"/>
                <w:szCs w:val="20"/>
              </w:rPr>
              <w:t>钢筋原材性能试验</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1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60416" w:rsidTr="00C60416">
        <w:trPr>
          <w:trHeight w:val="1694"/>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2.1</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textAlignment w:val="center"/>
              <w:rPr>
                <w:rFonts w:ascii="宋体" w:hAnsi="宋体" w:cs="宋体"/>
                <w:kern w:val="0"/>
                <w:sz w:val="20"/>
                <w:szCs w:val="20"/>
              </w:rPr>
            </w:pPr>
            <w:r>
              <w:rPr>
                <w:rFonts w:ascii="宋体" w:hAnsi="宋体" w:cs="宋体" w:hint="eastAsia"/>
                <w:color w:val="000000"/>
                <w:kern w:val="0"/>
                <w:sz w:val="18"/>
                <w:szCs w:val="18"/>
                <w:lang w:bidi="ar"/>
              </w:rPr>
              <w:t>热轧光圆钢筋、热轧带肋钢筋（含2根拉伸、2根弯曲、5根重量偏差试验）</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w:t>
            </w:r>
            <w:proofErr w:type="gramStart"/>
            <w:r>
              <w:rPr>
                <w:rFonts w:ascii="宋体" w:hAnsi="宋体" w:cs="宋体" w:hint="eastAsia"/>
                <w:kern w:val="0"/>
                <w:sz w:val="20"/>
                <w:szCs w:val="20"/>
              </w:rPr>
              <w:t>《</w:t>
            </w:r>
            <w:proofErr w:type="gramEnd"/>
            <w:r>
              <w:rPr>
                <w:rFonts w:ascii="宋体" w:hAnsi="宋体" w:cs="宋体" w:hint="eastAsia"/>
                <w:kern w:val="0"/>
                <w:sz w:val="20"/>
                <w:szCs w:val="20"/>
              </w:rPr>
              <w:t>钢筋混凝土用余热处理钢筋GB13014-2013规定：</w:t>
            </w:r>
          </w:p>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每批由同一牌号、同一炉罐号、同一规格的钢筋组成，每批重量不大于60t，超过60t的部分，每增加40t（不足40t的余数）。2、满足相关检测技术要求。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组</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125</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354"/>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2.2</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textAlignment w:val="center"/>
              <w:rPr>
                <w:rFonts w:ascii="宋体" w:hAnsi="宋体" w:cs="宋体"/>
                <w:kern w:val="0"/>
                <w:sz w:val="20"/>
                <w:szCs w:val="20"/>
              </w:rPr>
            </w:pPr>
            <w:r>
              <w:rPr>
                <w:rFonts w:ascii="宋体" w:hAnsi="宋体" w:cs="宋体" w:hint="eastAsia"/>
                <w:color w:val="000000"/>
                <w:kern w:val="0"/>
                <w:sz w:val="18"/>
                <w:szCs w:val="18"/>
                <w:lang w:bidi="ar"/>
              </w:rPr>
              <w:t>钢筋混凝土用余热处</w:t>
            </w:r>
            <w:r>
              <w:rPr>
                <w:rFonts w:ascii="宋体" w:hAnsi="宋体" w:cs="宋体" w:hint="eastAsia"/>
                <w:color w:val="000000"/>
                <w:kern w:val="0"/>
                <w:sz w:val="18"/>
                <w:szCs w:val="18"/>
                <w:lang w:bidi="ar"/>
              </w:rPr>
              <w:lastRenderedPageBreak/>
              <w:t>理钢筋（含2根拉伸、2根弯曲、5根重量偏差试验）</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lastRenderedPageBreak/>
              <w:t>1、</w:t>
            </w:r>
            <w:proofErr w:type="gramStart"/>
            <w:r>
              <w:rPr>
                <w:rFonts w:ascii="宋体" w:hAnsi="宋体" w:cs="宋体" w:hint="eastAsia"/>
                <w:kern w:val="0"/>
                <w:sz w:val="20"/>
                <w:szCs w:val="20"/>
              </w:rPr>
              <w:t>《</w:t>
            </w:r>
            <w:proofErr w:type="gramEnd"/>
            <w:r>
              <w:rPr>
                <w:rFonts w:ascii="宋体" w:hAnsi="宋体" w:cs="宋体" w:hint="eastAsia"/>
                <w:kern w:val="0"/>
                <w:sz w:val="20"/>
                <w:szCs w:val="20"/>
              </w:rPr>
              <w:t>钢筋混凝土用余</w:t>
            </w:r>
            <w:r>
              <w:rPr>
                <w:rFonts w:ascii="宋体" w:hAnsi="宋体" w:cs="宋体" w:hint="eastAsia"/>
                <w:kern w:val="0"/>
                <w:sz w:val="20"/>
                <w:szCs w:val="20"/>
              </w:rPr>
              <w:lastRenderedPageBreak/>
              <w:t>热处理钢筋GB13014-2013规定：</w:t>
            </w:r>
            <w:r>
              <w:rPr>
                <w:rFonts w:ascii="宋体" w:hAnsi="宋体" w:cs="宋体" w:hint="eastAsia"/>
                <w:kern w:val="0"/>
                <w:sz w:val="20"/>
                <w:szCs w:val="20"/>
              </w:rPr>
              <w:br/>
              <w:t>每批由同一牌号、同一炉罐号、同一规格的钢筋组成，每批重量不大于60t，超过60t的部分，每增加40t（不足40t的余数）。  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lastRenderedPageBreak/>
              <w:t>组</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125</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968"/>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2.3</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textAlignment w:val="center"/>
              <w:rPr>
                <w:rFonts w:ascii="宋体" w:hAnsi="宋体" w:cs="宋体"/>
                <w:kern w:val="0"/>
                <w:sz w:val="20"/>
                <w:szCs w:val="20"/>
              </w:rPr>
            </w:pPr>
            <w:r>
              <w:rPr>
                <w:rFonts w:ascii="宋体" w:hAnsi="宋体" w:cs="宋体" w:hint="eastAsia"/>
                <w:color w:val="000000"/>
                <w:kern w:val="0"/>
                <w:sz w:val="18"/>
                <w:szCs w:val="18"/>
                <w:lang w:bidi="ar"/>
              </w:rPr>
              <w:t>低碳钢热轧圆盘条（含1根拉伸、2根弯曲试验）</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1、低碳钢热轧圆盘条GB/T701-2008规定：</w:t>
            </w:r>
          </w:p>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每批由同一牌号、同一炉罐号、同一规格的钢筋组成。          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组</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125</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726"/>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2.4</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textAlignment w:val="center"/>
              <w:rPr>
                <w:rFonts w:ascii="宋体" w:hAnsi="宋体" w:cs="宋体"/>
                <w:kern w:val="0"/>
                <w:sz w:val="20"/>
                <w:szCs w:val="20"/>
              </w:rPr>
            </w:pPr>
            <w:r>
              <w:rPr>
                <w:rFonts w:ascii="宋体" w:hAnsi="宋体" w:cs="宋体" w:hint="eastAsia"/>
                <w:color w:val="000000"/>
                <w:kern w:val="0"/>
                <w:sz w:val="18"/>
                <w:szCs w:val="18"/>
                <w:lang w:bidi="ar"/>
              </w:rPr>
              <w:t>碳素结构钢（含1根拉伸、1根弯曲试验）</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1、碳素结构钢GB/T700-2006规定：每批由同一牌号、同一炉罐号、同一规格的钢筋组成，每批重量不大于60t，不足60t仍按一批计。2、满足相关检测技术要求。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组</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16</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726"/>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2.5</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textAlignment w:val="center"/>
              <w:rPr>
                <w:rFonts w:ascii="宋体" w:hAnsi="宋体" w:cs="宋体"/>
                <w:kern w:val="0"/>
                <w:sz w:val="20"/>
                <w:szCs w:val="20"/>
              </w:rPr>
            </w:pPr>
            <w:r>
              <w:rPr>
                <w:rFonts w:ascii="宋体" w:hAnsi="宋体" w:cs="宋体" w:hint="eastAsia"/>
                <w:color w:val="000000"/>
                <w:kern w:val="0"/>
                <w:sz w:val="18"/>
                <w:szCs w:val="18"/>
                <w:lang w:bidi="ar"/>
              </w:rPr>
              <w:t>优质碳素钢热轧盘条（含2根拉伸、1根弯曲试验）</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1、优质碳素钢热轧盘GB/T4354-2008规定：每批由同一牌号、同一炉罐号、同一规格的钢筋组成。2、满足相关检测技术要求。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组</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125</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291"/>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3</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rPr>
                <w:rFonts w:ascii="宋体" w:hAnsi="宋体" w:cs="宋体"/>
                <w:b/>
                <w:bCs/>
                <w:kern w:val="0"/>
                <w:sz w:val="20"/>
                <w:szCs w:val="20"/>
              </w:rPr>
            </w:pPr>
            <w:r>
              <w:rPr>
                <w:rFonts w:ascii="宋体" w:hAnsi="宋体" w:cs="宋体" w:hint="eastAsia"/>
                <w:b/>
                <w:bCs/>
                <w:kern w:val="0"/>
                <w:sz w:val="20"/>
                <w:szCs w:val="20"/>
              </w:rPr>
              <w:t>焊接钢筋性能试验</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1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60416" w:rsidTr="00C60416">
        <w:trPr>
          <w:trHeight w:val="296"/>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3.1</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textAlignment w:val="center"/>
              <w:rPr>
                <w:rFonts w:ascii="宋体" w:hAnsi="宋体" w:cs="宋体"/>
                <w:kern w:val="0"/>
                <w:sz w:val="20"/>
                <w:szCs w:val="20"/>
              </w:rPr>
            </w:pPr>
            <w:r>
              <w:rPr>
                <w:rFonts w:ascii="宋体" w:hAnsi="宋体" w:cs="宋体" w:hint="eastAsia"/>
                <w:color w:val="000000"/>
                <w:kern w:val="0"/>
                <w:sz w:val="18"/>
                <w:szCs w:val="18"/>
                <w:lang w:bidi="ar"/>
              </w:rPr>
              <w:t>电弧焊（3根拉伸试验）</w:t>
            </w:r>
          </w:p>
        </w:tc>
        <w:tc>
          <w:tcPr>
            <w:tcW w:w="1110" w:type="pct"/>
            <w:tcBorders>
              <w:top w:val="nil"/>
              <w:left w:val="nil"/>
              <w:bottom w:val="nil"/>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1、在现浇</w:t>
            </w:r>
            <w:proofErr w:type="gramStart"/>
            <w:r>
              <w:rPr>
                <w:rFonts w:ascii="宋体" w:hAnsi="宋体" w:cs="宋体" w:hint="eastAsia"/>
                <w:kern w:val="0"/>
                <w:sz w:val="20"/>
                <w:szCs w:val="20"/>
              </w:rPr>
              <w:t>砼</w:t>
            </w:r>
            <w:proofErr w:type="gramEnd"/>
            <w:r>
              <w:rPr>
                <w:rFonts w:ascii="宋体" w:hAnsi="宋体" w:cs="宋体" w:hint="eastAsia"/>
                <w:kern w:val="0"/>
                <w:sz w:val="20"/>
                <w:szCs w:val="20"/>
              </w:rPr>
              <w:t>结构中，应以300个同牌号钢筋，同型式接头作为一批；在房屋结构中，应在不连续超过2层中300个同牌号钢筋，同型式接头作为一批；在装配式结构中，可按生产条件制作模拟试件，每批3个。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组</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322</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382"/>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3.2</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textAlignment w:val="center"/>
              <w:rPr>
                <w:rFonts w:ascii="宋体" w:hAnsi="宋体" w:cs="宋体"/>
                <w:kern w:val="0"/>
                <w:sz w:val="20"/>
                <w:szCs w:val="20"/>
              </w:rPr>
            </w:pPr>
            <w:proofErr w:type="gramStart"/>
            <w:r>
              <w:rPr>
                <w:rFonts w:ascii="宋体" w:hAnsi="宋体" w:cs="宋体" w:hint="eastAsia"/>
                <w:color w:val="000000"/>
                <w:kern w:val="0"/>
                <w:sz w:val="18"/>
                <w:szCs w:val="18"/>
                <w:lang w:bidi="ar"/>
              </w:rPr>
              <w:t>电渣焊</w:t>
            </w:r>
            <w:proofErr w:type="gramEnd"/>
            <w:r>
              <w:rPr>
                <w:rFonts w:ascii="宋体" w:hAnsi="宋体" w:cs="宋体" w:hint="eastAsia"/>
                <w:color w:val="000000"/>
                <w:kern w:val="0"/>
                <w:sz w:val="18"/>
                <w:szCs w:val="18"/>
                <w:lang w:bidi="ar"/>
              </w:rPr>
              <w:t>（3根拉伸试验）</w:t>
            </w:r>
          </w:p>
        </w:tc>
        <w:tc>
          <w:tcPr>
            <w:tcW w:w="1110" w:type="pct"/>
            <w:tcBorders>
              <w:top w:val="single" w:sz="4" w:space="0" w:color="auto"/>
              <w:left w:val="single" w:sz="4" w:space="0" w:color="auto"/>
              <w:bottom w:val="single" w:sz="4" w:space="0" w:color="000000"/>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1、在现浇</w:t>
            </w:r>
            <w:proofErr w:type="gramStart"/>
            <w:r>
              <w:rPr>
                <w:rFonts w:ascii="宋体" w:hAnsi="宋体" w:cs="宋体" w:hint="eastAsia"/>
                <w:kern w:val="0"/>
                <w:sz w:val="20"/>
                <w:szCs w:val="20"/>
              </w:rPr>
              <w:t>砼</w:t>
            </w:r>
            <w:proofErr w:type="gramEnd"/>
            <w:r>
              <w:rPr>
                <w:rFonts w:ascii="宋体" w:hAnsi="宋体" w:cs="宋体" w:hint="eastAsia"/>
                <w:kern w:val="0"/>
                <w:sz w:val="20"/>
                <w:szCs w:val="20"/>
              </w:rPr>
              <w:t>结构中，应以300个同牌号钢筋作为一批；在房屋结构中，应在不连续</w:t>
            </w:r>
            <w:r>
              <w:rPr>
                <w:rFonts w:ascii="宋体" w:hAnsi="宋体" w:cs="宋体" w:hint="eastAsia"/>
                <w:kern w:val="0"/>
                <w:sz w:val="20"/>
                <w:szCs w:val="20"/>
              </w:rPr>
              <w:lastRenderedPageBreak/>
              <w:t>超过2层中300个同牌号钢筋接头作为一批。当不足300个接头时，仍应作为一批。2、满足相关检测技术要求。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lastRenderedPageBreak/>
              <w:t>组</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88</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599"/>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3.3</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textAlignment w:val="center"/>
              <w:rPr>
                <w:rFonts w:ascii="宋体" w:hAnsi="宋体" w:cs="宋体"/>
                <w:kern w:val="0"/>
                <w:sz w:val="20"/>
                <w:szCs w:val="20"/>
              </w:rPr>
            </w:pPr>
            <w:r>
              <w:rPr>
                <w:rFonts w:ascii="宋体" w:hAnsi="宋体" w:cs="宋体" w:hint="eastAsia"/>
                <w:color w:val="000000"/>
                <w:kern w:val="0"/>
                <w:sz w:val="18"/>
                <w:szCs w:val="18"/>
                <w:lang w:bidi="ar"/>
              </w:rPr>
              <w:t>气压焊（3根拉伸、3根弯曲试验）</w:t>
            </w:r>
          </w:p>
        </w:tc>
        <w:tc>
          <w:tcPr>
            <w:tcW w:w="1110" w:type="pct"/>
            <w:tcBorders>
              <w:top w:val="single" w:sz="4" w:space="0" w:color="auto"/>
              <w:left w:val="single" w:sz="4" w:space="0" w:color="auto"/>
              <w:bottom w:val="single" w:sz="4" w:space="0" w:color="000000"/>
              <w:right w:val="single" w:sz="4" w:space="0" w:color="auto"/>
            </w:tcBorders>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1、在现浇</w:t>
            </w:r>
            <w:proofErr w:type="gramStart"/>
            <w:r>
              <w:rPr>
                <w:rFonts w:ascii="宋体" w:hAnsi="宋体" w:cs="宋体" w:hint="eastAsia"/>
                <w:kern w:val="0"/>
                <w:sz w:val="20"/>
                <w:szCs w:val="20"/>
              </w:rPr>
              <w:t>砼</w:t>
            </w:r>
            <w:proofErr w:type="gramEnd"/>
            <w:r>
              <w:rPr>
                <w:rFonts w:ascii="宋体" w:hAnsi="宋体" w:cs="宋体" w:hint="eastAsia"/>
                <w:kern w:val="0"/>
                <w:sz w:val="20"/>
                <w:szCs w:val="20"/>
              </w:rPr>
              <w:t>结构中，应以300个同牌号钢筋作为一批；在房屋结构中，应在不连续超过2层中300个同牌号钢筋接头作为一批。当不足300个接头时，仍应作为一批。2、满足相关检测技术要求。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组</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88</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726"/>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3.4</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textAlignment w:val="center"/>
              <w:rPr>
                <w:rFonts w:ascii="宋体" w:hAnsi="宋体" w:cs="宋体"/>
                <w:kern w:val="0"/>
                <w:sz w:val="20"/>
                <w:szCs w:val="20"/>
              </w:rPr>
            </w:pPr>
            <w:r>
              <w:rPr>
                <w:rFonts w:ascii="宋体" w:hAnsi="宋体" w:cs="宋体" w:hint="eastAsia"/>
                <w:color w:val="000000"/>
                <w:kern w:val="0"/>
                <w:sz w:val="18"/>
                <w:szCs w:val="18"/>
                <w:lang w:bidi="ar"/>
              </w:rPr>
              <w:t>闪光对焊（3根拉伸、3根弯曲试验）</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1、在同一台班内，由同一焊工完成的300个同牌号，同直径钢筋焊接接头为一批；当不足300个接头，可在一周内累计计算，累计仍不足300个时，应按一批计算。2、满足相关检测技术要求。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组</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88</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291"/>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4</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rPr>
                <w:rFonts w:ascii="宋体" w:hAnsi="宋体" w:cs="宋体"/>
                <w:b/>
                <w:bCs/>
                <w:kern w:val="0"/>
                <w:sz w:val="20"/>
                <w:szCs w:val="20"/>
              </w:rPr>
            </w:pPr>
            <w:r>
              <w:rPr>
                <w:rFonts w:ascii="宋体" w:hAnsi="宋体" w:cs="宋体" w:hint="eastAsia"/>
                <w:b/>
                <w:bCs/>
                <w:kern w:val="0"/>
                <w:sz w:val="20"/>
                <w:szCs w:val="20"/>
              </w:rPr>
              <w:t>钢筋机械连接性能试验</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1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60416" w:rsidTr="00C60416">
        <w:trPr>
          <w:trHeight w:val="484"/>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4.1</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textAlignment w:val="center"/>
              <w:rPr>
                <w:rFonts w:ascii="宋体" w:hAnsi="宋体" w:cs="宋体"/>
                <w:kern w:val="0"/>
                <w:sz w:val="20"/>
                <w:szCs w:val="20"/>
              </w:rPr>
            </w:pPr>
            <w:r>
              <w:rPr>
                <w:rFonts w:ascii="宋体" w:hAnsi="宋体" w:cs="宋体" w:hint="eastAsia"/>
                <w:color w:val="000000"/>
                <w:kern w:val="0"/>
                <w:sz w:val="18"/>
                <w:szCs w:val="18"/>
                <w:lang w:bidi="ar"/>
              </w:rPr>
              <w:t>工艺检验（3根接头试件）</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1、每种不同规格钢筋取3个接头，更换钢筋生产厂时，应补充工艺检验。2、满足相关检测技术要求。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组</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45</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726"/>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4.2</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textAlignment w:val="center"/>
              <w:rPr>
                <w:rFonts w:ascii="宋体" w:hAnsi="宋体" w:cs="宋体"/>
                <w:kern w:val="0"/>
                <w:sz w:val="20"/>
                <w:szCs w:val="20"/>
              </w:rPr>
            </w:pPr>
            <w:r>
              <w:rPr>
                <w:rFonts w:ascii="宋体" w:hAnsi="宋体" w:cs="宋体" w:hint="eastAsia"/>
                <w:color w:val="000000"/>
                <w:kern w:val="0"/>
                <w:sz w:val="18"/>
                <w:szCs w:val="18"/>
                <w:lang w:bidi="ar"/>
              </w:rPr>
              <w:t>现场检验（3根抗拉）</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1、同一施工条件下，采用同一批材料的同等级、同型式、同规格接头，以500个为一个验收批，不足500也为一验收批。2、满足相关检测技术要求。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组</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580</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291"/>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5</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textAlignment w:val="center"/>
              <w:rPr>
                <w:rFonts w:ascii="宋体" w:hAnsi="宋体" w:cs="宋体"/>
                <w:b/>
                <w:bCs/>
                <w:kern w:val="0"/>
                <w:sz w:val="20"/>
                <w:szCs w:val="20"/>
              </w:rPr>
            </w:pPr>
            <w:proofErr w:type="gramStart"/>
            <w:r>
              <w:rPr>
                <w:rFonts w:ascii="宋体" w:hAnsi="宋体" w:cs="宋体" w:hint="eastAsia"/>
                <w:b/>
                <w:bCs/>
                <w:color w:val="000000"/>
                <w:kern w:val="0"/>
                <w:sz w:val="18"/>
                <w:szCs w:val="18"/>
                <w:lang w:bidi="ar"/>
              </w:rPr>
              <w:t>砂</w:t>
            </w:r>
            <w:proofErr w:type="gramEnd"/>
            <w:r>
              <w:rPr>
                <w:rFonts w:ascii="宋体" w:hAnsi="宋体" w:cs="宋体" w:hint="eastAsia"/>
                <w:b/>
                <w:bCs/>
                <w:color w:val="000000"/>
                <w:kern w:val="0"/>
                <w:sz w:val="18"/>
                <w:szCs w:val="18"/>
                <w:lang w:bidi="ar"/>
              </w:rPr>
              <w:t>常规性能检验</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1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60416" w:rsidTr="00C60416">
        <w:trPr>
          <w:trHeight w:val="968"/>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5.1</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textAlignment w:val="center"/>
              <w:rPr>
                <w:rFonts w:ascii="宋体" w:hAnsi="宋体" w:cs="宋体"/>
                <w:kern w:val="0"/>
                <w:sz w:val="20"/>
                <w:szCs w:val="20"/>
              </w:rPr>
            </w:pPr>
            <w:proofErr w:type="gramStart"/>
            <w:r>
              <w:rPr>
                <w:rFonts w:ascii="宋体" w:hAnsi="宋体" w:cs="宋体" w:hint="eastAsia"/>
                <w:color w:val="000000"/>
                <w:kern w:val="0"/>
                <w:sz w:val="18"/>
                <w:szCs w:val="18"/>
                <w:lang w:bidi="ar"/>
              </w:rPr>
              <w:t>砂</w:t>
            </w:r>
            <w:proofErr w:type="gramEnd"/>
            <w:r>
              <w:rPr>
                <w:rFonts w:ascii="宋体" w:hAnsi="宋体" w:cs="宋体" w:hint="eastAsia"/>
                <w:color w:val="000000"/>
                <w:kern w:val="0"/>
                <w:sz w:val="18"/>
                <w:szCs w:val="18"/>
                <w:lang w:bidi="ar"/>
              </w:rPr>
              <w:t>常规性能检验（含颗粒级配、表观密度、堆积密度、含水率、含泥量、泥块含量、氯离子含量、有机物含量）</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1、《普通混凝土用砂、石质量及检验方法标准》JGJ52:同产地、同规格的沙石，用火车、船、汽车运输，以400m3或600t为一验收批，使用小型运</w:t>
            </w:r>
            <w:r>
              <w:rPr>
                <w:rFonts w:ascii="宋体" w:hAnsi="宋体" w:cs="宋体" w:hint="eastAsia"/>
                <w:kern w:val="0"/>
                <w:sz w:val="20"/>
                <w:szCs w:val="20"/>
              </w:rPr>
              <w:lastRenderedPageBreak/>
              <w:t>输工具，以200m3或300t为一验收批。2、满足相关检测技术要求。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lastRenderedPageBreak/>
              <w:t>组</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66</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291"/>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6</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textAlignment w:val="center"/>
              <w:rPr>
                <w:rFonts w:ascii="宋体" w:hAnsi="宋体" w:cs="宋体"/>
                <w:b/>
                <w:bCs/>
                <w:kern w:val="0"/>
                <w:sz w:val="20"/>
                <w:szCs w:val="20"/>
              </w:rPr>
            </w:pPr>
            <w:r>
              <w:rPr>
                <w:rFonts w:ascii="宋体" w:hAnsi="宋体" w:cs="宋体" w:hint="eastAsia"/>
                <w:b/>
                <w:bCs/>
                <w:color w:val="000000"/>
                <w:kern w:val="0"/>
                <w:sz w:val="18"/>
                <w:szCs w:val="18"/>
                <w:lang w:bidi="ar"/>
              </w:rPr>
              <w:t>石常规性能检验</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jc w:val="center"/>
              <w:rPr>
                <w:rFonts w:ascii="宋体" w:hAnsi="宋体" w:cs="宋体"/>
                <w:b/>
                <w:bCs/>
                <w:kern w:val="0"/>
                <w:sz w:val="20"/>
                <w:szCs w:val="20"/>
              </w:rPr>
            </w:pP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jc w:val="center"/>
              <w:rPr>
                <w:rFonts w:ascii="宋体" w:hAnsi="宋体" w:cs="宋体"/>
                <w:kern w:val="0"/>
                <w:sz w:val="20"/>
                <w:szCs w:val="20"/>
              </w:rPr>
            </w:pPr>
          </w:p>
        </w:tc>
        <w:tc>
          <w:tcPr>
            <w:tcW w:w="51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60416" w:rsidTr="00C60416">
        <w:trPr>
          <w:trHeight w:val="968"/>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6.1</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textAlignment w:val="center"/>
              <w:rPr>
                <w:rFonts w:ascii="宋体" w:hAnsi="宋体" w:cs="宋体"/>
                <w:kern w:val="0"/>
                <w:sz w:val="20"/>
                <w:szCs w:val="20"/>
              </w:rPr>
            </w:pPr>
            <w:r>
              <w:rPr>
                <w:rFonts w:ascii="宋体" w:hAnsi="宋体" w:cs="宋体" w:hint="eastAsia"/>
                <w:color w:val="000000"/>
                <w:kern w:val="0"/>
                <w:sz w:val="18"/>
                <w:szCs w:val="18"/>
                <w:lang w:bidi="ar"/>
              </w:rPr>
              <w:t>石常规物理性能检验（含颗粒级配、表观密度、堆积密度、含水率、含泥量、泥块含量、针片状含量、压碎指标试验）</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1、《普通混凝土用砂、石质量及检验方法标准》JGJ52:同产地、同规格的沙石，用火车、船、汽车运输，以400m3或600t为一验收批，使用小型运输工具，以200m3或300t为一验收批。2、满足相关检测技术要求。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组</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153</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291"/>
        </w:trPr>
        <w:tc>
          <w:tcPr>
            <w:tcW w:w="439" w:type="pct"/>
            <w:tcBorders>
              <w:top w:val="nil"/>
              <w:left w:val="single" w:sz="4" w:space="0" w:color="auto"/>
              <w:bottom w:val="nil"/>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7</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rPr>
                <w:rFonts w:ascii="宋体" w:hAnsi="宋体" w:cs="宋体"/>
                <w:b/>
                <w:bCs/>
                <w:kern w:val="0"/>
                <w:sz w:val="20"/>
                <w:szCs w:val="20"/>
              </w:rPr>
            </w:pPr>
            <w:proofErr w:type="gramStart"/>
            <w:r>
              <w:rPr>
                <w:rFonts w:ascii="宋体" w:hAnsi="宋体" w:cs="宋体" w:hint="eastAsia"/>
                <w:b/>
                <w:bCs/>
                <w:kern w:val="0"/>
                <w:sz w:val="20"/>
                <w:szCs w:val="20"/>
              </w:rPr>
              <w:t>砼</w:t>
            </w:r>
            <w:proofErr w:type="gramEnd"/>
            <w:r>
              <w:rPr>
                <w:rFonts w:ascii="宋体" w:hAnsi="宋体" w:cs="宋体" w:hint="eastAsia"/>
                <w:b/>
                <w:bCs/>
                <w:kern w:val="0"/>
                <w:sz w:val="20"/>
                <w:szCs w:val="20"/>
              </w:rPr>
              <w:t>抗压强度检验</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375" w:type="pct"/>
            <w:tcBorders>
              <w:top w:val="nil"/>
              <w:left w:val="nil"/>
              <w:bottom w:val="nil"/>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375" w:type="pct"/>
            <w:tcBorders>
              <w:top w:val="nil"/>
              <w:left w:val="nil"/>
              <w:bottom w:val="nil"/>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14" w:type="pct"/>
            <w:tcBorders>
              <w:top w:val="nil"/>
              <w:left w:val="nil"/>
              <w:bottom w:val="nil"/>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nil"/>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nil"/>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60416" w:rsidTr="00C60416">
        <w:trPr>
          <w:trHeight w:val="484"/>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7.1</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结构桩强度</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1、根据《建筑地基基础施工质量验收规范》每50m³留置一组，少于50m³必须留置一组2、满足相关检测技术要求。</w:t>
            </w:r>
          </w:p>
        </w:tc>
        <w:tc>
          <w:tcPr>
            <w:tcW w:w="375" w:type="pct"/>
            <w:tcBorders>
              <w:top w:val="single" w:sz="4" w:space="0" w:color="auto"/>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组</w:t>
            </w:r>
          </w:p>
        </w:tc>
        <w:tc>
          <w:tcPr>
            <w:tcW w:w="375" w:type="pct"/>
            <w:tcBorders>
              <w:top w:val="single" w:sz="4" w:space="0" w:color="auto"/>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6</w:t>
            </w:r>
          </w:p>
        </w:tc>
        <w:tc>
          <w:tcPr>
            <w:tcW w:w="514" w:type="pct"/>
            <w:tcBorders>
              <w:top w:val="single" w:sz="4" w:space="0" w:color="auto"/>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single" w:sz="4" w:space="0" w:color="auto"/>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single" w:sz="4" w:space="0" w:color="auto"/>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1452"/>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7.2</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车站</w:t>
            </w:r>
            <w:proofErr w:type="gramStart"/>
            <w:r>
              <w:rPr>
                <w:rFonts w:ascii="宋体" w:hAnsi="宋体" w:cs="宋体" w:hint="eastAsia"/>
                <w:kern w:val="0"/>
                <w:sz w:val="20"/>
                <w:szCs w:val="20"/>
              </w:rPr>
              <w:t>砼</w:t>
            </w:r>
            <w:proofErr w:type="gramEnd"/>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混凝土结构工程施工质量验收规范》GB50204-2015和规定：拌制100盘且不超过100m3的同配比混凝土抗压试件取样不少于一次；每工作班拌制的同一配比混凝土不足100盘取样不少于一次；连续浇注1000m3时，同配比混凝土每200m3不得少于1次；每一楼层，同一配比的</w:t>
            </w:r>
            <w:proofErr w:type="gramStart"/>
            <w:r>
              <w:rPr>
                <w:rFonts w:ascii="宋体" w:hAnsi="宋体" w:cs="宋体" w:hint="eastAsia"/>
                <w:kern w:val="0"/>
                <w:sz w:val="20"/>
                <w:szCs w:val="20"/>
              </w:rPr>
              <w:t>砼</w:t>
            </w:r>
            <w:proofErr w:type="gramEnd"/>
            <w:r>
              <w:rPr>
                <w:rFonts w:ascii="宋体" w:hAnsi="宋体" w:cs="宋体" w:hint="eastAsia"/>
                <w:kern w:val="0"/>
                <w:sz w:val="20"/>
                <w:szCs w:val="20"/>
              </w:rPr>
              <w:t>，不得少于1次；每次取样至少留一组</w:t>
            </w:r>
            <w:proofErr w:type="gramStart"/>
            <w:r>
              <w:rPr>
                <w:rFonts w:ascii="宋体" w:hAnsi="宋体" w:cs="宋体" w:hint="eastAsia"/>
                <w:kern w:val="0"/>
                <w:sz w:val="20"/>
                <w:szCs w:val="20"/>
              </w:rPr>
              <w:t>作标养</w:t>
            </w:r>
            <w:proofErr w:type="gramEnd"/>
            <w:r>
              <w:rPr>
                <w:rFonts w:ascii="宋体" w:hAnsi="宋体" w:cs="宋体" w:hint="eastAsia"/>
                <w:kern w:val="0"/>
                <w:sz w:val="20"/>
                <w:szCs w:val="20"/>
              </w:rPr>
              <w:t>试件2、满足相关检测技术要求。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组</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189</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1210"/>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7.3</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混凝土氯离子检测</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1、抽检频率应符合《混凝土质量控制标准》（GB50164-2011）第 7.2.2 条的规定，即同一工程、同</w:t>
            </w:r>
            <w:proofErr w:type="gramStart"/>
            <w:r>
              <w:rPr>
                <w:rFonts w:ascii="宋体" w:hAnsi="宋体" w:cs="宋体" w:hint="eastAsia"/>
                <w:kern w:val="0"/>
                <w:sz w:val="20"/>
                <w:szCs w:val="20"/>
              </w:rPr>
              <w:t>一配合</w:t>
            </w:r>
            <w:proofErr w:type="gramEnd"/>
            <w:r>
              <w:rPr>
                <w:rFonts w:ascii="宋体" w:hAnsi="宋体" w:cs="宋体" w:hint="eastAsia"/>
                <w:kern w:val="0"/>
                <w:sz w:val="20"/>
                <w:szCs w:val="20"/>
              </w:rPr>
              <w:t>比混凝土氯离子含量应至少检验 1 次；同一工程、同</w:t>
            </w:r>
            <w:proofErr w:type="gramStart"/>
            <w:r>
              <w:rPr>
                <w:rFonts w:ascii="宋体" w:hAnsi="宋体" w:cs="宋体" w:hint="eastAsia"/>
                <w:kern w:val="0"/>
                <w:sz w:val="20"/>
                <w:szCs w:val="20"/>
              </w:rPr>
              <w:t>一配合</w:t>
            </w:r>
            <w:proofErr w:type="gramEnd"/>
            <w:r>
              <w:rPr>
                <w:rFonts w:ascii="宋体" w:hAnsi="宋体" w:cs="宋体" w:hint="eastAsia"/>
                <w:kern w:val="0"/>
                <w:sz w:val="20"/>
                <w:szCs w:val="20"/>
              </w:rPr>
              <w:lastRenderedPageBreak/>
              <w:t>比和采用同一批次海砂的混凝土氯离子含量应至少检验 1 次。2、满足相关检测技术要求。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lastRenderedPageBreak/>
              <w:t>组</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21</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291"/>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8</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rPr>
                <w:rFonts w:ascii="宋体" w:hAnsi="宋体" w:cs="宋体"/>
                <w:b/>
                <w:bCs/>
                <w:kern w:val="0"/>
                <w:sz w:val="20"/>
                <w:szCs w:val="20"/>
              </w:rPr>
            </w:pPr>
            <w:r>
              <w:rPr>
                <w:rFonts w:ascii="宋体" w:hAnsi="宋体" w:cs="宋体" w:hint="eastAsia"/>
                <w:b/>
                <w:bCs/>
                <w:kern w:val="0"/>
                <w:sz w:val="20"/>
                <w:szCs w:val="20"/>
              </w:rPr>
              <w:t>抗渗检验</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1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60416" w:rsidTr="00C60416">
        <w:trPr>
          <w:trHeight w:val="358"/>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8.1</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车站、明挖区间</w:t>
            </w:r>
            <w:proofErr w:type="gramStart"/>
            <w:r>
              <w:rPr>
                <w:rFonts w:ascii="宋体" w:hAnsi="宋体" w:cs="宋体" w:hint="eastAsia"/>
                <w:kern w:val="0"/>
                <w:sz w:val="20"/>
                <w:szCs w:val="20"/>
              </w:rPr>
              <w:t>砼</w:t>
            </w:r>
            <w:proofErr w:type="gramEnd"/>
            <w:r>
              <w:rPr>
                <w:rFonts w:ascii="宋体" w:hAnsi="宋体" w:cs="宋体" w:hint="eastAsia"/>
                <w:kern w:val="0"/>
                <w:sz w:val="20"/>
                <w:szCs w:val="20"/>
              </w:rPr>
              <w:t>（P8）</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1、GB 50208-2011_地下防水工程质量验收规范 第4.1.11条，第9页，连续浇筑混凝土每500m3 应留置一组6个抗渗试件。2、满足相关检测技术要求。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组</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63</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841"/>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9</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textAlignment w:val="center"/>
              <w:rPr>
                <w:rFonts w:ascii="宋体" w:hAnsi="宋体" w:cs="宋体"/>
                <w:b/>
                <w:bCs/>
                <w:kern w:val="0"/>
                <w:sz w:val="20"/>
                <w:szCs w:val="20"/>
              </w:rPr>
            </w:pPr>
            <w:r>
              <w:rPr>
                <w:rFonts w:ascii="宋体" w:hAnsi="宋体" w:cs="宋体" w:hint="eastAsia"/>
                <w:b/>
                <w:bCs/>
                <w:color w:val="000000"/>
                <w:kern w:val="0"/>
                <w:sz w:val="18"/>
                <w:szCs w:val="18"/>
                <w:lang w:bidi="ar"/>
              </w:rPr>
              <w:t>混凝土外加剂（含高性能减水剂、高效减水剂、普通减水剂、引气减水剂、泵送剂、早强剂、缓凝剂、引气剂）</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1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60416" w:rsidTr="00C60416">
        <w:trPr>
          <w:trHeight w:val="1210"/>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9.1</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textAlignment w:val="center"/>
              <w:rPr>
                <w:rFonts w:ascii="宋体" w:hAnsi="宋体" w:cs="宋体"/>
                <w:kern w:val="0"/>
                <w:sz w:val="20"/>
                <w:szCs w:val="20"/>
              </w:rPr>
            </w:pPr>
            <w:r>
              <w:rPr>
                <w:rFonts w:ascii="宋体" w:hAnsi="宋体" w:cs="宋体" w:hint="eastAsia"/>
                <w:color w:val="000000"/>
                <w:kern w:val="0"/>
                <w:sz w:val="18"/>
                <w:szCs w:val="18"/>
                <w:lang w:bidi="ar"/>
              </w:rPr>
              <w:t>减水率、</w:t>
            </w:r>
            <w:proofErr w:type="gramStart"/>
            <w:r>
              <w:rPr>
                <w:rFonts w:ascii="宋体" w:hAnsi="宋体" w:cs="宋体" w:hint="eastAsia"/>
                <w:color w:val="000000"/>
                <w:kern w:val="0"/>
                <w:sz w:val="18"/>
                <w:szCs w:val="18"/>
                <w:lang w:bidi="ar"/>
              </w:rPr>
              <w:t>泌</w:t>
            </w:r>
            <w:proofErr w:type="gramEnd"/>
            <w:r>
              <w:rPr>
                <w:rFonts w:ascii="宋体" w:hAnsi="宋体" w:cs="宋体" w:hint="eastAsia"/>
                <w:color w:val="000000"/>
                <w:kern w:val="0"/>
                <w:sz w:val="18"/>
                <w:szCs w:val="18"/>
                <w:lang w:bidi="ar"/>
              </w:rPr>
              <w:t>水率、含气量、凝结时间差、1h坍落度经时变化、1h含气量经时变化、抗压强度比</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混凝土外加剂GB8076-2008规定：生产厂应根据产量和生产设备条件，将产品分批号，掺量大于等于1%同品种外加剂每一批号为100t，掺量小于1%的外加剂每一批号为50t，不足100t和50t的也按一个批量计，同一批产品必须混合均匀，每一批号取样。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组</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14</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315"/>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10</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textAlignment w:val="center"/>
              <w:rPr>
                <w:rFonts w:ascii="宋体" w:hAnsi="宋体" w:cs="宋体"/>
                <w:b/>
                <w:bCs/>
                <w:kern w:val="0"/>
                <w:sz w:val="20"/>
                <w:szCs w:val="20"/>
              </w:rPr>
            </w:pPr>
            <w:r>
              <w:rPr>
                <w:rFonts w:ascii="宋体" w:hAnsi="宋体" w:cs="宋体" w:hint="eastAsia"/>
                <w:b/>
                <w:bCs/>
                <w:color w:val="000000"/>
                <w:kern w:val="0"/>
                <w:sz w:val="18"/>
                <w:szCs w:val="18"/>
                <w:lang w:bidi="ar"/>
              </w:rPr>
              <w:t>膨胀剂</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jc w:val="center"/>
              <w:rPr>
                <w:rFonts w:ascii="宋体" w:hAnsi="宋体" w:cs="宋体"/>
                <w:b/>
                <w:bCs/>
                <w:kern w:val="0"/>
                <w:sz w:val="20"/>
                <w:szCs w:val="20"/>
              </w:rPr>
            </w:pP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jc w:val="center"/>
              <w:rPr>
                <w:rFonts w:ascii="宋体" w:hAnsi="宋体" w:cs="宋体"/>
                <w:kern w:val="0"/>
                <w:sz w:val="20"/>
                <w:szCs w:val="20"/>
              </w:rPr>
            </w:pPr>
          </w:p>
        </w:tc>
        <w:tc>
          <w:tcPr>
            <w:tcW w:w="51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60416" w:rsidTr="00C60416">
        <w:trPr>
          <w:trHeight w:val="726"/>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10.1</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textAlignment w:val="center"/>
              <w:rPr>
                <w:rFonts w:ascii="宋体" w:hAnsi="宋体" w:cs="宋体"/>
                <w:kern w:val="0"/>
                <w:sz w:val="20"/>
                <w:szCs w:val="20"/>
              </w:rPr>
            </w:pPr>
            <w:r>
              <w:rPr>
                <w:rFonts w:ascii="宋体" w:hAnsi="宋体" w:cs="宋体" w:hint="eastAsia"/>
                <w:color w:val="000000"/>
                <w:kern w:val="0"/>
                <w:sz w:val="18"/>
                <w:szCs w:val="18"/>
                <w:lang w:bidi="ar"/>
              </w:rPr>
              <w:t>细度、凝结时间、限制膨胀率、抗压强度、抗折强度</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1、每一批号取一次样（日产量超过200t，以200t为一批，不足200t，也为一批，以日产量为一批）2、满足相关检测技术要求。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组</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3</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315"/>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11</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textAlignment w:val="center"/>
              <w:rPr>
                <w:rFonts w:ascii="宋体" w:hAnsi="宋体" w:cs="宋体"/>
                <w:b/>
                <w:bCs/>
                <w:kern w:val="0"/>
                <w:sz w:val="20"/>
                <w:szCs w:val="20"/>
              </w:rPr>
            </w:pPr>
            <w:r>
              <w:rPr>
                <w:rFonts w:ascii="宋体" w:hAnsi="宋体" w:cs="宋体" w:hint="eastAsia"/>
                <w:b/>
                <w:bCs/>
                <w:color w:val="000000"/>
                <w:kern w:val="0"/>
                <w:sz w:val="18"/>
                <w:szCs w:val="18"/>
                <w:lang w:bidi="ar"/>
              </w:rPr>
              <w:t>防水剂</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jc w:val="center"/>
              <w:rPr>
                <w:rFonts w:ascii="宋体" w:hAnsi="宋体" w:cs="宋体"/>
                <w:b/>
                <w:bCs/>
                <w:kern w:val="0"/>
                <w:sz w:val="20"/>
                <w:szCs w:val="20"/>
              </w:rPr>
            </w:pP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jc w:val="center"/>
              <w:rPr>
                <w:rFonts w:ascii="宋体" w:hAnsi="宋体" w:cs="宋体"/>
                <w:kern w:val="0"/>
                <w:sz w:val="20"/>
                <w:szCs w:val="20"/>
              </w:rPr>
            </w:pPr>
          </w:p>
        </w:tc>
        <w:tc>
          <w:tcPr>
            <w:tcW w:w="51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60416" w:rsidTr="00C60416">
        <w:trPr>
          <w:trHeight w:val="484"/>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11.1</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textAlignment w:val="center"/>
              <w:rPr>
                <w:rFonts w:ascii="宋体" w:hAnsi="宋体" w:cs="宋体"/>
                <w:kern w:val="0"/>
                <w:sz w:val="20"/>
                <w:szCs w:val="20"/>
              </w:rPr>
            </w:pPr>
            <w:proofErr w:type="gramStart"/>
            <w:r>
              <w:rPr>
                <w:rFonts w:ascii="宋体" w:hAnsi="宋体" w:cs="宋体" w:hint="eastAsia"/>
                <w:color w:val="000000"/>
                <w:kern w:val="0"/>
                <w:sz w:val="18"/>
                <w:szCs w:val="18"/>
                <w:lang w:bidi="ar"/>
              </w:rPr>
              <w:t>砼</w:t>
            </w:r>
            <w:proofErr w:type="gramEnd"/>
            <w:r>
              <w:rPr>
                <w:rFonts w:ascii="宋体" w:hAnsi="宋体" w:cs="宋体" w:hint="eastAsia"/>
                <w:color w:val="000000"/>
                <w:kern w:val="0"/>
                <w:sz w:val="18"/>
                <w:szCs w:val="18"/>
                <w:lang w:bidi="ar"/>
              </w:rPr>
              <w:t>防水剂（安定性、凝结时间差、抗压强度比、渗透高度比、吸水量比、收缩率比）</w:t>
            </w:r>
          </w:p>
        </w:tc>
        <w:tc>
          <w:tcPr>
            <w:tcW w:w="1110" w:type="pct"/>
            <w:tcBorders>
              <w:top w:val="nil"/>
              <w:left w:val="nil"/>
              <w:bottom w:val="nil"/>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1、每一批号取一次样 （年产500t或500t以上的，50t为一批，年产500t以下的，30t为一批）2、满足相关检测技术要求。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组</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27</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315"/>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12</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textAlignment w:val="center"/>
              <w:rPr>
                <w:rFonts w:ascii="宋体" w:hAnsi="宋体" w:cs="宋体"/>
                <w:b/>
                <w:bCs/>
                <w:kern w:val="0"/>
                <w:sz w:val="20"/>
                <w:szCs w:val="20"/>
              </w:rPr>
            </w:pPr>
            <w:r>
              <w:rPr>
                <w:rFonts w:ascii="宋体" w:hAnsi="宋体" w:cs="宋体" w:hint="eastAsia"/>
                <w:b/>
                <w:bCs/>
                <w:color w:val="000000"/>
                <w:kern w:val="0"/>
                <w:sz w:val="18"/>
                <w:szCs w:val="18"/>
                <w:lang w:bidi="ar"/>
              </w:rPr>
              <w:t>粉煤灰</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jc w:val="center"/>
              <w:rPr>
                <w:rFonts w:ascii="宋体" w:hAnsi="宋体" w:cs="宋体"/>
                <w:b/>
                <w:bCs/>
                <w:kern w:val="0"/>
                <w:sz w:val="20"/>
                <w:szCs w:val="20"/>
              </w:rPr>
            </w:pP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jc w:val="center"/>
              <w:rPr>
                <w:rFonts w:ascii="宋体" w:hAnsi="宋体" w:cs="宋体"/>
                <w:kern w:val="0"/>
                <w:sz w:val="20"/>
                <w:szCs w:val="20"/>
              </w:rPr>
            </w:pPr>
          </w:p>
        </w:tc>
        <w:tc>
          <w:tcPr>
            <w:tcW w:w="51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60416" w:rsidTr="00C60416">
        <w:trPr>
          <w:trHeight w:val="726"/>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lastRenderedPageBreak/>
              <w:t>12.1</w:t>
            </w:r>
          </w:p>
        </w:tc>
        <w:tc>
          <w:tcPr>
            <w:tcW w:w="1070" w:type="pct"/>
            <w:tcBorders>
              <w:top w:val="single" w:sz="4" w:space="0" w:color="auto"/>
              <w:left w:val="nil"/>
              <w:bottom w:val="single" w:sz="4" w:space="0" w:color="auto"/>
              <w:right w:val="single" w:sz="4" w:space="0" w:color="000000"/>
            </w:tcBorders>
            <w:shd w:val="clear" w:color="auto" w:fill="auto"/>
          </w:tcPr>
          <w:p w:rsidR="00C60416" w:rsidRDefault="00C60416" w:rsidP="00C60416">
            <w:pPr>
              <w:widowControl/>
              <w:jc w:val="left"/>
              <w:textAlignment w:val="top"/>
              <w:rPr>
                <w:rFonts w:ascii="宋体" w:hAnsi="宋体" w:cs="宋体"/>
                <w:kern w:val="0"/>
                <w:sz w:val="20"/>
                <w:szCs w:val="20"/>
              </w:rPr>
            </w:pPr>
            <w:r>
              <w:rPr>
                <w:rFonts w:ascii="宋体" w:hAnsi="宋体" w:cs="宋体" w:hint="eastAsia"/>
                <w:color w:val="000000"/>
                <w:kern w:val="0"/>
                <w:sz w:val="18"/>
                <w:szCs w:val="18"/>
                <w:lang w:bidi="ar"/>
              </w:rPr>
              <w:t>细度、需水量、烧失量、含水量、三氧化硫含量、游离氧化钙含量、安定性</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1、用于水泥和混凝土中的粉煤灰GB/1596-2005规定：以连续供应的200t相同等级、相同种类的粉煤灰为一编号，不足200t为一编号，</w:t>
            </w:r>
            <w:proofErr w:type="gramStart"/>
            <w:r>
              <w:rPr>
                <w:rFonts w:ascii="宋体" w:hAnsi="宋体" w:cs="宋体" w:hint="eastAsia"/>
                <w:kern w:val="0"/>
                <w:sz w:val="20"/>
                <w:szCs w:val="20"/>
              </w:rPr>
              <w:t>一</w:t>
            </w:r>
            <w:proofErr w:type="gramEnd"/>
            <w:r>
              <w:rPr>
                <w:rFonts w:ascii="宋体" w:hAnsi="宋体" w:cs="宋体" w:hint="eastAsia"/>
                <w:kern w:val="0"/>
                <w:sz w:val="20"/>
                <w:szCs w:val="20"/>
              </w:rPr>
              <w:t>编号为一取样单位。2、满足相关检测技术要求。</w:t>
            </w:r>
          </w:p>
        </w:tc>
        <w:tc>
          <w:tcPr>
            <w:tcW w:w="375" w:type="pct"/>
            <w:tcBorders>
              <w:top w:val="nil"/>
              <w:left w:val="nil"/>
              <w:bottom w:val="single" w:sz="4" w:space="0" w:color="auto"/>
              <w:right w:val="single" w:sz="4" w:space="0" w:color="auto"/>
            </w:tcBorders>
            <w:shd w:val="clear" w:color="auto" w:fill="auto"/>
          </w:tcPr>
          <w:p w:rsidR="00C60416" w:rsidRDefault="00C60416" w:rsidP="00C60416">
            <w:pPr>
              <w:widowControl/>
              <w:jc w:val="center"/>
              <w:textAlignment w:val="top"/>
              <w:rPr>
                <w:rFonts w:ascii="宋体" w:hAnsi="宋体" w:cs="宋体"/>
                <w:kern w:val="0"/>
                <w:sz w:val="20"/>
                <w:szCs w:val="20"/>
              </w:rPr>
            </w:pPr>
            <w:r>
              <w:rPr>
                <w:rFonts w:ascii="宋体" w:hAnsi="宋体" w:cs="宋体" w:hint="eastAsia"/>
                <w:color w:val="000000"/>
                <w:kern w:val="0"/>
                <w:sz w:val="18"/>
                <w:szCs w:val="18"/>
                <w:lang w:bidi="ar"/>
              </w:rPr>
              <w:t>组</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34</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315"/>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13</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textAlignment w:val="center"/>
              <w:rPr>
                <w:rFonts w:ascii="宋体" w:hAnsi="宋体" w:cs="宋体"/>
                <w:b/>
                <w:bCs/>
                <w:kern w:val="0"/>
                <w:sz w:val="20"/>
                <w:szCs w:val="20"/>
              </w:rPr>
            </w:pPr>
            <w:r>
              <w:rPr>
                <w:rFonts w:ascii="宋体" w:hAnsi="宋体" w:cs="宋体" w:hint="eastAsia"/>
                <w:b/>
                <w:bCs/>
                <w:color w:val="000000"/>
                <w:kern w:val="0"/>
                <w:sz w:val="18"/>
                <w:szCs w:val="18"/>
                <w:lang w:bidi="ar"/>
              </w:rPr>
              <w:t>高炉矿渣</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1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60416" w:rsidTr="00C60416">
        <w:trPr>
          <w:trHeight w:val="1694"/>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13.1</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textAlignment w:val="center"/>
              <w:rPr>
                <w:rFonts w:ascii="宋体" w:hAnsi="宋体" w:cs="宋体"/>
                <w:kern w:val="0"/>
                <w:sz w:val="20"/>
                <w:szCs w:val="20"/>
              </w:rPr>
            </w:pPr>
            <w:r>
              <w:rPr>
                <w:rFonts w:ascii="宋体" w:hAnsi="宋体" w:cs="宋体" w:hint="eastAsia"/>
                <w:color w:val="000000"/>
                <w:kern w:val="0"/>
                <w:sz w:val="18"/>
                <w:szCs w:val="18"/>
                <w:lang w:bidi="ar"/>
              </w:rPr>
              <w:t>密度、比表面积、活性指数、流动度、三氧化硫含量、含水量、烧失量</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1、用于水泥和混凝土中的粒化高炉矿渣GB/18046-2008规定：矿渣粉出厂前按同级别进行编号和取样，每一编号为一取样单位，</w:t>
            </w:r>
            <w:proofErr w:type="gramStart"/>
            <w:r>
              <w:rPr>
                <w:rFonts w:ascii="宋体" w:hAnsi="宋体" w:cs="宋体" w:hint="eastAsia"/>
                <w:kern w:val="0"/>
                <w:sz w:val="20"/>
                <w:szCs w:val="20"/>
              </w:rPr>
              <w:t>编号按</w:t>
            </w:r>
            <w:proofErr w:type="gramEnd"/>
            <w:r>
              <w:rPr>
                <w:rFonts w:ascii="宋体" w:hAnsi="宋体" w:cs="宋体" w:hint="eastAsia"/>
                <w:kern w:val="0"/>
                <w:sz w:val="20"/>
                <w:szCs w:val="20"/>
              </w:rPr>
              <w:t>单线年生产能力规定为：</w:t>
            </w:r>
          </w:p>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60×104t以上，不超过2000t为一编号；30×104t～60×104t，不超过1000t为一编号；10×104t～30×104t，不超过600t为一编号；；10×104t以下，不超过200t为一编号。2、满足相关检测技术要求。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组</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47</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315"/>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14</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textAlignment w:val="center"/>
              <w:rPr>
                <w:rFonts w:ascii="宋体" w:hAnsi="宋体" w:cs="宋体"/>
                <w:b/>
                <w:bCs/>
                <w:kern w:val="0"/>
                <w:sz w:val="20"/>
                <w:szCs w:val="20"/>
              </w:rPr>
            </w:pPr>
            <w:r>
              <w:rPr>
                <w:rFonts w:ascii="宋体" w:hAnsi="宋体" w:cs="宋体" w:hint="eastAsia"/>
                <w:b/>
                <w:bCs/>
                <w:color w:val="000000"/>
                <w:kern w:val="0"/>
                <w:sz w:val="18"/>
                <w:szCs w:val="18"/>
                <w:lang w:bidi="ar"/>
              </w:rPr>
              <w:t>配合比验证</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jc w:val="center"/>
              <w:rPr>
                <w:rFonts w:ascii="宋体" w:hAnsi="宋体" w:cs="宋体"/>
                <w:kern w:val="0"/>
                <w:sz w:val="20"/>
                <w:szCs w:val="20"/>
              </w:rPr>
            </w:pP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jc w:val="center"/>
              <w:rPr>
                <w:rFonts w:ascii="宋体" w:hAnsi="宋体" w:cs="宋体"/>
                <w:kern w:val="0"/>
                <w:sz w:val="20"/>
                <w:szCs w:val="20"/>
              </w:rPr>
            </w:pPr>
          </w:p>
        </w:tc>
        <w:tc>
          <w:tcPr>
            <w:tcW w:w="51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60416" w:rsidTr="00C60416">
        <w:trPr>
          <w:trHeight w:val="726"/>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14.1</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textAlignment w:val="center"/>
              <w:rPr>
                <w:rFonts w:ascii="宋体" w:hAnsi="宋体" w:cs="宋体"/>
                <w:kern w:val="0"/>
                <w:sz w:val="20"/>
                <w:szCs w:val="20"/>
              </w:rPr>
            </w:pPr>
            <w:r>
              <w:rPr>
                <w:rFonts w:ascii="宋体" w:hAnsi="宋体" w:cs="宋体" w:hint="eastAsia"/>
                <w:color w:val="000000"/>
                <w:kern w:val="0"/>
                <w:sz w:val="18"/>
                <w:szCs w:val="18"/>
                <w:lang w:bidi="ar"/>
              </w:rPr>
              <w:t>混凝土配合比</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1、普通混凝土配合比设计规程 (JGJ55-2011)；每段结构（不应大于30m长），车站主体各留置2组，区间及附属建筑物结构各留1组2、满足相关检测技术要求。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proofErr w:type="gramStart"/>
            <w:r>
              <w:rPr>
                <w:rFonts w:ascii="宋体" w:hAnsi="宋体" w:cs="宋体" w:hint="eastAsia"/>
                <w:color w:val="000000"/>
                <w:kern w:val="0"/>
                <w:sz w:val="18"/>
                <w:szCs w:val="18"/>
                <w:lang w:bidi="ar"/>
              </w:rPr>
              <w:t>个</w:t>
            </w:r>
            <w:proofErr w:type="gramEnd"/>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27</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726"/>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14.2</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砂浆配合比</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1、砌筑砂浆配合比设计规程 JGJ/T98-2010；每一检验批且不超过250m3的各类、各强度等级的普通砌筑砂浆，每台搅拌机应至少抽检一次2、满足相关检测技术要求。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proofErr w:type="gramStart"/>
            <w:r>
              <w:rPr>
                <w:rFonts w:ascii="宋体" w:hAnsi="宋体" w:cs="宋体" w:hint="eastAsia"/>
                <w:color w:val="000000"/>
                <w:kern w:val="0"/>
                <w:sz w:val="18"/>
                <w:szCs w:val="18"/>
                <w:lang w:bidi="ar"/>
              </w:rPr>
              <w:t>个</w:t>
            </w:r>
            <w:proofErr w:type="gramEnd"/>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7</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315"/>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lastRenderedPageBreak/>
              <w:t>15</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textAlignment w:val="center"/>
              <w:rPr>
                <w:rFonts w:ascii="宋体" w:hAnsi="宋体" w:cs="宋体"/>
                <w:b/>
                <w:bCs/>
                <w:kern w:val="0"/>
                <w:sz w:val="20"/>
                <w:szCs w:val="20"/>
              </w:rPr>
            </w:pPr>
            <w:r>
              <w:rPr>
                <w:rFonts w:ascii="宋体" w:hAnsi="宋体" w:cs="宋体" w:hint="eastAsia"/>
                <w:b/>
                <w:bCs/>
                <w:color w:val="000000"/>
                <w:kern w:val="0"/>
                <w:sz w:val="18"/>
                <w:szCs w:val="18"/>
                <w:lang w:bidi="ar"/>
              </w:rPr>
              <w:t>防水材料检验</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1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60416" w:rsidTr="00C60416">
        <w:trPr>
          <w:trHeight w:val="481"/>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15.1</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textAlignment w:val="center"/>
              <w:rPr>
                <w:rFonts w:ascii="宋体" w:hAnsi="宋体" w:cs="宋体"/>
                <w:kern w:val="0"/>
                <w:sz w:val="20"/>
                <w:szCs w:val="20"/>
              </w:rPr>
            </w:pPr>
            <w:r>
              <w:rPr>
                <w:rFonts w:ascii="宋体" w:hAnsi="宋体" w:cs="宋体" w:hint="eastAsia"/>
                <w:color w:val="000000"/>
                <w:kern w:val="0"/>
                <w:sz w:val="18"/>
                <w:szCs w:val="18"/>
                <w:lang w:bidi="ar"/>
              </w:rPr>
              <w:t>自粘改性沥青防水卷材(</w:t>
            </w:r>
            <w:proofErr w:type="gramStart"/>
            <w:r>
              <w:rPr>
                <w:rFonts w:ascii="宋体" w:hAnsi="宋体" w:cs="宋体" w:hint="eastAsia"/>
                <w:color w:val="000000"/>
                <w:kern w:val="0"/>
                <w:sz w:val="18"/>
                <w:szCs w:val="18"/>
                <w:lang w:bidi="ar"/>
              </w:rPr>
              <w:t>不</w:t>
            </w:r>
            <w:proofErr w:type="gramEnd"/>
            <w:r>
              <w:rPr>
                <w:rFonts w:ascii="宋体" w:hAnsi="宋体" w:cs="宋体" w:hint="eastAsia"/>
                <w:color w:val="000000"/>
                <w:kern w:val="0"/>
                <w:sz w:val="18"/>
                <w:szCs w:val="18"/>
                <w:lang w:bidi="ar"/>
              </w:rPr>
              <w:t>透水性、耐热性、低温柔性、拉力、最大拉力时延伸率)</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1、以同类型10000m2为一批，不满10000m2也为一批2、满足相关检测技术要求。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批</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5</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742"/>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15.2</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textAlignment w:val="center"/>
              <w:rPr>
                <w:rFonts w:ascii="宋体" w:hAnsi="宋体" w:cs="宋体"/>
                <w:kern w:val="0"/>
                <w:sz w:val="20"/>
                <w:szCs w:val="20"/>
              </w:rPr>
            </w:pPr>
            <w:r>
              <w:rPr>
                <w:rFonts w:ascii="宋体" w:hAnsi="宋体" w:cs="宋体" w:hint="eastAsia"/>
                <w:color w:val="000000"/>
                <w:kern w:val="0"/>
                <w:sz w:val="18"/>
                <w:szCs w:val="18"/>
                <w:lang w:bidi="ar"/>
              </w:rPr>
              <w:t>PVC防水板(厚度、最大拉力、拉伸强度、最大拉力时伸长率、断裂伸长率、低温弯折性、</w:t>
            </w:r>
            <w:proofErr w:type="gramStart"/>
            <w:r>
              <w:rPr>
                <w:rFonts w:ascii="宋体" w:hAnsi="宋体" w:cs="宋体" w:hint="eastAsia"/>
                <w:color w:val="000000"/>
                <w:kern w:val="0"/>
                <w:sz w:val="18"/>
                <w:szCs w:val="18"/>
                <w:lang w:bidi="ar"/>
              </w:rPr>
              <w:t>不</w:t>
            </w:r>
            <w:proofErr w:type="gramEnd"/>
            <w:r>
              <w:rPr>
                <w:rFonts w:ascii="宋体" w:hAnsi="宋体" w:cs="宋体" w:hint="eastAsia"/>
                <w:color w:val="000000"/>
                <w:kern w:val="0"/>
                <w:sz w:val="18"/>
                <w:szCs w:val="18"/>
                <w:lang w:bidi="ar"/>
              </w:rPr>
              <w:t>透水性、直角撕裂强度)</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1、以同类型10000m2为一批，不满10000m2也为一批2、满足相关检测技术要求。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批</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8</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720"/>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15.3</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textAlignment w:val="center"/>
              <w:rPr>
                <w:rFonts w:ascii="宋体" w:hAnsi="宋体" w:cs="宋体"/>
                <w:kern w:val="0"/>
                <w:sz w:val="20"/>
                <w:szCs w:val="20"/>
              </w:rPr>
            </w:pPr>
            <w:r>
              <w:rPr>
                <w:rFonts w:ascii="宋体" w:hAnsi="宋体" w:cs="宋体" w:hint="eastAsia"/>
                <w:color w:val="000000"/>
                <w:kern w:val="0"/>
                <w:sz w:val="18"/>
                <w:szCs w:val="18"/>
                <w:lang w:bidi="ar"/>
              </w:rPr>
              <w:t>土工布(单位面积质量偏差、厚度、纵横向断裂强度、纵横向标准强度对应伸长率、CBR顶破强力、纵横向撕破强力)</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1、同一检验批并不超过5000㎡检测一组2、满足相关检测技术要求。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批</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5</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660"/>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15.4</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textAlignment w:val="center"/>
              <w:rPr>
                <w:rFonts w:ascii="宋体" w:hAnsi="宋体" w:cs="宋体"/>
                <w:kern w:val="0"/>
                <w:sz w:val="20"/>
                <w:szCs w:val="20"/>
              </w:rPr>
            </w:pPr>
            <w:r>
              <w:rPr>
                <w:rFonts w:ascii="宋体" w:hAnsi="宋体" w:cs="宋体" w:hint="eastAsia"/>
                <w:color w:val="000000"/>
                <w:kern w:val="0"/>
                <w:sz w:val="18"/>
                <w:szCs w:val="18"/>
                <w:lang w:bidi="ar"/>
              </w:rPr>
              <w:t>聚氨酯防水涂料(固体含量、</w:t>
            </w:r>
            <w:proofErr w:type="gramStart"/>
            <w:r>
              <w:rPr>
                <w:rFonts w:ascii="宋体" w:hAnsi="宋体" w:cs="宋体" w:hint="eastAsia"/>
                <w:color w:val="000000"/>
                <w:kern w:val="0"/>
                <w:sz w:val="18"/>
                <w:szCs w:val="18"/>
                <w:lang w:bidi="ar"/>
              </w:rPr>
              <w:t>表干时间</w:t>
            </w:r>
            <w:proofErr w:type="gramEnd"/>
            <w:r>
              <w:rPr>
                <w:rFonts w:ascii="宋体" w:hAnsi="宋体" w:cs="宋体" w:hint="eastAsia"/>
                <w:color w:val="000000"/>
                <w:kern w:val="0"/>
                <w:sz w:val="18"/>
                <w:szCs w:val="18"/>
                <w:lang w:bidi="ar"/>
              </w:rPr>
              <w:t>、实干时间、拉伸强度、断裂伸长率、撕裂强度、低温弯折性、</w:t>
            </w:r>
            <w:proofErr w:type="gramStart"/>
            <w:r>
              <w:rPr>
                <w:rFonts w:ascii="宋体" w:hAnsi="宋体" w:cs="宋体" w:hint="eastAsia"/>
                <w:color w:val="000000"/>
                <w:kern w:val="0"/>
                <w:sz w:val="18"/>
                <w:szCs w:val="18"/>
                <w:lang w:bidi="ar"/>
              </w:rPr>
              <w:t>不</w:t>
            </w:r>
            <w:proofErr w:type="gramEnd"/>
            <w:r>
              <w:rPr>
                <w:rFonts w:ascii="宋体" w:hAnsi="宋体" w:cs="宋体" w:hint="eastAsia"/>
                <w:color w:val="000000"/>
                <w:kern w:val="0"/>
                <w:sz w:val="18"/>
                <w:szCs w:val="18"/>
                <w:lang w:bidi="ar"/>
              </w:rPr>
              <w:t>透水性)</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1、15吨为一批2、满足相关检测技术要求。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批</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6</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681"/>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15.5</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textAlignment w:val="center"/>
              <w:rPr>
                <w:rFonts w:ascii="宋体" w:hAnsi="宋体" w:cs="宋体"/>
                <w:kern w:val="0"/>
                <w:sz w:val="20"/>
                <w:szCs w:val="20"/>
              </w:rPr>
            </w:pPr>
            <w:proofErr w:type="gramStart"/>
            <w:r>
              <w:rPr>
                <w:rFonts w:ascii="宋体" w:hAnsi="宋体" w:cs="宋体" w:hint="eastAsia"/>
                <w:color w:val="000000"/>
                <w:kern w:val="0"/>
                <w:sz w:val="18"/>
                <w:szCs w:val="18"/>
                <w:lang w:bidi="ar"/>
              </w:rPr>
              <w:t>中埋式</w:t>
            </w:r>
            <w:proofErr w:type="gramEnd"/>
            <w:r>
              <w:rPr>
                <w:rFonts w:ascii="宋体" w:hAnsi="宋体" w:cs="宋体" w:hint="eastAsia"/>
                <w:color w:val="000000"/>
                <w:kern w:val="0"/>
                <w:sz w:val="18"/>
                <w:szCs w:val="18"/>
                <w:lang w:bidi="ar"/>
              </w:rPr>
              <w:t>橡胶止水带、外贴式止水带(硬度、拉伸强度、扯断伸长率、撕裂强度)</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1、每月同标记的止水带为一批2、满足相关检测技术要求。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批</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12</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315"/>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15.6</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textAlignment w:val="center"/>
              <w:rPr>
                <w:rFonts w:ascii="宋体" w:hAnsi="宋体" w:cs="宋体"/>
                <w:kern w:val="0"/>
                <w:sz w:val="20"/>
                <w:szCs w:val="20"/>
              </w:rPr>
            </w:pPr>
            <w:r>
              <w:rPr>
                <w:rFonts w:ascii="宋体" w:hAnsi="宋体" w:cs="宋体" w:hint="eastAsia"/>
                <w:color w:val="000000"/>
                <w:kern w:val="0"/>
                <w:sz w:val="18"/>
                <w:szCs w:val="18"/>
                <w:lang w:bidi="ar"/>
              </w:rPr>
              <w:t>遇水膨胀止水条（硬度、拉伸强度、拉断伸长率、体积膨胀率、低温弯折、反复浸水试验、低温试验、高温流淌型）</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1、每月同标记的止水带为一批2、满足相关检测技术要求。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批</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12</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315"/>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16</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textAlignment w:val="center"/>
              <w:rPr>
                <w:rFonts w:ascii="宋体" w:hAnsi="宋体" w:cs="宋体"/>
                <w:b/>
                <w:bCs/>
                <w:kern w:val="0"/>
                <w:sz w:val="20"/>
                <w:szCs w:val="20"/>
              </w:rPr>
            </w:pPr>
            <w:r>
              <w:rPr>
                <w:rFonts w:ascii="宋体" w:hAnsi="宋体" w:cs="宋体" w:hint="eastAsia"/>
                <w:b/>
                <w:bCs/>
                <w:color w:val="000000"/>
                <w:kern w:val="0"/>
                <w:sz w:val="18"/>
                <w:szCs w:val="18"/>
                <w:lang w:bidi="ar"/>
              </w:rPr>
              <w:t>环氧树脂</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jc w:val="center"/>
              <w:rPr>
                <w:rFonts w:ascii="宋体" w:hAnsi="宋体" w:cs="宋体"/>
                <w:kern w:val="0"/>
                <w:sz w:val="20"/>
                <w:szCs w:val="20"/>
              </w:rPr>
            </w:pP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jc w:val="center"/>
              <w:rPr>
                <w:rFonts w:ascii="宋体" w:hAnsi="宋体" w:cs="宋体"/>
                <w:kern w:val="0"/>
                <w:sz w:val="20"/>
                <w:szCs w:val="20"/>
              </w:rPr>
            </w:pPr>
          </w:p>
        </w:tc>
        <w:tc>
          <w:tcPr>
            <w:tcW w:w="51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60416" w:rsidTr="00C60416">
        <w:trPr>
          <w:trHeight w:val="484"/>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16.1</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textAlignment w:val="center"/>
              <w:rPr>
                <w:rFonts w:ascii="宋体" w:hAnsi="宋体" w:cs="宋体"/>
                <w:kern w:val="0"/>
                <w:sz w:val="20"/>
                <w:szCs w:val="20"/>
              </w:rPr>
            </w:pPr>
            <w:r>
              <w:rPr>
                <w:rFonts w:ascii="宋体" w:hAnsi="宋体" w:cs="宋体" w:hint="eastAsia"/>
                <w:color w:val="000000"/>
                <w:kern w:val="0"/>
                <w:sz w:val="18"/>
                <w:szCs w:val="18"/>
                <w:lang w:bidi="ar"/>
              </w:rPr>
              <w:t>拉伸剪切强度/粘结强度/抗渗压力/渗透压力比</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1、同一类型、同一等级≤10t为一批2、满足相关检测技术要求。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组</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8</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315"/>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17</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textAlignment w:val="center"/>
              <w:rPr>
                <w:rFonts w:ascii="宋体" w:hAnsi="宋体" w:cs="宋体"/>
                <w:b/>
                <w:bCs/>
                <w:kern w:val="0"/>
                <w:sz w:val="20"/>
                <w:szCs w:val="20"/>
              </w:rPr>
            </w:pPr>
            <w:r>
              <w:rPr>
                <w:rFonts w:ascii="宋体" w:hAnsi="宋体" w:cs="宋体" w:hint="eastAsia"/>
                <w:b/>
                <w:bCs/>
                <w:color w:val="000000"/>
                <w:kern w:val="0"/>
                <w:sz w:val="18"/>
                <w:szCs w:val="18"/>
                <w:lang w:bidi="ar"/>
              </w:rPr>
              <w:t>界面剂</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jc w:val="center"/>
              <w:rPr>
                <w:rFonts w:ascii="宋体" w:hAnsi="宋体" w:cs="宋体"/>
                <w:kern w:val="0"/>
                <w:sz w:val="20"/>
                <w:szCs w:val="20"/>
              </w:rPr>
            </w:pP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jc w:val="center"/>
              <w:rPr>
                <w:rFonts w:ascii="宋体" w:hAnsi="宋体" w:cs="宋体"/>
                <w:kern w:val="0"/>
                <w:sz w:val="20"/>
                <w:szCs w:val="20"/>
              </w:rPr>
            </w:pPr>
          </w:p>
        </w:tc>
        <w:tc>
          <w:tcPr>
            <w:tcW w:w="51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60416" w:rsidTr="00C60416">
        <w:trPr>
          <w:trHeight w:val="484"/>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17.1</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textAlignment w:val="center"/>
              <w:rPr>
                <w:rFonts w:ascii="宋体" w:hAnsi="宋体" w:cs="宋体"/>
                <w:kern w:val="0"/>
                <w:sz w:val="20"/>
                <w:szCs w:val="20"/>
              </w:rPr>
            </w:pPr>
            <w:r>
              <w:rPr>
                <w:rFonts w:ascii="宋体" w:hAnsi="宋体" w:cs="宋体" w:hint="eastAsia"/>
                <w:color w:val="000000"/>
                <w:kern w:val="0"/>
                <w:sz w:val="18"/>
                <w:szCs w:val="18"/>
                <w:lang w:bidi="ar"/>
              </w:rPr>
              <w:t>剪切粘结强度/拉伸粘结强度</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1、同一类型为一批，每批数量P类为300t，D类为30t，不足上述数量亦按一批计。2、满足相关检测技术要求。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批</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8</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315"/>
        </w:trPr>
        <w:tc>
          <w:tcPr>
            <w:tcW w:w="1509" w:type="pct"/>
            <w:gridSpan w:val="2"/>
            <w:tcBorders>
              <w:top w:val="single" w:sz="4" w:space="0" w:color="auto"/>
              <w:left w:val="single" w:sz="4" w:space="0" w:color="auto"/>
              <w:bottom w:val="single" w:sz="4" w:space="0" w:color="auto"/>
              <w:right w:val="nil"/>
            </w:tcBorders>
            <w:shd w:val="clear" w:color="auto" w:fill="auto"/>
            <w:vAlign w:val="center"/>
          </w:tcPr>
          <w:p w:rsidR="00C60416" w:rsidRDefault="00C60416" w:rsidP="00C60416">
            <w:pPr>
              <w:widowControl/>
              <w:jc w:val="left"/>
              <w:rPr>
                <w:rFonts w:ascii="宋体" w:hAnsi="宋体" w:cs="宋体"/>
                <w:b/>
                <w:bCs/>
                <w:kern w:val="0"/>
                <w:sz w:val="20"/>
                <w:szCs w:val="20"/>
              </w:rPr>
            </w:pPr>
            <w:r>
              <w:rPr>
                <w:rFonts w:ascii="宋体" w:hAnsi="宋体" w:cs="宋体" w:hint="eastAsia"/>
                <w:b/>
                <w:bCs/>
                <w:kern w:val="0"/>
                <w:sz w:val="20"/>
                <w:szCs w:val="20"/>
              </w:rPr>
              <w:t>（三）地基基础工程</w:t>
            </w:r>
          </w:p>
        </w:tc>
        <w:tc>
          <w:tcPr>
            <w:tcW w:w="1110"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1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863"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60416" w:rsidTr="00C60416">
        <w:trPr>
          <w:trHeight w:val="315"/>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1</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rPr>
                <w:rFonts w:ascii="宋体" w:hAnsi="宋体" w:cs="宋体"/>
                <w:b/>
                <w:bCs/>
                <w:kern w:val="0"/>
                <w:sz w:val="20"/>
                <w:szCs w:val="20"/>
              </w:rPr>
            </w:pPr>
            <w:r>
              <w:rPr>
                <w:rFonts w:ascii="宋体" w:hAnsi="宋体" w:cs="宋体" w:hint="eastAsia"/>
                <w:b/>
                <w:bCs/>
                <w:kern w:val="0"/>
                <w:sz w:val="20"/>
                <w:szCs w:val="20"/>
              </w:rPr>
              <w:t>混凝土灌注桩</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14"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C60416" w:rsidTr="00C60416">
        <w:trPr>
          <w:trHeight w:val="2179"/>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lastRenderedPageBreak/>
              <w:t>1.1</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textAlignment w:val="center"/>
              <w:rPr>
                <w:rFonts w:ascii="宋体" w:hAnsi="宋体" w:cs="宋体"/>
                <w:kern w:val="0"/>
                <w:sz w:val="20"/>
                <w:szCs w:val="20"/>
              </w:rPr>
            </w:pPr>
            <w:r>
              <w:rPr>
                <w:rFonts w:ascii="宋体" w:hAnsi="宋体" w:cs="宋体" w:hint="eastAsia"/>
                <w:color w:val="000000"/>
                <w:kern w:val="0"/>
                <w:sz w:val="18"/>
                <w:szCs w:val="18"/>
                <w:lang w:bidi="ar"/>
              </w:rPr>
              <w:t>桩身（声波）</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1、广东省标准《建筑地基基础检测规范》DBJ15-60-2008</w:t>
            </w:r>
          </w:p>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2、《建筑基桩检测技术规范》JGJ 106-2014</w:t>
            </w:r>
          </w:p>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 xml:space="preserve">3、关于建筑工程地基基础检测工作的通知 </w:t>
            </w:r>
            <w:proofErr w:type="gramStart"/>
            <w:r>
              <w:rPr>
                <w:rFonts w:ascii="宋体" w:hAnsi="宋体" w:cs="宋体" w:hint="eastAsia"/>
                <w:kern w:val="0"/>
                <w:sz w:val="20"/>
                <w:szCs w:val="20"/>
              </w:rPr>
              <w:t>穗建质</w:t>
            </w:r>
            <w:proofErr w:type="gramEnd"/>
            <w:r>
              <w:rPr>
                <w:rFonts w:ascii="宋体" w:hAnsi="宋体" w:cs="宋体" w:hint="eastAsia"/>
                <w:kern w:val="0"/>
                <w:sz w:val="20"/>
                <w:szCs w:val="20"/>
              </w:rPr>
              <w:t>[2016]926号</w:t>
            </w:r>
          </w:p>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4、</w:t>
            </w:r>
            <w:proofErr w:type="gramStart"/>
            <w:r>
              <w:rPr>
                <w:rFonts w:ascii="宋体" w:hAnsi="宋体" w:cs="宋体" w:hint="eastAsia"/>
                <w:kern w:val="0"/>
                <w:sz w:val="20"/>
                <w:szCs w:val="20"/>
              </w:rPr>
              <w:t>穗建质</w:t>
            </w:r>
            <w:proofErr w:type="gramEnd"/>
            <w:r>
              <w:rPr>
                <w:rFonts w:ascii="宋体" w:hAnsi="宋体" w:cs="宋体" w:hint="eastAsia"/>
                <w:kern w:val="0"/>
                <w:sz w:val="20"/>
                <w:szCs w:val="20"/>
              </w:rPr>
              <w:t>[2010]303号文</w:t>
            </w:r>
          </w:p>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5、</w:t>
            </w:r>
            <w:proofErr w:type="gramStart"/>
            <w:r>
              <w:rPr>
                <w:rFonts w:ascii="宋体" w:hAnsi="宋体" w:cs="宋体" w:hint="eastAsia"/>
                <w:kern w:val="0"/>
                <w:sz w:val="20"/>
                <w:szCs w:val="20"/>
              </w:rPr>
              <w:t>穗建质</w:t>
            </w:r>
            <w:proofErr w:type="gramEnd"/>
            <w:r>
              <w:rPr>
                <w:rFonts w:ascii="宋体" w:hAnsi="宋体" w:cs="宋体" w:hint="eastAsia"/>
                <w:kern w:val="0"/>
                <w:sz w:val="20"/>
                <w:szCs w:val="20"/>
              </w:rPr>
              <w:t>[2010]1489号文</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管m</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293</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r w:rsidR="00C60416" w:rsidTr="00C60416">
        <w:trPr>
          <w:trHeight w:val="315"/>
        </w:trPr>
        <w:tc>
          <w:tcPr>
            <w:tcW w:w="439" w:type="pct"/>
            <w:tcBorders>
              <w:top w:val="nil"/>
              <w:left w:val="single" w:sz="4" w:space="0" w:color="auto"/>
              <w:bottom w:val="single" w:sz="4" w:space="0" w:color="auto"/>
              <w:right w:val="single" w:sz="4" w:space="0" w:color="auto"/>
            </w:tcBorders>
            <w:shd w:val="clear" w:color="auto" w:fill="auto"/>
            <w:vAlign w:val="center"/>
          </w:tcPr>
          <w:p w:rsidR="00C60416" w:rsidRDefault="00C60416" w:rsidP="00C60416">
            <w:pPr>
              <w:widowControl/>
              <w:jc w:val="center"/>
              <w:rPr>
                <w:rFonts w:ascii="宋体" w:hAnsi="宋体" w:cs="宋体"/>
                <w:b/>
                <w:bCs/>
                <w:kern w:val="0"/>
                <w:sz w:val="20"/>
                <w:szCs w:val="20"/>
              </w:rPr>
            </w:pPr>
            <w:r>
              <w:rPr>
                <w:rFonts w:ascii="宋体" w:hAnsi="宋体" w:cs="宋体" w:hint="eastAsia"/>
                <w:b/>
                <w:bCs/>
                <w:kern w:val="0"/>
                <w:sz w:val="20"/>
                <w:szCs w:val="20"/>
              </w:rPr>
              <w:t>1.2</w:t>
            </w:r>
          </w:p>
        </w:tc>
        <w:tc>
          <w:tcPr>
            <w:tcW w:w="1070" w:type="pct"/>
            <w:tcBorders>
              <w:top w:val="single" w:sz="4" w:space="0" w:color="auto"/>
              <w:left w:val="nil"/>
              <w:bottom w:val="single" w:sz="4" w:space="0" w:color="auto"/>
              <w:right w:val="single" w:sz="4" w:space="0" w:color="000000"/>
            </w:tcBorders>
            <w:shd w:val="clear" w:color="auto" w:fill="auto"/>
            <w:vAlign w:val="center"/>
          </w:tcPr>
          <w:p w:rsidR="00C60416" w:rsidRDefault="00C60416" w:rsidP="00C60416">
            <w:pPr>
              <w:widowControl/>
              <w:jc w:val="left"/>
              <w:textAlignment w:val="center"/>
              <w:rPr>
                <w:rFonts w:ascii="宋体" w:hAnsi="宋体" w:cs="宋体"/>
                <w:kern w:val="0"/>
                <w:sz w:val="20"/>
                <w:szCs w:val="20"/>
              </w:rPr>
            </w:pPr>
            <w:r>
              <w:rPr>
                <w:rFonts w:ascii="宋体" w:hAnsi="宋体" w:cs="宋体" w:hint="eastAsia"/>
                <w:color w:val="000000"/>
                <w:kern w:val="0"/>
                <w:sz w:val="18"/>
                <w:szCs w:val="18"/>
                <w:lang w:bidi="ar"/>
              </w:rPr>
              <w:t>桩身完整性（钻芯）</w:t>
            </w:r>
          </w:p>
        </w:tc>
        <w:tc>
          <w:tcPr>
            <w:tcW w:w="1110"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left"/>
              <w:rPr>
                <w:rFonts w:ascii="宋体" w:hAnsi="宋体" w:cs="宋体"/>
                <w:kern w:val="0"/>
                <w:sz w:val="20"/>
                <w:szCs w:val="20"/>
              </w:rPr>
            </w:pPr>
            <w:r>
              <w:rPr>
                <w:rFonts w:ascii="宋体" w:hAnsi="宋体" w:cs="宋体" w:hint="eastAsia"/>
                <w:kern w:val="0"/>
                <w:sz w:val="20"/>
                <w:szCs w:val="20"/>
              </w:rPr>
              <w:t>1、少于总桩数的5%，且不少于5根。2、满足相关检测技术要求。</w:t>
            </w:r>
          </w:p>
        </w:tc>
        <w:tc>
          <w:tcPr>
            <w:tcW w:w="375" w:type="pct"/>
            <w:tcBorders>
              <w:top w:val="nil"/>
              <w:left w:val="nil"/>
              <w:bottom w:val="single" w:sz="4" w:space="0" w:color="auto"/>
              <w:right w:val="single" w:sz="4" w:space="0" w:color="auto"/>
            </w:tcBorders>
            <w:shd w:val="clear" w:color="auto" w:fill="auto"/>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米</w:t>
            </w:r>
          </w:p>
        </w:tc>
        <w:tc>
          <w:tcPr>
            <w:tcW w:w="375"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textAlignment w:val="center"/>
              <w:rPr>
                <w:rFonts w:ascii="宋体" w:hAnsi="宋体" w:cs="宋体"/>
                <w:kern w:val="0"/>
                <w:sz w:val="20"/>
                <w:szCs w:val="20"/>
              </w:rPr>
            </w:pPr>
            <w:r>
              <w:rPr>
                <w:rFonts w:ascii="宋体" w:hAnsi="宋体" w:cs="宋体" w:hint="eastAsia"/>
                <w:color w:val="000000"/>
                <w:kern w:val="0"/>
                <w:sz w:val="18"/>
                <w:szCs w:val="18"/>
                <w:lang w:bidi="ar"/>
              </w:rPr>
              <w:t>70</w:t>
            </w:r>
          </w:p>
        </w:tc>
        <w:tc>
          <w:tcPr>
            <w:tcW w:w="51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54"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63" w:type="pct"/>
            <w:tcBorders>
              <w:top w:val="nil"/>
              <w:left w:val="nil"/>
              <w:bottom w:val="single" w:sz="4" w:space="0" w:color="auto"/>
              <w:right w:val="single" w:sz="4" w:space="0" w:color="auto"/>
            </w:tcBorders>
            <w:shd w:val="clear" w:color="auto" w:fill="auto"/>
            <w:noWrap/>
            <w:vAlign w:val="center"/>
          </w:tcPr>
          <w:p w:rsidR="00C60416" w:rsidRDefault="00C60416" w:rsidP="00C60416">
            <w:pPr>
              <w:widowControl/>
              <w:jc w:val="center"/>
              <w:rPr>
                <w:rFonts w:ascii="宋体" w:hAnsi="宋体" w:cs="宋体"/>
                <w:kern w:val="0"/>
                <w:sz w:val="20"/>
                <w:szCs w:val="20"/>
              </w:rPr>
            </w:pPr>
            <w:r>
              <w:rPr>
                <w:rFonts w:ascii="宋体" w:hAnsi="宋体" w:cs="宋体" w:hint="eastAsia"/>
                <w:kern w:val="0"/>
                <w:sz w:val="20"/>
                <w:szCs w:val="20"/>
              </w:rPr>
              <w:t>综合单价包干</w:t>
            </w:r>
          </w:p>
        </w:tc>
      </w:tr>
    </w:tbl>
    <w:p w:rsidR="00C1642C" w:rsidRDefault="00594C47">
      <w:pPr>
        <w:spacing w:line="360" w:lineRule="auto"/>
        <w:ind w:firstLineChars="133" w:firstLine="267"/>
        <w:jc w:val="left"/>
        <w:rPr>
          <w:rFonts w:asciiTheme="minorEastAsia" w:eastAsiaTheme="minorEastAsia" w:hAnsiTheme="minorEastAsia"/>
          <w:sz w:val="28"/>
          <w:szCs w:val="28"/>
        </w:rPr>
      </w:pPr>
      <w:r>
        <w:rPr>
          <w:rFonts w:ascii="宋体" w:hAnsi="宋体" w:cs="宋体" w:hint="eastAsia"/>
          <w:b/>
          <w:kern w:val="0"/>
          <w:sz w:val="20"/>
          <w:szCs w:val="20"/>
        </w:rPr>
        <w:t>注：1.清单中的综合单价，包括但不限于所需的劳务（含技术人员）、材料、机械（含仪器设备、软件等使用费、进出场费）、差旅交通、检测试验费、报告编写费、各项管理费、辅助工作、临时设施、就餐、住宿、管理、利润、</w:t>
      </w:r>
      <w:proofErr w:type="gramStart"/>
      <w:r>
        <w:rPr>
          <w:rFonts w:ascii="宋体" w:hAnsi="宋体" w:cs="宋体" w:hint="eastAsia"/>
          <w:b/>
          <w:kern w:val="0"/>
          <w:sz w:val="20"/>
          <w:szCs w:val="20"/>
        </w:rPr>
        <w:t>规</w:t>
      </w:r>
      <w:proofErr w:type="gramEnd"/>
      <w:r>
        <w:rPr>
          <w:rFonts w:ascii="宋体" w:hAnsi="宋体" w:cs="宋体" w:hint="eastAsia"/>
          <w:b/>
          <w:kern w:val="0"/>
          <w:sz w:val="20"/>
          <w:szCs w:val="20"/>
        </w:rPr>
        <w:t>费、税金、保险（建筑工程一切险和第三方责任险除外）等全部相关费用。</w:t>
      </w:r>
    </w:p>
    <w:p w:rsidR="009F4E4D" w:rsidRDefault="009F4E4D">
      <w:pPr>
        <w:spacing w:line="360" w:lineRule="auto"/>
        <w:jc w:val="left"/>
        <w:rPr>
          <w:rFonts w:ascii="仿宋_GB2312" w:eastAsia="仿宋_GB2312" w:hAnsi="仿宋"/>
          <w:sz w:val="28"/>
          <w:szCs w:val="28"/>
        </w:rPr>
      </w:pPr>
    </w:p>
    <w:p w:rsidR="00C1642C" w:rsidRDefault="00594C47">
      <w:pPr>
        <w:spacing w:line="360" w:lineRule="auto"/>
        <w:jc w:val="left"/>
        <w:rPr>
          <w:rFonts w:ascii="仿宋_GB2312" w:eastAsia="仿宋_GB2312" w:hAnsi="仿宋"/>
          <w:sz w:val="28"/>
          <w:szCs w:val="28"/>
        </w:rPr>
      </w:pPr>
      <w:r>
        <w:rPr>
          <w:rFonts w:ascii="仿宋_GB2312" w:eastAsia="仿宋_GB2312" w:hAnsi="仿宋" w:hint="eastAsia"/>
          <w:sz w:val="28"/>
          <w:szCs w:val="28"/>
        </w:rPr>
        <w:t>投标单位：</w:t>
      </w:r>
      <w:r>
        <w:rPr>
          <w:rFonts w:ascii="仿宋_GB2312" w:eastAsia="仿宋_GB2312" w:hAnsi="仿宋" w:hint="eastAsia"/>
          <w:sz w:val="28"/>
          <w:szCs w:val="28"/>
          <w:u w:val="single"/>
        </w:rPr>
        <w:t xml:space="preserve">    （盖公章）   </w:t>
      </w:r>
    </w:p>
    <w:p w:rsidR="00C1642C" w:rsidRDefault="00594C47">
      <w:pPr>
        <w:spacing w:line="360" w:lineRule="auto"/>
        <w:jc w:val="left"/>
        <w:rPr>
          <w:rFonts w:ascii="仿宋_GB2312" w:eastAsia="仿宋_GB2312" w:hAnsi="仿宋"/>
          <w:sz w:val="28"/>
          <w:szCs w:val="28"/>
        </w:rPr>
      </w:pPr>
      <w:r>
        <w:rPr>
          <w:rFonts w:ascii="仿宋_GB2312" w:eastAsia="仿宋_GB2312" w:hAnsi="仿宋" w:hint="eastAsia"/>
          <w:sz w:val="28"/>
          <w:szCs w:val="28"/>
        </w:rPr>
        <w:t>法定代表人：</w:t>
      </w:r>
      <w:r>
        <w:rPr>
          <w:rFonts w:ascii="仿宋_GB2312" w:eastAsia="仿宋_GB2312" w:hAnsi="仿宋" w:hint="eastAsia"/>
          <w:sz w:val="28"/>
          <w:szCs w:val="28"/>
          <w:u w:val="single"/>
        </w:rPr>
        <w:t xml:space="preserve">    （签字或盖章）  </w:t>
      </w:r>
    </w:p>
    <w:p w:rsidR="00C1642C" w:rsidRDefault="00594C47">
      <w:pPr>
        <w:spacing w:line="360" w:lineRule="auto"/>
        <w:jc w:val="left"/>
        <w:rPr>
          <w:rFonts w:ascii="仿宋_GB2312" w:eastAsia="仿宋_GB2312" w:hAnsi="仿宋"/>
          <w:sz w:val="28"/>
          <w:szCs w:val="28"/>
        </w:rPr>
      </w:pPr>
      <w:r>
        <w:rPr>
          <w:rFonts w:ascii="仿宋_GB2312" w:eastAsia="仿宋_GB2312" w:hAnsi="仿宋" w:hint="eastAsia"/>
          <w:sz w:val="28"/>
          <w:szCs w:val="28"/>
        </w:rPr>
        <w:t>被授权人（代理人）：</w:t>
      </w:r>
      <w:r>
        <w:rPr>
          <w:rFonts w:ascii="仿宋_GB2312" w:eastAsia="仿宋_GB2312" w:hAnsi="仿宋" w:hint="eastAsia"/>
          <w:sz w:val="28"/>
          <w:szCs w:val="28"/>
          <w:u w:val="single"/>
        </w:rPr>
        <w:t xml:space="preserve"> （签字或盖章）  </w:t>
      </w:r>
    </w:p>
    <w:p w:rsidR="00C1642C" w:rsidRDefault="00594C47">
      <w:pPr>
        <w:spacing w:line="360" w:lineRule="auto"/>
        <w:jc w:val="left"/>
        <w:rPr>
          <w:rFonts w:ascii="仿宋_GB2312" w:eastAsia="仿宋_GB2312" w:hAnsi="仿宋"/>
          <w:sz w:val="28"/>
          <w:szCs w:val="28"/>
        </w:rPr>
      </w:pPr>
      <w:r>
        <w:rPr>
          <w:rFonts w:ascii="仿宋_GB2312" w:eastAsia="仿宋_GB2312" w:hAnsi="仿宋" w:hint="eastAsia"/>
          <w:sz w:val="28"/>
          <w:szCs w:val="28"/>
        </w:rPr>
        <w:t>日期：   年    月    日</w:t>
      </w:r>
    </w:p>
    <w:bookmarkEnd w:id="252"/>
    <w:p w:rsidR="00C1642C" w:rsidRDefault="00C1642C">
      <w:pPr>
        <w:widowControl/>
        <w:jc w:val="left"/>
        <w:sectPr w:rsidR="00C1642C">
          <w:pgSz w:w="12240" w:h="15840"/>
          <w:pgMar w:top="1440" w:right="1423" w:bottom="1440" w:left="1797" w:header="720" w:footer="720" w:gutter="0"/>
          <w:cols w:space="720"/>
          <w:docGrid w:linePitch="286"/>
        </w:sectPr>
      </w:pPr>
    </w:p>
    <w:p w:rsidR="00C1642C" w:rsidRDefault="00C1642C"/>
    <w:p w:rsidR="00C1642C" w:rsidRDefault="00594C47">
      <w:pPr>
        <w:pStyle w:val="1"/>
        <w:keepNext w:val="0"/>
        <w:keepLines w:val="0"/>
        <w:jc w:val="center"/>
      </w:pPr>
      <w:bookmarkStart w:id="253" w:name="_Toc525063271"/>
      <w:bookmarkStart w:id="254" w:name="_Toc15985"/>
      <w:bookmarkStart w:id="255" w:name="_Toc8956"/>
      <w:bookmarkStart w:id="256" w:name="_Toc6966"/>
      <w:bookmarkStart w:id="257" w:name="_Toc1989"/>
      <w:bookmarkStart w:id="258" w:name="_Toc11024"/>
      <w:bookmarkStart w:id="259" w:name="_Toc68202752"/>
      <w:bookmarkStart w:id="260" w:name="_Toc3296"/>
      <w:bookmarkStart w:id="261" w:name="_Toc6928"/>
      <w:r>
        <w:t>第</w:t>
      </w:r>
      <w:r>
        <w:rPr>
          <w:rFonts w:hint="eastAsia"/>
        </w:rPr>
        <w:t>六</w:t>
      </w:r>
      <w:r>
        <w:t>章</w:t>
      </w:r>
      <w:r>
        <w:rPr>
          <w:rFonts w:hint="eastAsia"/>
        </w:rPr>
        <w:t xml:space="preserve"> </w:t>
      </w:r>
      <w:r>
        <w:t>投标文件格式</w:t>
      </w:r>
      <w:bookmarkEnd w:id="253"/>
      <w:bookmarkEnd w:id="254"/>
      <w:bookmarkEnd w:id="255"/>
      <w:bookmarkEnd w:id="256"/>
      <w:bookmarkEnd w:id="257"/>
      <w:bookmarkEnd w:id="258"/>
      <w:bookmarkEnd w:id="259"/>
      <w:bookmarkEnd w:id="260"/>
      <w:bookmarkEnd w:id="261"/>
    </w:p>
    <w:p w:rsidR="00C1642C" w:rsidRDefault="00C1642C">
      <w:pPr>
        <w:spacing w:line="400" w:lineRule="exact"/>
        <w:rPr>
          <w:rFonts w:ascii="Times New Roman" w:hAnsi="Times New Roman"/>
        </w:rPr>
      </w:pPr>
    </w:p>
    <w:p w:rsidR="00C1642C" w:rsidRDefault="00C1642C">
      <w:pPr>
        <w:spacing w:line="400" w:lineRule="exact"/>
        <w:rPr>
          <w:rFonts w:ascii="Times New Roman" w:hAnsi="Times New Roman"/>
        </w:rPr>
      </w:pPr>
    </w:p>
    <w:p w:rsidR="00C1642C" w:rsidRDefault="00C1642C">
      <w:pPr>
        <w:spacing w:line="400" w:lineRule="exact"/>
        <w:rPr>
          <w:rFonts w:ascii="Times New Roman" w:hAnsi="Times New Roman"/>
        </w:rPr>
      </w:pPr>
    </w:p>
    <w:p w:rsidR="00C1642C" w:rsidRDefault="00C1642C">
      <w:pPr>
        <w:spacing w:line="400" w:lineRule="exact"/>
        <w:rPr>
          <w:rFonts w:ascii="Times New Roman" w:hAnsi="Times New Roman"/>
        </w:rPr>
      </w:pPr>
    </w:p>
    <w:p w:rsidR="00C1642C" w:rsidRDefault="00C1642C">
      <w:pPr>
        <w:spacing w:line="400" w:lineRule="exact"/>
        <w:rPr>
          <w:rFonts w:ascii="Times New Roman" w:hAnsi="Times New Roman"/>
        </w:rPr>
      </w:pPr>
    </w:p>
    <w:p w:rsidR="00C1642C" w:rsidRDefault="00C1642C">
      <w:pPr>
        <w:spacing w:line="400" w:lineRule="exact"/>
        <w:rPr>
          <w:rFonts w:ascii="Times New Roman" w:hAnsi="Times New Roman"/>
        </w:rPr>
      </w:pPr>
    </w:p>
    <w:p w:rsidR="00C1642C" w:rsidRDefault="00C1642C">
      <w:pPr>
        <w:spacing w:line="400" w:lineRule="exact"/>
        <w:rPr>
          <w:rFonts w:ascii="Times New Roman" w:hAnsi="Times New Roman"/>
        </w:rPr>
      </w:pPr>
    </w:p>
    <w:p w:rsidR="00C1642C" w:rsidRDefault="00C1642C">
      <w:pPr>
        <w:spacing w:line="400" w:lineRule="exact"/>
        <w:rPr>
          <w:rFonts w:ascii="Times New Roman" w:hAnsi="Times New Roman"/>
        </w:rPr>
      </w:pPr>
    </w:p>
    <w:p w:rsidR="00C1642C" w:rsidRDefault="00C1642C">
      <w:pPr>
        <w:spacing w:line="400" w:lineRule="exact"/>
        <w:rPr>
          <w:rFonts w:ascii="Times New Roman" w:hAnsi="Times New Roman"/>
        </w:rPr>
      </w:pPr>
    </w:p>
    <w:p w:rsidR="00C1642C" w:rsidRDefault="00C1642C">
      <w:pPr>
        <w:spacing w:line="400" w:lineRule="exact"/>
        <w:rPr>
          <w:rFonts w:ascii="Times New Roman" w:hAnsi="Times New Roman"/>
        </w:rPr>
      </w:pPr>
    </w:p>
    <w:p w:rsidR="00C1642C" w:rsidRDefault="00C1642C">
      <w:pPr>
        <w:spacing w:line="400" w:lineRule="exact"/>
        <w:rPr>
          <w:rFonts w:ascii="Times New Roman" w:hAnsi="Times New Roman"/>
        </w:rPr>
      </w:pPr>
    </w:p>
    <w:p w:rsidR="00C1642C" w:rsidRDefault="00C1642C">
      <w:pPr>
        <w:spacing w:line="400" w:lineRule="exact"/>
        <w:rPr>
          <w:rFonts w:ascii="Times New Roman" w:hAnsi="Times New Roman"/>
        </w:rPr>
      </w:pPr>
    </w:p>
    <w:p w:rsidR="00C1642C" w:rsidRDefault="00C1642C">
      <w:pPr>
        <w:spacing w:line="400" w:lineRule="exact"/>
        <w:rPr>
          <w:rFonts w:ascii="Times New Roman" w:hAnsi="Times New Roman"/>
        </w:rPr>
      </w:pPr>
    </w:p>
    <w:p w:rsidR="00C1642C" w:rsidRDefault="00C1642C">
      <w:pPr>
        <w:spacing w:line="400" w:lineRule="exact"/>
        <w:rPr>
          <w:rFonts w:ascii="Times New Roman" w:hAnsi="Times New Roman"/>
        </w:rPr>
      </w:pPr>
    </w:p>
    <w:p w:rsidR="00C1642C" w:rsidRDefault="00C1642C">
      <w:pPr>
        <w:spacing w:line="400" w:lineRule="exact"/>
        <w:rPr>
          <w:rFonts w:ascii="Times New Roman" w:hAnsi="Times New Roman"/>
        </w:rPr>
      </w:pPr>
    </w:p>
    <w:p w:rsidR="00C1642C" w:rsidRDefault="00C1642C">
      <w:pPr>
        <w:spacing w:line="400" w:lineRule="exact"/>
        <w:rPr>
          <w:rFonts w:ascii="Times New Roman" w:hAnsi="Times New Roman"/>
        </w:rPr>
      </w:pPr>
    </w:p>
    <w:p w:rsidR="00C1642C" w:rsidRDefault="00C1642C">
      <w:pPr>
        <w:spacing w:line="400" w:lineRule="exact"/>
        <w:rPr>
          <w:rFonts w:ascii="Times New Roman" w:hAnsi="Times New Roman"/>
        </w:rPr>
      </w:pPr>
    </w:p>
    <w:p w:rsidR="00C1642C" w:rsidRDefault="00C1642C">
      <w:pPr>
        <w:spacing w:line="400" w:lineRule="exact"/>
        <w:rPr>
          <w:rFonts w:ascii="Times New Roman" w:hAnsi="Times New Roman"/>
        </w:rPr>
      </w:pPr>
    </w:p>
    <w:p w:rsidR="00C1642C" w:rsidRDefault="00C1642C">
      <w:pPr>
        <w:spacing w:line="400" w:lineRule="exact"/>
        <w:rPr>
          <w:rFonts w:ascii="Times New Roman" w:hAnsi="Times New Roman"/>
        </w:rPr>
      </w:pPr>
    </w:p>
    <w:p w:rsidR="00C1642C" w:rsidRDefault="00C1642C">
      <w:pPr>
        <w:spacing w:line="400" w:lineRule="exact"/>
        <w:rPr>
          <w:rFonts w:ascii="Times New Roman" w:hAnsi="Times New Roman"/>
        </w:rPr>
        <w:sectPr w:rsidR="00C1642C">
          <w:pgSz w:w="12240" w:h="15840"/>
          <w:pgMar w:top="1440" w:right="1423" w:bottom="1440" w:left="1797" w:header="720" w:footer="720" w:gutter="0"/>
          <w:cols w:space="720"/>
          <w:docGrid w:linePitch="286"/>
        </w:sectPr>
      </w:pPr>
    </w:p>
    <w:p w:rsidR="00C1642C" w:rsidRDefault="00C1642C">
      <w:pPr>
        <w:spacing w:line="400" w:lineRule="exact"/>
        <w:rPr>
          <w:rFonts w:ascii="Times New Roman" w:hAnsi="Times New Roman"/>
        </w:rPr>
      </w:pPr>
    </w:p>
    <w:p w:rsidR="00C1642C" w:rsidRDefault="00C1642C">
      <w:pPr>
        <w:spacing w:line="400" w:lineRule="exact"/>
        <w:rPr>
          <w:rFonts w:ascii="Times New Roman" w:hAnsi="Times New Roman"/>
        </w:rPr>
      </w:pPr>
    </w:p>
    <w:p w:rsidR="00C1642C" w:rsidRDefault="00C1642C">
      <w:pPr>
        <w:spacing w:line="400" w:lineRule="exact"/>
        <w:rPr>
          <w:rFonts w:ascii="Times New Roman" w:hAnsi="Times New Roman"/>
        </w:rPr>
      </w:pPr>
    </w:p>
    <w:p w:rsidR="00C1642C" w:rsidRDefault="00C1642C">
      <w:pPr>
        <w:spacing w:line="400" w:lineRule="exact"/>
        <w:rPr>
          <w:rFonts w:ascii="Times New Roman" w:hAnsi="Times New Roman"/>
        </w:rPr>
      </w:pPr>
    </w:p>
    <w:p w:rsidR="00C1642C" w:rsidRDefault="00594C47">
      <w:pPr>
        <w:jc w:val="center"/>
        <w:rPr>
          <w:rFonts w:ascii="Times New Roman" w:eastAsia="黑体" w:hAnsi="Times New Roman"/>
          <w:sz w:val="28"/>
          <w:szCs w:val="28"/>
        </w:rPr>
      </w:pPr>
      <w:r>
        <w:rPr>
          <w:rFonts w:ascii="Times New Roman" w:eastAsia="黑体" w:hAnsi="Times New Roman"/>
          <w:sz w:val="28"/>
          <w:szCs w:val="28"/>
          <w:u w:val="single"/>
        </w:rPr>
        <w:t xml:space="preserve">              </w:t>
      </w:r>
      <w:r>
        <w:rPr>
          <w:rFonts w:ascii="Times New Roman" w:eastAsia="黑体" w:hAnsi="Times New Roman"/>
          <w:sz w:val="28"/>
          <w:szCs w:val="28"/>
        </w:rPr>
        <w:t>（项目名称）项目</w:t>
      </w:r>
    </w:p>
    <w:p w:rsidR="00C1642C" w:rsidRDefault="00C1642C">
      <w:pPr>
        <w:rPr>
          <w:rFonts w:ascii="Times New Roman" w:eastAsia="黑体" w:hAnsi="Times New Roman"/>
          <w:sz w:val="20"/>
        </w:rPr>
      </w:pPr>
    </w:p>
    <w:p w:rsidR="00C1642C" w:rsidRDefault="00C1642C">
      <w:pPr>
        <w:rPr>
          <w:rFonts w:ascii="Times New Roman" w:eastAsia="黑体" w:hAnsi="Times New Roman"/>
          <w:sz w:val="20"/>
        </w:rPr>
      </w:pPr>
    </w:p>
    <w:p w:rsidR="00C1642C" w:rsidRDefault="00C1642C">
      <w:pPr>
        <w:rPr>
          <w:rFonts w:ascii="Times New Roman" w:eastAsia="黑体" w:hAnsi="Times New Roman"/>
          <w:sz w:val="20"/>
        </w:rPr>
      </w:pPr>
    </w:p>
    <w:p w:rsidR="00C1642C" w:rsidRDefault="00C1642C">
      <w:pPr>
        <w:rPr>
          <w:rFonts w:ascii="Times New Roman" w:eastAsia="黑体" w:hAnsi="Times New Roman"/>
          <w:sz w:val="20"/>
        </w:rPr>
      </w:pPr>
    </w:p>
    <w:p w:rsidR="00C1642C" w:rsidRDefault="00C1642C">
      <w:pPr>
        <w:rPr>
          <w:rFonts w:ascii="Times New Roman" w:eastAsia="黑体" w:hAnsi="Times New Roman"/>
          <w:sz w:val="20"/>
        </w:rPr>
      </w:pPr>
    </w:p>
    <w:p w:rsidR="00C1642C" w:rsidRDefault="00C1642C">
      <w:pPr>
        <w:rPr>
          <w:rFonts w:ascii="Times New Roman" w:eastAsia="黑体" w:hAnsi="Times New Roman"/>
          <w:sz w:val="20"/>
        </w:rPr>
      </w:pPr>
    </w:p>
    <w:p w:rsidR="00C1642C" w:rsidRDefault="00C1642C">
      <w:pPr>
        <w:rPr>
          <w:rFonts w:ascii="Times New Roman" w:eastAsia="黑体" w:hAnsi="Times New Roman"/>
          <w:sz w:val="20"/>
        </w:rPr>
      </w:pPr>
    </w:p>
    <w:p w:rsidR="00C1642C" w:rsidRDefault="00C1642C">
      <w:pPr>
        <w:rPr>
          <w:rFonts w:ascii="Times New Roman" w:eastAsia="黑体" w:hAnsi="Times New Roman"/>
          <w:sz w:val="20"/>
        </w:rPr>
      </w:pPr>
    </w:p>
    <w:p w:rsidR="00C1642C" w:rsidRDefault="00C1642C">
      <w:pPr>
        <w:rPr>
          <w:rFonts w:ascii="Times New Roman" w:eastAsia="黑体" w:hAnsi="Times New Roman"/>
          <w:sz w:val="20"/>
        </w:rPr>
      </w:pPr>
    </w:p>
    <w:p w:rsidR="00C1642C" w:rsidRDefault="00C1642C">
      <w:pPr>
        <w:rPr>
          <w:rFonts w:ascii="Times New Roman" w:eastAsia="黑体" w:hAnsi="Times New Roman"/>
          <w:sz w:val="20"/>
        </w:rPr>
      </w:pPr>
    </w:p>
    <w:p w:rsidR="00C1642C" w:rsidRDefault="00594C47">
      <w:pPr>
        <w:jc w:val="center"/>
        <w:rPr>
          <w:rFonts w:ascii="Times New Roman" w:eastAsia="黑体" w:hAnsi="Times New Roman"/>
          <w:sz w:val="44"/>
        </w:rPr>
      </w:pPr>
      <w:r>
        <w:rPr>
          <w:rFonts w:ascii="Times New Roman" w:eastAsia="黑体" w:hAnsi="Times New Roman"/>
          <w:sz w:val="44"/>
        </w:rPr>
        <w:t>投</w:t>
      </w:r>
      <w:r>
        <w:rPr>
          <w:rFonts w:ascii="Times New Roman" w:eastAsia="黑体" w:hAnsi="Times New Roman"/>
          <w:sz w:val="44"/>
        </w:rPr>
        <w:t xml:space="preserve"> </w:t>
      </w:r>
      <w:r>
        <w:rPr>
          <w:rFonts w:ascii="Times New Roman" w:eastAsia="黑体" w:hAnsi="Times New Roman"/>
          <w:sz w:val="44"/>
        </w:rPr>
        <w:t>标</w:t>
      </w:r>
      <w:r>
        <w:rPr>
          <w:rFonts w:ascii="Times New Roman" w:eastAsia="黑体" w:hAnsi="Times New Roman"/>
          <w:sz w:val="44"/>
        </w:rPr>
        <w:t xml:space="preserve"> </w:t>
      </w:r>
      <w:r>
        <w:rPr>
          <w:rFonts w:ascii="Times New Roman" w:eastAsia="黑体" w:hAnsi="Times New Roman"/>
          <w:sz w:val="44"/>
        </w:rPr>
        <w:t>文</w:t>
      </w:r>
      <w:r>
        <w:rPr>
          <w:rFonts w:ascii="Times New Roman" w:eastAsia="黑体" w:hAnsi="Times New Roman"/>
          <w:sz w:val="44"/>
        </w:rPr>
        <w:t xml:space="preserve"> </w:t>
      </w:r>
      <w:r>
        <w:rPr>
          <w:rFonts w:ascii="Times New Roman" w:eastAsia="黑体" w:hAnsi="Times New Roman"/>
          <w:sz w:val="44"/>
        </w:rPr>
        <w:t>件</w:t>
      </w:r>
    </w:p>
    <w:p w:rsidR="00C1642C" w:rsidRDefault="00C1642C">
      <w:pPr>
        <w:rPr>
          <w:rFonts w:ascii="Times New Roman" w:eastAsia="黑体" w:hAnsi="Times New Roman"/>
          <w:sz w:val="28"/>
        </w:rPr>
      </w:pPr>
    </w:p>
    <w:p w:rsidR="00C1642C" w:rsidRDefault="00C1642C">
      <w:pPr>
        <w:rPr>
          <w:rFonts w:ascii="Times New Roman" w:eastAsia="黑体" w:hAnsi="Times New Roman"/>
          <w:sz w:val="28"/>
        </w:rPr>
      </w:pPr>
    </w:p>
    <w:p w:rsidR="00C1642C" w:rsidRDefault="00C1642C">
      <w:pPr>
        <w:rPr>
          <w:rFonts w:ascii="Times New Roman" w:eastAsia="黑体" w:hAnsi="Times New Roman"/>
          <w:sz w:val="28"/>
        </w:rPr>
      </w:pPr>
    </w:p>
    <w:p w:rsidR="00C1642C" w:rsidRDefault="00C1642C">
      <w:pPr>
        <w:rPr>
          <w:rFonts w:ascii="Times New Roman" w:eastAsia="黑体" w:hAnsi="Times New Roman"/>
          <w:sz w:val="28"/>
        </w:rPr>
      </w:pPr>
    </w:p>
    <w:p w:rsidR="00C1642C" w:rsidRDefault="00C1642C">
      <w:pPr>
        <w:rPr>
          <w:rFonts w:ascii="Times New Roman" w:eastAsia="黑体" w:hAnsi="Times New Roman"/>
          <w:sz w:val="28"/>
        </w:rPr>
      </w:pPr>
    </w:p>
    <w:p w:rsidR="00C1642C" w:rsidRDefault="00C1642C">
      <w:pPr>
        <w:rPr>
          <w:rFonts w:ascii="Times New Roman" w:eastAsia="黑体" w:hAnsi="Times New Roman"/>
          <w:sz w:val="28"/>
        </w:rPr>
      </w:pPr>
    </w:p>
    <w:p w:rsidR="00C1642C" w:rsidRDefault="00C1642C">
      <w:pPr>
        <w:rPr>
          <w:rFonts w:ascii="Times New Roman" w:eastAsia="黑体" w:hAnsi="Times New Roman"/>
          <w:sz w:val="28"/>
        </w:rPr>
      </w:pPr>
    </w:p>
    <w:p w:rsidR="00C1642C" w:rsidRDefault="00C1642C">
      <w:pPr>
        <w:rPr>
          <w:rFonts w:ascii="Times New Roman" w:eastAsia="黑体" w:hAnsi="Times New Roman"/>
          <w:sz w:val="28"/>
        </w:rPr>
      </w:pPr>
    </w:p>
    <w:p w:rsidR="00C1642C" w:rsidRDefault="00C1642C">
      <w:pPr>
        <w:rPr>
          <w:rFonts w:ascii="Times New Roman" w:eastAsia="黑体" w:hAnsi="Times New Roman"/>
          <w:sz w:val="28"/>
        </w:rPr>
      </w:pPr>
    </w:p>
    <w:p w:rsidR="00C1642C" w:rsidRDefault="00C1642C">
      <w:pPr>
        <w:rPr>
          <w:rFonts w:ascii="Times New Roman" w:eastAsia="黑体" w:hAnsi="Times New Roman"/>
          <w:sz w:val="28"/>
        </w:rPr>
      </w:pPr>
    </w:p>
    <w:p w:rsidR="00C1642C" w:rsidRDefault="00C1642C">
      <w:pPr>
        <w:spacing w:line="360" w:lineRule="auto"/>
        <w:rPr>
          <w:rFonts w:ascii="Times New Roman" w:eastAsia="黑体" w:hAnsi="Times New Roman"/>
          <w:sz w:val="28"/>
        </w:rPr>
      </w:pPr>
    </w:p>
    <w:p w:rsidR="00C1642C" w:rsidRDefault="00594C47">
      <w:pPr>
        <w:spacing w:line="360" w:lineRule="auto"/>
        <w:ind w:firstLineChars="400" w:firstLine="1120"/>
        <w:rPr>
          <w:rFonts w:ascii="Times New Roman" w:eastAsia="黑体" w:hAnsi="Times New Roman"/>
          <w:sz w:val="28"/>
          <w:u w:val="single"/>
        </w:rPr>
      </w:pPr>
      <w:r>
        <w:rPr>
          <w:rFonts w:ascii="Times New Roman" w:eastAsia="黑体" w:hAnsi="Times New Roman"/>
          <w:sz w:val="28"/>
        </w:rPr>
        <w:t>投标人：</w:t>
      </w:r>
      <w:r>
        <w:rPr>
          <w:rFonts w:ascii="Times New Roman" w:hAnsi="Times New Roman"/>
          <w:u w:val="single"/>
        </w:rPr>
        <w:t xml:space="preserve">                                            </w:t>
      </w:r>
      <w:r>
        <w:rPr>
          <w:rFonts w:ascii="Times New Roman" w:eastAsia="黑体" w:hAnsi="Times New Roman"/>
          <w:sz w:val="28"/>
        </w:rPr>
        <w:t>（盖单位章）</w:t>
      </w:r>
    </w:p>
    <w:p w:rsidR="00C1642C" w:rsidRDefault="00594C47">
      <w:pPr>
        <w:spacing w:line="360" w:lineRule="auto"/>
        <w:ind w:firstLineChars="400" w:firstLine="1120"/>
        <w:jc w:val="left"/>
        <w:rPr>
          <w:rFonts w:ascii="Times New Roman" w:eastAsia="黑体" w:hAnsi="Times New Roman"/>
          <w:sz w:val="28"/>
        </w:rPr>
      </w:pPr>
      <w:r>
        <w:rPr>
          <w:rFonts w:ascii="Times New Roman" w:eastAsia="黑体" w:hAnsi="Times New Roman"/>
          <w:sz w:val="28"/>
        </w:rPr>
        <w:t>法定代表人或其委托代理人：</w:t>
      </w:r>
      <w:r>
        <w:rPr>
          <w:rFonts w:ascii="Times New Roman" w:hAnsi="Times New Roman"/>
          <w:u w:val="single"/>
        </w:rPr>
        <w:t xml:space="preserve">       </w:t>
      </w:r>
      <w:r>
        <w:rPr>
          <w:rFonts w:ascii="Times New Roman" w:eastAsia="黑体" w:hAnsi="Times New Roman"/>
          <w:sz w:val="28"/>
        </w:rPr>
        <w:t>（签字）</w:t>
      </w:r>
    </w:p>
    <w:p w:rsidR="00C1642C" w:rsidRDefault="00C1642C">
      <w:pPr>
        <w:jc w:val="center"/>
        <w:rPr>
          <w:rFonts w:ascii="Times New Roman" w:eastAsia="黑体" w:hAnsi="Times New Roman"/>
          <w:sz w:val="28"/>
        </w:rPr>
      </w:pPr>
    </w:p>
    <w:p w:rsidR="00C1642C" w:rsidRDefault="00594C47">
      <w:pPr>
        <w:spacing w:line="400" w:lineRule="exact"/>
        <w:jc w:val="center"/>
        <w:rPr>
          <w:rFonts w:ascii="Times New Roman" w:hAnsi="Times New Roman"/>
        </w:rPr>
      </w:pPr>
      <w:r>
        <w:rPr>
          <w:rFonts w:ascii="Times New Roman" w:hAnsi="Times New Roman"/>
          <w:u w:val="single"/>
        </w:rPr>
        <w:t xml:space="preserve">       </w:t>
      </w:r>
      <w:r>
        <w:rPr>
          <w:rFonts w:ascii="Times New Roman" w:eastAsia="黑体" w:hAnsi="Times New Roman"/>
          <w:sz w:val="28"/>
        </w:rPr>
        <w:t>年</w:t>
      </w:r>
      <w:r>
        <w:rPr>
          <w:rFonts w:ascii="Times New Roman" w:hAnsi="Times New Roman"/>
          <w:u w:val="single"/>
        </w:rPr>
        <w:t xml:space="preserve">       </w:t>
      </w:r>
      <w:r>
        <w:rPr>
          <w:rFonts w:ascii="Times New Roman" w:eastAsia="黑体" w:hAnsi="Times New Roman"/>
          <w:sz w:val="28"/>
        </w:rPr>
        <w:t>月</w:t>
      </w:r>
      <w:r>
        <w:rPr>
          <w:rFonts w:ascii="Times New Roman" w:hAnsi="Times New Roman"/>
          <w:u w:val="single"/>
        </w:rPr>
        <w:t xml:space="preserve">       </w:t>
      </w:r>
      <w:r>
        <w:rPr>
          <w:rFonts w:ascii="Times New Roman" w:eastAsia="黑体" w:hAnsi="Times New Roman"/>
          <w:sz w:val="28"/>
        </w:rPr>
        <w:t>日</w:t>
      </w:r>
    </w:p>
    <w:p w:rsidR="00C1642C" w:rsidRDefault="00C1642C"/>
    <w:p w:rsidR="00C1642C" w:rsidRDefault="00C1642C"/>
    <w:p w:rsidR="00C1642C" w:rsidRDefault="00C1642C"/>
    <w:p w:rsidR="00C1642C" w:rsidRDefault="00C1642C"/>
    <w:p w:rsidR="00C1642C" w:rsidRDefault="00C1642C">
      <w:pPr>
        <w:pStyle w:val="2"/>
        <w:keepNext w:val="0"/>
        <w:keepLines w:val="0"/>
        <w:jc w:val="center"/>
        <w:rPr>
          <w:rFonts w:ascii="Times New Roman" w:hAnsi="Times New Roman"/>
        </w:rPr>
      </w:pPr>
    </w:p>
    <w:p w:rsidR="00C1642C" w:rsidRDefault="00C1642C">
      <w:pPr>
        <w:sectPr w:rsidR="00C1642C">
          <w:pgSz w:w="12240" w:h="15840"/>
          <w:pgMar w:top="1440" w:right="1423" w:bottom="1440" w:left="1797" w:header="720" w:footer="720" w:gutter="0"/>
          <w:cols w:space="720"/>
          <w:docGrid w:linePitch="286"/>
        </w:sectPr>
      </w:pPr>
    </w:p>
    <w:p w:rsidR="00C1642C" w:rsidRDefault="00594C47">
      <w:pPr>
        <w:spacing w:line="400" w:lineRule="exact"/>
        <w:jc w:val="center"/>
        <w:rPr>
          <w:rFonts w:ascii="仿宋_GB2312" w:eastAsia="仿宋_GB2312" w:hAnsi="仿宋"/>
          <w:sz w:val="44"/>
          <w:szCs w:val="44"/>
        </w:rPr>
      </w:pPr>
      <w:bookmarkStart w:id="262" w:name="_Toc20192"/>
      <w:bookmarkStart w:id="263" w:name="_Toc15847"/>
      <w:bookmarkStart w:id="264" w:name="_Toc7672"/>
      <w:bookmarkStart w:id="265" w:name="_Toc525063272"/>
      <w:bookmarkStart w:id="266" w:name="_Toc759"/>
      <w:bookmarkStart w:id="267" w:name="_Toc14300"/>
      <w:r>
        <w:rPr>
          <w:rFonts w:ascii="仿宋_GB2312" w:eastAsia="仿宋_GB2312" w:hAnsi="仿宋" w:hint="eastAsia"/>
          <w:sz w:val="44"/>
          <w:szCs w:val="44"/>
        </w:rPr>
        <w:lastRenderedPageBreak/>
        <w:t>目  录</w:t>
      </w:r>
    </w:p>
    <w:p w:rsidR="00C1642C" w:rsidRDefault="00C1642C">
      <w:pPr>
        <w:spacing w:line="400" w:lineRule="exact"/>
        <w:jc w:val="left"/>
        <w:rPr>
          <w:rFonts w:ascii="仿宋_GB2312" w:eastAsia="仿宋_GB2312" w:hAnsi="仿宋"/>
          <w:sz w:val="28"/>
          <w:szCs w:val="28"/>
        </w:rPr>
      </w:pPr>
    </w:p>
    <w:p w:rsidR="00C1642C" w:rsidRDefault="00C1642C">
      <w:pPr>
        <w:spacing w:line="360" w:lineRule="auto"/>
        <w:jc w:val="left"/>
        <w:rPr>
          <w:rFonts w:ascii="仿宋_GB2312" w:eastAsia="仿宋_GB2312" w:hAnsi="仿宋"/>
          <w:sz w:val="28"/>
          <w:szCs w:val="28"/>
        </w:rPr>
      </w:pPr>
    </w:p>
    <w:p w:rsidR="00C1642C" w:rsidRDefault="00594C47">
      <w:pPr>
        <w:numPr>
          <w:ilvl w:val="0"/>
          <w:numId w:val="4"/>
        </w:numPr>
        <w:jc w:val="left"/>
        <w:rPr>
          <w:rFonts w:ascii="仿宋_GB2312" w:eastAsia="仿宋_GB2312" w:hAnsi="仿宋"/>
          <w:sz w:val="28"/>
          <w:szCs w:val="28"/>
        </w:rPr>
      </w:pPr>
      <w:r>
        <w:rPr>
          <w:rFonts w:ascii="仿宋_GB2312" w:eastAsia="仿宋_GB2312" w:hAnsi="仿宋" w:hint="eastAsia"/>
          <w:sz w:val="28"/>
          <w:szCs w:val="28"/>
        </w:rPr>
        <w:t>投标文件索引表</w:t>
      </w:r>
      <w:r>
        <w:rPr>
          <w:rFonts w:ascii="仿宋_GB2312" w:eastAsia="仿宋_GB2312" w:hAnsi="仿宋" w:hint="eastAsia"/>
          <w:sz w:val="28"/>
          <w:szCs w:val="28"/>
        </w:rPr>
        <w:tab/>
      </w:r>
    </w:p>
    <w:p w:rsidR="00C1642C" w:rsidRDefault="00594C47">
      <w:pPr>
        <w:numPr>
          <w:ilvl w:val="0"/>
          <w:numId w:val="4"/>
        </w:numPr>
        <w:jc w:val="left"/>
        <w:rPr>
          <w:rFonts w:ascii="仿宋_GB2312" w:eastAsia="仿宋_GB2312" w:hAnsi="仿宋"/>
          <w:sz w:val="28"/>
          <w:szCs w:val="28"/>
        </w:rPr>
      </w:pPr>
      <w:r>
        <w:rPr>
          <w:rFonts w:ascii="仿宋_GB2312" w:eastAsia="仿宋_GB2312" w:hAnsi="仿宋" w:hint="eastAsia"/>
          <w:sz w:val="28"/>
          <w:szCs w:val="28"/>
        </w:rPr>
        <w:t>投标函及投标函附录</w:t>
      </w:r>
    </w:p>
    <w:p w:rsidR="00C1642C" w:rsidRDefault="00594C47">
      <w:pPr>
        <w:jc w:val="left"/>
        <w:rPr>
          <w:rFonts w:ascii="仿宋_GB2312" w:eastAsia="仿宋_GB2312" w:hAnsi="仿宋"/>
          <w:sz w:val="28"/>
          <w:szCs w:val="28"/>
        </w:rPr>
      </w:pPr>
      <w:r>
        <w:rPr>
          <w:rFonts w:ascii="仿宋_GB2312" w:eastAsia="仿宋_GB2312" w:hAnsi="仿宋" w:hint="eastAsia"/>
          <w:sz w:val="28"/>
          <w:szCs w:val="28"/>
        </w:rPr>
        <w:t>三、法定代表人身份证明</w:t>
      </w:r>
      <w:r>
        <w:rPr>
          <w:rFonts w:ascii="仿宋_GB2312" w:eastAsia="仿宋_GB2312" w:hAnsi="仿宋" w:hint="eastAsia"/>
          <w:sz w:val="28"/>
          <w:szCs w:val="28"/>
        </w:rPr>
        <w:tab/>
      </w:r>
    </w:p>
    <w:p w:rsidR="00C1642C" w:rsidRDefault="00594C47">
      <w:pPr>
        <w:jc w:val="left"/>
        <w:rPr>
          <w:rFonts w:ascii="仿宋_GB2312" w:eastAsia="仿宋_GB2312" w:hAnsi="仿宋"/>
          <w:sz w:val="28"/>
          <w:szCs w:val="28"/>
        </w:rPr>
      </w:pPr>
      <w:r>
        <w:rPr>
          <w:rFonts w:ascii="仿宋_GB2312" w:eastAsia="仿宋_GB2312" w:hAnsi="仿宋" w:hint="eastAsia"/>
          <w:sz w:val="28"/>
          <w:szCs w:val="28"/>
        </w:rPr>
        <w:t>四、授权委托书</w:t>
      </w:r>
    </w:p>
    <w:p w:rsidR="00C1642C" w:rsidRDefault="00594C47">
      <w:pPr>
        <w:jc w:val="left"/>
        <w:rPr>
          <w:rFonts w:ascii="仿宋_GB2312" w:eastAsia="仿宋_GB2312" w:hAnsi="仿宋"/>
          <w:sz w:val="28"/>
          <w:szCs w:val="28"/>
        </w:rPr>
      </w:pPr>
      <w:r>
        <w:rPr>
          <w:rFonts w:ascii="仿宋_GB2312" w:eastAsia="仿宋_GB2312" w:hAnsi="仿宋" w:hint="eastAsia"/>
          <w:sz w:val="28"/>
          <w:szCs w:val="28"/>
        </w:rPr>
        <w:t>五、资格审查资料</w:t>
      </w:r>
    </w:p>
    <w:p w:rsidR="00C1642C" w:rsidRDefault="00594C47">
      <w:pPr>
        <w:jc w:val="left"/>
        <w:rPr>
          <w:rFonts w:ascii="Times New Roman" w:eastAsia="仿宋_GB2312" w:hAnsi="Times New Roman"/>
          <w:sz w:val="28"/>
          <w:szCs w:val="28"/>
        </w:rPr>
      </w:pPr>
      <w:r>
        <w:rPr>
          <w:rFonts w:ascii="Times New Roman" w:eastAsia="仿宋_GB2312" w:hAnsi="Times New Roman" w:hint="eastAsia"/>
          <w:sz w:val="28"/>
          <w:szCs w:val="28"/>
        </w:rPr>
        <w:t>六</w:t>
      </w:r>
      <w:r>
        <w:rPr>
          <w:rFonts w:ascii="Times New Roman" w:eastAsia="仿宋_GB2312" w:hAnsi="Times New Roman"/>
          <w:sz w:val="28"/>
          <w:szCs w:val="28"/>
        </w:rPr>
        <w:t>、联合体协议书（组成联合体的须提供）</w:t>
      </w:r>
      <w:r>
        <w:rPr>
          <w:rFonts w:ascii="Times New Roman" w:eastAsia="仿宋_GB2312" w:hAnsi="Times New Roman"/>
          <w:sz w:val="28"/>
          <w:szCs w:val="28"/>
        </w:rPr>
        <w:tab/>
      </w:r>
    </w:p>
    <w:p w:rsidR="00C1642C" w:rsidRDefault="00594C47">
      <w:pPr>
        <w:jc w:val="left"/>
        <w:rPr>
          <w:rFonts w:ascii="仿宋_GB2312" w:eastAsia="仿宋_GB2312" w:hAnsi="仿宋"/>
          <w:sz w:val="28"/>
          <w:szCs w:val="28"/>
        </w:rPr>
      </w:pPr>
      <w:r>
        <w:rPr>
          <w:rFonts w:ascii="仿宋_GB2312" w:eastAsia="仿宋_GB2312" w:hAnsi="仿宋" w:hint="eastAsia"/>
          <w:sz w:val="28"/>
          <w:szCs w:val="28"/>
        </w:rPr>
        <w:t>七、投标保证金</w:t>
      </w:r>
    </w:p>
    <w:p w:rsidR="00C1642C" w:rsidRDefault="00594C47">
      <w:pPr>
        <w:jc w:val="left"/>
        <w:rPr>
          <w:rFonts w:ascii="仿宋_GB2312" w:eastAsia="仿宋_GB2312" w:hAnsi="仿宋"/>
          <w:sz w:val="28"/>
          <w:szCs w:val="28"/>
        </w:rPr>
      </w:pPr>
      <w:r>
        <w:rPr>
          <w:rFonts w:ascii="仿宋_GB2312" w:eastAsia="仿宋_GB2312" w:hAnsi="仿宋" w:hint="eastAsia"/>
          <w:sz w:val="28"/>
          <w:szCs w:val="28"/>
        </w:rPr>
        <w:t>八、投标人简介</w:t>
      </w:r>
      <w:r>
        <w:rPr>
          <w:rFonts w:ascii="仿宋_GB2312" w:eastAsia="仿宋_GB2312" w:hAnsi="仿宋" w:hint="eastAsia"/>
          <w:sz w:val="28"/>
          <w:szCs w:val="28"/>
        </w:rPr>
        <w:tab/>
      </w:r>
    </w:p>
    <w:p w:rsidR="00C1642C" w:rsidRDefault="00594C47">
      <w:pPr>
        <w:jc w:val="left"/>
        <w:rPr>
          <w:rFonts w:ascii="仿宋_GB2312" w:eastAsia="仿宋_GB2312" w:hAnsi="仿宋"/>
          <w:sz w:val="28"/>
          <w:szCs w:val="28"/>
        </w:rPr>
      </w:pPr>
      <w:r>
        <w:rPr>
          <w:rFonts w:ascii="仿宋_GB2312" w:eastAsia="仿宋_GB2312" w:hAnsi="仿宋" w:hint="eastAsia"/>
          <w:sz w:val="28"/>
          <w:szCs w:val="28"/>
        </w:rPr>
        <w:t>九、本项目组织机构和拟派人员</w:t>
      </w:r>
      <w:r>
        <w:rPr>
          <w:rFonts w:ascii="仿宋_GB2312" w:eastAsia="仿宋_GB2312" w:hAnsi="仿宋" w:hint="eastAsia"/>
          <w:sz w:val="28"/>
          <w:szCs w:val="28"/>
        </w:rPr>
        <w:tab/>
      </w:r>
    </w:p>
    <w:p w:rsidR="00C1642C" w:rsidRDefault="00594C47">
      <w:pPr>
        <w:jc w:val="left"/>
        <w:rPr>
          <w:rFonts w:ascii="仿宋_GB2312" w:eastAsia="仿宋_GB2312" w:hAnsi="仿宋"/>
          <w:sz w:val="28"/>
          <w:szCs w:val="28"/>
        </w:rPr>
      </w:pPr>
      <w:r>
        <w:rPr>
          <w:rFonts w:ascii="仿宋_GB2312" w:eastAsia="仿宋_GB2312" w:hAnsi="仿宋" w:hint="eastAsia"/>
          <w:sz w:val="28"/>
          <w:szCs w:val="28"/>
        </w:rPr>
        <w:t>十、试验检测投标单位类似工程检测业绩</w:t>
      </w:r>
      <w:r>
        <w:rPr>
          <w:rFonts w:ascii="仿宋_GB2312" w:eastAsia="仿宋_GB2312" w:hAnsi="仿宋" w:hint="eastAsia"/>
          <w:sz w:val="28"/>
          <w:szCs w:val="28"/>
        </w:rPr>
        <w:tab/>
      </w:r>
    </w:p>
    <w:p w:rsidR="00C1642C" w:rsidRDefault="00594C47">
      <w:pPr>
        <w:jc w:val="left"/>
        <w:rPr>
          <w:rFonts w:ascii="仿宋_GB2312" w:eastAsia="仿宋_GB2312" w:hAnsi="仿宋"/>
          <w:sz w:val="28"/>
          <w:szCs w:val="28"/>
        </w:rPr>
      </w:pPr>
      <w:r>
        <w:rPr>
          <w:rFonts w:ascii="仿宋_GB2312" w:eastAsia="仿宋_GB2312" w:hAnsi="仿宋" w:hint="eastAsia"/>
          <w:sz w:val="28"/>
          <w:szCs w:val="28"/>
        </w:rPr>
        <w:t>十一、拟投入本项目的主要试验检测仪器设备一览表</w:t>
      </w:r>
      <w:r>
        <w:rPr>
          <w:rFonts w:ascii="仿宋_GB2312" w:eastAsia="仿宋_GB2312" w:hAnsi="仿宋" w:hint="eastAsia"/>
          <w:sz w:val="28"/>
          <w:szCs w:val="28"/>
        </w:rPr>
        <w:tab/>
      </w:r>
    </w:p>
    <w:p w:rsidR="00C1642C" w:rsidRDefault="00594C47">
      <w:pPr>
        <w:jc w:val="left"/>
        <w:rPr>
          <w:rFonts w:ascii="仿宋_GB2312" w:eastAsia="仿宋_GB2312" w:hAnsi="仿宋"/>
          <w:sz w:val="28"/>
          <w:szCs w:val="28"/>
        </w:rPr>
      </w:pPr>
      <w:r>
        <w:rPr>
          <w:rFonts w:ascii="仿宋_GB2312" w:eastAsia="仿宋_GB2312" w:hAnsi="仿宋" w:hint="eastAsia"/>
          <w:sz w:val="28"/>
          <w:szCs w:val="28"/>
        </w:rPr>
        <w:t>十二、检测方案及服务保证措施（即实施本项目工作大纲）</w:t>
      </w:r>
      <w:r>
        <w:rPr>
          <w:rFonts w:ascii="仿宋_GB2312" w:eastAsia="仿宋_GB2312" w:hAnsi="仿宋" w:hint="eastAsia"/>
          <w:sz w:val="28"/>
          <w:szCs w:val="28"/>
        </w:rPr>
        <w:tab/>
      </w:r>
    </w:p>
    <w:p w:rsidR="00C1642C" w:rsidRDefault="00594C47">
      <w:pPr>
        <w:jc w:val="left"/>
        <w:rPr>
          <w:rFonts w:ascii="仿宋_GB2312" w:eastAsia="仿宋_GB2312" w:hAnsi="仿宋"/>
          <w:sz w:val="28"/>
          <w:szCs w:val="28"/>
        </w:rPr>
      </w:pPr>
      <w:r>
        <w:rPr>
          <w:rFonts w:ascii="仿宋_GB2312" w:eastAsia="仿宋_GB2312" w:hAnsi="仿宋" w:hint="eastAsia"/>
          <w:sz w:val="28"/>
          <w:szCs w:val="28"/>
        </w:rPr>
        <w:t>十三、实施本项目检测工作应符合的检测规范及要求</w:t>
      </w:r>
      <w:r>
        <w:rPr>
          <w:rFonts w:ascii="仿宋_GB2312" w:eastAsia="仿宋_GB2312" w:hAnsi="仿宋" w:hint="eastAsia"/>
          <w:sz w:val="28"/>
          <w:szCs w:val="28"/>
        </w:rPr>
        <w:tab/>
      </w:r>
      <w:r>
        <w:rPr>
          <w:rFonts w:ascii="仿宋_GB2312" w:eastAsia="仿宋_GB2312" w:hAnsi="仿宋" w:hint="eastAsia"/>
          <w:sz w:val="28"/>
          <w:szCs w:val="28"/>
        </w:rPr>
        <w:tab/>
      </w:r>
    </w:p>
    <w:p w:rsidR="00C1642C" w:rsidRDefault="00594C47">
      <w:pPr>
        <w:jc w:val="left"/>
        <w:rPr>
          <w:rFonts w:ascii="仿宋_GB2312" w:eastAsia="仿宋_GB2312" w:hAnsi="仿宋"/>
          <w:sz w:val="28"/>
          <w:szCs w:val="28"/>
        </w:rPr>
      </w:pPr>
      <w:r>
        <w:rPr>
          <w:rFonts w:ascii="仿宋_GB2312" w:eastAsia="仿宋_GB2312" w:hAnsi="仿宋" w:hint="eastAsia"/>
          <w:sz w:val="28"/>
          <w:szCs w:val="28"/>
        </w:rPr>
        <w:t>十四、报价表</w:t>
      </w:r>
    </w:p>
    <w:p w:rsidR="00C1642C" w:rsidRDefault="00594C47">
      <w:pPr>
        <w:jc w:val="left"/>
        <w:rPr>
          <w:rFonts w:ascii="仿宋_GB2312" w:eastAsia="仿宋_GB2312" w:hAnsi="仿宋"/>
          <w:sz w:val="28"/>
          <w:szCs w:val="28"/>
        </w:rPr>
      </w:pPr>
      <w:r>
        <w:rPr>
          <w:rFonts w:ascii="仿宋_GB2312" w:eastAsia="仿宋_GB2312" w:hAnsi="仿宋" w:hint="eastAsia"/>
          <w:sz w:val="28"/>
          <w:szCs w:val="28"/>
        </w:rPr>
        <w:t>十五、其它要求</w:t>
      </w:r>
      <w:r>
        <w:rPr>
          <w:rFonts w:ascii="仿宋_GB2312" w:eastAsia="仿宋_GB2312" w:hAnsi="仿宋" w:hint="eastAsia"/>
          <w:sz w:val="28"/>
          <w:szCs w:val="28"/>
        </w:rPr>
        <w:tab/>
      </w:r>
      <w:r>
        <w:rPr>
          <w:rFonts w:ascii="仿宋_GB2312" w:eastAsia="仿宋_GB2312" w:hAnsi="仿宋" w:hint="eastAsia"/>
          <w:sz w:val="28"/>
          <w:szCs w:val="28"/>
        </w:rPr>
        <w:tab/>
      </w:r>
    </w:p>
    <w:p w:rsidR="00C1642C" w:rsidRDefault="00594C47">
      <w:pPr>
        <w:jc w:val="left"/>
        <w:rPr>
          <w:rFonts w:ascii="仿宋_GB2312" w:eastAsia="仿宋_GB2312" w:hAnsi="仿宋"/>
          <w:sz w:val="28"/>
          <w:szCs w:val="28"/>
        </w:rPr>
      </w:pPr>
      <w:r>
        <w:rPr>
          <w:rFonts w:ascii="仿宋_GB2312" w:eastAsia="仿宋_GB2312" w:hAnsi="仿宋" w:hint="eastAsia"/>
          <w:sz w:val="28"/>
          <w:szCs w:val="28"/>
        </w:rPr>
        <w:t>十六、投标人声明</w:t>
      </w:r>
      <w:r>
        <w:rPr>
          <w:rFonts w:ascii="仿宋_GB2312" w:eastAsia="仿宋_GB2312" w:hAnsi="仿宋" w:hint="eastAsia"/>
          <w:sz w:val="28"/>
          <w:szCs w:val="28"/>
        </w:rPr>
        <w:tab/>
      </w:r>
    </w:p>
    <w:p w:rsidR="00C1642C" w:rsidRDefault="00594C47">
      <w:pPr>
        <w:jc w:val="left"/>
        <w:rPr>
          <w:rFonts w:ascii="仿宋_GB2312" w:eastAsia="仿宋_GB2312" w:hAnsi="仿宋"/>
          <w:sz w:val="28"/>
          <w:szCs w:val="28"/>
        </w:rPr>
      </w:pPr>
      <w:r>
        <w:rPr>
          <w:rFonts w:ascii="仿宋_GB2312" w:eastAsia="仿宋_GB2312" w:hAnsi="仿宋" w:hint="eastAsia"/>
          <w:sz w:val="28"/>
          <w:szCs w:val="28"/>
        </w:rPr>
        <w:t>十七、廉洁承诺书</w:t>
      </w:r>
    </w:p>
    <w:p w:rsidR="00C1642C" w:rsidRDefault="00594C47">
      <w:pPr>
        <w:jc w:val="left"/>
        <w:rPr>
          <w:rFonts w:ascii="仿宋_GB2312" w:eastAsia="仿宋_GB2312" w:hAnsi="仿宋"/>
          <w:sz w:val="28"/>
          <w:szCs w:val="28"/>
        </w:rPr>
      </w:pPr>
      <w:r>
        <w:rPr>
          <w:rFonts w:ascii="仿宋_GB2312" w:eastAsia="仿宋_GB2312" w:hAnsi="仿宋" w:hint="eastAsia"/>
          <w:sz w:val="28"/>
          <w:szCs w:val="28"/>
        </w:rPr>
        <w:t>十八、服务保障承诺书</w:t>
      </w:r>
      <w:r>
        <w:rPr>
          <w:rFonts w:ascii="仿宋_GB2312" w:eastAsia="仿宋_GB2312" w:hAnsi="仿宋" w:hint="eastAsia"/>
          <w:sz w:val="28"/>
          <w:szCs w:val="28"/>
        </w:rPr>
        <w:tab/>
      </w:r>
    </w:p>
    <w:p w:rsidR="00C1642C" w:rsidRDefault="00594C47">
      <w:pPr>
        <w:jc w:val="left"/>
        <w:rPr>
          <w:rFonts w:ascii="仿宋_GB2312" w:eastAsia="仿宋_GB2312" w:hAnsi="仿宋"/>
          <w:sz w:val="28"/>
          <w:szCs w:val="28"/>
        </w:rPr>
      </w:pPr>
      <w:r>
        <w:rPr>
          <w:rFonts w:ascii="仿宋_GB2312" w:eastAsia="仿宋_GB2312" w:hAnsi="仿宋" w:hint="eastAsia"/>
          <w:sz w:val="28"/>
          <w:szCs w:val="28"/>
        </w:rPr>
        <w:t>十九、</w:t>
      </w:r>
      <w:bookmarkStart w:id="268" w:name="_Toc369531691"/>
      <w:bookmarkStart w:id="269" w:name="_Toc352691655"/>
      <w:bookmarkStart w:id="270" w:name="_Toc7039"/>
      <w:bookmarkEnd w:id="262"/>
      <w:bookmarkEnd w:id="263"/>
      <w:bookmarkEnd w:id="264"/>
      <w:bookmarkEnd w:id="265"/>
      <w:bookmarkEnd w:id="266"/>
      <w:bookmarkEnd w:id="267"/>
      <w:r>
        <w:rPr>
          <w:rFonts w:ascii="仿宋_GB2312" w:eastAsia="仿宋_GB2312" w:hAnsi="仿宋" w:hint="eastAsia"/>
          <w:sz w:val="28"/>
          <w:szCs w:val="28"/>
        </w:rPr>
        <w:t>自有检测实验室承诺函</w:t>
      </w:r>
    </w:p>
    <w:p w:rsidR="00C1642C" w:rsidRDefault="00594C47">
      <w:pPr>
        <w:jc w:val="left"/>
        <w:rPr>
          <w:rFonts w:ascii="仿宋_GB2312" w:eastAsia="仿宋_GB2312" w:hAnsi="仿宋"/>
          <w:sz w:val="28"/>
          <w:szCs w:val="28"/>
        </w:rPr>
      </w:pPr>
      <w:r>
        <w:rPr>
          <w:rFonts w:ascii="仿宋_GB2312" w:eastAsia="仿宋_GB2312" w:hAnsi="仿宋" w:hint="eastAsia"/>
          <w:sz w:val="28"/>
          <w:szCs w:val="28"/>
        </w:rPr>
        <w:t>二十、投标人须知前附表规定的其他资料，投标人认为有必要提交的其他资料</w:t>
      </w:r>
    </w:p>
    <w:p w:rsidR="00C1642C" w:rsidRDefault="00C1642C">
      <w:pPr>
        <w:spacing w:line="540" w:lineRule="exact"/>
        <w:rPr>
          <w:rFonts w:ascii="Times New Roman" w:eastAsia="黑体" w:hAnsi="Times New Roman"/>
          <w:sz w:val="20"/>
        </w:rPr>
      </w:pPr>
    </w:p>
    <w:p w:rsidR="00C1642C" w:rsidRDefault="00C1642C">
      <w:pPr>
        <w:spacing w:line="400" w:lineRule="exact"/>
        <w:jc w:val="left"/>
        <w:rPr>
          <w:rFonts w:ascii="Times New Roman" w:eastAsia="仿宋_GB2312" w:hAnsi="Times New Roman"/>
          <w:sz w:val="28"/>
          <w:szCs w:val="28"/>
        </w:rPr>
      </w:pPr>
    </w:p>
    <w:p w:rsidR="00C1642C" w:rsidRDefault="00594C47">
      <w:pPr>
        <w:widowControl/>
        <w:jc w:val="left"/>
        <w:rPr>
          <w:rFonts w:ascii="Times New Roman" w:eastAsia="黑体" w:hAnsi="Times New Roman"/>
          <w:sz w:val="20"/>
        </w:rPr>
      </w:pPr>
      <w:r>
        <w:rPr>
          <w:rFonts w:ascii="Times New Roman" w:eastAsia="黑体" w:hAnsi="Times New Roman"/>
          <w:sz w:val="20"/>
        </w:rPr>
        <w:br w:type="page"/>
      </w:r>
    </w:p>
    <w:p w:rsidR="00C1642C" w:rsidRDefault="00594C47">
      <w:pPr>
        <w:keepNext/>
        <w:keepLines/>
        <w:spacing w:before="240" w:after="240" w:line="416" w:lineRule="auto"/>
        <w:jc w:val="center"/>
        <w:outlineLvl w:val="1"/>
        <w:rPr>
          <w:rFonts w:ascii="仿宋_GB2312" w:eastAsia="仿宋_GB2312" w:hAnsi="仿宋"/>
          <w:b/>
          <w:bCs/>
          <w:sz w:val="40"/>
          <w:szCs w:val="32"/>
        </w:rPr>
      </w:pPr>
      <w:bookmarkStart w:id="271" w:name="_Toc22684"/>
      <w:bookmarkStart w:id="272" w:name="_Toc30165"/>
      <w:bookmarkStart w:id="273" w:name="_Toc68202753"/>
      <w:bookmarkStart w:id="274" w:name="_Toc1136"/>
      <w:bookmarkStart w:id="275" w:name="_Toc29361"/>
      <w:bookmarkStart w:id="276" w:name="_Toc14192"/>
      <w:bookmarkStart w:id="277" w:name="_Toc2849"/>
      <w:bookmarkStart w:id="278" w:name="_Toc32670"/>
      <w:bookmarkStart w:id="279" w:name="_Toc525063280"/>
      <w:bookmarkStart w:id="280" w:name="_Toc29324"/>
      <w:bookmarkEnd w:id="268"/>
      <w:bookmarkEnd w:id="269"/>
      <w:bookmarkEnd w:id="270"/>
      <w:r>
        <w:rPr>
          <w:rFonts w:ascii="仿宋_GB2312" w:eastAsia="仿宋_GB2312" w:hAnsi="仿宋" w:hint="eastAsia"/>
          <w:b/>
          <w:bCs/>
          <w:sz w:val="40"/>
          <w:szCs w:val="32"/>
        </w:rPr>
        <w:lastRenderedPageBreak/>
        <w:t>一、投标文件索引</w:t>
      </w:r>
      <w:bookmarkEnd w:id="271"/>
      <w:bookmarkEnd w:id="272"/>
      <w:r>
        <w:rPr>
          <w:rFonts w:ascii="仿宋_GB2312" w:eastAsia="仿宋_GB2312" w:hAnsi="仿宋" w:hint="eastAsia"/>
          <w:b/>
          <w:bCs/>
          <w:sz w:val="40"/>
          <w:szCs w:val="32"/>
        </w:rPr>
        <w:t>表</w:t>
      </w:r>
      <w:bookmarkEnd w:id="273"/>
    </w:p>
    <w:p w:rsidR="00C1642C" w:rsidRDefault="00594C47">
      <w:pPr>
        <w:pStyle w:val="3"/>
        <w:rPr>
          <w:rFonts w:ascii="Times New Roman" w:hAnsi="Times New Roman"/>
        </w:rPr>
      </w:pPr>
      <w:r>
        <w:rPr>
          <w:rFonts w:ascii="Times New Roman" w:hAnsi="Times New Roman"/>
        </w:rPr>
        <w:t>1.1</w:t>
      </w:r>
      <w:r>
        <w:rPr>
          <w:rFonts w:ascii="Times New Roman" w:hAnsi="Times New Roman"/>
        </w:rPr>
        <w:t>形式评审索引表</w:t>
      </w: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1868"/>
        <w:gridCol w:w="2773"/>
        <w:gridCol w:w="1900"/>
        <w:gridCol w:w="2035"/>
      </w:tblGrid>
      <w:tr w:rsidR="00C1642C">
        <w:trPr>
          <w:trHeight w:val="70"/>
          <w:tblHeader/>
          <w:jc w:val="center"/>
        </w:trPr>
        <w:tc>
          <w:tcPr>
            <w:tcW w:w="655" w:type="dxa"/>
            <w:tcBorders>
              <w:top w:val="single" w:sz="4" w:space="0" w:color="auto"/>
              <w:left w:val="single" w:sz="4" w:space="0" w:color="auto"/>
              <w:bottom w:val="single" w:sz="4" w:space="0" w:color="auto"/>
              <w:right w:val="single" w:sz="4" w:space="0" w:color="auto"/>
            </w:tcBorders>
            <w:shd w:val="clear" w:color="auto" w:fill="FDE9D9"/>
            <w:vAlign w:val="center"/>
          </w:tcPr>
          <w:p w:rsidR="00C1642C" w:rsidRDefault="00594C47">
            <w:pPr>
              <w:pStyle w:val="afe"/>
              <w:keepNext w:val="0"/>
              <w:adjustRightInd/>
              <w:spacing w:before="0" w:after="0" w:line="240" w:lineRule="auto"/>
              <w:rPr>
                <w:b/>
                <w:bCs/>
                <w:spacing w:val="0"/>
                <w:kern w:val="2"/>
                <w:szCs w:val="24"/>
              </w:rPr>
            </w:pPr>
            <w:r>
              <w:rPr>
                <w:b/>
                <w:bCs/>
                <w:spacing w:val="0"/>
                <w:kern w:val="2"/>
                <w:szCs w:val="24"/>
              </w:rPr>
              <w:t>序号</w:t>
            </w:r>
          </w:p>
        </w:tc>
        <w:tc>
          <w:tcPr>
            <w:tcW w:w="1868" w:type="dxa"/>
            <w:tcBorders>
              <w:top w:val="single" w:sz="4" w:space="0" w:color="auto"/>
              <w:left w:val="single" w:sz="4" w:space="0" w:color="auto"/>
              <w:bottom w:val="single" w:sz="4" w:space="0" w:color="auto"/>
              <w:right w:val="single" w:sz="4" w:space="0" w:color="auto"/>
            </w:tcBorders>
            <w:shd w:val="clear" w:color="auto" w:fill="FDE9D9"/>
            <w:vAlign w:val="center"/>
          </w:tcPr>
          <w:p w:rsidR="00C1642C" w:rsidRDefault="00594C47">
            <w:pPr>
              <w:pStyle w:val="afe"/>
              <w:keepNext w:val="0"/>
              <w:adjustRightInd/>
              <w:spacing w:before="0" w:after="0" w:line="240" w:lineRule="auto"/>
              <w:rPr>
                <w:b/>
                <w:bCs/>
                <w:spacing w:val="0"/>
                <w:kern w:val="2"/>
                <w:szCs w:val="24"/>
              </w:rPr>
            </w:pPr>
            <w:r>
              <w:rPr>
                <w:b/>
                <w:szCs w:val="21"/>
              </w:rPr>
              <w:t>评审因素</w:t>
            </w:r>
          </w:p>
        </w:tc>
        <w:tc>
          <w:tcPr>
            <w:tcW w:w="2773" w:type="dxa"/>
            <w:tcBorders>
              <w:top w:val="single" w:sz="4" w:space="0" w:color="auto"/>
              <w:left w:val="single" w:sz="4" w:space="0" w:color="auto"/>
              <w:bottom w:val="single" w:sz="4" w:space="0" w:color="auto"/>
              <w:right w:val="single" w:sz="4" w:space="0" w:color="auto"/>
            </w:tcBorders>
            <w:shd w:val="clear" w:color="auto" w:fill="FDE9D9"/>
            <w:vAlign w:val="center"/>
          </w:tcPr>
          <w:p w:rsidR="00C1642C" w:rsidRDefault="00594C47">
            <w:pPr>
              <w:pStyle w:val="afe"/>
              <w:keepNext w:val="0"/>
              <w:adjustRightInd/>
              <w:spacing w:before="0" w:after="0" w:line="240" w:lineRule="auto"/>
              <w:rPr>
                <w:b/>
                <w:bCs/>
                <w:spacing w:val="0"/>
                <w:kern w:val="2"/>
                <w:szCs w:val="24"/>
              </w:rPr>
            </w:pPr>
            <w:r>
              <w:rPr>
                <w:b/>
                <w:szCs w:val="21"/>
              </w:rPr>
              <w:t>评审标准</w:t>
            </w:r>
          </w:p>
        </w:tc>
        <w:tc>
          <w:tcPr>
            <w:tcW w:w="1900" w:type="dxa"/>
            <w:tcBorders>
              <w:top w:val="single" w:sz="4" w:space="0" w:color="auto"/>
              <w:left w:val="single" w:sz="4" w:space="0" w:color="auto"/>
              <w:bottom w:val="single" w:sz="4" w:space="0" w:color="auto"/>
              <w:right w:val="single" w:sz="4" w:space="0" w:color="auto"/>
            </w:tcBorders>
            <w:shd w:val="clear" w:color="auto" w:fill="FDE9D9"/>
            <w:vAlign w:val="center"/>
          </w:tcPr>
          <w:p w:rsidR="00C1642C" w:rsidRDefault="00594C47">
            <w:pPr>
              <w:pStyle w:val="afe"/>
              <w:keepNext w:val="0"/>
              <w:adjustRightInd/>
              <w:spacing w:before="0" w:after="0" w:line="240" w:lineRule="auto"/>
              <w:rPr>
                <w:b/>
                <w:szCs w:val="21"/>
              </w:rPr>
            </w:pPr>
            <w:r>
              <w:rPr>
                <w:b/>
                <w:szCs w:val="21"/>
              </w:rPr>
              <w:t>投标人简述</w:t>
            </w:r>
          </w:p>
        </w:tc>
        <w:tc>
          <w:tcPr>
            <w:tcW w:w="2035" w:type="dxa"/>
            <w:tcBorders>
              <w:top w:val="single" w:sz="4" w:space="0" w:color="auto"/>
              <w:left w:val="single" w:sz="4" w:space="0" w:color="auto"/>
              <w:bottom w:val="single" w:sz="4" w:space="0" w:color="auto"/>
              <w:right w:val="single" w:sz="4" w:space="0" w:color="auto"/>
            </w:tcBorders>
            <w:shd w:val="clear" w:color="auto" w:fill="FDE9D9"/>
            <w:vAlign w:val="center"/>
          </w:tcPr>
          <w:p w:rsidR="00C1642C" w:rsidRDefault="00594C47">
            <w:pPr>
              <w:pStyle w:val="afe"/>
              <w:keepNext w:val="0"/>
              <w:adjustRightInd/>
              <w:spacing w:before="0" w:after="0" w:line="240" w:lineRule="auto"/>
              <w:rPr>
                <w:b/>
                <w:bCs/>
                <w:spacing w:val="0"/>
                <w:kern w:val="2"/>
                <w:szCs w:val="24"/>
              </w:rPr>
            </w:pPr>
            <w:r>
              <w:rPr>
                <w:b/>
                <w:bCs/>
                <w:spacing w:val="0"/>
                <w:kern w:val="2"/>
                <w:szCs w:val="24"/>
              </w:rPr>
              <w:t>投标文件所在页码数</w:t>
            </w:r>
          </w:p>
        </w:tc>
      </w:tr>
      <w:tr w:rsidR="00C1642C">
        <w:trPr>
          <w:trHeight w:val="463"/>
          <w:jc w:val="center"/>
        </w:trPr>
        <w:tc>
          <w:tcPr>
            <w:tcW w:w="655" w:type="dxa"/>
            <w:tcBorders>
              <w:top w:val="single" w:sz="4" w:space="0" w:color="auto"/>
              <w:left w:val="single" w:sz="4" w:space="0" w:color="auto"/>
              <w:bottom w:val="single" w:sz="4" w:space="0" w:color="auto"/>
              <w:right w:val="single" w:sz="4" w:space="0" w:color="auto"/>
            </w:tcBorders>
            <w:vAlign w:val="center"/>
          </w:tcPr>
          <w:p w:rsidR="00C1642C" w:rsidRDefault="00594C47">
            <w:pPr>
              <w:autoSpaceDE w:val="0"/>
              <w:autoSpaceDN w:val="0"/>
              <w:snapToGrid w:val="0"/>
              <w:jc w:val="center"/>
              <w:rPr>
                <w:rFonts w:ascii="Times New Roman" w:hAnsi="Times New Roman"/>
                <w:sz w:val="24"/>
              </w:rPr>
            </w:pPr>
            <w:r>
              <w:rPr>
                <w:rFonts w:ascii="Times New Roman" w:hAnsi="Times New Roman"/>
                <w:sz w:val="24"/>
              </w:rPr>
              <w:t>1</w:t>
            </w:r>
          </w:p>
        </w:tc>
        <w:tc>
          <w:tcPr>
            <w:tcW w:w="1868" w:type="dxa"/>
            <w:tcBorders>
              <w:top w:val="single" w:sz="4" w:space="0" w:color="auto"/>
              <w:left w:val="single" w:sz="4" w:space="0" w:color="auto"/>
              <w:bottom w:val="single" w:sz="4" w:space="0" w:color="auto"/>
              <w:right w:val="single" w:sz="4" w:space="0" w:color="auto"/>
            </w:tcBorders>
            <w:vAlign w:val="center"/>
          </w:tcPr>
          <w:p w:rsidR="00C1642C" w:rsidRDefault="00594C47">
            <w:pPr>
              <w:autoSpaceDE w:val="0"/>
              <w:autoSpaceDN w:val="0"/>
              <w:snapToGrid w:val="0"/>
              <w:jc w:val="left"/>
              <w:rPr>
                <w:rFonts w:ascii="Times New Roman" w:hAnsi="Times New Roman"/>
                <w:sz w:val="24"/>
              </w:rPr>
            </w:pPr>
            <w:r>
              <w:rPr>
                <w:rFonts w:ascii="Times New Roman" w:hAnsi="Times New Roman"/>
                <w:szCs w:val="21"/>
              </w:rPr>
              <w:t>投标人名称</w:t>
            </w:r>
          </w:p>
        </w:tc>
        <w:tc>
          <w:tcPr>
            <w:tcW w:w="2773" w:type="dxa"/>
            <w:tcBorders>
              <w:top w:val="single" w:sz="4" w:space="0" w:color="auto"/>
              <w:left w:val="single" w:sz="4" w:space="0" w:color="auto"/>
              <w:bottom w:val="single" w:sz="4" w:space="0" w:color="auto"/>
              <w:right w:val="single" w:sz="4" w:space="0" w:color="auto"/>
            </w:tcBorders>
            <w:vAlign w:val="center"/>
          </w:tcPr>
          <w:p w:rsidR="00C1642C" w:rsidRDefault="00594C47">
            <w:pPr>
              <w:autoSpaceDE w:val="0"/>
              <w:autoSpaceDN w:val="0"/>
              <w:snapToGrid w:val="0"/>
              <w:jc w:val="left"/>
              <w:rPr>
                <w:rFonts w:ascii="Times New Roman" w:hAnsi="Times New Roman"/>
                <w:sz w:val="24"/>
              </w:rPr>
            </w:pPr>
            <w:r>
              <w:rPr>
                <w:rFonts w:ascii="Times New Roman" w:hAnsi="Times New Roman"/>
                <w:szCs w:val="21"/>
              </w:rPr>
              <w:t>与营业执照</w:t>
            </w:r>
            <w:r>
              <w:rPr>
                <w:rFonts w:ascii="Times New Roman" w:hAnsi="Times New Roman"/>
              </w:rPr>
              <w:t>（或事业单位法人证书）</w:t>
            </w:r>
            <w:r>
              <w:rPr>
                <w:rFonts w:ascii="Times New Roman" w:hAnsi="Times New Roman"/>
                <w:szCs w:val="21"/>
              </w:rPr>
              <w:t>、资质证书一致。</w:t>
            </w:r>
          </w:p>
        </w:tc>
        <w:tc>
          <w:tcPr>
            <w:tcW w:w="1900" w:type="dxa"/>
            <w:tcBorders>
              <w:top w:val="single" w:sz="4" w:space="0" w:color="auto"/>
              <w:left w:val="single" w:sz="4" w:space="0" w:color="auto"/>
              <w:bottom w:val="single" w:sz="4" w:space="0" w:color="auto"/>
              <w:right w:val="single" w:sz="4" w:space="0" w:color="auto"/>
            </w:tcBorders>
            <w:vAlign w:val="center"/>
          </w:tcPr>
          <w:p w:rsidR="00C1642C" w:rsidRDefault="00C1642C">
            <w:pPr>
              <w:pStyle w:val="af1"/>
              <w:jc w:val="center"/>
              <w:rPr>
                <w:sz w:val="24"/>
                <w:szCs w:val="24"/>
              </w:rPr>
            </w:pPr>
          </w:p>
        </w:tc>
        <w:tc>
          <w:tcPr>
            <w:tcW w:w="2035" w:type="dxa"/>
            <w:tcBorders>
              <w:top w:val="single" w:sz="4" w:space="0" w:color="auto"/>
              <w:left w:val="single" w:sz="4" w:space="0" w:color="auto"/>
              <w:bottom w:val="single" w:sz="4" w:space="0" w:color="auto"/>
              <w:right w:val="single" w:sz="4" w:space="0" w:color="auto"/>
            </w:tcBorders>
            <w:vAlign w:val="center"/>
          </w:tcPr>
          <w:p w:rsidR="00C1642C" w:rsidRDefault="00594C47">
            <w:pPr>
              <w:pStyle w:val="af1"/>
              <w:jc w:val="center"/>
              <w:rPr>
                <w:szCs w:val="21"/>
              </w:rPr>
            </w:pPr>
            <w:r>
              <w:rPr>
                <w:szCs w:val="21"/>
              </w:rPr>
              <w:t>见投标文件第（</w:t>
            </w:r>
            <w:r>
              <w:rPr>
                <w:szCs w:val="21"/>
              </w:rPr>
              <w:t xml:space="preserve">  </w:t>
            </w:r>
            <w:r>
              <w:rPr>
                <w:szCs w:val="21"/>
              </w:rPr>
              <w:t>）页</w:t>
            </w:r>
          </w:p>
        </w:tc>
      </w:tr>
      <w:tr w:rsidR="00C1642C">
        <w:trPr>
          <w:trHeight w:val="420"/>
          <w:jc w:val="center"/>
        </w:trPr>
        <w:tc>
          <w:tcPr>
            <w:tcW w:w="655" w:type="dxa"/>
            <w:tcBorders>
              <w:top w:val="single" w:sz="4" w:space="0" w:color="auto"/>
              <w:left w:val="single" w:sz="4" w:space="0" w:color="auto"/>
              <w:bottom w:val="single" w:sz="4" w:space="0" w:color="auto"/>
              <w:right w:val="single" w:sz="4" w:space="0" w:color="auto"/>
            </w:tcBorders>
            <w:vAlign w:val="center"/>
          </w:tcPr>
          <w:p w:rsidR="00C1642C" w:rsidRDefault="00594C47">
            <w:pPr>
              <w:autoSpaceDE w:val="0"/>
              <w:autoSpaceDN w:val="0"/>
              <w:snapToGrid w:val="0"/>
              <w:jc w:val="center"/>
              <w:rPr>
                <w:rFonts w:ascii="Times New Roman" w:hAnsi="Times New Roman"/>
                <w:sz w:val="24"/>
              </w:rPr>
            </w:pPr>
            <w:r>
              <w:rPr>
                <w:rFonts w:ascii="Times New Roman" w:hAnsi="Times New Roman"/>
                <w:sz w:val="24"/>
              </w:rPr>
              <w:t>2</w:t>
            </w:r>
          </w:p>
        </w:tc>
        <w:tc>
          <w:tcPr>
            <w:tcW w:w="1868" w:type="dxa"/>
            <w:tcBorders>
              <w:top w:val="single" w:sz="4" w:space="0" w:color="auto"/>
              <w:left w:val="single" w:sz="4" w:space="0" w:color="auto"/>
              <w:bottom w:val="single" w:sz="4" w:space="0" w:color="auto"/>
              <w:right w:val="single" w:sz="4" w:space="0" w:color="auto"/>
            </w:tcBorders>
            <w:vAlign w:val="center"/>
          </w:tcPr>
          <w:p w:rsidR="00C1642C" w:rsidRDefault="00594C47">
            <w:pPr>
              <w:autoSpaceDE w:val="0"/>
              <w:autoSpaceDN w:val="0"/>
              <w:snapToGrid w:val="0"/>
              <w:jc w:val="left"/>
              <w:rPr>
                <w:rFonts w:ascii="Times New Roman" w:hAnsi="Times New Roman"/>
                <w:sz w:val="24"/>
              </w:rPr>
            </w:pPr>
            <w:r>
              <w:rPr>
                <w:rFonts w:ascii="Times New Roman" w:hAnsi="Times New Roman"/>
                <w:szCs w:val="21"/>
              </w:rPr>
              <w:t>投标函及投标函附录签字盖章</w:t>
            </w:r>
          </w:p>
        </w:tc>
        <w:tc>
          <w:tcPr>
            <w:tcW w:w="2773" w:type="dxa"/>
            <w:tcBorders>
              <w:top w:val="single" w:sz="4" w:space="0" w:color="auto"/>
              <w:left w:val="single" w:sz="4" w:space="0" w:color="auto"/>
              <w:bottom w:val="single" w:sz="4" w:space="0" w:color="auto"/>
              <w:right w:val="single" w:sz="4" w:space="0" w:color="auto"/>
            </w:tcBorders>
            <w:vAlign w:val="center"/>
          </w:tcPr>
          <w:p w:rsidR="00C1642C" w:rsidRDefault="00594C47">
            <w:pPr>
              <w:autoSpaceDE w:val="0"/>
              <w:autoSpaceDN w:val="0"/>
              <w:snapToGrid w:val="0"/>
              <w:jc w:val="left"/>
              <w:rPr>
                <w:rFonts w:ascii="Times New Roman" w:hAnsi="Times New Roman"/>
                <w:sz w:val="24"/>
              </w:rPr>
            </w:pPr>
            <w:r>
              <w:rPr>
                <w:rFonts w:ascii="Times New Roman" w:hAnsi="Times New Roman"/>
                <w:szCs w:val="21"/>
              </w:rPr>
              <w:t>有法定代表人或其委托代理人签字或加盖单位章。由法定代表人签字的，应附法定代表人身份证明，由代理人签字的，应附授权委托书，身份证明或授权委托书应符合第六章</w:t>
            </w:r>
            <w:r>
              <w:rPr>
                <w:rFonts w:ascii="Times New Roman" w:hAnsi="Times New Roman"/>
                <w:szCs w:val="21"/>
              </w:rPr>
              <w:t>“</w:t>
            </w:r>
            <w:r>
              <w:rPr>
                <w:rFonts w:ascii="Times New Roman" w:hAnsi="Times New Roman"/>
                <w:szCs w:val="21"/>
              </w:rPr>
              <w:t>投标文件格式</w:t>
            </w:r>
            <w:r>
              <w:rPr>
                <w:rFonts w:ascii="Times New Roman" w:hAnsi="Times New Roman"/>
                <w:szCs w:val="21"/>
              </w:rPr>
              <w:t>”</w:t>
            </w:r>
            <w:r>
              <w:rPr>
                <w:rFonts w:ascii="Times New Roman" w:hAnsi="Times New Roman"/>
                <w:szCs w:val="21"/>
              </w:rPr>
              <w:t>的规定。</w:t>
            </w:r>
          </w:p>
        </w:tc>
        <w:tc>
          <w:tcPr>
            <w:tcW w:w="1900" w:type="dxa"/>
            <w:tcBorders>
              <w:top w:val="single" w:sz="4" w:space="0" w:color="auto"/>
              <w:left w:val="single" w:sz="4" w:space="0" w:color="auto"/>
              <w:bottom w:val="single" w:sz="4" w:space="0" w:color="auto"/>
              <w:right w:val="single" w:sz="4" w:space="0" w:color="auto"/>
            </w:tcBorders>
            <w:vAlign w:val="center"/>
          </w:tcPr>
          <w:p w:rsidR="00C1642C" w:rsidRDefault="00C1642C">
            <w:pPr>
              <w:pStyle w:val="af1"/>
              <w:jc w:val="center"/>
              <w:rPr>
                <w:sz w:val="24"/>
                <w:szCs w:val="24"/>
              </w:rPr>
            </w:pPr>
          </w:p>
        </w:tc>
        <w:tc>
          <w:tcPr>
            <w:tcW w:w="2035" w:type="dxa"/>
            <w:tcBorders>
              <w:top w:val="single" w:sz="4" w:space="0" w:color="auto"/>
              <w:left w:val="single" w:sz="4" w:space="0" w:color="auto"/>
              <w:bottom w:val="single" w:sz="4" w:space="0" w:color="auto"/>
              <w:right w:val="single" w:sz="4" w:space="0" w:color="auto"/>
            </w:tcBorders>
            <w:vAlign w:val="center"/>
          </w:tcPr>
          <w:p w:rsidR="00C1642C" w:rsidRDefault="00594C47">
            <w:pPr>
              <w:pStyle w:val="af1"/>
              <w:jc w:val="center"/>
              <w:rPr>
                <w:szCs w:val="21"/>
              </w:rPr>
            </w:pPr>
            <w:r>
              <w:rPr>
                <w:szCs w:val="21"/>
              </w:rPr>
              <w:t>见投标文件第（</w:t>
            </w:r>
            <w:r>
              <w:rPr>
                <w:szCs w:val="21"/>
              </w:rPr>
              <w:t xml:space="preserve">  </w:t>
            </w:r>
            <w:r>
              <w:rPr>
                <w:szCs w:val="21"/>
              </w:rPr>
              <w:t>）页</w:t>
            </w:r>
          </w:p>
        </w:tc>
      </w:tr>
      <w:tr w:rsidR="00C1642C">
        <w:trPr>
          <w:trHeight w:val="420"/>
          <w:jc w:val="center"/>
        </w:trPr>
        <w:tc>
          <w:tcPr>
            <w:tcW w:w="655" w:type="dxa"/>
            <w:tcBorders>
              <w:top w:val="single" w:sz="4" w:space="0" w:color="auto"/>
              <w:left w:val="single" w:sz="4" w:space="0" w:color="auto"/>
              <w:bottom w:val="single" w:sz="4" w:space="0" w:color="auto"/>
              <w:right w:val="single" w:sz="4" w:space="0" w:color="auto"/>
            </w:tcBorders>
            <w:vAlign w:val="center"/>
          </w:tcPr>
          <w:p w:rsidR="00C1642C" w:rsidRDefault="00594C47">
            <w:pPr>
              <w:jc w:val="center"/>
              <w:rPr>
                <w:rFonts w:ascii="Times New Roman" w:hAnsi="Times New Roman"/>
                <w:sz w:val="24"/>
              </w:rPr>
            </w:pPr>
            <w:r>
              <w:rPr>
                <w:rFonts w:ascii="Times New Roman" w:hAnsi="Times New Roman"/>
                <w:sz w:val="24"/>
              </w:rPr>
              <w:t>3</w:t>
            </w:r>
          </w:p>
        </w:tc>
        <w:tc>
          <w:tcPr>
            <w:tcW w:w="1868" w:type="dxa"/>
            <w:tcBorders>
              <w:top w:val="single" w:sz="4" w:space="0" w:color="auto"/>
              <w:left w:val="single" w:sz="4" w:space="0" w:color="auto"/>
              <w:bottom w:val="single" w:sz="4" w:space="0" w:color="auto"/>
              <w:right w:val="single" w:sz="4" w:space="0" w:color="auto"/>
            </w:tcBorders>
            <w:vAlign w:val="center"/>
          </w:tcPr>
          <w:p w:rsidR="00C1642C" w:rsidRDefault="00594C47">
            <w:pPr>
              <w:jc w:val="left"/>
              <w:rPr>
                <w:rFonts w:ascii="Times New Roman" w:hAnsi="Times New Roman"/>
                <w:sz w:val="24"/>
              </w:rPr>
            </w:pPr>
            <w:r>
              <w:rPr>
                <w:rFonts w:ascii="Times New Roman" w:hAnsi="Times New Roman"/>
                <w:szCs w:val="21"/>
              </w:rPr>
              <w:t>投标文件格式</w:t>
            </w:r>
          </w:p>
        </w:tc>
        <w:tc>
          <w:tcPr>
            <w:tcW w:w="2773" w:type="dxa"/>
            <w:tcBorders>
              <w:top w:val="single" w:sz="4" w:space="0" w:color="auto"/>
              <w:left w:val="single" w:sz="4" w:space="0" w:color="auto"/>
              <w:bottom w:val="single" w:sz="4" w:space="0" w:color="auto"/>
              <w:right w:val="single" w:sz="4" w:space="0" w:color="auto"/>
            </w:tcBorders>
            <w:vAlign w:val="center"/>
          </w:tcPr>
          <w:p w:rsidR="00C1642C" w:rsidRDefault="00594C47">
            <w:pPr>
              <w:jc w:val="left"/>
              <w:rPr>
                <w:rFonts w:ascii="Times New Roman" w:hAnsi="Times New Roman"/>
                <w:sz w:val="24"/>
              </w:rPr>
            </w:pPr>
            <w:r>
              <w:rPr>
                <w:rFonts w:ascii="Times New Roman" w:hAnsi="Times New Roman"/>
                <w:szCs w:val="21"/>
              </w:rPr>
              <w:t>符合第六章</w:t>
            </w:r>
            <w:r>
              <w:rPr>
                <w:rFonts w:ascii="Times New Roman" w:hAnsi="Times New Roman"/>
                <w:szCs w:val="21"/>
              </w:rPr>
              <w:t>“</w:t>
            </w:r>
            <w:r>
              <w:rPr>
                <w:rFonts w:ascii="Times New Roman" w:hAnsi="Times New Roman"/>
                <w:szCs w:val="21"/>
              </w:rPr>
              <w:t>投标文件格式</w:t>
            </w:r>
            <w:r>
              <w:rPr>
                <w:rFonts w:ascii="Times New Roman" w:hAnsi="Times New Roman"/>
                <w:szCs w:val="21"/>
              </w:rPr>
              <w:t>”</w:t>
            </w:r>
            <w:r>
              <w:rPr>
                <w:rFonts w:ascii="Times New Roman" w:hAnsi="Times New Roman"/>
                <w:szCs w:val="21"/>
              </w:rPr>
              <w:t>的规定；</w:t>
            </w:r>
          </w:p>
        </w:tc>
        <w:tc>
          <w:tcPr>
            <w:tcW w:w="1900" w:type="dxa"/>
            <w:tcBorders>
              <w:top w:val="single" w:sz="4" w:space="0" w:color="auto"/>
              <w:left w:val="single" w:sz="4" w:space="0" w:color="auto"/>
              <w:bottom w:val="single" w:sz="4" w:space="0" w:color="auto"/>
              <w:right w:val="single" w:sz="4" w:space="0" w:color="auto"/>
            </w:tcBorders>
            <w:vAlign w:val="center"/>
          </w:tcPr>
          <w:p w:rsidR="00C1642C" w:rsidRDefault="00C1642C">
            <w:pPr>
              <w:pStyle w:val="af1"/>
              <w:jc w:val="center"/>
              <w:rPr>
                <w:sz w:val="24"/>
                <w:szCs w:val="24"/>
              </w:rPr>
            </w:pPr>
          </w:p>
        </w:tc>
        <w:tc>
          <w:tcPr>
            <w:tcW w:w="2035" w:type="dxa"/>
            <w:tcBorders>
              <w:top w:val="single" w:sz="4" w:space="0" w:color="auto"/>
              <w:left w:val="single" w:sz="4" w:space="0" w:color="auto"/>
              <w:bottom w:val="single" w:sz="4" w:space="0" w:color="auto"/>
              <w:right w:val="single" w:sz="4" w:space="0" w:color="auto"/>
            </w:tcBorders>
            <w:vAlign w:val="center"/>
          </w:tcPr>
          <w:p w:rsidR="00C1642C" w:rsidRDefault="00594C47">
            <w:pPr>
              <w:pStyle w:val="af1"/>
              <w:jc w:val="center"/>
              <w:rPr>
                <w:szCs w:val="21"/>
              </w:rPr>
            </w:pPr>
            <w:r>
              <w:rPr>
                <w:szCs w:val="21"/>
              </w:rPr>
              <w:t>见投标文件第（</w:t>
            </w:r>
            <w:r>
              <w:rPr>
                <w:szCs w:val="21"/>
              </w:rPr>
              <w:t xml:space="preserve">  </w:t>
            </w:r>
            <w:r>
              <w:rPr>
                <w:szCs w:val="21"/>
              </w:rPr>
              <w:t>）页</w:t>
            </w:r>
          </w:p>
        </w:tc>
      </w:tr>
      <w:tr w:rsidR="00C1642C">
        <w:trPr>
          <w:trHeight w:val="424"/>
          <w:jc w:val="center"/>
        </w:trPr>
        <w:tc>
          <w:tcPr>
            <w:tcW w:w="655" w:type="dxa"/>
            <w:tcBorders>
              <w:top w:val="single" w:sz="4" w:space="0" w:color="auto"/>
              <w:left w:val="single" w:sz="4" w:space="0" w:color="auto"/>
              <w:bottom w:val="single" w:sz="4" w:space="0" w:color="auto"/>
              <w:right w:val="single" w:sz="4" w:space="0" w:color="auto"/>
            </w:tcBorders>
            <w:vAlign w:val="center"/>
          </w:tcPr>
          <w:p w:rsidR="00C1642C" w:rsidRDefault="00594C47">
            <w:pPr>
              <w:jc w:val="center"/>
              <w:rPr>
                <w:rFonts w:ascii="Times New Roman" w:hAnsi="Times New Roman"/>
                <w:sz w:val="24"/>
                <w:lang w:val="en-GB"/>
              </w:rPr>
            </w:pPr>
            <w:r>
              <w:rPr>
                <w:rFonts w:ascii="Times New Roman" w:hAnsi="Times New Roman"/>
                <w:sz w:val="24"/>
                <w:lang w:val="en-GB"/>
              </w:rPr>
              <w:t>4</w:t>
            </w:r>
          </w:p>
        </w:tc>
        <w:tc>
          <w:tcPr>
            <w:tcW w:w="1868" w:type="dxa"/>
            <w:tcBorders>
              <w:top w:val="single" w:sz="4" w:space="0" w:color="auto"/>
              <w:left w:val="single" w:sz="4" w:space="0" w:color="auto"/>
              <w:bottom w:val="single" w:sz="4" w:space="0" w:color="auto"/>
              <w:right w:val="single" w:sz="4" w:space="0" w:color="auto"/>
            </w:tcBorders>
            <w:vAlign w:val="center"/>
          </w:tcPr>
          <w:p w:rsidR="00C1642C" w:rsidRDefault="00594C47">
            <w:pPr>
              <w:jc w:val="left"/>
              <w:rPr>
                <w:rFonts w:ascii="Times New Roman" w:hAnsi="Times New Roman"/>
                <w:sz w:val="24"/>
                <w:lang w:val="en-GB"/>
              </w:rPr>
            </w:pPr>
            <w:r>
              <w:rPr>
                <w:rFonts w:ascii="Times New Roman" w:hAnsi="Times New Roman"/>
                <w:szCs w:val="21"/>
              </w:rPr>
              <w:t>联合体投标人</w:t>
            </w:r>
          </w:p>
        </w:tc>
        <w:tc>
          <w:tcPr>
            <w:tcW w:w="2773" w:type="dxa"/>
            <w:tcBorders>
              <w:top w:val="single" w:sz="4" w:space="0" w:color="auto"/>
              <w:left w:val="single" w:sz="4" w:space="0" w:color="auto"/>
              <w:bottom w:val="single" w:sz="4" w:space="0" w:color="auto"/>
              <w:right w:val="single" w:sz="4" w:space="0" w:color="auto"/>
            </w:tcBorders>
            <w:vAlign w:val="center"/>
          </w:tcPr>
          <w:p w:rsidR="00C1642C" w:rsidRDefault="00594C47">
            <w:pPr>
              <w:jc w:val="left"/>
              <w:rPr>
                <w:rFonts w:ascii="Times New Roman" w:hAnsi="Times New Roman"/>
                <w:sz w:val="24"/>
                <w:lang w:val="en-GB"/>
              </w:rPr>
            </w:pPr>
            <w:r>
              <w:rPr>
                <w:rFonts w:ascii="Times New Roman" w:hAnsi="Times New Roman"/>
                <w:szCs w:val="21"/>
              </w:rPr>
              <w:t>提交符合招标</w:t>
            </w:r>
            <w:r>
              <w:rPr>
                <w:rFonts w:ascii="Times New Roman" w:hAnsi="Times New Roman" w:hint="eastAsia"/>
                <w:szCs w:val="21"/>
              </w:rPr>
              <w:t>公告</w:t>
            </w:r>
            <w:r>
              <w:rPr>
                <w:rFonts w:ascii="Times New Roman" w:hAnsi="Times New Roman"/>
                <w:szCs w:val="21"/>
              </w:rPr>
              <w:t>要求的联合体协议书，明确各方承担连带责任，并明确联合体牵头人。</w:t>
            </w:r>
          </w:p>
        </w:tc>
        <w:tc>
          <w:tcPr>
            <w:tcW w:w="1900" w:type="dxa"/>
            <w:tcBorders>
              <w:top w:val="single" w:sz="4" w:space="0" w:color="auto"/>
              <w:left w:val="single" w:sz="4" w:space="0" w:color="auto"/>
              <w:bottom w:val="single" w:sz="4" w:space="0" w:color="auto"/>
              <w:right w:val="single" w:sz="4" w:space="0" w:color="auto"/>
            </w:tcBorders>
            <w:vAlign w:val="center"/>
          </w:tcPr>
          <w:p w:rsidR="00C1642C" w:rsidRDefault="00C1642C">
            <w:pPr>
              <w:pStyle w:val="af1"/>
              <w:jc w:val="center"/>
              <w:rPr>
                <w:sz w:val="24"/>
                <w:szCs w:val="24"/>
              </w:rPr>
            </w:pPr>
          </w:p>
        </w:tc>
        <w:tc>
          <w:tcPr>
            <w:tcW w:w="2035" w:type="dxa"/>
            <w:tcBorders>
              <w:top w:val="single" w:sz="4" w:space="0" w:color="auto"/>
              <w:left w:val="single" w:sz="4" w:space="0" w:color="auto"/>
              <w:bottom w:val="single" w:sz="4" w:space="0" w:color="auto"/>
              <w:right w:val="single" w:sz="4" w:space="0" w:color="auto"/>
            </w:tcBorders>
            <w:vAlign w:val="center"/>
          </w:tcPr>
          <w:p w:rsidR="00C1642C" w:rsidRDefault="00594C47">
            <w:pPr>
              <w:pStyle w:val="af1"/>
              <w:jc w:val="center"/>
              <w:rPr>
                <w:szCs w:val="21"/>
              </w:rPr>
            </w:pPr>
            <w:r>
              <w:rPr>
                <w:szCs w:val="21"/>
              </w:rPr>
              <w:t>见投标文件第（</w:t>
            </w:r>
            <w:r>
              <w:rPr>
                <w:szCs w:val="21"/>
              </w:rPr>
              <w:t xml:space="preserve">  </w:t>
            </w:r>
            <w:r>
              <w:rPr>
                <w:szCs w:val="21"/>
              </w:rPr>
              <w:t>）页</w:t>
            </w:r>
          </w:p>
        </w:tc>
      </w:tr>
      <w:tr w:rsidR="00C1642C">
        <w:trPr>
          <w:trHeight w:val="424"/>
          <w:jc w:val="center"/>
        </w:trPr>
        <w:tc>
          <w:tcPr>
            <w:tcW w:w="655" w:type="dxa"/>
            <w:tcBorders>
              <w:top w:val="single" w:sz="4" w:space="0" w:color="auto"/>
              <w:left w:val="single" w:sz="4" w:space="0" w:color="auto"/>
              <w:bottom w:val="single" w:sz="4" w:space="0" w:color="auto"/>
              <w:right w:val="single" w:sz="4" w:space="0" w:color="auto"/>
            </w:tcBorders>
            <w:vAlign w:val="center"/>
          </w:tcPr>
          <w:p w:rsidR="00C1642C" w:rsidRDefault="00594C47">
            <w:pPr>
              <w:jc w:val="center"/>
              <w:rPr>
                <w:rFonts w:ascii="Times New Roman" w:hAnsi="Times New Roman"/>
                <w:sz w:val="24"/>
                <w:lang w:val="en-GB"/>
              </w:rPr>
            </w:pPr>
            <w:r>
              <w:rPr>
                <w:rFonts w:ascii="Times New Roman" w:hAnsi="Times New Roman"/>
                <w:sz w:val="24"/>
                <w:lang w:val="en-GB"/>
              </w:rPr>
              <w:t>5</w:t>
            </w:r>
          </w:p>
        </w:tc>
        <w:tc>
          <w:tcPr>
            <w:tcW w:w="1868" w:type="dxa"/>
            <w:tcBorders>
              <w:top w:val="single" w:sz="4" w:space="0" w:color="auto"/>
              <w:left w:val="single" w:sz="4" w:space="0" w:color="auto"/>
              <w:bottom w:val="single" w:sz="4" w:space="0" w:color="auto"/>
              <w:right w:val="single" w:sz="4" w:space="0" w:color="auto"/>
            </w:tcBorders>
            <w:vAlign w:val="center"/>
          </w:tcPr>
          <w:p w:rsidR="00C1642C" w:rsidRDefault="00594C47">
            <w:pPr>
              <w:spacing w:line="240" w:lineRule="atLeast"/>
              <w:jc w:val="left"/>
              <w:rPr>
                <w:rFonts w:ascii="Times New Roman" w:hAnsi="Times New Roman"/>
                <w:sz w:val="24"/>
              </w:rPr>
            </w:pPr>
            <w:r>
              <w:rPr>
                <w:rFonts w:ascii="Times New Roman" w:hAnsi="Times New Roman"/>
                <w:szCs w:val="21"/>
              </w:rPr>
              <w:t>备选投标方案</w:t>
            </w:r>
          </w:p>
        </w:tc>
        <w:tc>
          <w:tcPr>
            <w:tcW w:w="2773" w:type="dxa"/>
            <w:tcBorders>
              <w:top w:val="single" w:sz="4" w:space="0" w:color="auto"/>
              <w:left w:val="single" w:sz="4" w:space="0" w:color="auto"/>
              <w:bottom w:val="single" w:sz="4" w:space="0" w:color="auto"/>
              <w:right w:val="single" w:sz="4" w:space="0" w:color="auto"/>
            </w:tcBorders>
            <w:vAlign w:val="center"/>
          </w:tcPr>
          <w:p w:rsidR="00C1642C" w:rsidRDefault="00594C47">
            <w:pPr>
              <w:jc w:val="left"/>
              <w:rPr>
                <w:rFonts w:ascii="Times New Roman" w:hAnsi="Times New Roman"/>
                <w:sz w:val="24"/>
                <w:lang w:val="en-GB"/>
              </w:rPr>
            </w:pPr>
            <w:r>
              <w:rPr>
                <w:rFonts w:ascii="Times New Roman" w:hAnsi="Times New Roman"/>
                <w:szCs w:val="21"/>
              </w:rPr>
              <w:t>不允许。</w:t>
            </w:r>
          </w:p>
        </w:tc>
        <w:tc>
          <w:tcPr>
            <w:tcW w:w="1900" w:type="dxa"/>
            <w:tcBorders>
              <w:top w:val="single" w:sz="4" w:space="0" w:color="auto"/>
              <w:left w:val="single" w:sz="4" w:space="0" w:color="auto"/>
              <w:bottom w:val="single" w:sz="4" w:space="0" w:color="auto"/>
              <w:right w:val="single" w:sz="4" w:space="0" w:color="auto"/>
            </w:tcBorders>
            <w:vAlign w:val="center"/>
          </w:tcPr>
          <w:p w:rsidR="00C1642C" w:rsidRDefault="00C1642C">
            <w:pPr>
              <w:pStyle w:val="af1"/>
              <w:jc w:val="center"/>
              <w:rPr>
                <w:sz w:val="24"/>
                <w:szCs w:val="24"/>
              </w:rPr>
            </w:pPr>
          </w:p>
        </w:tc>
        <w:tc>
          <w:tcPr>
            <w:tcW w:w="2035" w:type="dxa"/>
            <w:tcBorders>
              <w:top w:val="single" w:sz="4" w:space="0" w:color="auto"/>
              <w:left w:val="single" w:sz="4" w:space="0" w:color="auto"/>
              <w:bottom w:val="single" w:sz="4" w:space="0" w:color="auto"/>
              <w:right w:val="single" w:sz="4" w:space="0" w:color="auto"/>
            </w:tcBorders>
            <w:vAlign w:val="center"/>
          </w:tcPr>
          <w:p w:rsidR="00C1642C" w:rsidRDefault="00594C47">
            <w:pPr>
              <w:pStyle w:val="af1"/>
              <w:jc w:val="center"/>
              <w:rPr>
                <w:szCs w:val="21"/>
              </w:rPr>
            </w:pPr>
            <w:r>
              <w:rPr>
                <w:rFonts w:hint="eastAsia"/>
                <w:szCs w:val="21"/>
              </w:rPr>
              <w:t>/</w:t>
            </w:r>
          </w:p>
        </w:tc>
      </w:tr>
      <w:tr w:rsidR="00C1642C">
        <w:trPr>
          <w:trHeight w:val="424"/>
          <w:jc w:val="center"/>
        </w:trPr>
        <w:tc>
          <w:tcPr>
            <w:tcW w:w="655" w:type="dxa"/>
            <w:tcBorders>
              <w:top w:val="single" w:sz="4" w:space="0" w:color="auto"/>
              <w:left w:val="single" w:sz="4" w:space="0" w:color="auto"/>
              <w:bottom w:val="single" w:sz="4" w:space="0" w:color="auto"/>
              <w:right w:val="single" w:sz="4" w:space="0" w:color="auto"/>
            </w:tcBorders>
            <w:vAlign w:val="center"/>
          </w:tcPr>
          <w:p w:rsidR="00C1642C" w:rsidRDefault="00594C47">
            <w:pPr>
              <w:jc w:val="center"/>
              <w:rPr>
                <w:rFonts w:ascii="Times New Roman" w:hAnsi="Times New Roman"/>
                <w:sz w:val="24"/>
                <w:lang w:val="en-GB"/>
              </w:rPr>
            </w:pPr>
            <w:r>
              <w:rPr>
                <w:rFonts w:ascii="Times New Roman" w:hAnsi="Times New Roman"/>
                <w:sz w:val="24"/>
                <w:lang w:val="en-GB"/>
              </w:rPr>
              <w:t>6</w:t>
            </w:r>
          </w:p>
        </w:tc>
        <w:tc>
          <w:tcPr>
            <w:tcW w:w="1868" w:type="dxa"/>
            <w:tcBorders>
              <w:top w:val="single" w:sz="4" w:space="0" w:color="auto"/>
              <w:left w:val="single" w:sz="4" w:space="0" w:color="auto"/>
              <w:bottom w:val="single" w:sz="4" w:space="0" w:color="auto"/>
              <w:right w:val="single" w:sz="4" w:space="0" w:color="auto"/>
            </w:tcBorders>
            <w:vAlign w:val="center"/>
          </w:tcPr>
          <w:p w:rsidR="00C1642C" w:rsidRDefault="00594C47">
            <w:pPr>
              <w:spacing w:line="240" w:lineRule="atLeast"/>
              <w:jc w:val="left"/>
              <w:rPr>
                <w:rFonts w:ascii="Times New Roman" w:hAnsi="Times New Roman"/>
                <w:sz w:val="24"/>
              </w:rPr>
            </w:pPr>
            <w:r>
              <w:rPr>
                <w:rFonts w:ascii="Times New Roman" w:hAnsi="Times New Roman"/>
                <w:szCs w:val="21"/>
              </w:rPr>
              <w:t>投标人机器码</w:t>
            </w:r>
          </w:p>
        </w:tc>
        <w:tc>
          <w:tcPr>
            <w:tcW w:w="2773" w:type="dxa"/>
            <w:tcBorders>
              <w:top w:val="single" w:sz="4" w:space="0" w:color="auto"/>
              <w:left w:val="single" w:sz="4" w:space="0" w:color="auto"/>
              <w:bottom w:val="single" w:sz="4" w:space="0" w:color="auto"/>
              <w:right w:val="single" w:sz="4" w:space="0" w:color="auto"/>
            </w:tcBorders>
            <w:vAlign w:val="center"/>
          </w:tcPr>
          <w:p w:rsidR="00C1642C" w:rsidRDefault="00594C47">
            <w:pPr>
              <w:jc w:val="left"/>
              <w:rPr>
                <w:rFonts w:ascii="Times New Roman" w:hAnsi="Times New Roman"/>
                <w:sz w:val="24"/>
                <w:lang w:val="en-GB"/>
              </w:rPr>
            </w:pPr>
            <w:r>
              <w:rPr>
                <w:rFonts w:ascii="Times New Roman" w:hAnsi="Times New Roman" w:hint="eastAsia"/>
                <w:szCs w:val="21"/>
              </w:rPr>
              <w:t>投标人与其他投标人加密打包投标文件电脑特征码一致的（以广州公共资源交易中心评标系统的检索信息为准）将被否决。</w:t>
            </w:r>
          </w:p>
        </w:tc>
        <w:tc>
          <w:tcPr>
            <w:tcW w:w="1900" w:type="dxa"/>
            <w:tcBorders>
              <w:top w:val="single" w:sz="4" w:space="0" w:color="auto"/>
              <w:left w:val="single" w:sz="4" w:space="0" w:color="auto"/>
              <w:bottom w:val="single" w:sz="4" w:space="0" w:color="auto"/>
              <w:right w:val="single" w:sz="4" w:space="0" w:color="auto"/>
            </w:tcBorders>
            <w:vAlign w:val="center"/>
          </w:tcPr>
          <w:p w:rsidR="00C1642C" w:rsidRDefault="00C1642C">
            <w:pPr>
              <w:pStyle w:val="af1"/>
              <w:jc w:val="center"/>
              <w:rPr>
                <w:sz w:val="24"/>
                <w:szCs w:val="24"/>
              </w:rPr>
            </w:pPr>
          </w:p>
        </w:tc>
        <w:tc>
          <w:tcPr>
            <w:tcW w:w="2035" w:type="dxa"/>
            <w:tcBorders>
              <w:top w:val="single" w:sz="4" w:space="0" w:color="auto"/>
              <w:left w:val="single" w:sz="4" w:space="0" w:color="auto"/>
              <w:bottom w:val="single" w:sz="4" w:space="0" w:color="auto"/>
              <w:right w:val="single" w:sz="4" w:space="0" w:color="auto"/>
            </w:tcBorders>
            <w:vAlign w:val="center"/>
          </w:tcPr>
          <w:p w:rsidR="00C1642C" w:rsidRDefault="00594C47">
            <w:pPr>
              <w:pStyle w:val="af1"/>
              <w:jc w:val="center"/>
              <w:rPr>
                <w:szCs w:val="21"/>
              </w:rPr>
            </w:pPr>
            <w:r>
              <w:rPr>
                <w:rFonts w:hint="eastAsia"/>
                <w:szCs w:val="21"/>
              </w:rPr>
              <w:t>/</w:t>
            </w:r>
          </w:p>
        </w:tc>
      </w:tr>
    </w:tbl>
    <w:p w:rsidR="00C1642C" w:rsidRDefault="00594C47">
      <w:pPr>
        <w:pStyle w:val="3"/>
        <w:rPr>
          <w:rFonts w:ascii="Times New Roman" w:hAnsi="Times New Roman"/>
        </w:rPr>
      </w:pPr>
      <w:r>
        <w:rPr>
          <w:rFonts w:ascii="Times New Roman" w:hAnsi="Times New Roman"/>
        </w:rPr>
        <w:t>1.2</w:t>
      </w:r>
      <w:r>
        <w:rPr>
          <w:rFonts w:ascii="Times New Roman" w:hAnsi="Times New Roman"/>
        </w:rPr>
        <w:t>资格评审索引表</w:t>
      </w: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1533"/>
        <w:gridCol w:w="3109"/>
        <w:gridCol w:w="1968"/>
        <w:gridCol w:w="1966"/>
      </w:tblGrid>
      <w:tr w:rsidR="00C1642C">
        <w:trPr>
          <w:trHeight w:val="70"/>
          <w:tblHeader/>
          <w:jc w:val="center"/>
        </w:trPr>
        <w:tc>
          <w:tcPr>
            <w:tcW w:w="655" w:type="dxa"/>
            <w:tcBorders>
              <w:top w:val="single" w:sz="4" w:space="0" w:color="auto"/>
              <w:left w:val="single" w:sz="4" w:space="0" w:color="auto"/>
              <w:bottom w:val="single" w:sz="4" w:space="0" w:color="auto"/>
              <w:right w:val="single" w:sz="4" w:space="0" w:color="auto"/>
            </w:tcBorders>
            <w:shd w:val="clear" w:color="auto" w:fill="FDE9D9"/>
            <w:vAlign w:val="center"/>
          </w:tcPr>
          <w:p w:rsidR="00C1642C" w:rsidRDefault="00594C47">
            <w:pPr>
              <w:pStyle w:val="afe"/>
              <w:keepNext w:val="0"/>
              <w:adjustRightInd/>
              <w:spacing w:before="0" w:after="0" w:line="240" w:lineRule="auto"/>
              <w:rPr>
                <w:b/>
                <w:bCs/>
                <w:spacing w:val="0"/>
                <w:kern w:val="2"/>
                <w:sz w:val="21"/>
                <w:szCs w:val="21"/>
              </w:rPr>
            </w:pPr>
            <w:r>
              <w:rPr>
                <w:b/>
                <w:bCs/>
                <w:spacing w:val="0"/>
                <w:kern w:val="2"/>
                <w:sz w:val="21"/>
                <w:szCs w:val="21"/>
              </w:rPr>
              <w:t>序号</w:t>
            </w:r>
          </w:p>
        </w:tc>
        <w:tc>
          <w:tcPr>
            <w:tcW w:w="1533" w:type="dxa"/>
            <w:tcBorders>
              <w:top w:val="single" w:sz="4" w:space="0" w:color="auto"/>
              <w:left w:val="single" w:sz="4" w:space="0" w:color="auto"/>
              <w:bottom w:val="single" w:sz="4" w:space="0" w:color="auto"/>
              <w:right w:val="single" w:sz="4" w:space="0" w:color="auto"/>
            </w:tcBorders>
            <w:shd w:val="clear" w:color="auto" w:fill="FDE9D9"/>
            <w:vAlign w:val="center"/>
          </w:tcPr>
          <w:p w:rsidR="00C1642C" w:rsidRDefault="00594C47">
            <w:pPr>
              <w:pStyle w:val="afe"/>
              <w:keepNext w:val="0"/>
              <w:adjustRightInd/>
              <w:spacing w:before="0" w:after="0" w:line="240" w:lineRule="auto"/>
              <w:rPr>
                <w:b/>
                <w:bCs/>
                <w:spacing w:val="0"/>
                <w:kern w:val="2"/>
                <w:sz w:val="21"/>
                <w:szCs w:val="21"/>
              </w:rPr>
            </w:pPr>
            <w:r>
              <w:rPr>
                <w:b/>
                <w:sz w:val="21"/>
                <w:szCs w:val="21"/>
              </w:rPr>
              <w:t>评审因素</w:t>
            </w:r>
          </w:p>
        </w:tc>
        <w:tc>
          <w:tcPr>
            <w:tcW w:w="3109" w:type="dxa"/>
            <w:tcBorders>
              <w:top w:val="single" w:sz="4" w:space="0" w:color="auto"/>
              <w:left w:val="single" w:sz="4" w:space="0" w:color="auto"/>
              <w:bottom w:val="single" w:sz="4" w:space="0" w:color="auto"/>
              <w:right w:val="single" w:sz="4" w:space="0" w:color="auto"/>
            </w:tcBorders>
            <w:shd w:val="clear" w:color="auto" w:fill="FDE9D9"/>
            <w:vAlign w:val="center"/>
          </w:tcPr>
          <w:p w:rsidR="00C1642C" w:rsidRDefault="00594C47">
            <w:pPr>
              <w:pStyle w:val="afe"/>
              <w:keepNext w:val="0"/>
              <w:adjustRightInd/>
              <w:spacing w:before="0" w:after="0" w:line="240" w:lineRule="auto"/>
              <w:rPr>
                <w:b/>
                <w:bCs/>
                <w:spacing w:val="0"/>
                <w:kern w:val="2"/>
                <w:sz w:val="21"/>
                <w:szCs w:val="21"/>
              </w:rPr>
            </w:pPr>
            <w:r>
              <w:rPr>
                <w:b/>
                <w:sz w:val="21"/>
                <w:szCs w:val="21"/>
              </w:rPr>
              <w:t>评审标准</w:t>
            </w:r>
          </w:p>
        </w:tc>
        <w:tc>
          <w:tcPr>
            <w:tcW w:w="1968" w:type="dxa"/>
            <w:tcBorders>
              <w:top w:val="single" w:sz="4" w:space="0" w:color="auto"/>
              <w:left w:val="single" w:sz="4" w:space="0" w:color="auto"/>
              <w:bottom w:val="single" w:sz="4" w:space="0" w:color="auto"/>
              <w:right w:val="single" w:sz="4" w:space="0" w:color="auto"/>
            </w:tcBorders>
            <w:shd w:val="clear" w:color="auto" w:fill="FDE9D9"/>
          </w:tcPr>
          <w:p w:rsidR="00C1642C" w:rsidRDefault="00594C47">
            <w:pPr>
              <w:pStyle w:val="afe"/>
              <w:keepNext w:val="0"/>
              <w:adjustRightInd/>
              <w:spacing w:before="0" w:after="0" w:line="240" w:lineRule="auto"/>
              <w:rPr>
                <w:b/>
                <w:bCs/>
                <w:spacing w:val="0"/>
                <w:kern w:val="2"/>
                <w:sz w:val="21"/>
                <w:szCs w:val="21"/>
              </w:rPr>
            </w:pPr>
            <w:r>
              <w:rPr>
                <w:b/>
                <w:sz w:val="21"/>
                <w:szCs w:val="21"/>
              </w:rPr>
              <w:t>投标人简述</w:t>
            </w:r>
          </w:p>
        </w:tc>
        <w:tc>
          <w:tcPr>
            <w:tcW w:w="1966" w:type="dxa"/>
            <w:tcBorders>
              <w:top w:val="single" w:sz="4" w:space="0" w:color="auto"/>
              <w:left w:val="single" w:sz="4" w:space="0" w:color="auto"/>
              <w:bottom w:val="single" w:sz="4" w:space="0" w:color="auto"/>
              <w:right w:val="single" w:sz="4" w:space="0" w:color="auto"/>
            </w:tcBorders>
            <w:shd w:val="clear" w:color="auto" w:fill="FDE9D9"/>
            <w:vAlign w:val="center"/>
          </w:tcPr>
          <w:p w:rsidR="00C1642C" w:rsidRDefault="00594C47">
            <w:pPr>
              <w:pStyle w:val="afe"/>
              <w:keepNext w:val="0"/>
              <w:adjustRightInd/>
              <w:spacing w:before="0" w:after="0" w:line="240" w:lineRule="auto"/>
              <w:rPr>
                <w:b/>
                <w:bCs/>
                <w:spacing w:val="0"/>
                <w:kern w:val="2"/>
                <w:sz w:val="21"/>
                <w:szCs w:val="21"/>
              </w:rPr>
            </w:pPr>
            <w:r>
              <w:rPr>
                <w:b/>
                <w:bCs/>
                <w:spacing w:val="0"/>
                <w:kern w:val="2"/>
                <w:sz w:val="21"/>
                <w:szCs w:val="21"/>
              </w:rPr>
              <w:t>投标文件所在页码数</w:t>
            </w:r>
          </w:p>
        </w:tc>
      </w:tr>
      <w:tr w:rsidR="00C1642C">
        <w:trPr>
          <w:trHeight w:val="463"/>
          <w:jc w:val="center"/>
        </w:trPr>
        <w:tc>
          <w:tcPr>
            <w:tcW w:w="655" w:type="dxa"/>
            <w:tcBorders>
              <w:top w:val="single" w:sz="4" w:space="0" w:color="auto"/>
              <w:left w:val="single" w:sz="4" w:space="0" w:color="auto"/>
              <w:bottom w:val="single" w:sz="4" w:space="0" w:color="auto"/>
              <w:right w:val="single" w:sz="4" w:space="0" w:color="auto"/>
            </w:tcBorders>
            <w:vAlign w:val="center"/>
          </w:tcPr>
          <w:p w:rsidR="00C1642C" w:rsidRDefault="00594C47">
            <w:pPr>
              <w:autoSpaceDE w:val="0"/>
              <w:autoSpaceDN w:val="0"/>
              <w:snapToGrid w:val="0"/>
              <w:jc w:val="center"/>
              <w:rPr>
                <w:rFonts w:ascii="Times New Roman" w:hAnsi="Times New Roman"/>
                <w:szCs w:val="21"/>
              </w:rPr>
            </w:pPr>
            <w:r>
              <w:rPr>
                <w:rFonts w:ascii="Times New Roman" w:hAnsi="Times New Roman"/>
                <w:szCs w:val="21"/>
              </w:rPr>
              <w:t>1</w:t>
            </w:r>
          </w:p>
        </w:tc>
        <w:tc>
          <w:tcPr>
            <w:tcW w:w="1533" w:type="dxa"/>
            <w:tcBorders>
              <w:top w:val="single" w:sz="4" w:space="0" w:color="auto"/>
              <w:left w:val="single" w:sz="4" w:space="0" w:color="auto"/>
              <w:bottom w:val="single" w:sz="4" w:space="0" w:color="auto"/>
              <w:right w:val="single" w:sz="4" w:space="0" w:color="auto"/>
            </w:tcBorders>
            <w:vAlign w:val="center"/>
          </w:tcPr>
          <w:p w:rsidR="00C1642C" w:rsidRDefault="00594C47">
            <w:pPr>
              <w:autoSpaceDE w:val="0"/>
              <w:autoSpaceDN w:val="0"/>
              <w:snapToGrid w:val="0"/>
              <w:jc w:val="left"/>
              <w:rPr>
                <w:rFonts w:ascii="Times New Roman" w:hAnsi="Times New Roman"/>
                <w:szCs w:val="21"/>
              </w:rPr>
            </w:pPr>
            <w:r>
              <w:rPr>
                <w:rFonts w:ascii="Times New Roman" w:hAnsi="Times New Roman"/>
                <w:szCs w:val="21"/>
              </w:rPr>
              <w:t>营业执照和组织机构代码证</w:t>
            </w:r>
          </w:p>
        </w:tc>
        <w:tc>
          <w:tcPr>
            <w:tcW w:w="3109" w:type="dxa"/>
            <w:tcBorders>
              <w:top w:val="single" w:sz="4" w:space="0" w:color="auto"/>
              <w:left w:val="single" w:sz="4" w:space="0" w:color="auto"/>
              <w:bottom w:val="single" w:sz="4" w:space="0" w:color="auto"/>
              <w:right w:val="single" w:sz="4" w:space="0" w:color="auto"/>
            </w:tcBorders>
            <w:vAlign w:val="center"/>
          </w:tcPr>
          <w:p w:rsidR="00C1642C" w:rsidRDefault="00594C47">
            <w:pPr>
              <w:autoSpaceDE w:val="0"/>
              <w:autoSpaceDN w:val="0"/>
              <w:snapToGrid w:val="0"/>
              <w:rPr>
                <w:rFonts w:ascii="Times New Roman" w:hAnsi="Times New Roman"/>
                <w:szCs w:val="21"/>
              </w:rPr>
            </w:pPr>
            <w:r>
              <w:rPr>
                <w:rFonts w:ascii="Times New Roman" w:hAnsi="Times New Roman" w:hint="eastAsia"/>
                <w:szCs w:val="21"/>
              </w:rPr>
              <w:t>符合第二章“投标人须知”第</w:t>
            </w:r>
            <w:r>
              <w:rPr>
                <w:rFonts w:ascii="Times New Roman" w:hAnsi="Times New Roman" w:hint="eastAsia"/>
                <w:szCs w:val="21"/>
              </w:rPr>
              <w:t>3.5.1</w:t>
            </w:r>
            <w:r>
              <w:rPr>
                <w:rFonts w:ascii="Times New Roman" w:hAnsi="Times New Roman" w:hint="eastAsia"/>
                <w:szCs w:val="21"/>
              </w:rPr>
              <w:t>项规定。</w:t>
            </w:r>
          </w:p>
        </w:tc>
        <w:tc>
          <w:tcPr>
            <w:tcW w:w="1968" w:type="dxa"/>
            <w:tcBorders>
              <w:top w:val="single" w:sz="4" w:space="0" w:color="auto"/>
              <w:left w:val="single" w:sz="4" w:space="0" w:color="auto"/>
              <w:bottom w:val="single" w:sz="4" w:space="0" w:color="auto"/>
              <w:right w:val="single" w:sz="4" w:space="0" w:color="auto"/>
            </w:tcBorders>
          </w:tcPr>
          <w:p w:rsidR="00C1642C" w:rsidRDefault="00C1642C">
            <w:pPr>
              <w:pStyle w:val="af1"/>
              <w:jc w:val="center"/>
              <w:rPr>
                <w:szCs w:val="21"/>
              </w:rPr>
            </w:pPr>
          </w:p>
        </w:tc>
        <w:tc>
          <w:tcPr>
            <w:tcW w:w="1966" w:type="dxa"/>
            <w:tcBorders>
              <w:top w:val="single" w:sz="4" w:space="0" w:color="auto"/>
              <w:left w:val="single" w:sz="4" w:space="0" w:color="auto"/>
              <w:bottom w:val="single" w:sz="4" w:space="0" w:color="auto"/>
              <w:right w:val="single" w:sz="4" w:space="0" w:color="auto"/>
            </w:tcBorders>
            <w:vAlign w:val="center"/>
          </w:tcPr>
          <w:p w:rsidR="00C1642C" w:rsidRDefault="00594C47">
            <w:pPr>
              <w:pStyle w:val="af1"/>
              <w:jc w:val="center"/>
              <w:rPr>
                <w:szCs w:val="21"/>
              </w:rPr>
            </w:pPr>
            <w:r>
              <w:rPr>
                <w:szCs w:val="21"/>
              </w:rPr>
              <w:t>见投标文件第（</w:t>
            </w:r>
            <w:r>
              <w:rPr>
                <w:szCs w:val="21"/>
              </w:rPr>
              <w:t xml:space="preserve">  </w:t>
            </w:r>
            <w:r>
              <w:rPr>
                <w:szCs w:val="21"/>
              </w:rPr>
              <w:t>）页</w:t>
            </w:r>
          </w:p>
        </w:tc>
      </w:tr>
      <w:tr w:rsidR="00C1642C">
        <w:trPr>
          <w:trHeight w:val="420"/>
          <w:jc w:val="center"/>
        </w:trPr>
        <w:tc>
          <w:tcPr>
            <w:tcW w:w="655" w:type="dxa"/>
            <w:tcBorders>
              <w:top w:val="single" w:sz="4" w:space="0" w:color="auto"/>
              <w:left w:val="single" w:sz="4" w:space="0" w:color="auto"/>
              <w:bottom w:val="single" w:sz="4" w:space="0" w:color="auto"/>
              <w:right w:val="single" w:sz="4" w:space="0" w:color="auto"/>
            </w:tcBorders>
            <w:vAlign w:val="center"/>
          </w:tcPr>
          <w:p w:rsidR="00C1642C" w:rsidRDefault="00594C47">
            <w:pPr>
              <w:autoSpaceDE w:val="0"/>
              <w:autoSpaceDN w:val="0"/>
              <w:snapToGrid w:val="0"/>
              <w:jc w:val="center"/>
              <w:rPr>
                <w:rFonts w:ascii="Times New Roman" w:hAnsi="Times New Roman"/>
                <w:szCs w:val="21"/>
              </w:rPr>
            </w:pPr>
            <w:r>
              <w:rPr>
                <w:rFonts w:ascii="Times New Roman" w:hAnsi="Times New Roman"/>
                <w:szCs w:val="21"/>
              </w:rPr>
              <w:t>2</w:t>
            </w:r>
          </w:p>
        </w:tc>
        <w:tc>
          <w:tcPr>
            <w:tcW w:w="1533" w:type="dxa"/>
            <w:tcBorders>
              <w:top w:val="single" w:sz="4" w:space="0" w:color="auto"/>
              <w:left w:val="single" w:sz="4" w:space="0" w:color="auto"/>
              <w:bottom w:val="single" w:sz="4" w:space="0" w:color="auto"/>
              <w:right w:val="single" w:sz="4" w:space="0" w:color="auto"/>
            </w:tcBorders>
            <w:vAlign w:val="center"/>
          </w:tcPr>
          <w:p w:rsidR="00C1642C" w:rsidRDefault="00594C47">
            <w:pPr>
              <w:autoSpaceDE w:val="0"/>
              <w:autoSpaceDN w:val="0"/>
              <w:snapToGrid w:val="0"/>
              <w:jc w:val="left"/>
              <w:rPr>
                <w:rFonts w:ascii="Times New Roman" w:hAnsi="Times New Roman"/>
                <w:szCs w:val="21"/>
              </w:rPr>
            </w:pPr>
            <w:r>
              <w:rPr>
                <w:rFonts w:ascii="Times New Roman" w:hAnsi="Times New Roman"/>
                <w:szCs w:val="21"/>
              </w:rPr>
              <w:t>资质要求</w:t>
            </w:r>
          </w:p>
        </w:tc>
        <w:tc>
          <w:tcPr>
            <w:tcW w:w="3109" w:type="dxa"/>
            <w:tcBorders>
              <w:top w:val="single" w:sz="4" w:space="0" w:color="auto"/>
              <w:left w:val="single" w:sz="4" w:space="0" w:color="auto"/>
              <w:bottom w:val="single" w:sz="4" w:space="0" w:color="auto"/>
              <w:right w:val="single" w:sz="4" w:space="0" w:color="auto"/>
            </w:tcBorders>
            <w:vAlign w:val="center"/>
          </w:tcPr>
          <w:p w:rsidR="00C1642C" w:rsidRDefault="00594C47">
            <w:pPr>
              <w:autoSpaceDE w:val="0"/>
              <w:autoSpaceDN w:val="0"/>
              <w:snapToGrid w:val="0"/>
              <w:rPr>
                <w:rFonts w:ascii="Times New Roman" w:hAnsi="Times New Roman"/>
                <w:szCs w:val="21"/>
              </w:rPr>
            </w:pPr>
            <w:r>
              <w:rPr>
                <w:rFonts w:ascii="Times New Roman" w:hAnsi="Times New Roman"/>
              </w:rPr>
              <w:t>符合第二章</w:t>
            </w:r>
            <w:r>
              <w:rPr>
                <w:rFonts w:ascii="Times New Roman" w:hAnsi="Times New Roman"/>
              </w:rPr>
              <w:t>“</w:t>
            </w:r>
            <w:r>
              <w:rPr>
                <w:rFonts w:ascii="Times New Roman" w:hAnsi="Times New Roman"/>
              </w:rPr>
              <w:t>投标人须知</w:t>
            </w:r>
            <w:r>
              <w:rPr>
                <w:rFonts w:ascii="Times New Roman" w:hAnsi="Times New Roman"/>
              </w:rPr>
              <w:t>”</w:t>
            </w:r>
            <w:r>
              <w:rPr>
                <w:rFonts w:ascii="Times New Roman" w:hAnsi="Times New Roman"/>
              </w:rPr>
              <w:t>第</w:t>
            </w:r>
            <w:r>
              <w:rPr>
                <w:rFonts w:ascii="Times New Roman" w:hAnsi="Times New Roman"/>
              </w:rPr>
              <w:t>1.4.1</w:t>
            </w:r>
            <w:r>
              <w:rPr>
                <w:rFonts w:ascii="Times New Roman" w:hAnsi="Times New Roman"/>
              </w:rPr>
              <w:t>项规定</w:t>
            </w:r>
          </w:p>
        </w:tc>
        <w:tc>
          <w:tcPr>
            <w:tcW w:w="1968" w:type="dxa"/>
            <w:tcBorders>
              <w:top w:val="single" w:sz="4" w:space="0" w:color="auto"/>
              <w:left w:val="single" w:sz="4" w:space="0" w:color="auto"/>
              <w:bottom w:val="single" w:sz="4" w:space="0" w:color="auto"/>
              <w:right w:val="single" w:sz="4" w:space="0" w:color="auto"/>
            </w:tcBorders>
          </w:tcPr>
          <w:p w:rsidR="00C1642C" w:rsidRDefault="00C1642C">
            <w:pPr>
              <w:pStyle w:val="af1"/>
              <w:jc w:val="center"/>
              <w:rPr>
                <w:szCs w:val="21"/>
              </w:rPr>
            </w:pPr>
          </w:p>
        </w:tc>
        <w:tc>
          <w:tcPr>
            <w:tcW w:w="1966" w:type="dxa"/>
            <w:tcBorders>
              <w:top w:val="single" w:sz="4" w:space="0" w:color="auto"/>
              <w:left w:val="single" w:sz="4" w:space="0" w:color="auto"/>
              <w:bottom w:val="single" w:sz="4" w:space="0" w:color="auto"/>
              <w:right w:val="single" w:sz="4" w:space="0" w:color="auto"/>
            </w:tcBorders>
            <w:vAlign w:val="center"/>
          </w:tcPr>
          <w:p w:rsidR="00C1642C" w:rsidRDefault="00594C47">
            <w:pPr>
              <w:pStyle w:val="af1"/>
              <w:jc w:val="center"/>
              <w:rPr>
                <w:szCs w:val="21"/>
              </w:rPr>
            </w:pPr>
            <w:r>
              <w:rPr>
                <w:szCs w:val="21"/>
              </w:rPr>
              <w:t>见投标文件第（</w:t>
            </w:r>
            <w:r>
              <w:rPr>
                <w:szCs w:val="21"/>
              </w:rPr>
              <w:t xml:space="preserve">  </w:t>
            </w:r>
            <w:r>
              <w:rPr>
                <w:szCs w:val="21"/>
              </w:rPr>
              <w:t>）页</w:t>
            </w:r>
          </w:p>
        </w:tc>
      </w:tr>
      <w:tr w:rsidR="00C1642C">
        <w:trPr>
          <w:trHeight w:val="420"/>
          <w:jc w:val="center"/>
        </w:trPr>
        <w:tc>
          <w:tcPr>
            <w:tcW w:w="655" w:type="dxa"/>
            <w:tcBorders>
              <w:top w:val="single" w:sz="4" w:space="0" w:color="auto"/>
              <w:left w:val="single" w:sz="4" w:space="0" w:color="auto"/>
              <w:bottom w:val="single" w:sz="4" w:space="0" w:color="auto"/>
              <w:right w:val="single" w:sz="4" w:space="0" w:color="auto"/>
            </w:tcBorders>
            <w:vAlign w:val="center"/>
          </w:tcPr>
          <w:p w:rsidR="00C1642C" w:rsidRDefault="00594C47">
            <w:pPr>
              <w:autoSpaceDE w:val="0"/>
              <w:autoSpaceDN w:val="0"/>
              <w:snapToGrid w:val="0"/>
              <w:jc w:val="center"/>
              <w:rPr>
                <w:rFonts w:ascii="Times New Roman" w:hAnsi="Times New Roman"/>
                <w:szCs w:val="21"/>
              </w:rPr>
            </w:pPr>
            <w:r>
              <w:rPr>
                <w:rFonts w:ascii="Times New Roman" w:hAnsi="Times New Roman" w:hint="eastAsia"/>
                <w:szCs w:val="21"/>
              </w:rPr>
              <w:t>3</w:t>
            </w:r>
          </w:p>
        </w:tc>
        <w:tc>
          <w:tcPr>
            <w:tcW w:w="1533" w:type="dxa"/>
            <w:tcBorders>
              <w:top w:val="single" w:sz="4" w:space="0" w:color="auto"/>
              <w:left w:val="single" w:sz="4" w:space="0" w:color="auto"/>
              <w:bottom w:val="single" w:sz="4" w:space="0" w:color="auto"/>
              <w:right w:val="single" w:sz="4" w:space="0" w:color="auto"/>
            </w:tcBorders>
            <w:vAlign w:val="center"/>
          </w:tcPr>
          <w:p w:rsidR="00C1642C" w:rsidRDefault="00594C47">
            <w:pPr>
              <w:autoSpaceDE w:val="0"/>
              <w:autoSpaceDN w:val="0"/>
              <w:snapToGrid w:val="0"/>
              <w:jc w:val="left"/>
              <w:rPr>
                <w:rFonts w:ascii="Times New Roman" w:hAnsi="Times New Roman"/>
                <w:szCs w:val="21"/>
              </w:rPr>
            </w:pPr>
            <w:r>
              <w:rPr>
                <w:rFonts w:ascii="Times New Roman" w:hAnsi="Times New Roman" w:hint="eastAsia"/>
                <w:szCs w:val="21"/>
              </w:rPr>
              <w:t>CMA</w:t>
            </w:r>
            <w:r>
              <w:rPr>
                <w:rFonts w:ascii="Times New Roman" w:hAnsi="Times New Roman" w:hint="eastAsia"/>
                <w:szCs w:val="21"/>
              </w:rPr>
              <w:t>计量认证要求</w:t>
            </w:r>
          </w:p>
        </w:tc>
        <w:tc>
          <w:tcPr>
            <w:tcW w:w="3109" w:type="dxa"/>
            <w:vAlign w:val="center"/>
          </w:tcPr>
          <w:p w:rsidR="00C1642C" w:rsidRDefault="00594C47">
            <w:pPr>
              <w:autoSpaceDE w:val="0"/>
              <w:autoSpaceDN w:val="0"/>
              <w:snapToGrid w:val="0"/>
              <w:rPr>
                <w:rFonts w:ascii="Times New Roman" w:hAnsi="Times New Roman"/>
              </w:rPr>
            </w:pPr>
            <w:r>
              <w:rPr>
                <w:rFonts w:asciiTheme="minorEastAsia" w:eastAsiaTheme="minorEastAsia" w:hAnsiTheme="minorEastAsia"/>
              </w:rPr>
              <w:t>符合第</w:t>
            </w:r>
            <w:r>
              <w:rPr>
                <w:rFonts w:asciiTheme="minorEastAsia" w:eastAsiaTheme="minorEastAsia" w:hAnsiTheme="minorEastAsia" w:hint="eastAsia"/>
              </w:rPr>
              <w:t>二</w:t>
            </w:r>
            <w:r>
              <w:rPr>
                <w:rFonts w:asciiTheme="minorEastAsia" w:eastAsiaTheme="minorEastAsia" w:hAnsiTheme="minorEastAsia"/>
              </w:rPr>
              <w:t>章“投标人须知”第1.4.1项规定。</w:t>
            </w:r>
          </w:p>
        </w:tc>
        <w:tc>
          <w:tcPr>
            <w:tcW w:w="1968" w:type="dxa"/>
            <w:tcBorders>
              <w:top w:val="single" w:sz="4" w:space="0" w:color="auto"/>
              <w:left w:val="single" w:sz="4" w:space="0" w:color="auto"/>
              <w:bottom w:val="single" w:sz="4" w:space="0" w:color="auto"/>
              <w:right w:val="single" w:sz="4" w:space="0" w:color="auto"/>
            </w:tcBorders>
          </w:tcPr>
          <w:p w:rsidR="00C1642C" w:rsidRDefault="00C1642C">
            <w:pPr>
              <w:pStyle w:val="af1"/>
              <w:jc w:val="center"/>
              <w:rPr>
                <w:szCs w:val="21"/>
              </w:rPr>
            </w:pPr>
          </w:p>
        </w:tc>
        <w:tc>
          <w:tcPr>
            <w:tcW w:w="1966" w:type="dxa"/>
            <w:tcBorders>
              <w:top w:val="single" w:sz="4" w:space="0" w:color="auto"/>
              <w:left w:val="single" w:sz="4" w:space="0" w:color="auto"/>
              <w:bottom w:val="single" w:sz="4" w:space="0" w:color="auto"/>
              <w:right w:val="single" w:sz="4" w:space="0" w:color="auto"/>
            </w:tcBorders>
            <w:vAlign w:val="center"/>
          </w:tcPr>
          <w:p w:rsidR="00C1642C" w:rsidRDefault="00594C47">
            <w:pPr>
              <w:pStyle w:val="af1"/>
              <w:jc w:val="center"/>
              <w:rPr>
                <w:szCs w:val="21"/>
              </w:rPr>
            </w:pPr>
            <w:r>
              <w:rPr>
                <w:szCs w:val="21"/>
              </w:rPr>
              <w:t>见投标文件第（</w:t>
            </w:r>
            <w:r>
              <w:rPr>
                <w:szCs w:val="21"/>
              </w:rPr>
              <w:t xml:space="preserve">  </w:t>
            </w:r>
            <w:r>
              <w:rPr>
                <w:szCs w:val="21"/>
              </w:rPr>
              <w:t>）页</w:t>
            </w:r>
          </w:p>
        </w:tc>
      </w:tr>
      <w:tr w:rsidR="00C1642C">
        <w:trPr>
          <w:trHeight w:val="420"/>
          <w:jc w:val="center"/>
        </w:trPr>
        <w:tc>
          <w:tcPr>
            <w:tcW w:w="655" w:type="dxa"/>
            <w:tcBorders>
              <w:top w:val="single" w:sz="4" w:space="0" w:color="auto"/>
              <w:left w:val="single" w:sz="4" w:space="0" w:color="auto"/>
              <w:bottom w:val="single" w:sz="4" w:space="0" w:color="auto"/>
              <w:right w:val="single" w:sz="4" w:space="0" w:color="auto"/>
            </w:tcBorders>
            <w:vAlign w:val="center"/>
          </w:tcPr>
          <w:p w:rsidR="00C1642C" w:rsidRDefault="00594C47">
            <w:pPr>
              <w:jc w:val="center"/>
              <w:rPr>
                <w:rFonts w:ascii="Times New Roman" w:hAnsi="Times New Roman"/>
                <w:szCs w:val="21"/>
              </w:rPr>
            </w:pPr>
            <w:r>
              <w:rPr>
                <w:rFonts w:ascii="Times New Roman" w:hAnsi="Times New Roman"/>
                <w:szCs w:val="21"/>
              </w:rPr>
              <w:t>4</w:t>
            </w:r>
          </w:p>
        </w:tc>
        <w:tc>
          <w:tcPr>
            <w:tcW w:w="1533" w:type="dxa"/>
            <w:tcBorders>
              <w:top w:val="single" w:sz="4" w:space="0" w:color="auto"/>
              <w:left w:val="single" w:sz="4" w:space="0" w:color="auto"/>
              <w:bottom w:val="single" w:sz="4" w:space="0" w:color="auto"/>
              <w:right w:val="single" w:sz="4" w:space="0" w:color="auto"/>
            </w:tcBorders>
            <w:vAlign w:val="center"/>
          </w:tcPr>
          <w:p w:rsidR="00C1642C" w:rsidRDefault="00594C47">
            <w:pPr>
              <w:jc w:val="left"/>
              <w:rPr>
                <w:rFonts w:ascii="Times New Roman" w:hAnsi="Times New Roman"/>
                <w:szCs w:val="21"/>
              </w:rPr>
            </w:pPr>
            <w:r>
              <w:rPr>
                <w:rFonts w:ascii="Times New Roman" w:hAnsi="Times New Roman"/>
                <w:szCs w:val="21"/>
              </w:rPr>
              <w:t>财务要求</w:t>
            </w:r>
          </w:p>
        </w:tc>
        <w:tc>
          <w:tcPr>
            <w:tcW w:w="3109" w:type="dxa"/>
            <w:tcBorders>
              <w:top w:val="single" w:sz="4" w:space="0" w:color="auto"/>
              <w:left w:val="single" w:sz="4" w:space="0" w:color="auto"/>
              <w:bottom w:val="single" w:sz="4" w:space="0" w:color="auto"/>
              <w:right w:val="single" w:sz="4" w:space="0" w:color="auto"/>
            </w:tcBorders>
            <w:vAlign w:val="center"/>
          </w:tcPr>
          <w:p w:rsidR="00C1642C" w:rsidRDefault="00594C47">
            <w:pPr>
              <w:rPr>
                <w:rFonts w:ascii="Times New Roman" w:hAnsi="Times New Roman"/>
                <w:szCs w:val="21"/>
              </w:rPr>
            </w:pPr>
            <w:r>
              <w:rPr>
                <w:rFonts w:ascii="Times New Roman" w:hAnsi="Times New Roman"/>
                <w:szCs w:val="21"/>
              </w:rPr>
              <w:t>/</w:t>
            </w:r>
          </w:p>
        </w:tc>
        <w:tc>
          <w:tcPr>
            <w:tcW w:w="1968" w:type="dxa"/>
            <w:tcBorders>
              <w:top w:val="single" w:sz="4" w:space="0" w:color="auto"/>
              <w:left w:val="single" w:sz="4" w:space="0" w:color="auto"/>
              <w:bottom w:val="single" w:sz="4" w:space="0" w:color="auto"/>
              <w:right w:val="single" w:sz="4" w:space="0" w:color="auto"/>
            </w:tcBorders>
            <w:vAlign w:val="center"/>
          </w:tcPr>
          <w:p w:rsidR="00C1642C" w:rsidRDefault="00594C47">
            <w:pPr>
              <w:pStyle w:val="af1"/>
              <w:jc w:val="center"/>
              <w:rPr>
                <w:szCs w:val="21"/>
              </w:rPr>
            </w:pPr>
            <w:r>
              <w:rPr>
                <w:szCs w:val="21"/>
              </w:rPr>
              <w:t>/</w:t>
            </w:r>
          </w:p>
        </w:tc>
        <w:tc>
          <w:tcPr>
            <w:tcW w:w="1966" w:type="dxa"/>
            <w:tcBorders>
              <w:top w:val="single" w:sz="4" w:space="0" w:color="auto"/>
              <w:left w:val="single" w:sz="4" w:space="0" w:color="auto"/>
              <w:bottom w:val="single" w:sz="4" w:space="0" w:color="auto"/>
              <w:right w:val="single" w:sz="4" w:space="0" w:color="auto"/>
            </w:tcBorders>
            <w:vAlign w:val="center"/>
          </w:tcPr>
          <w:p w:rsidR="00C1642C" w:rsidRDefault="00594C47">
            <w:pPr>
              <w:pStyle w:val="af1"/>
              <w:jc w:val="center"/>
              <w:rPr>
                <w:szCs w:val="21"/>
              </w:rPr>
            </w:pPr>
            <w:r>
              <w:rPr>
                <w:szCs w:val="21"/>
              </w:rPr>
              <w:t>/</w:t>
            </w:r>
          </w:p>
        </w:tc>
      </w:tr>
      <w:tr w:rsidR="00C1642C">
        <w:trPr>
          <w:trHeight w:val="424"/>
          <w:jc w:val="center"/>
        </w:trPr>
        <w:tc>
          <w:tcPr>
            <w:tcW w:w="655" w:type="dxa"/>
            <w:tcBorders>
              <w:top w:val="single" w:sz="4" w:space="0" w:color="auto"/>
              <w:left w:val="single" w:sz="4" w:space="0" w:color="auto"/>
              <w:bottom w:val="single" w:sz="4" w:space="0" w:color="auto"/>
              <w:right w:val="single" w:sz="4" w:space="0" w:color="auto"/>
            </w:tcBorders>
            <w:vAlign w:val="center"/>
          </w:tcPr>
          <w:p w:rsidR="00C1642C" w:rsidRDefault="00594C47">
            <w:pPr>
              <w:jc w:val="center"/>
              <w:rPr>
                <w:rFonts w:ascii="Times New Roman" w:hAnsi="Times New Roman"/>
                <w:szCs w:val="21"/>
                <w:lang w:val="en-GB"/>
              </w:rPr>
            </w:pPr>
            <w:r>
              <w:rPr>
                <w:rFonts w:ascii="Times New Roman" w:hAnsi="Times New Roman"/>
                <w:szCs w:val="21"/>
                <w:lang w:val="en-GB"/>
              </w:rPr>
              <w:lastRenderedPageBreak/>
              <w:t>5</w:t>
            </w:r>
          </w:p>
        </w:tc>
        <w:tc>
          <w:tcPr>
            <w:tcW w:w="1533" w:type="dxa"/>
            <w:tcBorders>
              <w:top w:val="single" w:sz="4" w:space="0" w:color="auto"/>
              <w:left w:val="single" w:sz="4" w:space="0" w:color="auto"/>
              <w:bottom w:val="single" w:sz="4" w:space="0" w:color="auto"/>
              <w:right w:val="single" w:sz="4" w:space="0" w:color="auto"/>
            </w:tcBorders>
            <w:vAlign w:val="center"/>
          </w:tcPr>
          <w:p w:rsidR="00C1642C" w:rsidRDefault="00594C47">
            <w:pPr>
              <w:jc w:val="left"/>
              <w:rPr>
                <w:rFonts w:ascii="Times New Roman" w:hAnsi="Times New Roman"/>
                <w:szCs w:val="21"/>
                <w:lang w:val="en-GB"/>
              </w:rPr>
            </w:pPr>
            <w:r>
              <w:rPr>
                <w:rFonts w:ascii="Times New Roman" w:hAnsi="Times New Roman"/>
                <w:szCs w:val="21"/>
              </w:rPr>
              <w:t>业绩要求</w:t>
            </w:r>
          </w:p>
        </w:tc>
        <w:tc>
          <w:tcPr>
            <w:tcW w:w="3109" w:type="dxa"/>
            <w:tcBorders>
              <w:top w:val="single" w:sz="4" w:space="0" w:color="auto"/>
              <w:left w:val="single" w:sz="4" w:space="0" w:color="auto"/>
              <w:bottom w:val="single" w:sz="4" w:space="0" w:color="auto"/>
              <w:right w:val="single" w:sz="4" w:space="0" w:color="auto"/>
            </w:tcBorders>
            <w:vAlign w:val="center"/>
          </w:tcPr>
          <w:p w:rsidR="00C1642C" w:rsidRDefault="00594C47">
            <w:pPr>
              <w:rPr>
                <w:rFonts w:ascii="Times New Roman" w:hAnsi="Times New Roman"/>
                <w:szCs w:val="21"/>
              </w:rPr>
            </w:pPr>
            <w:r>
              <w:rPr>
                <w:rFonts w:ascii="Times New Roman" w:hAnsi="Times New Roman"/>
                <w:szCs w:val="21"/>
              </w:rPr>
              <w:t>/</w:t>
            </w:r>
          </w:p>
        </w:tc>
        <w:tc>
          <w:tcPr>
            <w:tcW w:w="1968" w:type="dxa"/>
            <w:tcBorders>
              <w:top w:val="single" w:sz="4" w:space="0" w:color="auto"/>
              <w:left w:val="single" w:sz="4" w:space="0" w:color="auto"/>
              <w:bottom w:val="single" w:sz="4" w:space="0" w:color="auto"/>
              <w:right w:val="single" w:sz="4" w:space="0" w:color="auto"/>
            </w:tcBorders>
            <w:vAlign w:val="center"/>
          </w:tcPr>
          <w:p w:rsidR="00C1642C" w:rsidRDefault="00594C47">
            <w:pPr>
              <w:pStyle w:val="af1"/>
              <w:jc w:val="center"/>
              <w:rPr>
                <w:szCs w:val="21"/>
              </w:rPr>
            </w:pPr>
            <w:r>
              <w:rPr>
                <w:szCs w:val="21"/>
              </w:rPr>
              <w:t>/</w:t>
            </w:r>
          </w:p>
        </w:tc>
        <w:tc>
          <w:tcPr>
            <w:tcW w:w="1966" w:type="dxa"/>
            <w:tcBorders>
              <w:top w:val="single" w:sz="4" w:space="0" w:color="auto"/>
              <w:left w:val="single" w:sz="4" w:space="0" w:color="auto"/>
              <w:bottom w:val="single" w:sz="4" w:space="0" w:color="auto"/>
              <w:right w:val="single" w:sz="4" w:space="0" w:color="auto"/>
            </w:tcBorders>
            <w:vAlign w:val="center"/>
          </w:tcPr>
          <w:p w:rsidR="00C1642C" w:rsidRDefault="00594C47">
            <w:pPr>
              <w:pStyle w:val="af1"/>
              <w:jc w:val="center"/>
              <w:rPr>
                <w:szCs w:val="21"/>
              </w:rPr>
            </w:pPr>
            <w:r>
              <w:rPr>
                <w:szCs w:val="21"/>
              </w:rPr>
              <w:t>/</w:t>
            </w:r>
          </w:p>
        </w:tc>
      </w:tr>
      <w:tr w:rsidR="00C1642C">
        <w:trPr>
          <w:trHeight w:val="424"/>
          <w:jc w:val="center"/>
        </w:trPr>
        <w:tc>
          <w:tcPr>
            <w:tcW w:w="655" w:type="dxa"/>
            <w:tcBorders>
              <w:top w:val="single" w:sz="4" w:space="0" w:color="auto"/>
              <w:left w:val="single" w:sz="4" w:space="0" w:color="auto"/>
              <w:bottom w:val="single" w:sz="4" w:space="0" w:color="auto"/>
              <w:right w:val="single" w:sz="4" w:space="0" w:color="auto"/>
            </w:tcBorders>
            <w:vAlign w:val="center"/>
          </w:tcPr>
          <w:p w:rsidR="00C1642C" w:rsidRDefault="00594C47">
            <w:pPr>
              <w:jc w:val="center"/>
              <w:rPr>
                <w:rFonts w:ascii="Times New Roman" w:hAnsi="Times New Roman"/>
                <w:szCs w:val="21"/>
                <w:lang w:val="en-GB"/>
              </w:rPr>
            </w:pPr>
            <w:r>
              <w:rPr>
                <w:rFonts w:ascii="Times New Roman" w:hAnsi="Times New Roman"/>
                <w:szCs w:val="21"/>
                <w:lang w:val="en-GB"/>
              </w:rPr>
              <w:t>6</w:t>
            </w:r>
          </w:p>
        </w:tc>
        <w:tc>
          <w:tcPr>
            <w:tcW w:w="1533" w:type="dxa"/>
            <w:tcBorders>
              <w:top w:val="single" w:sz="4" w:space="0" w:color="auto"/>
              <w:left w:val="single" w:sz="4" w:space="0" w:color="auto"/>
              <w:bottom w:val="single" w:sz="4" w:space="0" w:color="auto"/>
              <w:right w:val="single" w:sz="4" w:space="0" w:color="auto"/>
            </w:tcBorders>
            <w:vAlign w:val="center"/>
          </w:tcPr>
          <w:p w:rsidR="00C1642C" w:rsidRDefault="00594C47">
            <w:pPr>
              <w:spacing w:line="240" w:lineRule="atLeast"/>
              <w:jc w:val="left"/>
              <w:rPr>
                <w:rFonts w:ascii="Times New Roman" w:hAnsi="Times New Roman"/>
                <w:szCs w:val="21"/>
              </w:rPr>
            </w:pPr>
            <w:r>
              <w:rPr>
                <w:rFonts w:ascii="Times New Roman" w:hAnsi="Times New Roman"/>
                <w:szCs w:val="21"/>
              </w:rPr>
              <w:t>信誉要求</w:t>
            </w:r>
          </w:p>
        </w:tc>
        <w:tc>
          <w:tcPr>
            <w:tcW w:w="3109" w:type="dxa"/>
            <w:tcBorders>
              <w:top w:val="single" w:sz="4" w:space="0" w:color="auto"/>
              <w:left w:val="single" w:sz="4" w:space="0" w:color="auto"/>
              <w:bottom w:val="single" w:sz="4" w:space="0" w:color="auto"/>
              <w:right w:val="single" w:sz="4" w:space="0" w:color="auto"/>
            </w:tcBorders>
            <w:vAlign w:val="center"/>
          </w:tcPr>
          <w:p w:rsidR="00C1642C" w:rsidRDefault="00594C47">
            <w:pPr>
              <w:rPr>
                <w:rFonts w:ascii="Times New Roman" w:hAnsi="Times New Roman"/>
                <w:szCs w:val="21"/>
                <w:lang w:val="en-GB"/>
              </w:rPr>
            </w:pPr>
            <w:r>
              <w:rPr>
                <w:rFonts w:ascii="Times New Roman" w:hAnsi="Times New Roman"/>
                <w:szCs w:val="21"/>
              </w:rPr>
              <w:t>/</w:t>
            </w:r>
          </w:p>
        </w:tc>
        <w:tc>
          <w:tcPr>
            <w:tcW w:w="1968" w:type="dxa"/>
            <w:tcBorders>
              <w:top w:val="single" w:sz="4" w:space="0" w:color="auto"/>
              <w:left w:val="single" w:sz="4" w:space="0" w:color="auto"/>
              <w:bottom w:val="single" w:sz="4" w:space="0" w:color="auto"/>
              <w:right w:val="single" w:sz="4" w:space="0" w:color="auto"/>
            </w:tcBorders>
            <w:vAlign w:val="center"/>
          </w:tcPr>
          <w:p w:rsidR="00C1642C" w:rsidRDefault="00594C47">
            <w:pPr>
              <w:pStyle w:val="af1"/>
              <w:jc w:val="center"/>
              <w:rPr>
                <w:szCs w:val="21"/>
              </w:rPr>
            </w:pPr>
            <w:r>
              <w:rPr>
                <w:szCs w:val="21"/>
              </w:rPr>
              <w:t>/</w:t>
            </w:r>
          </w:p>
        </w:tc>
        <w:tc>
          <w:tcPr>
            <w:tcW w:w="1966" w:type="dxa"/>
            <w:tcBorders>
              <w:top w:val="single" w:sz="4" w:space="0" w:color="auto"/>
              <w:left w:val="single" w:sz="4" w:space="0" w:color="auto"/>
              <w:bottom w:val="single" w:sz="4" w:space="0" w:color="auto"/>
              <w:right w:val="single" w:sz="4" w:space="0" w:color="auto"/>
            </w:tcBorders>
            <w:vAlign w:val="center"/>
          </w:tcPr>
          <w:p w:rsidR="00C1642C" w:rsidRDefault="00594C47">
            <w:pPr>
              <w:pStyle w:val="af1"/>
              <w:jc w:val="center"/>
              <w:rPr>
                <w:szCs w:val="21"/>
              </w:rPr>
            </w:pPr>
            <w:r>
              <w:rPr>
                <w:szCs w:val="21"/>
              </w:rPr>
              <w:t>/</w:t>
            </w:r>
          </w:p>
        </w:tc>
      </w:tr>
      <w:tr w:rsidR="00C1642C">
        <w:trPr>
          <w:trHeight w:val="424"/>
          <w:jc w:val="center"/>
        </w:trPr>
        <w:tc>
          <w:tcPr>
            <w:tcW w:w="655" w:type="dxa"/>
            <w:tcBorders>
              <w:top w:val="single" w:sz="4" w:space="0" w:color="auto"/>
              <w:left w:val="single" w:sz="4" w:space="0" w:color="auto"/>
              <w:bottom w:val="single" w:sz="4" w:space="0" w:color="auto"/>
              <w:right w:val="single" w:sz="4" w:space="0" w:color="auto"/>
            </w:tcBorders>
            <w:vAlign w:val="center"/>
          </w:tcPr>
          <w:p w:rsidR="00C1642C" w:rsidRDefault="00594C47">
            <w:pPr>
              <w:jc w:val="center"/>
              <w:rPr>
                <w:rFonts w:ascii="Times New Roman" w:hAnsi="Times New Roman"/>
                <w:szCs w:val="21"/>
              </w:rPr>
            </w:pPr>
            <w:r>
              <w:rPr>
                <w:rFonts w:ascii="Times New Roman" w:hAnsi="Times New Roman"/>
                <w:szCs w:val="21"/>
              </w:rPr>
              <w:t>7</w:t>
            </w:r>
          </w:p>
        </w:tc>
        <w:tc>
          <w:tcPr>
            <w:tcW w:w="1533" w:type="dxa"/>
            <w:tcBorders>
              <w:top w:val="single" w:sz="4" w:space="0" w:color="auto"/>
              <w:left w:val="single" w:sz="4" w:space="0" w:color="auto"/>
              <w:bottom w:val="single" w:sz="4" w:space="0" w:color="auto"/>
              <w:right w:val="single" w:sz="4" w:space="0" w:color="auto"/>
            </w:tcBorders>
            <w:vAlign w:val="center"/>
          </w:tcPr>
          <w:p w:rsidR="00C1642C" w:rsidRDefault="00594C47">
            <w:pPr>
              <w:spacing w:line="240" w:lineRule="atLeast"/>
              <w:jc w:val="left"/>
              <w:rPr>
                <w:rFonts w:ascii="Times New Roman" w:hAnsi="Times New Roman"/>
                <w:szCs w:val="21"/>
              </w:rPr>
            </w:pPr>
            <w:r>
              <w:rPr>
                <w:rFonts w:ascii="Times New Roman" w:hAnsi="Times New Roman"/>
              </w:rPr>
              <w:t>项目负责人</w:t>
            </w:r>
          </w:p>
        </w:tc>
        <w:tc>
          <w:tcPr>
            <w:tcW w:w="3109" w:type="dxa"/>
            <w:tcBorders>
              <w:top w:val="single" w:sz="4" w:space="0" w:color="auto"/>
              <w:left w:val="single" w:sz="4" w:space="0" w:color="auto"/>
              <w:bottom w:val="single" w:sz="4" w:space="0" w:color="auto"/>
              <w:right w:val="single" w:sz="4" w:space="0" w:color="auto"/>
            </w:tcBorders>
            <w:vAlign w:val="center"/>
          </w:tcPr>
          <w:p w:rsidR="00C1642C" w:rsidRDefault="00594C47">
            <w:pPr>
              <w:rPr>
                <w:rFonts w:ascii="Times New Roman" w:hAnsi="Times New Roman"/>
                <w:szCs w:val="21"/>
              </w:rPr>
            </w:pPr>
            <w:r>
              <w:rPr>
                <w:rFonts w:ascii="Times New Roman" w:hAnsi="Times New Roman"/>
                <w:szCs w:val="21"/>
              </w:rPr>
              <w:t>/</w:t>
            </w:r>
          </w:p>
        </w:tc>
        <w:tc>
          <w:tcPr>
            <w:tcW w:w="1968" w:type="dxa"/>
            <w:tcBorders>
              <w:top w:val="single" w:sz="4" w:space="0" w:color="auto"/>
              <w:left w:val="single" w:sz="4" w:space="0" w:color="auto"/>
              <w:bottom w:val="single" w:sz="4" w:space="0" w:color="auto"/>
              <w:right w:val="single" w:sz="4" w:space="0" w:color="auto"/>
            </w:tcBorders>
            <w:vAlign w:val="center"/>
          </w:tcPr>
          <w:p w:rsidR="00C1642C" w:rsidRDefault="00594C47">
            <w:pPr>
              <w:pStyle w:val="af1"/>
              <w:jc w:val="center"/>
              <w:rPr>
                <w:szCs w:val="21"/>
              </w:rPr>
            </w:pPr>
            <w:r>
              <w:rPr>
                <w:szCs w:val="21"/>
              </w:rPr>
              <w:t>/</w:t>
            </w:r>
          </w:p>
        </w:tc>
        <w:tc>
          <w:tcPr>
            <w:tcW w:w="1966" w:type="dxa"/>
            <w:tcBorders>
              <w:top w:val="single" w:sz="4" w:space="0" w:color="auto"/>
              <w:left w:val="single" w:sz="4" w:space="0" w:color="auto"/>
              <w:bottom w:val="single" w:sz="4" w:space="0" w:color="auto"/>
              <w:right w:val="single" w:sz="4" w:space="0" w:color="auto"/>
            </w:tcBorders>
            <w:vAlign w:val="center"/>
          </w:tcPr>
          <w:p w:rsidR="00C1642C" w:rsidRDefault="00594C47">
            <w:pPr>
              <w:pStyle w:val="af1"/>
              <w:jc w:val="center"/>
              <w:rPr>
                <w:szCs w:val="21"/>
              </w:rPr>
            </w:pPr>
            <w:r>
              <w:rPr>
                <w:szCs w:val="21"/>
              </w:rPr>
              <w:t>/</w:t>
            </w:r>
          </w:p>
        </w:tc>
      </w:tr>
      <w:tr w:rsidR="00C1642C">
        <w:trPr>
          <w:trHeight w:val="424"/>
          <w:jc w:val="center"/>
        </w:trPr>
        <w:tc>
          <w:tcPr>
            <w:tcW w:w="655" w:type="dxa"/>
            <w:tcBorders>
              <w:top w:val="single" w:sz="4" w:space="0" w:color="auto"/>
              <w:left w:val="single" w:sz="4" w:space="0" w:color="auto"/>
              <w:bottom w:val="single" w:sz="4" w:space="0" w:color="auto"/>
              <w:right w:val="single" w:sz="4" w:space="0" w:color="auto"/>
            </w:tcBorders>
            <w:vAlign w:val="center"/>
          </w:tcPr>
          <w:p w:rsidR="00C1642C" w:rsidRDefault="00594C47">
            <w:pPr>
              <w:jc w:val="center"/>
              <w:rPr>
                <w:rFonts w:ascii="Times New Roman" w:hAnsi="Times New Roman"/>
                <w:szCs w:val="21"/>
                <w:lang w:val="en-GB"/>
              </w:rPr>
            </w:pPr>
            <w:r>
              <w:rPr>
                <w:rFonts w:ascii="Times New Roman" w:hAnsi="Times New Roman"/>
                <w:szCs w:val="21"/>
              </w:rPr>
              <w:t>8</w:t>
            </w:r>
          </w:p>
        </w:tc>
        <w:tc>
          <w:tcPr>
            <w:tcW w:w="1533" w:type="dxa"/>
            <w:tcBorders>
              <w:top w:val="single" w:sz="4" w:space="0" w:color="auto"/>
              <w:left w:val="single" w:sz="4" w:space="0" w:color="auto"/>
              <w:bottom w:val="single" w:sz="4" w:space="0" w:color="auto"/>
              <w:right w:val="single" w:sz="4" w:space="0" w:color="auto"/>
            </w:tcBorders>
            <w:vAlign w:val="center"/>
          </w:tcPr>
          <w:p w:rsidR="00C1642C" w:rsidRDefault="00594C47">
            <w:pPr>
              <w:spacing w:line="240" w:lineRule="atLeast"/>
              <w:jc w:val="left"/>
              <w:rPr>
                <w:rFonts w:ascii="Times New Roman" w:hAnsi="Times New Roman"/>
                <w:szCs w:val="21"/>
              </w:rPr>
            </w:pPr>
            <w:r>
              <w:rPr>
                <w:rFonts w:ascii="Times New Roman" w:hAnsi="Times New Roman"/>
                <w:szCs w:val="21"/>
              </w:rPr>
              <w:t>其他主要人员</w:t>
            </w:r>
          </w:p>
        </w:tc>
        <w:tc>
          <w:tcPr>
            <w:tcW w:w="3109" w:type="dxa"/>
            <w:tcBorders>
              <w:top w:val="single" w:sz="4" w:space="0" w:color="auto"/>
              <w:left w:val="single" w:sz="4" w:space="0" w:color="auto"/>
              <w:bottom w:val="single" w:sz="4" w:space="0" w:color="auto"/>
              <w:right w:val="single" w:sz="4" w:space="0" w:color="auto"/>
            </w:tcBorders>
            <w:vAlign w:val="center"/>
          </w:tcPr>
          <w:p w:rsidR="00C1642C" w:rsidRDefault="00594C47">
            <w:pPr>
              <w:rPr>
                <w:rFonts w:ascii="Times New Roman" w:hAnsi="Times New Roman"/>
                <w:szCs w:val="21"/>
                <w:lang w:val="en-GB"/>
              </w:rPr>
            </w:pPr>
            <w:r>
              <w:rPr>
                <w:rFonts w:ascii="Times New Roman" w:hAnsi="Times New Roman"/>
                <w:szCs w:val="21"/>
              </w:rPr>
              <w:t>/</w:t>
            </w:r>
          </w:p>
        </w:tc>
        <w:tc>
          <w:tcPr>
            <w:tcW w:w="1968" w:type="dxa"/>
            <w:tcBorders>
              <w:top w:val="single" w:sz="4" w:space="0" w:color="auto"/>
              <w:left w:val="single" w:sz="4" w:space="0" w:color="auto"/>
              <w:bottom w:val="single" w:sz="4" w:space="0" w:color="auto"/>
              <w:right w:val="single" w:sz="4" w:space="0" w:color="auto"/>
            </w:tcBorders>
            <w:vAlign w:val="center"/>
          </w:tcPr>
          <w:p w:rsidR="00C1642C" w:rsidRDefault="00594C47">
            <w:pPr>
              <w:pStyle w:val="af1"/>
              <w:jc w:val="center"/>
              <w:rPr>
                <w:szCs w:val="21"/>
              </w:rPr>
            </w:pPr>
            <w:r>
              <w:rPr>
                <w:szCs w:val="21"/>
              </w:rPr>
              <w:t>/</w:t>
            </w:r>
          </w:p>
        </w:tc>
        <w:tc>
          <w:tcPr>
            <w:tcW w:w="1966" w:type="dxa"/>
            <w:tcBorders>
              <w:top w:val="single" w:sz="4" w:space="0" w:color="auto"/>
              <w:left w:val="single" w:sz="4" w:space="0" w:color="auto"/>
              <w:bottom w:val="single" w:sz="4" w:space="0" w:color="auto"/>
              <w:right w:val="single" w:sz="4" w:space="0" w:color="auto"/>
            </w:tcBorders>
          </w:tcPr>
          <w:p w:rsidR="00C1642C" w:rsidRDefault="00594C47">
            <w:pPr>
              <w:pStyle w:val="af1"/>
              <w:jc w:val="center"/>
              <w:rPr>
                <w:szCs w:val="21"/>
              </w:rPr>
            </w:pPr>
            <w:r>
              <w:rPr>
                <w:szCs w:val="21"/>
              </w:rPr>
              <w:t>/</w:t>
            </w:r>
          </w:p>
        </w:tc>
      </w:tr>
      <w:tr w:rsidR="00C1642C">
        <w:trPr>
          <w:trHeight w:val="424"/>
          <w:jc w:val="center"/>
        </w:trPr>
        <w:tc>
          <w:tcPr>
            <w:tcW w:w="655" w:type="dxa"/>
            <w:tcBorders>
              <w:top w:val="single" w:sz="4" w:space="0" w:color="auto"/>
              <w:left w:val="single" w:sz="4" w:space="0" w:color="auto"/>
              <w:bottom w:val="single" w:sz="4" w:space="0" w:color="auto"/>
              <w:right w:val="single" w:sz="4" w:space="0" w:color="auto"/>
            </w:tcBorders>
            <w:vAlign w:val="center"/>
          </w:tcPr>
          <w:p w:rsidR="00C1642C" w:rsidRDefault="00594C47">
            <w:pPr>
              <w:jc w:val="center"/>
              <w:rPr>
                <w:rFonts w:ascii="Times New Roman" w:hAnsi="Times New Roman"/>
                <w:szCs w:val="21"/>
                <w:lang w:val="en-GB"/>
              </w:rPr>
            </w:pPr>
            <w:r>
              <w:rPr>
                <w:rFonts w:ascii="Times New Roman" w:hAnsi="Times New Roman"/>
                <w:szCs w:val="21"/>
              </w:rPr>
              <w:t>9</w:t>
            </w:r>
          </w:p>
        </w:tc>
        <w:tc>
          <w:tcPr>
            <w:tcW w:w="1533" w:type="dxa"/>
            <w:tcBorders>
              <w:top w:val="single" w:sz="4" w:space="0" w:color="auto"/>
              <w:left w:val="single" w:sz="4" w:space="0" w:color="auto"/>
              <w:bottom w:val="single" w:sz="4" w:space="0" w:color="auto"/>
              <w:right w:val="single" w:sz="4" w:space="0" w:color="auto"/>
            </w:tcBorders>
            <w:vAlign w:val="center"/>
          </w:tcPr>
          <w:p w:rsidR="00C1642C" w:rsidRDefault="00594C47">
            <w:pPr>
              <w:spacing w:line="240" w:lineRule="atLeast"/>
              <w:jc w:val="left"/>
              <w:rPr>
                <w:rFonts w:ascii="Times New Roman" w:hAnsi="Times New Roman"/>
                <w:szCs w:val="21"/>
              </w:rPr>
            </w:pPr>
            <w:r>
              <w:rPr>
                <w:rFonts w:ascii="Times New Roman" w:hAnsi="Times New Roman"/>
                <w:szCs w:val="21"/>
              </w:rPr>
              <w:t>试验检测仪器设备</w:t>
            </w:r>
          </w:p>
        </w:tc>
        <w:tc>
          <w:tcPr>
            <w:tcW w:w="3109" w:type="dxa"/>
            <w:tcBorders>
              <w:top w:val="single" w:sz="4" w:space="0" w:color="auto"/>
              <w:left w:val="single" w:sz="4" w:space="0" w:color="auto"/>
              <w:bottom w:val="single" w:sz="4" w:space="0" w:color="auto"/>
              <w:right w:val="single" w:sz="4" w:space="0" w:color="auto"/>
            </w:tcBorders>
            <w:vAlign w:val="center"/>
          </w:tcPr>
          <w:p w:rsidR="00C1642C" w:rsidRDefault="00594C47">
            <w:pPr>
              <w:rPr>
                <w:rFonts w:ascii="Times New Roman" w:hAnsi="Times New Roman"/>
                <w:szCs w:val="21"/>
                <w:lang w:val="en-GB"/>
              </w:rPr>
            </w:pPr>
            <w:r>
              <w:rPr>
                <w:rFonts w:ascii="Times New Roman" w:hAnsi="Times New Roman"/>
                <w:szCs w:val="21"/>
              </w:rPr>
              <w:t>/</w:t>
            </w:r>
          </w:p>
        </w:tc>
        <w:tc>
          <w:tcPr>
            <w:tcW w:w="1968" w:type="dxa"/>
            <w:tcBorders>
              <w:top w:val="single" w:sz="4" w:space="0" w:color="auto"/>
              <w:left w:val="single" w:sz="4" w:space="0" w:color="auto"/>
              <w:bottom w:val="single" w:sz="4" w:space="0" w:color="auto"/>
              <w:right w:val="single" w:sz="4" w:space="0" w:color="auto"/>
            </w:tcBorders>
            <w:vAlign w:val="center"/>
          </w:tcPr>
          <w:p w:rsidR="00C1642C" w:rsidRDefault="00594C47">
            <w:pPr>
              <w:pStyle w:val="af1"/>
              <w:jc w:val="center"/>
              <w:rPr>
                <w:szCs w:val="21"/>
              </w:rPr>
            </w:pPr>
            <w:r>
              <w:rPr>
                <w:szCs w:val="21"/>
              </w:rPr>
              <w:t>/</w:t>
            </w:r>
          </w:p>
        </w:tc>
        <w:tc>
          <w:tcPr>
            <w:tcW w:w="1966" w:type="dxa"/>
            <w:tcBorders>
              <w:top w:val="single" w:sz="4" w:space="0" w:color="auto"/>
              <w:left w:val="single" w:sz="4" w:space="0" w:color="auto"/>
              <w:bottom w:val="single" w:sz="4" w:space="0" w:color="auto"/>
              <w:right w:val="single" w:sz="4" w:space="0" w:color="auto"/>
            </w:tcBorders>
          </w:tcPr>
          <w:p w:rsidR="00C1642C" w:rsidRDefault="00594C47">
            <w:pPr>
              <w:pStyle w:val="af1"/>
              <w:jc w:val="center"/>
              <w:rPr>
                <w:szCs w:val="21"/>
              </w:rPr>
            </w:pPr>
            <w:r>
              <w:rPr>
                <w:szCs w:val="21"/>
              </w:rPr>
              <w:t>/</w:t>
            </w:r>
          </w:p>
        </w:tc>
      </w:tr>
      <w:tr w:rsidR="00C1642C">
        <w:trPr>
          <w:trHeight w:val="424"/>
          <w:jc w:val="center"/>
        </w:trPr>
        <w:tc>
          <w:tcPr>
            <w:tcW w:w="655" w:type="dxa"/>
            <w:tcBorders>
              <w:top w:val="single" w:sz="4" w:space="0" w:color="auto"/>
              <w:left w:val="single" w:sz="4" w:space="0" w:color="auto"/>
              <w:bottom w:val="single" w:sz="4" w:space="0" w:color="auto"/>
              <w:right w:val="single" w:sz="4" w:space="0" w:color="auto"/>
            </w:tcBorders>
            <w:vAlign w:val="center"/>
          </w:tcPr>
          <w:p w:rsidR="00C1642C" w:rsidRDefault="00594C47">
            <w:pPr>
              <w:jc w:val="center"/>
              <w:rPr>
                <w:rFonts w:ascii="Times New Roman" w:hAnsi="Times New Roman"/>
                <w:szCs w:val="21"/>
                <w:lang w:val="en-GB"/>
              </w:rPr>
            </w:pPr>
            <w:r>
              <w:rPr>
                <w:rFonts w:ascii="Times New Roman" w:hAnsi="Times New Roman"/>
                <w:szCs w:val="21"/>
              </w:rPr>
              <w:t>10</w:t>
            </w:r>
          </w:p>
        </w:tc>
        <w:tc>
          <w:tcPr>
            <w:tcW w:w="1533" w:type="dxa"/>
            <w:tcBorders>
              <w:top w:val="single" w:sz="4" w:space="0" w:color="auto"/>
              <w:left w:val="single" w:sz="4" w:space="0" w:color="auto"/>
              <w:bottom w:val="single" w:sz="4" w:space="0" w:color="auto"/>
              <w:right w:val="single" w:sz="4" w:space="0" w:color="auto"/>
            </w:tcBorders>
            <w:vAlign w:val="center"/>
          </w:tcPr>
          <w:p w:rsidR="00C1642C" w:rsidRDefault="00594C47">
            <w:pPr>
              <w:spacing w:line="240" w:lineRule="atLeast"/>
              <w:jc w:val="left"/>
              <w:rPr>
                <w:rFonts w:ascii="Times New Roman" w:hAnsi="Times New Roman"/>
                <w:szCs w:val="21"/>
              </w:rPr>
            </w:pPr>
            <w:r>
              <w:rPr>
                <w:rFonts w:ascii="Times New Roman" w:hAnsi="Times New Roman"/>
                <w:szCs w:val="21"/>
              </w:rPr>
              <w:t>其他要求</w:t>
            </w:r>
          </w:p>
        </w:tc>
        <w:tc>
          <w:tcPr>
            <w:tcW w:w="3109" w:type="dxa"/>
            <w:tcBorders>
              <w:top w:val="single" w:sz="4" w:space="0" w:color="auto"/>
              <w:left w:val="single" w:sz="4" w:space="0" w:color="auto"/>
              <w:bottom w:val="single" w:sz="4" w:space="0" w:color="auto"/>
              <w:right w:val="single" w:sz="4" w:space="0" w:color="auto"/>
            </w:tcBorders>
            <w:vAlign w:val="center"/>
          </w:tcPr>
          <w:p w:rsidR="00C1642C" w:rsidRDefault="00594C47">
            <w:pPr>
              <w:rPr>
                <w:rFonts w:ascii="Times New Roman" w:hAnsi="Times New Roman"/>
                <w:szCs w:val="21"/>
                <w:lang w:val="en-GB"/>
              </w:rPr>
            </w:pPr>
            <w:r>
              <w:rPr>
                <w:rFonts w:ascii="Times New Roman" w:hAnsi="Times New Roman"/>
                <w:szCs w:val="21"/>
              </w:rPr>
              <w:t>符合第二章</w:t>
            </w:r>
            <w:r>
              <w:rPr>
                <w:rFonts w:ascii="Times New Roman" w:hAnsi="Times New Roman"/>
                <w:szCs w:val="21"/>
              </w:rPr>
              <w:t>“</w:t>
            </w:r>
            <w:r>
              <w:rPr>
                <w:rFonts w:ascii="Times New Roman" w:hAnsi="Times New Roman"/>
                <w:szCs w:val="21"/>
              </w:rPr>
              <w:t>投标人须知</w:t>
            </w:r>
            <w:r>
              <w:rPr>
                <w:rFonts w:ascii="Times New Roman" w:hAnsi="Times New Roman"/>
                <w:szCs w:val="21"/>
              </w:rPr>
              <w:t>”</w:t>
            </w:r>
            <w:r>
              <w:rPr>
                <w:rFonts w:ascii="Times New Roman" w:hAnsi="Times New Roman"/>
                <w:szCs w:val="21"/>
              </w:rPr>
              <w:t>第</w:t>
            </w:r>
            <w:r>
              <w:rPr>
                <w:rFonts w:ascii="Times New Roman" w:hAnsi="Times New Roman"/>
                <w:szCs w:val="21"/>
              </w:rPr>
              <w:t>1.4.1</w:t>
            </w:r>
            <w:r>
              <w:rPr>
                <w:rFonts w:ascii="Times New Roman" w:hAnsi="Times New Roman"/>
                <w:szCs w:val="21"/>
              </w:rPr>
              <w:t>项规定。</w:t>
            </w:r>
          </w:p>
        </w:tc>
        <w:tc>
          <w:tcPr>
            <w:tcW w:w="1968" w:type="dxa"/>
            <w:tcBorders>
              <w:top w:val="single" w:sz="4" w:space="0" w:color="auto"/>
              <w:left w:val="single" w:sz="4" w:space="0" w:color="auto"/>
              <w:bottom w:val="single" w:sz="4" w:space="0" w:color="auto"/>
              <w:right w:val="single" w:sz="4" w:space="0" w:color="auto"/>
            </w:tcBorders>
          </w:tcPr>
          <w:p w:rsidR="00C1642C" w:rsidRDefault="00C1642C">
            <w:pPr>
              <w:pStyle w:val="af1"/>
              <w:jc w:val="center"/>
              <w:rPr>
                <w:szCs w:val="21"/>
              </w:rPr>
            </w:pPr>
          </w:p>
          <w:p w:rsidR="00C1642C" w:rsidRDefault="00C1642C">
            <w:pPr>
              <w:pStyle w:val="11"/>
              <w:rPr>
                <w:rFonts w:ascii="Times New Roman"/>
              </w:rPr>
            </w:pPr>
          </w:p>
        </w:tc>
        <w:tc>
          <w:tcPr>
            <w:tcW w:w="1966" w:type="dxa"/>
            <w:tcBorders>
              <w:top w:val="single" w:sz="4" w:space="0" w:color="auto"/>
              <w:left w:val="single" w:sz="4" w:space="0" w:color="auto"/>
              <w:bottom w:val="single" w:sz="4" w:space="0" w:color="auto"/>
              <w:right w:val="single" w:sz="4" w:space="0" w:color="auto"/>
            </w:tcBorders>
            <w:vAlign w:val="center"/>
          </w:tcPr>
          <w:p w:rsidR="00C1642C" w:rsidRDefault="00594C47">
            <w:pPr>
              <w:pStyle w:val="af1"/>
              <w:jc w:val="center"/>
              <w:rPr>
                <w:szCs w:val="21"/>
              </w:rPr>
            </w:pPr>
            <w:r>
              <w:rPr>
                <w:szCs w:val="21"/>
              </w:rPr>
              <w:t>见投标文件第（</w:t>
            </w:r>
            <w:r>
              <w:rPr>
                <w:szCs w:val="21"/>
              </w:rPr>
              <w:t xml:space="preserve">  </w:t>
            </w:r>
            <w:r>
              <w:rPr>
                <w:szCs w:val="21"/>
              </w:rPr>
              <w:t>）页</w:t>
            </w:r>
          </w:p>
        </w:tc>
      </w:tr>
      <w:tr w:rsidR="00C1642C">
        <w:trPr>
          <w:trHeight w:val="424"/>
          <w:jc w:val="center"/>
        </w:trPr>
        <w:tc>
          <w:tcPr>
            <w:tcW w:w="655" w:type="dxa"/>
            <w:tcBorders>
              <w:top w:val="single" w:sz="4" w:space="0" w:color="auto"/>
              <w:left w:val="single" w:sz="4" w:space="0" w:color="auto"/>
              <w:bottom w:val="single" w:sz="4" w:space="0" w:color="auto"/>
              <w:right w:val="single" w:sz="4" w:space="0" w:color="auto"/>
            </w:tcBorders>
            <w:vAlign w:val="center"/>
          </w:tcPr>
          <w:p w:rsidR="00C1642C" w:rsidRDefault="00594C47">
            <w:pPr>
              <w:jc w:val="center"/>
              <w:rPr>
                <w:rFonts w:ascii="Times New Roman" w:hAnsi="Times New Roman"/>
                <w:szCs w:val="21"/>
              </w:rPr>
            </w:pPr>
            <w:r>
              <w:rPr>
                <w:rFonts w:ascii="Times New Roman" w:hAnsi="Times New Roman"/>
                <w:szCs w:val="21"/>
              </w:rPr>
              <w:t>11</w:t>
            </w:r>
          </w:p>
        </w:tc>
        <w:tc>
          <w:tcPr>
            <w:tcW w:w="1533" w:type="dxa"/>
            <w:tcBorders>
              <w:top w:val="single" w:sz="4" w:space="0" w:color="auto"/>
              <w:left w:val="single" w:sz="4" w:space="0" w:color="auto"/>
              <w:bottom w:val="single" w:sz="4" w:space="0" w:color="auto"/>
              <w:right w:val="single" w:sz="4" w:space="0" w:color="auto"/>
            </w:tcBorders>
            <w:vAlign w:val="center"/>
          </w:tcPr>
          <w:p w:rsidR="00C1642C" w:rsidRDefault="00594C47">
            <w:pPr>
              <w:spacing w:line="240" w:lineRule="atLeast"/>
              <w:jc w:val="left"/>
              <w:rPr>
                <w:rFonts w:ascii="Times New Roman" w:hAnsi="Times New Roman"/>
                <w:szCs w:val="21"/>
              </w:rPr>
            </w:pPr>
            <w:r>
              <w:rPr>
                <w:rFonts w:ascii="Times New Roman" w:hAnsi="Times New Roman"/>
                <w:szCs w:val="21"/>
              </w:rPr>
              <w:t>联合体投标人</w:t>
            </w:r>
          </w:p>
        </w:tc>
        <w:tc>
          <w:tcPr>
            <w:tcW w:w="3109" w:type="dxa"/>
            <w:tcBorders>
              <w:top w:val="single" w:sz="4" w:space="0" w:color="auto"/>
              <w:left w:val="single" w:sz="4" w:space="0" w:color="auto"/>
              <w:bottom w:val="single" w:sz="4" w:space="0" w:color="auto"/>
              <w:right w:val="single" w:sz="4" w:space="0" w:color="auto"/>
            </w:tcBorders>
            <w:vAlign w:val="center"/>
          </w:tcPr>
          <w:p w:rsidR="00C1642C" w:rsidRDefault="00594C47">
            <w:pPr>
              <w:rPr>
                <w:rFonts w:ascii="Times New Roman" w:hAnsi="Times New Roman"/>
                <w:szCs w:val="21"/>
              </w:rPr>
            </w:pPr>
            <w:r>
              <w:rPr>
                <w:rFonts w:ascii="Times New Roman" w:hAnsi="Times New Roman"/>
                <w:szCs w:val="21"/>
              </w:rPr>
              <w:t>符合第二章</w:t>
            </w:r>
            <w:r>
              <w:rPr>
                <w:rFonts w:ascii="Times New Roman" w:hAnsi="Times New Roman"/>
                <w:szCs w:val="21"/>
              </w:rPr>
              <w:t>“</w:t>
            </w:r>
            <w:r>
              <w:rPr>
                <w:rFonts w:ascii="Times New Roman" w:hAnsi="Times New Roman"/>
                <w:szCs w:val="21"/>
              </w:rPr>
              <w:t>招标公告</w:t>
            </w:r>
            <w:r>
              <w:rPr>
                <w:rFonts w:ascii="Times New Roman" w:hAnsi="Times New Roman"/>
                <w:szCs w:val="21"/>
              </w:rPr>
              <w:t>”</w:t>
            </w:r>
            <w:r>
              <w:rPr>
                <w:rFonts w:ascii="Times New Roman" w:hAnsi="Times New Roman"/>
                <w:szCs w:val="21"/>
              </w:rPr>
              <w:t>第</w:t>
            </w:r>
            <w:r>
              <w:rPr>
                <w:rFonts w:ascii="Times New Roman" w:hAnsi="Times New Roman"/>
                <w:szCs w:val="21"/>
              </w:rPr>
              <w:t>3.2</w:t>
            </w:r>
            <w:r>
              <w:rPr>
                <w:rFonts w:ascii="Times New Roman" w:hAnsi="Times New Roman"/>
                <w:szCs w:val="21"/>
              </w:rPr>
              <w:t>项规定；</w:t>
            </w:r>
          </w:p>
          <w:p w:rsidR="00C1642C" w:rsidRDefault="00594C47">
            <w:pPr>
              <w:rPr>
                <w:rFonts w:ascii="Times New Roman" w:hAnsi="Times New Roman"/>
                <w:szCs w:val="21"/>
                <w:lang w:val="en-GB"/>
              </w:rPr>
            </w:pPr>
            <w:r>
              <w:rPr>
                <w:rFonts w:ascii="Times New Roman" w:hAnsi="Times New Roman"/>
                <w:szCs w:val="21"/>
              </w:rPr>
              <w:t>如为联合体投标，提交符合招标</w:t>
            </w:r>
            <w:r>
              <w:rPr>
                <w:rFonts w:ascii="Times New Roman" w:hAnsi="Times New Roman" w:hint="eastAsia"/>
                <w:szCs w:val="21"/>
              </w:rPr>
              <w:t>公告</w:t>
            </w:r>
            <w:r>
              <w:rPr>
                <w:rFonts w:ascii="Times New Roman" w:hAnsi="Times New Roman"/>
                <w:szCs w:val="21"/>
              </w:rPr>
              <w:t>要求的联合体协议书，明确各方承担连带责任，并明确联合体牵头人。</w:t>
            </w:r>
          </w:p>
        </w:tc>
        <w:tc>
          <w:tcPr>
            <w:tcW w:w="1968" w:type="dxa"/>
            <w:tcBorders>
              <w:top w:val="single" w:sz="4" w:space="0" w:color="auto"/>
              <w:left w:val="single" w:sz="4" w:space="0" w:color="auto"/>
              <w:bottom w:val="single" w:sz="4" w:space="0" w:color="auto"/>
              <w:right w:val="single" w:sz="4" w:space="0" w:color="auto"/>
            </w:tcBorders>
          </w:tcPr>
          <w:p w:rsidR="00C1642C" w:rsidRDefault="00C1642C">
            <w:pPr>
              <w:pStyle w:val="af1"/>
              <w:jc w:val="center"/>
              <w:rPr>
                <w:szCs w:val="21"/>
              </w:rPr>
            </w:pPr>
          </w:p>
        </w:tc>
        <w:tc>
          <w:tcPr>
            <w:tcW w:w="1966" w:type="dxa"/>
            <w:tcBorders>
              <w:top w:val="single" w:sz="4" w:space="0" w:color="auto"/>
              <w:left w:val="single" w:sz="4" w:space="0" w:color="auto"/>
              <w:bottom w:val="single" w:sz="4" w:space="0" w:color="auto"/>
              <w:right w:val="single" w:sz="4" w:space="0" w:color="auto"/>
            </w:tcBorders>
            <w:vAlign w:val="center"/>
          </w:tcPr>
          <w:p w:rsidR="00C1642C" w:rsidRDefault="00594C47">
            <w:pPr>
              <w:pStyle w:val="af1"/>
              <w:jc w:val="center"/>
              <w:rPr>
                <w:szCs w:val="21"/>
              </w:rPr>
            </w:pPr>
            <w:r>
              <w:rPr>
                <w:szCs w:val="21"/>
              </w:rPr>
              <w:t>见投标文件第（</w:t>
            </w:r>
            <w:r>
              <w:rPr>
                <w:szCs w:val="21"/>
              </w:rPr>
              <w:t xml:space="preserve">  </w:t>
            </w:r>
            <w:r>
              <w:rPr>
                <w:szCs w:val="21"/>
              </w:rPr>
              <w:t>）页</w:t>
            </w:r>
          </w:p>
        </w:tc>
      </w:tr>
      <w:tr w:rsidR="00C1642C">
        <w:trPr>
          <w:trHeight w:val="424"/>
          <w:jc w:val="center"/>
        </w:trPr>
        <w:tc>
          <w:tcPr>
            <w:tcW w:w="655" w:type="dxa"/>
            <w:tcBorders>
              <w:top w:val="single" w:sz="4" w:space="0" w:color="auto"/>
              <w:left w:val="single" w:sz="4" w:space="0" w:color="auto"/>
              <w:bottom w:val="single" w:sz="4" w:space="0" w:color="auto"/>
              <w:right w:val="single" w:sz="4" w:space="0" w:color="auto"/>
            </w:tcBorders>
            <w:vAlign w:val="center"/>
          </w:tcPr>
          <w:p w:rsidR="00C1642C" w:rsidRDefault="00594C47">
            <w:pPr>
              <w:jc w:val="center"/>
              <w:rPr>
                <w:rFonts w:ascii="Times New Roman" w:hAnsi="Times New Roman"/>
                <w:szCs w:val="21"/>
              </w:rPr>
            </w:pPr>
            <w:r>
              <w:rPr>
                <w:rFonts w:ascii="Times New Roman" w:hAnsi="Times New Roman"/>
                <w:szCs w:val="21"/>
              </w:rPr>
              <w:t>12</w:t>
            </w:r>
          </w:p>
        </w:tc>
        <w:tc>
          <w:tcPr>
            <w:tcW w:w="1533" w:type="dxa"/>
            <w:tcBorders>
              <w:top w:val="single" w:sz="4" w:space="0" w:color="auto"/>
              <w:left w:val="single" w:sz="4" w:space="0" w:color="auto"/>
              <w:bottom w:val="single" w:sz="4" w:space="0" w:color="auto"/>
              <w:right w:val="single" w:sz="4" w:space="0" w:color="auto"/>
            </w:tcBorders>
            <w:vAlign w:val="center"/>
          </w:tcPr>
          <w:p w:rsidR="00C1642C" w:rsidRDefault="00594C47">
            <w:pPr>
              <w:spacing w:line="240" w:lineRule="atLeast"/>
              <w:jc w:val="left"/>
              <w:rPr>
                <w:rFonts w:ascii="Times New Roman" w:hAnsi="Times New Roman"/>
                <w:szCs w:val="21"/>
              </w:rPr>
            </w:pPr>
            <w:r>
              <w:rPr>
                <w:rFonts w:ascii="Times New Roman" w:hAnsi="Times New Roman"/>
                <w:szCs w:val="21"/>
              </w:rPr>
              <w:t>不存在禁止投标的情形</w:t>
            </w:r>
          </w:p>
        </w:tc>
        <w:tc>
          <w:tcPr>
            <w:tcW w:w="3109" w:type="dxa"/>
            <w:tcBorders>
              <w:top w:val="single" w:sz="4" w:space="0" w:color="auto"/>
              <w:left w:val="single" w:sz="4" w:space="0" w:color="auto"/>
              <w:bottom w:val="single" w:sz="4" w:space="0" w:color="auto"/>
              <w:right w:val="single" w:sz="4" w:space="0" w:color="auto"/>
            </w:tcBorders>
            <w:vAlign w:val="center"/>
          </w:tcPr>
          <w:p w:rsidR="00C1642C" w:rsidRDefault="00594C47">
            <w:pPr>
              <w:rPr>
                <w:rFonts w:ascii="Times New Roman" w:hAnsi="Times New Roman"/>
                <w:szCs w:val="21"/>
              </w:rPr>
            </w:pPr>
            <w:r>
              <w:rPr>
                <w:rFonts w:ascii="Times New Roman" w:hAnsi="Times New Roman"/>
              </w:rPr>
              <w:t>不存在第二章</w:t>
            </w:r>
            <w:r>
              <w:rPr>
                <w:rFonts w:ascii="Times New Roman" w:hAnsi="Times New Roman"/>
              </w:rPr>
              <w:t>“</w:t>
            </w:r>
            <w:r>
              <w:rPr>
                <w:rFonts w:ascii="Times New Roman" w:hAnsi="Times New Roman"/>
              </w:rPr>
              <w:t>投标人须知</w:t>
            </w:r>
            <w:r>
              <w:rPr>
                <w:rFonts w:ascii="Times New Roman" w:hAnsi="Times New Roman"/>
              </w:rPr>
              <w:t>”</w:t>
            </w:r>
            <w:r>
              <w:rPr>
                <w:rFonts w:ascii="Times New Roman" w:hAnsi="Times New Roman"/>
              </w:rPr>
              <w:t>第</w:t>
            </w:r>
            <w:r>
              <w:rPr>
                <w:rFonts w:ascii="Times New Roman" w:hAnsi="Times New Roman"/>
              </w:rPr>
              <w:t>1.4.3</w:t>
            </w:r>
            <w:r>
              <w:rPr>
                <w:rFonts w:ascii="Times New Roman" w:hAnsi="Times New Roman"/>
              </w:rPr>
              <w:t>项规定的任何一种情形</w:t>
            </w:r>
          </w:p>
        </w:tc>
        <w:tc>
          <w:tcPr>
            <w:tcW w:w="1968" w:type="dxa"/>
            <w:tcBorders>
              <w:top w:val="single" w:sz="4" w:space="0" w:color="auto"/>
              <w:left w:val="single" w:sz="4" w:space="0" w:color="auto"/>
              <w:bottom w:val="single" w:sz="4" w:space="0" w:color="auto"/>
              <w:right w:val="single" w:sz="4" w:space="0" w:color="auto"/>
            </w:tcBorders>
          </w:tcPr>
          <w:p w:rsidR="00C1642C" w:rsidRDefault="00C1642C">
            <w:pPr>
              <w:pStyle w:val="af1"/>
              <w:jc w:val="center"/>
              <w:rPr>
                <w:szCs w:val="21"/>
              </w:rPr>
            </w:pPr>
          </w:p>
        </w:tc>
        <w:tc>
          <w:tcPr>
            <w:tcW w:w="1966" w:type="dxa"/>
            <w:tcBorders>
              <w:top w:val="single" w:sz="4" w:space="0" w:color="auto"/>
              <w:left w:val="single" w:sz="4" w:space="0" w:color="auto"/>
              <w:bottom w:val="single" w:sz="4" w:space="0" w:color="auto"/>
              <w:right w:val="single" w:sz="4" w:space="0" w:color="auto"/>
            </w:tcBorders>
            <w:vAlign w:val="center"/>
          </w:tcPr>
          <w:p w:rsidR="00C1642C" w:rsidRDefault="00594C47">
            <w:pPr>
              <w:pStyle w:val="af1"/>
              <w:jc w:val="center"/>
              <w:rPr>
                <w:szCs w:val="21"/>
              </w:rPr>
            </w:pPr>
            <w:r>
              <w:rPr>
                <w:szCs w:val="21"/>
              </w:rPr>
              <w:t>见投标文件第（</w:t>
            </w:r>
            <w:r>
              <w:rPr>
                <w:szCs w:val="21"/>
              </w:rPr>
              <w:t xml:space="preserve">  </w:t>
            </w:r>
            <w:r>
              <w:rPr>
                <w:szCs w:val="21"/>
              </w:rPr>
              <w:t>）页</w:t>
            </w:r>
          </w:p>
        </w:tc>
      </w:tr>
    </w:tbl>
    <w:p w:rsidR="00C1642C" w:rsidRDefault="00594C47">
      <w:pPr>
        <w:pStyle w:val="3"/>
        <w:rPr>
          <w:rFonts w:ascii="Times New Roman" w:hAnsi="Times New Roman"/>
        </w:rPr>
      </w:pPr>
      <w:r>
        <w:rPr>
          <w:rFonts w:ascii="Times New Roman" w:hAnsi="Times New Roman"/>
        </w:rPr>
        <w:t>1.3</w:t>
      </w:r>
      <w:r>
        <w:rPr>
          <w:rFonts w:ascii="Times New Roman" w:hAnsi="Times New Roman"/>
        </w:rPr>
        <w:t>响应性评审索引表</w:t>
      </w: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1580"/>
        <w:gridCol w:w="3062"/>
        <w:gridCol w:w="1968"/>
        <w:gridCol w:w="1966"/>
      </w:tblGrid>
      <w:tr w:rsidR="00C1642C">
        <w:trPr>
          <w:trHeight w:val="70"/>
          <w:tblHeader/>
          <w:jc w:val="center"/>
        </w:trPr>
        <w:tc>
          <w:tcPr>
            <w:tcW w:w="655" w:type="dxa"/>
            <w:tcBorders>
              <w:top w:val="single" w:sz="4" w:space="0" w:color="auto"/>
              <w:left w:val="single" w:sz="4" w:space="0" w:color="auto"/>
              <w:bottom w:val="single" w:sz="4" w:space="0" w:color="auto"/>
              <w:right w:val="single" w:sz="4" w:space="0" w:color="auto"/>
            </w:tcBorders>
            <w:shd w:val="clear" w:color="auto" w:fill="FDE9D9"/>
            <w:vAlign w:val="center"/>
          </w:tcPr>
          <w:p w:rsidR="00C1642C" w:rsidRDefault="00594C47">
            <w:pPr>
              <w:pStyle w:val="afe"/>
              <w:keepNext w:val="0"/>
              <w:adjustRightInd/>
              <w:spacing w:before="0" w:after="0" w:line="240" w:lineRule="auto"/>
              <w:rPr>
                <w:b/>
                <w:bCs/>
                <w:spacing w:val="0"/>
                <w:kern w:val="2"/>
                <w:sz w:val="21"/>
                <w:szCs w:val="21"/>
              </w:rPr>
            </w:pPr>
            <w:r>
              <w:rPr>
                <w:b/>
                <w:bCs/>
                <w:spacing w:val="0"/>
                <w:kern w:val="2"/>
                <w:sz w:val="21"/>
                <w:szCs w:val="21"/>
              </w:rPr>
              <w:t>序号</w:t>
            </w:r>
          </w:p>
        </w:tc>
        <w:tc>
          <w:tcPr>
            <w:tcW w:w="1580" w:type="dxa"/>
            <w:tcBorders>
              <w:top w:val="single" w:sz="4" w:space="0" w:color="auto"/>
              <w:left w:val="single" w:sz="4" w:space="0" w:color="auto"/>
              <w:bottom w:val="single" w:sz="4" w:space="0" w:color="auto"/>
              <w:right w:val="single" w:sz="4" w:space="0" w:color="auto"/>
            </w:tcBorders>
            <w:shd w:val="clear" w:color="auto" w:fill="FDE9D9"/>
            <w:vAlign w:val="center"/>
          </w:tcPr>
          <w:p w:rsidR="00C1642C" w:rsidRDefault="00594C47">
            <w:pPr>
              <w:pStyle w:val="afe"/>
              <w:keepNext w:val="0"/>
              <w:adjustRightInd/>
              <w:spacing w:before="0" w:after="0" w:line="240" w:lineRule="auto"/>
              <w:rPr>
                <w:b/>
                <w:bCs/>
                <w:spacing w:val="0"/>
                <w:kern w:val="2"/>
                <w:sz w:val="21"/>
                <w:szCs w:val="21"/>
              </w:rPr>
            </w:pPr>
            <w:r>
              <w:rPr>
                <w:b/>
                <w:sz w:val="21"/>
                <w:szCs w:val="21"/>
              </w:rPr>
              <w:t>评审因素</w:t>
            </w:r>
          </w:p>
        </w:tc>
        <w:tc>
          <w:tcPr>
            <w:tcW w:w="3062" w:type="dxa"/>
            <w:tcBorders>
              <w:top w:val="single" w:sz="4" w:space="0" w:color="auto"/>
              <w:left w:val="single" w:sz="4" w:space="0" w:color="auto"/>
              <w:bottom w:val="single" w:sz="4" w:space="0" w:color="auto"/>
              <w:right w:val="single" w:sz="4" w:space="0" w:color="auto"/>
            </w:tcBorders>
            <w:shd w:val="clear" w:color="auto" w:fill="FDE9D9"/>
            <w:vAlign w:val="center"/>
          </w:tcPr>
          <w:p w:rsidR="00C1642C" w:rsidRDefault="00594C47">
            <w:pPr>
              <w:pStyle w:val="afe"/>
              <w:keepNext w:val="0"/>
              <w:adjustRightInd/>
              <w:spacing w:before="0" w:after="0" w:line="240" w:lineRule="auto"/>
              <w:rPr>
                <w:b/>
                <w:bCs/>
                <w:spacing w:val="0"/>
                <w:kern w:val="2"/>
                <w:sz w:val="21"/>
                <w:szCs w:val="21"/>
              </w:rPr>
            </w:pPr>
            <w:r>
              <w:rPr>
                <w:b/>
                <w:sz w:val="21"/>
                <w:szCs w:val="21"/>
              </w:rPr>
              <w:t>评审标准</w:t>
            </w:r>
          </w:p>
        </w:tc>
        <w:tc>
          <w:tcPr>
            <w:tcW w:w="1968" w:type="dxa"/>
            <w:tcBorders>
              <w:top w:val="single" w:sz="4" w:space="0" w:color="auto"/>
              <w:left w:val="single" w:sz="4" w:space="0" w:color="auto"/>
              <w:bottom w:val="single" w:sz="4" w:space="0" w:color="auto"/>
              <w:right w:val="single" w:sz="4" w:space="0" w:color="auto"/>
            </w:tcBorders>
            <w:shd w:val="clear" w:color="auto" w:fill="FDE9D9"/>
          </w:tcPr>
          <w:p w:rsidR="00C1642C" w:rsidRDefault="00594C47">
            <w:pPr>
              <w:pStyle w:val="afe"/>
              <w:keepNext w:val="0"/>
              <w:adjustRightInd/>
              <w:spacing w:before="0" w:after="0" w:line="240" w:lineRule="auto"/>
              <w:rPr>
                <w:b/>
                <w:bCs/>
                <w:spacing w:val="0"/>
                <w:kern w:val="2"/>
                <w:sz w:val="21"/>
                <w:szCs w:val="21"/>
              </w:rPr>
            </w:pPr>
            <w:r>
              <w:rPr>
                <w:b/>
                <w:sz w:val="21"/>
                <w:szCs w:val="21"/>
              </w:rPr>
              <w:t>投标人简述</w:t>
            </w:r>
          </w:p>
        </w:tc>
        <w:tc>
          <w:tcPr>
            <w:tcW w:w="1966" w:type="dxa"/>
            <w:tcBorders>
              <w:top w:val="single" w:sz="4" w:space="0" w:color="auto"/>
              <w:left w:val="single" w:sz="4" w:space="0" w:color="auto"/>
              <w:bottom w:val="single" w:sz="4" w:space="0" w:color="auto"/>
              <w:right w:val="single" w:sz="4" w:space="0" w:color="auto"/>
            </w:tcBorders>
            <w:shd w:val="clear" w:color="auto" w:fill="FDE9D9"/>
            <w:vAlign w:val="center"/>
          </w:tcPr>
          <w:p w:rsidR="00C1642C" w:rsidRDefault="00594C47">
            <w:pPr>
              <w:pStyle w:val="afe"/>
              <w:keepNext w:val="0"/>
              <w:adjustRightInd/>
              <w:spacing w:before="0" w:after="0" w:line="240" w:lineRule="auto"/>
              <w:rPr>
                <w:b/>
                <w:bCs/>
                <w:spacing w:val="0"/>
                <w:kern w:val="2"/>
                <w:sz w:val="21"/>
                <w:szCs w:val="21"/>
              </w:rPr>
            </w:pPr>
            <w:r>
              <w:rPr>
                <w:b/>
                <w:bCs/>
                <w:spacing w:val="0"/>
                <w:kern w:val="2"/>
                <w:sz w:val="21"/>
                <w:szCs w:val="21"/>
              </w:rPr>
              <w:t>投标文件所在页码数</w:t>
            </w:r>
          </w:p>
        </w:tc>
      </w:tr>
      <w:tr w:rsidR="00C1642C">
        <w:trPr>
          <w:trHeight w:val="463"/>
          <w:jc w:val="center"/>
        </w:trPr>
        <w:tc>
          <w:tcPr>
            <w:tcW w:w="655" w:type="dxa"/>
            <w:tcBorders>
              <w:top w:val="single" w:sz="4" w:space="0" w:color="auto"/>
              <w:left w:val="single" w:sz="4" w:space="0" w:color="auto"/>
              <w:bottom w:val="single" w:sz="4" w:space="0" w:color="auto"/>
              <w:right w:val="single" w:sz="4" w:space="0" w:color="auto"/>
            </w:tcBorders>
            <w:vAlign w:val="center"/>
          </w:tcPr>
          <w:p w:rsidR="00C1642C" w:rsidRDefault="00594C47">
            <w:pPr>
              <w:autoSpaceDE w:val="0"/>
              <w:autoSpaceDN w:val="0"/>
              <w:snapToGrid w:val="0"/>
              <w:jc w:val="center"/>
              <w:rPr>
                <w:rFonts w:ascii="Times New Roman" w:hAnsi="Times New Roman"/>
                <w:szCs w:val="21"/>
              </w:rPr>
            </w:pPr>
            <w:r>
              <w:rPr>
                <w:rFonts w:ascii="Times New Roman" w:hAnsi="Times New Roman"/>
                <w:szCs w:val="21"/>
              </w:rPr>
              <w:t>1</w:t>
            </w:r>
          </w:p>
        </w:tc>
        <w:tc>
          <w:tcPr>
            <w:tcW w:w="1580" w:type="dxa"/>
            <w:tcBorders>
              <w:top w:val="single" w:sz="4" w:space="0" w:color="auto"/>
              <w:left w:val="single" w:sz="4" w:space="0" w:color="auto"/>
              <w:bottom w:val="single" w:sz="4" w:space="0" w:color="auto"/>
              <w:right w:val="single" w:sz="4" w:space="0" w:color="auto"/>
            </w:tcBorders>
            <w:vAlign w:val="center"/>
          </w:tcPr>
          <w:p w:rsidR="00C1642C" w:rsidRDefault="00594C47">
            <w:pPr>
              <w:autoSpaceDE w:val="0"/>
              <w:autoSpaceDN w:val="0"/>
              <w:snapToGrid w:val="0"/>
              <w:jc w:val="left"/>
              <w:rPr>
                <w:rFonts w:ascii="Times New Roman" w:hAnsi="Times New Roman"/>
                <w:szCs w:val="21"/>
              </w:rPr>
            </w:pPr>
            <w:r>
              <w:rPr>
                <w:rFonts w:ascii="Times New Roman" w:hAnsi="Times New Roman"/>
                <w:szCs w:val="21"/>
              </w:rPr>
              <w:t>投标报价</w:t>
            </w:r>
          </w:p>
        </w:tc>
        <w:tc>
          <w:tcPr>
            <w:tcW w:w="3062" w:type="dxa"/>
            <w:tcBorders>
              <w:top w:val="single" w:sz="4" w:space="0" w:color="auto"/>
              <w:left w:val="single" w:sz="4" w:space="0" w:color="auto"/>
              <w:bottom w:val="single" w:sz="4" w:space="0" w:color="auto"/>
              <w:right w:val="single" w:sz="4" w:space="0" w:color="auto"/>
            </w:tcBorders>
            <w:vAlign w:val="center"/>
          </w:tcPr>
          <w:p w:rsidR="00C1642C" w:rsidRDefault="00594C47">
            <w:pPr>
              <w:autoSpaceDE w:val="0"/>
              <w:autoSpaceDN w:val="0"/>
              <w:snapToGrid w:val="0"/>
              <w:rPr>
                <w:rFonts w:ascii="Times New Roman" w:hAnsi="Times New Roman"/>
                <w:szCs w:val="21"/>
              </w:rPr>
            </w:pPr>
            <w:r>
              <w:rPr>
                <w:rFonts w:ascii="Times New Roman" w:hAnsi="Times New Roman"/>
                <w:szCs w:val="21"/>
              </w:rPr>
              <w:t>符合第二章</w:t>
            </w:r>
            <w:r>
              <w:rPr>
                <w:rFonts w:ascii="Times New Roman" w:hAnsi="Times New Roman"/>
                <w:szCs w:val="21"/>
              </w:rPr>
              <w:t>“</w:t>
            </w:r>
            <w:r>
              <w:rPr>
                <w:rFonts w:ascii="Times New Roman" w:hAnsi="Times New Roman"/>
                <w:szCs w:val="21"/>
              </w:rPr>
              <w:t>投标人须知</w:t>
            </w:r>
            <w:r>
              <w:rPr>
                <w:rFonts w:ascii="Times New Roman" w:hAnsi="Times New Roman"/>
                <w:szCs w:val="21"/>
              </w:rPr>
              <w:t>”</w:t>
            </w:r>
            <w:r>
              <w:rPr>
                <w:rFonts w:ascii="Times New Roman" w:hAnsi="Times New Roman"/>
                <w:szCs w:val="21"/>
              </w:rPr>
              <w:t>第</w:t>
            </w:r>
            <w:r>
              <w:rPr>
                <w:rFonts w:ascii="Times New Roman" w:hAnsi="Times New Roman"/>
                <w:szCs w:val="21"/>
              </w:rPr>
              <w:t>3.2</w:t>
            </w:r>
            <w:r>
              <w:rPr>
                <w:rFonts w:ascii="Times New Roman" w:hAnsi="Times New Roman"/>
                <w:szCs w:val="21"/>
              </w:rPr>
              <w:t>款规定进行投标报价；</w:t>
            </w:r>
            <w:r>
              <w:rPr>
                <w:rFonts w:ascii="Times New Roman" w:hAnsi="Times New Roman" w:hint="eastAsia"/>
                <w:szCs w:val="21"/>
              </w:rPr>
              <w:t>对同一招标项目没有出现两个或以上的投标报价，且修正无依据；</w:t>
            </w:r>
          </w:p>
        </w:tc>
        <w:tc>
          <w:tcPr>
            <w:tcW w:w="1968" w:type="dxa"/>
            <w:tcBorders>
              <w:top w:val="single" w:sz="4" w:space="0" w:color="auto"/>
              <w:left w:val="single" w:sz="4" w:space="0" w:color="auto"/>
              <w:bottom w:val="single" w:sz="4" w:space="0" w:color="auto"/>
              <w:right w:val="single" w:sz="4" w:space="0" w:color="auto"/>
            </w:tcBorders>
          </w:tcPr>
          <w:p w:rsidR="00C1642C" w:rsidRDefault="00C1642C">
            <w:pPr>
              <w:pStyle w:val="af1"/>
              <w:jc w:val="center"/>
              <w:rPr>
                <w:szCs w:val="21"/>
              </w:rPr>
            </w:pPr>
          </w:p>
        </w:tc>
        <w:tc>
          <w:tcPr>
            <w:tcW w:w="1966" w:type="dxa"/>
            <w:tcBorders>
              <w:top w:val="single" w:sz="4" w:space="0" w:color="auto"/>
              <w:left w:val="single" w:sz="4" w:space="0" w:color="auto"/>
              <w:bottom w:val="single" w:sz="4" w:space="0" w:color="auto"/>
              <w:right w:val="single" w:sz="4" w:space="0" w:color="auto"/>
            </w:tcBorders>
            <w:vAlign w:val="center"/>
          </w:tcPr>
          <w:p w:rsidR="00C1642C" w:rsidRDefault="00594C47">
            <w:pPr>
              <w:pStyle w:val="af1"/>
              <w:jc w:val="center"/>
              <w:rPr>
                <w:szCs w:val="21"/>
              </w:rPr>
            </w:pPr>
            <w:r>
              <w:rPr>
                <w:szCs w:val="21"/>
              </w:rPr>
              <w:t>见投标文件第（</w:t>
            </w:r>
            <w:r>
              <w:rPr>
                <w:szCs w:val="21"/>
              </w:rPr>
              <w:t xml:space="preserve">  </w:t>
            </w:r>
            <w:r>
              <w:rPr>
                <w:szCs w:val="21"/>
              </w:rPr>
              <w:t>）页</w:t>
            </w:r>
          </w:p>
        </w:tc>
      </w:tr>
      <w:tr w:rsidR="00C1642C">
        <w:trPr>
          <w:trHeight w:val="420"/>
          <w:jc w:val="center"/>
        </w:trPr>
        <w:tc>
          <w:tcPr>
            <w:tcW w:w="655" w:type="dxa"/>
            <w:tcBorders>
              <w:top w:val="single" w:sz="4" w:space="0" w:color="auto"/>
              <w:left w:val="single" w:sz="4" w:space="0" w:color="auto"/>
              <w:bottom w:val="single" w:sz="4" w:space="0" w:color="auto"/>
              <w:right w:val="single" w:sz="4" w:space="0" w:color="auto"/>
            </w:tcBorders>
            <w:vAlign w:val="center"/>
          </w:tcPr>
          <w:p w:rsidR="00C1642C" w:rsidRDefault="00594C47">
            <w:pPr>
              <w:autoSpaceDE w:val="0"/>
              <w:autoSpaceDN w:val="0"/>
              <w:snapToGrid w:val="0"/>
              <w:jc w:val="center"/>
              <w:rPr>
                <w:rFonts w:ascii="Times New Roman" w:hAnsi="Times New Roman"/>
                <w:szCs w:val="21"/>
              </w:rPr>
            </w:pPr>
            <w:r>
              <w:rPr>
                <w:rFonts w:ascii="Times New Roman" w:hAnsi="Times New Roman"/>
                <w:szCs w:val="21"/>
              </w:rPr>
              <w:t>2</w:t>
            </w:r>
          </w:p>
        </w:tc>
        <w:tc>
          <w:tcPr>
            <w:tcW w:w="1580" w:type="dxa"/>
            <w:tcBorders>
              <w:top w:val="single" w:sz="4" w:space="0" w:color="auto"/>
              <w:left w:val="single" w:sz="4" w:space="0" w:color="auto"/>
              <w:bottom w:val="single" w:sz="4" w:space="0" w:color="auto"/>
              <w:right w:val="single" w:sz="4" w:space="0" w:color="auto"/>
            </w:tcBorders>
            <w:vAlign w:val="center"/>
          </w:tcPr>
          <w:p w:rsidR="00C1642C" w:rsidRDefault="00594C47">
            <w:pPr>
              <w:autoSpaceDE w:val="0"/>
              <w:autoSpaceDN w:val="0"/>
              <w:snapToGrid w:val="0"/>
              <w:jc w:val="left"/>
              <w:rPr>
                <w:rFonts w:ascii="Times New Roman" w:hAnsi="Times New Roman"/>
                <w:szCs w:val="21"/>
              </w:rPr>
            </w:pPr>
            <w:r>
              <w:rPr>
                <w:rFonts w:ascii="Times New Roman" w:hAnsi="Times New Roman"/>
                <w:szCs w:val="21"/>
              </w:rPr>
              <w:t>投标内容</w:t>
            </w:r>
          </w:p>
        </w:tc>
        <w:tc>
          <w:tcPr>
            <w:tcW w:w="3062" w:type="dxa"/>
            <w:tcBorders>
              <w:top w:val="single" w:sz="4" w:space="0" w:color="auto"/>
              <w:left w:val="single" w:sz="4" w:space="0" w:color="auto"/>
              <w:bottom w:val="single" w:sz="4" w:space="0" w:color="auto"/>
              <w:right w:val="single" w:sz="4" w:space="0" w:color="auto"/>
            </w:tcBorders>
            <w:vAlign w:val="center"/>
          </w:tcPr>
          <w:p w:rsidR="00C1642C" w:rsidRDefault="00594C47">
            <w:pPr>
              <w:autoSpaceDE w:val="0"/>
              <w:autoSpaceDN w:val="0"/>
              <w:snapToGrid w:val="0"/>
              <w:rPr>
                <w:rFonts w:ascii="Times New Roman" w:hAnsi="Times New Roman"/>
                <w:szCs w:val="21"/>
              </w:rPr>
            </w:pPr>
            <w:r>
              <w:rPr>
                <w:rFonts w:ascii="Times New Roman" w:hAnsi="Times New Roman"/>
                <w:szCs w:val="21"/>
              </w:rPr>
              <w:t>符合第二章</w:t>
            </w:r>
            <w:r>
              <w:rPr>
                <w:rFonts w:ascii="Times New Roman" w:hAnsi="Times New Roman"/>
                <w:szCs w:val="21"/>
              </w:rPr>
              <w:t>“</w:t>
            </w:r>
            <w:r>
              <w:rPr>
                <w:rFonts w:ascii="Times New Roman" w:hAnsi="Times New Roman"/>
                <w:szCs w:val="21"/>
              </w:rPr>
              <w:t>投标人须知</w:t>
            </w:r>
            <w:r>
              <w:rPr>
                <w:rFonts w:ascii="Times New Roman" w:hAnsi="Times New Roman"/>
                <w:szCs w:val="21"/>
              </w:rPr>
              <w:t>”</w:t>
            </w:r>
            <w:r>
              <w:rPr>
                <w:rFonts w:ascii="Times New Roman" w:hAnsi="Times New Roman"/>
                <w:szCs w:val="21"/>
              </w:rPr>
              <w:t>第</w:t>
            </w:r>
            <w:r>
              <w:rPr>
                <w:rFonts w:ascii="Times New Roman" w:hAnsi="Times New Roman"/>
                <w:szCs w:val="21"/>
              </w:rPr>
              <w:t xml:space="preserve"> 1.3.1 </w:t>
            </w:r>
            <w:r>
              <w:rPr>
                <w:rFonts w:ascii="Times New Roman" w:hAnsi="Times New Roman"/>
                <w:szCs w:val="21"/>
              </w:rPr>
              <w:t>项规定；</w:t>
            </w:r>
            <w:r>
              <w:rPr>
                <w:rFonts w:ascii="Times New Roman" w:hAnsi="Times New Roman"/>
                <w:szCs w:val="21"/>
                <w:u w:val="single"/>
              </w:rPr>
              <w:t>投标文件按规定的格式填写，内容齐全或关键字迹清晰、容易</w:t>
            </w:r>
            <w:proofErr w:type="gramStart"/>
            <w:r>
              <w:rPr>
                <w:rFonts w:ascii="Times New Roman" w:hAnsi="Times New Roman"/>
                <w:szCs w:val="21"/>
                <w:u w:val="single"/>
              </w:rPr>
              <w:t>辩认</w:t>
            </w:r>
            <w:proofErr w:type="gramEnd"/>
            <w:r>
              <w:rPr>
                <w:rFonts w:ascii="Times New Roman" w:hAnsi="Times New Roman"/>
                <w:szCs w:val="21"/>
                <w:u w:val="single"/>
              </w:rPr>
              <w:t>；</w:t>
            </w:r>
          </w:p>
        </w:tc>
        <w:tc>
          <w:tcPr>
            <w:tcW w:w="1968" w:type="dxa"/>
            <w:tcBorders>
              <w:top w:val="single" w:sz="4" w:space="0" w:color="auto"/>
              <w:left w:val="single" w:sz="4" w:space="0" w:color="auto"/>
              <w:bottom w:val="single" w:sz="4" w:space="0" w:color="auto"/>
              <w:right w:val="single" w:sz="4" w:space="0" w:color="auto"/>
            </w:tcBorders>
          </w:tcPr>
          <w:p w:rsidR="00C1642C" w:rsidRDefault="00C1642C">
            <w:pPr>
              <w:pStyle w:val="af1"/>
              <w:jc w:val="center"/>
              <w:rPr>
                <w:szCs w:val="21"/>
              </w:rPr>
            </w:pPr>
          </w:p>
        </w:tc>
        <w:tc>
          <w:tcPr>
            <w:tcW w:w="1966" w:type="dxa"/>
            <w:tcBorders>
              <w:top w:val="single" w:sz="4" w:space="0" w:color="auto"/>
              <w:left w:val="single" w:sz="4" w:space="0" w:color="auto"/>
              <w:bottom w:val="single" w:sz="4" w:space="0" w:color="auto"/>
              <w:right w:val="single" w:sz="4" w:space="0" w:color="auto"/>
            </w:tcBorders>
            <w:vAlign w:val="center"/>
          </w:tcPr>
          <w:p w:rsidR="00C1642C" w:rsidRDefault="00594C47">
            <w:pPr>
              <w:pStyle w:val="af1"/>
              <w:jc w:val="center"/>
              <w:rPr>
                <w:szCs w:val="21"/>
              </w:rPr>
            </w:pPr>
            <w:r>
              <w:rPr>
                <w:szCs w:val="21"/>
              </w:rPr>
              <w:t>见投标文件第（</w:t>
            </w:r>
            <w:r>
              <w:rPr>
                <w:szCs w:val="21"/>
              </w:rPr>
              <w:t xml:space="preserve">  </w:t>
            </w:r>
            <w:r>
              <w:rPr>
                <w:szCs w:val="21"/>
              </w:rPr>
              <w:t>）页</w:t>
            </w:r>
          </w:p>
        </w:tc>
      </w:tr>
      <w:tr w:rsidR="00C1642C">
        <w:trPr>
          <w:trHeight w:val="420"/>
          <w:jc w:val="center"/>
        </w:trPr>
        <w:tc>
          <w:tcPr>
            <w:tcW w:w="655" w:type="dxa"/>
            <w:tcBorders>
              <w:top w:val="single" w:sz="4" w:space="0" w:color="auto"/>
              <w:left w:val="single" w:sz="4" w:space="0" w:color="auto"/>
              <w:bottom w:val="single" w:sz="4" w:space="0" w:color="auto"/>
              <w:right w:val="single" w:sz="4" w:space="0" w:color="auto"/>
            </w:tcBorders>
            <w:vAlign w:val="center"/>
          </w:tcPr>
          <w:p w:rsidR="00C1642C" w:rsidRDefault="00594C47">
            <w:pPr>
              <w:jc w:val="center"/>
              <w:rPr>
                <w:rFonts w:ascii="Times New Roman" w:hAnsi="Times New Roman"/>
                <w:szCs w:val="21"/>
              </w:rPr>
            </w:pPr>
            <w:r>
              <w:rPr>
                <w:rFonts w:ascii="Times New Roman" w:hAnsi="Times New Roman"/>
                <w:szCs w:val="21"/>
              </w:rPr>
              <w:t>3</w:t>
            </w:r>
          </w:p>
        </w:tc>
        <w:tc>
          <w:tcPr>
            <w:tcW w:w="1580" w:type="dxa"/>
            <w:tcBorders>
              <w:top w:val="single" w:sz="4" w:space="0" w:color="auto"/>
              <w:left w:val="single" w:sz="4" w:space="0" w:color="auto"/>
              <w:bottom w:val="single" w:sz="4" w:space="0" w:color="auto"/>
              <w:right w:val="single" w:sz="4" w:space="0" w:color="auto"/>
            </w:tcBorders>
            <w:vAlign w:val="center"/>
          </w:tcPr>
          <w:p w:rsidR="00C1642C" w:rsidRDefault="00594C47">
            <w:pPr>
              <w:jc w:val="left"/>
              <w:rPr>
                <w:rFonts w:ascii="Times New Roman" w:hAnsi="Times New Roman"/>
                <w:szCs w:val="21"/>
              </w:rPr>
            </w:pPr>
            <w:r>
              <w:rPr>
                <w:rFonts w:ascii="Times New Roman" w:hAnsi="Times New Roman"/>
                <w:szCs w:val="21"/>
              </w:rPr>
              <w:t>检测服务期限</w:t>
            </w:r>
          </w:p>
        </w:tc>
        <w:tc>
          <w:tcPr>
            <w:tcW w:w="3062" w:type="dxa"/>
            <w:tcBorders>
              <w:top w:val="single" w:sz="4" w:space="0" w:color="auto"/>
              <w:left w:val="single" w:sz="4" w:space="0" w:color="auto"/>
              <w:bottom w:val="single" w:sz="4" w:space="0" w:color="auto"/>
              <w:right w:val="single" w:sz="4" w:space="0" w:color="auto"/>
            </w:tcBorders>
            <w:vAlign w:val="center"/>
          </w:tcPr>
          <w:p w:rsidR="00C1642C" w:rsidRDefault="00594C47">
            <w:pPr>
              <w:rPr>
                <w:rFonts w:ascii="Times New Roman" w:hAnsi="Times New Roman"/>
                <w:szCs w:val="21"/>
              </w:rPr>
            </w:pPr>
            <w:r>
              <w:rPr>
                <w:rFonts w:ascii="Times New Roman" w:hAnsi="Times New Roman"/>
                <w:szCs w:val="21"/>
              </w:rPr>
              <w:t>符合第二章</w:t>
            </w:r>
            <w:r>
              <w:rPr>
                <w:rFonts w:ascii="Times New Roman" w:hAnsi="Times New Roman"/>
                <w:szCs w:val="21"/>
              </w:rPr>
              <w:t>“</w:t>
            </w:r>
            <w:r>
              <w:rPr>
                <w:rFonts w:ascii="Times New Roman" w:hAnsi="Times New Roman"/>
                <w:szCs w:val="21"/>
              </w:rPr>
              <w:t>投标人须知前附表</w:t>
            </w:r>
            <w:r>
              <w:rPr>
                <w:rFonts w:ascii="Times New Roman" w:hAnsi="Times New Roman"/>
                <w:szCs w:val="21"/>
              </w:rPr>
              <w:t>”</w:t>
            </w:r>
            <w:r>
              <w:rPr>
                <w:rFonts w:ascii="Times New Roman" w:hAnsi="Times New Roman"/>
                <w:szCs w:val="21"/>
              </w:rPr>
              <w:t>第</w:t>
            </w:r>
            <w:r>
              <w:rPr>
                <w:rFonts w:ascii="Times New Roman" w:hAnsi="Times New Roman"/>
                <w:szCs w:val="21"/>
              </w:rPr>
              <w:t>1.3.2</w:t>
            </w:r>
            <w:r>
              <w:rPr>
                <w:rFonts w:ascii="Times New Roman" w:hAnsi="Times New Roman"/>
                <w:szCs w:val="21"/>
              </w:rPr>
              <w:t>项规定</w:t>
            </w:r>
          </w:p>
        </w:tc>
        <w:tc>
          <w:tcPr>
            <w:tcW w:w="1968" w:type="dxa"/>
            <w:tcBorders>
              <w:top w:val="single" w:sz="4" w:space="0" w:color="auto"/>
              <w:left w:val="single" w:sz="4" w:space="0" w:color="auto"/>
              <w:bottom w:val="single" w:sz="4" w:space="0" w:color="auto"/>
              <w:right w:val="single" w:sz="4" w:space="0" w:color="auto"/>
            </w:tcBorders>
            <w:vAlign w:val="center"/>
          </w:tcPr>
          <w:p w:rsidR="00C1642C" w:rsidRDefault="00C1642C">
            <w:pPr>
              <w:pStyle w:val="af1"/>
              <w:jc w:val="center"/>
              <w:rPr>
                <w:szCs w:val="21"/>
              </w:rPr>
            </w:pPr>
          </w:p>
        </w:tc>
        <w:tc>
          <w:tcPr>
            <w:tcW w:w="1966" w:type="dxa"/>
            <w:tcBorders>
              <w:top w:val="single" w:sz="4" w:space="0" w:color="auto"/>
              <w:left w:val="single" w:sz="4" w:space="0" w:color="auto"/>
              <w:bottom w:val="single" w:sz="4" w:space="0" w:color="auto"/>
              <w:right w:val="single" w:sz="4" w:space="0" w:color="auto"/>
            </w:tcBorders>
            <w:vAlign w:val="center"/>
          </w:tcPr>
          <w:p w:rsidR="00C1642C" w:rsidRDefault="00594C47">
            <w:pPr>
              <w:pStyle w:val="af1"/>
              <w:jc w:val="center"/>
              <w:rPr>
                <w:szCs w:val="21"/>
              </w:rPr>
            </w:pPr>
            <w:r>
              <w:rPr>
                <w:szCs w:val="21"/>
              </w:rPr>
              <w:t>见投标文件第（</w:t>
            </w:r>
            <w:r>
              <w:rPr>
                <w:szCs w:val="21"/>
              </w:rPr>
              <w:t xml:space="preserve">  </w:t>
            </w:r>
            <w:r>
              <w:rPr>
                <w:szCs w:val="21"/>
              </w:rPr>
              <w:t>）页</w:t>
            </w:r>
          </w:p>
        </w:tc>
      </w:tr>
      <w:tr w:rsidR="00C1642C">
        <w:trPr>
          <w:trHeight w:val="424"/>
          <w:jc w:val="center"/>
        </w:trPr>
        <w:tc>
          <w:tcPr>
            <w:tcW w:w="655" w:type="dxa"/>
            <w:tcBorders>
              <w:top w:val="single" w:sz="4" w:space="0" w:color="auto"/>
              <w:left w:val="single" w:sz="4" w:space="0" w:color="auto"/>
              <w:bottom w:val="single" w:sz="4" w:space="0" w:color="auto"/>
              <w:right w:val="single" w:sz="4" w:space="0" w:color="auto"/>
            </w:tcBorders>
            <w:vAlign w:val="center"/>
          </w:tcPr>
          <w:p w:rsidR="00C1642C" w:rsidRDefault="00594C47">
            <w:pPr>
              <w:jc w:val="center"/>
              <w:rPr>
                <w:rFonts w:ascii="Times New Roman" w:hAnsi="Times New Roman"/>
                <w:szCs w:val="21"/>
                <w:lang w:val="en-GB"/>
              </w:rPr>
            </w:pPr>
            <w:r>
              <w:rPr>
                <w:rFonts w:ascii="Times New Roman" w:hAnsi="Times New Roman"/>
                <w:szCs w:val="21"/>
                <w:lang w:val="en-GB"/>
              </w:rPr>
              <w:t>4</w:t>
            </w:r>
          </w:p>
        </w:tc>
        <w:tc>
          <w:tcPr>
            <w:tcW w:w="1580" w:type="dxa"/>
            <w:tcBorders>
              <w:top w:val="single" w:sz="4" w:space="0" w:color="auto"/>
              <w:left w:val="single" w:sz="4" w:space="0" w:color="auto"/>
              <w:bottom w:val="single" w:sz="4" w:space="0" w:color="auto"/>
              <w:right w:val="single" w:sz="4" w:space="0" w:color="auto"/>
            </w:tcBorders>
            <w:vAlign w:val="center"/>
          </w:tcPr>
          <w:p w:rsidR="00C1642C" w:rsidRDefault="00594C47">
            <w:pPr>
              <w:jc w:val="left"/>
              <w:rPr>
                <w:rFonts w:ascii="Times New Roman" w:hAnsi="Times New Roman"/>
                <w:szCs w:val="21"/>
                <w:lang w:val="en-GB"/>
              </w:rPr>
            </w:pPr>
            <w:r>
              <w:rPr>
                <w:rFonts w:ascii="Times New Roman" w:hAnsi="Times New Roman"/>
                <w:szCs w:val="21"/>
              </w:rPr>
              <w:t>质量标准</w:t>
            </w:r>
          </w:p>
        </w:tc>
        <w:tc>
          <w:tcPr>
            <w:tcW w:w="3062" w:type="dxa"/>
            <w:tcBorders>
              <w:top w:val="single" w:sz="4" w:space="0" w:color="auto"/>
              <w:left w:val="single" w:sz="4" w:space="0" w:color="auto"/>
              <w:bottom w:val="single" w:sz="4" w:space="0" w:color="auto"/>
              <w:right w:val="single" w:sz="4" w:space="0" w:color="auto"/>
            </w:tcBorders>
            <w:vAlign w:val="center"/>
          </w:tcPr>
          <w:p w:rsidR="00C1642C" w:rsidRDefault="00594C47">
            <w:pPr>
              <w:rPr>
                <w:rFonts w:ascii="Times New Roman" w:hAnsi="Times New Roman"/>
                <w:szCs w:val="21"/>
                <w:lang w:val="en-GB"/>
              </w:rPr>
            </w:pPr>
            <w:r>
              <w:rPr>
                <w:rFonts w:ascii="Times New Roman" w:hAnsi="Times New Roman"/>
                <w:szCs w:val="21"/>
              </w:rPr>
              <w:t>符合第二章</w:t>
            </w:r>
            <w:r>
              <w:rPr>
                <w:rFonts w:ascii="Times New Roman" w:hAnsi="Times New Roman"/>
                <w:szCs w:val="21"/>
              </w:rPr>
              <w:t>“</w:t>
            </w:r>
            <w:r>
              <w:rPr>
                <w:rFonts w:ascii="Times New Roman" w:hAnsi="Times New Roman"/>
                <w:szCs w:val="21"/>
              </w:rPr>
              <w:t>投标人须知前附表</w:t>
            </w:r>
            <w:r>
              <w:rPr>
                <w:rFonts w:ascii="Times New Roman" w:hAnsi="Times New Roman"/>
                <w:szCs w:val="21"/>
              </w:rPr>
              <w:t>”</w:t>
            </w:r>
            <w:r>
              <w:rPr>
                <w:rFonts w:ascii="Times New Roman" w:hAnsi="Times New Roman"/>
                <w:szCs w:val="21"/>
              </w:rPr>
              <w:t>第</w:t>
            </w:r>
            <w:r>
              <w:rPr>
                <w:rFonts w:ascii="Times New Roman" w:hAnsi="Times New Roman"/>
                <w:szCs w:val="21"/>
              </w:rPr>
              <w:t xml:space="preserve"> 1.3.3 </w:t>
            </w:r>
            <w:r>
              <w:rPr>
                <w:rFonts w:ascii="Times New Roman" w:hAnsi="Times New Roman"/>
                <w:szCs w:val="21"/>
              </w:rPr>
              <w:t>项规定</w:t>
            </w:r>
          </w:p>
        </w:tc>
        <w:tc>
          <w:tcPr>
            <w:tcW w:w="1968" w:type="dxa"/>
            <w:tcBorders>
              <w:top w:val="single" w:sz="4" w:space="0" w:color="auto"/>
              <w:left w:val="single" w:sz="4" w:space="0" w:color="auto"/>
              <w:bottom w:val="single" w:sz="4" w:space="0" w:color="auto"/>
              <w:right w:val="single" w:sz="4" w:space="0" w:color="auto"/>
            </w:tcBorders>
          </w:tcPr>
          <w:p w:rsidR="00C1642C" w:rsidRDefault="00C1642C">
            <w:pPr>
              <w:pStyle w:val="af1"/>
              <w:jc w:val="center"/>
              <w:rPr>
                <w:szCs w:val="21"/>
              </w:rPr>
            </w:pPr>
          </w:p>
        </w:tc>
        <w:tc>
          <w:tcPr>
            <w:tcW w:w="1966" w:type="dxa"/>
            <w:tcBorders>
              <w:top w:val="single" w:sz="4" w:space="0" w:color="auto"/>
              <w:left w:val="single" w:sz="4" w:space="0" w:color="auto"/>
              <w:bottom w:val="single" w:sz="4" w:space="0" w:color="auto"/>
              <w:right w:val="single" w:sz="4" w:space="0" w:color="auto"/>
            </w:tcBorders>
            <w:vAlign w:val="center"/>
          </w:tcPr>
          <w:p w:rsidR="00C1642C" w:rsidRDefault="00594C47">
            <w:pPr>
              <w:pStyle w:val="af1"/>
              <w:jc w:val="center"/>
              <w:rPr>
                <w:szCs w:val="21"/>
              </w:rPr>
            </w:pPr>
            <w:r>
              <w:rPr>
                <w:szCs w:val="21"/>
              </w:rPr>
              <w:t>见投标文件第（</w:t>
            </w:r>
            <w:r>
              <w:rPr>
                <w:szCs w:val="21"/>
              </w:rPr>
              <w:t xml:space="preserve">  </w:t>
            </w:r>
            <w:r>
              <w:rPr>
                <w:szCs w:val="21"/>
              </w:rPr>
              <w:t>）页</w:t>
            </w:r>
          </w:p>
        </w:tc>
      </w:tr>
      <w:tr w:rsidR="00C1642C">
        <w:trPr>
          <w:trHeight w:val="424"/>
          <w:jc w:val="center"/>
        </w:trPr>
        <w:tc>
          <w:tcPr>
            <w:tcW w:w="655" w:type="dxa"/>
            <w:tcBorders>
              <w:top w:val="single" w:sz="4" w:space="0" w:color="auto"/>
              <w:left w:val="single" w:sz="4" w:space="0" w:color="auto"/>
              <w:bottom w:val="single" w:sz="4" w:space="0" w:color="auto"/>
              <w:right w:val="single" w:sz="4" w:space="0" w:color="auto"/>
            </w:tcBorders>
            <w:vAlign w:val="center"/>
          </w:tcPr>
          <w:p w:rsidR="00C1642C" w:rsidRDefault="00594C47">
            <w:pPr>
              <w:jc w:val="center"/>
              <w:rPr>
                <w:rFonts w:ascii="Times New Roman" w:hAnsi="Times New Roman"/>
                <w:szCs w:val="21"/>
                <w:lang w:val="en-GB"/>
              </w:rPr>
            </w:pPr>
            <w:r>
              <w:rPr>
                <w:rFonts w:ascii="Times New Roman" w:hAnsi="Times New Roman"/>
                <w:szCs w:val="21"/>
                <w:lang w:val="en-GB"/>
              </w:rPr>
              <w:t>5</w:t>
            </w:r>
          </w:p>
        </w:tc>
        <w:tc>
          <w:tcPr>
            <w:tcW w:w="1580" w:type="dxa"/>
            <w:tcBorders>
              <w:top w:val="single" w:sz="4" w:space="0" w:color="auto"/>
              <w:left w:val="single" w:sz="4" w:space="0" w:color="auto"/>
              <w:bottom w:val="single" w:sz="4" w:space="0" w:color="auto"/>
              <w:right w:val="single" w:sz="4" w:space="0" w:color="auto"/>
            </w:tcBorders>
            <w:vAlign w:val="center"/>
          </w:tcPr>
          <w:p w:rsidR="00C1642C" w:rsidRDefault="00594C47">
            <w:pPr>
              <w:spacing w:line="240" w:lineRule="atLeast"/>
              <w:jc w:val="left"/>
              <w:rPr>
                <w:rFonts w:ascii="Times New Roman" w:hAnsi="Times New Roman"/>
                <w:szCs w:val="21"/>
              </w:rPr>
            </w:pPr>
            <w:r>
              <w:rPr>
                <w:rFonts w:ascii="Times New Roman" w:hAnsi="Times New Roman"/>
                <w:szCs w:val="21"/>
              </w:rPr>
              <w:t>投标有效期</w:t>
            </w:r>
          </w:p>
        </w:tc>
        <w:tc>
          <w:tcPr>
            <w:tcW w:w="3062" w:type="dxa"/>
            <w:tcBorders>
              <w:top w:val="single" w:sz="4" w:space="0" w:color="auto"/>
              <w:left w:val="single" w:sz="4" w:space="0" w:color="auto"/>
              <w:bottom w:val="single" w:sz="4" w:space="0" w:color="auto"/>
              <w:right w:val="single" w:sz="4" w:space="0" w:color="auto"/>
            </w:tcBorders>
            <w:vAlign w:val="center"/>
          </w:tcPr>
          <w:p w:rsidR="00C1642C" w:rsidRDefault="00594C47">
            <w:pPr>
              <w:rPr>
                <w:rFonts w:ascii="Times New Roman" w:hAnsi="Times New Roman"/>
                <w:szCs w:val="21"/>
                <w:lang w:val="en-GB"/>
              </w:rPr>
            </w:pPr>
            <w:r>
              <w:rPr>
                <w:rFonts w:ascii="Times New Roman" w:hAnsi="Times New Roman"/>
                <w:szCs w:val="21"/>
              </w:rPr>
              <w:t>符合第二章</w:t>
            </w:r>
            <w:r>
              <w:rPr>
                <w:rFonts w:ascii="Times New Roman" w:hAnsi="Times New Roman"/>
                <w:szCs w:val="21"/>
              </w:rPr>
              <w:t>“</w:t>
            </w:r>
            <w:r>
              <w:rPr>
                <w:rFonts w:ascii="Times New Roman" w:hAnsi="Times New Roman"/>
                <w:szCs w:val="21"/>
              </w:rPr>
              <w:t>投标人须知前附表</w:t>
            </w:r>
            <w:r>
              <w:rPr>
                <w:rFonts w:ascii="Times New Roman" w:hAnsi="Times New Roman"/>
                <w:szCs w:val="21"/>
              </w:rPr>
              <w:t>”</w:t>
            </w:r>
            <w:r>
              <w:rPr>
                <w:rFonts w:ascii="Times New Roman" w:hAnsi="Times New Roman"/>
                <w:szCs w:val="21"/>
              </w:rPr>
              <w:t>第</w:t>
            </w:r>
            <w:r>
              <w:rPr>
                <w:rFonts w:ascii="Times New Roman" w:hAnsi="Times New Roman"/>
                <w:szCs w:val="21"/>
              </w:rPr>
              <w:t xml:space="preserve"> 3.3.1 </w:t>
            </w:r>
            <w:r>
              <w:rPr>
                <w:rFonts w:ascii="Times New Roman" w:hAnsi="Times New Roman"/>
                <w:szCs w:val="21"/>
              </w:rPr>
              <w:t>项规定</w:t>
            </w:r>
          </w:p>
        </w:tc>
        <w:tc>
          <w:tcPr>
            <w:tcW w:w="1968" w:type="dxa"/>
            <w:tcBorders>
              <w:top w:val="single" w:sz="4" w:space="0" w:color="auto"/>
              <w:left w:val="single" w:sz="4" w:space="0" w:color="auto"/>
              <w:bottom w:val="single" w:sz="4" w:space="0" w:color="auto"/>
              <w:right w:val="single" w:sz="4" w:space="0" w:color="auto"/>
            </w:tcBorders>
            <w:vAlign w:val="center"/>
          </w:tcPr>
          <w:p w:rsidR="00C1642C" w:rsidRDefault="00C1642C">
            <w:pPr>
              <w:pStyle w:val="af1"/>
              <w:jc w:val="center"/>
              <w:rPr>
                <w:szCs w:val="21"/>
              </w:rPr>
            </w:pPr>
          </w:p>
        </w:tc>
        <w:tc>
          <w:tcPr>
            <w:tcW w:w="1966" w:type="dxa"/>
            <w:tcBorders>
              <w:top w:val="single" w:sz="4" w:space="0" w:color="auto"/>
              <w:left w:val="single" w:sz="4" w:space="0" w:color="auto"/>
              <w:bottom w:val="single" w:sz="4" w:space="0" w:color="auto"/>
              <w:right w:val="single" w:sz="4" w:space="0" w:color="auto"/>
            </w:tcBorders>
            <w:vAlign w:val="center"/>
          </w:tcPr>
          <w:p w:rsidR="00C1642C" w:rsidRDefault="00594C47">
            <w:pPr>
              <w:pStyle w:val="af1"/>
              <w:jc w:val="center"/>
              <w:rPr>
                <w:szCs w:val="21"/>
              </w:rPr>
            </w:pPr>
            <w:r>
              <w:rPr>
                <w:szCs w:val="21"/>
              </w:rPr>
              <w:t>见投标文件第（</w:t>
            </w:r>
            <w:r>
              <w:rPr>
                <w:szCs w:val="21"/>
              </w:rPr>
              <w:t xml:space="preserve">  </w:t>
            </w:r>
            <w:r>
              <w:rPr>
                <w:szCs w:val="21"/>
              </w:rPr>
              <w:t>）页</w:t>
            </w:r>
          </w:p>
        </w:tc>
      </w:tr>
      <w:tr w:rsidR="00C1642C">
        <w:trPr>
          <w:trHeight w:val="424"/>
          <w:jc w:val="center"/>
        </w:trPr>
        <w:tc>
          <w:tcPr>
            <w:tcW w:w="655" w:type="dxa"/>
            <w:tcBorders>
              <w:top w:val="single" w:sz="4" w:space="0" w:color="auto"/>
              <w:left w:val="single" w:sz="4" w:space="0" w:color="auto"/>
              <w:bottom w:val="single" w:sz="4" w:space="0" w:color="auto"/>
              <w:right w:val="single" w:sz="4" w:space="0" w:color="auto"/>
            </w:tcBorders>
            <w:vAlign w:val="center"/>
          </w:tcPr>
          <w:p w:rsidR="00C1642C" w:rsidRDefault="00594C47">
            <w:pPr>
              <w:jc w:val="center"/>
              <w:rPr>
                <w:rFonts w:ascii="Times New Roman" w:hAnsi="Times New Roman"/>
                <w:szCs w:val="21"/>
                <w:lang w:val="en-GB"/>
              </w:rPr>
            </w:pPr>
            <w:r>
              <w:rPr>
                <w:rFonts w:ascii="Times New Roman" w:hAnsi="Times New Roman"/>
                <w:szCs w:val="21"/>
                <w:lang w:val="en-GB"/>
              </w:rPr>
              <w:t>6</w:t>
            </w:r>
          </w:p>
        </w:tc>
        <w:tc>
          <w:tcPr>
            <w:tcW w:w="1580" w:type="dxa"/>
            <w:tcBorders>
              <w:top w:val="single" w:sz="4" w:space="0" w:color="auto"/>
              <w:left w:val="single" w:sz="4" w:space="0" w:color="auto"/>
              <w:bottom w:val="single" w:sz="4" w:space="0" w:color="auto"/>
              <w:right w:val="single" w:sz="4" w:space="0" w:color="auto"/>
            </w:tcBorders>
            <w:vAlign w:val="center"/>
          </w:tcPr>
          <w:p w:rsidR="00C1642C" w:rsidRDefault="00594C47">
            <w:pPr>
              <w:jc w:val="left"/>
              <w:rPr>
                <w:rFonts w:ascii="Times New Roman" w:hAnsi="Times New Roman"/>
                <w:szCs w:val="21"/>
              </w:rPr>
            </w:pPr>
            <w:r>
              <w:rPr>
                <w:rFonts w:ascii="Times New Roman" w:hAnsi="Times New Roman"/>
                <w:szCs w:val="21"/>
              </w:rPr>
              <w:t>投标保证金</w:t>
            </w:r>
          </w:p>
        </w:tc>
        <w:tc>
          <w:tcPr>
            <w:tcW w:w="3062" w:type="dxa"/>
            <w:tcBorders>
              <w:top w:val="single" w:sz="4" w:space="0" w:color="auto"/>
              <w:left w:val="single" w:sz="4" w:space="0" w:color="auto"/>
              <w:bottom w:val="single" w:sz="4" w:space="0" w:color="auto"/>
              <w:right w:val="single" w:sz="4" w:space="0" w:color="auto"/>
            </w:tcBorders>
          </w:tcPr>
          <w:p w:rsidR="00C1642C" w:rsidRDefault="00594C47">
            <w:pPr>
              <w:rPr>
                <w:rFonts w:ascii="Times New Roman" w:hAnsi="Times New Roman"/>
                <w:szCs w:val="21"/>
                <w:lang w:val="en-GB"/>
              </w:rPr>
            </w:pPr>
            <w:r>
              <w:rPr>
                <w:rFonts w:ascii="Times New Roman" w:hAnsi="Times New Roman"/>
                <w:szCs w:val="21"/>
              </w:rPr>
              <w:t>符合第二章</w:t>
            </w:r>
            <w:r>
              <w:rPr>
                <w:rFonts w:ascii="Times New Roman" w:hAnsi="Times New Roman"/>
                <w:szCs w:val="21"/>
              </w:rPr>
              <w:t>“</w:t>
            </w:r>
            <w:r>
              <w:rPr>
                <w:rFonts w:ascii="Times New Roman" w:hAnsi="Times New Roman"/>
                <w:szCs w:val="21"/>
              </w:rPr>
              <w:t>投标人须知前附表</w:t>
            </w:r>
            <w:r>
              <w:rPr>
                <w:rFonts w:ascii="Times New Roman" w:hAnsi="Times New Roman"/>
                <w:szCs w:val="21"/>
              </w:rPr>
              <w:t>”</w:t>
            </w:r>
            <w:r>
              <w:rPr>
                <w:rFonts w:ascii="Times New Roman" w:hAnsi="Times New Roman"/>
                <w:szCs w:val="21"/>
              </w:rPr>
              <w:t>第</w:t>
            </w:r>
            <w:r>
              <w:rPr>
                <w:rFonts w:ascii="Times New Roman" w:hAnsi="Times New Roman"/>
                <w:szCs w:val="21"/>
              </w:rPr>
              <w:t xml:space="preserve"> 3.4.1 </w:t>
            </w:r>
            <w:r>
              <w:rPr>
                <w:rFonts w:ascii="Times New Roman" w:hAnsi="Times New Roman"/>
                <w:szCs w:val="21"/>
              </w:rPr>
              <w:t>项规定；</w:t>
            </w:r>
            <w:r>
              <w:rPr>
                <w:rFonts w:ascii="Times New Roman" w:hAnsi="Times New Roman"/>
                <w:szCs w:val="21"/>
                <w:u w:val="single"/>
              </w:rPr>
              <w:t>其中</w:t>
            </w:r>
            <w:r>
              <w:rPr>
                <w:rFonts w:ascii="Times New Roman" w:hAnsi="Times New Roman" w:hint="eastAsia"/>
                <w:szCs w:val="21"/>
                <w:u w:val="single"/>
              </w:rPr>
              <w:t>若采用转账、现金或者支票形式提交的并由广州公共资源交易中心代收，</w:t>
            </w:r>
            <w:r>
              <w:rPr>
                <w:rFonts w:ascii="Times New Roman" w:hAnsi="Times New Roman"/>
                <w:szCs w:val="21"/>
                <w:u w:val="single"/>
              </w:rPr>
              <w:t>其缴纳情况以广州公共资源交易中心数据库记录的信息为准</w:t>
            </w:r>
            <w:r>
              <w:rPr>
                <w:rFonts w:ascii="Times New Roman" w:hAnsi="Times New Roman" w:hint="eastAsia"/>
                <w:szCs w:val="21"/>
                <w:u w:val="single"/>
              </w:rPr>
              <w:t>。</w:t>
            </w:r>
          </w:p>
        </w:tc>
        <w:tc>
          <w:tcPr>
            <w:tcW w:w="1968" w:type="dxa"/>
            <w:tcBorders>
              <w:top w:val="single" w:sz="4" w:space="0" w:color="auto"/>
              <w:left w:val="single" w:sz="4" w:space="0" w:color="auto"/>
              <w:bottom w:val="single" w:sz="4" w:space="0" w:color="auto"/>
              <w:right w:val="single" w:sz="4" w:space="0" w:color="auto"/>
            </w:tcBorders>
            <w:vAlign w:val="center"/>
          </w:tcPr>
          <w:p w:rsidR="00C1642C" w:rsidRDefault="00C1642C">
            <w:pPr>
              <w:pStyle w:val="af1"/>
              <w:jc w:val="center"/>
              <w:rPr>
                <w:szCs w:val="21"/>
              </w:rPr>
            </w:pPr>
          </w:p>
        </w:tc>
        <w:tc>
          <w:tcPr>
            <w:tcW w:w="1966" w:type="dxa"/>
            <w:tcBorders>
              <w:top w:val="single" w:sz="4" w:space="0" w:color="auto"/>
              <w:left w:val="single" w:sz="4" w:space="0" w:color="auto"/>
              <w:bottom w:val="single" w:sz="4" w:space="0" w:color="auto"/>
              <w:right w:val="single" w:sz="4" w:space="0" w:color="auto"/>
            </w:tcBorders>
            <w:vAlign w:val="center"/>
          </w:tcPr>
          <w:p w:rsidR="00C1642C" w:rsidRDefault="00594C47">
            <w:pPr>
              <w:pStyle w:val="af1"/>
              <w:jc w:val="center"/>
              <w:rPr>
                <w:szCs w:val="21"/>
              </w:rPr>
            </w:pPr>
            <w:r>
              <w:rPr>
                <w:szCs w:val="21"/>
              </w:rPr>
              <w:t>见投标文件第（</w:t>
            </w:r>
            <w:r>
              <w:rPr>
                <w:szCs w:val="21"/>
              </w:rPr>
              <w:t xml:space="preserve">  </w:t>
            </w:r>
            <w:r>
              <w:rPr>
                <w:szCs w:val="21"/>
              </w:rPr>
              <w:t>）页</w:t>
            </w:r>
          </w:p>
        </w:tc>
      </w:tr>
      <w:tr w:rsidR="00C1642C">
        <w:trPr>
          <w:trHeight w:val="424"/>
          <w:jc w:val="center"/>
        </w:trPr>
        <w:tc>
          <w:tcPr>
            <w:tcW w:w="655" w:type="dxa"/>
            <w:tcBorders>
              <w:top w:val="single" w:sz="4" w:space="0" w:color="auto"/>
              <w:left w:val="single" w:sz="4" w:space="0" w:color="auto"/>
              <w:bottom w:val="single" w:sz="4" w:space="0" w:color="auto"/>
              <w:right w:val="single" w:sz="4" w:space="0" w:color="auto"/>
            </w:tcBorders>
            <w:vAlign w:val="center"/>
          </w:tcPr>
          <w:p w:rsidR="00C1642C" w:rsidRDefault="00594C47">
            <w:pPr>
              <w:jc w:val="center"/>
              <w:rPr>
                <w:rFonts w:ascii="Times New Roman" w:hAnsi="Times New Roman"/>
                <w:szCs w:val="21"/>
                <w:lang w:val="en-GB"/>
              </w:rPr>
            </w:pPr>
            <w:r>
              <w:rPr>
                <w:rFonts w:ascii="Times New Roman" w:hAnsi="Times New Roman"/>
                <w:szCs w:val="21"/>
              </w:rPr>
              <w:lastRenderedPageBreak/>
              <w:t>7</w:t>
            </w:r>
          </w:p>
        </w:tc>
        <w:tc>
          <w:tcPr>
            <w:tcW w:w="1580" w:type="dxa"/>
            <w:tcBorders>
              <w:top w:val="single" w:sz="4" w:space="0" w:color="auto"/>
              <w:left w:val="single" w:sz="4" w:space="0" w:color="auto"/>
              <w:bottom w:val="single" w:sz="4" w:space="0" w:color="auto"/>
              <w:right w:val="single" w:sz="4" w:space="0" w:color="auto"/>
            </w:tcBorders>
            <w:vAlign w:val="center"/>
          </w:tcPr>
          <w:p w:rsidR="00C1642C" w:rsidRDefault="00594C47">
            <w:pPr>
              <w:spacing w:line="240" w:lineRule="atLeast"/>
              <w:jc w:val="left"/>
              <w:rPr>
                <w:rFonts w:ascii="Times New Roman" w:hAnsi="Times New Roman"/>
                <w:szCs w:val="21"/>
              </w:rPr>
            </w:pPr>
            <w:r>
              <w:rPr>
                <w:rFonts w:ascii="Times New Roman" w:hAnsi="Times New Roman"/>
                <w:szCs w:val="21"/>
              </w:rPr>
              <w:t>串通投标情形</w:t>
            </w:r>
          </w:p>
        </w:tc>
        <w:tc>
          <w:tcPr>
            <w:tcW w:w="3062" w:type="dxa"/>
            <w:tcBorders>
              <w:top w:val="single" w:sz="4" w:space="0" w:color="auto"/>
              <w:left w:val="single" w:sz="4" w:space="0" w:color="auto"/>
              <w:bottom w:val="single" w:sz="4" w:space="0" w:color="auto"/>
              <w:right w:val="single" w:sz="4" w:space="0" w:color="auto"/>
            </w:tcBorders>
          </w:tcPr>
          <w:p w:rsidR="00C1642C" w:rsidRDefault="00594C47">
            <w:pPr>
              <w:rPr>
                <w:rFonts w:ascii="Times New Roman" w:hAnsi="Times New Roman"/>
                <w:szCs w:val="21"/>
                <w:lang w:val="en-GB"/>
              </w:rPr>
            </w:pPr>
            <w:r>
              <w:rPr>
                <w:rFonts w:ascii="Times New Roman" w:hAnsi="Times New Roman" w:hint="eastAsia"/>
                <w:szCs w:val="21"/>
                <w:u w:val="single"/>
              </w:rPr>
              <w:t>不存在串通投标情形（串通投标情形以《中华人民共和国招标投标法实施条例》的规定为准）；</w:t>
            </w:r>
          </w:p>
        </w:tc>
        <w:tc>
          <w:tcPr>
            <w:tcW w:w="1968" w:type="dxa"/>
            <w:tcBorders>
              <w:top w:val="single" w:sz="4" w:space="0" w:color="auto"/>
              <w:left w:val="single" w:sz="4" w:space="0" w:color="auto"/>
              <w:bottom w:val="single" w:sz="4" w:space="0" w:color="auto"/>
              <w:right w:val="single" w:sz="4" w:space="0" w:color="auto"/>
            </w:tcBorders>
          </w:tcPr>
          <w:p w:rsidR="00C1642C" w:rsidRDefault="00C1642C">
            <w:pPr>
              <w:pStyle w:val="af1"/>
              <w:jc w:val="center"/>
              <w:rPr>
                <w:szCs w:val="21"/>
              </w:rPr>
            </w:pPr>
          </w:p>
        </w:tc>
        <w:tc>
          <w:tcPr>
            <w:tcW w:w="1966" w:type="dxa"/>
            <w:tcBorders>
              <w:top w:val="single" w:sz="4" w:space="0" w:color="auto"/>
              <w:left w:val="single" w:sz="4" w:space="0" w:color="auto"/>
              <w:bottom w:val="single" w:sz="4" w:space="0" w:color="auto"/>
              <w:right w:val="single" w:sz="4" w:space="0" w:color="auto"/>
            </w:tcBorders>
            <w:vAlign w:val="center"/>
          </w:tcPr>
          <w:p w:rsidR="00C1642C" w:rsidRDefault="00594C47">
            <w:pPr>
              <w:pStyle w:val="af1"/>
              <w:jc w:val="center"/>
              <w:rPr>
                <w:szCs w:val="21"/>
              </w:rPr>
            </w:pPr>
            <w:r>
              <w:rPr>
                <w:szCs w:val="21"/>
              </w:rPr>
              <w:t>见投标文件第（</w:t>
            </w:r>
            <w:r>
              <w:rPr>
                <w:szCs w:val="21"/>
              </w:rPr>
              <w:t xml:space="preserve">  </w:t>
            </w:r>
            <w:r>
              <w:rPr>
                <w:szCs w:val="21"/>
              </w:rPr>
              <w:t>）页</w:t>
            </w:r>
          </w:p>
        </w:tc>
      </w:tr>
    </w:tbl>
    <w:p w:rsidR="00C1642C" w:rsidRDefault="00C1642C">
      <w:pPr>
        <w:pStyle w:val="2"/>
        <w:keepNext w:val="0"/>
        <w:keepLines w:val="0"/>
        <w:rPr>
          <w:rFonts w:ascii="Times New Roman" w:hAnsi="Times New Roman"/>
        </w:rPr>
        <w:sectPr w:rsidR="00C1642C">
          <w:type w:val="continuous"/>
          <w:pgSz w:w="12240" w:h="15840"/>
          <w:pgMar w:top="1440" w:right="1423" w:bottom="1440" w:left="1797" w:header="720" w:footer="720" w:gutter="0"/>
          <w:cols w:space="720"/>
          <w:docGrid w:linePitch="286"/>
        </w:sectPr>
      </w:pPr>
    </w:p>
    <w:p w:rsidR="00C1642C" w:rsidRDefault="00C1642C"/>
    <w:p w:rsidR="00C1642C" w:rsidRDefault="00594C47">
      <w:pPr>
        <w:pStyle w:val="3"/>
        <w:rPr>
          <w:rFonts w:ascii="Times New Roman" w:hAnsi="Times New Roman"/>
        </w:rPr>
      </w:pPr>
      <w:r>
        <w:rPr>
          <w:rFonts w:ascii="Times New Roman" w:hAnsi="Times New Roman"/>
        </w:rPr>
        <w:t>1.4</w:t>
      </w:r>
      <w:r>
        <w:rPr>
          <w:rFonts w:ascii="Times New Roman" w:hAnsi="Times New Roman"/>
          <w:szCs w:val="21"/>
        </w:rPr>
        <w:t>商务技术</w:t>
      </w:r>
      <w:r>
        <w:rPr>
          <w:rFonts w:ascii="Times New Roman" w:hAnsi="Times New Roman"/>
        </w:rPr>
        <w:t>部分索引表</w:t>
      </w: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7"/>
        <w:gridCol w:w="2261"/>
        <w:gridCol w:w="2381"/>
        <w:gridCol w:w="1968"/>
        <w:gridCol w:w="1966"/>
      </w:tblGrid>
      <w:tr w:rsidR="00C1642C">
        <w:trPr>
          <w:trHeight w:val="70"/>
          <w:tblHeader/>
          <w:jc w:val="center"/>
        </w:trPr>
        <w:tc>
          <w:tcPr>
            <w:tcW w:w="655" w:type="dxa"/>
            <w:gridSpan w:val="2"/>
            <w:tcBorders>
              <w:top w:val="single" w:sz="4" w:space="0" w:color="auto"/>
              <w:left w:val="single" w:sz="4" w:space="0" w:color="auto"/>
              <w:bottom w:val="single" w:sz="4" w:space="0" w:color="auto"/>
              <w:right w:val="single" w:sz="4" w:space="0" w:color="auto"/>
            </w:tcBorders>
            <w:shd w:val="clear" w:color="auto" w:fill="FDE9D9"/>
            <w:vAlign w:val="center"/>
          </w:tcPr>
          <w:p w:rsidR="00C1642C" w:rsidRDefault="00594C47">
            <w:pPr>
              <w:pStyle w:val="afe"/>
              <w:keepNext w:val="0"/>
              <w:adjustRightInd/>
              <w:spacing w:before="0" w:after="0" w:line="240" w:lineRule="auto"/>
              <w:rPr>
                <w:b/>
                <w:bCs/>
                <w:spacing w:val="0"/>
                <w:kern w:val="2"/>
                <w:sz w:val="21"/>
                <w:szCs w:val="21"/>
              </w:rPr>
            </w:pPr>
            <w:r>
              <w:rPr>
                <w:b/>
                <w:bCs/>
                <w:spacing w:val="0"/>
                <w:kern w:val="2"/>
                <w:sz w:val="21"/>
                <w:szCs w:val="21"/>
              </w:rPr>
              <w:t>序号</w:t>
            </w:r>
          </w:p>
        </w:tc>
        <w:tc>
          <w:tcPr>
            <w:tcW w:w="2261" w:type="dxa"/>
            <w:tcBorders>
              <w:top w:val="single" w:sz="4" w:space="0" w:color="auto"/>
              <w:left w:val="single" w:sz="4" w:space="0" w:color="auto"/>
              <w:bottom w:val="single" w:sz="4" w:space="0" w:color="auto"/>
              <w:right w:val="single" w:sz="4" w:space="0" w:color="auto"/>
            </w:tcBorders>
            <w:shd w:val="clear" w:color="auto" w:fill="FDE9D9"/>
            <w:vAlign w:val="center"/>
          </w:tcPr>
          <w:p w:rsidR="00C1642C" w:rsidRDefault="00594C47">
            <w:pPr>
              <w:pStyle w:val="afe"/>
              <w:keepNext w:val="0"/>
              <w:adjustRightInd/>
              <w:spacing w:before="0" w:after="0" w:line="240" w:lineRule="auto"/>
              <w:rPr>
                <w:b/>
                <w:bCs/>
                <w:spacing w:val="0"/>
                <w:kern w:val="2"/>
                <w:sz w:val="21"/>
                <w:szCs w:val="21"/>
              </w:rPr>
            </w:pPr>
            <w:r>
              <w:rPr>
                <w:b/>
                <w:sz w:val="21"/>
                <w:szCs w:val="21"/>
              </w:rPr>
              <w:t>评审因素</w:t>
            </w:r>
          </w:p>
        </w:tc>
        <w:tc>
          <w:tcPr>
            <w:tcW w:w="2381" w:type="dxa"/>
            <w:tcBorders>
              <w:top w:val="single" w:sz="4" w:space="0" w:color="auto"/>
              <w:left w:val="single" w:sz="4" w:space="0" w:color="auto"/>
              <w:bottom w:val="single" w:sz="4" w:space="0" w:color="auto"/>
              <w:right w:val="single" w:sz="4" w:space="0" w:color="auto"/>
            </w:tcBorders>
            <w:shd w:val="clear" w:color="auto" w:fill="FDE9D9"/>
            <w:vAlign w:val="center"/>
          </w:tcPr>
          <w:p w:rsidR="00C1642C" w:rsidRDefault="00594C47">
            <w:pPr>
              <w:pStyle w:val="afe"/>
              <w:keepNext w:val="0"/>
              <w:adjustRightInd/>
              <w:spacing w:before="0" w:after="0" w:line="240" w:lineRule="auto"/>
              <w:rPr>
                <w:b/>
                <w:bCs/>
                <w:spacing w:val="0"/>
                <w:kern w:val="2"/>
                <w:sz w:val="21"/>
                <w:szCs w:val="21"/>
              </w:rPr>
            </w:pPr>
            <w:r>
              <w:rPr>
                <w:b/>
                <w:sz w:val="21"/>
                <w:szCs w:val="21"/>
              </w:rPr>
              <w:t>评审标准</w:t>
            </w:r>
          </w:p>
        </w:tc>
        <w:tc>
          <w:tcPr>
            <w:tcW w:w="1968" w:type="dxa"/>
            <w:tcBorders>
              <w:top w:val="single" w:sz="4" w:space="0" w:color="auto"/>
              <w:left w:val="single" w:sz="4" w:space="0" w:color="auto"/>
              <w:bottom w:val="single" w:sz="4" w:space="0" w:color="auto"/>
              <w:right w:val="single" w:sz="4" w:space="0" w:color="auto"/>
            </w:tcBorders>
            <w:shd w:val="clear" w:color="auto" w:fill="FDE9D9"/>
          </w:tcPr>
          <w:p w:rsidR="00C1642C" w:rsidRDefault="00594C47">
            <w:pPr>
              <w:pStyle w:val="afe"/>
              <w:keepNext w:val="0"/>
              <w:adjustRightInd/>
              <w:spacing w:before="0" w:after="0" w:line="240" w:lineRule="auto"/>
              <w:rPr>
                <w:b/>
                <w:bCs/>
                <w:spacing w:val="0"/>
                <w:kern w:val="2"/>
                <w:sz w:val="21"/>
                <w:szCs w:val="21"/>
              </w:rPr>
            </w:pPr>
            <w:r>
              <w:rPr>
                <w:b/>
                <w:sz w:val="21"/>
                <w:szCs w:val="21"/>
              </w:rPr>
              <w:t>投标人简述</w:t>
            </w:r>
          </w:p>
        </w:tc>
        <w:tc>
          <w:tcPr>
            <w:tcW w:w="1966" w:type="dxa"/>
            <w:tcBorders>
              <w:top w:val="single" w:sz="4" w:space="0" w:color="auto"/>
              <w:left w:val="single" w:sz="4" w:space="0" w:color="auto"/>
              <w:bottom w:val="single" w:sz="4" w:space="0" w:color="auto"/>
              <w:right w:val="single" w:sz="4" w:space="0" w:color="auto"/>
            </w:tcBorders>
            <w:shd w:val="clear" w:color="auto" w:fill="FDE9D9"/>
            <w:vAlign w:val="center"/>
          </w:tcPr>
          <w:p w:rsidR="00C1642C" w:rsidRDefault="00594C47">
            <w:pPr>
              <w:pStyle w:val="afe"/>
              <w:keepNext w:val="0"/>
              <w:adjustRightInd/>
              <w:spacing w:before="0" w:after="0" w:line="240" w:lineRule="auto"/>
              <w:rPr>
                <w:b/>
                <w:bCs/>
                <w:spacing w:val="0"/>
                <w:kern w:val="2"/>
                <w:sz w:val="21"/>
                <w:szCs w:val="21"/>
              </w:rPr>
            </w:pPr>
            <w:r>
              <w:rPr>
                <w:b/>
                <w:bCs/>
                <w:spacing w:val="0"/>
                <w:kern w:val="2"/>
                <w:sz w:val="21"/>
                <w:szCs w:val="21"/>
              </w:rPr>
              <w:t>投标文件所在页码数</w:t>
            </w:r>
          </w:p>
        </w:tc>
      </w:tr>
      <w:tr w:rsidR="00C1642C">
        <w:trPr>
          <w:trHeight w:val="463"/>
          <w:jc w:val="center"/>
        </w:trPr>
        <w:tc>
          <w:tcPr>
            <w:tcW w:w="655" w:type="dxa"/>
            <w:gridSpan w:val="2"/>
            <w:tcBorders>
              <w:top w:val="single" w:sz="4" w:space="0" w:color="auto"/>
              <w:left w:val="single" w:sz="4" w:space="0" w:color="auto"/>
              <w:bottom w:val="single" w:sz="4" w:space="0" w:color="auto"/>
              <w:right w:val="single" w:sz="4" w:space="0" w:color="auto"/>
            </w:tcBorders>
            <w:vAlign w:val="center"/>
          </w:tcPr>
          <w:p w:rsidR="00C1642C" w:rsidRDefault="00594C47">
            <w:pPr>
              <w:autoSpaceDE w:val="0"/>
              <w:autoSpaceDN w:val="0"/>
              <w:snapToGrid w:val="0"/>
              <w:jc w:val="center"/>
              <w:rPr>
                <w:rFonts w:ascii="Times New Roman" w:hAnsi="Times New Roman"/>
                <w:szCs w:val="21"/>
              </w:rPr>
            </w:pPr>
            <w:r>
              <w:rPr>
                <w:rFonts w:ascii="Times New Roman" w:hAnsi="Times New Roman"/>
                <w:szCs w:val="21"/>
              </w:rPr>
              <w:t>1</w:t>
            </w:r>
          </w:p>
        </w:tc>
        <w:tc>
          <w:tcPr>
            <w:tcW w:w="2261" w:type="dxa"/>
            <w:tcBorders>
              <w:top w:val="single" w:sz="4" w:space="0" w:color="auto"/>
              <w:left w:val="single" w:sz="4" w:space="0" w:color="auto"/>
              <w:bottom w:val="single" w:sz="4" w:space="0" w:color="auto"/>
              <w:right w:val="single" w:sz="4" w:space="0" w:color="auto"/>
            </w:tcBorders>
            <w:vAlign w:val="center"/>
          </w:tcPr>
          <w:p w:rsidR="00C1642C" w:rsidRDefault="00594C47">
            <w:pPr>
              <w:autoSpaceDE w:val="0"/>
              <w:autoSpaceDN w:val="0"/>
              <w:snapToGrid w:val="0"/>
              <w:rPr>
                <w:rFonts w:ascii="Times New Roman" w:hAnsi="Times New Roman"/>
                <w:szCs w:val="21"/>
              </w:rPr>
            </w:pPr>
            <w:r>
              <w:rPr>
                <w:rFonts w:ascii="Times New Roman" w:hAnsi="Times New Roman" w:hint="eastAsia"/>
                <w:szCs w:val="21"/>
              </w:rPr>
              <w:t>自有检测实验室（自有检测实验室承诺函格式见投标文件格式附件十九）</w:t>
            </w:r>
          </w:p>
        </w:tc>
        <w:tc>
          <w:tcPr>
            <w:tcW w:w="2381" w:type="dxa"/>
            <w:tcBorders>
              <w:top w:val="single" w:sz="4" w:space="0" w:color="auto"/>
              <w:left w:val="single" w:sz="4" w:space="0" w:color="auto"/>
              <w:bottom w:val="single" w:sz="4" w:space="0" w:color="auto"/>
              <w:right w:val="single" w:sz="4" w:space="0" w:color="auto"/>
            </w:tcBorders>
            <w:vAlign w:val="center"/>
          </w:tcPr>
          <w:p w:rsidR="00C1642C" w:rsidRDefault="00594C47">
            <w:pPr>
              <w:autoSpaceDE w:val="0"/>
              <w:autoSpaceDN w:val="0"/>
              <w:snapToGrid w:val="0"/>
              <w:rPr>
                <w:rFonts w:ascii="Times New Roman" w:hAnsi="Times New Roman"/>
                <w:szCs w:val="21"/>
              </w:rPr>
            </w:pPr>
            <w:r>
              <w:rPr>
                <w:rFonts w:ascii="Times New Roman" w:hAnsi="Times New Roman"/>
                <w:szCs w:val="21"/>
              </w:rPr>
              <w:t>见评分办法</w:t>
            </w:r>
          </w:p>
        </w:tc>
        <w:tc>
          <w:tcPr>
            <w:tcW w:w="1968" w:type="dxa"/>
            <w:tcBorders>
              <w:top w:val="single" w:sz="4" w:space="0" w:color="auto"/>
              <w:left w:val="single" w:sz="4" w:space="0" w:color="auto"/>
              <w:bottom w:val="single" w:sz="4" w:space="0" w:color="auto"/>
              <w:right w:val="single" w:sz="4" w:space="0" w:color="auto"/>
            </w:tcBorders>
          </w:tcPr>
          <w:p w:rsidR="00C1642C" w:rsidRDefault="00C1642C">
            <w:pPr>
              <w:pStyle w:val="af1"/>
              <w:jc w:val="center"/>
              <w:rPr>
                <w:szCs w:val="21"/>
              </w:rPr>
            </w:pPr>
          </w:p>
        </w:tc>
        <w:tc>
          <w:tcPr>
            <w:tcW w:w="1966" w:type="dxa"/>
            <w:tcBorders>
              <w:top w:val="single" w:sz="4" w:space="0" w:color="auto"/>
              <w:left w:val="single" w:sz="4" w:space="0" w:color="auto"/>
              <w:bottom w:val="single" w:sz="4" w:space="0" w:color="auto"/>
              <w:right w:val="single" w:sz="4" w:space="0" w:color="auto"/>
            </w:tcBorders>
            <w:vAlign w:val="center"/>
          </w:tcPr>
          <w:p w:rsidR="00C1642C" w:rsidRDefault="00594C47">
            <w:pPr>
              <w:pStyle w:val="af1"/>
              <w:jc w:val="center"/>
              <w:rPr>
                <w:szCs w:val="21"/>
              </w:rPr>
            </w:pPr>
            <w:r>
              <w:rPr>
                <w:szCs w:val="21"/>
              </w:rPr>
              <w:t>见投标文件第（</w:t>
            </w:r>
            <w:r>
              <w:rPr>
                <w:szCs w:val="21"/>
              </w:rPr>
              <w:t xml:space="preserve">  </w:t>
            </w:r>
            <w:r>
              <w:rPr>
                <w:szCs w:val="21"/>
              </w:rPr>
              <w:t>）页</w:t>
            </w:r>
          </w:p>
        </w:tc>
      </w:tr>
      <w:tr w:rsidR="00C1642C">
        <w:trPr>
          <w:trHeight w:val="463"/>
          <w:jc w:val="center"/>
        </w:trPr>
        <w:tc>
          <w:tcPr>
            <w:tcW w:w="655" w:type="dxa"/>
            <w:gridSpan w:val="2"/>
            <w:tcBorders>
              <w:top w:val="single" w:sz="4" w:space="0" w:color="auto"/>
              <w:left w:val="single" w:sz="4" w:space="0" w:color="auto"/>
              <w:bottom w:val="single" w:sz="4" w:space="0" w:color="auto"/>
              <w:right w:val="single" w:sz="4" w:space="0" w:color="auto"/>
            </w:tcBorders>
            <w:vAlign w:val="center"/>
          </w:tcPr>
          <w:p w:rsidR="00C1642C" w:rsidRDefault="00594C47">
            <w:pPr>
              <w:autoSpaceDE w:val="0"/>
              <w:autoSpaceDN w:val="0"/>
              <w:snapToGrid w:val="0"/>
              <w:jc w:val="center"/>
              <w:rPr>
                <w:rFonts w:ascii="Times New Roman" w:hAnsi="Times New Roman"/>
                <w:szCs w:val="21"/>
              </w:rPr>
            </w:pPr>
            <w:r>
              <w:rPr>
                <w:rFonts w:ascii="Times New Roman" w:hAnsi="Times New Roman"/>
                <w:szCs w:val="21"/>
              </w:rPr>
              <w:t>2</w:t>
            </w:r>
          </w:p>
        </w:tc>
        <w:tc>
          <w:tcPr>
            <w:tcW w:w="2261" w:type="dxa"/>
            <w:tcBorders>
              <w:top w:val="single" w:sz="4" w:space="0" w:color="auto"/>
              <w:left w:val="single" w:sz="4" w:space="0" w:color="auto"/>
              <w:bottom w:val="single" w:sz="4" w:space="0" w:color="auto"/>
              <w:right w:val="single" w:sz="4" w:space="0" w:color="auto"/>
            </w:tcBorders>
            <w:vAlign w:val="center"/>
          </w:tcPr>
          <w:p w:rsidR="00C1642C" w:rsidRDefault="00594C47">
            <w:pPr>
              <w:autoSpaceDE w:val="0"/>
              <w:autoSpaceDN w:val="0"/>
              <w:snapToGrid w:val="0"/>
              <w:rPr>
                <w:rFonts w:ascii="Times New Roman" w:hAnsi="Times New Roman"/>
                <w:szCs w:val="21"/>
              </w:rPr>
            </w:pPr>
            <w:r>
              <w:rPr>
                <w:rFonts w:ascii="Times New Roman" w:hAnsi="Times New Roman"/>
                <w:szCs w:val="21"/>
              </w:rPr>
              <w:t>人员配置</w:t>
            </w:r>
          </w:p>
        </w:tc>
        <w:tc>
          <w:tcPr>
            <w:tcW w:w="2381" w:type="dxa"/>
            <w:tcBorders>
              <w:top w:val="single" w:sz="4" w:space="0" w:color="auto"/>
              <w:left w:val="single" w:sz="4" w:space="0" w:color="auto"/>
              <w:bottom w:val="single" w:sz="4" w:space="0" w:color="auto"/>
              <w:right w:val="single" w:sz="4" w:space="0" w:color="auto"/>
            </w:tcBorders>
            <w:vAlign w:val="center"/>
          </w:tcPr>
          <w:p w:rsidR="00C1642C" w:rsidRDefault="00594C47">
            <w:pPr>
              <w:autoSpaceDE w:val="0"/>
              <w:autoSpaceDN w:val="0"/>
              <w:snapToGrid w:val="0"/>
              <w:rPr>
                <w:rFonts w:ascii="Times New Roman" w:hAnsi="Times New Roman"/>
                <w:szCs w:val="21"/>
              </w:rPr>
            </w:pPr>
            <w:r>
              <w:rPr>
                <w:rFonts w:ascii="Times New Roman" w:hAnsi="Times New Roman"/>
                <w:szCs w:val="21"/>
              </w:rPr>
              <w:t>见评分办法</w:t>
            </w:r>
          </w:p>
        </w:tc>
        <w:tc>
          <w:tcPr>
            <w:tcW w:w="1968" w:type="dxa"/>
            <w:tcBorders>
              <w:top w:val="single" w:sz="4" w:space="0" w:color="auto"/>
              <w:left w:val="single" w:sz="4" w:space="0" w:color="auto"/>
              <w:bottom w:val="single" w:sz="4" w:space="0" w:color="auto"/>
              <w:right w:val="single" w:sz="4" w:space="0" w:color="auto"/>
            </w:tcBorders>
          </w:tcPr>
          <w:p w:rsidR="00C1642C" w:rsidRDefault="00C1642C">
            <w:pPr>
              <w:pStyle w:val="af1"/>
              <w:jc w:val="center"/>
              <w:rPr>
                <w:szCs w:val="21"/>
              </w:rPr>
            </w:pPr>
          </w:p>
        </w:tc>
        <w:tc>
          <w:tcPr>
            <w:tcW w:w="1966" w:type="dxa"/>
            <w:tcBorders>
              <w:top w:val="single" w:sz="4" w:space="0" w:color="auto"/>
              <w:left w:val="single" w:sz="4" w:space="0" w:color="auto"/>
              <w:bottom w:val="single" w:sz="4" w:space="0" w:color="auto"/>
              <w:right w:val="single" w:sz="4" w:space="0" w:color="auto"/>
            </w:tcBorders>
            <w:vAlign w:val="center"/>
          </w:tcPr>
          <w:p w:rsidR="00C1642C" w:rsidRDefault="00594C47">
            <w:pPr>
              <w:pStyle w:val="af1"/>
              <w:jc w:val="center"/>
              <w:rPr>
                <w:szCs w:val="21"/>
              </w:rPr>
            </w:pPr>
            <w:r>
              <w:rPr>
                <w:szCs w:val="21"/>
              </w:rPr>
              <w:t>见投标文件第（</w:t>
            </w:r>
            <w:r>
              <w:rPr>
                <w:szCs w:val="21"/>
              </w:rPr>
              <w:t xml:space="preserve">  </w:t>
            </w:r>
            <w:r>
              <w:rPr>
                <w:szCs w:val="21"/>
              </w:rPr>
              <w:t>）页</w:t>
            </w:r>
          </w:p>
        </w:tc>
      </w:tr>
      <w:tr w:rsidR="00C1642C">
        <w:trPr>
          <w:trHeight w:val="463"/>
          <w:jc w:val="center"/>
        </w:trPr>
        <w:tc>
          <w:tcPr>
            <w:tcW w:w="655" w:type="dxa"/>
            <w:gridSpan w:val="2"/>
            <w:tcBorders>
              <w:top w:val="single" w:sz="4" w:space="0" w:color="auto"/>
              <w:left w:val="single" w:sz="4" w:space="0" w:color="auto"/>
              <w:bottom w:val="single" w:sz="4" w:space="0" w:color="auto"/>
              <w:right w:val="single" w:sz="4" w:space="0" w:color="auto"/>
            </w:tcBorders>
            <w:vAlign w:val="center"/>
          </w:tcPr>
          <w:p w:rsidR="00C1642C" w:rsidRDefault="00594C47">
            <w:pPr>
              <w:autoSpaceDE w:val="0"/>
              <w:autoSpaceDN w:val="0"/>
              <w:snapToGrid w:val="0"/>
              <w:jc w:val="center"/>
              <w:rPr>
                <w:rFonts w:ascii="Times New Roman" w:hAnsi="Times New Roman"/>
                <w:szCs w:val="21"/>
              </w:rPr>
            </w:pPr>
            <w:r>
              <w:rPr>
                <w:rFonts w:ascii="Times New Roman" w:hAnsi="Times New Roman"/>
                <w:szCs w:val="21"/>
              </w:rPr>
              <w:t>3</w:t>
            </w:r>
          </w:p>
        </w:tc>
        <w:tc>
          <w:tcPr>
            <w:tcW w:w="2261" w:type="dxa"/>
            <w:tcBorders>
              <w:top w:val="single" w:sz="4" w:space="0" w:color="auto"/>
              <w:left w:val="single" w:sz="4" w:space="0" w:color="auto"/>
              <w:bottom w:val="single" w:sz="4" w:space="0" w:color="auto"/>
              <w:right w:val="single" w:sz="4" w:space="0" w:color="auto"/>
            </w:tcBorders>
            <w:vAlign w:val="center"/>
          </w:tcPr>
          <w:p w:rsidR="00C1642C" w:rsidRDefault="00594C47">
            <w:pPr>
              <w:autoSpaceDE w:val="0"/>
              <w:autoSpaceDN w:val="0"/>
              <w:snapToGrid w:val="0"/>
              <w:rPr>
                <w:rFonts w:ascii="Times New Roman" w:hAnsi="Times New Roman"/>
                <w:szCs w:val="21"/>
              </w:rPr>
            </w:pPr>
            <w:r>
              <w:rPr>
                <w:rFonts w:ascii="Times New Roman" w:hAnsi="Times New Roman"/>
                <w:szCs w:val="21"/>
              </w:rPr>
              <w:t>设备配置</w:t>
            </w:r>
          </w:p>
        </w:tc>
        <w:tc>
          <w:tcPr>
            <w:tcW w:w="2381" w:type="dxa"/>
            <w:tcBorders>
              <w:top w:val="single" w:sz="4" w:space="0" w:color="auto"/>
              <w:left w:val="single" w:sz="4" w:space="0" w:color="auto"/>
              <w:bottom w:val="single" w:sz="4" w:space="0" w:color="auto"/>
              <w:right w:val="single" w:sz="4" w:space="0" w:color="auto"/>
            </w:tcBorders>
            <w:vAlign w:val="center"/>
          </w:tcPr>
          <w:p w:rsidR="00C1642C" w:rsidRDefault="00594C47">
            <w:pPr>
              <w:autoSpaceDE w:val="0"/>
              <w:autoSpaceDN w:val="0"/>
              <w:snapToGrid w:val="0"/>
              <w:rPr>
                <w:rFonts w:ascii="Times New Roman" w:hAnsi="Times New Roman"/>
                <w:szCs w:val="21"/>
              </w:rPr>
            </w:pPr>
            <w:r>
              <w:rPr>
                <w:rFonts w:ascii="Times New Roman" w:hAnsi="Times New Roman"/>
                <w:szCs w:val="21"/>
              </w:rPr>
              <w:t>见评分办法</w:t>
            </w:r>
          </w:p>
        </w:tc>
        <w:tc>
          <w:tcPr>
            <w:tcW w:w="1968" w:type="dxa"/>
            <w:tcBorders>
              <w:top w:val="single" w:sz="4" w:space="0" w:color="auto"/>
              <w:left w:val="single" w:sz="4" w:space="0" w:color="auto"/>
              <w:bottom w:val="single" w:sz="4" w:space="0" w:color="auto"/>
              <w:right w:val="single" w:sz="4" w:space="0" w:color="auto"/>
            </w:tcBorders>
          </w:tcPr>
          <w:p w:rsidR="00C1642C" w:rsidRDefault="00C1642C">
            <w:pPr>
              <w:pStyle w:val="af1"/>
              <w:jc w:val="center"/>
              <w:rPr>
                <w:szCs w:val="21"/>
              </w:rPr>
            </w:pPr>
          </w:p>
        </w:tc>
        <w:tc>
          <w:tcPr>
            <w:tcW w:w="1966" w:type="dxa"/>
            <w:tcBorders>
              <w:top w:val="single" w:sz="4" w:space="0" w:color="auto"/>
              <w:left w:val="single" w:sz="4" w:space="0" w:color="auto"/>
              <w:bottom w:val="single" w:sz="4" w:space="0" w:color="auto"/>
              <w:right w:val="single" w:sz="4" w:space="0" w:color="auto"/>
            </w:tcBorders>
            <w:vAlign w:val="center"/>
          </w:tcPr>
          <w:p w:rsidR="00C1642C" w:rsidRDefault="00594C47">
            <w:pPr>
              <w:pStyle w:val="af1"/>
              <w:jc w:val="center"/>
              <w:rPr>
                <w:szCs w:val="21"/>
              </w:rPr>
            </w:pPr>
            <w:r>
              <w:rPr>
                <w:szCs w:val="21"/>
              </w:rPr>
              <w:t>见投标文件第（</w:t>
            </w:r>
            <w:r>
              <w:rPr>
                <w:szCs w:val="21"/>
              </w:rPr>
              <w:t xml:space="preserve">  </w:t>
            </w:r>
            <w:r>
              <w:rPr>
                <w:szCs w:val="21"/>
              </w:rPr>
              <w:t>）页</w:t>
            </w:r>
          </w:p>
        </w:tc>
      </w:tr>
      <w:tr w:rsidR="00C1642C">
        <w:trPr>
          <w:trHeight w:val="463"/>
          <w:jc w:val="center"/>
        </w:trPr>
        <w:tc>
          <w:tcPr>
            <w:tcW w:w="655" w:type="dxa"/>
            <w:gridSpan w:val="2"/>
            <w:tcBorders>
              <w:top w:val="single" w:sz="4" w:space="0" w:color="auto"/>
              <w:left w:val="single" w:sz="4" w:space="0" w:color="auto"/>
              <w:bottom w:val="single" w:sz="4" w:space="0" w:color="auto"/>
              <w:right w:val="single" w:sz="4" w:space="0" w:color="auto"/>
            </w:tcBorders>
            <w:vAlign w:val="center"/>
          </w:tcPr>
          <w:p w:rsidR="00C1642C" w:rsidRDefault="00594C47">
            <w:pPr>
              <w:autoSpaceDE w:val="0"/>
              <w:autoSpaceDN w:val="0"/>
              <w:snapToGrid w:val="0"/>
              <w:jc w:val="center"/>
              <w:rPr>
                <w:rFonts w:ascii="Times New Roman" w:hAnsi="Times New Roman"/>
                <w:szCs w:val="21"/>
              </w:rPr>
            </w:pPr>
            <w:r>
              <w:rPr>
                <w:rFonts w:ascii="Times New Roman" w:hAnsi="Times New Roman"/>
                <w:szCs w:val="21"/>
              </w:rPr>
              <w:t>4</w:t>
            </w:r>
          </w:p>
        </w:tc>
        <w:tc>
          <w:tcPr>
            <w:tcW w:w="2261" w:type="dxa"/>
            <w:tcBorders>
              <w:top w:val="single" w:sz="4" w:space="0" w:color="auto"/>
              <w:left w:val="single" w:sz="4" w:space="0" w:color="auto"/>
              <w:bottom w:val="single" w:sz="4" w:space="0" w:color="auto"/>
              <w:right w:val="single" w:sz="4" w:space="0" w:color="auto"/>
            </w:tcBorders>
            <w:vAlign w:val="center"/>
          </w:tcPr>
          <w:p w:rsidR="00C1642C" w:rsidRDefault="00594C47">
            <w:pPr>
              <w:autoSpaceDE w:val="0"/>
              <w:autoSpaceDN w:val="0"/>
              <w:snapToGrid w:val="0"/>
              <w:rPr>
                <w:rFonts w:ascii="Times New Roman" w:hAnsi="Times New Roman"/>
                <w:szCs w:val="21"/>
              </w:rPr>
            </w:pPr>
            <w:r>
              <w:rPr>
                <w:rFonts w:ascii="Times New Roman" w:hAnsi="Times New Roman"/>
                <w:szCs w:val="21"/>
              </w:rPr>
              <w:t>检测业绩</w:t>
            </w:r>
          </w:p>
        </w:tc>
        <w:tc>
          <w:tcPr>
            <w:tcW w:w="2381" w:type="dxa"/>
            <w:tcBorders>
              <w:top w:val="single" w:sz="4" w:space="0" w:color="auto"/>
              <w:left w:val="single" w:sz="4" w:space="0" w:color="auto"/>
              <w:bottom w:val="single" w:sz="4" w:space="0" w:color="auto"/>
              <w:right w:val="single" w:sz="4" w:space="0" w:color="auto"/>
            </w:tcBorders>
            <w:vAlign w:val="center"/>
          </w:tcPr>
          <w:p w:rsidR="00C1642C" w:rsidRDefault="00594C47">
            <w:pPr>
              <w:autoSpaceDE w:val="0"/>
              <w:autoSpaceDN w:val="0"/>
              <w:snapToGrid w:val="0"/>
              <w:rPr>
                <w:rFonts w:ascii="Times New Roman" w:hAnsi="Times New Roman"/>
                <w:szCs w:val="21"/>
              </w:rPr>
            </w:pPr>
            <w:r>
              <w:rPr>
                <w:rFonts w:ascii="Times New Roman" w:hAnsi="Times New Roman"/>
                <w:szCs w:val="21"/>
              </w:rPr>
              <w:t>见评分办法</w:t>
            </w:r>
          </w:p>
        </w:tc>
        <w:tc>
          <w:tcPr>
            <w:tcW w:w="1968" w:type="dxa"/>
            <w:tcBorders>
              <w:top w:val="single" w:sz="4" w:space="0" w:color="auto"/>
              <w:left w:val="single" w:sz="4" w:space="0" w:color="auto"/>
              <w:bottom w:val="single" w:sz="4" w:space="0" w:color="auto"/>
              <w:right w:val="single" w:sz="4" w:space="0" w:color="auto"/>
            </w:tcBorders>
          </w:tcPr>
          <w:p w:rsidR="00C1642C" w:rsidRDefault="00C1642C">
            <w:pPr>
              <w:pStyle w:val="af1"/>
              <w:jc w:val="center"/>
              <w:rPr>
                <w:szCs w:val="21"/>
              </w:rPr>
            </w:pPr>
          </w:p>
        </w:tc>
        <w:tc>
          <w:tcPr>
            <w:tcW w:w="1966" w:type="dxa"/>
            <w:tcBorders>
              <w:top w:val="single" w:sz="4" w:space="0" w:color="auto"/>
              <w:left w:val="single" w:sz="4" w:space="0" w:color="auto"/>
              <w:bottom w:val="single" w:sz="4" w:space="0" w:color="auto"/>
              <w:right w:val="single" w:sz="4" w:space="0" w:color="auto"/>
            </w:tcBorders>
            <w:vAlign w:val="center"/>
          </w:tcPr>
          <w:p w:rsidR="00C1642C" w:rsidRDefault="00594C47">
            <w:pPr>
              <w:pStyle w:val="af1"/>
              <w:jc w:val="center"/>
              <w:rPr>
                <w:szCs w:val="21"/>
              </w:rPr>
            </w:pPr>
            <w:r>
              <w:rPr>
                <w:szCs w:val="21"/>
              </w:rPr>
              <w:t>见投标文件第（</w:t>
            </w:r>
            <w:r>
              <w:rPr>
                <w:szCs w:val="21"/>
              </w:rPr>
              <w:t xml:space="preserve">  </w:t>
            </w:r>
            <w:r>
              <w:rPr>
                <w:szCs w:val="21"/>
              </w:rPr>
              <w:t>）页</w:t>
            </w:r>
          </w:p>
        </w:tc>
      </w:tr>
      <w:tr w:rsidR="00C1642C">
        <w:trPr>
          <w:trHeight w:val="463"/>
          <w:jc w:val="center"/>
        </w:trPr>
        <w:tc>
          <w:tcPr>
            <w:tcW w:w="655" w:type="dxa"/>
            <w:gridSpan w:val="2"/>
            <w:tcBorders>
              <w:top w:val="single" w:sz="4" w:space="0" w:color="auto"/>
              <w:left w:val="single" w:sz="4" w:space="0" w:color="auto"/>
              <w:bottom w:val="single" w:sz="4" w:space="0" w:color="auto"/>
              <w:right w:val="single" w:sz="4" w:space="0" w:color="auto"/>
            </w:tcBorders>
            <w:vAlign w:val="center"/>
          </w:tcPr>
          <w:p w:rsidR="00C1642C" w:rsidRDefault="00594C47">
            <w:pPr>
              <w:autoSpaceDE w:val="0"/>
              <w:autoSpaceDN w:val="0"/>
              <w:snapToGrid w:val="0"/>
              <w:jc w:val="center"/>
              <w:rPr>
                <w:rFonts w:ascii="Times New Roman" w:hAnsi="Times New Roman"/>
                <w:szCs w:val="21"/>
              </w:rPr>
            </w:pPr>
            <w:r>
              <w:rPr>
                <w:rFonts w:ascii="Times New Roman" w:hAnsi="Times New Roman"/>
                <w:szCs w:val="21"/>
              </w:rPr>
              <w:t>5</w:t>
            </w:r>
          </w:p>
        </w:tc>
        <w:tc>
          <w:tcPr>
            <w:tcW w:w="2261" w:type="dxa"/>
            <w:tcBorders>
              <w:top w:val="single" w:sz="4" w:space="0" w:color="auto"/>
              <w:left w:val="single" w:sz="4" w:space="0" w:color="auto"/>
              <w:bottom w:val="single" w:sz="4" w:space="0" w:color="auto"/>
              <w:right w:val="single" w:sz="4" w:space="0" w:color="auto"/>
            </w:tcBorders>
            <w:vAlign w:val="center"/>
          </w:tcPr>
          <w:p w:rsidR="00C1642C" w:rsidRDefault="00594C47">
            <w:pPr>
              <w:autoSpaceDE w:val="0"/>
              <w:autoSpaceDN w:val="0"/>
              <w:snapToGrid w:val="0"/>
              <w:rPr>
                <w:rFonts w:ascii="Times New Roman" w:hAnsi="Times New Roman"/>
                <w:szCs w:val="21"/>
              </w:rPr>
            </w:pPr>
            <w:r>
              <w:rPr>
                <w:rFonts w:ascii="Times New Roman" w:hAnsi="Times New Roman"/>
                <w:szCs w:val="21"/>
              </w:rPr>
              <w:t>技术创新能力</w:t>
            </w:r>
          </w:p>
        </w:tc>
        <w:tc>
          <w:tcPr>
            <w:tcW w:w="2381" w:type="dxa"/>
            <w:tcBorders>
              <w:top w:val="single" w:sz="4" w:space="0" w:color="auto"/>
              <w:left w:val="single" w:sz="4" w:space="0" w:color="auto"/>
              <w:bottom w:val="single" w:sz="4" w:space="0" w:color="auto"/>
              <w:right w:val="single" w:sz="4" w:space="0" w:color="auto"/>
            </w:tcBorders>
            <w:vAlign w:val="center"/>
          </w:tcPr>
          <w:p w:rsidR="00C1642C" w:rsidRDefault="00594C47">
            <w:pPr>
              <w:autoSpaceDE w:val="0"/>
              <w:autoSpaceDN w:val="0"/>
              <w:snapToGrid w:val="0"/>
              <w:rPr>
                <w:rFonts w:ascii="Times New Roman" w:hAnsi="Times New Roman"/>
                <w:szCs w:val="21"/>
              </w:rPr>
            </w:pPr>
            <w:r>
              <w:rPr>
                <w:rFonts w:ascii="Times New Roman" w:hAnsi="Times New Roman"/>
                <w:szCs w:val="21"/>
              </w:rPr>
              <w:t>见评分办法</w:t>
            </w:r>
          </w:p>
        </w:tc>
        <w:tc>
          <w:tcPr>
            <w:tcW w:w="1968" w:type="dxa"/>
            <w:tcBorders>
              <w:top w:val="single" w:sz="4" w:space="0" w:color="auto"/>
              <w:left w:val="single" w:sz="4" w:space="0" w:color="auto"/>
              <w:bottom w:val="single" w:sz="4" w:space="0" w:color="auto"/>
              <w:right w:val="single" w:sz="4" w:space="0" w:color="auto"/>
            </w:tcBorders>
          </w:tcPr>
          <w:p w:rsidR="00C1642C" w:rsidRDefault="00C1642C">
            <w:pPr>
              <w:pStyle w:val="af1"/>
              <w:jc w:val="center"/>
              <w:rPr>
                <w:szCs w:val="21"/>
              </w:rPr>
            </w:pPr>
          </w:p>
        </w:tc>
        <w:tc>
          <w:tcPr>
            <w:tcW w:w="1966" w:type="dxa"/>
            <w:tcBorders>
              <w:top w:val="single" w:sz="4" w:space="0" w:color="auto"/>
              <w:left w:val="single" w:sz="4" w:space="0" w:color="auto"/>
              <w:bottom w:val="single" w:sz="4" w:space="0" w:color="auto"/>
              <w:right w:val="single" w:sz="4" w:space="0" w:color="auto"/>
            </w:tcBorders>
            <w:vAlign w:val="center"/>
          </w:tcPr>
          <w:p w:rsidR="00C1642C" w:rsidRDefault="00594C47">
            <w:pPr>
              <w:pStyle w:val="af1"/>
              <w:jc w:val="center"/>
              <w:rPr>
                <w:szCs w:val="21"/>
              </w:rPr>
            </w:pPr>
            <w:r>
              <w:rPr>
                <w:szCs w:val="21"/>
              </w:rPr>
              <w:t>见投标文件第（</w:t>
            </w:r>
            <w:r>
              <w:rPr>
                <w:szCs w:val="21"/>
              </w:rPr>
              <w:t xml:space="preserve">  </w:t>
            </w:r>
            <w:r>
              <w:rPr>
                <w:szCs w:val="21"/>
              </w:rPr>
              <w:t>）页</w:t>
            </w:r>
          </w:p>
        </w:tc>
      </w:tr>
      <w:tr w:rsidR="00C1642C">
        <w:trPr>
          <w:trHeight w:val="463"/>
          <w:jc w:val="center"/>
        </w:trPr>
        <w:tc>
          <w:tcPr>
            <w:tcW w:w="638" w:type="dxa"/>
            <w:tcBorders>
              <w:top w:val="single" w:sz="4" w:space="0" w:color="auto"/>
              <w:left w:val="single" w:sz="4" w:space="0" w:color="auto"/>
              <w:bottom w:val="single" w:sz="4" w:space="0" w:color="auto"/>
              <w:right w:val="single" w:sz="4" w:space="0" w:color="auto"/>
            </w:tcBorders>
            <w:vAlign w:val="center"/>
          </w:tcPr>
          <w:p w:rsidR="00C1642C" w:rsidRDefault="00594C47">
            <w:pPr>
              <w:autoSpaceDE w:val="0"/>
              <w:autoSpaceDN w:val="0"/>
              <w:snapToGrid w:val="0"/>
              <w:jc w:val="center"/>
              <w:rPr>
                <w:rFonts w:ascii="Times New Roman" w:hAnsi="Times New Roman"/>
                <w:szCs w:val="21"/>
              </w:rPr>
            </w:pPr>
            <w:r>
              <w:rPr>
                <w:rFonts w:ascii="Times New Roman" w:hAnsi="Times New Roman"/>
                <w:szCs w:val="21"/>
              </w:rPr>
              <w:t>6</w:t>
            </w:r>
          </w:p>
        </w:tc>
        <w:tc>
          <w:tcPr>
            <w:tcW w:w="2278" w:type="dxa"/>
            <w:gridSpan w:val="2"/>
            <w:tcBorders>
              <w:top w:val="single" w:sz="4" w:space="0" w:color="auto"/>
              <w:left w:val="single" w:sz="4" w:space="0" w:color="auto"/>
              <w:bottom w:val="single" w:sz="4" w:space="0" w:color="auto"/>
              <w:right w:val="single" w:sz="4" w:space="0" w:color="auto"/>
            </w:tcBorders>
            <w:vAlign w:val="center"/>
          </w:tcPr>
          <w:p w:rsidR="00C1642C" w:rsidRDefault="00594C47">
            <w:pPr>
              <w:autoSpaceDE w:val="0"/>
              <w:autoSpaceDN w:val="0"/>
              <w:snapToGrid w:val="0"/>
              <w:rPr>
                <w:rFonts w:ascii="Times New Roman" w:hAnsi="Times New Roman"/>
                <w:szCs w:val="21"/>
              </w:rPr>
            </w:pPr>
            <w:r>
              <w:rPr>
                <w:rFonts w:ascii="Times New Roman" w:hAnsi="Times New Roman"/>
                <w:szCs w:val="21"/>
              </w:rPr>
              <w:t>检测方案及服务保证措施之项目特点及重点分析</w:t>
            </w:r>
          </w:p>
        </w:tc>
        <w:tc>
          <w:tcPr>
            <w:tcW w:w="2381" w:type="dxa"/>
            <w:tcBorders>
              <w:top w:val="single" w:sz="4" w:space="0" w:color="auto"/>
              <w:left w:val="single" w:sz="4" w:space="0" w:color="auto"/>
              <w:bottom w:val="single" w:sz="4" w:space="0" w:color="auto"/>
              <w:right w:val="single" w:sz="4" w:space="0" w:color="auto"/>
            </w:tcBorders>
            <w:vAlign w:val="center"/>
          </w:tcPr>
          <w:p w:rsidR="00C1642C" w:rsidRDefault="00594C47">
            <w:pPr>
              <w:autoSpaceDE w:val="0"/>
              <w:autoSpaceDN w:val="0"/>
              <w:snapToGrid w:val="0"/>
              <w:rPr>
                <w:rFonts w:ascii="Times New Roman" w:hAnsi="Times New Roman"/>
                <w:szCs w:val="21"/>
              </w:rPr>
            </w:pPr>
            <w:r>
              <w:rPr>
                <w:rFonts w:ascii="Times New Roman" w:hAnsi="Times New Roman"/>
                <w:szCs w:val="21"/>
              </w:rPr>
              <w:t>见评分办法</w:t>
            </w:r>
          </w:p>
        </w:tc>
        <w:tc>
          <w:tcPr>
            <w:tcW w:w="1968" w:type="dxa"/>
            <w:tcBorders>
              <w:top w:val="single" w:sz="4" w:space="0" w:color="auto"/>
              <w:left w:val="single" w:sz="4" w:space="0" w:color="auto"/>
              <w:bottom w:val="single" w:sz="4" w:space="0" w:color="auto"/>
              <w:right w:val="single" w:sz="4" w:space="0" w:color="auto"/>
            </w:tcBorders>
          </w:tcPr>
          <w:p w:rsidR="00C1642C" w:rsidRDefault="00C1642C">
            <w:pPr>
              <w:pStyle w:val="af1"/>
              <w:jc w:val="center"/>
              <w:rPr>
                <w:szCs w:val="21"/>
              </w:rPr>
            </w:pPr>
          </w:p>
        </w:tc>
        <w:tc>
          <w:tcPr>
            <w:tcW w:w="1966" w:type="dxa"/>
            <w:tcBorders>
              <w:top w:val="single" w:sz="4" w:space="0" w:color="auto"/>
              <w:left w:val="single" w:sz="4" w:space="0" w:color="auto"/>
              <w:bottom w:val="single" w:sz="4" w:space="0" w:color="auto"/>
              <w:right w:val="single" w:sz="4" w:space="0" w:color="auto"/>
            </w:tcBorders>
            <w:vAlign w:val="center"/>
          </w:tcPr>
          <w:p w:rsidR="00C1642C" w:rsidRDefault="00594C47">
            <w:pPr>
              <w:pStyle w:val="af1"/>
              <w:jc w:val="center"/>
              <w:rPr>
                <w:szCs w:val="21"/>
              </w:rPr>
            </w:pPr>
            <w:r>
              <w:rPr>
                <w:szCs w:val="21"/>
              </w:rPr>
              <w:t>见投标文件第（</w:t>
            </w:r>
            <w:r>
              <w:rPr>
                <w:szCs w:val="21"/>
              </w:rPr>
              <w:t xml:space="preserve">  </w:t>
            </w:r>
            <w:r>
              <w:rPr>
                <w:szCs w:val="21"/>
              </w:rPr>
              <w:t>）页</w:t>
            </w:r>
          </w:p>
        </w:tc>
      </w:tr>
      <w:tr w:rsidR="00C1642C">
        <w:trPr>
          <w:trHeight w:val="463"/>
          <w:jc w:val="center"/>
        </w:trPr>
        <w:tc>
          <w:tcPr>
            <w:tcW w:w="638" w:type="dxa"/>
            <w:tcBorders>
              <w:top w:val="single" w:sz="4" w:space="0" w:color="auto"/>
              <w:left w:val="single" w:sz="4" w:space="0" w:color="auto"/>
              <w:bottom w:val="single" w:sz="4" w:space="0" w:color="auto"/>
              <w:right w:val="single" w:sz="4" w:space="0" w:color="auto"/>
            </w:tcBorders>
            <w:vAlign w:val="center"/>
          </w:tcPr>
          <w:p w:rsidR="00C1642C" w:rsidRDefault="00594C47">
            <w:pPr>
              <w:autoSpaceDE w:val="0"/>
              <w:autoSpaceDN w:val="0"/>
              <w:snapToGrid w:val="0"/>
              <w:jc w:val="center"/>
              <w:rPr>
                <w:rFonts w:ascii="Times New Roman" w:hAnsi="Times New Roman"/>
                <w:szCs w:val="21"/>
              </w:rPr>
            </w:pPr>
            <w:r>
              <w:rPr>
                <w:rFonts w:ascii="Times New Roman" w:hAnsi="Times New Roman"/>
                <w:szCs w:val="21"/>
              </w:rPr>
              <w:t>7</w:t>
            </w:r>
          </w:p>
        </w:tc>
        <w:tc>
          <w:tcPr>
            <w:tcW w:w="2278" w:type="dxa"/>
            <w:gridSpan w:val="2"/>
            <w:tcBorders>
              <w:top w:val="single" w:sz="4" w:space="0" w:color="auto"/>
              <w:left w:val="single" w:sz="4" w:space="0" w:color="auto"/>
              <w:bottom w:val="single" w:sz="4" w:space="0" w:color="auto"/>
              <w:right w:val="single" w:sz="4" w:space="0" w:color="auto"/>
            </w:tcBorders>
            <w:vAlign w:val="center"/>
          </w:tcPr>
          <w:p w:rsidR="00C1642C" w:rsidRDefault="00594C47">
            <w:pPr>
              <w:autoSpaceDE w:val="0"/>
              <w:autoSpaceDN w:val="0"/>
              <w:snapToGrid w:val="0"/>
              <w:rPr>
                <w:rFonts w:ascii="Times New Roman" w:hAnsi="Times New Roman"/>
                <w:szCs w:val="21"/>
              </w:rPr>
            </w:pPr>
            <w:r>
              <w:rPr>
                <w:rFonts w:ascii="Times New Roman" w:hAnsi="Times New Roman"/>
                <w:szCs w:val="21"/>
              </w:rPr>
              <w:t>检测方案及服务保证措施之项目管理组织方案</w:t>
            </w:r>
          </w:p>
        </w:tc>
        <w:tc>
          <w:tcPr>
            <w:tcW w:w="2381" w:type="dxa"/>
            <w:tcBorders>
              <w:top w:val="single" w:sz="4" w:space="0" w:color="auto"/>
              <w:left w:val="single" w:sz="4" w:space="0" w:color="auto"/>
              <w:bottom w:val="single" w:sz="4" w:space="0" w:color="auto"/>
              <w:right w:val="single" w:sz="4" w:space="0" w:color="auto"/>
            </w:tcBorders>
            <w:vAlign w:val="center"/>
          </w:tcPr>
          <w:p w:rsidR="00C1642C" w:rsidRDefault="00594C47">
            <w:pPr>
              <w:autoSpaceDE w:val="0"/>
              <w:autoSpaceDN w:val="0"/>
              <w:snapToGrid w:val="0"/>
              <w:rPr>
                <w:rFonts w:ascii="Times New Roman" w:hAnsi="Times New Roman"/>
                <w:szCs w:val="21"/>
              </w:rPr>
            </w:pPr>
            <w:r>
              <w:rPr>
                <w:rFonts w:ascii="Times New Roman" w:hAnsi="Times New Roman"/>
                <w:szCs w:val="21"/>
              </w:rPr>
              <w:t>见评分办法</w:t>
            </w:r>
          </w:p>
        </w:tc>
        <w:tc>
          <w:tcPr>
            <w:tcW w:w="1968" w:type="dxa"/>
            <w:tcBorders>
              <w:top w:val="single" w:sz="4" w:space="0" w:color="auto"/>
              <w:left w:val="single" w:sz="4" w:space="0" w:color="auto"/>
              <w:bottom w:val="single" w:sz="4" w:space="0" w:color="auto"/>
              <w:right w:val="single" w:sz="4" w:space="0" w:color="auto"/>
            </w:tcBorders>
          </w:tcPr>
          <w:p w:rsidR="00C1642C" w:rsidRDefault="00C1642C">
            <w:pPr>
              <w:pStyle w:val="af1"/>
              <w:jc w:val="center"/>
              <w:rPr>
                <w:szCs w:val="21"/>
              </w:rPr>
            </w:pPr>
          </w:p>
        </w:tc>
        <w:tc>
          <w:tcPr>
            <w:tcW w:w="1966" w:type="dxa"/>
            <w:tcBorders>
              <w:top w:val="single" w:sz="4" w:space="0" w:color="auto"/>
              <w:left w:val="single" w:sz="4" w:space="0" w:color="auto"/>
              <w:bottom w:val="single" w:sz="4" w:space="0" w:color="auto"/>
              <w:right w:val="single" w:sz="4" w:space="0" w:color="auto"/>
            </w:tcBorders>
            <w:vAlign w:val="center"/>
          </w:tcPr>
          <w:p w:rsidR="00C1642C" w:rsidRDefault="00594C47">
            <w:pPr>
              <w:pStyle w:val="af1"/>
              <w:jc w:val="center"/>
              <w:rPr>
                <w:szCs w:val="21"/>
              </w:rPr>
            </w:pPr>
            <w:r>
              <w:rPr>
                <w:szCs w:val="21"/>
              </w:rPr>
              <w:t>见投标文件第（</w:t>
            </w:r>
            <w:r>
              <w:rPr>
                <w:szCs w:val="21"/>
              </w:rPr>
              <w:t xml:space="preserve">  </w:t>
            </w:r>
            <w:r>
              <w:rPr>
                <w:szCs w:val="21"/>
              </w:rPr>
              <w:t>）页</w:t>
            </w:r>
          </w:p>
        </w:tc>
      </w:tr>
      <w:tr w:rsidR="00C1642C">
        <w:trPr>
          <w:trHeight w:val="70"/>
          <w:jc w:val="center"/>
        </w:trPr>
        <w:tc>
          <w:tcPr>
            <w:tcW w:w="638" w:type="dxa"/>
            <w:tcBorders>
              <w:top w:val="single" w:sz="4" w:space="0" w:color="auto"/>
              <w:left w:val="single" w:sz="4" w:space="0" w:color="auto"/>
              <w:bottom w:val="single" w:sz="4" w:space="0" w:color="auto"/>
              <w:right w:val="single" w:sz="4" w:space="0" w:color="auto"/>
            </w:tcBorders>
            <w:vAlign w:val="center"/>
          </w:tcPr>
          <w:p w:rsidR="00C1642C" w:rsidRDefault="00594C47">
            <w:pPr>
              <w:autoSpaceDE w:val="0"/>
              <w:autoSpaceDN w:val="0"/>
              <w:snapToGrid w:val="0"/>
              <w:jc w:val="center"/>
              <w:rPr>
                <w:rFonts w:ascii="Times New Roman" w:hAnsi="Times New Roman"/>
                <w:szCs w:val="21"/>
              </w:rPr>
            </w:pPr>
            <w:r>
              <w:rPr>
                <w:rFonts w:ascii="Times New Roman" w:hAnsi="Times New Roman"/>
                <w:szCs w:val="21"/>
              </w:rPr>
              <w:t>8</w:t>
            </w:r>
          </w:p>
        </w:tc>
        <w:tc>
          <w:tcPr>
            <w:tcW w:w="2278" w:type="dxa"/>
            <w:gridSpan w:val="2"/>
            <w:tcBorders>
              <w:top w:val="single" w:sz="4" w:space="0" w:color="auto"/>
              <w:left w:val="single" w:sz="4" w:space="0" w:color="auto"/>
              <w:bottom w:val="single" w:sz="4" w:space="0" w:color="auto"/>
              <w:right w:val="single" w:sz="4" w:space="0" w:color="auto"/>
            </w:tcBorders>
            <w:vAlign w:val="center"/>
          </w:tcPr>
          <w:p w:rsidR="00C1642C" w:rsidRDefault="00594C47">
            <w:pPr>
              <w:rPr>
                <w:rFonts w:ascii="Times New Roman" w:hAnsi="Times New Roman"/>
                <w:szCs w:val="21"/>
              </w:rPr>
            </w:pPr>
            <w:r>
              <w:rPr>
                <w:rFonts w:ascii="Times New Roman" w:hAnsi="Times New Roman"/>
                <w:szCs w:val="21"/>
              </w:rPr>
              <w:t>检测方案及服务保证措施之项目检测配合保证措施（服务保障承诺书格式见投标文件格式附件十</w:t>
            </w:r>
            <w:r>
              <w:rPr>
                <w:rFonts w:ascii="Times New Roman" w:hAnsi="Times New Roman" w:hint="eastAsia"/>
                <w:szCs w:val="21"/>
              </w:rPr>
              <w:t>八</w:t>
            </w:r>
            <w:r>
              <w:rPr>
                <w:rFonts w:ascii="Times New Roman" w:hAnsi="Times New Roman"/>
                <w:szCs w:val="21"/>
              </w:rPr>
              <w:t>）</w:t>
            </w:r>
          </w:p>
        </w:tc>
        <w:tc>
          <w:tcPr>
            <w:tcW w:w="2381" w:type="dxa"/>
            <w:tcBorders>
              <w:top w:val="single" w:sz="4" w:space="0" w:color="auto"/>
              <w:left w:val="single" w:sz="4" w:space="0" w:color="auto"/>
              <w:bottom w:val="single" w:sz="4" w:space="0" w:color="auto"/>
              <w:right w:val="single" w:sz="4" w:space="0" w:color="auto"/>
            </w:tcBorders>
            <w:vAlign w:val="center"/>
          </w:tcPr>
          <w:p w:rsidR="00C1642C" w:rsidRDefault="00594C47">
            <w:pPr>
              <w:autoSpaceDE w:val="0"/>
              <w:autoSpaceDN w:val="0"/>
              <w:snapToGrid w:val="0"/>
              <w:rPr>
                <w:rFonts w:ascii="Times New Roman" w:hAnsi="Times New Roman"/>
                <w:szCs w:val="21"/>
              </w:rPr>
            </w:pPr>
            <w:r>
              <w:rPr>
                <w:rFonts w:ascii="Times New Roman" w:hAnsi="Times New Roman"/>
                <w:szCs w:val="21"/>
              </w:rPr>
              <w:t>见评分办法</w:t>
            </w:r>
          </w:p>
        </w:tc>
        <w:tc>
          <w:tcPr>
            <w:tcW w:w="1968" w:type="dxa"/>
            <w:tcBorders>
              <w:top w:val="single" w:sz="4" w:space="0" w:color="auto"/>
              <w:left w:val="single" w:sz="4" w:space="0" w:color="auto"/>
              <w:bottom w:val="single" w:sz="4" w:space="0" w:color="auto"/>
              <w:right w:val="single" w:sz="4" w:space="0" w:color="auto"/>
            </w:tcBorders>
          </w:tcPr>
          <w:p w:rsidR="00C1642C" w:rsidRDefault="00C1642C">
            <w:pPr>
              <w:pStyle w:val="af1"/>
              <w:jc w:val="center"/>
              <w:rPr>
                <w:szCs w:val="21"/>
              </w:rPr>
            </w:pPr>
          </w:p>
        </w:tc>
        <w:tc>
          <w:tcPr>
            <w:tcW w:w="1966" w:type="dxa"/>
            <w:tcBorders>
              <w:top w:val="single" w:sz="4" w:space="0" w:color="auto"/>
              <w:left w:val="single" w:sz="4" w:space="0" w:color="auto"/>
              <w:bottom w:val="single" w:sz="4" w:space="0" w:color="auto"/>
              <w:right w:val="single" w:sz="4" w:space="0" w:color="auto"/>
            </w:tcBorders>
            <w:vAlign w:val="center"/>
          </w:tcPr>
          <w:p w:rsidR="00C1642C" w:rsidRDefault="00594C47">
            <w:pPr>
              <w:pStyle w:val="af1"/>
              <w:jc w:val="center"/>
              <w:rPr>
                <w:szCs w:val="21"/>
              </w:rPr>
            </w:pPr>
            <w:r>
              <w:rPr>
                <w:szCs w:val="21"/>
              </w:rPr>
              <w:t>见投标文件第（</w:t>
            </w:r>
            <w:r>
              <w:rPr>
                <w:szCs w:val="21"/>
              </w:rPr>
              <w:t xml:space="preserve">  </w:t>
            </w:r>
            <w:r>
              <w:rPr>
                <w:szCs w:val="21"/>
              </w:rPr>
              <w:t>）页</w:t>
            </w:r>
          </w:p>
        </w:tc>
      </w:tr>
      <w:tr w:rsidR="00C1642C">
        <w:trPr>
          <w:trHeight w:val="463"/>
          <w:jc w:val="center"/>
        </w:trPr>
        <w:tc>
          <w:tcPr>
            <w:tcW w:w="638" w:type="dxa"/>
            <w:tcBorders>
              <w:top w:val="single" w:sz="4" w:space="0" w:color="auto"/>
              <w:left w:val="single" w:sz="4" w:space="0" w:color="auto"/>
              <w:bottom w:val="single" w:sz="4" w:space="0" w:color="auto"/>
              <w:right w:val="single" w:sz="4" w:space="0" w:color="auto"/>
            </w:tcBorders>
            <w:vAlign w:val="center"/>
          </w:tcPr>
          <w:p w:rsidR="00C1642C" w:rsidRDefault="00594C47">
            <w:pPr>
              <w:autoSpaceDE w:val="0"/>
              <w:autoSpaceDN w:val="0"/>
              <w:snapToGrid w:val="0"/>
              <w:jc w:val="center"/>
              <w:rPr>
                <w:rFonts w:ascii="Times New Roman" w:hAnsi="Times New Roman"/>
                <w:szCs w:val="21"/>
              </w:rPr>
            </w:pPr>
            <w:r>
              <w:rPr>
                <w:rFonts w:ascii="Times New Roman" w:hAnsi="Times New Roman"/>
                <w:szCs w:val="21"/>
              </w:rPr>
              <w:t>9</w:t>
            </w:r>
          </w:p>
        </w:tc>
        <w:tc>
          <w:tcPr>
            <w:tcW w:w="2278" w:type="dxa"/>
            <w:gridSpan w:val="2"/>
            <w:tcBorders>
              <w:top w:val="single" w:sz="4" w:space="0" w:color="auto"/>
              <w:left w:val="single" w:sz="4" w:space="0" w:color="auto"/>
              <w:bottom w:val="single" w:sz="4" w:space="0" w:color="auto"/>
              <w:right w:val="single" w:sz="4" w:space="0" w:color="auto"/>
            </w:tcBorders>
            <w:vAlign w:val="center"/>
          </w:tcPr>
          <w:p w:rsidR="00C1642C" w:rsidRDefault="00594C47">
            <w:pPr>
              <w:autoSpaceDE w:val="0"/>
              <w:autoSpaceDN w:val="0"/>
              <w:snapToGrid w:val="0"/>
              <w:rPr>
                <w:rFonts w:ascii="Times New Roman" w:hAnsi="Times New Roman"/>
                <w:szCs w:val="21"/>
              </w:rPr>
            </w:pPr>
            <w:r>
              <w:rPr>
                <w:rFonts w:ascii="Times New Roman" w:hAnsi="Times New Roman"/>
                <w:szCs w:val="21"/>
              </w:rPr>
              <w:t>检测方案及服务保证措施之合理化建议</w:t>
            </w:r>
          </w:p>
        </w:tc>
        <w:tc>
          <w:tcPr>
            <w:tcW w:w="2381" w:type="dxa"/>
            <w:tcBorders>
              <w:top w:val="single" w:sz="4" w:space="0" w:color="auto"/>
              <w:left w:val="single" w:sz="4" w:space="0" w:color="auto"/>
              <w:bottom w:val="single" w:sz="4" w:space="0" w:color="auto"/>
              <w:right w:val="single" w:sz="4" w:space="0" w:color="auto"/>
            </w:tcBorders>
            <w:vAlign w:val="center"/>
          </w:tcPr>
          <w:p w:rsidR="00C1642C" w:rsidRDefault="00594C47">
            <w:pPr>
              <w:autoSpaceDE w:val="0"/>
              <w:autoSpaceDN w:val="0"/>
              <w:snapToGrid w:val="0"/>
              <w:rPr>
                <w:rFonts w:ascii="Times New Roman" w:hAnsi="Times New Roman"/>
                <w:szCs w:val="21"/>
              </w:rPr>
            </w:pPr>
            <w:r>
              <w:rPr>
                <w:rFonts w:ascii="Times New Roman" w:hAnsi="Times New Roman"/>
                <w:szCs w:val="21"/>
              </w:rPr>
              <w:t>见评分办法</w:t>
            </w:r>
          </w:p>
        </w:tc>
        <w:tc>
          <w:tcPr>
            <w:tcW w:w="1968" w:type="dxa"/>
            <w:tcBorders>
              <w:top w:val="single" w:sz="4" w:space="0" w:color="auto"/>
              <w:left w:val="single" w:sz="4" w:space="0" w:color="auto"/>
              <w:bottom w:val="single" w:sz="4" w:space="0" w:color="auto"/>
              <w:right w:val="single" w:sz="4" w:space="0" w:color="auto"/>
            </w:tcBorders>
          </w:tcPr>
          <w:p w:rsidR="00C1642C" w:rsidRDefault="00C1642C">
            <w:pPr>
              <w:pStyle w:val="af1"/>
              <w:jc w:val="center"/>
              <w:rPr>
                <w:szCs w:val="21"/>
              </w:rPr>
            </w:pPr>
          </w:p>
        </w:tc>
        <w:tc>
          <w:tcPr>
            <w:tcW w:w="1966" w:type="dxa"/>
            <w:tcBorders>
              <w:top w:val="single" w:sz="4" w:space="0" w:color="auto"/>
              <w:left w:val="single" w:sz="4" w:space="0" w:color="auto"/>
              <w:bottom w:val="single" w:sz="4" w:space="0" w:color="auto"/>
              <w:right w:val="single" w:sz="4" w:space="0" w:color="auto"/>
            </w:tcBorders>
            <w:vAlign w:val="center"/>
          </w:tcPr>
          <w:p w:rsidR="00C1642C" w:rsidRDefault="00594C47">
            <w:pPr>
              <w:pStyle w:val="af1"/>
              <w:jc w:val="center"/>
              <w:rPr>
                <w:szCs w:val="21"/>
              </w:rPr>
            </w:pPr>
            <w:r>
              <w:rPr>
                <w:szCs w:val="21"/>
              </w:rPr>
              <w:t>见投标文件第（</w:t>
            </w:r>
            <w:r>
              <w:rPr>
                <w:szCs w:val="21"/>
              </w:rPr>
              <w:t xml:space="preserve">  </w:t>
            </w:r>
            <w:r>
              <w:rPr>
                <w:szCs w:val="21"/>
              </w:rPr>
              <w:t>）页</w:t>
            </w:r>
          </w:p>
        </w:tc>
      </w:tr>
    </w:tbl>
    <w:p w:rsidR="00C1642C" w:rsidRDefault="00594C47">
      <w:pPr>
        <w:pStyle w:val="3"/>
        <w:rPr>
          <w:rFonts w:ascii="Times New Roman" w:hAnsi="Times New Roman"/>
        </w:rPr>
      </w:pPr>
      <w:r>
        <w:rPr>
          <w:rFonts w:ascii="Times New Roman" w:hAnsi="Times New Roman"/>
        </w:rPr>
        <w:t>1.5</w:t>
      </w:r>
      <w:r>
        <w:rPr>
          <w:rFonts w:ascii="Times New Roman" w:hAnsi="Times New Roman"/>
        </w:rPr>
        <w:t>投标报价部分索引表</w:t>
      </w:r>
    </w:p>
    <w:tbl>
      <w:tblPr>
        <w:tblW w:w="7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
        <w:gridCol w:w="4420"/>
        <w:gridCol w:w="1966"/>
      </w:tblGrid>
      <w:tr w:rsidR="00C1642C">
        <w:trPr>
          <w:trHeight w:val="70"/>
          <w:tblHeader/>
          <w:jc w:val="center"/>
        </w:trPr>
        <w:tc>
          <w:tcPr>
            <w:tcW w:w="932" w:type="dxa"/>
            <w:tcBorders>
              <w:top w:val="single" w:sz="4" w:space="0" w:color="auto"/>
              <w:left w:val="single" w:sz="4" w:space="0" w:color="auto"/>
              <w:bottom w:val="single" w:sz="4" w:space="0" w:color="auto"/>
              <w:right w:val="single" w:sz="4" w:space="0" w:color="auto"/>
            </w:tcBorders>
            <w:shd w:val="clear" w:color="auto" w:fill="FDE9D9"/>
            <w:vAlign w:val="center"/>
          </w:tcPr>
          <w:p w:rsidR="00C1642C" w:rsidRDefault="00594C47">
            <w:pPr>
              <w:pStyle w:val="afe"/>
              <w:keepNext w:val="0"/>
              <w:adjustRightInd/>
              <w:spacing w:before="0" w:after="0" w:line="240" w:lineRule="auto"/>
              <w:rPr>
                <w:b/>
                <w:bCs/>
                <w:spacing w:val="0"/>
                <w:kern w:val="2"/>
                <w:sz w:val="21"/>
                <w:szCs w:val="21"/>
              </w:rPr>
            </w:pPr>
            <w:r>
              <w:rPr>
                <w:b/>
                <w:bCs/>
                <w:spacing w:val="0"/>
                <w:kern w:val="2"/>
                <w:sz w:val="21"/>
                <w:szCs w:val="21"/>
              </w:rPr>
              <w:t>序号</w:t>
            </w:r>
          </w:p>
        </w:tc>
        <w:tc>
          <w:tcPr>
            <w:tcW w:w="4420" w:type="dxa"/>
            <w:tcBorders>
              <w:top w:val="single" w:sz="4" w:space="0" w:color="auto"/>
              <w:left w:val="single" w:sz="4" w:space="0" w:color="auto"/>
              <w:bottom w:val="single" w:sz="4" w:space="0" w:color="auto"/>
              <w:right w:val="single" w:sz="4" w:space="0" w:color="auto"/>
            </w:tcBorders>
            <w:shd w:val="clear" w:color="auto" w:fill="FDE9D9"/>
            <w:vAlign w:val="center"/>
          </w:tcPr>
          <w:p w:rsidR="00C1642C" w:rsidRDefault="00594C47">
            <w:pPr>
              <w:pStyle w:val="afe"/>
              <w:keepNext w:val="0"/>
              <w:adjustRightInd/>
              <w:spacing w:before="0" w:after="0" w:line="240" w:lineRule="auto"/>
              <w:rPr>
                <w:b/>
                <w:bCs/>
                <w:spacing w:val="0"/>
                <w:kern w:val="2"/>
                <w:sz w:val="21"/>
                <w:szCs w:val="21"/>
              </w:rPr>
            </w:pPr>
            <w:r>
              <w:rPr>
                <w:b/>
                <w:sz w:val="21"/>
                <w:szCs w:val="21"/>
              </w:rPr>
              <w:t>投标报价内容</w:t>
            </w:r>
          </w:p>
        </w:tc>
        <w:tc>
          <w:tcPr>
            <w:tcW w:w="1966" w:type="dxa"/>
            <w:tcBorders>
              <w:top w:val="single" w:sz="4" w:space="0" w:color="auto"/>
              <w:left w:val="single" w:sz="4" w:space="0" w:color="auto"/>
              <w:bottom w:val="single" w:sz="4" w:space="0" w:color="auto"/>
              <w:right w:val="single" w:sz="4" w:space="0" w:color="auto"/>
            </w:tcBorders>
            <w:shd w:val="clear" w:color="auto" w:fill="FDE9D9"/>
            <w:vAlign w:val="center"/>
          </w:tcPr>
          <w:p w:rsidR="00C1642C" w:rsidRDefault="00594C47">
            <w:pPr>
              <w:pStyle w:val="afe"/>
              <w:keepNext w:val="0"/>
              <w:adjustRightInd/>
              <w:spacing w:before="0" w:after="0" w:line="240" w:lineRule="auto"/>
              <w:rPr>
                <w:b/>
                <w:bCs/>
                <w:spacing w:val="0"/>
                <w:kern w:val="2"/>
                <w:sz w:val="21"/>
                <w:szCs w:val="21"/>
              </w:rPr>
            </w:pPr>
            <w:r>
              <w:rPr>
                <w:b/>
                <w:bCs/>
                <w:spacing w:val="0"/>
                <w:kern w:val="2"/>
                <w:sz w:val="21"/>
                <w:szCs w:val="21"/>
              </w:rPr>
              <w:t>投标文件所在页码数</w:t>
            </w:r>
          </w:p>
        </w:tc>
      </w:tr>
      <w:tr w:rsidR="00C1642C">
        <w:trPr>
          <w:trHeight w:val="463"/>
          <w:jc w:val="center"/>
        </w:trPr>
        <w:tc>
          <w:tcPr>
            <w:tcW w:w="932" w:type="dxa"/>
            <w:tcBorders>
              <w:top w:val="single" w:sz="4" w:space="0" w:color="auto"/>
              <w:left w:val="single" w:sz="4" w:space="0" w:color="auto"/>
              <w:bottom w:val="single" w:sz="4" w:space="0" w:color="auto"/>
              <w:right w:val="single" w:sz="4" w:space="0" w:color="auto"/>
            </w:tcBorders>
            <w:vAlign w:val="center"/>
          </w:tcPr>
          <w:p w:rsidR="00C1642C" w:rsidRDefault="00594C47">
            <w:pPr>
              <w:autoSpaceDE w:val="0"/>
              <w:autoSpaceDN w:val="0"/>
              <w:snapToGrid w:val="0"/>
              <w:jc w:val="center"/>
              <w:rPr>
                <w:rFonts w:ascii="Times New Roman" w:hAnsi="Times New Roman"/>
                <w:szCs w:val="21"/>
              </w:rPr>
            </w:pPr>
            <w:r>
              <w:rPr>
                <w:rFonts w:ascii="Times New Roman" w:hAnsi="Times New Roman"/>
                <w:szCs w:val="21"/>
              </w:rPr>
              <w:t>1</w:t>
            </w:r>
          </w:p>
        </w:tc>
        <w:tc>
          <w:tcPr>
            <w:tcW w:w="4420" w:type="dxa"/>
            <w:tcBorders>
              <w:top w:val="single" w:sz="4" w:space="0" w:color="auto"/>
              <w:left w:val="single" w:sz="4" w:space="0" w:color="auto"/>
              <w:bottom w:val="single" w:sz="4" w:space="0" w:color="auto"/>
              <w:right w:val="single" w:sz="4" w:space="0" w:color="auto"/>
            </w:tcBorders>
            <w:vAlign w:val="center"/>
          </w:tcPr>
          <w:p w:rsidR="00C1642C" w:rsidRDefault="00594C47">
            <w:pPr>
              <w:autoSpaceDE w:val="0"/>
              <w:autoSpaceDN w:val="0"/>
              <w:snapToGrid w:val="0"/>
              <w:rPr>
                <w:rFonts w:ascii="Times New Roman" w:hAnsi="Times New Roman"/>
                <w:spacing w:val="20"/>
                <w:szCs w:val="21"/>
              </w:rPr>
            </w:pPr>
            <w:r>
              <w:rPr>
                <w:rFonts w:ascii="Times New Roman" w:hAnsi="Times New Roman"/>
                <w:spacing w:val="20"/>
                <w:szCs w:val="21"/>
              </w:rPr>
              <w:t>工程量清单汇总表</w:t>
            </w:r>
          </w:p>
        </w:tc>
        <w:tc>
          <w:tcPr>
            <w:tcW w:w="1966" w:type="dxa"/>
            <w:tcBorders>
              <w:top w:val="single" w:sz="4" w:space="0" w:color="auto"/>
              <w:left w:val="single" w:sz="4" w:space="0" w:color="auto"/>
              <w:bottom w:val="single" w:sz="4" w:space="0" w:color="auto"/>
              <w:right w:val="single" w:sz="4" w:space="0" w:color="auto"/>
            </w:tcBorders>
            <w:vAlign w:val="center"/>
          </w:tcPr>
          <w:p w:rsidR="00C1642C" w:rsidRDefault="00C1642C">
            <w:pPr>
              <w:pStyle w:val="af1"/>
              <w:jc w:val="center"/>
              <w:rPr>
                <w:szCs w:val="21"/>
              </w:rPr>
            </w:pPr>
          </w:p>
        </w:tc>
      </w:tr>
      <w:tr w:rsidR="00C1642C">
        <w:trPr>
          <w:trHeight w:val="463"/>
          <w:jc w:val="center"/>
        </w:trPr>
        <w:tc>
          <w:tcPr>
            <w:tcW w:w="932" w:type="dxa"/>
            <w:tcBorders>
              <w:top w:val="single" w:sz="4" w:space="0" w:color="auto"/>
              <w:left w:val="single" w:sz="4" w:space="0" w:color="auto"/>
              <w:bottom w:val="single" w:sz="4" w:space="0" w:color="auto"/>
              <w:right w:val="single" w:sz="4" w:space="0" w:color="auto"/>
            </w:tcBorders>
            <w:vAlign w:val="center"/>
          </w:tcPr>
          <w:p w:rsidR="00C1642C" w:rsidRDefault="00594C47">
            <w:pPr>
              <w:autoSpaceDE w:val="0"/>
              <w:autoSpaceDN w:val="0"/>
              <w:snapToGrid w:val="0"/>
              <w:jc w:val="center"/>
              <w:rPr>
                <w:rFonts w:ascii="Times New Roman" w:hAnsi="Times New Roman"/>
                <w:szCs w:val="21"/>
              </w:rPr>
            </w:pPr>
            <w:r>
              <w:rPr>
                <w:rFonts w:ascii="Times New Roman" w:hAnsi="Times New Roman"/>
                <w:szCs w:val="21"/>
              </w:rPr>
              <w:t>2</w:t>
            </w:r>
          </w:p>
        </w:tc>
        <w:tc>
          <w:tcPr>
            <w:tcW w:w="4420" w:type="dxa"/>
            <w:tcBorders>
              <w:top w:val="single" w:sz="4" w:space="0" w:color="auto"/>
              <w:left w:val="single" w:sz="4" w:space="0" w:color="auto"/>
              <w:bottom w:val="single" w:sz="4" w:space="0" w:color="auto"/>
              <w:right w:val="single" w:sz="4" w:space="0" w:color="auto"/>
            </w:tcBorders>
            <w:vAlign w:val="center"/>
          </w:tcPr>
          <w:p w:rsidR="00C1642C" w:rsidRDefault="00594C47">
            <w:pPr>
              <w:autoSpaceDE w:val="0"/>
              <w:autoSpaceDN w:val="0"/>
              <w:snapToGrid w:val="0"/>
              <w:rPr>
                <w:rFonts w:ascii="Times New Roman" w:hAnsi="Times New Roman"/>
                <w:spacing w:val="20"/>
                <w:szCs w:val="21"/>
              </w:rPr>
            </w:pPr>
            <w:r>
              <w:rPr>
                <w:rFonts w:ascii="Times New Roman" w:hAnsi="Times New Roman"/>
                <w:spacing w:val="20"/>
                <w:szCs w:val="21"/>
              </w:rPr>
              <w:t>工程量清单</w:t>
            </w:r>
          </w:p>
        </w:tc>
        <w:tc>
          <w:tcPr>
            <w:tcW w:w="1966" w:type="dxa"/>
            <w:tcBorders>
              <w:top w:val="single" w:sz="4" w:space="0" w:color="auto"/>
              <w:left w:val="single" w:sz="4" w:space="0" w:color="auto"/>
              <w:bottom w:val="single" w:sz="4" w:space="0" w:color="auto"/>
              <w:right w:val="single" w:sz="4" w:space="0" w:color="auto"/>
            </w:tcBorders>
            <w:vAlign w:val="center"/>
          </w:tcPr>
          <w:p w:rsidR="00C1642C" w:rsidRDefault="00C1642C">
            <w:pPr>
              <w:pStyle w:val="af1"/>
              <w:jc w:val="center"/>
              <w:rPr>
                <w:szCs w:val="21"/>
              </w:rPr>
            </w:pPr>
          </w:p>
        </w:tc>
      </w:tr>
    </w:tbl>
    <w:p w:rsidR="00C1642C" w:rsidRDefault="00C1642C">
      <w:pPr>
        <w:spacing w:line="540" w:lineRule="exact"/>
        <w:rPr>
          <w:rFonts w:ascii="Times New Roman" w:eastAsia="黑体" w:hAnsi="Times New Roman"/>
          <w:sz w:val="20"/>
        </w:rPr>
      </w:pPr>
    </w:p>
    <w:p w:rsidR="00C1642C" w:rsidRDefault="00C1642C">
      <w:pPr>
        <w:sectPr w:rsidR="00C1642C">
          <w:type w:val="continuous"/>
          <w:pgSz w:w="12240" w:h="15840"/>
          <w:pgMar w:top="1440" w:right="1423" w:bottom="1440" w:left="1797" w:header="720" w:footer="720" w:gutter="0"/>
          <w:cols w:space="720"/>
          <w:docGrid w:linePitch="286"/>
        </w:sectPr>
      </w:pPr>
    </w:p>
    <w:p w:rsidR="00C1642C" w:rsidRDefault="00C1642C">
      <w:pPr>
        <w:widowControl/>
        <w:jc w:val="left"/>
        <w:rPr>
          <w:rFonts w:ascii="仿宋_GB2312" w:eastAsia="仿宋_GB2312" w:hAnsi="仿宋"/>
          <w:b/>
          <w:bCs/>
          <w:sz w:val="32"/>
          <w:szCs w:val="32"/>
        </w:rPr>
      </w:pPr>
    </w:p>
    <w:p w:rsidR="00C1642C" w:rsidRDefault="00594C47">
      <w:pPr>
        <w:keepNext/>
        <w:keepLines/>
        <w:spacing w:before="240" w:after="240" w:line="416" w:lineRule="auto"/>
        <w:jc w:val="center"/>
        <w:outlineLvl w:val="1"/>
        <w:rPr>
          <w:rFonts w:ascii="仿宋_GB2312" w:eastAsia="仿宋_GB2312" w:hAnsi="仿宋"/>
          <w:b/>
          <w:bCs/>
          <w:sz w:val="40"/>
          <w:szCs w:val="32"/>
        </w:rPr>
      </w:pPr>
      <w:bookmarkStart w:id="281" w:name="_Toc1478"/>
      <w:bookmarkStart w:id="282" w:name="_Toc68202754"/>
      <w:bookmarkStart w:id="283" w:name="_Toc21705"/>
      <w:r>
        <w:rPr>
          <w:rFonts w:ascii="仿宋_GB2312" w:eastAsia="仿宋_GB2312" w:hAnsi="仿宋" w:hint="eastAsia"/>
          <w:b/>
          <w:bCs/>
          <w:sz w:val="40"/>
          <w:szCs w:val="32"/>
        </w:rPr>
        <w:t>二</w:t>
      </w:r>
      <w:r>
        <w:rPr>
          <w:rFonts w:ascii="仿宋_GB2312" w:eastAsia="仿宋_GB2312" w:hAnsi="仿宋"/>
          <w:b/>
          <w:bCs/>
          <w:sz w:val="40"/>
          <w:szCs w:val="32"/>
        </w:rPr>
        <w:t>、投标</w:t>
      </w:r>
      <w:bookmarkStart w:id="284" w:name="_Toc369531692"/>
      <w:bookmarkStart w:id="285" w:name="_Toc6931"/>
      <w:bookmarkStart w:id="286" w:name="_Toc352691656"/>
      <w:r>
        <w:rPr>
          <w:rFonts w:ascii="仿宋_GB2312" w:eastAsia="仿宋_GB2312" w:hAnsi="仿宋"/>
          <w:b/>
          <w:bCs/>
          <w:sz w:val="40"/>
          <w:szCs w:val="32"/>
        </w:rPr>
        <w:t>函及投标函附录</w:t>
      </w:r>
      <w:bookmarkEnd w:id="274"/>
      <w:bookmarkEnd w:id="275"/>
      <w:bookmarkEnd w:id="276"/>
      <w:bookmarkEnd w:id="277"/>
      <w:bookmarkEnd w:id="278"/>
      <w:bookmarkEnd w:id="279"/>
      <w:bookmarkEnd w:id="280"/>
      <w:bookmarkEnd w:id="281"/>
      <w:bookmarkEnd w:id="282"/>
      <w:bookmarkEnd w:id="283"/>
      <w:bookmarkEnd w:id="284"/>
      <w:bookmarkEnd w:id="285"/>
      <w:bookmarkEnd w:id="286"/>
    </w:p>
    <w:p w:rsidR="00C1642C" w:rsidRDefault="00594C47">
      <w:pPr>
        <w:spacing w:line="400" w:lineRule="exact"/>
        <w:jc w:val="center"/>
        <w:rPr>
          <w:rFonts w:ascii="仿宋_GB2312" w:eastAsia="仿宋_GB2312" w:hAnsi="仿宋"/>
          <w:sz w:val="28"/>
          <w:szCs w:val="28"/>
        </w:rPr>
      </w:pPr>
      <w:r>
        <w:rPr>
          <w:rFonts w:ascii="仿宋_GB2312" w:eastAsia="仿宋_GB2312" w:hAnsi="仿宋" w:hint="eastAsia"/>
          <w:b/>
          <w:sz w:val="28"/>
          <w:szCs w:val="28"/>
        </w:rPr>
        <w:t>投  标  函</w:t>
      </w:r>
    </w:p>
    <w:p w:rsidR="00C1642C" w:rsidRDefault="00C1642C">
      <w:pPr>
        <w:spacing w:line="400" w:lineRule="exact"/>
        <w:jc w:val="left"/>
        <w:rPr>
          <w:rFonts w:ascii="仿宋_GB2312" w:eastAsia="仿宋_GB2312" w:hAnsi="仿宋"/>
          <w:sz w:val="28"/>
          <w:szCs w:val="28"/>
        </w:rPr>
      </w:pPr>
    </w:p>
    <w:p w:rsidR="00C1642C" w:rsidRDefault="00594C47">
      <w:pPr>
        <w:spacing w:line="400" w:lineRule="exact"/>
        <w:jc w:val="left"/>
        <w:rPr>
          <w:rFonts w:ascii="仿宋_GB2312" w:eastAsia="仿宋_GB2312" w:hAnsi="仿宋"/>
          <w:sz w:val="28"/>
          <w:szCs w:val="28"/>
        </w:rPr>
      </w:pPr>
      <w:r>
        <w:rPr>
          <w:rFonts w:ascii="仿宋_GB2312" w:eastAsia="仿宋_GB2312" w:hAnsi="仿宋" w:hint="eastAsia"/>
          <w:sz w:val="28"/>
          <w:szCs w:val="28"/>
        </w:rPr>
        <w:t>广州铁路投资建设集团有限公司：</w:t>
      </w:r>
    </w:p>
    <w:p w:rsidR="00C1642C" w:rsidRDefault="00594C47">
      <w:pPr>
        <w:spacing w:line="4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(1).经考察现场和研究上述工程检测技术要求、合同条款、规范、工程量清单和其他有关文件后，我方愿意以总价为人民币（大写）</w:t>
      </w:r>
      <w:r>
        <w:rPr>
          <w:rFonts w:ascii="仿宋_GB2312" w:eastAsia="仿宋_GB2312" w:hAnsi="仿宋" w:hint="eastAsia"/>
          <w:sz w:val="28"/>
          <w:szCs w:val="28"/>
          <w:u w:val="single"/>
        </w:rPr>
        <w:t xml:space="preserve">         </w:t>
      </w:r>
      <w:r>
        <w:rPr>
          <w:rFonts w:ascii="仿宋_GB2312" w:eastAsia="仿宋_GB2312" w:hAnsi="仿宋" w:hint="eastAsia"/>
          <w:sz w:val="28"/>
          <w:szCs w:val="28"/>
        </w:rPr>
        <w:t xml:space="preserve">             （小写</w:t>
      </w:r>
      <w:proofErr w:type="gramStart"/>
      <w:r>
        <w:rPr>
          <w:rFonts w:ascii="仿宋_GB2312" w:eastAsia="仿宋_GB2312" w:hAnsi="仿宋" w:hint="eastAsia"/>
          <w:sz w:val="28"/>
          <w:szCs w:val="28"/>
          <w:u w:val="single"/>
        </w:rPr>
        <w:t xml:space="preserve">　　　　　</w:t>
      </w:r>
      <w:proofErr w:type="gramEnd"/>
      <w:r>
        <w:rPr>
          <w:rFonts w:ascii="仿宋_GB2312" w:eastAsia="仿宋_GB2312" w:hAnsi="仿宋" w:hint="eastAsia"/>
          <w:sz w:val="28"/>
          <w:szCs w:val="28"/>
        </w:rPr>
        <w:t>）作为</w:t>
      </w:r>
      <w:r>
        <w:rPr>
          <w:rFonts w:ascii="仿宋_GB2312" w:eastAsia="仿宋_GB2312" w:hAnsi="仿宋" w:hint="eastAsia"/>
          <w:sz w:val="28"/>
          <w:szCs w:val="28"/>
          <w:u w:val="single"/>
        </w:rPr>
        <w:t xml:space="preserve">      （项目名称）         </w:t>
      </w:r>
      <w:r>
        <w:rPr>
          <w:rFonts w:ascii="仿宋_GB2312" w:eastAsia="仿宋_GB2312" w:hAnsi="仿宋" w:hint="eastAsia"/>
          <w:sz w:val="28"/>
          <w:szCs w:val="28"/>
        </w:rPr>
        <w:t>服务费的总价并遵照招标文件的有关规定要求，承担全部服务任务工作。</w:t>
      </w:r>
    </w:p>
    <w:p w:rsidR="00C1642C" w:rsidRDefault="00594C47">
      <w:pPr>
        <w:spacing w:line="4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(2). 我方确认的投标函是我单位投标文件的组成部分。</w:t>
      </w:r>
    </w:p>
    <w:p w:rsidR="00C1642C" w:rsidRDefault="00594C47">
      <w:pPr>
        <w:spacing w:line="4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(3). 一旦我方中标，我方保证根据招标文件的规定，完成合同的责任和义务。</w:t>
      </w:r>
    </w:p>
    <w:p w:rsidR="00C1642C" w:rsidRDefault="00594C47">
      <w:pPr>
        <w:spacing w:line="400" w:lineRule="exact"/>
        <w:ind w:firstLineChars="202" w:firstLine="566"/>
        <w:jc w:val="lef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4</w:t>
      </w:r>
      <w:r>
        <w:rPr>
          <w:rFonts w:ascii="仿宋_GB2312" w:eastAsia="仿宋_GB2312" w:hAnsi="仿宋" w:hint="eastAsia"/>
          <w:sz w:val="28"/>
          <w:szCs w:val="28"/>
        </w:rPr>
        <w:t>). 我单位同意在规定的标书递交截止期限起</w:t>
      </w:r>
      <w:r>
        <w:rPr>
          <w:rFonts w:ascii="仿宋_GB2312" w:eastAsia="仿宋_GB2312" w:hAnsi="仿宋" w:hint="eastAsia"/>
          <w:sz w:val="28"/>
          <w:szCs w:val="28"/>
          <w:u w:val="single"/>
        </w:rPr>
        <w:t xml:space="preserve"> </w:t>
      </w:r>
      <w:r>
        <w:rPr>
          <w:rFonts w:ascii="仿宋_GB2312" w:eastAsia="仿宋_GB2312" w:hAnsi="仿宋"/>
          <w:sz w:val="28"/>
          <w:szCs w:val="28"/>
          <w:u w:val="single"/>
        </w:rPr>
        <w:t xml:space="preserve"> </w:t>
      </w:r>
      <w:r>
        <w:rPr>
          <w:rFonts w:ascii="仿宋_GB2312" w:eastAsia="仿宋_GB2312" w:hAnsi="仿宋" w:hint="eastAsia"/>
          <w:sz w:val="28"/>
          <w:szCs w:val="28"/>
          <w:u w:val="single"/>
        </w:rPr>
        <w:t>（投</w:t>
      </w:r>
      <w:r>
        <w:rPr>
          <w:rFonts w:ascii="仿宋_GB2312" w:eastAsia="仿宋_GB2312" w:hAnsi="仿宋"/>
          <w:sz w:val="28"/>
          <w:szCs w:val="28"/>
          <w:u w:val="single"/>
        </w:rPr>
        <w:t>标有效</w:t>
      </w:r>
      <w:r>
        <w:rPr>
          <w:rFonts w:ascii="仿宋_GB2312" w:eastAsia="仿宋_GB2312" w:hAnsi="仿宋" w:hint="eastAsia"/>
          <w:sz w:val="28"/>
          <w:szCs w:val="28"/>
          <w:u w:val="single"/>
        </w:rPr>
        <w:t xml:space="preserve">期） </w:t>
      </w:r>
      <w:r>
        <w:rPr>
          <w:rFonts w:ascii="仿宋_GB2312" w:eastAsia="仿宋_GB2312" w:hAnsi="仿宋" w:hint="eastAsia"/>
          <w:sz w:val="28"/>
          <w:szCs w:val="28"/>
        </w:rPr>
        <w:t>天内遵守本投标。在该期限满期之前，本投标书对我单位始终具有约束力，并可随时被接受。</w:t>
      </w:r>
    </w:p>
    <w:p w:rsidR="00C1642C" w:rsidRDefault="00594C47">
      <w:pPr>
        <w:spacing w:line="400" w:lineRule="exact"/>
        <w:ind w:firstLineChars="202" w:firstLine="566"/>
        <w:jc w:val="lef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5</w:t>
      </w:r>
      <w:r>
        <w:rPr>
          <w:rFonts w:ascii="仿宋_GB2312" w:eastAsia="仿宋_GB2312" w:hAnsi="仿宋" w:hint="eastAsia"/>
          <w:sz w:val="28"/>
          <w:szCs w:val="28"/>
        </w:rPr>
        <w:t>). 在正式签订合同协议书之前，本投标书连同贵方的中标通知书应成为约束贵、我双方的合同文件。</w:t>
      </w:r>
    </w:p>
    <w:p w:rsidR="00C1642C" w:rsidRDefault="00594C47">
      <w:pPr>
        <w:spacing w:line="400" w:lineRule="exact"/>
        <w:ind w:firstLineChars="202" w:firstLine="566"/>
        <w:jc w:val="lef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6</w:t>
      </w:r>
      <w:r>
        <w:rPr>
          <w:rFonts w:ascii="仿宋_GB2312" w:eastAsia="仿宋_GB2312" w:hAnsi="仿宋" w:hint="eastAsia"/>
          <w:sz w:val="28"/>
          <w:szCs w:val="28"/>
        </w:rPr>
        <w:t>)．我单位理解，贵方不一定接受最低标价的投标或可能接受其他任何投标；同时也理解，贵方不负担我单位的任何投标费用。</w:t>
      </w:r>
    </w:p>
    <w:p w:rsidR="00C1642C" w:rsidRDefault="00C1642C">
      <w:pPr>
        <w:spacing w:line="400" w:lineRule="exact"/>
        <w:jc w:val="left"/>
        <w:rPr>
          <w:rFonts w:ascii="仿宋_GB2312" w:eastAsia="仿宋_GB2312" w:hAnsi="仿宋"/>
          <w:sz w:val="28"/>
          <w:szCs w:val="28"/>
        </w:rPr>
      </w:pPr>
    </w:p>
    <w:p w:rsidR="00C1642C" w:rsidRDefault="00C1642C">
      <w:pPr>
        <w:spacing w:line="400" w:lineRule="exact"/>
        <w:jc w:val="left"/>
        <w:rPr>
          <w:rFonts w:ascii="仿宋_GB2312" w:eastAsia="仿宋_GB2312" w:hAnsi="仿宋"/>
          <w:sz w:val="28"/>
          <w:szCs w:val="28"/>
        </w:rPr>
      </w:pPr>
    </w:p>
    <w:p w:rsidR="00C1642C" w:rsidRDefault="00C1642C">
      <w:pPr>
        <w:spacing w:line="400" w:lineRule="exact"/>
        <w:jc w:val="left"/>
        <w:rPr>
          <w:rFonts w:ascii="仿宋_GB2312" w:eastAsia="仿宋_GB2312" w:hAnsi="仿宋"/>
          <w:sz w:val="28"/>
          <w:szCs w:val="28"/>
        </w:rPr>
      </w:pPr>
    </w:p>
    <w:p w:rsidR="00C1642C" w:rsidRDefault="00C1642C">
      <w:pPr>
        <w:spacing w:line="400" w:lineRule="exact"/>
        <w:jc w:val="left"/>
        <w:rPr>
          <w:rFonts w:ascii="仿宋_GB2312" w:eastAsia="仿宋_GB2312" w:hAnsi="仿宋"/>
          <w:sz w:val="28"/>
          <w:szCs w:val="28"/>
        </w:rPr>
      </w:pPr>
    </w:p>
    <w:p w:rsidR="00C1642C" w:rsidRDefault="00594C47">
      <w:pPr>
        <w:spacing w:line="360" w:lineRule="auto"/>
        <w:ind w:firstLineChars="1063" w:firstLine="2976"/>
        <w:jc w:val="left"/>
        <w:rPr>
          <w:rFonts w:ascii="仿宋_GB2312" w:eastAsia="仿宋_GB2312" w:hAnsi="仿宋"/>
          <w:sz w:val="28"/>
          <w:szCs w:val="28"/>
        </w:rPr>
      </w:pPr>
      <w:r>
        <w:rPr>
          <w:rFonts w:ascii="仿宋_GB2312" w:eastAsia="仿宋_GB2312" w:hAnsi="仿宋" w:hint="eastAsia"/>
          <w:sz w:val="28"/>
          <w:szCs w:val="28"/>
        </w:rPr>
        <w:t>投标单位：（盖公章）</w:t>
      </w:r>
    </w:p>
    <w:p w:rsidR="00C1642C" w:rsidRDefault="00594C47">
      <w:pPr>
        <w:spacing w:line="360" w:lineRule="auto"/>
        <w:ind w:firstLineChars="1063" w:firstLine="2976"/>
        <w:jc w:val="left"/>
        <w:rPr>
          <w:rFonts w:ascii="仿宋_GB2312" w:eastAsia="仿宋_GB2312" w:hAnsi="仿宋"/>
          <w:sz w:val="28"/>
          <w:szCs w:val="28"/>
        </w:rPr>
      </w:pPr>
      <w:r>
        <w:rPr>
          <w:rFonts w:ascii="仿宋_GB2312" w:eastAsia="仿宋_GB2312" w:hAnsi="仿宋" w:hint="eastAsia"/>
          <w:sz w:val="28"/>
          <w:szCs w:val="28"/>
        </w:rPr>
        <w:t>法定代表人或授权代表：（签字或盖章）</w:t>
      </w:r>
    </w:p>
    <w:p w:rsidR="00C1642C" w:rsidRDefault="00C1642C">
      <w:pPr>
        <w:spacing w:line="440" w:lineRule="exact"/>
        <w:jc w:val="right"/>
        <w:rPr>
          <w:rFonts w:ascii="仿宋_GB2312" w:eastAsia="仿宋_GB2312" w:hAnsi="仿宋"/>
          <w:sz w:val="28"/>
          <w:szCs w:val="28"/>
        </w:rPr>
      </w:pPr>
    </w:p>
    <w:p w:rsidR="00C1642C" w:rsidRDefault="00594C47">
      <w:pPr>
        <w:spacing w:line="440" w:lineRule="exact"/>
        <w:ind w:rightChars="377" w:right="792"/>
        <w:jc w:val="right"/>
        <w:rPr>
          <w:rFonts w:ascii="Times New Roman" w:eastAsia="黑体" w:hAnsi="Times New Roman"/>
          <w:sz w:val="20"/>
        </w:rPr>
      </w:pPr>
      <w:r>
        <w:rPr>
          <w:rFonts w:ascii="仿宋_GB2312" w:eastAsia="仿宋_GB2312" w:hAnsi="仿宋" w:hint="eastAsia"/>
          <w:sz w:val="28"/>
          <w:szCs w:val="28"/>
        </w:rPr>
        <w:t>日期：    年    月    日</w:t>
      </w:r>
      <w:bookmarkStart w:id="287" w:name="_Toc144974856"/>
      <w:bookmarkStart w:id="288" w:name="_Toc361508752"/>
      <w:bookmarkStart w:id="289" w:name="_Toc300835209"/>
      <w:bookmarkStart w:id="290" w:name="_Toc17960"/>
      <w:bookmarkStart w:id="291" w:name="_Toc247527827"/>
      <w:bookmarkStart w:id="292" w:name="_Toc369531697"/>
      <w:bookmarkStart w:id="293" w:name="_Toc152042576"/>
      <w:bookmarkStart w:id="294" w:name="_Toc384308375"/>
      <w:bookmarkStart w:id="295" w:name="_Toc152045787"/>
      <w:bookmarkStart w:id="296" w:name="_Toc352691661"/>
      <w:bookmarkStart w:id="297" w:name="_Toc247514246"/>
    </w:p>
    <w:p w:rsidR="00C1642C" w:rsidRDefault="00C1642C">
      <w:pPr>
        <w:spacing w:line="400" w:lineRule="exact"/>
        <w:jc w:val="left"/>
        <w:rPr>
          <w:rFonts w:ascii="仿宋_GB2312" w:eastAsia="仿宋_GB2312" w:hAnsi="仿宋"/>
          <w:sz w:val="28"/>
          <w:szCs w:val="28"/>
        </w:rPr>
      </w:pPr>
    </w:p>
    <w:p w:rsidR="00C1642C" w:rsidRDefault="00594C47">
      <w:pPr>
        <w:spacing w:line="400" w:lineRule="exact"/>
        <w:jc w:val="center"/>
        <w:rPr>
          <w:rFonts w:ascii="仿宋_GB2312" w:eastAsia="仿宋_GB2312" w:hAnsi="仿宋"/>
          <w:b/>
          <w:sz w:val="28"/>
          <w:szCs w:val="28"/>
        </w:rPr>
      </w:pPr>
      <w:r>
        <w:rPr>
          <w:rFonts w:ascii="仿宋_GB2312" w:eastAsia="仿宋_GB2312" w:hAnsi="仿宋" w:hint="eastAsia"/>
          <w:b/>
          <w:sz w:val="28"/>
          <w:szCs w:val="28"/>
        </w:rPr>
        <w:t>投  标  函  附  录</w:t>
      </w:r>
    </w:p>
    <w:p w:rsidR="00C1642C" w:rsidRDefault="00C1642C">
      <w:pPr>
        <w:spacing w:line="400" w:lineRule="exact"/>
        <w:jc w:val="left"/>
        <w:rPr>
          <w:rFonts w:ascii="仿宋_GB2312" w:eastAsia="仿宋_GB2312" w:hAnsi="仿宋"/>
          <w:sz w:val="28"/>
          <w:szCs w:val="28"/>
        </w:rPr>
      </w:pPr>
    </w:p>
    <w:tbl>
      <w:tblPr>
        <w:tblW w:w="80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94"/>
        <w:gridCol w:w="2677"/>
        <w:gridCol w:w="1022"/>
        <w:gridCol w:w="3548"/>
      </w:tblGrid>
      <w:tr w:rsidR="00C1642C">
        <w:trPr>
          <w:trHeight w:val="1074"/>
          <w:jc w:val="center"/>
        </w:trPr>
        <w:tc>
          <w:tcPr>
            <w:tcW w:w="794" w:type="dxa"/>
            <w:vAlign w:val="center"/>
          </w:tcPr>
          <w:p w:rsidR="00C1642C" w:rsidRDefault="00594C47">
            <w:pPr>
              <w:spacing w:line="360" w:lineRule="exact"/>
              <w:jc w:val="center"/>
              <w:rPr>
                <w:rFonts w:ascii="仿宋_GB2312" w:eastAsia="仿宋_GB2312" w:hAnsi="仿宋"/>
                <w:sz w:val="28"/>
                <w:szCs w:val="28"/>
              </w:rPr>
            </w:pPr>
            <w:r>
              <w:rPr>
                <w:rFonts w:ascii="仿宋_GB2312" w:eastAsia="仿宋_GB2312" w:hAnsi="仿宋" w:hint="eastAsia"/>
                <w:sz w:val="28"/>
                <w:szCs w:val="28"/>
              </w:rPr>
              <w:t>序号</w:t>
            </w:r>
          </w:p>
        </w:tc>
        <w:tc>
          <w:tcPr>
            <w:tcW w:w="2677" w:type="dxa"/>
            <w:vAlign w:val="center"/>
          </w:tcPr>
          <w:p w:rsidR="00C1642C" w:rsidRDefault="00594C47">
            <w:pPr>
              <w:spacing w:line="360" w:lineRule="exact"/>
              <w:jc w:val="center"/>
              <w:rPr>
                <w:rFonts w:ascii="仿宋_GB2312" w:eastAsia="仿宋_GB2312" w:hAnsi="仿宋"/>
                <w:sz w:val="28"/>
                <w:szCs w:val="28"/>
              </w:rPr>
            </w:pPr>
            <w:r>
              <w:rPr>
                <w:rFonts w:ascii="仿宋_GB2312" w:eastAsia="仿宋_GB2312" w:hAnsi="仿宋" w:hint="eastAsia"/>
                <w:sz w:val="28"/>
                <w:szCs w:val="28"/>
              </w:rPr>
              <w:t>摘   要</w:t>
            </w:r>
          </w:p>
        </w:tc>
        <w:tc>
          <w:tcPr>
            <w:tcW w:w="1022" w:type="dxa"/>
            <w:vAlign w:val="center"/>
          </w:tcPr>
          <w:p w:rsidR="00C1642C" w:rsidRDefault="00594C47">
            <w:pPr>
              <w:spacing w:line="360" w:lineRule="exact"/>
              <w:jc w:val="center"/>
              <w:rPr>
                <w:rFonts w:ascii="仿宋_GB2312" w:eastAsia="仿宋_GB2312" w:hAnsi="仿宋"/>
                <w:sz w:val="28"/>
                <w:szCs w:val="28"/>
              </w:rPr>
            </w:pPr>
            <w:r>
              <w:rPr>
                <w:rFonts w:ascii="仿宋_GB2312" w:eastAsia="仿宋_GB2312" w:hAnsi="仿宋" w:hint="eastAsia"/>
                <w:sz w:val="28"/>
                <w:szCs w:val="28"/>
              </w:rPr>
              <w:t>合同</w:t>
            </w:r>
          </w:p>
          <w:p w:rsidR="00C1642C" w:rsidRDefault="00594C47">
            <w:pPr>
              <w:spacing w:line="360" w:lineRule="exact"/>
              <w:jc w:val="center"/>
              <w:rPr>
                <w:rFonts w:ascii="仿宋_GB2312" w:eastAsia="仿宋_GB2312" w:hAnsi="仿宋"/>
                <w:sz w:val="28"/>
                <w:szCs w:val="28"/>
              </w:rPr>
            </w:pPr>
            <w:r>
              <w:rPr>
                <w:rFonts w:ascii="仿宋_GB2312" w:eastAsia="仿宋_GB2312" w:hAnsi="仿宋" w:hint="eastAsia"/>
                <w:sz w:val="28"/>
                <w:szCs w:val="28"/>
              </w:rPr>
              <w:t>条款号</w:t>
            </w:r>
          </w:p>
        </w:tc>
        <w:tc>
          <w:tcPr>
            <w:tcW w:w="3548" w:type="dxa"/>
            <w:vAlign w:val="center"/>
          </w:tcPr>
          <w:p w:rsidR="00C1642C" w:rsidRDefault="00594C47">
            <w:pPr>
              <w:spacing w:line="360" w:lineRule="exact"/>
              <w:jc w:val="center"/>
              <w:rPr>
                <w:rFonts w:ascii="仿宋_GB2312" w:eastAsia="仿宋_GB2312" w:hAnsi="仿宋"/>
                <w:sz w:val="28"/>
                <w:szCs w:val="28"/>
              </w:rPr>
            </w:pPr>
            <w:r>
              <w:rPr>
                <w:rFonts w:ascii="仿宋_GB2312" w:eastAsia="仿宋_GB2312" w:hAnsi="仿宋" w:hint="eastAsia"/>
                <w:sz w:val="28"/>
                <w:szCs w:val="28"/>
              </w:rPr>
              <w:t>内  容  摘  要</w:t>
            </w:r>
          </w:p>
        </w:tc>
      </w:tr>
      <w:tr w:rsidR="00C1642C">
        <w:trPr>
          <w:trHeight w:val="851"/>
          <w:jc w:val="center"/>
        </w:trPr>
        <w:tc>
          <w:tcPr>
            <w:tcW w:w="794" w:type="dxa"/>
            <w:vAlign w:val="center"/>
          </w:tcPr>
          <w:p w:rsidR="00C1642C" w:rsidRDefault="00594C47">
            <w:pPr>
              <w:spacing w:line="360" w:lineRule="exact"/>
              <w:jc w:val="center"/>
              <w:rPr>
                <w:rFonts w:ascii="仿宋_GB2312" w:eastAsia="仿宋_GB2312" w:hAnsi="仿宋"/>
                <w:sz w:val="28"/>
                <w:szCs w:val="28"/>
              </w:rPr>
            </w:pPr>
            <w:r>
              <w:rPr>
                <w:rFonts w:ascii="仿宋_GB2312" w:eastAsia="仿宋_GB2312" w:hAnsi="仿宋" w:hint="eastAsia"/>
                <w:sz w:val="28"/>
                <w:szCs w:val="28"/>
              </w:rPr>
              <w:t>1</w:t>
            </w:r>
          </w:p>
        </w:tc>
        <w:tc>
          <w:tcPr>
            <w:tcW w:w="2677" w:type="dxa"/>
            <w:vAlign w:val="center"/>
          </w:tcPr>
          <w:p w:rsidR="00C1642C" w:rsidRDefault="00594C47">
            <w:pPr>
              <w:spacing w:line="360" w:lineRule="exact"/>
              <w:rPr>
                <w:rFonts w:ascii="仿宋_GB2312" w:eastAsia="仿宋_GB2312" w:hAnsi="仿宋"/>
                <w:sz w:val="28"/>
                <w:szCs w:val="28"/>
              </w:rPr>
            </w:pPr>
            <w:r>
              <w:rPr>
                <w:rFonts w:ascii="仿宋_GB2312" w:eastAsia="仿宋_GB2312" w:hAnsi="仿宋" w:hint="eastAsia"/>
                <w:sz w:val="28"/>
                <w:szCs w:val="28"/>
              </w:rPr>
              <w:t>履约担保</w:t>
            </w:r>
          </w:p>
        </w:tc>
        <w:tc>
          <w:tcPr>
            <w:tcW w:w="1022" w:type="dxa"/>
            <w:vAlign w:val="center"/>
          </w:tcPr>
          <w:p w:rsidR="00C1642C" w:rsidRDefault="00C1642C">
            <w:pPr>
              <w:spacing w:line="360" w:lineRule="exact"/>
              <w:rPr>
                <w:rFonts w:ascii="仿宋_GB2312" w:eastAsia="仿宋_GB2312" w:hAnsi="仿宋"/>
                <w:sz w:val="28"/>
                <w:szCs w:val="28"/>
              </w:rPr>
            </w:pPr>
          </w:p>
        </w:tc>
        <w:tc>
          <w:tcPr>
            <w:tcW w:w="3548" w:type="dxa"/>
            <w:vAlign w:val="center"/>
          </w:tcPr>
          <w:p w:rsidR="00C1642C" w:rsidRDefault="00594C47">
            <w:pPr>
              <w:spacing w:line="360" w:lineRule="exact"/>
              <w:rPr>
                <w:rFonts w:ascii="仿宋_GB2312" w:eastAsia="仿宋_GB2312" w:hAnsi="仿宋"/>
                <w:sz w:val="28"/>
                <w:szCs w:val="28"/>
              </w:rPr>
            </w:pPr>
            <w:r>
              <w:rPr>
                <w:rFonts w:ascii="仿宋_GB2312" w:eastAsia="仿宋_GB2312" w:hAnsi="仿宋" w:hint="eastAsia"/>
                <w:sz w:val="28"/>
                <w:szCs w:val="28"/>
              </w:rPr>
              <w:t>合同价的5％</w:t>
            </w:r>
          </w:p>
        </w:tc>
      </w:tr>
      <w:tr w:rsidR="00C1642C">
        <w:trPr>
          <w:trHeight w:val="851"/>
          <w:jc w:val="center"/>
        </w:trPr>
        <w:tc>
          <w:tcPr>
            <w:tcW w:w="794" w:type="dxa"/>
            <w:vAlign w:val="center"/>
          </w:tcPr>
          <w:p w:rsidR="00C1642C" w:rsidRDefault="00594C47">
            <w:pPr>
              <w:spacing w:line="360" w:lineRule="exact"/>
              <w:jc w:val="center"/>
              <w:rPr>
                <w:rFonts w:ascii="仿宋_GB2312" w:eastAsia="仿宋_GB2312" w:hAnsi="仿宋"/>
                <w:sz w:val="28"/>
                <w:szCs w:val="28"/>
              </w:rPr>
            </w:pPr>
            <w:r>
              <w:rPr>
                <w:rFonts w:ascii="仿宋_GB2312" w:eastAsia="仿宋_GB2312" w:hAnsi="仿宋" w:hint="eastAsia"/>
                <w:sz w:val="28"/>
                <w:szCs w:val="28"/>
              </w:rPr>
              <w:t>2</w:t>
            </w:r>
          </w:p>
        </w:tc>
        <w:tc>
          <w:tcPr>
            <w:tcW w:w="2677" w:type="dxa"/>
            <w:vAlign w:val="center"/>
          </w:tcPr>
          <w:p w:rsidR="00C1642C" w:rsidRDefault="00594C47">
            <w:pPr>
              <w:spacing w:line="360" w:lineRule="exact"/>
              <w:rPr>
                <w:rFonts w:ascii="仿宋_GB2312" w:eastAsia="仿宋_GB2312" w:hAnsi="仿宋"/>
                <w:sz w:val="28"/>
                <w:szCs w:val="28"/>
              </w:rPr>
            </w:pPr>
            <w:r>
              <w:rPr>
                <w:rFonts w:ascii="仿宋_GB2312" w:eastAsia="仿宋_GB2312" w:hAnsi="仿宋" w:hint="eastAsia"/>
                <w:sz w:val="28"/>
                <w:szCs w:val="28"/>
              </w:rPr>
              <w:t>招标人发出</w:t>
            </w:r>
          </w:p>
          <w:p w:rsidR="00C1642C" w:rsidRDefault="00594C47">
            <w:pPr>
              <w:spacing w:line="360" w:lineRule="exact"/>
              <w:rPr>
                <w:rFonts w:ascii="仿宋_GB2312" w:eastAsia="仿宋_GB2312" w:hAnsi="仿宋"/>
                <w:sz w:val="28"/>
                <w:szCs w:val="28"/>
              </w:rPr>
            </w:pPr>
            <w:r>
              <w:rPr>
                <w:rFonts w:ascii="仿宋_GB2312" w:eastAsia="仿宋_GB2312" w:hAnsi="仿宋" w:hint="eastAsia"/>
                <w:sz w:val="28"/>
                <w:szCs w:val="28"/>
              </w:rPr>
              <w:t>开工通知时间</w:t>
            </w:r>
          </w:p>
        </w:tc>
        <w:tc>
          <w:tcPr>
            <w:tcW w:w="1022" w:type="dxa"/>
            <w:vAlign w:val="center"/>
          </w:tcPr>
          <w:p w:rsidR="00C1642C" w:rsidRDefault="00C1642C">
            <w:pPr>
              <w:spacing w:line="360" w:lineRule="exact"/>
              <w:rPr>
                <w:rFonts w:ascii="仿宋_GB2312" w:eastAsia="仿宋_GB2312" w:hAnsi="仿宋"/>
                <w:sz w:val="28"/>
                <w:szCs w:val="28"/>
              </w:rPr>
            </w:pPr>
          </w:p>
        </w:tc>
        <w:tc>
          <w:tcPr>
            <w:tcW w:w="3548" w:type="dxa"/>
            <w:vAlign w:val="center"/>
          </w:tcPr>
          <w:p w:rsidR="00C1642C" w:rsidRDefault="00594C47">
            <w:pPr>
              <w:spacing w:line="360" w:lineRule="exact"/>
              <w:rPr>
                <w:rFonts w:ascii="仿宋_GB2312" w:eastAsia="仿宋_GB2312" w:hAnsi="仿宋"/>
                <w:sz w:val="28"/>
                <w:szCs w:val="28"/>
              </w:rPr>
            </w:pPr>
            <w:r>
              <w:rPr>
                <w:rFonts w:ascii="仿宋_GB2312" w:eastAsia="仿宋_GB2312" w:hAnsi="仿宋" w:hint="eastAsia"/>
                <w:sz w:val="28"/>
                <w:szCs w:val="28"/>
              </w:rPr>
              <w:t>合同生效后</w:t>
            </w:r>
          </w:p>
        </w:tc>
      </w:tr>
      <w:tr w:rsidR="00C1642C">
        <w:trPr>
          <w:trHeight w:val="851"/>
          <w:jc w:val="center"/>
        </w:trPr>
        <w:tc>
          <w:tcPr>
            <w:tcW w:w="794" w:type="dxa"/>
            <w:vAlign w:val="center"/>
          </w:tcPr>
          <w:p w:rsidR="00C1642C" w:rsidRDefault="00594C47">
            <w:pPr>
              <w:spacing w:line="360" w:lineRule="exact"/>
              <w:jc w:val="center"/>
              <w:rPr>
                <w:rFonts w:ascii="仿宋_GB2312" w:eastAsia="仿宋_GB2312" w:hAnsi="仿宋"/>
                <w:sz w:val="28"/>
                <w:szCs w:val="28"/>
              </w:rPr>
            </w:pPr>
            <w:r>
              <w:rPr>
                <w:rFonts w:ascii="仿宋_GB2312" w:eastAsia="仿宋_GB2312" w:hAnsi="仿宋" w:hint="eastAsia"/>
                <w:sz w:val="28"/>
                <w:szCs w:val="28"/>
              </w:rPr>
              <w:t>3</w:t>
            </w:r>
          </w:p>
        </w:tc>
        <w:tc>
          <w:tcPr>
            <w:tcW w:w="2677" w:type="dxa"/>
            <w:vAlign w:val="center"/>
          </w:tcPr>
          <w:p w:rsidR="00C1642C" w:rsidRDefault="00594C47">
            <w:pPr>
              <w:spacing w:line="360" w:lineRule="exact"/>
              <w:rPr>
                <w:rFonts w:ascii="仿宋_GB2312" w:eastAsia="仿宋_GB2312" w:hAnsi="仿宋"/>
                <w:sz w:val="28"/>
                <w:szCs w:val="28"/>
              </w:rPr>
            </w:pPr>
            <w:r>
              <w:rPr>
                <w:rFonts w:ascii="仿宋_GB2312" w:eastAsia="仿宋_GB2312" w:hAnsi="仿宋" w:hint="eastAsia"/>
                <w:sz w:val="28"/>
                <w:szCs w:val="28"/>
              </w:rPr>
              <w:t>误期赔偿费金额</w:t>
            </w:r>
          </w:p>
        </w:tc>
        <w:tc>
          <w:tcPr>
            <w:tcW w:w="1022" w:type="dxa"/>
            <w:vAlign w:val="center"/>
          </w:tcPr>
          <w:p w:rsidR="00C1642C" w:rsidRDefault="00C1642C">
            <w:pPr>
              <w:spacing w:line="360" w:lineRule="exact"/>
              <w:rPr>
                <w:rFonts w:ascii="仿宋_GB2312" w:eastAsia="仿宋_GB2312" w:hAnsi="仿宋"/>
                <w:sz w:val="28"/>
                <w:szCs w:val="28"/>
              </w:rPr>
            </w:pPr>
          </w:p>
        </w:tc>
        <w:tc>
          <w:tcPr>
            <w:tcW w:w="3548" w:type="dxa"/>
            <w:vAlign w:val="center"/>
          </w:tcPr>
          <w:p w:rsidR="00C1642C" w:rsidRDefault="00594C47">
            <w:pPr>
              <w:spacing w:line="360" w:lineRule="exact"/>
              <w:rPr>
                <w:rFonts w:ascii="仿宋_GB2312" w:eastAsia="仿宋_GB2312" w:hAnsi="仿宋"/>
                <w:sz w:val="28"/>
                <w:szCs w:val="28"/>
              </w:rPr>
            </w:pPr>
            <w:r>
              <w:rPr>
                <w:rFonts w:ascii="仿宋_GB2312" w:eastAsia="仿宋_GB2312" w:hAnsi="仿宋" w:hint="eastAsia"/>
                <w:sz w:val="28"/>
                <w:szCs w:val="28"/>
              </w:rPr>
              <w:t>按合同相应规定</w:t>
            </w:r>
          </w:p>
        </w:tc>
      </w:tr>
    </w:tbl>
    <w:p w:rsidR="00C1642C" w:rsidRDefault="00C1642C">
      <w:pPr>
        <w:spacing w:line="400" w:lineRule="exact"/>
        <w:jc w:val="left"/>
        <w:rPr>
          <w:rFonts w:ascii="仿宋_GB2312" w:eastAsia="仿宋_GB2312" w:hAnsi="仿宋"/>
          <w:sz w:val="28"/>
          <w:szCs w:val="28"/>
        </w:rPr>
      </w:pPr>
    </w:p>
    <w:p w:rsidR="00C1642C" w:rsidRDefault="00C1642C">
      <w:pPr>
        <w:spacing w:line="400" w:lineRule="exact"/>
        <w:jc w:val="left"/>
        <w:rPr>
          <w:rFonts w:ascii="仿宋_GB2312" w:eastAsia="仿宋_GB2312" w:hAnsi="仿宋"/>
          <w:sz w:val="28"/>
          <w:szCs w:val="28"/>
        </w:rPr>
      </w:pPr>
    </w:p>
    <w:p w:rsidR="00C1642C" w:rsidRDefault="00C1642C">
      <w:pPr>
        <w:spacing w:line="400" w:lineRule="exact"/>
        <w:jc w:val="left"/>
        <w:rPr>
          <w:rFonts w:ascii="仿宋_GB2312" w:eastAsia="仿宋_GB2312" w:hAnsi="仿宋"/>
          <w:sz w:val="28"/>
          <w:szCs w:val="28"/>
        </w:rPr>
      </w:pPr>
    </w:p>
    <w:p w:rsidR="00C1642C" w:rsidRDefault="00C1642C">
      <w:pPr>
        <w:spacing w:line="400" w:lineRule="exact"/>
        <w:jc w:val="left"/>
        <w:rPr>
          <w:rFonts w:ascii="仿宋_GB2312" w:eastAsia="仿宋_GB2312" w:hAnsi="仿宋"/>
          <w:sz w:val="28"/>
          <w:szCs w:val="28"/>
        </w:rPr>
      </w:pPr>
    </w:p>
    <w:p w:rsidR="00C1642C" w:rsidRDefault="00594C47">
      <w:pPr>
        <w:spacing w:line="400" w:lineRule="exact"/>
        <w:ind w:firstLineChars="1316" w:firstLine="3685"/>
        <w:jc w:val="left"/>
        <w:rPr>
          <w:rFonts w:ascii="仿宋_GB2312" w:eastAsia="仿宋_GB2312" w:hAnsi="仿宋"/>
          <w:sz w:val="28"/>
          <w:szCs w:val="28"/>
        </w:rPr>
      </w:pPr>
      <w:r>
        <w:rPr>
          <w:rFonts w:ascii="仿宋_GB2312" w:eastAsia="仿宋_GB2312" w:hAnsi="仿宋" w:hint="eastAsia"/>
          <w:sz w:val="28"/>
          <w:szCs w:val="28"/>
        </w:rPr>
        <w:t>投   标   人（公章）：</w:t>
      </w:r>
    </w:p>
    <w:p w:rsidR="00C1642C" w:rsidRDefault="00C1642C">
      <w:pPr>
        <w:spacing w:line="400" w:lineRule="exact"/>
        <w:ind w:firstLineChars="1316" w:firstLine="3685"/>
        <w:jc w:val="left"/>
        <w:rPr>
          <w:rFonts w:ascii="仿宋_GB2312" w:eastAsia="仿宋_GB2312" w:hAnsi="仿宋"/>
          <w:sz w:val="28"/>
          <w:szCs w:val="28"/>
        </w:rPr>
      </w:pPr>
    </w:p>
    <w:p w:rsidR="00C1642C" w:rsidRDefault="00594C47">
      <w:pPr>
        <w:spacing w:line="400" w:lineRule="exact"/>
        <w:ind w:firstLineChars="1316" w:firstLine="3685"/>
        <w:jc w:val="left"/>
        <w:rPr>
          <w:rFonts w:ascii="仿宋_GB2312" w:eastAsia="仿宋_GB2312" w:hAnsi="仿宋"/>
          <w:sz w:val="28"/>
          <w:szCs w:val="28"/>
        </w:rPr>
      </w:pPr>
      <w:r>
        <w:rPr>
          <w:rFonts w:ascii="仿宋_GB2312" w:eastAsia="仿宋_GB2312" w:hAnsi="仿宋" w:hint="eastAsia"/>
          <w:sz w:val="28"/>
          <w:szCs w:val="28"/>
        </w:rPr>
        <w:t>投标人授权代表（签字或盖章）：</w:t>
      </w:r>
    </w:p>
    <w:p w:rsidR="00C1642C" w:rsidRDefault="00C1642C">
      <w:pPr>
        <w:spacing w:line="400" w:lineRule="exact"/>
        <w:ind w:firstLineChars="1316" w:firstLine="3685"/>
        <w:jc w:val="left"/>
        <w:rPr>
          <w:rFonts w:ascii="仿宋_GB2312" w:eastAsia="仿宋_GB2312" w:hAnsi="仿宋"/>
          <w:sz w:val="28"/>
          <w:szCs w:val="28"/>
        </w:rPr>
      </w:pPr>
    </w:p>
    <w:p w:rsidR="00C1642C" w:rsidRDefault="00594C47">
      <w:pPr>
        <w:spacing w:line="400" w:lineRule="exact"/>
        <w:ind w:firstLineChars="1316" w:firstLine="3685"/>
        <w:jc w:val="left"/>
        <w:rPr>
          <w:rFonts w:ascii="仿宋_GB2312" w:eastAsia="仿宋_GB2312" w:hAnsi="仿宋"/>
          <w:sz w:val="28"/>
          <w:szCs w:val="28"/>
        </w:rPr>
      </w:pPr>
      <w:r>
        <w:rPr>
          <w:rFonts w:ascii="仿宋_GB2312" w:eastAsia="仿宋_GB2312" w:hAnsi="仿宋" w:hint="eastAsia"/>
          <w:sz w:val="28"/>
          <w:szCs w:val="28"/>
        </w:rPr>
        <w:t>日    期：    年    月   日</w:t>
      </w:r>
    </w:p>
    <w:p w:rsidR="00C1642C" w:rsidRDefault="00C1642C">
      <w:pPr>
        <w:spacing w:line="440" w:lineRule="exact"/>
        <w:ind w:firstLineChars="200" w:firstLine="420"/>
        <w:rPr>
          <w:rFonts w:ascii="Times New Roman" w:hAnsi="Times New Roman"/>
          <w:szCs w:val="21"/>
        </w:rPr>
      </w:pPr>
    </w:p>
    <w:p w:rsidR="00C1642C" w:rsidRDefault="00C1642C">
      <w:pPr>
        <w:spacing w:line="440" w:lineRule="exact"/>
        <w:ind w:firstLineChars="200" w:firstLine="420"/>
        <w:rPr>
          <w:rFonts w:ascii="Times New Roman" w:hAnsi="Times New Roman"/>
          <w:szCs w:val="21"/>
        </w:rPr>
      </w:pPr>
    </w:p>
    <w:p w:rsidR="00C1642C" w:rsidRDefault="00594C47">
      <w:pPr>
        <w:widowControl/>
        <w:jc w:val="left"/>
        <w:rPr>
          <w:rFonts w:ascii="仿宋_GB2312" w:eastAsia="仿宋_GB2312" w:hAnsi="仿宋"/>
          <w:b/>
          <w:bCs/>
          <w:sz w:val="40"/>
          <w:szCs w:val="32"/>
        </w:rPr>
      </w:pPr>
      <w:bookmarkStart w:id="298" w:name="_Toc787"/>
      <w:bookmarkStart w:id="299" w:name="_Toc10003"/>
      <w:bookmarkStart w:id="300" w:name="_Toc27631"/>
      <w:bookmarkStart w:id="301" w:name="_Toc3626"/>
      <w:bookmarkStart w:id="302" w:name="_Toc24490"/>
      <w:bookmarkStart w:id="303" w:name="_Toc7297"/>
      <w:bookmarkStart w:id="304" w:name="_Toc525063283"/>
      <w:bookmarkStart w:id="305" w:name="_Toc28597"/>
      <w:bookmarkStart w:id="306" w:name="_Toc9391"/>
      <w:bookmarkEnd w:id="287"/>
      <w:bookmarkEnd w:id="288"/>
      <w:bookmarkEnd w:id="289"/>
      <w:bookmarkEnd w:id="290"/>
      <w:bookmarkEnd w:id="291"/>
      <w:bookmarkEnd w:id="292"/>
      <w:bookmarkEnd w:id="293"/>
      <w:bookmarkEnd w:id="294"/>
      <w:bookmarkEnd w:id="295"/>
      <w:bookmarkEnd w:id="296"/>
      <w:bookmarkEnd w:id="297"/>
      <w:r>
        <w:rPr>
          <w:rFonts w:ascii="仿宋_GB2312" w:eastAsia="仿宋_GB2312" w:hAnsi="仿宋"/>
          <w:b/>
          <w:bCs/>
          <w:sz w:val="40"/>
          <w:szCs w:val="32"/>
        </w:rPr>
        <w:br w:type="page"/>
      </w:r>
    </w:p>
    <w:p w:rsidR="00C1642C" w:rsidRDefault="00594C47">
      <w:pPr>
        <w:keepNext/>
        <w:keepLines/>
        <w:spacing w:before="240" w:after="240" w:line="416" w:lineRule="auto"/>
        <w:jc w:val="center"/>
        <w:outlineLvl w:val="1"/>
        <w:rPr>
          <w:rFonts w:ascii="仿宋_GB2312" w:eastAsia="仿宋_GB2312" w:hAnsi="仿宋"/>
          <w:b/>
          <w:bCs/>
          <w:sz w:val="40"/>
          <w:szCs w:val="32"/>
        </w:rPr>
      </w:pPr>
      <w:bookmarkStart w:id="307" w:name="_Toc68202755"/>
      <w:r>
        <w:rPr>
          <w:rFonts w:ascii="仿宋_GB2312" w:eastAsia="仿宋_GB2312" w:hAnsi="仿宋" w:hint="eastAsia"/>
          <w:b/>
          <w:bCs/>
          <w:sz w:val="40"/>
          <w:szCs w:val="32"/>
        </w:rPr>
        <w:lastRenderedPageBreak/>
        <w:t>三</w:t>
      </w:r>
      <w:r>
        <w:rPr>
          <w:rFonts w:ascii="仿宋_GB2312" w:eastAsia="仿宋_GB2312" w:hAnsi="仿宋"/>
          <w:b/>
          <w:bCs/>
          <w:sz w:val="40"/>
          <w:szCs w:val="32"/>
        </w:rPr>
        <w:t>、法定代表人身份证明</w:t>
      </w:r>
      <w:bookmarkEnd w:id="298"/>
      <w:bookmarkEnd w:id="299"/>
      <w:bookmarkEnd w:id="300"/>
      <w:bookmarkEnd w:id="301"/>
      <w:bookmarkEnd w:id="302"/>
      <w:bookmarkEnd w:id="303"/>
      <w:bookmarkEnd w:id="304"/>
      <w:bookmarkEnd w:id="305"/>
      <w:bookmarkEnd w:id="306"/>
      <w:bookmarkEnd w:id="307"/>
    </w:p>
    <w:p w:rsidR="00C1642C" w:rsidRDefault="00C1642C">
      <w:pPr>
        <w:spacing w:line="440" w:lineRule="exact"/>
        <w:rPr>
          <w:rFonts w:ascii="Times New Roman" w:hAnsi="Times New Roman"/>
          <w:sz w:val="20"/>
        </w:rPr>
      </w:pPr>
    </w:p>
    <w:p w:rsidR="00C1642C" w:rsidRDefault="00C1642C">
      <w:pPr>
        <w:spacing w:line="440" w:lineRule="exact"/>
        <w:rPr>
          <w:rFonts w:ascii="Times New Roman" w:hAnsi="Times New Roman"/>
        </w:rPr>
      </w:pPr>
    </w:p>
    <w:p w:rsidR="00C1642C" w:rsidRDefault="00594C47">
      <w:pPr>
        <w:spacing w:line="440" w:lineRule="exact"/>
        <w:rPr>
          <w:rFonts w:ascii="Times New Roman" w:hAnsi="Times New Roman"/>
          <w:sz w:val="24"/>
          <w:szCs w:val="24"/>
        </w:rPr>
      </w:pPr>
      <w:r>
        <w:rPr>
          <w:rFonts w:ascii="Times New Roman" w:hAnsi="Times New Roman"/>
          <w:sz w:val="24"/>
          <w:szCs w:val="24"/>
        </w:rPr>
        <w:t>投标人名称：</w:t>
      </w:r>
      <w:r>
        <w:rPr>
          <w:rFonts w:ascii="Times New Roman" w:hAnsi="Times New Roman"/>
          <w:sz w:val="24"/>
          <w:szCs w:val="24"/>
          <w:u w:val="single"/>
        </w:rPr>
        <w:t xml:space="preserve">                        </w:t>
      </w:r>
    </w:p>
    <w:p w:rsidR="00C1642C" w:rsidRDefault="00594C47">
      <w:pPr>
        <w:spacing w:line="440" w:lineRule="exact"/>
        <w:rPr>
          <w:rFonts w:ascii="Times New Roman" w:hAnsi="Times New Roman"/>
          <w:sz w:val="24"/>
          <w:szCs w:val="24"/>
        </w:rPr>
      </w:pPr>
      <w:r>
        <w:rPr>
          <w:rFonts w:ascii="Times New Roman" w:hAnsi="Times New Roman"/>
          <w:sz w:val="24"/>
          <w:szCs w:val="24"/>
        </w:rPr>
        <w:t>姓名：</w:t>
      </w:r>
      <w:r>
        <w:rPr>
          <w:rFonts w:ascii="Times New Roman" w:hAnsi="Times New Roman"/>
          <w:sz w:val="24"/>
          <w:szCs w:val="24"/>
          <w:u w:val="single"/>
        </w:rPr>
        <w:t xml:space="preserve">                </w:t>
      </w:r>
      <w:r>
        <w:rPr>
          <w:rFonts w:ascii="Times New Roman" w:hAnsi="Times New Roman"/>
          <w:sz w:val="24"/>
          <w:szCs w:val="24"/>
        </w:rPr>
        <w:t>性别：</w:t>
      </w:r>
      <w:bookmarkStart w:id="308" w:name="_Toc369531698"/>
      <w:bookmarkStart w:id="309" w:name="_Toc352691662"/>
      <w:bookmarkStart w:id="310" w:name="_Toc27897"/>
      <w:r>
        <w:rPr>
          <w:rFonts w:ascii="Times New Roman" w:hAnsi="Times New Roman"/>
          <w:sz w:val="24"/>
          <w:szCs w:val="24"/>
          <w:u w:val="single"/>
        </w:rPr>
        <w:t xml:space="preserve">        </w:t>
      </w:r>
      <w:r>
        <w:rPr>
          <w:rFonts w:ascii="Times New Roman" w:hAnsi="Times New Roman"/>
          <w:sz w:val="24"/>
          <w:szCs w:val="24"/>
        </w:rPr>
        <w:t>年</w:t>
      </w:r>
      <w:bookmarkEnd w:id="308"/>
      <w:bookmarkEnd w:id="309"/>
      <w:bookmarkEnd w:id="310"/>
      <w:r>
        <w:rPr>
          <w:rFonts w:ascii="Times New Roman" w:hAnsi="Times New Roman"/>
          <w:sz w:val="24"/>
          <w:szCs w:val="24"/>
        </w:rPr>
        <w:t>龄</w:t>
      </w:r>
      <w:bookmarkStart w:id="311" w:name="_Toc247527829"/>
      <w:bookmarkStart w:id="312" w:name="_Toc384308377"/>
      <w:bookmarkStart w:id="313" w:name="_Toc15573"/>
      <w:bookmarkStart w:id="314" w:name="_Toc369531699"/>
      <w:bookmarkStart w:id="315" w:name="_Toc152045789"/>
      <w:bookmarkStart w:id="316" w:name="_Toc247514248"/>
      <w:bookmarkStart w:id="317" w:name="_Toc300835211"/>
      <w:bookmarkStart w:id="318" w:name="_Toc361508754"/>
      <w:bookmarkStart w:id="319" w:name="_Toc352691663"/>
      <w:bookmarkStart w:id="320" w:name="_Toc152042578"/>
      <w:bookmarkStart w:id="321" w:name="_Toc144974858"/>
      <w:r>
        <w:rPr>
          <w:rFonts w:ascii="Times New Roman" w:hAnsi="Times New Roman"/>
          <w:sz w:val="24"/>
          <w:szCs w:val="24"/>
        </w:rPr>
        <w:t>：</w:t>
      </w:r>
      <w:bookmarkEnd w:id="311"/>
      <w:bookmarkEnd w:id="312"/>
      <w:bookmarkEnd w:id="313"/>
      <w:bookmarkEnd w:id="314"/>
      <w:bookmarkEnd w:id="315"/>
      <w:bookmarkEnd w:id="316"/>
      <w:bookmarkEnd w:id="317"/>
      <w:bookmarkEnd w:id="318"/>
      <w:bookmarkEnd w:id="319"/>
      <w:bookmarkEnd w:id="320"/>
      <w:bookmarkEnd w:id="321"/>
      <w:r>
        <w:rPr>
          <w:rFonts w:ascii="Times New Roman" w:hAnsi="Times New Roman"/>
          <w:sz w:val="24"/>
          <w:szCs w:val="24"/>
          <w:u w:val="single"/>
        </w:rPr>
        <w:t xml:space="preserve">        </w:t>
      </w:r>
      <w:r>
        <w:rPr>
          <w:rFonts w:ascii="Times New Roman" w:hAnsi="Times New Roman"/>
          <w:sz w:val="24"/>
          <w:szCs w:val="24"/>
        </w:rPr>
        <w:t>职务：</w:t>
      </w:r>
      <w:r>
        <w:rPr>
          <w:rFonts w:ascii="Times New Roman" w:hAnsi="Times New Roman"/>
          <w:sz w:val="24"/>
          <w:szCs w:val="24"/>
          <w:u w:val="single"/>
        </w:rPr>
        <w:t xml:space="preserve">        </w:t>
      </w:r>
    </w:p>
    <w:p w:rsidR="00C1642C" w:rsidRDefault="00594C47">
      <w:pPr>
        <w:spacing w:line="440" w:lineRule="exact"/>
        <w:rPr>
          <w:rFonts w:ascii="Times New Roman" w:hAnsi="Times New Roman"/>
          <w:sz w:val="24"/>
          <w:szCs w:val="24"/>
        </w:rPr>
      </w:pPr>
      <w:r>
        <w:rPr>
          <w:rFonts w:ascii="Times New Roman" w:hAnsi="Times New Roman"/>
          <w:sz w:val="24"/>
          <w:szCs w:val="24"/>
        </w:rPr>
        <w:t>系</w:t>
      </w:r>
      <w:r>
        <w:rPr>
          <w:rFonts w:ascii="Times New Roman" w:hAnsi="Times New Roman"/>
          <w:sz w:val="24"/>
          <w:szCs w:val="24"/>
          <w:u w:val="single"/>
        </w:rPr>
        <w:t xml:space="preserve">                        </w:t>
      </w:r>
      <w:r>
        <w:rPr>
          <w:rFonts w:ascii="Times New Roman" w:hAnsi="Times New Roman"/>
          <w:sz w:val="24"/>
          <w:szCs w:val="24"/>
        </w:rPr>
        <w:t>（投标人名称）的法定代表人。</w:t>
      </w:r>
    </w:p>
    <w:p w:rsidR="00C1642C" w:rsidRDefault="00594C47">
      <w:pPr>
        <w:spacing w:line="440" w:lineRule="exact"/>
        <w:ind w:firstLineChars="200" w:firstLine="480"/>
        <w:rPr>
          <w:rFonts w:ascii="Times New Roman" w:hAnsi="Times New Roman"/>
          <w:sz w:val="24"/>
          <w:szCs w:val="24"/>
        </w:rPr>
      </w:pPr>
      <w:r>
        <w:rPr>
          <w:rFonts w:ascii="Times New Roman" w:hAnsi="Times New Roman"/>
          <w:sz w:val="24"/>
          <w:szCs w:val="24"/>
        </w:rPr>
        <w:t>特此证明。</w:t>
      </w:r>
    </w:p>
    <w:p w:rsidR="00C1642C" w:rsidRDefault="00C1642C">
      <w:pPr>
        <w:spacing w:line="440" w:lineRule="exact"/>
        <w:rPr>
          <w:rFonts w:ascii="Times New Roman" w:hAnsi="Times New Roman"/>
          <w:sz w:val="24"/>
          <w:szCs w:val="24"/>
        </w:rPr>
      </w:pPr>
    </w:p>
    <w:p w:rsidR="00C1642C" w:rsidRDefault="00594C47">
      <w:pPr>
        <w:spacing w:line="440" w:lineRule="exact"/>
        <w:rPr>
          <w:rFonts w:ascii="Times New Roman" w:hAnsi="Times New Roman"/>
          <w:sz w:val="24"/>
          <w:szCs w:val="24"/>
        </w:rPr>
      </w:pPr>
      <w:r>
        <w:rPr>
          <w:rFonts w:ascii="Times New Roman" w:hAnsi="Times New Roman"/>
          <w:sz w:val="24"/>
          <w:szCs w:val="24"/>
        </w:rPr>
        <w:t>附：法定代表人身份证</w:t>
      </w:r>
      <w:r>
        <w:rPr>
          <w:rFonts w:ascii="Times New Roman" w:hAnsi="Times New Roman" w:hint="eastAsia"/>
          <w:sz w:val="24"/>
          <w:szCs w:val="24"/>
        </w:rPr>
        <w:t>正</w:t>
      </w:r>
      <w:r>
        <w:rPr>
          <w:rFonts w:ascii="Times New Roman" w:hAnsi="Times New Roman"/>
          <w:sz w:val="24"/>
          <w:szCs w:val="24"/>
        </w:rPr>
        <w:t>反面复印件。</w:t>
      </w:r>
    </w:p>
    <w:p w:rsidR="00C1642C" w:rsidRDefault="00C1642C">
      <w:pPr>
        <w:spacing w:line="440" w:lineRule="exact"/>
        <w:rPr>
          <w:rFonts w:ascii="Times New Roman" w:hAnsi="Times New Roman"/>
          <w:sz w:val="24"/>
          <w:szCs w:val="24"/>
        </w:rPr>
      </w:pPr>
    </w:p>
    <w:p w:rsidR="00C1642C" w:rsidRDefault="00C1642C">
      <w:pPr>
        <w:spacing w:line="440" w:lineRule="exact"/>
        <w:rPr>
          <w:rFonts w:ascii="Times New Roman" w:hAnsi="Times New Roman"/>
          <w:sz w:val="24"/>
          <w:szCs w:val="24"/>
        </w:rPr>
      </w:pPr>
    </w:p>
    <w:p w:rsidR="00C1642C" w:rsidRDefault="00C1642C">
      <w:pPr>
        <w:spacing w:line="440" w:lineRule="exact"/>
        <w:rPr>
          <w:rFonts w:ascii="Times New Roman" w:hAnsi="Times New Roman"/>
          <w:sz w:val="24"/>
          <w:szCs w:val="24"/>
        </w:rPr>
      </w:pPr>
    </w:p>
    <w:p w:rsidR="00C1642C" w:rsidRDefault="00C1642C">
      <w:pPr>
        <w:spacing w:line="440" w:lineRule="exact"/>
        <w:rPr>
          <w:rFonts w:ascii="Times New Roman" w:hAnsi="Times New Roman"/>
          <w:sz w:val="24"/>
          <w:szCs w:val="24"/>
        </w:rPr>
      </w:pPr>
    </w:p>
    <w:p w:rsidR="00C1642C" w:rsidRDefault="00C1642C">
      <w:pPr>
        <w:spacing w:line="440" w:lineRule="exact"/>
        <w:rPr>
          <w:rFonts w:ascii="Times New Roman" w:hAnsi="Times New Roman"/>
          <w:sz w:val="24"/>
          <w:szCs w:val="24"/>
        </w:rPr>
      </w:pPr>
    </w:p>
    <w:p w:rsidR="00C1642C" w:rsidRDefault="00C1642C">
      <w:pPr>
        <w:spacing w:line="440" w:lineRule="exact"/>
        <w:rPr>
          <w:rFonts w:ascii="Times New Roman" w:hAnsi="Times New Roman"/>
          <w:sz w:val="24"/>
          <w:szCs w:val="24"/>
        </w:rPr>
      </w:pPr>
    </w:p>
    <w:p w:rsidR="00C1642C" w:rsidRDefault="00C1642C">
      <w:pPr>
        <w:spacing w:line="440" w:lineRule="exact"/>
        <w:rPr>
          <w:rFonts w:ascii="Times New Roman" w:hAnsi="Times New Roman"/>
          <w:sz w:val="24"/>
          <w:szCs w:val="24"/>
        </w:rPr>
      </w:pPr>
    </w:p>
    <w:p w:rsidR="00C1642C" w:rsidRDefault="00C1642C">
      <w:pPr>
        <w:spacing w:line="440" w:lineRule="exact"/>
        <w:rPr>
          <w:rFonts w:ascii="Times New Roman" w:hAnsi="Times New Roman"/>
          <w:sz w:val="24"/>
          <w:szCs w:val="24"/>
        </w:rPr>
      </w:pPr>
    </w:p>
    <w:p w:rsidR="00C1642C" w:rsidRDefault="00594C47">
      <w:pPr>
        <w:spacing w:line="440" w:lineRule="exact"/>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投标人：（</w:t>
      </w:r>
      <w:r>
        <w:rPr>
          <w:rFonts w:ascii="Times New Roman" w:hAnsi="Times New Roman" w:hint="eastAsia"/>
          <w:sz w:val="24"/>
          <w:szCs w:val="24"/>
        </w:rPr>
        <w:t>盖</w:t>
      </w:r>
      <w:r>
        <w:rPr>
          <w:rFonts w:ascii="Times New Roman" w:hAnsi="Times New Roman"/>
          <w:sz w:val="24"/>
          <w:szCs w:val="24"/>
        </w:rPr>
        <w:t>单位</w:t>
      </w:r>
      <w:r>
        <w:rPr>
          <w:rFonts w:ascii="Times New Roman" w:hAnsi="Times New Roman" w:hint="eastAsia"/>
          <w:sz w:val="24"/>
          <w:szCs w:val="24"/>
        </w:rPr>
        <w:t>章</w:t>
      </w:r>
      <w:r>
        <w:rPr>
          <w:rFonts w:ascii="Times New Roman" w:hAnsi="Times New Roman"/>
          <w:sz w:val="24"/>
          <w:szCs w:val="24"/>
        </w:rPr>
        <w:t>）</w:t>
      </w:r>
    </w:p>
    <w:p w:rsidR="00C1642C" w:rsidRDefault="00C1642C">
      <w:pPr>
        <w:spacing w:line="440" w:lineRule="exact"/>
        <w:rPr>
          <w:rFonts w:ascii="Times New Roman" w:hAnsi="Times New Roman"/>
          <w:sz w:val="24"/>
          <w:szCs w:val="24"/>
        </w:rPr>
      </w:pPr>
    </w:p>
    <w:p w:rsidR="00C1642C" w:rsidRDefault="00594C47">
      <w:pPr>
        <w:spacing w:line="440" w:lineRule="exact"/>
        <w:ind w:firstLineChars="2200" w:firstLine="5280"/>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年</w:t>
      </w:r>
      <w:r>
        <w:rPr>
          <w:rFonts w:ascii="Times New Roman" w:hAnsi="Times New Roman"/>
          <w:sz w:val="24"/>
          <w:szCs w:val="24"/>
          <w:u w:val="single"/>
        </w:rPr>
        <w:t xml:space="preserve">      </w:t>
      </w:r>
      <w:r>
        <w:rPr>
          <w:rFonts w:ascii="Times New Roman" w:hAnsi="Times New Roman"/>
          <w:sz w:val="24"/>
          <w:szCs w:val="24"/>
        </w:rPr>
        <w:t>月</w:t>
      </w:r>
      <w:r>
        <w:rPr>
          <w:rFonts w:ascii="Times New Roman" w:hAnsi="Times New Roman"/>
          <w:sz w:val="24"/>
          <w:szCs w:val="24"/>
          <w:u w:val="single"/>
        </w:rPr>
        <w:t xml:space="preserve">      </w:t>
      </w:r>
      <w:r>
        <w:rPr>
          <w:rFonts w:ascii="Times New Roman" w:hAnsi="Times New Roman"/>
          <w:sz w:val="24"/>
          <w:szCs w:val="24"/>
        </w:rPr>
        <w:t>日</w:t>
      </w:r>
    </w:p>
    <w:p w:rsidR="00C1642C" w:rsidRDefault="00C1642C">
      <w:pPr>
        <w:spacing w:line="440" w:lineRule="exact"/>
        <w:rPr>
          <w:rFonts w:ascii="Times New Roman" w:eastAsia="黑体" w:hAnsi="Times New Roman"/>
          <w:sz w:val="20"/>
        </w:rPr>
      </w:pPr>
    </w:p>
    <w:p w:rsidR="00C1642C" w:rsidRDefault="00C1642C">
      <w:pPr>
        <w:spacing w:line="440" w:lineRule="exact"/>
        <w:rPr>
          <w:rFonts w:ascii="Times New Roman" w:eastAsia="黑体" w:hAnsi="Times New Roman"/>
          <w:sz w:val="20"/>
        </w:rPr>
      </w:pPr>
    </w:p>
    <w:p w:rsidR="00C1642C" w:rsidRDefault="00C1642C">
      <w:pPr>
        <w:spacing w:line="440" w:lineRule="exact"/>
        <w:rPr>
          <w:rFonts w:ascii="Times New Roman" w:eastAsia="黑体" w:hAnsi="Times New Roman"/>
          <w:sz w:val="20"/>
        </w:rPr>
      </w:pPr>
    </w:p>
    <w:p w:rsidR="00C1642C" w:rsidRDefault="00C1642C">
      <w:pPr>
        <w:spacing w:line="440" w:lineRule="exact"/>
        <w:rPr>
          <w:rFonts w:ascii="Times New Roman" w:eastAsia="黑体" w:hAnsi="Times New Roman"/>
          <w:sz w:val="20"/>
        </w:rPr>
      </w:pPr>
    </w:p>
    <w:p w:rsidR="00C1642C" w:rsidRDefault="00594C47">
      <w:pPr>
        <w:widowControl/>
        <w:jc w:val="left"/>
        <w:rPr>
          <w:rFonts w:ascii="仿宋_GB2312" w:eastAsia="仿宋_GB2312" w:hAnsi="仿宋"/>
          <w:b/>
          <w:bCs/>
          <w:sz w:val="32"/>
          <w:szCs w:val="32"/>
        </w:rPr>
      </w:pPr>
      <w:bookmarkStart w:id="322" w:name="_Toc8221"/>
      <w:bookmarkStart w:id="323" w:name="_Toc15147"/>
      <w:bookmarkStart w:id="324" w:name="_Toc15405"/>
      <w:bookmarkStart w:id="325" w:name="_Toc25422"/>
      <w:bookmarkStart w:id="326" w:name="_Toc29040"/>
      <w:bookmarkStart w:id="327" w:name="_Toc525063284"/>
      <w:bookmarkStart w:id="328" w:name="_Toc23444"/>
      <w:bookmarkStart w:id="329" w:name="_Toc2398"/>
      <w:bookmarkStart w:id="330" w:name="_Toc25035"/>
      <w:r>
        <w:rPr>
          <w:rFonts w:ascii="仿宋_GB2312" w:eastAsia="仿宋_GB2312" w:hAnsi="仿宋"/>
          <w:sz w:val="32"/>
        </w:rPr>
        <w:br w:type="page"/>
      </w:r>
    </w:p>
    <w:p w:rsidR="00C1642C" w:rsidRDefault="00594C47">
      <w:pPr>
        <w:keepNext/>
        <w:keepLines/>
        <w:spacing w:before="240" w:after="240" w:line="416" w:lineRule="auto"/>
        <w:jc w:val="center"/>
        <w:outlineLvl w:val="1"/>
        <w:rPr>
          <w:rFonts w:ascii="仿宋_GB2312" w:eastAsia="仿宋_GB2312" w:hAnsi="仿宋"/>
          <w:b/>
          <w:bCs/>
          <w:sz w:val="40"/>
          <w:szCs w:val="32"/>
        </w:rPr>
      </w:pPr>
      <w:bookmarkStart w:id="331" w:name="_Toc68202756"/>
      <w:r>
        <w:rPr>
          <w:rFonts w:ascii="仿宋_GB2312" w:eastAsia="仿宋_GB2312" w:hAnsi="仿宋" w:hint="eastAsia"/>
          <w:b/>
          <w:bCs/>
          <w:sz w:val="40"/>
          <w:szCs w:val="32"/>
        </w:rPr>
        <w:lastRenderedPageBreak/>
        <w:t>四</w:t>
      </w:r>
      <w:r>
        <w:rPr>
          <w:rFonts w:ascii="仿宋_GB2312" w:eastAsia="仿宋_GB2312" w:hAnsi="仿宋"/>
          <w:b/>
          <w:bCs/>
          <w:sz w:val="40"/>
          <w:szCs w:val="32"/>
        </w:rPr>
        <w:t>、授权委托书</w:t>
      </w:r>
      <w:bookmarkEnd w:id="322"/>
      <w:bookmarkEnd w:id="323"/>
      <w:bookmarkEnd w:id="324"/>
      <w:bookmarkEnd w:id="325"/>
      <w:bookmarkEnd w:id="326"/>
      <w:bookmarkEnd w:id="327"/>
      <w:bookmarkEnd w:id="328"/>
      <w:bookmarkEnd w:id="329"/>
      <w:bookmarkEnd w:id="330"/>
      <w:bookmarkEnd w:id="331"/>
    </w:p>
    <w:p w:rsidR="00C1642C" w:rsidRDefault="00C1642C">
      <w:pPr>
        <w:spacing w:line="440" w:lineRule="exact"/>
        <w:rPr>
          <w:rFonts w:ascii="Times New Roman" w:eastAsia="黑体" w:hAnsi="Times New Roman"/>
        </w:rPr>
      </w:pPr>
    </w:p>
    <w:p w:rsidR="00C1642C" w:rsidRDefault="00594C47">
      <w:pPr>
        <w:topLinePunct/>
        <w:spacing w:line="360" w:lineRule="auto"/>
        <w:ind w:firstLineChars="200" w:firstLine="480"/>
        <w:rPr>
          <w:rFonts w:ascii="Times New Roman" w:hAnsi="Times New Roman"/>
          <w:sz w:val="24"/>
          <w:szCs w:val="24"/>
        </w:rPr>
      </w:pPr>
      <w:r>
        <w:rPr>
          <w:rFonts w:ascii="Times New Roman" w:hAnsi="Times New Roman"/>
          <w:sz w:val="24"/>
          <w:szCs w:val="24"/>
        </w:rPr>
        <w:t>本人</w:t>
      </w:r>
      <w:r>
        <w:rPr>
          <w:rFonts w:ascii="Times New Roman" w:hAnsi="Times New Roman"/>
          <w:sz w:val="24"/>
          <w:szCs w:val="24"/>
          <w:u w:val="single"/>
        </w:rPr>
        <w:t xml:space="preserve">              </w:t>
      </w:r>
      <w:r>
        <w:rPr>
          <w:rFonts w:ascii="Times New Roman" w:hAnsi="Times New Roman"/>
          <w:sz w:val="24"/>
          <w:szCs w:val="24"/>
        </w:rPr>
        <w:t>（姓名）系</w:t>
      </w:r>
      <w:r>
        <w:rPr>
          <w:rFonts w:ascii="Times New Roman" w:hAnsi="Times New Roman"/>
          <w:sz w:val="24"/>
          <w:szCs w:val="24"/>
          <w:u w:val="single"/>
        </w:rPr>
        <w:t xml:space="preserve">                    </w:t>
      </w:r>
      <w:r>
        <w:rPr>
          <w:rFonts w:ascii="Times New Roman" w:hAnsi="Times New Roman"/>
          <w:sz w:val="24"/>
          <w:szCs w:val="24"/>
        </w:rPr>
        <w:t>（投标人名称）的法定代表人，现委托</w:t>
      </w:r>
      <w:r>
        <w:rPr>
          <w:rFonts w:ascii="Times New Roman" w:hAnsi="Times New Roman"/>
          <w:sz w:val="24"/>
          <w:szCs w:val="24"/>
          <w:u w:val="single"/>
        </w:rPr>
        <w:t xml:space="preserve">            </w:t>
      </w:r>
      <w:r>
        <w:rPr>
          <w:rFonts w:ascii="Times New Roman" w:hAnsi="Times New Roman"/>
          <w:sz w:val="24"/>
          <w:szCs w:val="24"/>
        </w:rPr>
        <w:t>（姓名）为我方代理人。代理人根据授权，以我方名义签署、澄清确认、递交、撤回、修改招标项目投标文件、签订合同和处理有关事宜，其法律后果由我方承担。</w:t>
      </w:r>
    </w:p>
    <w:p w:rsidR="00C1642C" w:rsidRDefault="00594C47">
      <w:pPr>
        <w:spacing w:line="360" w:lineRule="auto"/>
        <w:rPr>
          <w:rFonts w:ascii="Times New Roman" w:hAnsi="Times New Roman"/>
          <w:sz w:val="24"/>
          <w:szCs w:val="24"/>
        </w:rPr>
      </w:pPr>
      <w:r>
        <w:rPr>
          <w:rFonts w:ascii="Times New Roman" w:hAnsi="Times New Roman"/>
          <w:sz w:val="24"/>
          <w:szCs w:val="24"/>
        </w:rPr>
        <w:t>委托期限：</w:t>
      </w:r>
      <w:r>
        <w:rPr>
          <w:rFonts w:ascii="Times New Roman" w:hAnsi="Times New Roman"/>
          <w:sz w:val="24"/>
          <w:szCs w:val="24"/>
          <w:u w:val="single"/>
        </w:rPr>
        <w:t xml:space="preserve">                       </w:t>
      </w:r>
      <w:r>
        <w:rPr>
          <w:rFonts w:ascii="Times New Roman" w:hAnsi="Times New Roman"/>
          <w:sz w:val="24"/>
          <w:szCs w:val="24"/>
        </w:rPr>
        <w:t>。</w:t>
      </w:r>
    </w:p>
    <w:p w:rsidR="00C1642C" w:rsidRDefault="00594C47">
      <w:pPr>
        <w:spacing w:line="360" w:lineRule="auto"/>
        <w:ind w:firstLineChars="200" w:firstLine="480"/>
        <w:rPr>
          <w:rFonts w:ascii="Times New Roman" w:hAnsi="Times New Roman"/>
          <w:sz w:val="24"/>
          <w:szCs w:val="24"/>
        </w:rPr>
      </w:pPr>
      <w:r>
        <w:rPr>
          <w:rFonts w:ascii="Times New Roman" w:hAnsi="Times New Roman"/>
          <w:sz w:val="24"/>
          <w:szCs w:val="24"/>
        </w:rPr>
        <w:t>代理人无转委托权。</w:t>
      </w:r>
    </w:p>
    <w:p w:rsidR="00C1642C" w:rsidRDefault="00C1642C">
      <w:pPr>
        <w:spacing w:line="360" w:lineRule="auto"/>
        <w:ind w:firstLineChars="200" w:firstLine="480"/>
        <w:rPr>
          <w:rFonts w:ascii="Times New Roman" w:hAnsi="Times New Roman"/>
          <w:sz w:val="24"/>
          <w:szCs w:val="24"/>
        </w:rPr>
      </w:pPr>
    </w:p>
    <w:p w:rsidR="00C1642C" w:rsidRDefault="00594C47">
      <w:pPr>
        <w:spacing w:line="360" w:lineRule="auto"/>
        <w:rPr>
          <w:rFonts w:ascii="Times New Roman" w:hAnsi="Times New Roman"/>
          <w:sz w:val="24"/>
          <w:szCs w:val="24"/>
        </w:rPr>
      </w:pPr>
      <w:r>
        <w:rPr>
          <w:rFonts w:ascii="Times New Roman" w:hAnsi="Times New Roman"/>
          <w:sz w:val="24"/>
          <w:szCs w:val="24"/>
        </w:rPr>
        <w:t>附：委托代理人身份证</w:t>
      </w:r>
      <w:r>
        <w:rPr>
          <w:rFonts w:ascii="Times New Roman" w:hAnsi="Times New Roman" w:hint="eastAsia"/>
          <w:sz w:val="24"/>
          <w:szCs w:val="24"/>
        </w:rPr>
        <w:t>正</w:t>
      </w:r>
      <w:r>
        <w:rPr>
          <w:rFonts w:ascii="Times New Roman" w:hAnsi="Times New Roman"/>
          <w:sz w:val="24"/>
          <w:szCs w:val="24"/>
        </w:rPr>
        <w:t>反</w:t>
      </w:r>
      <w:r>
        <w:rPr>
          <w:rFonts w:ascii="Times New Roman" w:hAnsi="Times New Roman" w:hint="eastAsia"/>
          <w:sz w:val="24"/>
          <w:szCs w:val="24"/>
        </w:rPr>
        <w:t>面</w:t>
      </w:r>
      <w:r>
        <w:rPr>
          <w:rFonts w:ascii="Times New Roman" w:hAnsi="Times New Roman"/>
          <w:sz w:val="24"/>
          <w:szCs w:val="24"/>
        </w:rPr>
        <w:t>复印件</w:t>
      </w:r>
    </w:p>
    <w:p w:rsidR="00C1642C" w:rsidRDefault="00C1642C">
      <w:pPr>
        <w:spacing w:line="360" w:lineRule="auto"/>
        <w:rPr>
          <w:rFonts w:ascii="Times New Roman" w:hAnsi="Times New Roman"/>
          <w:sz w:val="24"/>
          <w:szCs w:val="24"/>
        </w:rPr>
      </w:pPr>
    </w:p>
    <w:p w:rsidR="00C1642C" w:rsidRDefault="00C1642C">
      <w:pPr>
        <w:spacing w:line="360" w:lineRule="auto"/>
        <w:rPr>
          <w:rFonts w:ascii="Times New Roman" w:hAnsi="Times New Roman"/>
          <w:sz w:val="24"/>
          <w:szCs w:val="24"/>
        </w:rPr>
      </w:pPr>
    </w:p>
    <w:p w:rsidR="00C1642C" w:rsidRDefault="00C1642C">
      <w:pPr>
        <w:spacing w:line="360" w:lineRule="auto"/>
        <w:rPr>
          <w:rFonts w:ascii="Times New Roman" w:hAnsi="Times New Roman"/>
          <w:sz w:val="24"/>
          <w:szCs w:val="24"/>
        </w:rPr>
      </w:pPr>
    </w:p>
    <w:p w:rsidR="00C1642C" w:rsidRDefault="00C1642C">
      <w:pPr>
        <w:spacing w:line="360" w:lineRule="auto"/>
        <w:rPr>
          <w:rFonts w:ascii="Times New Roman" w:hAnsi="Times New Roman"/>
          <w:sz w:val="24"/>
          <w:szCs w:val="24"/>
        </w:rPr>
      </w:pPr>
    </w:p>
    <w:p w:rsidR="00C1642C" w:rsidRDefault="00C1642C">
      <w:pPr>
        <w:spacing w:line="360" w:lineRule="auto"/>
        <w:rPr>
          <w:rFonts w:ascii="Times New Roman" w:hAnsi="Times New Roman"/>
          <w:sz w:val="24"/>
          <w:szCs w:val="24"/>
        </w:rPr>
      </w:pPr>
    </w:p>
    <w:p w:rsidR="00C1642C" w:rsidRDefault="00594C47">
      <w:pPr>
        <w:spacing w:line="360" w:lineRule="auto"/>
        <w:rPr>
          <w:rFonts w:ascii="Times New Roman" w:hAnsi="Times New Roman"/>
          <w:sz w:val="24"/>
          <w:szCs w:val="24"/>
        </w:rPr>
      </w:pPr>
      <w:r>
        <w:rPr>
          <w:rFonts w:ascii="Times New Roman" w:hAnsi="Times New Roman"/>
          <w:sz w:val="24"/>
          <w:szCs w:val="24"/>
        </w:rPr>
        <w:t>注：本授权委托书需由投标人加盖单位公章并由其法定代表人和委托代理人签字。</w:t>
      </w:r>
    </w:p>
    <w:p w:rsidR="00C1642C" w:rsidRDefault="00C1642C">
      <w:pPr>
        <w:spacing w:line="360" w:lineRule="auto"/>
        <w:rPr>
          <w:rFonts w:ascii="Times New Roman" w:hAnsi="Times New Roman"/>
          <w:sz w:val="24"/>
          <w:szCs w:val="24"/>
        </w:rPr>
      </w:pPr>
    </w:p>
    <w:p w:rsidR="00C1642C" w:rsidRDefault="00594C47">
      <w:pPr>
        <w:spacing w:line="276" w:lineRule="auto"/>
        <w:ind w:firstLineChars="1282" w:firstLine="3077"/>
        <w:rPr>
          <w:rFonts w:ascii="Times New Roman" w:hAnsi="Times New Roman"/>
          <w:sz w:val="24"/>
          <w:szCs w:val="24"/>
        </w:rPr>
      </w:pPr>
      <w:r>
        <w:rPr>
          <w:rFonts w:ascii="Times New Roman" w:hAnsi="Times New Roman"/>
          <w:sz w:val="24"/>
          <w:szCs w:val="24"/>
        </w:rPr>
        <w:t>投</w:t>
      </w:r>
      <w:r>
        <w:rPr>
          <w:rFonts w:ascii="Times New Roman" w:hAnsi="Times New Roman"/>
          <w:sz w:val="24"/>
          <w:szCs w:val="24"/>
        </w:rPr>
        <w:t xml:space="preserve">  </w:t>
      </w:r>
      <w:r>
        <w:rPr>
          <w:rFonts w:ascii="Times New Roman" w:hAnsi="Times New Roman"/>
          <w:sz w:val="24"/>
          <w:szCs w:val="24"/>
        </w:rPr>
        <w:t>标</w:t>
      </w:r>
      <w:r>
        <w:rPr>
          <w:rFonts w:ascii="Times New Roman" w:hAnsi="Times New Roman"/>
          <w:sz w:val="24"/>
          <w:szCs w:val="24"/>
        </w:rPr>
        <w:t xml:space="preserve">  </w:t>
      </w:r>
      <w:r>
        <w:rPr>
          <w:rFonts w:ascii="Times New Roman" w:hAnsi="Times New Roman"/>
          <w:sz w:val="24"/>
          <w:szCs w:val="24"/>
        </w:rPr>
        <w:t>人：（</w:t>
      </w:r>
      <w:r>
        <w:rPr>
          <w:rFonts w:ascii="Times New Roman" w:hAnsi="Times New Roman" w:hint="eastAsia"/>
          <w:sz w:val="24"/>
          <w:szCs w:val="24"/>
        </w:rPr>
        <w:t>盖</w:t>
      </w:r>
      <w:r>
        <w:rPr>
          <w:rFonts w:ascii="Times New Roman" w:hAnsi="Times New Roman"/>
          <w:sz w:val="24"/>
          <w:szCs w:val="24"/>
        </w:rPr>
        <w:t>单位</w:t>
      </w:r>
      <w:r>
        <w:rPr>
          <w:rFonts w:ascii="Times New Roman" w:hAnsi="Times New Roman" w:hint="eastAsia"/>
          <w:sz w:val="24"/>
          <w:szCs w:val="24"/>
        </w:rPr>
        <w:t>章</w:t>
      </w:r>
      <w:r>
        <w:rPr>
          <w:rFonts w:ascii="Times New Roman" w:hAnsi="Times New Roman"/>
          <w:sz w:val="24"/>
          <w:szCs w:val="24"/>
        </w:rPr>
        <w:t>）</w:t>
      </w:r>
    </w:p>
    <w:p w:rsidR="00C1642C" w:rsidRDefault="00C1642C">
      <w:pPr>
        <w:spacing w:line="276" w:lineRule="auto"/>
        <w:ind w:firstLineChars="1282" w:firstLine="3077"/>
        <w:rPr>
          <w:rFonts w:ascii="Times New Roman" w:hAnsi="Times New Roman"/>
          <w:sz w:val="24"/>
          <w:szCs w:val="24"/>
        </w:rPr>
      </w:pPr>
    </w:p>
    <w:p w:rsidR="00C1642C" w:rsidRDefault="00594C47">
      <w:pPr>
        <w:spacing w:line="276" w:lineRule="auto"/>
        <w:ind w:firstLineChars="1281" w:firstLine="3074"/>
        <w:jc w:val="left"/>
        <w:rPr>
          <w:rFonts w:ascii="Times New Roman" w:hAnsi="Times New Roman"/>
          <w:sz w:val="24"/>
          <w:szCs w:val="24"/>
        </w:rPr>
      </w:pPr>
      <w:r>
        <w:rPr>
          <w:rFonts w:ascii="Times New Roman" w:hAnsi="Times New Roman"/>
          <w:sz w:val="24"/>
          <w:szCs w:val="24"/>
        </w:rPr>
        <w:t>法定代表人：（签字）</w:t>
      </w:r>
    </w:p>
    <w:p w:rsidR="00C1642C" w:rsidRDefault="00C1642C">
      <w:pPr>
        <w:spacing w:line="276" w:lineRule="auto"/>
        <w:rPr>
          <w:rFonts w:ascii="Times New Roman" w:hAnsi="Times New Roman"/>
          <w:sz w:val="24"/>
          <w:szCs w:val="24"/>
        </w:rPr>
      </w:pPr>
    </w:p>
    <w:p w:rsidR="00C1642C" w:rsidRDefault="00594C47">
      <w:pPr>
        <w:spacing w:line="276" w:lineRule="auto"/>
        <w:ind w:firstLineChars="1282" w:firstLine="3077"/>
        <w:rPr>
          <w:rFonts w:ascii="Times New Roman" w:hAnsi="Times New Roman"/>
          <w:sz w:val="24"/>
          <w:szCs w:val="24"/>
        </w:rPr>
      </w:pPr>
      <w:r>
        <w:rPr>
          <w:rFonts w:ascii="Times New Roman" w:hAnsi="Times New Roman"/>
          <w:sz w:val="24"/>
          <w:szCs w:val="24"/>
        </w:rPr>
        <w:t>委托代理人：（签字）</w:t>
      </w:r>
    </w:p>
    <w:p w:rsidR="00C1642C" w:rsidRDefault="00C1642C">
      <w:pPr>
        <w:spacing w:line="276" w:lineRule="auto"/>
      </w:pPr>
    </w:p>
    <w:p w:rsidR="00C1642C" w:rsidRDefault="00C1642C">
      <w:pPr>
        <w:spacing w:line="276" w:lineRule="auto"/>
      </w:pPr>
    </w:p>
    <w:p w:rsidR="00C1642C" w:rsidRDefault="00594C47">
      <w:pPr>
        <w:spacing w:line="276" w:lineRule="auto"/>
        <w:ind w:firstLineChars="1932" w:firstLine="4637"/>
        <w:jc w:val="right"/>
        <w:rPr>
          <w:rFonts w:ascii="Times New Roman" w:hAnsi="Times New Roman"/>
        </w:rPr>
      </w:pPr>
      <w:r>
        <w:rPr>
          <w:rFonts w:ascii="Times New Roman" w:hAnsi="Times New Roman"/>
          <w:sz w:val="24"/>
          <w:szCs w:val="24"/>
          <w:u w:val="single"/>
        </w:rPr>
        <w:t xml:space="preserve">       </w:t>
      </w:r>
      <w:r>
        <w:rPr>
          <w:rFonts w:ascii="Times New Roman" w:hAnsi="Times New Roman"/>
          <w:sz w:val="24"/>
          <w:szCs w:val="24"/>
        </w:rPr>
        <w:t>年</w:t>
      </w:r>
      <w:r>
        <w:rPr>
          <w:rFonts w:ascii="Times New Roman" w:hAnsi="Times New Roman"/>
          <w:sz w:val="24"/>
          <w:szCs w:val="24"/>
          <w:u w:val="single"/>
        </w:rPr>
        <w:t xml:space="preserve">       </w:t>
      </w:r>
      <w:r>
        <w:rPr>
          <w:rFonts w:ascii="Times New Roman" w:hAnsi="Times New Roman"/>
          <w:sz w:val="24"/>
          <w:szCs w:val="24"/>
        </w:rPr>
        <w:t>月</w:t>
      </w:r>
      <w:r>
        <w:rPr>
          <w:rFonts w:ascii="Times New Roman" w:hAnsi="Times New Roman"/>
          <w:sz w:val="24"/>
          <w:szCs w:val="24"/>
          <w:u w:val="single"/>
        </w:rPr>
        <w:t xml:space="preserve">       </w:t>
      </w:r>
      <w:r>
        <w:rPr>
          <w:rFonts w:ascii="Times New Roman" w:hAnsi="Times New Roman"/>
          <w:sz w:val="24"/>
          <w:szCs w:val="24"/>
        </w:rPr>
        <w:t>日</w:t>
      </w:r>
    </w:p>
    <w:p w:rsidR="00C1642C" w:rsidRDefault="00C1642C">
      <w:pPr>
        <w:spacing w:line="440" w:lineRule="exact"/>
        <w:ind w:firstLineChars="1932" w:firstLine="4057"/>
        <w:jc w:val="right"/>
        <w:rPr>
          <w:rFonts w:ascii="Times New Roman" w:hAnsi="Times New Roman"/>
        </w:rPr>
      </w:pPr>
    </w:p>
    <w:p w:rsidR="00C1642C" w:rsidRDefault="00C1642C"/>
    <w:p w:rsidR="00C1642C" w:rsidRDefault="00C1642C">
      <w:pPr>
        <w:pStyle w:val="2"/>
        <w:keepNext w:val="0"/>
        <w:keepLines w:val="0"/>
        <w:jc w:val="center"/>
        <w:rPr>
          <w:rFonts w:ascii="Times New Roman" w:hAnsi="Times New Roman"/>
        </w:rPr>
        <w:sectPr w:rsidR="00C1642C">
          <w:pgSz w:w="12240" w:h="15840"/>
          <w:pgMar w:top="1440" w:right="1423" w:bottom="1440" w:left="1797" w:header="720" w:footer="720" w:gutter="0"/>
          <w:cols w:space="720"/>
          <w:docGrid w:linePitch="286"/>
        </w:sectPr>
      </w:pPr>
      <w:bookmarkStart w:id="332" w:name="_Toc525063285"/>
    </w:p>
    <w:p w:rsidR="00C1642C" w:rsidRDefault="00594C47">
      <w:pPr>
        <w:pStyle w:val="2"/>
        <w:keepNext w:val="0"/>
        <w:keepLines w:val="0"/>
        <w:ind w:firstLine="137"/>
        <w:jc w:val="center"/>
        <w:rPr>
          <w:rFonts w:ascii="Times New Roman" w:hAnsi="Times New Roman"/>
        </w:rPr>
      </w:pPr>
      <w:bookmarkStart w:id="333" w:name="_Toc26732"/>
      <w:bookmarkStart w:id="334" w:name="_Toc28905"/>
      <w:bookmarkStart w:id="335" w:name="_Toc29217"/>
      <w:bookmarkStart w:id="336" w:name="_Toc68202757"/>
      <w:bookmarkStart w:id="337" w:name="_Toc11116"/>
      <w:bookmarkStart w:id="338" w:name="_Toc10935"/>
      <w:bookmarkStart w:id="339" w:name="_Toc13656"/>
      <w:bookmarkStart w:id="340" w:name="_Toc7590"/>
      <w:bookmarkStart w:id="341" w:name="_Toc20312"/>
      <w:bookmarkStart w:id="342" w:name="_Toc8045"/>
      <w:bookmarkStart w:id="343" w:name="_Toc31768"/>
      <w:bookmarkStart w:id="344" w:name="_Toc6444"/>
      <w:bookmarkStart w:id="345" w:name="_Toc9821"/>
      <w:bookmarkStart w:id="346" w:name="_Toc19284"/>
      <w:bookmarkStart w:id="347" w:name="_Toc21984"/>
      <w:bookmarkStart w:id="348" w:name="_Toc525063286"/>
      <w:bookmarkStart w:id="349" w:name="_Toc3553"/>
      <w:bookmarkEnd w:id="332"/>
      <w:r>
        <w:rPr>
          <w:rFonts w:ascii="Times New Roman" w:hAnsi="Times New Roman"/>
        </w:rPr>
        <w:lastRenderedPageBreak/>
        <w:t>五、</w:t>
      </w:r>
      <w:r>
        <w:rPr>
          <w:rFonts w:ascii="Times New Roman" w:hAnsi="Times New Roman" w:hint="eastAsia"/>
        </w:rPr>
        <w:t>资格审查资料（按投标人资格要求提供）</w:t>
      </w:r>
    </w:p>
    <w:p w:rsidR="00C1642C" w:rsidRDefault="00594C47">
      <w:pPr>
        <w:widowControl/>
        <w:jc w:val="left"/>
        <w:rPr>
          <w:rFonts w:ascii="Times New Roman" w:eastAsia="仿宋" w:hAnsi="Times New Roman"/>
          <w:b/>
          <w:bCs/>
          <w:sz w:val="40"/>
          <w:szCs w:val="32"/>
        </w:rPr>
      </w:pPr>
      <w:r>
        <w:rPr>
          <w:rFonts w:ascii="Times New Roman" w:hAnsi="Times New Roman"/>
        </w:rPr>
        <w:br w:type="page"/>
      </w:r>
    </w:p>
    <w:p w:rsidR="00C1642C" w:rsidRDefault="00594C47">
      <w:pPr>
        <w:pStyle w:val="2"/>
        <w:keepNext w:val="0"/>
        <w:keepLines w:val="0"/>
        <w:ind w:firstLine="137"/>
        <w:jc w:val="center"/>
        <w:rPr>
          <w:rFonts w:ascii="Times New Roman" w:hAnsi="Times New Roman"/>
        </w:rPr>
      </w:pPr>
      <w:r>
        <w:rPr>
          <w:rFonts w:ascii="Times New Roman" w:hAnsi="Times New Roman" w:hint="eastAsia"/>
        </w:rPr>
        <w:lastRenderedPageBreak/>
        <w:t>六</w:t>
      </w:r>
      <w:r>
        <w:rPr>
          <w:rFonts w:ascii="Times New Roman" w:hAnsi="Times New Roman"/>
        </w:rPr>
        <w:t>、联合体协议书（组成联合体的须提供）</w:t>
      </w:r>
      <w:bookmarkEnd w:id="333"/>
      <w:bookmarkEnd w:id="334"/>
      <w:bookmarkEnd w:id="335"/>
      <w:bookmarkEnd w:id="336"/>
      <w:bookmarkEnd w:id="337"/>
      <w:bookmarkEnd w:id="338"/>
      <w:bookmarkEnd w:id="339"/>
      <w:bookmarkEnd w:id="340"/>
    </w:p>
    <w:p w:rsidR="00C1642C" w:rsidRDefault="00594C47">
      <w:pPr>
        <w:spacing w:line="408" w:lineRule="auto"/>
        <w:ind w:leftChars="125" w:left="263" w:right="150" w:firstLineChars="1100" w:firstLine="3534"/>
        <w:rPr>
          <w:rFonts w:ascii="Times New Roman" w:hAnsi="Times New Roman"/>
          <w:b/>
          <w:sz w:val="32"/>
          <w:szCs w:val="32"/>
        </w:rPr>
      </w:pPr>
      <w:r>
        <w:rPr>
          <w:rFonts w:ascii="Times New Roman" w:hAnsi="Times New Roman"/>
          <w:b/>
          <w:sz w:val="32"/>
          <w:szCs w:val="32"/>
        </w:rPr>
        <w:t>联合体协议书</w:t>
      </w:r>
    </w:p>
    <w:p w:rsidR="00C1642C" w:rsidRDefault="00C1642C">
      <w:pPr>
        <w:rPr>
          <w:rFonts w:ascii="Times New Roman" w:hAnsi="Times New Roman"/>
        </w:rPr>
      </w:pPr>
    </w:p>
    <w:p w:rsidR="00C1642C" w:rsidRDefault="00594C47">
      <w:pPr>
        <w:spacing w:line="360" w:lineRule="auto"/>
        <w:ind w:firstLineChars="200" w:firstLine="420"/>
        <w:rPr>
          <w:szCs w:val="21"/>
        </w:rPr>
      </w:pPr>
      <w:r>
        <w:rPr>
          <w:rFonts w:hint="eastAsia"/>
          <w:szCs w:val="21"/>
          <w:u w:val="single"/>
        </w:rPr>
        <w:t>（甲公司名称）、（乙公司名称）</w:t>
      </w:r>
      <w:r>
        <w:rPr>
          <w:rFonts w:hint="eastAsia"/>
          <w:szCs w:val="21"/>
        </w:rPr>
        <w:t>愿意组成联合体，参加</w:t>
      </w:r>
      <w:r>
        <w:rPr>
          <w:rFonts w:hint="eastAsia"/>
          <w:szCs w:val="21"/>
          <w:u w:val="single"/>
        </w:rPr>
        <w:t>（项目名称）</w:t>
      </w:r>
      <w:r>
        <w:rPr>
          <w:rFonts w:hint="eastAsia"/>
          <w:szCs w:val="21"/>
        </w:rPr>
        <w:t>投标，若中标，联合体各成员向招标人承担连带责任。我方授权委托本协议牵头人，代表所有联合体成员参加投标、签订合同，负责整个合同实施阶段的主办、组织、协调工作。现就有关事宜订立协议如下：</w:t>
      </w:r>
    </w:p>
    <w:p w:rsidR="00C1642C" w:rsidRDefault="00594C47">
      <w:pPr>
        <w:spacing w:line="360" w:lineRule="auto"/>
        <w:ind w:firstLineChars="200" w:firstLine="420"/>
        <w:rPr>
          <w:szCs w:val="21"/>
        </w:rPr>
      </w:pPr>
      <w:r>
        <w:rPr>
          <w:rFonts w:hint="eastAsia"/>
          <w:szCs w:val="21"/>
        </w:rPr>
        <w:t>1</w:t>
      </w:r>
      <w:r>
        <w:rPr>
          <w:rFonts w:hint="eastAsia"/>
          <w:szCs w:val="21"/>
        </w:rPr>
        <w:t>、</w:t>
      </w:r>
      <w:r>
        <w:rPr>
          <w:rFonts w:hint="eastAsia"/>
          <w:szCs w:val="21"/>
          <w:u w:val="single"/>
        </w:rPr>
        <w:t>（甲公司名称）</w:t>
      </w:r>
      <w:r>
        <w:rPr>
          <w:rFonts w:hint="eastAsia"/>
          <w:szCs w:val="21"/>
        </w:rPr>
        <w:t>为联合体主办方，</w:t>
      </w:r>
      <w:r>
        <w:rPr>
          <w:rFonts w:hint="eastAsia"/>
          <w:szCs w:val="21"/>
          <w:u w:val="single"/>
        </w:rPr>
        <w:t>（乙公司名称）</w:t>
      </w:r>
      <w:r>
        <w:rPr>
          <w:rFonts w:hint="eastAsia"/>
          <w:szCs w:val="21"/>
        </w:rPr>
        <w:t>为联合体成员；</w:t>
      </w:r>
    </w:p>
    <w:p w:rsidR="00C1642C" w:rsidRDefault="00594C47">
      <w:pPr>
        <w:spacing w:line="360" w:lineRule="auto"/>
        <w:ind w:firstLineChars="200" w:firstLine="420"/>
        <w:rPr>
          <w:szCs w:val="21"/>
        </w:rPr>
      </w:pPr>
      <w:r>
        <w:rPr>
          <w:rFonts w:hint="eastAsia"/>
          <w:szCs w:val="21"/>
        </w:rPr>
        <w:t>2</w:t>
      </w:r>
      <w:r>
        <w:rPr>
          <w:rFonts w:hint="eastAsia"/>
          <w:szCs w:val="21"/>
        </w:rPr>
        <w:t>、联合体内部有关事项规定如下：</w:t>
      </w:r>
    </w:p>
    <w:p w:rsidR="00C1642C" w:rsidRDefault="00594C47">
      <w:pPr>
        <w:spacing w:line="360" w:lineRule="auto"/>
        <w:ind w:firstLineChars="200" w:firstLine="420"/>
        <w:rPr>
          <w:szCs w:val="21"/>
        </w:rPr>
      </w:pPr>
      <w:r>
        <w:rPr>
          <w:rFonts w:hint="eastAsia"/>
          <w:szCs w:val="21"/>
        </w:rPr>
        <w:t>（</w:t>
      </w:r>
      <w:r>
        <w:rPr>
          <w:rFonts w:hint="eastAsia"/>
          <w:szCs w:val="21"/>
        </w:rPr>
        <w:t>1</w:t>
      </w:r>
      <w:r>
        <w:rPr>
          <w:rFonts w:hint="eastAsia"/>
          <w:szCs w:val="21"/>
        </w:rPr>
        <w:t>）在本项目投标阶段，本协议牵头人代表所有联合体成员负责本项目投标文件的编制、打印、盖章，参加投标、提交投标文件，接收相关资料、信息及指示并处理与之有关的一切事物；</w:t>
      </w:r>
    </w:p>
    <w:p w:rsidR="00C1642C" w:rsidRDefault="00594C47">
      <w:pPr>
        <w:spacing w:line="360" w:lineRule="auto"/>
        <w:ind w:firstLineChars="200" w:firstLine="420"/>
        <w:rPr>
          <w:szCs w:val="21"/>
        </w:rPr>
      </w:pPr>
      <w:r>
        <w:rPr>
          <w:rFonts w:hint="eastAsia"/>
          <w:szCs w:val="21"/>
        </w:rPr>
        <w:t>（</w:t>
      </w:r>
      <w:r>
        <w:rPr>
          <w:rFonts w:hint="eastAsia"/>
          <w:szCs w:val="21"/>
        </w:rPr>
        <w:t>2</w:t>
      </w:r>
      <w:r>
        <w:rPr>
          <w:rFonts w:hint="eastAsia"/>
          <w:szCs w:val="21"/>
        </w:rPr>
        <w:t>）投标工作由联合体主办人负责，由双方组成的投标小组具体实施；</w:t>
      </w:r>
    </w:p>
    <w:p w:rsidR="00C1642C" w:rsidRDefault="00594C47">
      <w:pPr>
        <w:spacing w:line="360" w:lineRule="auto"/>
        <w:ind w:firstLineChars="200" w:firstLine="420"/>
        <w:rPr>
          <w:szCs w:val="21"/>
        </w:rPr>
      </w:pPr>
      <w:r>
        <w:rPr>
          <w:rFonts w:hint="eastAsia"/>
          <w:szCs w:val="21"/>
        </w:rPr>
        <w:t>（</w:t>
      </w:r>
      <w:r>
        <w:rPr>
          <w:rFonts w:hint="eastAsia"/>
          <w:szCs w:val="21"/>
        </w:rPr>
        <w:t>3</w:t>
      </w:r>
      <w:r>
        <w:rPr>
          <w:rFonts w:hint="eastAsia"/>
          <w:szCs w:val="21"/>
        </w:rPr>
        <w:t>）联合体将严格按照招标文件的各项要求，递交投标申请文件和投标文件，切实执行一切合同文件，共同承担合同规定的一切义务和责任，同时按照内部职责的划分，承担自身所负的责任和风险；</w:t>
      </w:r>
    </w:p>
    <w:p w:rsidR="00C1642C" w:rsidRDefault="00594C47">
      <w:pPr>
        <w:spacing w:line="360" w:lineRule="auto"/>
        <w:ind w:firstLineChars="200" w:firstLine="420"/>
        <w:rPr>
          <w:szCs w:val="21"/>
        </w:rPr>
      </w:pPr>
      <w:r>
        <w:rPr>
          <w:rFonts w:hint="eastAsia"/>
          <w:szCs w:val="21"/>
        </w:rPr>
        <w:t>（</w:t>
      </w:r>
      <w:r>
        <w:rPr>
          <w:rFonts w:hint="eastAsia"/>
          <w:szCs w:val="21"/>
        </w:rPr>
        <w:t>4</w:t>
      </w:r>
      <w:r>
        <w:rPr>
          <w:rFonts w:hint="eastAsia"/>
          <w:szCs w:val="21"/>
        </w:rPr>
        <w:t>）如中标，联合体内部将签订协议书，各自按协议规定负责工作；主办方</w:t>
      </w:r>
      <w:r>
        <w:rPr>
          <w:rFonts w:hint="eastAsia"/>
          <w:szCs w:val="21"/>
          <w:u w:val="single"/>
        </w:rPr>
        <w:t>（甲公司名称）</w:t>
      </w:r>
      <w:r>
        <w:rPr>
          <w:rFonts w:hint="eastAsia"/>
          <w:szCs w:val="21"/>
        </w:rPr>
        <w:t>承担</w:t>
      </w:r>
      <w:r>
        <w:rPr>
          <w:rFonts w:hint="eastAsia"/>
          <w:szCs w:val="21"/>
          <w:u w:val="single"/>
        </w:rPr>
        <w:t xml:space="preserve">  </w:t>
      </w:r>
      <w:r>
        <w:rPr>
          <w:rFonts w:hint="eastAsia"/>
          <w:szCs w:val="21"/>
          <w:u w:val="single"/>
        </w:rPr>
        <w:t>（工作范围、内容），</w:t>
      </w:r>
      <w:r>
        <w:rPr>
          <w:rFonts w:hint="eastAsia"/>
          <w:szCs w:val="21"/>
        </w:rPr>
        <w:t>占总工作量的</w:t>
      </w:r>
      <w:r>
        <w:rPr>
          <w:rFonts w:hint="eastAsia"/>
          <w:szCs w:val="21"/>
          <w:u w:val="single"/>
        </w:rPr>
        <w:t xml:space="preserve">    </w:t>
      </w:r>
      <w:r>
        <w:rPr>
          <w:rFonts w:hint="eastAsia"/>
          <w:szCs w:val="21"/>
        </w:rPr>
        <w:t>％，联合体成员</w:t>
      </w:r>
      <w:r>
        <w:rPr>
          <w:rFonts w:hint="eastAsia"/>
          <w:szCs w:val="21"/>
          <w:u w:val="single"/>
        </w:rPr>
        <w:t>（乙公司名称）</w:t>
      </w:r>
      <w:r>
        <w:rPr>
          <w:rFonts w:hint="eastAsia"/>
          <w:szCs w:val="21"/>
        </w:rPr>
        <w:t xml:space="preserve"> </w:t>
      </w:r>
      <w:r>
        <w:rPr>
          <w:rFonts w:hint="eastAsia"/>
          <w:szCs w:val="21"/>
        </w:rPr>
        <w:t>承担</w:t>
      </w:r>
      <w:r>
        <w:rPr>
          <w:rFonts w:hint="eastAsia"/>
          <w:szCs w:val="21"/>
        </w:rPr>
        <w:t xml:space="preserve"> </w:t>
      </w:r>
      <w:r>
        <w:rPr>
          <w:rFonts w:hint="eastAsia"/>
          <w:szCs w:val="21"/>
          <w:u w:val="single"/>
        </w:rPr>
        <w:t xml:space="preserve">  </w:t>
      </w:r>
      <w:r>
        <w:rPr>
          <w:rFonts w:hint="eastAsia"/>
          <w:szCs w:val="21"/>
          <w:u w:val="single"/>
        </w:rPr>
        <w:t>（工作范围、内容），</w:t>
      </w:r>
      <w:r>
        <w:rPr>
          <w:rFonts w:hint="eastAsia"/>
          <w:szCs w:val="21"/>
        </w:rPr>
        <w:t>占总工作量的</w:t>
      </w:r>
      <w:r>
        <w:rPr>
          <w:rFonts w:hint="eastAsia"/>
          <w:szCs w:val="21"/>
          <w:u w:val="single"/>
        </w:rPr>
        <w:t xml:space="preserve">    </w:t>
      </w:r>
      <w:r>
        <w:rPr>
          <w:rFonts w:hint="eastAsia"/>
          <w:szCs w:val="21"/>
        </w:rPr>
        <w:t>％；</w:t>
      </w:r>
    </w:p>
    <w:p w:rsidR="00C1642C" w:rsidRDefault="00594C47">
      <w:pPr>
        <w:spacing w:line="360" w:lineRule="auto"/>
        <w:ind w:firstLineChars="200" w:firstLine="420"/>
        <w:rPr>
          <w:szCs w:val="21"/>
          <w:u w:val="single"/>
        </w:rPr>
      </w:pPr>
      <w:r>
        <w:rPr>
          <w:rFonts w:hint="eastAsia"/>
          <w:szCs w:val="21"/>
        </w:rPr>
        <w:t>（</w:t>
      </w:r>
      <w:r>
        <w:rPr>
          <w:rFonts w:hint="eastAsia"/>
          <w:szCs w:val="21"/>
        </w:rPr>
        <w:t>5</w:t>
      </w:r>
      <w:r>
        <w:rPr>
          <w:rFonts w:hint="eastAsia"/>
          <w:szCs w:val="21"/>
        </w:rPr>
        <w:t>）投标工作以及联合体在中标后工程实施过程中的有关费用按各自承担的工作量分摊。</w:t>
      </w:r>
    </w:p>
    <w:p w:rsidR="00C1642C" w:rsidRDefault="00594C47">
      <w:pPr>
        <w:spacing w:line="360" w:lineRule="auto"/>
        <w:ind w:firstLineChars="200" w:firstLine="420"/>
        <w:rPr>
          <w:szCs w:val="21"/>
        </w:rPr>
      </w:pPr>
      <w:r>
        <w:rPr>
          <w:rFonts w:hint="eastAsia"/>
          <w:szCs w:val="21"/>
        </w:rPr>
        <w:t>3</w:t>
      </w:r>
      <w:r>
        <w:rPr>
          <w:rFonts w:hint="eastAsia"/>
          <w:szCs w:val="21"/>
        </w:rPr>
        <w:t>、本协议书自签署之日起生效。</w:t>
      </w:r>
    </w:p>
    <w:p w:rsidR="00C1642C" w:rsidRDefault="00C1642C">
      <w:pPr>
        <w:spacing w:line="360" w:lineRule="auto"/>
        <w:ind w:firstLineChars="200" w:firstLine="420"/>
      </w:pPr>
    </w:p>
    <w:p w:rsidR="00C1642C" w:rsidRDefault="00C1642C"/>
    <w:p w:rsidR="00C1642C" w:rsidRDefault="00594C47">
      <w:pPr>
        <w:spacing w:line="360" w:lineRule="auto"/>
        <w:ind w:right="150"/>
      </w:pPr>
      <w:r>
        <w:rPr>
          <w:rFonts w:hint="eastAsia"/>
        </w:rPr>
        <w:t>甲公司名称：</w:t>
      </w:r>
      <w:r>
        <w:rPr>
          <w:rFonts w:hint="eastAsia"/>
          <w:u w:val="single"/>
        </w:rPr>
        <w:t xml:space="preserve">            </w:t>
      </w:r>
      <w:r>
        <w:rPr>
          <w:rFonts w:hint="eastAsia"/>
        </w:rPr>
        <w:t>（盖公章）</w:t>
      </w:r>
      <w:r>
        <w:rPr>
          <w:rFonts w:hint="eastAsia"/>
        </w:rPr>
        <w:t xml:space="preserve">         </w:t>
      </w:r>
      <w:r>
        <w:rPr>
          <w:rFonts w:hint="eastAsia"/>
        </w:rPr>
        <w:t>乙公司名称：</w:t>
      </w:r>
      <w:r>
        <w:rPr>
          <w:rFonts w:hint="eastAsia"/>
          <w:u w:val="single"/>
        </w:rPr>
        <w:t xml:space="preserve">         </w:t>
      </w:r>
      <w:r>
        <w:rPr>
          <w:rFonts w:hint="eastAsia"/>
        </w:rPr>
        <w:t>（盖公章）</w:t>
      </w:r>
      <w:r>
        <w:rPr>
          <w:rFonts w:hint="eastAsia"/>
        </w:rPr>
        <w:t xml:space="preserve"> </w:t>
      </w:r>
    </w:p>
    <w:p w:rsidR="00C1642C" w:rsidRDefault="00594C47">
      <w:pPr>
        <w:spacing w:line="360" w:lineRule="auto"/>
        <w:ind w:right="150"/>
      </w:pPr>
      <w:r>
        <w:rPr>
          <w:rFonts w:hint="eastAsia"/>
        </w:rPr>
        <w:t>法定代表人：</w:t>
      </w:r>
      <w:r>
        <w:rPr>
          <w:rFonts w:hint="eastAsia"/>
          <w:u w:val="single"/>
        </w:rPr>
        <w:t xml:space="preserve">         </w:t>
      </w:r>
      <w:r>
        <w:rPr>
          <w:rFonts w:hint="eastAsia"/>
        </w:rPr>
        <w:t>（签字或签章）</w:t>
      </w:r>
      <w:r>
        <w:rPr>
          <w:rFonts w:hint="eastAsia"/>
        </w:rPr>
        <w:t xml:space="preserve">        </w:t>
      </w:r>
      <w:r>
        <w:rPr>
          <w:rFonts w:hint="eastAsia"/>
        </w:rPr>
        <w:t>法定代表人：</w:t>
      </w:r>
      <w:r>
        <w:rPr>
          <w:rFonts w:hint="eastAsia"/>
          <w:u w:val="single"/>
        </w:rPr>
        <w:t xml:space="preserve">      </w:t>
      </w:r>
      <w:r>
        <w:rPr>
          <w:rFonts w:hint="eastAsia"/>
        </w:rPr>
        <w:t>（签字或签章）</w:t>
      </w:r>
    </w:p>
    <w:p w:rsidR="00C1642C" w:rsidRDefault="00594C47">
      <w:pPr>
        <w:spacing w:line="360" w:lineRule="auto"/>
        <w:ind w:right="150"/>
      </w:pPr>
      <w:r>
        <w:rPr>
          <w:rFonts w:hint="eastAsia"/>
        </w:rPr>
        <w:t>联</w:t>
      </w:r>
      <w:r>
        <w:rPr>
          <w:rFonts w:hint="eastAsia"/>
        </w:rPr>
        <w:t xml:space="preserve">  </w:t>
      </w:r>
      <w:r>
        <w:rPr>
          <w:rFonts w:hint="eastAsia"/>
        </w:rPr>
        <w:t>系</w:t>
      </w:r>
      <w:r>
        <w:rPr>
          <w:rFonts w:hint="eastAsia"/>
        </w:rPr>
        <w:t xml:space="preserve">  </w:t>
      </w:r>
      <w:r>
        <w:rPr>
          <w:rFonts w:hint="eastAsia"/>
        </w:rPr>
        <w:t>人：</w:t>
      </w:r>
      <w:r>
        <w:rPr>
          <w:rFonts w:hint="eastAsia"/>
          <w:u w:val="single"/>
        </w:rPr>
        <w:t xml:space="preserve">            </w:t>
      </w:r>
      <w:r>
        <w:rPr>
          <w:rFonts w:hint="eastAsia"/>
        </w:rPr>
        <w:t>（签字）</w:t>
      </w:r>
      <w:r>
        <w:rPr>
          <w:rFonts w:hint="eastAsia"/>
        </w:rPr>
        <w:t xml:space="preserve">           </w:t>
      </w:r>
      <w:r>
        <w:rPr>
          <w:rFonts w:hint="eastAsia"/>
        </w:rPr>
        <w:t>联</w:t>
      </w:r>
      <w:r>
        <w:rPr>
          <w:rFonts w:hint="eastAsia"/>
        </w:rPr>
        <w:t xml:space="preserve">  </w:t>
      </w:r>
      <w:r>
        <w:rPr>
          <w:rFonts w:hint="eastAsia"/>
        </w:rPr>
        <w:t>系</w:t>
      </w:r>
      <w:r>
        <w:rPr>
          <w:rFonts w:hint="eastAsia"/>
        </w:rPr>
        <w:t xml:space="preserve">  </w:t>
      </w:r>
      <w:r>
        <w:rPr>
          <w:rFonts w:hint="eastAsia"/>
        </w:rPr>
        <w:t>人：</w:t>
      </w:r>
      <w:r>
        <w:rPr>
          <w:rFonts w:hint="eastAsia"/>
          <w:u w:val="single"/>
        </w:rPr>
        <w:t xml:space="preserve">            </w:t>
      </w:r>
      <w:r>
        <w:rPr>
          <w:rFonts w:hint="eastAsia"/>
        </w:rPr>
        <w:t>（签字）</w:t>
      </w:r>
    </w:p>
    <w:p w:rsidR="00C1642C" w:rsidRDefault="00594C47">
      <w:pPr>
        <w:rPr>
          <w:u w:val="single"/>
        </w:rPr>
      </w:pPr>
      <w:r>
        <w:rPr>
          <w:rFonts w:hint="eastAsia"/>
        </w:rPr>
        <w:t>联</w:t>
      </w:r>
      <w:r>
        <w:rPr>
          <w:rFonts w:hint="eastAsia"/>
        </w:rPr>
        <w:t xml:space="preserve"> </w:t>
      </w:r>
      <w:r>
        <w:rPr>
          <w:rFonts w:hint="eastAsia"/>
        </w:rPr>
        <w:t>系</w:t>
      </w:r>
      <w:r>
        <w:rPr>
          <w:rFonts w:hint="eastAsia"/>
        </w:rPr>
        <w:t xml:space="preserve"> </w:t>
      </w:r>
      <w:r>
        <w:rPr>
          <w:rFonts w:hint="eastAsia"/>
        </w:rPr>
        <w:t>电话：</w:t>
      </w:r>
      <w:r>
        <w:rPr>
          <w:rFonts w:hint="eastAsia"/>
          <w:u w:val="single"/>
        </w:rPr>
        <w:t xml:space="preserve">               </w:t>
      </w:r>
      <w:r>
        <w:rPr>
          <w:rFonts w:hint="eastAsia"/>
        </w:rPr>
        <w:t xml:space="preserve">                </w:t>
      </w:r>
      <w:r>
        <w:rPr>
          <w:rFonts w:hint="eastAsia"/>
        </w:rPr>
        <w:t>联系</w:t>
      </w:r>
      <w:r>
        <w:rPr>
          <w:rFonts w:hint="eastAsia"/>
        </w:rPr>
        <w:t xml:space="preserve"> </w:t>
      </w:r>
      <w:r>
        <w:rPr>
          <w:rFonts w:hint="eastAsia"/>
        </w:rPr>
        <w:t>电话：</w:t>
      </w:r>
      <w:r>
        <w:rPr>
          <w:rFonts w:hint="eastAsia"/>
        </w:rPr>
        <w:t xml:space="preserve"> </w:t>
      </w:r>
      <w:r>
        <w:rPr>
          <w:rFonts w:hint="eastAsia"/>
          <w:u w:val="single"/>
        </w:rPr>
        <w:t xml:space="preserve">              </w:t>
      </w:r>
    </w:p>
    <w:p w:rsidR="00C1642C" w:rsidRDefault="00594C47">
      <w:r>
        <w:rPr>
          <w:rFonts w:hint="eastAsia"/>
        </w:rPr>
        <w:t>日</w:t>
      </w:r>
      <w:r>
        <w:rPr>
          <w:rFonts w:hint="eastAsia"/>
        </w:rPr>
        <w:t xml:space="preserve">    </w:t>
      </w:r>
      <w:r>
        <w:rPr>
          <w:rFonts w:hint="eastAsia"/>
        </w:rPr>
        <w:t>期：</w:t>
      </w:r>
      <w:r>
        <w:rPr>
          <w:rFonts w:hint="eastAsia"/>
          <w:u w:val="single"/>
        </w:rPr>
        <w:t xml:space="preserve">                  </w:t>
      </w:r>
      <w:r>
        <w:rPr>
          <w:rFonts w:hint="eastAsia"/>
        </w:rPr>
        <w:t xml:space="preserve">               </w:t>
      </w:r>
      <w:r>
        <w:rPr>
          <w:rFonts w:hint="eastAsia"/>
        </w:rPr>
        <w:t>日</w:t>
      </w:r>
      <w:r>
        <w:rPr>
          <w:rFonts w:hint="eastAsia"/>
        </w:rPr>
        <w:t xml:space="preserve">    </w:t>
      </w:r>
      <w:r>
        <w:rPr>
          <w:rFonts w:hint="eastAsia"/>
        </w:rPr>
        <w:t>期：</w:t>
      </w:r>
      <w:r>
        <w:rPr>
          <w:rFonts w:hint="eastAsia"/>
          <w:u w:val="single"/>
        </w:rPr>
        <w:t xml:space="preserve">                 </w:t>
      </w:r>
    </w:p>
    <w:p w:rsidR="00C1642C" w:rsidRDefault="00C1642C">
      <w:pPr>
        <w:spacing w:line="360" w:lineRule="auto"/>
        <w:ind w:right="150" w:firstLineChars="300" w:firstLine="630"/>
        <w:rPr>
          <w:rFonts w:ascii="Times New Roman" w:hAnsi="Times New Roman"/>
          <w:szCs w:val="21"/>
        </w:rPr>
      </w:pPr>
    </w:p>
    <w:p w:rsidR="00C1642C" w:rsidRDefault="00C1642C">
      <w:pPr>
        <w:rPr>
          <w:rFonts w:ascii="Times New Roman" w:hAnsi="Times New Roman"/>
        </w:rPr>
      </w:pPr>
    </w:p>
    <w:p w:rsidR="00C1642C" w:rsidRDefault="00594C47">
      <w:pPr>
        <w:keepNext/>
        <w:keepLines/>
        <w:spacing w:before="240" w:after="240" w:line="416" w:lineRule="auto"/>
        <w:jc w:val="center"/>
        <w:outlineLvl w:val="1"/>
        <w:rPr>
          <w:rFonts w:ascii="仿宋_GB2312" w:eastAsia="仿宋_GB2312" w:hAnsi="仿宋"/>
          <w:b/>
          <w:bCs/>
          <w:sz w:val="40"/>
          <w:szCs w:val="32"/>
        </w:rPr>
      </w:pPr>
      <w:bookmarkStart w:id="350" w:name="_Toc68202758"/>
      <w:r>
        <w:rPr>
          <w:rFonts w:ascii="仿宋_GB2312" w:eastAsia="仿宋_GB2312" w:hAnsi="仿宋" w:hint="eastAsia"/>
          <w:b/>
          <w:bCs/>
          <w:sz w:val="40"/>
          <w:szCs w:val="32"/>
        </w:rPr>
        <w:lastRenderedPageBreak/>
        <w:t>七</w:t>
      </w:r>
      <w:r>
        <w:rPr>
          <w:rFonts w:ascii="仿宋_GB2312" w:eastAsia="仿宋_GB2312" w:hAnsi="仿宋"/>
          <w:b/>
          <w:bCs/>
          <w:sz w:val="40"/>
          <w:szCs w:val="32"/>
        </w:rPr>
        <w:t>、</w:t>
      </w:r>
      <w:bookmarkStart w:id="351" w:name="_Toc247527832"/>
      <w:bookmarkStart w:id="352" w:name="_Toc361508757"/>
      <w:bookmarkStart w:id="353" w:name="_Toc352691666"/>
      <w:bookmarkStart w:id="354" w:name="_Toc13469"/>
      <w:bookmarkStart w:id="355" w:name="_Toc300835214"/>
      <w:bookmarkStart w:id="356" w:name="_Toc152045792"/>
      <w:bookmarkStart w:id="357" w:name="_Toc247514284"/>
      <w:bookmarkStart w:id="358" w:name="_Toc369531702"/>
      <w:bookmarkStart w:id="359" w:name="_Toc384308381"/>
      <w:bookmarkStart w:id="360" w:name="_Toc144974861"/>
      <w:bookmarkStart w:id="361" w:name="_Toc152042581"/>
      <w:r>
        <w:rPr>
          <w:rFonts w:ascii="仿宋_GB2312" w:eastAsia="仿宋_GB2312" w:hAnsi="仿宋"/>
          <w:b/>
          <w:bCs/>
          <w:sz w:val="40"/>
          <w:szCs w:val="32"/>
        </w:rPr>
        <w:t>投标保证金</w:t>
      </w:r>
      <w:bookmarkEnd w:id="341"/>
      <w:bookmarkEnd w:id="342"/>
      <w:bookmarkEnd w:id="343"/>
      <w:bookmarkEnd w:id="344"/>
      <w:bookmarkEnd w:id="345"/>
      <w:bookmarkEnd w:id="346"/>
      <w:bookmarkEnd w:id="347"/>
      <w:bookmarkEnd w:id="348"/>
      <w:bookmarkEnd w:id="349"/>
      <w:bookmarkEnd w:id="350"/>
    </w:p>
    <w:p w:rsidR="00C1642C" w:rsidRDefault="00594C47">
      <w:pPr>
        <w:spacing w:line="440" w:lineRule="exact"/>
        <w:ind w:firstLineChars="200" w:firstLine="420"/>
        <w:rPr>
          <w:rFonts w:ascii="Times New Roman" w:hAnsi="Times New Roman"/>
          <w:u w:val="single"/>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）如采用转账、现金或支票形式提交的，由广州公共资源交易中心代收投标保证金，其缴纳情况以广州公共资源交易中心数据库记录的信息为准。（详见本招标文件第二章投标人须知前附表</w:t>
      </w:r>
      <w:r>
        <w:rPr>
          <w:rFonts w:ascii="Times New Roman" w:hAnsi="Times New Roman"/>
          <w:szCs w:val="21"/>
        </w:rPr>
        <w:t>3.4.1</w:t>
      </w:r>
      <w:r>
        <w:rPr>
          <w:rFonts w:ascii="Times New Roman" w:hAnsi="Times New Roman" w:hint="eastAsia"/>
          <w:szCs w:val="21"/>
        </w:rPr>
        <w:t>）</w:t>
      </w:r>
    </w:p>
    <w:p w:rsidR="00C1642C" w:rsidRDefault="00594C47">
      <w:pPr>
        <w:spacing w:line="360" w:lineRule="auto"/>
        <w:ind w:firstLineChars="200" w:firstLine="420"/>
        <w:rPr>
          <w:rFonts w:ascii="Times New Roman" w:hAnsi="Times New Roman"/>
          <w:u w:val="single"/>
        </w:rPr>
      </w:pPr>
      <w:r>
        <w:rPr>
          <w:rFonts w:ascii="Times New Roman" w:hAnsi="Times New Roman" w:hint="eastAsia"/>
          <w:u w:val="single"/>
        </w:rPr>
        <w:t>（投标人可以放投标保证金汇款凭证扫描件，也可以不放。）</w:t>
      </w:r>
    </w:p>
    <w:p w:rsidR="00C1642C" w:rsidRDefault="00594C47">
      <w:pPr>
        <w:spacing w:beforeLines="50" w:before="120" w:line="360" w:lineRule="auto"/>
        <w:ind w:firstLineChars="200" w:firstLine="420"/>
        <w:rPr>
          <w:rFonts w:ascii="Times New Roman" w:hAnsi="Times New Roman"/>
          <w:u w:val="single"/>
        </w:rPr>
      </w:pPr>
      <w:r>
        <w:rPr>
          <w:rFonts w:ascii="Times New Roman" w:hAnsi="Times New Roman" w:hint="eastAsia"/>
          <w:u w:val="single"/>
        </w:rPr>
        <w:t>（</w:t>
      </w:r>
      <w:r>
        <w:rPr>
          <w:rFonts w:ascii="Times New Roman" w:hAnsi="Times New Roman" w:hint="eastAsia"/>
          <w:u w:val="single"/>
        </w:rPr>
        <w:t>2</w:t>
      </w:r>
      <w:r>
        <w:rPr>
          <w:rFonts w:ascii="Times New Roman" w:hAnsi="Times New Roman" w:hint="eastAsia"/>
          <w:u w:val="single"/>
        </w:rPr>
        <w:t>）如采用投标保函或投标保险形式提交的，保函格式如下：</w:t>
      </w:r>
    </w:p>
    <w:p w:rsidR="00C1642C" w:rsidRDefault="00594C47">
      <w:pPr>
        <w:spacing w:line="440" w:lineRule="exact"/>
        <w:ind w:firstLineChars="150" w:firstLine="315"/>
      </w:pPr>
      <w:r>
        <w:rPr>
          <w:rFonts w:hint="eastAsia"/>
        </w:rPr>
        <w:t>[</w:t>
      </w:r>
      <w:r>
        <w:rPr>
          <w:rFonts w:hint="eastAsia"/>
        </w:rPr>
        <w:t>非投标保函形式递交</w:t>
      </w:r>
      <w:r>
        <w:t>保证金，此格式</w:t>
      </w:r>
      <w:r>
        <w:rPr>
          <w:rFonts w:hint="eastAsia"/>
        </w:rPr>
        <w:t>不须提供；采用投标保函或投标保险形式递交保证金，投标人在此处提供投标保函或投标保险扫描</w:t>
      </w:r>
      <w:r>
        <w:t>件</w:t>
      </w:r>
      <w:r>
        <w:rPr>
          <w:rFonts w:hint="eastAsia"/>
        </w:rPr>
        <w:t>，开具保函的银行可根据其规定相应调整保函内容</w:t>
      </w:r>
      <w:r>
        <w:rPr>
          <w:rFonts w:hint="eastAsia"/>
          <w:color w:val="FF0000"/>
        </w:rPr>
        <w:t>（赔付条件不得更改）。</w:t>
      </w:r>
      <w:r>
        <w:rPr>
          <w:rFonts w:hint="eastAsia"/>
        </w:rPr>
        <w:t>]</w:t>
      </w:r>
    </w:p>
    <w:p w:rsidR="00C1642C" w:rsidRDefault="00594C47">
      <w:pPr>
        <w:widowControl/>
        <w:jc w:val="left"/>
      </w:pPr>
      <w:r>
        <w:br w:type="page"/>
      </w:r>
    </w:p>
    <w:p w:rsidR="00C1642C" w:rsidRDefault="00C1642C">
      <w:pPr>
        <w:spacing w:line="440" w:lineRule="exact"/>
        <w:ind w:firstLineChars="150" w:firstLine="420"/>
        <w:rPr>
          <w:rFonts w:ascii="Times New Roman" w:hAnsi="Times New Roman"/>
          <w:sz w:val="28"/>
          <w:szCs w:val="28"/>
        </w:rPr>
      </w:pPr>
    </w:p>
    <w:p w:rsidR="00C1642C" w:rsidRDefault="00594C47">
      <w:pPr>
        <w:snapToGrid w:val="0"/>
        <w:rPr>
          <w:rFonts w:ascii="宋体" w:hAnsi="宋体"/>
          <w:sz w:val="36"/>
          <w:szCs w:val="40"/>
        </w:rPr>
      </w:pPr>
      <w:r>
        <w:rPr>
          <w:rFonts w:ascii="宋体" w:hAnsi="宋体" w:hint="eastAsia"/>
          <w:b/>
          <w:bCs/>
        </w:rPr>
        <w:t>（一）投标保函格式</w:t>
      </w:r>
    </w:p>
    <w:p w:rsidR="00C1642C" w:rsidRDefault="00594C47">
      <w:pPr>
        <w:spacing w:line="500" w:lineRule="exact"/>
        <w:jc w:val="center"/>
        <w:rPr>
          <w:b/>
          <w:kern w:val="0"/>
          <w:sz w:val="44"/>
          <w:szCs w:val="44"/>
        </w:rPr>
      </w:pPr>
      <w:r>
        <w:rPr>
          <w:rFonts w:hint="eastAsia"/>
          <w:b/>
          <w:kern w:val="0"/>
          <w:sz w:val="44"/>
          <w:szCs w:val="44"/>
        </w:rPr>
        <w:t>投标保函</w:t>
      </w:r>
    </w:p>
    <w:p w:rsidR="00C1642C" w:rsidRDefault="00594C47">
      <w:pPr>
        <w:widowControl/>
        <w:autoSpaceDE w:val="0"/>
        <w:autoSpaceDN w:val="0"/>
        <w:spacing w:after="240"/>
        <w:jc w:val="center"/>
        <w:textAlignment w:val="bottom"/>
        <w:rPr>
          <w:rFonts w:ascii="仿宋_GB2312" w:eastAsia="仿宋_GB2312"/>
        </w:rPr>
      </w:pPr>
      <w:r>
        <w:rPr>
          <w:rFonts w:ascii="仿宋_GB2312" w:eastAsia="仿宋_GB2312" w:hint="eastAsia"/>
        </w:rPr>
        <w:t xml:space="preserve"> </w:t>
      </w:r>
    </w:p>
    <w:p w:rsidR="00C1642C" w:rsidRDefault="00594C47">
      <w:pPr>
        <w:widowControl/>
        <w:autoSpaceDE w:val="0"/>
        <w:autoSpaceDN w:val="0"/>
        <w:spacing w:after="240" w:line="360" w:lineRule="auto"/>
        <w:jc w:val="center"/>
        <w:textAlignment w:val="bottom"/>
        <w:rPr>
          <w:rFonts w:ascii="宋体" w:hAnsi="宋体"/>
          <w:sz w:val="22"/>
        </w:rPr>
      </w:pPr>
      <w:r>
        <w:rPr>
          <w:rFonts w:ascii="宋体" w:hAnsi="宋体" w:hint="eastAsia"/>
          <w:sz w:val="22"/>
        </w:rPr>
        <w:t>（由银行出具）</w:t>
      </w:r>
    </w:p>
    <w:p w:rsidR="00C1642C" w:rsidRDefault="00594C47">
      <w:pPr>
        <w:spacing w:line="360" w:lineRule="auto"/>
        <w:ind w:firstLineChars="2850" w:firstLine="6270"/>
        <w:rPr>
          <w:rFonts w:ascii="宋体" w:hAnsi="宋体"/>
          <w:sz w:val="22"/>
          <w:u w:val="single"/>
        </w:rPr>
      </w:pPr>
      <w:r>
        <w:rPr>
          <w:rFonts w:ascii="宋体" w:hAnsi="宋体" w:hint="eastAsia"/>
          <w:sz w:val="22"/>
        </w:rPr>
        <w:t>开具日期：</w:t>
      </w:r>
    </w:p>
    <w:p w:rsidR="00C1642C" w:rsidRDefault="00594C47">
      <w:pPr>
        <w:spacing w:line="360" w:lineRule="auto"/>
        <w:ind w:firstLineChars="2850" w:firstLine="6270"/>
        <w:rPr>
          <w:rFonts w:ascii="宋体" w:hAnsi="宋体"/>
          <w:sz w:val="22"/>
        </w:rPr>
      </w:pPr>
      <w:r>
        <w:rPr>
          <w:rFonts w:ascii="宋体" w:hAnsi="宋体" w:hint="eastAsia"/>
          <w:sz w:val="22"/>
        </w:rPr>
        <w:t>保函编号：</w:t>
      </w:r>
    </w:p>
    <w:p w:rsidR="00C1642C" w:rsidRDefault="00594C47">
      <w:pPr>
        <w:spacing w:line="360" w:lineRule="auto"/>
        <w:rPr>
          <w:rFonts w:ascii="宋体" w:hAnsi="宋体"/>
          <w:sz w:val="22"/>
          <w:u w:val="single"/>
        </w:rPr>
      </w:pPr>
      <w:r>
        <w:rPr>
          <w:rFonts w:ascii="宋体" w:hAnsi="宋体"/>
          <w:sz w:val="22"/>
        </w:rPr>
        <w:t>致：（招标人名称，以下简称贵方）</w:t>
      </w:r>
      <w:r>
        <w:rPr>
          <w:rFonts w:ascii="宋体" w:hAnsi="宋体"/>
          <w:sz w:val="22"/>
        </w:rPr>
        <w:br/>
        <w:t>招标编号：</w:t>
      </w:r>
      <w:r>
        <w:rPr>
          <w:rFonts w:ascii="宋体" w:hAnsi="宋体" w:hint="eastAsia"/>
          <w:sz w:val="22"/>
          <w:u w:val="single"/>
        </w:rPr>
        <w:t>         </w:t>
      </w:r>
      <w:proofErr w:type="gramStart"/>
      <w:r>
        <w:rPr>
          <w:rFonts w:ascii="宋体" w:hAnsi="宋体"/>
          <w:sz w:val="22"/>
        </w:rPr>
        <w:t>号标之</w:t>
      </w:r>
      <w:proofErr w:type="gramEnd"/>
      <w:r>
        <w:rPr>
          <w:rFonts w:ascii="宋体" w:hAnsi="宋体"/>
          <w:sz w:val="22"/>
        </w:rPr>
        <w:t>投标担保</w:t>
      </w:r>
      <w:r>
        <w:rPr>
          <w:rFonts w:ascii="宋体" w:hAnsi="宋体"/>
          <w:sz w:val="22"/>
        </w:rPr>
        <w:br/>
        <w:t>项目名称：</w:t>
      </w:r>
      <w:r>
        <w:rPr>
          <w:rFonts w:ascii="宋体" w:hAnsi="宋体" w:hint="eastAsia"/>
          <w:sz w:val="22"/>
          <w:u w:val="single"/>
        </w:rPr>
        <w:t>         </w:t>
      </w:r>
    </w:p>
    <w:p w:rsidR="00C1642C" w:rsidRDefault="00594C47">
      <w:pPr>
        <w:spacing w:line="360" w:lineRule="auto"/>
        <w:ind w:firstLineChars="200" w:firstLine="440"/>
        <w:rPr>
          <w:rFonts w:ascii="宋体" w:hAnsi="宋体"/>
          <w:sz w:val="28"/>
          <w:szCs w:val="26"/>
        </w:rPr>
      </w:pPr>
      <w:r>
        <w:rPr>
          <w:rFonts w:ascii="宋体" w:hAnsi="宋体"/>
          <w:sz w:val="22"/>
        </w:rPr>
        <w:t>本担保作为</w:t>
      </w:r>
      <w:r>
        <w:rPr>
          <w:rFonts w:ascii="宋体" w:hAnsi="宋体" w:hint="eastAsia"/>
          <w:sz w:val="22"/>
          <w:u w:val="single"/>
        </w:rPr>
        <w:t>         </w:t>
      </w:r>
      <w:r>
        <w:rPr>
          <w:rFonts w:ascii="宋体" w:hAnsi="宋体"/>
          <w:sz w:val="22"/>
        </w:rPr>
        <w:t>（投标人名称，以下简称投标人）按招标编号：</w:t>
      </w:r>
      <w:r>
        <w:rPr>
          <w:rFonts w:ascii="宋体" w:hAnsi="宋体" w:hint="eastAsia"/>
          <w:sz w:val="22"/>
          <w:u w:val="single"/>
        </w:rPr>
        <w:t>    </w:t>
      </w:r>
      <w:r>
        <w:rPr>
          <w:rFonts w:ascii="宋体" w:hAnsi="宋体"/>
          <w:sz w:val="22"/>
        </w:rPr>
        <w:t>号招标邀请向贵方提供</w:t>
      </w:r>
      <w:r>
        <w:rPr>
          <w:rFonts w:ascii="宋体" w:hAnsi="宋体" w:hint="eastAsia"/>
          <w:sz w:val="22"/>
          <w:u w:val="single"/>
        </w:rPr>
        <w:t>         </w:t>
      </w:r>
      <w:r>
        <w:rPr>
          <w:rFonts w:ascii="宋体" w:hAnsi="宋体"/>
          <w:sz w:val="22"/>
        </w:rPr>
        <w:t>（项目名称）之投标担保。</w:t>
      </w:r>
    </w:p>
    <w:p w:rsidR="00C1642C" w:rsidRDefault="00594C47">
      <w:pPr>
        <w:spacing w:line="360" w:lineRule="auto"/>
        <w:ind w:firstLineChars="250" w:firstLine="550"/>
        <w:rPr>
          <w:rFonts w:ascii="宋体" w:hAnsi="宋体"/>
          <w:sz w:val="22"/>
        </w:rPr>
      </w:pPr>
      <w:r>
        <w:rPr>
          <w:rFonts w:ascii="宋体" w:hAnsi="宋体" w:hint="eastAsia"/>
          <w:sz w:val="22"/>
          <w:u w:val="single"/>
        </w:rPr>
        <w:t>        </w:t>
      </w:r>
      <w:r>
        <w:rPr>
          <w:rFonts w:ascii="宋体" w:hAnsi="宋体"/>
          <w:sz w:val="22"/>
        </w:rPr>
        <w:t>（银行名称，以下简称本行）兹无条件及不可撤销地保证，本行第一次收到贵方有关以下任</w:t>
      </w:r>
      <w:proofErr w:type="gramStart"/>
      <w:r>
        <w:rPr>
          <w:rFonts w:ascii="宋体" w:hAnsi="宋体"/>
          <w:sz w:val="22"/>
        </w:rPr>
        <w:t>一</w:t>
      </w:r>
      <w:proofErr w:type="gramEnd"/>
      <w:r>
        <w:rPr>
          <w:rFonts w:ascii="宋体" w:hAnsi="宋体"/>
          <w:sz w:val="22"/>
        </w:rPr>
        <w:t>情况之书面通知后7日内，本行及其继承者和受托者</w:t>
      </w:r>
      <w:proofErr w:type="gramStart"/>
      <w:r>
        <w:rPr>
          <w:rFonts w:ascii="宋体" w:hAnsi="宋体"/>
          <w:sz w:val="22"/>
        </w:rPr>
        <w:t>将无论</w:t>
      </w:r>
      <w:proofErr w:type="gramEnd"/>
      <w:r>
        <w:rPr>
          <w:rFonts w:ascii="宋体" w:hAnsi="宋体"/>
          <w:sz w:val="22"/>
        </w:rPr>
        <w:t>投标人有何反对，无条件地、不可撤</w:t>
      </w:r>
      <w:r>
        <w:rPr>
          <w:rFonts w:ascii="宋体" w:hAnsi="宋体" w:hint="eastAsia"/>
          <w:sz w:val="22"/>
        </w:rPr>
        <w:t>销</w:t>
      </w:r>
      <w:r>
        <w:rPr>
          <w:rFonts w:ascii="宋体" w:hAnsi="宋体"/>
          <w:sz w:val="22"/>
        </w:rPr>
        <w:t>地以该通知中规定的方式支付给贵方投标保证金人民币</w:t>
      </w:r>
      <w:r>
        <w:rPr>
          <w:rFonts w:ascii="宋体" w:hAnsi="宋体" w:hint="eastAsia"/>
          <w:sz w:val="22"/>
          <w:u w:val="single"/>
        </w:rPr>
        <w:t>     </w:t>
      </w:r>
      <w:r>
        <w:rPr>
          <w:rFonts w:ascii="宋体" w:hAnsi="宋体"/>
          <w:sz w:val="22"/>
        </w:rPr>
        <w:t>元（金额大小写）：</w:t>
      </w:r>
    </w:p>
    <w:p w:rsidR="00C1642C" w:rsidRDefault="00594C47">
      <w:pPr>
        <w:spacing w:line="360" w:lineRule="auto"/>
        <w:ind w:firstLineChars="202" w:firstLine="444"/>
        <w:rPr>
          <w:rFonts w:ascii="宋体" w:hAnsi="宋体"/>
          <w:sz w:val="22"/>
        </w:rPr>
      </w:pPr>
      <w:r>
        <w:rPr>
          <w:rFonts w:ascii="宋体" w:hAnsi="宋体"/>
          <w:sz w:val="22"/>
        </w:rPr>
        <w:t>（1）投标人在投标有效期内撤销其投标或放弃中标（含对投标文件提出实质性修改）；</w:t>
      </w:r>
    </w:p>
    <w:p w:rsidR="00C1642C" w:rsidRDefault="00594C47">
      <w:pPr>
        <w:spacing w:line="360" w:lineRule="auto"/>
        <w:ind w:firstLineChars="202" w:firstLine="444"/>
        <w:rPr>
          <w:rFonts w:ascii="宋体" w:hAnsi="宋体"/>
          <w:sz w:val="22"/>
        </w:rPr>
      </w:pPr>
      <w:r>
        <w:rPr>
          <w:rFonts w:ascii="宋体" w:hAnsi="宋体"/>
          <w:sz w:val="22"/>
        </w:rPr>
        <w:t>（2）投标人不接受按招标文件规定修正投标价；</w:t>
      </w:r>
    </w:p>
    <w:p w:rsidR="00C1642C" w:rsidRDefault="00594C47">
      <w:pPr>
        <w:spacing w:line="360" w:lineRule="auto"/>
        <w:ind w:firstLineChars="202" w:firstLine="444"/>
        <w:rPr>
          <w:rFonts w:ascii="宋体" w:hAnsi="宋体"/>
          <w:sz w:val="22"/>
        </w:rPr>
      </w:pPr>
      <w:r>
        <w:rPr>
          <w:rFonts w:ascii="宋体" w:hAnsi="宋体"/>
          <w:sz w:val="22"/>
        </w:rPr>
        <w:t>（3）中标人在收到中标通知书后，无正当理由不与招标人订立合同，在签订合同时向招标人提出附加条件，或者不按照招标文件要求提交履约保证金；</w:t>
      </w:r>
    </w:p>
    <w:p w:rsidR="00C1642C" w:rsidRDefault="00594C47">
      <w:pPr>
        <w:spacing w:line="360" w:lineRule="auto"/>
        <w:ind w:firstLineChars="202" w:firstLine="444"/>
        <w:rPr>
          <w:rFonts w:ascii="宋体" w:hAnsi="宋体"/>
          <w:sz w:val="22"/>
        </w:rPr>
      </w:pPr>
      <w:r>
        <w:rPr>
          <w:rFonts w:ascii="宋体" w:hAnsi="宋体"/>
          <w:sz w:val="22"/>
        </w:rPr>
        <w:t>（4）投标人中标后未按招标文件要求办理相关手续，影响合同签订工作的；</w:t>
      </w:r>
    </w:p>
    <w:p w:rsidR="00C1642C" w:rsidRDefault="00594C47">
      <w:pPr>
        <w:spacing w:line="360" w:lineRule="auto"/>
        <w:ind w:firstLineChars="202" w:firstLine="444"/>
        <w:rPr>
          <w:rFonts w:ascii="宋体" w:hAnsi="宋体"/>
          <w:sz w:val="22"/>
        </w:rPr>
      </w:pPr>
      <w:r>
        <w:rPr>
          <w:rFonts w:ascii="宋体" w:hAnsi="宋体"/>
          <w:sz w:val="22"/>
        </w:rPr>
        <w:t>（5）投标人中标后未能按照招标文件规定向招标代理机构支付“中标服务费”（适用于有招标代理的项目）；</w:t>
      </w:r>
    </w:p>
    <w:p w:rsidR="00C1642C" w:rsidRDefault="00594C47">
      <w:pPr>
        <w:spacing w:line="360" w:lineRule="auto"/>
        <w:ind w:firstLineChars="202" w:firstLine="444"/>
        <w:rPr>
          <w:rFonts w:ascii="宋体" w:hAnsi="宋体"/>
          <w:sz w:val="22"/>
        </w:rPr>
      </w:pPr>
      <w:r>
        <w:rPr>
          <w:rFonts w:ascii="宋体" w:hAnsi="宋体"/>
          <w:sz w:val="22"/>
        </w:rPr>
        <w:t>（6）经查实投标人有串通投标、弄虚作假违法行为；</w:t>
      </w:r>
    </w:p>
    <w:p w:rsidR="00C1642C" w:rsidRDefault="00594C47">
      <w:pPr>
        <w:spacing w:line="360" w:lineRule="auto"/>
        <w:ind w:firstLineChars="202" w:firstLine="444"/>
        <w:rPr>
          <w:rFonts w:ascii="宋体" w:hAnsi="宋体"/>
          <w:sz w:val="22"/>
        </w:rPr>
      </w:pPr>
      <w:r>
        <w:rPr>
          <w:rFonts w:ascii="宋体" w:hAnsi="宋体"/>
          <w:sz w:val="22"/>
        </w:rPr>
        <w:t>（7）投标人原因投标文件未解密（适用于电子标）。本行将在接到贵方第一次书面要求时向贵方支付上述款项，无须贵方证实此要求，本行完全同意</w:t>
      </w:r>
      <w:proofErr w:type="gramStart"/>
      <w:r>
        <w:rPr>
          <w:rFonts w:ascii="宋体" w:hAnsi="宋体"/>
          <w:sz w:val="22"/>
        </w:rPr>
        <w:t>担保自</w:t>
      </w:r>
      <w:proofErr w:type="gramEnd"/>
      <w:r>
        <w:rPr>
          <w:rFonts w:ascii="宋体" w:hAnsi="宋体"/>
          <w:sz w:val="22"/>
        </w:rPr>
        <w:t>投标截止日起生效，并在其后</w:t>
      </w:r>
      <w:r>
        <w:rPr>
          <w:rFonts w:ascii="宋体" w:hAnsi="宋体" w:hint="eastAsia"/>
          <w:sz w:val="22"/>
          <w:u w:val="single"/>
        </w:rPr>
        <w:t>   </w:t>
      </w:r>
      <w:r>
        <w:rPr>
          <w:rFonts w:ascii="宋体" w:hAnsi="宋体"/>
          <w:sz w:val="22"/>
        </w:rPr>
        <w:t>天内（必须与投标有效期一致）以及贵方终止本担保前通知本行的由贵方与投标人同意之标书有效延长期内保持有效。</w:t>
      </w:r>
    </w:p>
    <w:p w:rsidR="00C1642C" w:rsidRDefault="00594C47">
      <w:pPr>
        <w:spacing w:line="360" w:lineRule="auto"/>
        <w:ind w:firstLineChars="2362" w:firstLine="5196"/>
        <w:rPr>
          <w:rFonts w:ascii="宋体" w:hAnsi="宋体"/>
          <w:sz w:val="22"/>
        </w:rPr>
      </w:pPr>
      <w:r>
        <w:rPr>
          <w:rFonts w:ascii="宋体" w:hAnsi="宋体" w:hint="eastAsia"/>
          <w:sz w:val="22"/>
        </w:rPr>
        <w:t>出证行名称：</w:t>
      </w:r>
    </w:p>
    <w:p w:rsidR="00C1642C" w:rsidRDefault="00594C47">
      <w:pPr>
        <w:spacing w:line="360" w:lineRule="auto"/>
        <w:ind w:firstLineChars="2362" w:firstLine="5196"/>
        <w:rPr>
          <w:rFonts w:ascii="宋体" w:hAnsi="宋体"/>
          <w:sz w:val="22"/>
        </w:rPr>
      </w:pPr>
      <w:r>
        <w:rPr>
          <w:rFonts w:ascii="宋体" w:hAnsi="宋体" w:hint="eastAsia"/>
          <w:sz w:val="22"/>
        </w:rPr>
        <w:lastRenderedPageBreak/>
        <w:t>签名（或签章）：</w:t>
      </w:r>
    </w:p>
    <w:p w:rsidR="00C1642C" w:rsidRDefault="00594C47">
      <w:pPr>
        <w:spacing w:line="360" w:lineRule="auto"/>
        <w:ind w:firstLineChars="2300" w:firstLine="5060"/>
        <w:rPr>
          <w:rFonts w:ascii="宋体" w:hAnsi="宋体"/>
          <w:sz w:val="22"/>
        </w:rPr>
      </w:pPr>
      <w:r>
        <w:rPr>
          <w:rFonts w:ascii="宋体" w:hAnsi="宋体" w:hint="eastAsia"/>
          <w:sz w:val="22"/>
        </w:rPr>
        <w:t>（印刷姓名和职务）</w:t>
      </w:r>
    </w:p>
    <w:p w:rsidR="00C1642C" w:rsidRDefault="00594C47">
      <w:pPr>
        <w:spacing w:line="360" w:lineRule="auto"/>
        <w:ind w:firstLineChars="2350" w:firstLine="5170"/>
        <w:rPr>
          <w:rFonts w:ascii="宋体" w:hAnsi="宋体"/>
          <w:sz w:val="22"/>
          <w:u w:val="single"/>
        </w:rPr>
      </w:pPr>
      <w:r>
        <w:rPr>
          <w:rFonts w:ascii="宋体" w:hAnsi="宋体" w:hint="eastAsia"/>
          <w:sz w:val="22"/>
        </w:rPr>
        <w:t>公     章：</w:t>
      </w:r>
    </w:p>
    <w:p w:rsidR="00C1642C" w:rsidRDefault="00594C47">
      <w:pPr>
        <w:spacing w:line="360" w:lineRule="auto"/>
        <w:ind w:firstLineChars="2350" w:firstLine="5170"/>
        <w:rPr>
          <w:rFonts w:ascii="宋体" w:hAnsi="宋体"/>
          <w:sz w:val="22"/>
          <w:u w:val="single"/>
        </w:rPr>
      </w:pPr>
      <w:r>
        <w:rPr>
          <w:rFonts w:ascii="宋体" w:hAnsi="宋体" w:hint="eastAsia"/>
          <w:sz w:val="22"/>
        </w:rPr>
        <w:t>地     址：</w:t>
      </w:r>
    </w:p>
    <w:p w:rsidR="00C1642C" w:rsidRDefault="00594C47">
      <w:pPr>
        <w:spacing w:line="360" w:lineRule="auto"/>
        <w:ind w:firstLineChars="2350" w:firstLine="5170"/>
        <w:rPr>
          <w:rFonts w:ascii="宋体" w:hAnsi="宋体"/>
          <w:sz w:val="22"/>
          <w:u w:val="single"/>
        </w:rPr>
      </w:pPr>
      <w:r>
        <w:rPr>
          <w:rFonts w:ascii="宋体" w:hAnsi="宋体" w:hint="eastAsia"/>
          <w:sz w:val="22"/>
        </w:rPr>
        <w:t>邮政编码：</w:t>
      </w:r>
    </w:p>
    <w:p w:rsidR="00C1642C" w:rsidRDefault="00594C47">
      <w:pPr>
        <w:spacing w:line="360" w:lineRule="auto"/>
        <w:ind w:firstLineChars="2350" w:firstLine="5170"/>
        <w:rPr>
          <w:rFonts w:ascii="宋体" w:hAnsi="宋体"/>
          <w:sz w:val="22"/>
        </w:rPr>
      </w:pPr>
      <w:r>
        <w:rPr>
          <w:rFonts w:ascii="宋体" w:hAnsi="宋体" w:hint="eastAsia"/>
          <w:sz w:val="22"/>
        </w:rPr>
        <w:t>电     话：</w:t>
      </w:r>
    </w:p>
    <w:p w:rsidR="00C1642C" w:rsidRDefault="00594C47">
      <w:pPr>
        <w:widowControl/>
        <w:jc w:val="left"/>
        <w:rPr>
          <w:rFonts w:ascii="宋体" w:hAnsi="宋体"/>
          <w:sz w:val="22"/>
        </w:rPr>
      </w:pPr>
      <w:r>
        <w:rPr>
          <w:rFonts w:ascii="宋体" w:hAnsi="宋体"/>
          <w:sz w:val="22"/>
        </w:rPr>
        <w:br w:type="page"/>
      </w:r>
    </w:p>
    <w:p w:rsidR="00C1642C" w:rsidRDefault="00594C47">
      <w:pPr>
        <w:snapToGrid w:val="0"/>
        <w:rPr>
          <w:rFonts w:ascii="宋体" w:hAnsi="宋体"/>
          <w:sz w:val="36"/>
          <w:szCs w:val="40"/>
        </w:rPr>
      </w:pPr>
      <w:r>
        <w:rPr>
          <w:rFonts w:ascii="宋体" w:hAnsi="宋体" w:hint="eastAsia"/>
          <w:b/>
          <w:bCs/>
        </w:rPr>
        <w:lastRenderedPageBreak/>
        <w:t>（二）投标保险格式</w:t>
      </w:r>
    </w:p>
    <w:p w:rsidR="00C1642C" w:rsidRDefault="00594C47">
      <w:pPr>
        <w:snapToGrid w:val="0"/>
        <w:jc w:val="center"/>
        <w:rPr>
          <w:rFonts w:ascii="宋体" w:hAnsi="宋体"/>
          <w:sz w:val="36"/>
          <w:szCs w:val="40"/>
        </w:rPr>
      </w:pPr>
      <w:r>
        <w:rPr>
          <w:rFonts w:ascii="宋体" w:hAnsi="宋体" w:hint="eastAsia"/>
          <w:sz w:val="36"/>
          <w:szCs w:val="40"/>
        </w:rPr>
        <w:t>投标保险保单</w:t>
      </w:r>
    </w:p>
    <w:p w:rsidR="00C1642C" w:rsidRDefault="00594C47">
      <w:pPr>
        <w:snapToGrid w:val="0"/>
        <w:jc w:val="center"/>
        <w:rPr>
          <w:rFonts w:ascii="宋体" w:hAnsi="宋体"/>
        </w:rPr>
      </w:pPr>
      <w:r>
        <w:rPr>
          <w:rFonts w:ascii="宋体" w:hAnsi="宋体" w:hint="eastAsia"/>
        </w:rPr>
        <w:t>（由保险公司出具）</w:t>
      </w:r>
    </w:p>
    <w:p w:rsidR="00C1642C" w:rsidRDefault="00C1642C">
      <w:pPr>
        <w:snapToGrid w:val="0"/>
        <w:rPr>
          <w:rFonts w:ascii="宋体" w:hAnsi="宋体"/>
        </w:rPr>
      </w:pPr>
    </w:p>
    <w:p w:rsidR="00C1642C" w:rsidRDefault="00594C47">
      <w:pPr>
        <w:snapToGrid w:val="0"/>
        <w:spacing w:line="400" w:lineRule="exact"/>
        <w:rPr>
          <w:rFonts w:ascii="宋体" w:hAnsi="宋体"/>
        </w:rPr>
      </w:pPr>
      <w:r>
        <w:rPr>
          <w:rFonts w:ascii="宋体" w:hAnsi="宋体" w:hint="eastAsia"/>
        </w:rPr>
        <w:t xml:space="preserve">                </w:t>
      </w:r>
      <w:r>
        <w:rPr>
          <w:rFonts w:ascii="宋体" w:hAnsi="宋体"/>
        </w:rPr>
        <w:t xml:space="preserve">              </w:t>
      </w:r>
      <w:r>
        <w:rPr>
          <w:rFonts w:ascii="宋体" w:hAnsi="宋体" w:hint="eastAsia"/>
        </w:rPr>
        <w:t>出具日期:______________</w:t>
      </w:r>
    </w:p>
    <w:p w:rsidR="00C1642C" w:rsidRDefault="00594C47">
      <w:pPr>
        <w:snapToGrid w:val="0"/>
        <w:spacing w:line="400" w:lineRule="exact"/>
        <w:rPr>
          <w:rFonts w:ascii="宋体" w:hAnsi="宋体"/>
        </w:rPr>
      </w:pPr>
      <w:r>
        <w:rPr>
          <w:rFonts w:ascii="宋体" w:hAnsi="宋体" w:hint="eastAsia"/>
        </w:rPr>
        <w:t>                      保险编号：______________</w:t>
      </w:r>
    </w:p>
    <w:p w:rsidR="00C1642C" w:rsidRDefault="00594C47">
      <w:pPr>
        <w:snapToGrid w:val="0"/>
        <w:spacing w:line="400" w:lineRule="exact"/>
        <w:rPr>
          <w:rFonts w:ascii="宋体" w:hAnsi="宋体"/>
          <w:u w:val="single"/>
        </w:rPr>
      </w:pPr>
      <w:r>
        <w:rPr>
          <w:rFonts w:ascii="宋体" w:hAnsi="宋体" w:hint="eastAsia"/>
        </w:rPr>
        <w:t>一、投保人（投标人）名称：</w:t>
      </w:r>
      <w:r>
        <w:rPr>
          <w:rFonts w:ascii="宋体" w:hAnsi="宋体" w:hint="eastAsia"/>
          <w:u w:val="single"/>
        </w:rPr>
        <w:t xml:space="preserve">                </w:t>
      </w:r>
    </w:p>
    <w:p w:rsidR="00C1642C" w:rsidRDefault="00594C47">
      <w:pPr>
        <w:snapToGrid w:val="0"/>
        <w:spacing w:line="400" w:lineRule="exact"/>
        <w:rPr>
          <w:rFonts w:ascii="宋体" w:hAnsi="宋体"/>
          <w:u w:val="single"/>
        </w:rPr>
      </w:pPr>
      <w:r>
        <w:rPr>
          <w:rFonts w:ascii="宋体" w:hAnsi="宋体" w:hint="eastAsia"/>
        </w:rPr>
        <w:t>二、被保险人（招标人）名称：</w:t>
      </w:r>
      <w:r>
        <w:rPr>
          <w:rFonts w:ascii="宋体" w:hAnsi="宋体" w:hint="eastAsia"/>
          <w:u w:val="single"/>
        </w:rPr>
        <w:t xml:space="preserve">              </w:t>
      </w:r>
    </w:p>
    <w:p w:rsidR="00C1642C" w:rsidRDefault="00594C47">
      <w:pPr>
        <w:snapToGrid w:val="0"/>
        <w:spacing w:line="400" w:lineRule="exact"/>
        <w:rPr>
          <w:rFonts w:ascii="宋体" w:hAnsi="宋体"/>
          <w:u w:val="single"/>
        </w:rPr>
      </w:pPr>
      <w:r>
        <w:rPr>
          <w:rFonts w:ascii="宋体" w:hAnsi="宋体" w:hint="eastAsia"/>
        </w:rPr>
        <w:t>三、投标项目名称：</w:t>
      </w:r>
      <w:r>
        <w:rPr>
          <w:rFonts w:ascii="宋体" w:hAnsi="宋体" w:hint="eastAsia"/>
          <w:u w:val="single"/>
        </w:rPr>
        <w:t xml:space="preserve">             ；</w:t>
      </w:r>
      <w:r>
        <w:rPr>
          <w:rFonts w:ascii="宋体" w:hAnsi="宋体" w:hint="eastAsia"/>
        </w:rPr>
        <w:t>项目编号</w:t>
      </w:r>
      <w:r>
        <w:rPr>
          <w:rFonts w:ascii="宋体" w:hAnsi="宋体" w:hint="eastAsia"/>
          <w:u w:val="single"/>
        </w:rPr>
        <w:t xml:space="preserve">：       </w:t>
      </w:r>
    </w:p>
    <w:p w:rsidR="00C1642C" w:rsidRDefault="00594C47">
      <w:pPr>
        <w:snapToGrid w:val="0"/>
        <w:spacing w:line="400" w:lineRule="exact"/>
        <w:rPr>
          <w:rFonts w:ascii="宋体" w:hAnsi="宋体"/>
        </w:rPr>
      </w:pPr>
      <w:r>
        <w:rPr>
          <w:rFonts w:ascii="宋体" w:hAnsi="宋体" w:hint="eastAsia"/>
        </w:rPr>
        <w:t>四、保险金额：</w:t>
      </w:r>
      <w:r>
        <w:rPr>
          <w:rFonts w:ascii="宋体" w:hAnsi="宋体" w:hint="eastAsia"/>
          <w:b/>
          <w:bCs/>
        </w:rPr>
        <w:t>人民币</w:t>
      </w:r>
      <w:r>
        <w:rPr>
          <w:rFonts w:ascii="宋体" w:hAnsi="宋体" w:hint="eastAsia"/>
          <w:b/>
          <w:bCs/>
          <w:u w:val="single"/>
        </w:rPr>
        <w:t xml:space="preserve">        </w:t>
      </w:r>
      <w:r>
        <w:rPr>
          <w:rFonts w:ascii="宋体" w:hAnsi="宋体" w:hint="eastAsia"/>
          <w:b/>
          <w:bCs/>
        </w:rPr>
        <w:t>万元整（小写：￥</w:t>
      </w:r>
      <w:r>
        <w:rPr>
          <w:rFonts w:ascii="宋体" w:hAnsi="宋体" w:hint="eastAsia"/>
          <w:b/>
          <w:bCs/>
          <w:u w:val="single"/>
        </w:rPr>
        <w:t xml:space="preserve">           </w:t>
      </w:r>
      <w:r>
        <w:rPr>
          <w:rFonts w:ascii="宋体" w:hAnsi="宋体" w:hint="eastAsia"/>
          <w:b/>
          <w:bCs/>
        </w:rPr>
        <w:t>元）</w:t>
      </w:r>
    </w:p>
    <w:p w:rsidR="00C1642C" w:rsidRDefault="00594C47">
      <w:pPr>
        <w:snapToGrid w:val="0"/>
        <w:spacing w:line="400" w:lineRule="exact"/>
        <w:rPr>
          <w:rFonts w:ascii="宋体" w:hAnsi="宋体"/>
        </w:rPr>
      </w:pPr>
      <w:r>
        <w:rPr>
          <w:rFonts w:ascii="宋体" w:hAnsi="宋体" w:hint="eastAsia"/>
        </w:rPr>
        <w:t>五、保险责任：</w:t>
      </w:r>
    </w:p>
    <w:p w:rsidR="00C1642C" w:rsidRDefault="00594C47">
      <w:pPr>
        <w:snapToGrid w:val="0"/>
        <w:spacing w:line="400" w:lineRule="exact"/>
        <w:ind w:firstLineChars="200" w:firstLine="420"/>
        <w:rPr>
          <w:rFonts w:ascii="宋体" w:hAnsi="宋体"/>
        </w:rPr>
      </w:pPr>
      <w:r>
        <w:rPr>
          <w:rFonts w:ascii="宋体" w:hAnsi="宋体" w:hint="eastAsia"/>
        </w:rPr>
        <w:t>鉴于投保人（投标人）</w:t>
      </w:r>
      <w:r>
        <w:rPr>
          <w:rFonts w:ascii="宋体" w:hAnsi="宋体" w:hint="eastAsia"/>
          <w:u w:val="single"/>
        </w:rPr>
        <w:t xml:space="preserve">              </w:t>
      </w:r>
      <w:r>
        <w:rPr>
          <w:rFonts w:ascii="宋体" w:hAnsi="宋体" w:hint="eastAsia"/>
        </w:rPr>
        <w:t>参加招标人</w:t>
      </w:r>
      <w:r>
        <w:rPr>
          <w:rFonts w:ascii="宋体" w:hAnsi="宋体" w:hint="eastAsia"/>
          <w:u w:val="single"/>
        </w:rPr>
        <w:t xml:space="preserve">           </w:t>
      </w:r>
      <w:r>
        <w:rPr>
          <w:rFonts w:ascii="宋体" w:hAnsi="宋体" w:hint="eastAsia"/>
        </w:rPr>
        <w:t>组织的</w:t>
      </w:r>
      <w:r>
        <w:rPr>
          <w:rFonts w:ascii="宋体" w:hAnsi="宋体" w:hint="eastAsia"/>
          <w:u w:val="single"/>
        </w:rPr>
        <w:t xml:space="preserve">         </w:t>
      </w:r>
      <w:r>
        <w:rPr>
          <w:rFonts w:ascii="宋体" w:hAnsi="宋体" w:hint="eastAsia"/>
        </w:rPr>
        <w:t>项目投标，应投标人申请，根据招标文件，保险人就投标人履行招标文件约定的义务提供如下保险保障，并承担相应赔偿责任：</w:t>
      </w:r>
    </w:p>
    <w:p w:rsidR="00C1642C" w:rsidRDefault="00594C47">
      <w:pPr>
        <w:snapToGrid w:val="0"/>
        <w:spacing w:line="400" w:lineRule="exact"/>
        <w:ind w:firstLineChars="150" w:firstLine="315"/>
        <w:rPr>
          <w:rFonts w:ascii="宋体" w:hAnsi="宋体"/>
        </w:rPr>
      </w:pPr>
      <w:r>
        <w:rPr>
          <w:rFonts w:ascii="宋体" w:hAnsi="宋体" w:hint="eastAsia"/>
        </w:rPr>
        <w:t>在保险期间内，投保人参加合法的招标投标竞争中，因下列行为</w:t>
      </w:r>
      <w:proofErr w:type="gramStart"/>
      <w:r>
        <w:rPr>
          <w:rFonts w:ascii="宋体" w:hAnsi="宋体" w:hint="eastAsia"/>
        </w:rPr>
        <w:t>致违反</w:t>
      </w:r>
      <w:proofErr w:type="gramEnd"/>
      <w:r>
        <w:rPr>
          <w:rFonts w:ascii="宋体" w:hAnsi="宋体" w:hint="eastAsia"/>
        </w:rPr>
        <w:t>招标、投标文件约定，造成招标方经济损失的，依照中华人民共和国法律（不包括港澳台地区法律）及招标、投标文件的约定，应由投保人承担的经济赔偿责任，保险人按照本保险合同的约定负责赔偿：</w:t>
      </w:r>
    </w:p>
    <w:p w:rsidR="00C1642C" w:rsidRDefault="00594C47">
      <w:pPr>
        <w:numPr>
          <w:ilvl w:val="0"/>
          <w:numId w:val="5"/>
        </w:numPr>
        <w:snapToGrid w:val="0"/>
        <w:spacing w:line="400" w:lineRule="exact"/>
        <w:ind w:left="0" w:firstLine="426"/>
        <w:rPr>
          <w:rFonts w:ascii="宋体" w:hAnsi="宋体"/>
          <w:b/>
          <w:u w:val="single"/>
        </w:rPr>
      </w:pPr>
      <w:r>
        <w:rPr>
          <w:rFonts w:ascii="宋体" w:hAnsi="宋体" w:hint="eastAsia"/>
          <w:b/>
          <w:u w:val="single"/>
        </w:rPr>
        <w:t>投保人在投标有效期内撤销其投标或放弃中标（含对投标文件提出实质性修改）；</w:t>
      </w:r>
    </w:p>
    <w:p w:rsidR="00C1642C" w:rsidRDefault="00594C47">
      <w:pPr>
        <w:numPr>
          <w:ilvl w:val="0"/>
          <w:numId w:val="5"/>
        </w:numPr>
        <w:snapToGrid w:val="0"/>
        <w:spacing w:line="400" w:lineRule="exact"/>
        <w:ind w:left="0" w:firstLine="426"/>
        <w:rPr>
          <w:rFonts w:ascii="宋体" w:hAnsi="宋体"/>
          <w:b/>
          <w:u w:val="single"/>
        </w:rPr>
      </w:pPr>
      <w:r>
        <w:rPr>
          <w:rFonts w:ascii="宋体" w:hAnsi="宋体" w:hint="eastAsia"/>
          <w:b/>
          <w:u w:val="single"/>
        </w:rPr>
        <w:t>投保人不接受按招标文件规定修正投标价；</w:t>
      </w:r>
    </w:p>
    <w:p w:rsidR="00C1642C" w:rsidRDefault="00594C47">
      <w:pPr>
        <w:numPr>
          <w:ilvl w:val="0"/>
          <w:numId w:val="5"/>
        </w:numPr>
        <w:snapToGrid w:val="0"/>
        <w:spacing w:line="400" w:lineRule="exact"/>
        <w:ind w:firstLine="6"/>
        <w:rPr>
          <w:rFonts w:ascii="宋体" w:hAnsi="宋体"/>
          <w:b/>
          <w:u w:val="single"/>
        </w:rPr>
      </w:pPr>
      <w:r>
        <w:rPr>
          <w:rFonts w:ascii="宋体" w:hAnsi="宋体" w:hint="eastAsia"/>
          <w:b/>
          <w:u w:val="single"/>
        </w:rPr>
        <w:t>在收到中标通知书后，投保人无正当理由不与招标人订立合同，在签订合同时向招标人提出附加条件，或者不按照招标文件要求提交履约保证金；</w:t>
      </w:r>
    </w:p>
    <w:p w:rsidR="00C1642C" w:rsidRDefault="00594C47">
      <w:pPr>
        <w:numPr>
          <w:ilvl w:val="0"/>
          <w:numId w:val="5"/>
        </w:numPr>
        <w:snapToGrid w:val="0"/>
        <w:spacing w:line="400" w:lineRule="exact"/>
        <w:ind w:firstLine="6"/>
        <w:rPr>
          <w:rFonts w:ascii="宋体" w:hAnsi="宋体"/>
          <w:b/>
          <w:u w:val="single"/>
        </w:rPr>
      </w:pPr>
      <w:r>
        <w:rPr>
          <w:rFonts w:ascii="宋体" w:hAnsi="宋体" w:hint="eastAsia"/>
          <w:b/>
          <w:u w:val="single"/>
        </w:rPr>
        <w:t>投保人中标后未按招标文件要求办理相关手续，影响合同签订工作的；</w:t>
      </w:r>
    </w:p>
    <w:p w:rsidR="00C1642C" w:rsidRDefault="00594C47">
      <w:pPr>
        <w:numPr>
          <w:ilvl w:val="0"/>
          <w:numId w:val="5"/>
        </w:numPr>
        <w:snapToGrid w:val="0"/>
        <w:spacing w:line="400" w:lineRule="exact"/>
        <w:ind w:firstLine="6"/>
        <w:rPr>
          <w:rFonts w:ascii="宋体" w:hAnsi="宋体"/>
          <w:b/>
          <w:u w:val="single"/>
        </w:rPr>
      </w:pPr>
      <w:r>
        <w:rPr>
          <w:rFonts w:ascii="宋体" w:hAnsi="宋体" w:hint="eastAsia"/>
          <w:b/>
          <w:u w:val="single"/>
        </w:rPr>
        <w:t>投保人中标后未能按照招标文件规定向招标代理机构支付“中标服务费”（适用于有招标代理的项目）；</w:t>
      </w:r>
    </w:p>
    <w:p w:rsidR="00C1642C" w:rsidRDefault="00594C47">
      <w:pPr>
        <w:numPr>
          <w:ilvl w:val="0"/>
          <w:numId w:val="5"/>
        </w:numPr>
        <w:snapToGrid w:val="0"/>
        <w:spacing w:line="400" w:lineRule="exact"/>
        <w:ind w:firstLine="6"/>
        <w:rPr>
          <w:rFonts w:ascii="宋体" w:hAnsi="宋体"/>
          <w:b/>
          <w:u w:val="single"/>
        </w:rPr>
      </w:pPr>
      <w:r>
        <w:rPr>
          <w:rFonts w:ascii="宋体" w:hAnsi="宋体" w:hint="eastAsia"/>
          <w:b/>
          <w:u w:val="single"/>
        </w:rPr>
        <w:t>经查实投标人有串通投标、弄虚作假违法行为；</w:t>
      </w:r>
    </w:p>
    <w:p w:rsidR="00C1642C" w:rsidRDefault="00594C47">
      <w:pPr>
        <w:numPr>
          <w:ilvl w:val="0"/>
          <w:numId w:val="5"/>
        </w:numPr>
        <w:snapToGrid w:val="0"/>
        <w:spacing w:line="400" w:lineRule="exact"/>
        <w:ind w:firstLine="6"/>
        <w:rPr>
          <w:rFonts w:ascii="宋体" w:hAnsi="宋体"/>
          <w:b/>
          <w:u w:val="single"/>
        </w:rPr>
      </w:pPr>
      <w:r>
        <w:rPr>
          <w:rFonts w:ascii="宋体" w:hAnsi="宋体" w:hint="eastAsia"/>
          <w:b/>
          <w:u w:val="single"/>
        </w:rPr>
        <w:t>因投保人原因造成投标文件未按招标文件规定时间进行解密的（适用于电子标）。</w:t>
      </w:r>
    </w:p>
    <w:p w:rsidR="00C1642C" w:rsidRDefault="00594C47">
      <w:pPr>
        <w:snapToGrid w:val="0"/>
        <w:spacing w:line="400" w:lineRule="exact"/>
        <w:ind w:firstLineChars="200" w:firstLine="420"/>
        <w:rPr>
          <w:rFonts w:ascii="宋体" w:hAnsi="宋体"/>
        </w:rPr>
      </w:pPr>
      <w:r>
        <w:rPr>
          <w:rFonts w:ascii="宋体" w:hAnsi="宋体" w:hint="eastAsia"/>
        </w:rPr>
        <w:t>六、保险期间：</w:t>
      </w:r>
      <w:r>
        <w:rPr>
          <w:rFonts w:ascii="宋体" w:hAnsi="宋体" w:hint="eastAsia"/>
          <w:bCs/>
          <w:u w:val="single"/>
        </w:rPr>
        <w:t xml:space="preserve">    </w:t>
      </w:r>
      <w:r>
        <w:rPr>
          <w:rFonts w:ascii="宋体" w:hAnsi="宋体" w:hint="eastAsia"/>
          <w:bCs/>
        </w:rPr>
        <w:t xml:space="preserve">年 </w:t>
      </w:r>
      <w:r>
        <w:rPr>
          <w:rFonts w:ascii="宋体" w:hAnsi="宋体" w:hint="eastAsia"/>
          <w:bCs/>
          <w:u w:val="single"/>
        </w:rPr>
        <w:t xml:space="preserve">     </w:t>
      </w:r>
      <w:r>
        <w:rPr>
          <w:rFonts w:ascii="宋体" w:hAnsi="宋体" w:hint="eastAsia"/>
          <w:bCs/>
        </w:rPr>
        <w:t xml:space="preserve">月 </w:t>
      </w:r>
      <w:r>
        <w:rPr>
          <w:rFonts w:ascii="宋体" w:hAnsi="宋体" w:hint="eastAsia"/>
          <w:bCs/>
          <w:u w:val="single"/>
        </w:rPr>
        <w:t xml:space="preserve">     </w:t>
      </w:r>
      <w:r>
        <w:rPr>
          <w:rFonts w:ascii="宋体" w:hAnsi="宋体" w:hint="eastAsia"/>
          <w:bCs/>
        </w:rPr>
        <w:t>日</w:t>
      </w:r>
      <w:r>
        <w:rPr>
          <w:rFonts w:ascii="宋体" w:hAnsi="宋体" w:hint="eastAsia"/>
          <w:bCs/>
          <w:u w:val="single"/>
        </w:rPr>
        <w:t>0</w:t>
      </w:r>
      <w:r>
        <w:rPr>
          <w:rFonts w:ascii="宋体" w:hAnsi="宋体" w:hint="eastAsia"/>
          <w:bCs/>
        </w:rPr>
        <w:t>时起至</w:t>
      </w:r>
      <w:r>
        <w:rPr>
          <w:rFonts w:ascii="宋体" w:hAnsi="宋体" w:hint="eastAsia"/>
          <w:bCs/>
          <w:u w:val="single"/>
        </w:rPr>
        <w:t xml:space="preserve">    </w:t>
      </w:r>
      <w:r>
        <w:rPr>
          <w:rFonts w:ascii="宋体" w:hAnsi="宋体" w:hint="eastAsia"/>
          <w:bCs/>
        </w:rPr>
        <w:t xml:space="preserve">年 </w:t>
      </w:r>
      <w:r>
        <w:rPr>
          <w:rFonts w:ascii="宋体" w:hAnsi="宋体" w:hint="eastAsia"/>
          <w:bCs/>
          <w:u w:val="single"/>
        </w:rPr>
        <w:t xml:space="preserve">     </w:t>
      </w:r>
      <w:r>
        <w:rPr>
          <w:rFonts w:ascii="宋体" w:hAnsi="宋体" w:hint="eastAsia"/>
          <w:bCs/>
        </w:rPr>
        <w:t xml:space="preserve">月 </w:t>
      </w:r>
      <w:r>
        <w:rPr>
          <w:rFonts w:ascii="宋体" w:hAnsi="宋体" w:hint="eastAsia"/>
          <w:bCs/>
          <w:u w:val="single"/>
        </w:rPr>
        <w:t xml:space="preserve">     </w:t>
      </w:r>
      <w:r>
        <w:rPr>
          <w:rFonts w:ascii="宋体" w:hAnsi="宋体" w:hint="eastAsia"/>
          <w:bCs/>
        </w:rPr>
        <w:t>日24时止。</w:t>
      </w:r>
    </w:p>
    <w:p w:rsidR="00C1642C" w:rsidRDefault="00594C47">
      <w:pPr>
        <w:snapToGrid w:val="0"/>
        <w:spacing w:line="400" w:lineRule="exact"/>
        <w:ind w:firstLineChars="200" w:firstLine="420"/>
        <w:rPr>
          <w:rFonts w:ascii="宋体" w:hAnsi="宋体"/>
        </w:rPr>
      </w:pPr>
      <w:r>
        <w:rPr>
          <w:rFonts w:ascii="宋体" w:hAnsi="宋体" w:hint="eastAsia"/>
        </w:rPr>
        <w:t>七：保险费:</w:t>
      </w:r>
      <w:r>
        <w:rPr>
          <w:rFonts w:ascii="宋体" w:hAnsi="宋体" w:hint="eastAsia"/>
          <w:b/>
          <w:bCs/>
        </w:rPr>
        <w:t xml:space="preserve"> </w:t>
      </w:r>
      <w:r>
        <w:rPr>
          <w:rFonts w:ascii="宋体" w:hAnsi="宋体" w:hint="eastAsia"/>
          <w:bCs/>
        </w:rPr>
        <w:t>人民币</w:t>
      </w:r>
      <w:r>
        <w:rPr>
          <w:rFonts w:ascii="宋体" w:hAnsi="宋体" w:hint="eastAsia"/>
          <w:bCs/>
          <w:u w:val="single"/>
        </w:rPr>
        <w:t xml:space="preserve">        </w:t>
      </w:r>
      <w:r>
        <w:rPr>
          <w:rFonts w:ascii="宋体" w:hAnsi="宋体" w:hint="eastAsia"/>
          <w:bCs/>
        </w:rPr>
        <w:t>万元整（小写：￥</w:t>
      </w:r>
      <w:r>
        <w:rPr>
          <w:rFonts w:ascii="宋体" w:hAnsi="宋体" w:hint="eastAsia"/>
          <w:bCs/>
          <w:u w:val="single"/>
        </w:rPr>
        <w:t xml:space="preserve">           </w:t>
      </w:r>
      <w:r>
        <w:rPr>
          <w:rFonts w:ascii="宋体" w:hAnsi="宋体" w:hint="eastAsia"/>
          <w:bCs/>
        </w:rPr>
        <w:t>元）</w:t>
      </w:r>
    </w:p>
    <w:p w:rsidR="00C1642C" w:rsidRDefault="00594C47">
      <w:pPr>
        <w:spacing w:line="400" w:lineRule="exact"/>
        <w:ind w:firstLineChars="200" w:firstLine="420"/>
        <w:jc w:val="left"/>
        <w:rPr>
          <w:rFonts w:ascii="宋体" w:hAnsi="宋体"/>
        </w:rPr>
      </w:pPr>
      <w:r>
        <w:rPr>
          <w:rFonts w:ascii="宋体" w:hAnsi="宋体" w:hint="eastAsia"/>
        </w:rPr>
        <w:t>八、其他：</w:t>
      </w:r>
      <w:r>
        <w:rPr>
          <w:rFonts w:ascii="宋体" w:hAnsi="宋体" w:hint="eastAsia"/>
          <w:u w:val="single"/>
        </w:rPr>
        <w:t>[由保险人依法添加，但不得改变投标保险实质性内容(即上述（一）-（七）黑体加粗部分内容)]</w:t>
      </w:r>
    </w:p>
    <w:p w:rsidR="00C1642C" w:rsidRDefault="00C1642C">
      <w:pPr>
        <w:spacing w:line="400" w:lineRule="exact"/>
        <w:jc w:val="left"/>
        <w:rPr>
          <w:rFonts w:ascii="宋体" w:hAnsi="宋体"/>
        </w:rPr>
      </w:pPr>
    </w:p>
    <w:p w:rsidR="00C1642C" w:rsidRDefault="00594C47">
      <w:pPr>
        <w:spacing w:line="400" w:lineRule="exact"/>
        <w:ind w:firstLineChars="1890" w:firstLine="3969"/>
        <w:jc w:val="left"/>
        <w:rPr>
          <w:rFonts w:ascii="宋体" w:hAnsi="宋体"/>
        </w:rPr>
      </w:pPr>
      <w:r>
        <w:rPr>
          <w:rFonts w:ascii="宋体" w:hAnsi="宋体" w:hint="eastAsia"/>
        </w:rPr>
        <w:t xml:space="preserve">保险公司名称：             </w:t>
      </w:r>
    </w:p>
    <w:p w:rsidR="00C1642C" w:rsidRDefault="00594C47">
      <w:pPr>
        <w:spacing w:line="400" w:lineRule="exact"/>
        <w:ind w:firstLineChars="1890" w:firstLine="3969"/>
        <w:jc w:val="left"/>
        <w:rPr>
          <w:rFonts w:ascii="宋体" w:hAnsi="宋体"/>
        </w:rPr>
      </w:pPr>
      <w:r>
        <w:rPr>
          <w:rFonts w:ascii="宋体" w:hAnsi="宋体" w:hint="eastAsia"/>
        </w:rPr>
        <w:t xml:space="preserve">签名（或签章）：            </w:t>
      </w:r>
    </w:p>
    <w:p w:rsidR="00C1642C" w:rsidRDefault="00594C47">
      <w:pPr>
        <w:spacing w:line="400" w:lineRule="exact"/>
        <w:ind w:firstLineChars="1890" w:firstLine="3969"/>
        <w:jc w:val="left"/>
        <w:rPr>
          <w:rFonts w:ascii="宋体" w:hAnsi="宋体"/>
        </w:rPr>
      </w:pPr>
      <w:r>
        <w:rPr>
          <w:rFonts w:ascii="宋体" w:hAnsi="宋体" w:hint="eastAsia"/>
        </w:rPr>
        <w:lastRenderedPageBreak/>
        <w:t xml:space="preserve">（印刷姓名和职务）          </w:t>
      </w:r>
    </w:p>
    <w:p w:rsidR="00C1642C" w:rsidRDefault="00594C47">
      <w:pPr>
        <w:spacing w:line="400" w:lineRule="exact"/>
        <w:ind w:firstLineChars="1890" w:firstLine="3969"/>
        <w:jc w:val="left"/>
        <w:rPr>
          <w:rFonts w:ascii="宋体" w:hAnsi="宋体"/>
        </w:rPr>
      </w:pPr>
      <w:r>
        <w:rPr>
          <w:rFonts w:ascii="宋体" w:hAnsi="宋体" w:hint="eastAsia"/>
        </w:rPr>
        <w:t xml:space="preserve">公章或保单专用章：          </w:t>
      </w:r>
    </w:p>
    <w:p w:rsidR="00C1642C" w:rsidRDefault="00594C47">
      <w:pPr>
        <w:spacing w:line="400" w:lineRule="exact"/>
        <w:ind w:firstLineChars="1890" w:firstLine="3969"/>
        <w:jc w:val="left"/>
        <w:rPr>
          <w:rFonts w:ascii="宋体" w:hAnsi="宋体"/>
        </w:rPr>
      </w:pPr>
      <w:r>
        <w:rPr>
          <w:rFonts w:ascii="宋体" w:hAnsi="宋体" w:hint="eastAsia"/>
        </w:rPr>
        <w:t xml:space="preserve">地      址：          </w:t>
      </w:r>
    </w:p>
    <w:p w:rsidR="00C1642C" w:rsidRDefault="00594C47">
      <w:pPr>
        <w:spacing w:line="400" w:lineRule="exact"/>
        <w:ind w:firstLineChars="1890" w:firstLine="3969"/>
        <w:jc w:val="left"/>
        <w:rPr>
          <w:rFonts w:ascii="宋体" w:hAnsi="宋体"/>
        </w:rPr>
      </w:pPr>
      <w:proofErr w:type="gramStart"/>
      <w:r>
        <w:rPr>
          <w:rFonts w:ascii="宋体" w:hAnsi="宋体" w:hint="eastAsia"/>
        </w:rPr>
        <w:t>邮</w:t>
      </w:r>
      <w:proofErr w:type="gramEnd"/>
      <w:r>
        <w:rPr>
          <w:rFonts w:ascii="宋体" w:hAnsi="宋体" w:hint="eastAsia"/>
        </w:rPr>
        <w:t xml:space="preserve">  政  编  码：           </w:t>
      </w:r>
    </w:p>
    <w:p w:rsidR="00C1642C" w:rsidRDefault="00594C47">
      <w:pPr>
        <w:spacing w:line="440" w:lineRule="exact"/>
        <w:ind w:firstLineChars="150" w:firstLine="315"/>
        <w:jc w:val="center"/>
        <w:rPr>
          <w:rFonts w:ascii="Times New Roman" w:hAnsi="Times New Roman"/>
          <w:sz w:val="28"/>
          <w:szCs w:val="28"/>
          <w:u w:val="single"/>
        </w:rPr>
      </w:pPr>
      <w:r>
        <w:rPr>
          <w:rFonts w:ascii="宋体" w:hAnsi="宋体" w:hint="eastAsia"/>
        </w:rPr>
        <w:t xml:space="preserve">      电      话：</w:t>
      </w:r>
      <w:bookmarkEnd w:id="351"/>
      <w:bookmarkEnd w:id="352"/>
      <w:bookmarkEnd w:id="353"/>
      <w:bookmarkEnd w:id="354"/>
      <w:bookmarkEnd w:id="355"/>
      <w:bookmarkEnd w:id="356"/>
      <w:bookmarkEnd w:id="357"/>
      <w:bookmarkEnd w:id="358"/>
      <w:bookmarkEnd w:id="359"/>
      <w:bookmarkEnd w:id="360"/>
      <w:bookmarkEnd w:id="361"/>
    </w:p>
    <w:p w:rsidR="00C1642C" w:rsidRDefault="00594C47">
      <w:bookmarkStart w:id="362" w:name="_Toc23327"/>
      <w:bookmarkStart w:id="363" w:name="_Toc9008"/>
      <w:bookmarkStart w:id="364" w:name="_Toc10525"/>
      <w:bookmarkStart w:id="365" w:name="_Toc377719915"/>
      <w:bookmarkStart w:id="366" w:name="_Toc10653"/>
      <w:bookmarkStart w:id="367" w:name="_Toc1878"/>
      <w:bookmarkStart w:id="368" w:name="_Toc13759"/>
      <w:bookmarkStart w:id="369" w:name="_Toc16276"/>
      <w:bookmarkStart w:id="370" w:name="_Toc9368"/>
      <w:bookmarkStart w:id="371" w:name="_Toc11618"/>
      <w:r>
        <w:br w:type="page"/>
      </w:r>
    </w:p>
    <w:p w:rsidR="00C1642C" w:rsidRDefault="00594C47">
      <w:pPr>
        <w:keepNext/>
        <w:keepLines/>
        <w:spacing w:before="240" w:after="240" w:line="416" w:lineRule="auto"/>
        <w:jc w:val="center"/>
        <w:outlineLvl w:val="1"/>
        <w:rPr>
          <w:rFonts w:ascii="仿宋_GB2312" w:eastAsia="仿宋_GB2312" w:hAnsi="仿宋"/>
          <w:b/>
          <w:bCs/>
          <w:sz w:val="40"/>
          <w:szCs w:val="32"/>
        </w:rPr>
      </w:pPr>
      <w:bookmarkStart w:id="372" w:name="_Toc68202759"/>
      <w:r>
        <w:rPr>
          <w:rFonts w:ascii="仿宋_GB2312" w:eastAsia="仿宋_GB2312" w:hAnsi="仿宋" w:hint="eastAsia"/>
          <w:b/>
          <w:bCs/>
          <w:sz w:val="40"/>
          <w:szCs w:val="32"/>
        </w:rPr>
        <w:lastRenderedPageBreak/>
        <w:t>八、投标人简介</w:t>
      </w:r>
      <w:bookmarkEnd w:id="362"/>
      <w:bookmarkEnd w:id="363"/>
      <w:bookmarkEnd w:id="364"/>
      <w:bookmarkEnd w:id="365"/>
      <w:bookmarkEnd w:id="366"/>
      <w:bookmarkEnd w:id="367"/>
      <w:bookmarkEnd w:id="368"/>
      <w:bookmarkEnd w:id="369"/>
      <w:bookmarkEnd w:id="370"/>
      <w:bookmarkEnd w:id="371"/>
      <w:bookmarkEnd w:id="372"/>
    </w:p>
    <w:p w:rsidR="00C1642C" w:rsidRDefault="00594C47">
      <w:pPr>
        <w:spacing w:line="400" w:lineRule="exact"/>
        <w:jc w:val="center"/>
        <w:rPr>
          <w:rFonts w:ascii="仿宋_GB2312" w:eastAsia="仿宋_GB2312" w:hAnsi="仿宋"/>
          <w:b/>
          <w:sz w:val="28"/>
          <w:szCs w:val="28"/>
        </w:rPr>
      </w:pPr>
      <w:r>
        <w:rPr>
          <w:rFonts w:ascii="仿宋_GB2312" w:eastAsia="仿宋_GB2312" w:hAnsi="仿宋" w:hint="eastAsia"/>
          <w:b/>
          <w:sz w:val="28"/>
          <w:szCs w:val="28"/>
        </w:rPr>
        <w:t xml:space="preserve"> 投标单位一般情况表</w:t>
      </w:r>
    </w:p>
    <w:tbl>
      <w:tblPr>
        <w:tblW w:w="90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68"/>
        <w:gridCol w:w="540"/>
        <w:gridCol w:w="222"/>
        <w:gridCol w:w="678"/>
        <w:gridCol w:w="1260"/>
        <w:gridCol w:w="193"/>
        <w:gridCol w:w="1067"/>
        <w:gridCol w:w="1178"/>
        <w:gridCol w:w="982"/>
        <w:gridCol w:w="1569"/>
      </w:tblGrid>
      <w:tr w:rsidR="00C1642C">
        <w:trPr>
          <w:trHeight w:val="459"/>
          <w:jc w:val="center"/>
        </w:trPr>
        <w:tc>
          <w:tcPr>
            <w:tcW w:w="9057" w:type="dxa"/>
            <w:gridSpan w:val="10"/>
            <w:tcBorders>
              <w:top w:val="single" w:sz="12" w:space="0" w:color="auto"/>
              <w:bottom w:val="single" w:sz="12" w:space="0" w:color="auto"/>
            </w:tcBorders>
          </w:tcPr>
          <w:p w:rsidR="00C1642C" w:rsidRDefault="00594C47">
            <w:pPr>
              <w:tabs>
                <w:tab w:val="left" w:pos="4140"/>
              </w:tabs>
              <w:jc w:val="center"/>
              <w:rPr>
                <w:rFonts w:ascii="仿宋_GB2312" w:eastAsia="仿宋_GB2312" w:hAnsi="仿宋"/>
                <w:spacing w:val="20"/>
                <w:sz w:val="24"/>
              </w:rPr>
            </w:pPr>
            <w:r>
              <w:rPr>
                <w:rFonts w:ascii="仿宋_GB2312" w:eastAsia="仿宋_GB2312" w:hAnsi="仿宋" w:hint="eastAsia"/>
                <w:spacing w:val="20"/>
                <w:sz w:val="24"/>
              </w:rPr>
              <w:t>1. 简况</w:t>
            </w:r>
          </w:p>
        </w:tc>
      </w:tr>
      <w:tr w:rsidR="00C1642C">
        <w:trPr>
          <w:trHeight w:val="465"/>
          <w:jc w:val="center"/>
        </w:trPr>
        <w:tc>
          <w:tcPr>
            <w:tcW w:w="9057" w:type="dxa"/>
            <w:gridSpan w:val="10"/>
            <w:tcBorders>
              <w:top w:val="single" w:sz="12" w:space="0" w:color="auto"/>
            </w:tcBorders>
            <w:vAlign w:val="center"/>
          </w:tcPr>
          <w:p w:rsidR="00C1642C" w:rsidRDefault="00594C47">
            <w:pPr>
              <w:tabs>
                <w:tab w:val="left" w:pos="4140"/>
              </w:tabs>
              <w:rPr>
                <w:rFonts w:ascii="仿宋_GB2312" w:eastAsia="仿宋_GB2312" w:hAnsi="仿宋"/>
                <w:spacing w:val="20"/>
                <w:sz w:val="24"/>
              </w:rPr>
            </w:pPr>
            <w:r>
              <w:rPr>
                <w:rFonts w:ascii="仿宋_GB2312" w:eastAsia="仿宋_GB2312" w:hAnsi="仿宋" w:hint="eastAsia"/>
                <w:spacing w:val="20"/>
                <w:sz w:val="24"/>
              </w:rPr>
              <w:t>单位名称：</w:t>
            </w:r>
          </w:p>
        </w:tc>
      </w:tr>
      <w:tr w:rsidR="00C1642C">
        <w:trPr>
          <w:trHeight w:val="910"/>
          <w:jc w:val="center"/>
        </w:trPr>
        <w:tc>
          <w:tcPr>
            <w:tcW w:w="1908" w:type="dxa"/>
            <w:gridSpan w:val="2"/>
            <w:tcBorders>
              <w:bottom w:val="single" w:sz="12" w:space="0" w:color="auto"/>
            </w:tcBorders>
            <w:vAlign w:val="center"/>
          </w:tcPr>
          <w:p w:rsidR="00C1642C" w:rsidRDefault="00594C47">
            <w:pPr>
              <w:tabs>
                <w:tab w:val="left" w:pos="4140"/>
              </w:tabs>
              <w:rPr>
                <w:rFonts w:ascii="仿宋_GB2312" w:eastAsia="仿宋_GB2312" w:hAnsi="仿宋"/>
                <w:spacing w:val="20"/>
                <w:sz w:val="24"/>
              </w:rPr>
            </w:pPr>
            <w:r>
              <w:rPr>
                <w:rFonts w:ascii="仿宋_GB2312" w:eastAsia="仿宋_GB2312" w:hAnsi="仿宋" w:hint="eastAsia"/>
                <w:spacing w:val="20"/>
                <w:sz w:val="24"/>
              </w:rPr>
              <w:t>具备资质情况</w:t>
            </w:r>
          </w:p>
        </w:tc>
        <w:tc>
          <w:tcPr>
            <w:tcW w:w="3420" w:type="dxa"/>
            <w:gridSpan w:val="5"/>
            <w:tcBorders>
              <w:bottom w:val="single" w:sz="12" w:space="0" w:color="auto"/>
            </w:tcBorders>
            <w:vAlign w:val="center"/>
          </w:tcPr>
          <w:p w:rsidR="00C1642C" w:rsidRDefault="00C1642C">
            <w:pPr>
              <w:tabs>
                <w:tab w:val="left" w:pos="4140"/>
              </w:tabs>
              <w:rPr>
                <w:rFonts w:ascii="仿宋_GB2312" w:eastAsia="仿宋_GB2312" w:hAnsi="仿宋"/>
                <w:spacing w:val="20"/>
                <w:sz w:val="24"/>
              </w:rPr>
            </w:pPr>
          </w:p>
        </w:tc>
        <w:tc>
          <w:tcPr>
            <w:tcW w:w="1178" w:type="dxa"/>
            <w:tcBorders>
              <w:bottom w:val="single" w:sz="12" w:space="0" w:color="auto"/>
            </w:tcBorders>
            <w:vAlign w:val="center"/>
          </w:tcPr>
          <w:p w:rsidR="00C1642C" w:rsidRDefault="00594C47">
            <w:pPr>
              <w:tabs>
                <w:tab w:val="left" w:pos="4140"/>
              </w:tabs>
              <w:rPr>
                <w:rFonts w:ascii="仿宋_GB2312" w:eastAsia="仿宋_GB2312" w:hAnsi="仿宋"/>
                <w:spacing w:val="20"/>
                <w:sz w:val="24"/>
              </w:rPr>
            </w:pPr>
            <w:r>
              <w:rPr>
                <w:rFonts w:ascii="仿宋_GB2312" w:eastAsia="仿宋_GB2312" w:hAnsi="仿宋" w:hint="eastAsia"/>
                <w:spacing w:val="20"/>
                <w:sz w:val="24"/>
              </w:rPr>
              <w:t>证书编号</w:t>
            </w:r>
          </w:p>
        </w:tc>
        <w:tc>
          <w:tcPr>
            <w:tcW w:w="2551" w:type="dxa"/>
            <w:gridSpan w:val="2"/>
            <w:tcBorders>
              <w:bottom w:val="single" w:sz="12" w:space="0" w:color="auto"/>
            </w:tcBorders>
            <w:vAlign w:val="center"/>
          </w:tcPr>
          <w:p w:rsidR="00C1642C" w:rsidRDefault="00C1642C">
            <w:pPr>
              <w:tabs>
                <w:tab w:val="left" w:pos="4140"/>
              </w:tabs>
              <w:rPr>
                <w:rFonts w:ascii="仿宋_GB2312" w:eastAsia="仿宋_GB2312" w:hAnsi="仿宋"/>
                <w:spacing w:val="20"/>
                <w:sz w:val="24"/>
              </w:rPr>
            </w:pPr>
          </w:p>
        </w:tc>
      </w:tr>
      <w:tr w:rsidR="00C1642C">
        <w:trPr>
          <w:trHeight w:val="468"/>
          <w:jc w:val="center"/>
        </w:trPr>
        <w:tc>
          <w:tcPr>
            <w:tcW w:w="9057" w:type="dxa"/>
            <w:gridSpan w:val="10"/>
            <w:tcBorders>
              <w:top w:val="single" w:sz="12" w:space="0" w:color="auto"/>
              <w:bottom w:val="single" w:sz="12" w:space="0" w:color="auto"/>
            </w:tcBorders>
            <w:vAlign w:val="center"/>
          </w:tcPr>
          <w:p w:rsidR="00C1642C" w:rsidRDefault="00594C47">
            <w:pPr>
              <w:tabs>
                <w:tab w:val="left" w:pos="4140"/>
              </w:tabs>
              <w:jc w:val="center"/>
              <w:rPr>
                <w:rFonts w:ascii="仿宋_GB2312" w:eastAsia="仿宋_GB2312" w:hAnsi="仿宋"/>
                <w:spacing w:val="20"/>
                <w:sz w:val="24"/>
              </w:rPr>
            </w:pPr>
            <w:r>
              <w:rPr>
                <w:rFonts w:ascii="仿宋_GB2312" w:eastAsia="仿宋_GB2312" w:hAnsi="仿宋" w:hint="eastAsia"/>
                <w:spacing w:val="20"/>
                <w:sz w:val="24"/>
              </w:rPr>
              <w:t>2. 人员结构</w:t>
            </w:r>
          </w:p>
        </w:tc>
      </w:tr>
      <w:tr w:rsidR="00C1642C">
        <w:trPr>
          <w:trHeight w:val="772"/>
          <w:jc w:val="center"/>
        </w:trPr>
        <w:tc>
          <w:tcPr>
            <w:tcW w:w="1368" w:type="dxa"/>
            <w:tcBorders>
              <w:top w:val="single" w:sz="12" w:space="0" w:color="auto"/>
              <w:bottom w:val="single" w:sz="12" w:space="0" w:color="auto"/>
            </w:tcBorders>
            <w:vAlign w:val="center"/>
          </w:tcPr>
          <w:p w:rsidR="00C1642C" w:rsidRDefault="00594C47">
            <w:pPr>
              <w:tabs>
                <w:tab w:val="left" w:pos="4140"/>
              </w:tabs>
              <w:rPr>
                <w:rFonts w:ascii="仿宋_GB2312" w:eastAsia="仿宋_GB2312" w:hAnsi="仿宋"/>
                <w:spacing w:val="20"/>
                <w:sz w:val="24"/>
              </w:rPr>
            </w:pPr>
            <w:r>
              <w:rPr>
                <w:rFonts w:ascii="仿宋_GB2312" w:eastAsia="仿宋_GB2312" w:hAnsi="仿宋" w:hint="eastAsia"/>
                <w:spacing w:val="20"/>
                <w:sz w:val="24"/>
              </w:rPr>
              <w:t>职工总数</w:t>
            </w:r>
          </w:p>
        </w:tc>
        <w:tc>
          <w:tcPr>
            <w:tcW w:w="1440" w:type="dxa"/>
            <w:gridSpan w:val="3"/>
            <w:tcBorders>
              <w:top w:val="single" w:sz="12" w:space="0" w:color="auto"/>
              <w:bottom w:val="single" w:sz="12" w:space="0" w:color="auto"/>
            </w:tcBorders>
            <w:vAlign w:val="center"/>
          </w:tcPr>
          <w:p w:rsidR="00C1642C" w:rsidRDefault="00C1642C">
            <w:pPr>
              <w:tabs>
                <w:tab w:val="left" w:pos="4140"/>
              </w:tabs>
              <w:rPr>
                <w:rFonts w:ascii="仿宋_GB2312" w:eastAsia="仿宋_GB2312" w:hAnsi="仿宋"/>
                <w:spacing w:val="20"/>
                <w:sz w:val="24"/>
              </w:rPr>
            </w:pPr>
          </w:p>
        </w:tc>
        <w:tc>
          <w:tcPr>
            <w:tcW w:w="1260" w:type="dxa"/>
            <w:tcBorders>
              <w:top w:val="single" w:sz="12" w:space="0" w:color="auto"/>
              <w:bottom w:val="single" w:sz="12" w:space="0" w:color="auto"/>
            </w:tcBorders>
            <w:vAlign w:val="center"/>
          </w:tcPr>
          <w:p w:rsidR="00C1642C" w:rsidRDefault="00594C47">
            <w:pPr>
              <w:tabs>
                <w:tab w:val="left" w:pos="4140"/>
              </w:tabs>
              <w:rPr>
                <w:rFonts w:ascii="仿宋_GB2312" w:eastAsia="仿宋_GB2312" w:hAnsi="仿宋"/>
                <w:spacing w:val="20"/>
                <w:sz w:val="24"/>
              </w:rPr>
            </w:pPr>
            <w:r>
              <w:rPr>
                <w:rFonts w:ascii="仿宋_GB2312" w:eastAsia="仿宋_GB2312" w:hAnsi="仿宋" w:hint="eastAsia"/>
                <w:spacing w:val="20"/>
                <w:sz w:val="24"/>
              </w:rPr>
              <w:t>技术人员</w:t>
            </w:r>
            <w:r>
              <w:rPr>
                <w:rFonts w:ascii="仿宋_GB2312" w:eastAsia="仿宋_GB2312" w:hAnsi="仿宋"/>
                <w:spacing w:val="20"/>
                <w:sz w:val="24"/>
              </w:rPr>
              <w:t>人数</w:t>
            </w:r>
          </w:p>
        </w:tc>
        <w:tc>
          <w:tcPr>
            <w:tcW w:w="1260" w:type="dxa"/>
            <w:gridSpan w:val="2"/>
            <w:tcBorders>
              <w:top w:val="single" w:sz="12" w:space="0" w:color="auto"/>
              <w:bottom w:val="single" w:sz="12" w:space="0" w:color="auto"/>
            </w:tcBorders>
            <w:vAlign w:val="center"/>
          </w:tcPr>
          <w:p w:rsidR="00C1642C" w:rsidRDefault="00C1642C">
            <w:pPr>
              <w:tabs>
                <w:tab w:val="left" w:pos="4140"/>
              </w:tabs>
              <w:rPr>
                <w:rFonts w:ascii="仿宋_GB2312" w:eastAsia="仿宋_GB2312" w:hAnsi="仿宋"/>
                <w:spacing w:val="20"/>
                <w:sz w:val="24"/>
              </w:rPr>
            </w:pPr>
          </w:p>
        </w:tc>
        <w:tc>
          <w:tcPr>
            <w:tcW w:w="2160" w:type="dxa"/>
            <w:gridSpan w:val="2"/>
            <w:tcBorders>
              <w:top w:val="single" w:sz="12" w:space="0" w:color="auto"/>
              <w:bottom w:val="single" w:sz="12" w:space="0" w:color="auto"/>
            </w:tcBorders>
            <w:vAlign w:val="center"/>
          </w:tcPr>
          <w:p w:rsidR="00C1642C" w:rsidRDefault="00594C47">
            <w:pPr>
              <w:tabs>
                <w:tab w:val="left" w:pos="4140"/>
              </w:tabs>
              <w:jc w:val="center"/>
              <w:rPr>
                <w:rFonts w:ascii="仿宋_GB2312" w:eastAsia="仿宋_GB2312" w:hAnsi="仿宋"/>
                <w:spacing w:val="20"/>
                <w:sz w:val="24"/>
              </w:rPr>
            </w:pPr>
            <w:r>
              <w:rPr>
                <w:rFonts w:ascii="仿宋_GB2312" w:eastAsia="仿宋_GB2312" w:hAnsi="仿宋" w:hint="eastAsia"/>
                <w:spacing w:val="20"/>
                <w:sz w:val="24"/>
              </w:rPr>
              <w:t>技术</w:t>
            </w:r>
            <w:r>
              <w:rPr>
                <w:rFonts w:ascii="仿宋_GB2312" w:eastAsia="仿宋_GB2312" w:hAnsi="仿宋"/>
                <w:spacing w:val="20"/>
                <w:sz w:val="24"/>
              </w:rPr>
              <w:t>工人人数</w:t>
            </w:r>
          </w:p>
        </w:tc>
        <w:tc>
          <w:tcPr>
            <w:tcW w:w="1569" w:type="dxa"/>
            <w:tcBorders>
              <w:top w:val="single" w:sz="12" w:space="0" w:color="auto"/>
              <w:bottom w:val="single" w:sz="12" w:space="0" w:color="auto"/>
            </w:tcBorders>
            <w:vAlign w:val="center"/>
          </w:tcPr>
          <w:p w:rsidR="00C1642C" w:rsidRDefault="00C1642C">
            <w:pPr>
              <w:tabs>
                <w:tab w:val="left" w:pos="4140"/>
              </w:tabs>
              <w:rPr>
                <w:rFonts w:ascii="仿宋_GB2312" w:eastAsia="仿宋_GB2312" w:hAnsi="仿宋"/>
                <w:spacing w:val="20"/>
                <w:sz w:val="24"/>
              </w:rPr>
            </w:pPr>
          </w:p>
        </w:tc>
      </w:tr>
      <w:tr w:rsidR="00C1642C">
        <w:trPr>
          <w:trHeight w:val="1074"/>
          <w:jc w:val="center"/>
        </w:trPr>
        <w:tc>
          <w:tcPr>
            <w:tcW w:w="2808" w:type="dxa"/>
            <w:gridSpan w:val="4"/>
            <w:tcBorders>
              <w:top w:val="single" w:sz="12" w:space="0" w:color="auto"/>
              <w:bottom w:val="single" w:sz="12" w:space="0" w:color="auto"/>
            </w:tcBorders>
            <w:vAlign w:val="center"/>
          </w:tcPr>
          <w:p w:rsidR="00C1642C" w:rsidRDefault="00594C47">
            <w:pPr>
              <w:tabs>
                <w:tab w:val="left" w:pos="4140"/>
              </w:tabs>
              <w:rPr>
                <w:rFonts w:ascii="仿宋_GB2312" w:eastAsia="仿宋_GB2312" w:hAnsi="仿宋"/>
                <w:spacing w:val="20"/>
                <w:sz w:val="24"/>
              </w:rPr>
            </w:pPr>
            <w:r>
              <w:rPr>
                <w:rFonts w:ascii="仿宋_GB2312" w:eastAsia="仿宋_GB2312" w:hAnsi="仿宋" w:hint="eastAsia"/>
                <w:spacing w:val="20"/>
                <w:sz w:val="24"/>
              </w:rPr>
              <w:t>高级或以上职称人数</w:t>
            </w:r>
          </w:p>
        </w:tc>
        <w:tc>
          <w:tcPr>
            <w:tcW w:w="1260" w:type="dxa"/>
            <w:tcBorders>
              <w:top w:val="single" w:sz="12" w:space="0" w:color="auto"/>
              <w:bottom w:val="single" w:sz="12" w:space="0" w:color="auto"/>
            </w:tcBorders>
            <w:vAlign w:val="center"/>
          </w:tcPr>
          <w:p w:rsidR="00C1642C" w:rsidRDefault="00C1642C">
            <w:pPr>
              <w:tabs>
                <w:tab w:val="left" w:pos="4140"/>
              </w:tabs>
              <w:rPr>
                <w:rFonts w:ascii="仿宋_GB2312" w:eastAsia="仿宋_GB2312" w:hAnsi="仿宋"/>
                <w:spacing w:val="20"/>
                <w:sz w:val="24"/>
              </w:rPr>
            </w:pPr>
          </w:p>
        </w:tc>
        <w:tc>
          <w:tcPr>
            <w:tcW w:w="3420" w:type="dxa"/>
            <w:gridSpan w:val="4"/>
            <w:tcBorders>
              <w:top w:val="single" w:sz="12" w:space="0" w:color="auto"/>
              <w:bottom w:val="single" w:sz="12" w:space="0" w:color="auto"/>
            </w:tcBorders>
            <w:vAlign w:val="center"/>
          </w:tcPr>
          <w:p w:rsidR="00C1642C" w:rsidRDefault="00594C47">
            <w:pPr>
              <w:tabs>
                <w:tab w:val="left" w:pos="4140"/>
              </w:tabs>
              <w:rPr>
                <w:rFonts w:ascii="仿宋_GB2312" w:eastAsia="仿宋_GB2312" w:hAnsi="仿宋"/>
                <w:spacing w:val="6"/>
                <w:sz w:val="24"/>
              </w:rPr>
            </w:pPr>
            <w:r>
              <w:rPr>
                <w:rFonts w:ascii="仿宋_GB2312" w:eastAsia="仿宋_GB2312" w:hAnsi="仿宋" w:hint="eastAsia"/>
                <w:spacing w:val="20"/>
                <w:sz w:val="24"/>
              </w:rPr>
              <w:t>中级职称人数</w:t>
            </w:r>
          </w:p>
        </w:tc>
        <w:tc>
          <w:tcPr>
            <w:tcW w:w="1569" w:type="dxa"/>
            <w:tcBorders>
              <w:top w:val="single" w:sz="12" w:space="0" w:color="auto"/>
              <w:bottom w:val="single" w:sz="12" w:space="0" w:color="auto"/>
            </w:tcBorders>
            <w:vAlign w:val="center"/>
          </w:tcPr>
          <w:p w:rsidR="00C1642C" w:rsidRDefault="00C1642C">
            <w:pPr>
              <w:tabs>
                <w:tab w:val="left" w:pos="4140"/>
              </w:tabs>
              <w:rPr>
                <w:rFonts w:ascii="仿宋_GB2312" w:eastAsia="仿宋_GB2312" w:hAnsi="仿宋"/>
                <w:spacing w:val="20"/>
                <w:sz w:val="24"/>
              </w:rPr>
            </w:pPr>
          </w:p>
        </w:tc>
      </w:tr>
      <w:tr w:rsidR="00C1642C">
        <w:trPr>
          <w:trHeight w:val="608"/>
          <w:jc w:val="center"/>
        </w:trPr>
        <w:tc>
          <w:tcPr>
            <w:tcW w:w="9057" w:type="dxa"/>
            <w:gridSpan w:val="10"/>
            <w:tcBorders>
              <w:top w:val="single" w:sz="12" w:space="0" w:color="auto"/>
              <w:bottom w:val="single" w:sz="12" w:space="0" w:color="auto"/>
            </w:tcBorders>
            <w:vAlign w:val="center"/>
          </w:tcPr>
          <w:p w:rsidR="00C1642C" w:rsidRDefault="00594C47">
            <w:pPr>
              <w:tabs>
                <w:tab w:val="left" w:pos="4140"/>
              </w:tabs>
              <w:jc w:val="center"/>
              <w:rPr>
                <w:rFonts w:ascii="仿宋_GB2312" w:eastAsia="仿宋_GB2312" w:hAnsi="仿宋"/>
                <w:spacing w:val="20"/>
                <w:sz w:val="24"/>
              </w:rPr>
            </w:pPr>
            <w:r>
              <w:rPr>
                <w:rFonts w:ascii="仿宋_GB2312" w:eastAsia="仿宋_GB2312" w:hAnsi="仿宋" w:hint="eastAsia"/>
                <w:spacing w:val="20"/>
                <w:sz w:val="24"/>
              </w:rPr>
              <w:t>3. 发明专利、实用新型专利证书或检测类计算机软件著作权登记证书</w:t>
            </w:r>
          </w:p>
        </w:tc>
      </w:tr>
      <w:tr w:rsidR="00C1642C">
        <w:trPr>
          <w:trHeight w:hRule="exact" w:val="567"/>
          <w:jc w:val="center"/>
        </w:trPr>
        <w:tc>
          <w:tcPr>
            <w:tcW w:w="2130" w:type="dxa"/>
            <w:gridSpan w:val="3"/>
            <w:tcBorders>
              <w:top w:val="single" w:sz="12" w:space="0" w:color="auto"/>
            </w:tcBorders>
            <w:vAlign w:val="center"/>
          </w:tcPr>
          <w:p w:rsidR="00C1642C" w:rsidRDefault="00594C47">
            <w:pPr>
              <w:tabs>
                <w:tab w:val="left" w:pos="4140"/>
              </w:tabs>
              <w:jc w:val="center"/>
              <w:rPr>
                <w:rFonts w:ascii="仿宋_GB2312" w:eastAsia="仿宋_GB2312" w:hAnsi="仿宋"/>
                <w:spacing w:val="20"/>
                <w:sz w:val="24"/>
              </w:rPr>
            </w:pPr>
            <w:r>
              <w:rPr>
                <w:rFonts w:ascii="仿宋_GB2312" w:eastAsia="仿宋_GB2312" w:hAnsi="仿宋" w:hint="eastAsia"/>
                <w:spacing w:val="20"/>
                <w:sz w:val="24"/>
              </w:rPr>
              <w:t>名称</w:t>
            </w:r>
          </w:p>
        </w:tc>
        <w:tc>
          <w:tcPr>
            <w:tcW w:w="2131" w:type="dxa"/>
            <w:gridSpan w:val="3"/>
            <w:tcBorders>
              <w:top w:val="single" w:sz="12" w:space="0" w:color="auto"/>
            </w:tcBorders>
            <w:vAlign w:val="center"/>
          </w:tcPr>
          <w:p w:rsidR="00C1642C" w:rsidRDefault="00594C47">
            <w:pPr>
              <w:tabs>
                <w:tab w:val="left" w:pos="4140"/>
              </w:tabs>
              <w:jc w:val="center"/>
              <w:rPr>
                <w:rFonts w:ascii="仿宋_GB2312" w:eastAsia="仿宋_GB2312" w:hAnsi="仿宋"/>
                <w:spacing w:val="20"/>
                <w:sz w:val="24"/>
              </w:rPr>
            </w:pPr>
            <w:r>
              <w:rPr>
                <w:rFonts w:ascii="仿宋_GB2312" w:eastAsia="仿宋_GB2312" w:hAnsi="仿宋" w:hint="eastAsia"/>
                <w:spacing w:val="20"/>
                <w:sz w:val="24"/>
              </w:rPr>
              <w:t>公告日期</w:t>
            </w:r>
          </w:p>
        </w:tc>
        <w:tc>
          <w:tcPr>
            <w:tcW w:w="2245" w:type="dxa"/>
            <w:gridSpan w:val="2"/>
            <w:tcBorders>
              <w:top w:val="single" w:sz="12" w:space="0" w:color="auto"/>
            </w:tcBorders>
            <w:vAlign w:val="center"/>
          </w:tcPr>
          <w:p w:rsidR="00C1642C" w:rsidRDefault="00594C47">
            <w:pPr>
              <w:tabs>
                <w:tab w:val="left" w:pos="4140"/>
              </w:tabs>
              <w:jc w:val="center"/>
              <w:rPr>
                <w:rFonts w:ascii="仿宋_GB2312" w:eastAsia="仿宋_GB2312" w:hAnsi="仿宋"/>
                <w:spacing w:val="20"/>
                <w:sz w:val="24"/>
              </w:rPr>
            </w:pPr>
            <w:r>
              <w:rPr>
                <w:rFonts w:ascii="仿宋_GB2312" w:eastAsia="仿宋_GB2312" w:hAnsi="仿宋" w:hint="eastAsia"/>
                <w:spacing w:val="20"/>
                <w:sz w:val="24"/>
              </w:rPr>
              <w:t>登记（专利</w:t>
            </w:r>
            <w:r>
              <w:rPr>
                <w:rFonts w:ascii="仿宋_GB2312" w:eastAsia="仿宋_GB2312" w:hAnsi="仿宋"/>
                <w:spacing w:val="20"/>
                <w:sz w:val="24"/>
              </w:rPr>
              <w:t>）号</w:t>
            </w:r>
          </w:p>
        </w:tc>
        <w:tc>
          <w:tcPr>
            <w:tcW w:w="2551" w:type="dxa"/>
            <w:gridSpan w:val="2"/>
            <w:tcBorders>
              <w:top w:val="single" w:sz="12" w:space="0" w:color="auto"/>
            </w:tcBorders>
            <w:vAlign w:val="center"/>
          </w:tcPr>
          <w:p w:rsidR="00C1642C" w:rsidRDefault="00594C47">
            <w:pPr>
              <w:tabs>
                <w:tab w:val="left" w:pos="4140"/>
              </w:tabs>
              <w:jc w:val="center"/>
              <w:rPr>
                <w:rFonts w:ascii="仿宋_GB2312" w:eastAsia="仿宋_GB2312" w:hAnsi="仿宋"/>
                <w:spacing w:val="20"/>
                <w:sz w:val="24"/>
              </w:rPr>
            </w:pPr>
            <w:r>
              <w:rPr>
                <w:rFonts w:ascii="仿宋_GB2312" w:eastAsia="仿宋_GB2312" w:hAnsi="仿宋" w:hint="eastAsia"/>
                <w:spacing w:val="20"/>
                <w:sz w:val="24"/>
              </w:rPr>
              <w:t>专利（著作</w:t>
            </w:r>
            <w:r>
              <w:rPr>
                <w:rFonts w:ascii="仿宋_GB2312" w:eastAsia="仿宋_GB2312" w:hAnsi="仿宋"/>
                <w:spacing w:val="20"/>
                <w:sz w:val="24"/>
              </w:rPr>
              <w:t>）</w:t>
            </w:r>
            <w:r>
              <w:rPr>
                <w:rFonts w:ascii="仿宋_GB2312" w:eastAsia="仿宋_GB2312" w:hAnsi="仿宋" w:hint="eastAsia"/>
                <w:spacing w:val="20"/>
                <w:sz w:val="24"/>
              </w:rPr>
              <w:t>权人</w:t>
            </w:r>
          </w:p>
        </w:tc>
      </w:tr>
      <w:tr w:rsidR="00C1642C">
        <w:trPr>
          <w:trHeight w:hRule="exact" w:val="497"/>
          <w:jc w:val="center"/>
        </w:trPr>
        <w:tc>
          <w:tcPr>
            <w:tcW w:w="2130" w:type="dxa"/>
            <w:gridSpan w:val="3"/>
            <w:vAlign w:val="center"/>
          </w:tcPr>
          <w:p w:rsidR="00C1642C" w:rsidRDefault="00C1642C">
            <w:pPr>
              <w:tabs>
                <w:tab w:val="left" w:pos="4140"/>
              </w:tabs>
              <w:rPr>
                <w:rFonts w:ascii="仿宋_GB2312" w:eastAsia="仿宋_GB2312" w:hAnsi="仿宋"/>
                <w:spacing w:val="20"/>
                <w:sz w:val="24"/>
              </w:rPr>
            </w:pPr>
          </w:p>
        </w:tc>
        <w:tc>
          <w:tcPr>
            <w:tcW w:w="2131" w:type="dxa"/>
            <w:gridSpan w:val="3"/>
            <w:vAlign w:val="center"/>
          </w:tcPr>
          <w:p w:rsidR="00C1642C" w:rsidRDefault="00C1642C">
            <w:pPr>
              <w:tabs>
                <w:tab w:val="left" w:pos="4140"/>
              </w:tabs>
              <w:rPr>
                <w:rFonts w:ascii="仿宋_GB2312" w:eastAsia="仿宋_GB2312" w:hAnsi="仿宋"/>
                <w:spacing w:val="20"/>
                <w:sz w:val="24"/>
              </w:rPr>
            </w:pPr>
          </w:p>
        </w:tc>
        <w:tc>
          <w:tcPr>
            <w:tcW w:w="2245" w:type="dxa"/>
            <w:gridSpan w:val="2"/>
            <w:vAlign w:val="center"/>
          </w:tcPr>
          <w:p w:rsidR="00C1642C" w:rsidRDefault="00C1642C">
            <w:pPr>
              <w:tabs>
                <w:tab w:val="left" w:pos="4140"/>
              </w:tabs>
              <w:rPr>
                <w:rFonts w:ascii="仿宋_GB2312" w:eastAsia="仿宋_GB2312" w:hAnsi="仿宋"/>
                <w:spacing w:val="20"/>
                <w:sz w:val="24"/>
              </w:rPr>
            </w:pPr>
          </w:p>
        </w:tc>
        <w:tc>
          <w:tcPr>
            <w:tcW w:w="2551" w:type="dxa"/>
            <w:gridSpan w:val="2"/>
            <w:vAlign w:val="center"/>
          </w:tcPr>
          <w:p w:rsidR="00C1642C" w:rsidRDefault="00C1642C">
            <w:pPr>
              <w:tabs>
                <w:tab w:val="left" w:pos="4140"/>
              </w:tabs>
              <w:rPr>
                <w:rFonts w:ascii="仿宋_GB2312" w:eastAsia="仿宋_GB2312" w:hAnsi="仿宋"/>
                <w:spacing w:val="20"/>
                <w:sz w:val="24"/>
              </w:rPr>
            </w:pPr>
          </w:p>
        </w:tc>
      </w:tr>
      <w:tr w:rsidR="00C1642C">
        <w:trPr>
          <w:trHeight w:hRule="exact" w:val="477"/>
          <w:jc w:val="center"/>
        </w:trPr>
        <w:tc>
          <w:tcPr>
            <w:tcW w:w="2130" w:type="dxa"/>
            <w:gridSpan w:val="3"/>
            <w:vAlign w:val="center"/>
          </w:tcPr>
          <w:p w:rsidR="00C1642C" w:rsidRDefault="00C1642C">
            <w:pPr>
              <w:tabs>
                <w:tab w:val="left" w:pos="4140"/>
              </w:tabs>
              <w:rPr>
                <w:rFonts w:ascii="仿宋_GB2312" w:eastAsia="仿宋_GB2312" w:hAnsi="仿宋"/>
                <w:spacing w:val="20"/>
                <w:sz w:val="24"/>
              </w:rPr>
            </w:pPr>
          </w:p>
        </w:tc>
        <w:tc>
          <w:tcPr>
            <w:tcW w:w="2131" w:type="dxa"/>
            <w:gridSpan w:val="3"/>
            <w:vAlign w:val="center"/>
          </w:tcPr>
          <w:p w:rsidR="00C1642C" w:rsidRDefault="00C1642C">
            <w:pPr>
              <w:tabs>
                <w:tab w:val="left" w:pos="4140"/>
              </w:tabs>
              <w:rPr>
                <w:rFonts w:ascii="仿宋_GB2312" w:eastAsia="仿宋_GB2312" w:hAnsi="仿宋"/>
                <w:spacing w:val="20"/>
                <w:sz w:val="24"/>
              </w:rPr>
            </w:pPr>
          </w:p>
        </w:tc>
        <w:tc>
          <w:tcPr>
            <w:tcW w:w="2245" w:type="dxa"/>
            <w:gridSpan w:val="2"/>
            <w:vAlign w:val="center"/>
          </w:tcPr>
          <w:p w:rsidR="00C1642C" w:rsidRDefault="00C1642C">
            <w:pPr>
              <w:tabs>
                <w:tab w:val="left" w:pos="4140"/>
              </w:tabs>
              <w:rPr>
                <w:rFonts w:ascii="仿宋_GB2312" w:eastAsia="仿宋_GB2312" w:hAnsi="仿宋"/>
                <w:spacing w:val="20"/>
                <w:sz w:val="24"/>
              </w:rPr>
            </w:pPr>
          </w:p>
        </w:tc>
        <w:tc>
          <w:tcPr>
            <w:tcW w:w="2551" w:type="dxa"/>
            <w:gridSpan w:val="2"/>
            <w:vAlign w:val="center"/>
          </w:tcPr>
          <w:p w:rsidR="00C1642C" w:rsidRDefault="00C1642C">
            <w:pPr>
              <w:tabs>
                <w:tab w:val="left" w:pos="4140"/>
              </w:tabs>
              <w:rPr>
                <w:rFonts w:ascii="仿宋_GB2312" w:eastAsia="仿宋_GB2312" w:hAnsi="仿宋"/>
                <w:spacing w:val="20"/>
                <w:sz w:val="24"/>
              </w:rPr>
            </w:pPr>
          </w:p>
        </w:tc>
      </w:tr>
      <w:tr w:rsidR="00C1642C">
        <w:trPr>
          <w:trHeight w:hRule="exact" w:val="507"/>
          <w:jc w:val="center"/>
        </w:trPr>
        <w:tc>
          <w:tcPr>
            <w:tcW w:w="2130" w:type="dxa"/>
            <w:gridSpan w:val="3"/>
            <w:tcBorders>
              <w:bottom w:val="single" w:sz="12" w:space="0" w:color="auto"/>
            </w:tcBorders>
            <w:vAlign w:val="center"/>
          </w:tcPr>
          <w:p w:rsidR="00C1642C" w:rsidRDefault="00C1642C">
            <w:pPr>
              <w:tabs>
                <w:tab w:val="left" w:pos="4140"/>
              </w:tabs>
              <w:rPr>
                <w:rFonts w:ascii="仿宋_GB2312" w:eastAsia="仿宋_GB2312" w:hAnsi="仿宋"/>
                <w:spacing w:val="20"/>
                <w:sz w:val="24"/>
              </w:rPr>
            </w:pPr>
          </w:p>
        </w:tc>
        <w:tc>
          <w:tcPr>
            <w:tcW w:w="2131" w:type="dxa"/>
            <w:gridSpan w:val="3"/>
            <w:tcBorders>
              <w:bottom w:val="single" w:sz="12" w:space="0" w:color="auto"/>
            </w:tcBorders>
            <w:vAlign w:val="center"/>
          </w:tcPr>
          <w:p w:rsidR="00C1642C" w:rsidRDefault="00C1642C">
            <w:pPr>
              <w:tabs>
                <w:tab w:val="left" w:pos="4140"/>
              </w:tabs>
              <w:rPr>
                <w:rFonts w:ascii="仿宋_GB2312" w:eastAsia="仿宋_GB2312" w:hAnsi="仿宋"/>
                <w:spacing w:val="20"/>
                <w:sz w:val="24"/>
              </w:rPr>
            </w:pPr>
          </w:p>
        </w:tc>
        <w:tc>
          <w:tcPr>
            <w:tcW w:w="2245" w:type="dxa"/>
            <w:gridSpan w:val="2"/>
            <w:tcBorders>
              <w:bottom w:val="single" w:sz="12" w:space="0" w:color="auto"/>
            </w:tcBorders>
            <w:vAlign w:val="center"/>
          </w:tcPr>
          <w:p w:rsidR="00C1642C" w:rsidRDefault="00C1642C">
            <w:pPr>
              <w:tabs>
                <w:tab w:val="left" w:pos="4140"/>
              </w:tabs>
              <w:rPr>
                <w:rFonts w:ascii="仿宋_GB2312" w:eastAsia="仿宋_GB2312" w:hAnsi="仿宋"/>
                <w:spacing w:val="20"/>
                <w:sz w:val="24"/>
              </w:rPr>
            </w:pPr>
          </w:p>
        </w:tc>
        <w:tc>
          <w:tcPr>
            <w:tcW w:w="2551" w:type="dxa"/>
            <w:gridSpan w:val="2"/>
            <w:tcBorders>
              <w:bottom w:val="single" w:sz="12" w:space="0" w:color="auto"/>
            </w:tcBorders>
            <w:vAlign w:val="center"/>
          </w:tcPr>
          <w:p w:rsidR="00C1642C" w:rsidRDefault="00C1642C">
            <w:pPr>
              <w:tabs>
                <w:tab w:val="left" w:pos="4140"/>
              </w:tabs>
              <w:rPr>
                <w:rFonts w:ascii="仿宋_GB2312" w:eastAsia="仿宋_GB2312" w:hAnsi="仿宋"/>
                <w:spacing w:val="20"/>
                <w:sz w:val="24"/>
              </w:rPr>
            </w:pPr>
          </w:p>
        </w:tc>
      </w:tr>
      <w:tr w:rsidR="00C1642C">
        <w:trPr>
          <w:trHeight w:val="2827"/>
          <w:jc w:val="center"/>
        </w:trPr>
        <w:tc>
          <w:tcPr>
            <w:tcW w:w="9057" w:type="dxa"/>
            <w:gridSpan w:val="10"/>
            <w:tcBorders>
              <w:top w:val="single" w:sz="12" w:space="0" w:color="auto"/>
            </w:tcBorders>
            <w:vAlign w:val="center"/>
          </w:tcPr>
          <w:p w:rsidR="00C1642C" w:rsidRDefault="00594C47">
            <w:pPr>
              <w:tabs>
                <w:tab w:val="left" w:pos="4140"/>
              </w:tabs>
              <w:jc w:val="left"/>
              <w:rPr>
                <w:rFonts w:ascii="仿宋_GB2312" w:eastAsia="仿宋_GB2312" w:hAnsi="仿宋"/>
                <w:spacing w:val="6"/>
                <w:sz w:val="24"/>
              </w:rPr>
            </w:pPr>
            <w:r>
              <w:rPr>
                <w:rFonts w:ascii="仿宋_GB2312" w:eastAsia="仿宋_GB2312" w:hAnsi="仿宋" w:hint="eastAsia"/>
                <w:spacing w:val="20"/>
                <w:sz w:val="24"/>
              </w:rPr>
              <w:t>4.公司简介</w:t>
            </w:r>
          </w:p>
          <w:p w:rsidR="00C1642C" w:rsidRDefault="00C1642C">
            <w:pPr>
              <w:tabs>
                <w:tab w:val="left" w:pos="4140"/>
              </w:tabs>
              <w:jc w:val="center"/>
              <w:rPr>
                <w:rFonts w:ascii="仿宋_GB2312" w:eastAsia="仿宋_GB2312" w:hAnsi="仿宋"/>
                <w:spacing w:val="6"/>
                <w:sz w:val="24"/>
              </w:rPr>
            </w:pPr>
          </w:p>
        </w:tc>
      </w:tr>
    </w:tbl>
    <w:p w:rsidR="00C1642C" w:rsidRDefault="00C1642C">
      <w:pPr>
        <w:spacing w:line="400" w:lineRule="exact"/>
        <w:jc w:val="left"/>
        <w:rPr>
          <w:rFonts w:ascii="仿宋_GB2312" w:eastAsia="仿宋_GB2312" w:hAnsi="仿宋"/>
          <w:sz w:val="28"/>
          <w:szCs w:val="28"/>
        </w:rPr>
      </w:pPr>
    </w:p>
    <w:p w:rsidR="00C1642C" w:rsidRDefault="00C1642C">
      <w:pPr>
        <w:spacing w:line="400" w:lineRule="exact"/>
        <w:jc w:val="left"/>
        <w:rPr>
          <w:rFonts w:ascii="仿宋_GB2312" w:eastAsia="仿宋_GB2312" w:hAnsi="仿宋"/>
          <w:sz w:val="28"/>
          <w:szCs w:val="28"/>
        </w:rPr>
      </w:pPr>
    </w:p>
    <w:p w:rsidR="00C1642C" w:rsidRDefault="00C1642C">
      <w:pPr>
        <w:keepNext/>
        <w:keepLines/>
        <w:spacing w:before="240" w:after="240" w:line="416" w:lineRule="auto"/>
        <w:outlineLvl w:val="1"/>
        <w:rPr>
          <w:rFonts w:ascii="仿宋_GB2312" w:eastAsia="仿宋_GB2312" w:hAnsi="仿宋"/>
          <w:b/>
          <w:bCs/>
          <w:sz w:val="40"/>
          <w:szCs w:val="32"/>
        </w:rPr>
        <w:sectPr w:rsidR="00C1642C">
          <w:pgSz w:w="12240" w:h="15840"/>
          <w:pgMar w:top="1440" w:right="1423" w:bottom="1440" w:left="1797" w:header="851" w:footer="794" w:gutter="0"/>
          <w:cols w:space="720"/>
          <w:docGrid w:linePitch="312"/>
        </w:sectPr>
      </w:pPr>
      <w:bookmarkStart w:id="373" w:name="_Toc377719916"/>
      <w:bookmarkStart w:id="374" w:name="_Toc32483"/>
    </w:p>
    <w:p w:rsidR="00C1642C" w:rsidRDefault="00594C47">
      <w:pPr>
        <w:keepNext/>
        <w:keepLines/>
        <w:spacing w:before="240" w:after="240" w:line="416" w:lineRule="auto"/>
        <w:jc w:val="center"/>
        <w:outlineLvl w:val="1"/>
        <w:rPr>
          <w:rFonts w:ascii="仿宋_GB2312" w:eastAsia="仿宋_GB2312" w:hAnsi="仿宋"/>
          <w:b/>
          <w:bCs/>
          <w:sz w:val="40"/>
          <w:szCs w:val="32"/>
        </w:rPr>
      </w:pPr>
      <w:bookmarkStart w:id="375" w:name="_Toc29731"/>
      <w:bookmarkStart w:id="376" w:name="_Toc12800"/>
      <w:bookmarkStart w:id="377" w:name="_Toc23762"/>
      <w:bookmarkStart w:id="378" w:name="_Toc24823"/>
      <w:bookmarkStart w:id="379" w:name="_Toc7316"/>
      <w:bookmarkStart w:id="380" w:name="_Toc7905"/>
      <w:bookmarkStart w:id="381" w:name="_Toc4638"/>
      <w:bookmarkStart w:id="382" w:name="_Toc13021"/>
      <w:bookmarkStart w:id="383" w:name="_Toc68202760"/>
      <w:r>
        <w:rPr>
          <w:rFonts w:ascii="仿宋_GB2312" w:eastAsia="仿宋_GB2312" w:hAnsi="仿宋" w:hint="eastAsia"/>
          <w:b/>
          <w:bCs/>
          <w:sz w:val="40"/>
          <w:szCs w:val="32"/>
        </w:rPr>
        <w:lastRenderedPageBreak/>
        <w:t>九、本项目组织机构和拟派人员</w:t>
      </w:r>
      <w:bookmarkEnd w:id="373"/>
      <w:bookmarkEnd w:id="374"/>
      <w:bookmarkEnd w:id="375"/>
      <w:bookmarkEnd w:id="376"/>
      <w:bookmarkEnd w:id="377"/>
      <w:bookmarkEnd w:id="378"/>
      <w:bookmarkEnd w:id="379"/>
      <w:bookmarkEnd w:id="380"/>
      <w:bookmarkEnd w:id="381"/>
      <w:bookmarkEnd w:id="382"/>
      <w:bookmarkEnd w:id="383"/>
    </w:p>
    <w:p w:rsidR="00C1642C" w:rsidRDefault="00594C47">
      <w:pPr>
        <w:spacing w:line="400" w:lineRule="exact"/>
        <w:jc w:val="left"/>
        <w:rPr>
          <w:rFonts w:ascii="Times New Roman" w:eastAsia="仿宋_GB2312" w:hAnsi="Times New Roman"/>
          <w:b/>
          <w:sz w:val="28"/>
          <w:szCs w:val="28"/>
        </w:rPr>
      </w:pPr>
      <w:r>
        <w:rPr>
          <w:rFonts w:ascii="Times New Roman" w:eastAsia="仿宋_GB2312" w:hAnsi="Times New Roman"/>
          <w:b/>
          <w:sz w:val="28"/>
          <w:szCs w:val="28"/>
        </w:rPr>
        <w:t xml:space="preserve">9.1  </w:t>
      </w:r>
      <w:r>
        <w:rPr>
          <w:rFonts w:ascii="Times New Roman" w:eastAsia="仿宋_GB2312" w:hAnsi="Times New Roman"/>
          <w:b/>
          <w:sz w:val="28"/>
          <w:szCs w:val="28"/>
        </w:rPr>
        <w:t>本项目的组织架构图</w:t>
      </w:r>
    </w:p>
    <w:p w:rsidR="00C1642C" w:rsidRDefault="00C1642C">
      <w:pPr>
        <w:spacing w:line="400" w:lineRule="exact"/>
        <w:jc w:val="left"/>
        <w:rPr>
          <w:rFonts w:ascii="Times New Roman" w:eastAsia="仿宋_GB2312" w:hAnsi="Times New Roman"/>
          <w:b/>
          <w:sz w:val="28"/>
          <w:szCs w:val="28"/>
        </w:rPr>
      </w:pPr>
    </w:p>
    <w:p w:rsidR="00C1642C" w:rsidRDefault="00594C47">
      <w:pPr>
        <w:spacing w:line="400" w:lineRule="exact"/>
        <w:jc w:val="left"/>
        <w:rPr>
          <w:rFonts w:ascii="Times New Roman" w:eastAsia="仿宋_GB2312" w:hAnsi="Times New Roman"/>
          <w:b/>
          <w:sz w:val="28"/>
          <w:szCs w:val="28"/>
        </w:rPr>
      </w:pPr>
      <w:r>
        <w:rPr>
          <w:rFonts w:ascii="Times New Roman" w:eastAsia="仿宋_GB2312" w:hAnsi="Times New Roman"/>
          <w:b/>
          <w:sz w:val="28"/>
          <w:szCs w:val="28"/>
        </w:rPr>
        <w:t xml:space="preserve">9.2  </w:t>
      </w:r>
      <w:r>
        <w:rPr>
          <w:rFonts w:ascii="Times New Roman" w:eastAsia="仿宋_GB2312" w:hAnsi="Times New Roman"/>
          <w:b/>
          <w:sz w:val="28"/>
          <w:szCs w:val="28"/>
        </w:rPr>
        <w:t>拟投入本项目的试验检测人员，按下表格式提供。</w:t>
      </w:r>
    </w:p>
    <w:p w:rsidR="00C1642C" w:rsidRDefault="00C1642C">
      <w:pPr>
        <w:spacing w:line="400" w:lineRule="exact"/>
        <w:jc w:val="left"/>
        <w:rPr>
          <w:rFonts w:ascii="Times New Roman" w:eastAsia="仿宋_GB2312" w:hAnsi="Times New Roman"/>
          <w:sz w:val="28"/>
          <w:szCs w:val="28"/>
        </w:rPr>
      </w:pPr>
    </w:p>
    <w:tbl>
      <w:tblPr>
        <w:tblW w:w="9067" w:type="dxa"/>
        <w:jc w:val="center"/>
        <w:tblLayout w:type="fixed"/>
        <w:tblLook w:val="04A0" w:firstRow="1" w:lastRow="0" w:firstColumn="1" w:lastColumn="0" w:noHBand="0" w:noVBand="1"/>
      </w:tblPr>
      <w:tblGrid>
        <w:gridCol w:w="520"/>
        <w:gridCol w:w="893"/>
        <w:gridCol w:w="1701"/>
        <w:gridCol w:w="992"/>
        <w:gridCol w:w="1134"/>
        <w:gridCol w:w="992"/>
        <w:gridCol w:w="1560"/>
        <w:gridCol w:w="1275"/>
      </w:tblGrid>
      <w:tr w:rsidR="00C1642C">
        <w:trPr>
          <w:trHeight w:val="716"/>
          <w:jc w:val="center"/>
        </w:trPr>
        <w:tc>
          <w:tcPr>
            <w:tcW w:w="520" w:type="dxa"/>
            <w:tcBorders>
              <w:top w:val="single" w:sz="8" w:space="0" w:color="auto"/>
              <w:left w:val="single" w:sz="8" w:space="0" w:color="auto"/>
              <w:bottom w:val="single" w:sz="8" w:space="0" w:color="auto"/>
              <w:right w:val="single" w:sz="4" w:space="0" w:color="auto"/>
            </w:tcBorders>
            <w:vAlign w:val="center"/>
          </w:tcPr>
          <w:p w:rsidR="00C1642C" w:rsidRDefault="00594C47">
            <w:pPr>
              <w:widowControl/>
              <w:jc w:val="center"/>
              <w:rPr>
                <w:rFonts w:ascii="仿宋_GB2312" w:eastAsia="仿宋_GB2312" w:hAnsi="仿宋" w:cs="宋体"/>
                <w:kern w:val="0"/>
                <w:sz w:val="24"/>
              </w:rPr>
            </w:pPr>
            <w:r>
              <w:rPr>
                <w:rFonts w:ascii="仿宋_GB2312" w:eastAsia="仿宋_GB2312" w:hAnsi="仿宋" w:cs="宋体" w:hint="eastAsia"/>
                <w:kern w:val="0"/>
                <w:sz w:val="24"/>
              </w:rPr>
              <w:t>序                号</w:t>
            </w:r>
          </w:p>
        </w:tc>
        <w:tc>
          <w:tcPr>
            <w:tcW w:w="893" w:type="dxa"/>
            <w:tcBorders>
              <w:top w:val="single" w:sz="8" w:space="0" w:color="auto"/>
              <w:left w:val="nil"/>
              <w:bottom w:val="single" w:sz="8" w:space="0" w:color="auto"/>
              <w:right w:val="single" w:sz="4" w:space="0" w:color="auto"/>
            </w:tcBorders>
            <w:vAlign w:val="center"/>
          </w:tcPr>
          <w:p w:rsidR="00C1642C" w:rsidRDefault="00594C47">
            <w:pPr>
              <w:widowControl/>
              <w:jc w:val="center"/>
              <w:rPr>
                <w:rFonts w:ascii="仿宋_GB2312" w:eastAsia="仿宋_GB2312" w:hAnsi="仿宋" w:cs="宋体"/>
                <w:kern w:val="0"/>
                <w:sz w:val="24"/>
              </w:rPr>
            </w:pPr>
            <w:r>
              <w:rPr>
                <w:rFonts w:ascii="仿宋_GB2312" w:eastAsia="仿宋_GB2312" w:hAnsi="仿宋" w:cs="宋体" w:hint="eastAsia"/>
                <w:kern w:val="0"/>
                <w:sz w:val="24"/>
              </w:rPr>
              <w:t>姓名</w:t>
            </w:r>
          </w:p>
        </w:tc>
        <w:tc>
          <w:tcPr>
            <w:tcW w:w="1701" w:type="dxa"/>
            <w:tcBorders>
              <w:top w:val="single" w:sz="8" w:space="0" w:color="auto"/>
              <w:left w:val="nil"/>
              <w:bottom w:val="single" w:sz="8" w:space="0" w:color="auto"/>
              <w:right w:val="single" w:sz="4" w:space="0" w:color="auto"/>
            </w:tcBorders>
            <w:vAlign w:val="center"/>
          </w:tcPr>
          <w:p w:rsidR="00C1642C" w:rsidRDefault="00594C47">
            <w:pPr>
              <w:widowControl/>
              <w:jc w:val="center"/>
              <w:rPr>
                <w:rFonts w:ascii="仿宋_GB2312" w:eastAsia="仿宋_GB2312" w:hAnsi="仿宋" w:cs="宋体"/>
                <w:kern w:val="0"/>
                <w:sz w:val="24"/>
              </w:rPr>
            </w:pPr>
            <w:r>
              <w:rPr>
                <w:rFonts w:ascii="仿宋_GB2312" w:eastAsia="仿宋_GB2312" w:hAnsi="仿宋" w:cs="宋体" w:hint="eastAsia"/>
                <w:kern w:val="0"/>
                <w:sz w:val="24"/>
              </w:rPr>
              <w:t>拟在本项目中任职</w:t>
            </w:r>
          </w:p>
        </w:tc>
        <w:tc>
          <w:tcPr>
            <w:tcW w:w="992" w:type="dxa"/>
            <w:tcBorders>
              <w:top w:val="single" w:sz="8" w:space="0" w:color="auto"/>
              <w:left w:val="nil"/>
              <w:bottom w:val="single" w:sz="8" w:space="0" w:color="auto"/>
              <w:right w:val="single" w:sz="4" w:space="0" w:color="auto"/>
            </w:tcBorders>
            <w:vAlign w:val="center"/>
          </w:tcPr>
          <w:p w:rsidR="00C1642C" w:rsidRDefault="00594C47">
            <w:pPr>
              <w:widowControl/>
              <w:jc w:val="center"/>
              <w:rPr>
                <w:rFonts w:ascii="仿宋_GB2312" w:eastAsia="仿宋_GB2312" w:hAnsi="仿宋" w:cs="宋体"/>
                <w:kern w:val="0"/>
                <w:sz w:val="24"/>
              </w:rPr>
            </w:pPr>
            <w:r>
              <w:rPr>
                <w:rFonts w:ascii="仿宋_GB2312" w:eastAsia="仿宋_GB2312" w:hAnsi="仿宋" w:cs="宋体" w:hint="eastAsia"/>
                <w:kern w:val="0"/>
                <w:sz w:val="24"/>
              </w:rPr>
              <w:t>资格</w:t>
            </w:r>
          </w:p>
        </w:tc>
        <w:tc>
          <w:tcPr>
            <w:tcW w:w="1134" w:type="dxa"/>
            <w:tcBorders>
              <w:top w:val="single" w:sz="8" w:space="0" w:color="auto"/>
              <w:left w:val="nil"/>
              <w:bottom w:val="single" w:sz="8" w:space="0" w:color="auto"/>
              <w:right w:val="single" w:sz="4" w:space="0" w:color="auto"/>
            </w:tcBorders>
            <w:vAlign w:val="center"/>
          </w:tcPr>
          <w:p w:rsidR="00C1642C" w:rsidRDefault="00594C47">
            <w:pPr>
              <w:widowControl/>
              <w:jc w:val="center"/>
              <w:rPr>
                <w:rFonts w:ascii="仿宋_GB2312" w:eastAsia="仿宋_GB2312" w:hAnsi="仿宋" w:cs="宋体"/>
                <w:kern w:val="0"/>
                <w:sz w:val="24"/>
              </w:rPr>
            </w:pPr>
            <w:r>
              <w:rPr>
                <w:rFonts w:ascii="仿宋_GB2312" w:eastAsia="仿宋_GB2312" w:hAnsi="仿宋" w:cs="宋体" w:hint="eastAsia"/>
                <w:kern w:val="0"/>
                <w:sz w:val="24"/>
              </w:rPr>
              <w:t>职 称</w:t>
            </w:r>
          </w:p>
        </w:tc>
        <w:tc>
          <w:tcPr>
            <w:tcW w:w="992" w:type="dxa"/>
            <w:tcBorders>
              <w:top w:val="single" w:sz="8" w:space="0" w:color="auto"/>
              <w:left w:val="nil"/>
              <w:bottom w:val="single" w:sz="8" w:space="0" w:color="auto"/>
              <w:right w:val="single" w:sz="4" w:space="0" w:color="auto"/>
            </w:tcBorders>
            <w:vAlign w:val="center"/>
          </w:tcPr>
          <w:p w:rsidR="00C1642C" w:rsidRDefault="00594C47">
            <w:pPr>
              <w:widowControl/>
              <w:jc w:val="center"/>
              <w:rPr>
                <w:rFonts w:ascii="仿宋_GB2312" w:eastAsia="仿宋_GB2312" w:hAnsi="仿宋" w:cs="宋体"/>
                <w:kern w:val="0"/>
                <w:sz w:val="24"/>
              </w:rPr>
            </w:pPr>
            <w:r>
              <w:rPr>
                <w:rFonts w:ascii="仿宋_GB2312" w:eastAsia="仿宋_GB2312" w:hAnsi="仿宋" w:cs="宋体" w:hint="eastAsia"/>
                <w:kern w:val="0"/>
                <w:sz w:val="24"/>
              </w:rPr>
              <w:t>专业</w:t>
            </w:r>
          </w:p>
        </w:tc>
        <w:tc>
          <w:tcPr>
            <w:tcW w:w="1560" w:type="dxa"/>
            <w:tcBorders>
              <w:top w:val="single" w:sz="8" w:space="0" w:color="auto"/>
              <w:left w:val="nil"/>
              <w:bottom w:val="single" w:sz="8" w:space="0" w:color="auto"/>
              <w:right w:val="single" w:sz="4" w:space="0" w:color="auto"/>
            </w:tcBorders>
            <w:vAlign w:val="center"/>
          </w:tcPr>
          <w:p w:rsidR="00C1642C" w:rsidRDefault="00594C47">
            <w:pPr>
              <w:widowControl/>
              <w:jc w:val="center"/>
              <w:rPr>
                <w:rFonts w:ascii="仿宋_GB2312" w:eastAsia="仿宋_GB2312" w:hAnsi="仿宋" w:cs="宋体"/>
                <w:kern w:val="0"/>
                <w:sz w:val="24"/>
              </w:rPr>
            </w:pPr>
            <w:r>
              <w:rPr>
                <w:rFonts w:ascii="仿宋_GB2312" w:eastAsia="仿宋_GB2312" w:hAnsi="仿宋" w:cs="宋体" w:hint="eastAsia"/>
                <w:kern w:val="0"/>
                <w:sz w:val="24"/>
              </w:rPr>
              <w:t>从事试验检测工作年限</w:t>
            </w:r>
          </w:p>
        </w:tc>
        <w:tc>
          <w:tcPr>
            <w:tcW w:w="1275" w:type="dxa"/>
            <w:tcBorders>
              <w:top w:val="single" w:sz="8" w:space="0" w:color="auto"/>
              <w:left w:val="nil"/>
              <w:bottom w:val="single" w:sz="8" w:space="0" w:color="auto"/>
              <w:right w:val="single" w:sz="8" w:space="0" w:color="auto"/>
            </w:tcBorders>
            <w:vAlign w:val="center"/>
          </w:tcPr>
          <w:p w:rsidR="00C1642C" w:rsidRDefault="00594C47">
            <w:pPr>
              <w:widowControl/>
              <w:jc w:val="center"/>
              <w:rPr>
                <w:rFonts w:ascii="仿宋_GB2312" w:eastAsia="仿宋_GB2312" w:hAnsi="仿宋" w:cs="宋体"/>
                <w:kern w:val="0"/>
                <w:sz w:val="24"/>
              </w:rPr>
            </w:pPr>
            <w:r>
              <w:rPr>
                <w:rFonts w:ascii="仿宋_GB2312" w:eastAsia="仿宋_GB2312" w:hAnsi="仿宋" w:cs="宋体" w:hint="eastAsia"/>
                <w:kern w:val="0"/>
                <w:sz w:val="24"/>
              </w:rPr>
              <w:t>备注</w:t>
            </w:r>
          </w:p>
        </w:tc>
      </w:tr>
      <w:tr w:rsidR="00C1642C">
        <w:trPr>
          <w:trHeight w:hRule="exact" w:val="671"/>
          <w:jc w:val="center"/>
        </w:trPr>
        <w:tc>
          <w:tcPr>
            <w:tcW w:w="520" w:type="dxa"/>
            <w:tcBorders>
              <w:top w:val="nil"/>
              <w:left w:val="single" w:sz="8" w:space="0" w:color="auto"/>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893" w:type="dxa"/>
            <w:tcBorders>
              <w:top w:val="nil"/>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1701" w:type="dxa"/>
            <w:tcBorders>
              <w:top w:val="nil"/>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992" w:type="dxa"/>
            <w:tcBorders>
              <w:top w:val="nil"/>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1134" w:type="dxa"/>
            <w:tcBorders>
              <w:top w:val="nil"/>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992" w:type="dxa"/>
            <w:tcBorders>
              <w:top w:val="nil"/>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1560" w:type="dxa"/>
            <w:tcBorders>
              <w:top w:val="nil"/>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1275" w:type="dxa"/>
            <w:tcBorders>
              <w:top w:val="nil"/>
              <w:left w:val="nil"/>
              <w:bottom w:val="single" w:sz="4" w:space="0" w:color="auto"/>
              <w:right w:val="single" w:sz="8" w:space="0" w:color="auto"/>
            </w:tcBorders>
            <w:vAlign w:val="bottom"/>
          </w:tcPr>
          <w:p w:rsidR="00C1642C" w:rsidRDefault="00C1642C">
            <w:pPr>
              <w:widowControl/>
              <w:jc w:val="left"/>
              <w:rPr>
                <w:rFonts w:ascii="仿宋_GB2312" w:eastAsia="仿宋_GB2312" w:hAnsi="仿宋" w:cs="宋体"/>
                <w:kern w:val="0"/>
                <w:sz w:val="24"/>
              </w:rPr>
            </w:pPr>
          </w:p>
        </w:tc>
      </w:tr>
      <w:tr w:rsidR="00C1642C">
        <w:trPr>
          <w:trHeight w:hRule="exact" w:val="718"/>
          <w:jc w:val="center"/>
        </w:trPr>
        <w:tc>
          <w:tcPr>
            <w:tcW w:w="520" w:type="dxa"/>
            <w:tcBorders>
              <w:top w:val="nil"/>
              <w:left w:val="single" w:sz="8" w:space="0" w:color="auto"/>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893" w:type="dxa"/>
            <w:tcBorders>
              <w:top w:val="nil"/>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1701" w:type="dxa"/>
            <w:tcBorders>
              <w:top w:val="nil"/>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992" w:type="dxa"/>
            <w:tcBorders>
              <w:top w:val="nil"/>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1134" w:type="dxa"/>
            <w:tcBorders>
              <w:top w:val="nil"/>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992" w:type="dxa"/>
            <w:tcBorders>
              <w:top w:val="nil"/>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1560" w:type="dxa"/>
            <w:tcBorders>
              <w:top w:val="nil"/>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1275" w:type="dxa"/>
            <w:tcBorders>
              <w:top w:val="nil"/>
              <w:left w:val="nil"/>
              <w:bottom w:val="single" w:sz="4" w:space="0" w:color="auto"/>
              <w:right w:val="single" w:sz="8" w:space="0" w:color="auto"/>
            </w:tcBorders>
            <w:vAlign w:val="bottom"/>
          </w:tcPr>
          <w:p w:rsidR="00C1642C" w:rsidRDefault="00C1642C">
            <w:pPr>
              <w:widowControl/>
              <w:jc w:val="left"/>
              <w:rPr>
                <w:rFonts w:ascii="仿宋_GB2312" w:eastAsia="仿宋_GB2312" w:hAnsi="仿宋" w:cs="宋体"/>
                <w:kern w:val="0"/>
                <w:sz w:val="24"/>
              </w:rPr>
            </w:pPr>
          </w:p>
        </w:tc>
      </w:tr>
      <w:tr w:rsidR="00C1642C">
        <w:trPr>
          <w:trHeight w:hRule="exact" w:val="718"/>
          <w:jc w:val="center"/>
        </w:trPr>
        <w:tc>
          <w:tcPr>
            <w:tcW w:w="520" w:type="dxa"/>
            <w:tcBorders>
              <w:top w:val="nil"/>
              <w:left w:val="single" w:sz="8" w:space="0" w:color="auto"/>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893" w:type="dxa"/>
            <w:tcBorders>
              <w:top w:val="nil"/>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1701" w:type="dxa"/>
            <w:tcBorders>
              <w:top w:val="nil"/>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992" w:type="dxa"/>
            <w:tcBorders>
              <w:top w:val="nil"/>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1134" w:type="dxa"/>
            <w:tcBorders>
              <w:top w:val="nil"/>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992" w:type="dxa"/>
            <w:tcBorders>
              <w:top w:val="nil"/>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1560" w:type="dxa"/>
            <w:tcBorders>
              <w:top w:val="nil"/>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1275" w:type="dxa"/>
            <w:tcBorders>
              <w:top w:val="nil"/>
              <w:left w:val="nil"/>
              <w:bottom w:val="single" w:sz="4" w:space="0" w:color="auto"/>
              <w:right w:val="single" w:sz="8" w:space="0" w:color="auto"/>
            </w:tcBorders>
            <w:vAlign w:val="bottom"/>
          </w:tcPr>
          <w:p w:rsidR="00C1642C" w:rsidRDefault="00C1642C">
            <w:pPr>
              <w:widowControl/>
              <w:jc w:val="left"/>
              <w:rPr>
                <w:rFonts w:ascii="仿宋_GB2312" w:eastAsia="仿宋_GB2312" w:hAnsi="仿宋" w:cs="宋体"/>
                <w:kern w:val="0"/>
                <w:sz w:val="24"/>
              </w:rPr>
            </w:pPr>
          </w:p>
        </w:tc>
      </w:tr>
      <w:tr w:rsidR="00C1642C">
        <w:trPr>
          <w:trHeight w:hRule="exact" w:val="718"/>
          <w:jc w:val="center"/>
        </w:trPr>
        <w:tc>
          <w:tcPr>
            <w:tcW w:w="520" w:type="dxa"/>
            <w:tcBorders>
              <w:top w:val="nil"/>
              <w:left w:val="single" w:sz="8" w:space="0" w:color="auto"/>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893" w:type="dxa"/>
            <w:tcBorders>
              <w:top w:val="nil"/>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1701" w:type="dxa"/>
            <w:tcBorders>
              <w:top w:val="nil"/>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992" w:type="dxa"/>
            <w:tcBorders>
              <w:top w:val="nil"/>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1134" w:type="dxa"/>
            <w:tcBorders>
              <w:top w:val="nil"/>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992" w:type="dxa"/>
            <w:tcBorders>
              <w:top w:val="nil"/>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1560" w:type="dxa"/>
            <w:tcBorders>
              <w:top w:val="nil"/>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1275" w:type="dxa"/>
            <w:tcBorders>
              <w:top w:val="nil"/>
              <w:left w:val="nil"/>
              <w:bottom w:val="single" w:sz="4" w:space="0" w:color="auto"/>
              <w:right w:val="single" w:sz="8" w:space="0" w:color="auto"/>
            </w:tcBorders>
            <w:vAlign w:val="bottom"/>
          </w:tcPr>
          <w:p w:rsidR="00C1642C" w:rsidRDefault="00C1642C">
            <w:pPr>
              <w:widowControl/>
              <w:jc w:val="left"/>
              <w:rPr>
                <w:rFonts w:ascii="仿宋_GB2312" w:eastAsia="仿宋_GB2312" w:hAnsi="仿宋" w:cs="宋体"/>
                <w:kern w:val="0"/>
                <w:sz w:val="24"/>
              </w:rPr>
            </w:pPr>
          </w:p>
        </w:tc>
      </w:tr>
      <w:tr w:rsidR="00C1642C">
        <w:trPr>
          <w:trHeight w:hRule="exact" w:val="718"/>
          <w:jc w:val="center"/>
        </w:trPr>
        <w:tc>
          <w:tcPr>
            <w:tcW w:w="520" w:type="dxa"/>
            <w:tcBorders>
              <w:top w:val="nil"/>
              <w:left w:val="single" w:sz="8" w:space="0" w:color="auto"/>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893" w:type="dxa"/>
            <w:tcBorders>
              <w:top w:val="nil"/>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1701" w:type="dxa"/>
            <w:tcBorders>
              <w:top w:val="nil"/>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992" w:type="dxa"/>
            <w:tcBorders>
              <w:top w:val="nil"/>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1134" w:type="dxa"/>
            <w:tcBorders>
              <w:top w:val="nil"/>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992" w:type="dxa"/>
            <w:tcBorders>
              <w:top w:val="nil"/>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1560" w:type="dxa"/>
            <w:tcBorders>
              <w:top w:val="nil"/>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1275" w:type="dxa"/>
            <w:tcBorders>
              <w:top w:val="nil"/>
              <w:left w:val="nil"/>
              <w:bottom w:val="single" w:sz="4" w:space="0" w:color="auto"/>
              <w:right w:val="single" w:sz="8" w:space="0" w:color="auto"/>
            </w:tcBorders>
            <w:vAlign w:val="bottom"/>
          </w:tcPr>
          <w:p w:rsidR="00C1642C" w:rsidRDefault="00C1642C">
            <w:pPr>
              <w:widowControl/>
              <w:jc w:val="left"/>
              <w:rPr>
                <w:rFonts w:ascii="仿宋_GB2312" w:eastAsia="仿宋_GB2312" w:hAnsi="仿宋" w:cs="宋体"/>
                <w:kern w:val="0"/>
                <w:sz w:val="24"/>
              </w:rPr>
            </w:pPr>
          </w:p>
        </w:tc>
      </w:tr>
      <w:tr w:rsidR="00C1642C">
        <w:trPr>
          <w:trHeight w:hRule="exact" w:val="718"/>
          <w:jc w:val="center"/>
        </w:trPr>
        <w:tc>
          <w:tcPr>
            <w:tcW w:w="520" w:type="dxa"/>
            <w:tcBorders>
              <w:top w:val="nil"/>
              <w:left w:val="single" w:sz="8" w:space="0" w:color="auto"/>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893" w:type="dxa"/>
            <w:tcBorders>
              <w:top w:val="nil"/>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1701" w:type="dxa"/>
            <w:tcBorders>
              <w:top w:val="nil"/>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992" w:type="dxa"/>
            <w:tcBorders>
              <w:top w:val="nil"/>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1134" w:type="dxa"/>
            <w:tcBorders>
              <w:top w:val="nil"/>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992" w:type="dxa"/>
            <w:tcBorders>
              <w:top w:val="nil"/>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1560" w:type="dxa"/>
            <w:tcBorders>
              <w:top w:val="nil"/>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1275" w:type="dxa"/>
            <w:tcBorders>
              <w:top w:val="nil"/>
              <w:left w:val="nil"/>
              <w:bottom w:val="single" w:sz="4" w:space="0" w:color="auto"/>
              <w:right w:val="single" w:sz="8" w:space="0" w:color="auto"/>
            </w:tcBorders>
            <w:vAlign w:val="bottom"/>
          </w:tcPr>
          <w:p w:rsidR="00C1642C" w:rsidRDefault="00C1642C">
            <w:pPr>
              <w:widowControl/>
              <w:jc w:val="left"/>
              <w:rPr>
                <w:rFonts w:ascii="仿宋_GB2312" w:eastAsia="仿宋_GB2312" w:hAnsi="仿宋" w:cs="宋体"/>
                <w:kern w:val="0"/>
                <w:sz w:val="24"/>
              </w:rPr>
            </w:pPr>
          </w:p>
        </w:tc>
      </w:tr>
      <w:tr w:rsidR="00C1642C">
        <w:trPr>
          <w:trHeight w:hRule="exact" w:val="718"/>
          <w:jc w:val="center"/>
        </w:trPr>
        <w:tc>
          <w:tcPr>
            <w:tcW w:w="520" w:type="dxa"/>
            <w:tcBorders>
              <w:top w:val="single" w:sz="4" w:space="0" w:color="auto"/>
              <w:left w:val="single" w:sz="4" w:space="0" w:color="auto"/>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893" w:type="dxa"/>
            <w:tcBorders>
              <w:top w:val="single" w:sz="4" w:space="0" w:color="auto"/>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1701" w:type="dxa"/>
            <w:tcBorders>
              <w:top w:val="single" w:sz="4" w:space="0" w:color="auto"/>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992" w:type="dxa"/>
            <w:tcBorders>
              <w:top w:val="single" w:sz="4" w:space="0" w:color="auto"/>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1134" w:type="dxa"/>
            <w:tcBorders>
              <w:top w:val="single" w:sz="4" w:space="0" w:color="auto"/>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992" w:type="dxa"/>
            <w:tcBorders>
              <w:top w:val="single" w:sz="4" w:space="0" w:color="auto"/>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1560" w:type="dxa"/>
            <w:tcBorders>
              <w:top w:val="single" w:sz="4" w:space="0" w:color="auto"/>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1275" w:type="dxa"/>
            <w:tcBorders>
              <w:top w:val="single" w:sz="4" w:space="0" w:color="auto"/>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r>
      <w:tr w:rsidR="00C1642C">
        <w:trPr>
          <w:trHeight w:hRule="exact" w:val="718"/>
          <w:jc w:val="center"/>
        </w:trPr>
        <w:tc>
          <w:tcPr>
            <w:tcW w:w="520" w:type="dxa"/>
            <w:tcBorders>
              <w:top w:val="single" w:sz="4" w:space="0" w:color="auto"/>
              <w:left w:val="single" w:sz="4" w:space="0" w:color="auto"/>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893" w:type="dxa"/>
            <w:tcBorders>
              <w:top w:val="single" w:sz="4" w:space="0" w:color="auto"/>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1701" w:type="dxa"/>
            <w:tcBorders>
              <w:top w:val="single" w:sz="4" w:space="0" w:color="auto"/>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992" w:type="dxa"/>
            <w:tcBorders>
              <w:top w:val="single" w:sz="4" w:space="0" w:color="auto"/>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1134" w:type="dxa"/>
            <w:tcBorders>
              <w:top w:val="single" w:sz="4" w:space="0" w:color="auto"/>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992" w:type="dxa"/>
            <w:tcBorders>
              <w:top w:val="single" w:sz="4" w:space="0" w:color="auto"/>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1560" w:type="dxa"/>
            <w:tcBorders>
              <w:top w:val="single" w:sz="4" w:space="0" w:color="auto"/>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1275" w:type="dxa"/>
            <w:tcBorders>
              <w:top w:val="single" w:sz="4" w:space="0" w:color="auto"/>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r>
      <w:tr w:rsidR="00C1642C">
        <w:trPr>
          <w:trHeight w:hRule="exact" w:val="718"/>
          <w:jc w:val="center"/>
        </w:trPr>
        <w:tc>
          <w:tcPr>
            <w:tcW w:w="520" w:type="dxa"/>
            <w:tcBorders>
              <w:top w:val="single" w:sz="4" w:space="0" w:color="auto"/>
              <w:left w:val="single" w:sz="4" w:space="0" w:color="auto"/>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893" w:type="dxa"/>
            <w:tcBorders>
              <w:top w:val="single" w:sz="4" w:space="0" w:color="auto"/>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1701" w:type="dxa"/>
            <w:tcBorders>
              <w:top w:val="single" w:sz="4" w:space="0" w:color="auto"/>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992" w:type="dxa"/>
            <w:tcBorders>
              <w:top w:val="single" w:sz="4" w:space="0" w:color="auto"/>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1134" w:type="dxa"/>
            <w:tcBorders>
              <w:top w:val="single" w:sz="4" w:space="0" w:color="auto"/>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992" w:type="dxa"/>
            <w:tcBorders>
              <w:top w:val="single" w:sz="4" w:space="0" w:color="auto"/>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1560" w:type="dxa"/>
            <w:tcBorders>
              <w:top w:val="single" w:sz="4" w:space="0" w:color="auto"/>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1275" w:type="dxa"/>
            <w:tcBorders>
              <w:top w:val="single" w:sz="4" w:space="0" w:color="auto"/>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r>
      <w:tr w:rsidR="00C1642C">
        <w:trPr>
          <w:trHeight w:hRule="exact" w:val="718"/>
          <w:jc w:val="center"/>
        </w:trPr>
        <w:tc>
          <w:tcPr>
            <w:tcW w:w="520" w:type="dxa"/>
            <w:tcBorders>
              <w:top w:val="single" w:sz="4" w:space="0" w:color="auto"/>
              <w:left w:val="single" w:sz="4" w:space="0" w:color="auto"/>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893" w:type="dxa"/>
            <w:tcBorders>
              <w:top w:val="single" w:sz="4" w:space="0" w:color="auto"/>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1701" w:type="dxa"/>
            <w:tcBorders>
              <w:top w:val="single" w:sz="4" w:space="0" w:color="auto"/>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992" w:type="dxa"/>
            <w:tcBorders>
              <w:top w:val="single" w:sz="4" w:space="0" w:color="auto"/>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1134" w:type="dxa"/>
            <w:tcBorders>
              <w:top w:val="single" w:sz="4" w:space="0" w:color="auto"/>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992" w:type="dxa"/>
            <w:tcBorders>
              <w:top w:val="single" w:sz="4" w:space="0" w:color="auto"/>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1560" w:type="dxa"/>
            <w:tcBorders>
              <w:top w:val="single" w:sz="4" w:space="0" w:color="auto"/>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1275" w:type="dxa"/>
            <w:tcBorders>
              <w:top w:val="single" w:sz="4" w:space="0" w:color="auto"/>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r>
      <w:tr w:rsidR="00C1642C">
        <w:trPr>
          <w:trHeight w:hRule="exact" w:val="718"/>
          <w:jc w:val="center"/>
        </w:trPr>
        <w:tc>
          <w:tcPr>
            <w:tcW w:w="520" w:type="dxa"/>
            <w:tcBorders>
              <w:top w:val="single" w:sz="4" w:space="0" w:color="auto"/>
              <w:left w:val="single" w:sz="4" w:space="0" w:color="auto"/>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893" w:type="dxa"/>
            <w:tcBorders>
              <w:top w:val="single" w:sz="4" w:space="0" w:color="auto"/>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1701" w:type="dxa"/>
            <w:tcBorders>
              <w:top w:val="single" w:sz="4" w:space="0" w:color="auto"/>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992" w:type="dxa"/>
            <w:tcBorders>
              <w:top w:val="single" w:sz="4" w:space="0" w:color="auto"/>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1134" w:type="dxa"/>
            <w:tcBorders>
              <w:top w:val="single" w:sz="4" w:space="0" w:color="auto"/>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992" w:type="dxa"/>
            <w:tcBorders>
              <w:top w:val="single" w:sz="4" w:space="0" w:color="auto"/>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1560" w:type="dxa"/>
            <w:tcBorders>
              <w:top w:val="single" w:sz="4" w:space="0" w:color="auto"/>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c>
          <w:tcPr>
            <w:tcW w:w="1275" w:type="dxa"/>
            <w:tcBorders>
              <w:top w:val="single" w:sz="4" w:space="0" w:color="auto"/>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rPr>
            </w:pPr>
          </w:p>
        </w:tc>
      </w:tr>
    </w:tbl>
    <w:p w:rsidR="00C1642C" w:rsidRDefault="00594C47">
      <w:pPr>
        <w:spacing w:line="400" w:lineRule="exact"/>
        <w:jc w:val="left"/>
        <w:rPr>
          <w:rFonts w:ascii="仿宋_GB2312" w:eastAsia="仿宋_GB2312" w:hAnsi="仿宋"/>
          <w:sz w:val="28"/>
          <w:szCs w:val="28"/>
        </w:rPr>
      </w:pPr>
      <w:r>
        <w:rPr>
          <w:rFonts w:ascii="仿宋_GB2312" w:eastAsia="仿宋_GB2312" w:hAnsi="仿宋" w:hint="eastAsia"/>
          <w:sz w:val="28"/>
          <w:szCs w:val="28"/>
        </w:rPr>
        <w:t>注：若属外聘或返聘人员请注明。</w:t>
      </w:r>
    </w:p>
    <w:p w:rsidR="00C1642C" w:rsidRDefault="00C1642C">
      <w:pPr>
        <w:spacing w:line="400" w:lineRule="exact"/>
        <w:jc w:val="left"/>
        <w:rPr>
          <w:rFonts w:ascii="仿宋_GB2312" w:eastAsia="仿宋_GB2312" w:hAnsi="仿宋"/>
          <w:sz w:val="28"/>
          <w:szCs w:val="28"/>
        </w:rPr>
      </w:pPr>
    </w:p>
    <w:p w:rsidR="00C1642C" w:rsidRDefault="00594C47">
      <w:pPr>
        <w:spacing w:line="400" w:lineRule="exact"/>
        <w:jc w:val="left"/>
        <w:rPr>
          <w:rFonts w:ascii="仿宋_GB2312" w:eastAsia="仿宋_GB2312" w:hAnsi="仿宋"/>
          <w:sz w:val="28"/>
          <w:szCs w:val="28"/>
        </w:rPr>
      </w:pPr>
      <w:r>
        <w:rPr>
          <w:rFonts w:ascii="仿宋_GB2312" w:eastAsia="仿宋_GB2312" w:hAnsi="仿宋" w:hint="eastAsia"/>
          <w:sz w:val="28"/>
          <w:szCs w:val="28"/>
        </w:rPr>
        <w:br w:type="page"/>
      </w:r>
      <w:r>
        <w:rPr>
          <w:rFonts w:ascii="仿宋_GB2312" w:eastAsia="仿宋_GB2312" w:hAnsi="仿宋"/>
          <w:b/>
          <w:sz w:val="28"/>
          <w:szCs w:val="28"/>
        </w:rPr>
        <w:lastRenderedPageBreak/>
        <w:t>9.</w:t>
      </w:r>
      <w:r>
        <w:rPr>
          <w:rFonts w:ascii="仿宋_GB2312" w:eastAsia="仿宋_GB2312" w:hAnsi="仿宋" w:hint="eastAsia"/>
          <w:b/>
          <w:sz w:val="28"/>
          <w:szCs w:val="28"/>
        </w:rPr>
        <w:t>3</w:t>
      </w:r>
      <w:r>
        <w:rPr>
          <w:rFonts w:ascii="仿宋_GB2312" w:eastAsia="仿宋_GB2312" w:hAnsi="仿宋"/>
          <w:b/>
          <w:sz w:val="28"/>
          <w:szCs w:val="28"/>
        </w:rPr>
        <w:t xml:space="preserve">  </w:t>
      </w:r>
      <w:r>
        <w:rPr>
          <w:rFonts w:ascii="仿宋_GB2312" w:eastAsia="仿宋_GB2312" w:hAnsi="仿宋" w:hint="eastAsia"/>
          <w:b/>
          <w:sz w:val="28"/>
          <w:szCs w:val="28"/>
        </w:rPr>
        <w:t>拟投入本项目的主要试验检测人员简历表</w:t>
      </w:r>
    </w:p>
    <w:p w:rsidR="00C1642C" w:rsidRDefault="00C1642C">
      <w:pPr>
        <w:spacing w:line="400" w:lineRule="exact"/>
        <w:jc w:val="left"/>
        <w:rPr>
          <w:rFonts w:ascii="仿宋_GB2312" w:eastAsia="仿宋_GB2312" w:hAnsi="仿宋"/>
          <w:sz w:val="28"/>
          <w:szCs w:val="28"/>
        </w:rPr>
      </w:pPr>
    </w:p>
    <w:p w:rsidR="00C1642C" w:rsidRDefault="00594C47">
      <w:pPr>
        <w:spacing w:line="400" w:lineRule="exact"/>
        <w:jc w:val="center"/>
        <w:rPr>
          <w:rFonts w:ascii="仿宋_GB2312" w:eastAsia="仿宋_GB2312" w:hAnsi="仿宋"/>
          <w:b/>
          <w:sz w:val="28"/>
          <w:szCs w:val="28"/>
        </w:rPr>
      </w:pPr>
      <w:r>
        <w:rPr>
          <w:rFonts w:ascii="仿宋_GB2312" w:eastAsia="仿宋_GB2312" w:hAnsi="仿宋" w:hint="eastAsia"/>
          <w:b/>
          <w:sz w:val="28"/>
          <w:szCs w:val="28"/>
        </w:rPr>
        <w:t xml:space="preserve"> 拟投入本项目的主要试验检测人员简历表</w:t>
      </w:r>
    </w:p>
    <w:tbl>
      <w:tblPr>
        <w:tblW w:w="8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5"/>
        <w:gridCol w:w="1620"/>
        <w:gridCol w:w="603"/>
        <w:gridCol w:w="556"/>
        <w:gridCol w:w="1149"/>
        <w:gridCol w:w="212"/>
        <w:gridCol w:w="57"/>
        <w:gridCol w:w="1417"/>
        <w:gridCol w:w="18"/>
        <w:gridCol w:w="1708"/>
      </w:tblGrid>
      <w:tr w:rsidR="00C1642C">
        <w:trPr>
          <w:trHeight w:val="857"/>
          <w:jc w:val="center"/>
        </w:trPr>
        <w:tc>
          <w:tcPr>
            <w:tcW w:w="1185" w:type="dxa"/>
            <w:vAlign w:val="center"/>
          </w:tcPr>
          <w:p w:rsidR="00C1642C" w:rsidRDefault="00594C47">
            <w:pPr>
              <w:tabs>
                <w:tab w:val="left" w:pos="4140"/>
              </w:tabs>
              <w:jc w:val="center"/>
              <w:rPr>
                <w:rFonts w:ascii="仿宋_GB2312" w:eastAsia="仿宋_GB2312" w:hAnsi="仿宋"/>
                <w:sz w:val="24"/>
                <w:szCs w:val="24"/>
              </w:rPr>
            </w:pPr>
            <w:r>
              <w:rPr>
                <w:rFonts w:ascii="仿宋_GB2312" w:eastAsia="仿宋_GB2312" w:hAnsi="仿宋" w:hint="eastAsia"/>
                <w:sz w:val="24"/>
                <w:szCs w:val="24"/>
              </w:rPr>
              <w:t>姓名</w:t>
            </w:r>
          </w:p>
        </w:tc>
        <w:tc>
          <w:tcPr>
            <w:tcW w:w="1620" w:type="dxa"/>
            <w:vAlign w:val="center"/>
          </w:tcPr>
          <w:p w:rsidR="00C1642C" w:rsidRDefault="00C1642C">
            <w:pPr>
              <w:tabs>
                <w:tab w:val="left" w:pos="4140"/>
              </w:tabs>
              <w:jc w:val="center"/>
              <w:rPr>
                <w:rFonts w:ascii="仿宋_GB2312" w:eastAsia="仿宋_GB2312" w:hAnsi="仿宋"/>
                <w:sz w:val="24"/>
                <w:szCs w:val="24"/>
              </w:rPr>
            </w:pPr>
          </w:p>
        </w:tc>
        <w:tc>
          <w:tcPr>
            <w:tcW w:w="1159" w:type="dxa"/>
            <w:gridSpan w:val="2"/>
            <w:tcBorders>
              <w:right w:val="single" w:sz="2" w:space="0" w:color="auto"/>
            </w:tcBorders>
            <w:vAlign w:val="center"/>
          </w:tcPr>
          <w:p w:rsidR="00C1642C" w:rsidRDefault="00594C47">
            <w:pPr>
              <w:tabs>
                <w:tab w:val="left" w:pos="4140"/>
              </w:tabs>
              <w:jc w:val="center"/>
              <w:rPr>
                <w:rFonts w:ascii="仿宋_GB2312" w:eastAsia="仿宋_GB2312" w:hAnsi="仿宋"/>
                <w:sz w:val="24"/>
                <w:szCs w:val="24"/>
              </w:rPr>
            </w:pPr>
            <w:r>
              <w:rPr>
                <w:rFonts w:ascii="仿宋_GB2312" w:eastAsia="仿宋_GB2312" w:hAnsi="仿宋" w:hint="eastAsia"/>
                <w:sz w:val="24"/>
                <w:szCs w:val="24"/>
              </w:rPr>
              <w:t>性别</w:t>
            </w:r>
          </w:p>
        </w:tc>
        <w:tc>
          <w:tcPr>
            <w:tcW w:w="1361" w:type="dxa"/>
            <w:gridSpan w:val="2"/>
            <w:tcBorders>
              <w:left w:val="single" w:sz="2" w:space="0" w:color="auto"/>
              <w:right w:val="single" w:sz="2" w:space="0" w:color="auto"/>
            </w:tcBorders>
            <w:vAlign w:val="center"/>
          </w:tcPr>
          <w:p w:rsidR="00C1642C" w:rsidRDefault="00C1642C">
            <w:pPr>
              <w:tabs>
                <w:tab w:val="left" w:pos="4140"/>
              </w:tabs>
              <w:jc w:val="center"/>
              <w:rPr>
                <w:rFonts w:ascii="仿宋_GB2312" w:eastAsia="仿宋_GB2312" w:hAnsi="仿宋"/>
                <w:sz w:val="24"/>
                <w:szCs w:val="24"/>
              </w:rPr>
            </w:pPr>
          </w:p>
        </w:tc>
        <w:tc>
          <w:tcPr>
            <w:tcW w:w="1492" w:type="dxa"/>
            <w:gridSpan w:val="3"/>
            <w:tcBorders>
              <w:left w:val="single" w:sz="2" w:space="0" w:color="auto"/>
            </w:tcBorders>
            <w:vAlign w:val="center"/>
          </w:tcPr>
          <w:p w:rsidR="00C1642C" w:rsidRDefault="00594C47">
            <w:pPr>
              <w:tabs>
                <w:tab w:val="left" w:pos="4140"/>
              </w:tabs>
              <w:jc w:val="center"/>
              <w:rPr>
                <w:rFonts w:ascii="仿宋_GB2312" w:eastAsia="仿宋_GB2312" w:hAnsi="仿宋"/>
                <w:sz w:val="24"/>
                <w:szCs w:val="24"/>
              </w:rPr>
            </w:pPr>
            <w:r>
              <w:rPr>
                <w:rFonts w:ascii="仿宋_GB2312" w:eastAsia="仿宋_GB2312" w:hAnsi="仿宋" w:hint="eastAsia"/>
                <w:sz w:val="24"/>
                <w:szCs w:val="24"/>
              </w:rPr>
              <w:t>出生</w:t>
            </w:r>
          </w:p>
          <w:p w:rsidR="00C1642C" w:rsidRDefault="00594C47">
            <w:pPr>
              <w:tabs>
                <w:tab w:val="left" w:pos="4140"/>
              </w:tabs>
              <w:jc w:val="center"/>
              <w:rPr>
                <w:rFonts w:ascii="仿宋_GB2312" w:eastAsia="仿宋_GB2312" w:hAnsi="仿宋"/>
                <w:sz w:val="24"/>
                <w:szCs w:val="24"/>
              </w:rPr>
            </w:pPr>
            <w:r>
              <w:rPr>
                <w:rFonts w:ascii="仿宋_GB2312" w:eastAsia="仿宋_GB2312" w:hAnsi="仿宋" w:hint="eastAsia"/>
                <w:sz w:val="24"/>
                <w:szCs w:val="24"/>
              </w:rPr>
              <w:t>年月</w:t>
            </w:r>
          </w:p>
        </w:tc>
        <w:tc>
          <w:tcPr>
            <w:tcW w:w="1708" w:type="dxa"/>
            <w:vAlign w:val="center"/>
          </w:tcPr>
          <w:p w:rsidR="00C1642C" w:rsidRDefault="00C1642C">
            <w:pPr>
              <w:tabs>
                <w:tab w:val="left" w:pos="4140"/>
              </w:tabs>
              <w:jc w:val="center"/>
              <w:rPr>
                <w:rFonts w:ascii="仿宋_GB2312" w:eastAsia="仿宋_GB2312" w:hAnsi="仿宋"/>
                <w:sz w:val="24"/>
                <w:szCs w:val="24"/>
              </w:rPr>
            </w:pPr>
          </w:p>
        </w:tc>
      </w:tr>
      <w:tr w:rsidR="00C1642C">
        <w:trPr>
          <w:trHeight w:val="1006"/>
          <w:jc w:val="center"/>
        </w:trPr>
        <w:tc>
          <w:tcPr>
            <w:tcW w:w="1185" w:type="dxa"/>
            <w:vAlign w:val="center"/>
          </w:tcPr>
          <w:p w:rsidR="00C1642C" w:rsidRDefault="00594C47">
            <w:pPr>
              <w:tabs>
                <w:tab w:val="left" w:pos="4140"/>
              </w:tabs>
              <w:jc w:val="center"/>
              <w:rPr>
                <w:rFonts w:ascii="仿宋_GB2312" w:eastAsia="仿宋_GB2312" w:hAnsi="仿宋"/>
                <w:sz w:val="24"/>
                <w:szCs w:val="24"/>
              </w:rPr>
            </w:pPr>
            <w:r>
              <w:rPr>
                <w:rFonts w:ascii="仿宋_GB2312" w:eastAsia="仿宋_GB2312" w:hAnsi="仿宋" w:hint="eastAsia"/>
                <w:sz w:val="24"/>
                <w:szCs w:val="24"/>
              </w:rPr>
              <w:t>专业技术职称</w:t>
            </w:r>
          </w:p>
        </w:tc>
        <w:tc>
          <w:tcPr>
            <w:tcW w:w="1620" w:type="dxa"/>
            <w:vAlign w:val="center"/>
          </w:tcPr>
          <w:p w:rsidR="00C1642C" w:rsidRDefault="00C1642C">
            <w:pPr>
              <w:tabs>
                <w:tab w:val="left" w:pos="4140"/>
              </w:tabs>
              <w:jc w:val="center"/>
              <w:rPr>
                <w:rFonts w:ascii="仿宋_GB2312" w:eastAsia="仿宋_GB2312" w:hAnsi="仿宋"/>
                <w:sz w:val="24"/>
                <w:szCs w:val="24"/>
              </w:rPr>
            </w:pPr>
          </w:p>
        </w:tc>
        <w:tc>
          <w:tcPr>
            <w:tcW w:w="1159" w:type="dxa"/>
            <w:gridSpan w:val="2"/>
            <w:vAlign w:val="center"/>
          </w:tcPr>
          <w:p w:rsidR="00C1642C" w:rsidRDefault="00594C47">
            <w:pPr>
              <w:tabs>
                <w:tab w:val="left" w:pos="4140"/>
              </w:tabs>
              <w:jc w:val="center"/>
              <w:rPr>
                <w:rFonts w:ascii="仿宋_GB2312" w:eastAsia="仿宋_GB2312" w:hAnsi="仿宋"/>
                <w:sz w:val="24"/>
                <w:szCs w:val="24"/>
              </w:rPr>
            </w:pPr>
            <w:r>
              <w:rPr>
                <w:rFonts w:ascii="仿宋_GB2312" w:eastAsia="仿宋_GB2312" w:hAnsi="仿宋" w:hint="eastAsia"/>
                <w:sz w:val="24"/>
                <w:szCs w:val="24"/>
              </w:rPr>
              <w:t>从事试验检测</w:t>
            </w:r>
          </w:p>
          <w:p w:rsidR="00C1642C" w:rsidRDefault="00594C47">
            <w:pPr>
              <w:tabs>
                <w:tab w:val="left" w:pos="4140"/>
              </w:tabs>
              <w:jc w:val="center"/>
              <w:rPr>
                <w:rFonts w:ascii="仿宋_GB2312" w:eastAsia="仿宋_GB2312" w:hAnsi="仿宋"/>
                <w:sz w:val="24"/>
                <w:szCs w:val="24"/>
              </w:rPr>
            </w:pPr>
            <w:r>
              <w:rPr>
                <w:rFonts w:ascii="仿宋_GB2312" w:eastAsia="仿宋_GB2312" w:hAnsi="仿宋" w:hint="eastAsia"/>
                <w:sz w:val="24"/>
                <w:szCs w:val="24"/>
              </w:rPr>
              <w:t>工作年限</w:t>
            </w:r>
          </w:p>
        </w:tc>
        <w:tc>
          <w:tcPr>
            <w:tcW w:w="1418" w:type="dxa"/>
            <w:gridSpan w:val="3"/>
            <w:vAlign w:val="center"/>
          </w:tcPr>
          <w:p w:rsidR="00C1642C" w:rsidRDefault="00C1642C">
            <w:pPr>
              <w:tabs>
                <w:tab w:val="left" w:pos="4140"/>
              </w:tabs>
              <w:jc w:val="center"/>
              <w:rPr>
                <w:rFonts w:ascii="仿宋_GB2312" w:eastAsia="仿宋_GB2312" w:hAnsi="仿宋"/>
                <w:sz w:val="24"/>
                <w:szCs w:val="24"/>
              </w:rPr>
            </w:pPr>
          </w:p>
        </w:tc>
        <w:tc>
          <w:tcPr>
            <w:tcW w:w="1417" w:type="dxa"/>
            <w:tcBorders>
              <w:right w:val="single" w:sz="2" w:space="0" w:color="auto"/>
            </w:tcBorders>
            <w:vAlign w:val="center"/>
          </w:tcPr>
          <w:p w:rsidR="00C1642C" w:rsidRDefault="00594C47">
            <w:pPr>
              <w:tabs>
                <w:tab w:val="left" w:pos="4140"/>
              </w:tabs>
              <w:jc w:val="center"/>
              <w:rPr>
                <w:rFonts w:ascii="仿宋_GB2312" w:eastAsia="仿宋_GB2312" w:hAnsi="仿宋"/>
                <w:sz w:val="24"/>
                <w:szCs w:val="24"/>
              </w:rPr>
            </w:pPr>
            <w:r>
              <w:rPr>
                <w:rFonts w:ascii="仿宋_GB2312" w:eastAsia="仿宋_GB2312" w:hAnsi="仿宋" w:hint="eastAsia"/>
                <w:sz w:val="24"/>
                <w:szCs w:val="24"/>
              </w:rPr>
              <w:t>拟在本项目担任的职位</w:t>
            </w:r>
          </w:p>
        </w:tc>
        <w:tc>
          <w:tcPr>
            <w:tcW w:w="1726" w:type="dxa"/>
            <w:gridSpan w:val="2"/>
            <w:tcBorders>
              <w:left w:val="single" w:sz="2" w:space="0" w:color="auto"/>
            </w:tcBorders>
            <w:vAlign w:val="center"/>
          </w:tcPr>
          <w:p w:rsidR="00C1642C" w:rsidRDefault="00C1642C">
            <w:pPr>
              <w:tabs>
                <w:tab w:val="left" w:pos="4140"/>
              </w:tabs>
              <w:jc w:val="center"/>
              <w:rPr>
                <w:rFonts w:ascii="仿宋_GB2312" w:eastAsia="仿宋_GB2312" w:hAnsi="仿宋"/>
                <w:sz w:val="24"/>
                <w:szCs w:val="24"/>
              </w:rPr>
            </w:pPr>
          </w:p>
        </w:tc>
      </w:tr>
      <w:tr w:rsidR="00C1642C">
        <w:trPr>
          <w:cantSplit/>
          <w:trHeight w:val="493"/>
          <w:jc w:val="center"/>
        </w:trPr>
        <w:tc>
          <w:tcPr>
            <w:tcW w:w="1185" w:type="dxa"/>
            <w:vAlign w:val="center"/>
          </w:tcPr>
          <w:p w:rsidR="00C1642C" w:rsidRDefault="00594C47">
            <w:pPr>
              <w:tabs>
                <w:tab w:val="left" w:pos="4140"/>
              </w:tabs>
              <w:jc w:val="center"/>
              <w:rPr>
                <w:rFonts w:ascii="仿宋_GB2312" w:eastAsia="仿宋_GB2312" w:hAnsi="仿宋"/>
                <w:sz w:val="24"/>
                <w:szCs w:val="24"/>
              </w:rPr>
            </w:pPr>
            <w:r>
              <w:rPr>
                <w:rFonts w:ascii="仿宋_GB2312" w:eastAsia="仿宋_GB2312" w:hAnsi="仿宋" w:hint="eastAsia"/>
                <w:sz w:val="24"/>
                <w:szCs w:val="24"/>
              </w:rPr>
              <w:t>名称</w:t>
            </w:r>
          </w:p>
        </w:tc>
        <w:tc>
          <w:tcPr>
            <w:tcW w:w="2223" w:type="dxa"/>
            <w:gridSpan w:val="2"/>
            <w:vAlign w:val="center"/>
          </w:tcPr>
          <w:p w:rsidR="00C1642C" w:rsidRDefault="00594C47">
            <w:pPr>
              <w:tabs>
                <w:tab w:val="left" w:pos="4140"/>
              </w:tabs>
              <w:jc w:val="center"/>
              <w:rPr>
                <w:rFonts w:ascii="仿宋_GB2312" w:eastAsia="仿宋_GB2312" w:hAnsi="仿宋"/>
                <w:sz w:val="24"/>
                <w:szCs w:val="24"/>
              </w:rPr>
            </w:pPr>
            <w:r>
              <w:rPr>
                <w:rFonts w:ascii="仿宋_GB2312" w:eastAsia="仿宋_GB2312" w:hAnsi="仿宋" w:hint="eastAsia"/>
                <w:sz w:val="24"/>
                <w:szCs w:val="24"/>
              </w:rPr>
              <w:t>起讫时间</w:t>
            </w:r>
          </w:p>
        </w:tc>
        <w:tc>
          <w:tcPr>
            <w:tcW w:w="1705" w:type="dxa"/>
            <w:gridSpan w:val="2"/>
            <w:vAlign w:val="center"/>
          </w:tcPr>
          <w:p w:rsidR="00C1642C" w:rsidRDefault="00594C47">
            <w:pPr>
              <w:tabs>
                <w:tab w:val="left" w:pos="4140"/>
              </w:tabs>
              <w:jc w:val="center"/>
              <w:rPr>
                <w:rFonts w:ascii="仿宋_GB2312" w:eastAsia="仿宋_GB2312" w:hAnsi="仿宋"/>
                <w:sz w:val="24"/>
                <w:szCs w:val="24"/>
              </w:rPr>
            </w:pPr>
            <w:r>
              <w:rPr>
                <w:rFonts w:ascii="仿宋_GB2312" w:eastAsia="仿宋_GB2312" w:hAnsi="仿宋" w:hint="eastAsia"/>
                <w:sz w:val="24"/>
                <w:szCs w:val="24"/>
              </w:rPr>
              <w:t>任   职</w:t>
            </w:r>
          </w:p>
        </w:tc>
        <w:tc>
          <w:tcPr>
            <w:tcW w:w="1704" w:type="dxa"/>
            <w:gridSpan w:val="4"/>
            <w:vAlign w:val="center"/>
          </w:tcPr>
          <w:p w:rsidR="00C1642C" w:rsidRDefault="00594C47">
            <w:pPr>
              <w:tabs>
                <w:tab w:val="left" w:pos="4140"/>
              </w:tabs>
              <w:jc w:val="center"/>
              <w:rPr>
                <w:rFonts w:ascii="仿宋_GB2312" w:eastAsia="仿宋_GB2312" w:hAnsi="仿宋"/>
                <w:sz w:val="24"/>
                <w:szCs w:val="24"/>
              </w:rPr>
            </w:pPr>
            <w:r>
              <w:rPr>
                <w:rFonts w:ascii="仿宋_GB2312" w:eastAsia="仿宋_GB2312" w:hAnsi="仿宋" w:hint="eastAsia"/>
                <w:sz w:val="24"/>
                <w:szCs w:val="24"/>
              </w:rPr>
              <w:t>工程名称</w:t>
            </w:r>
          </w:p>
        </w:tc>
        <w:tc>
          <w:tcPr>
            <w:tcW w:w="1708" w:type="dxa"/>
            <w:vAlign w:val="center"/>
          </w:tcPr>
          <w:p w:rsidR="00C1642C" w:rsidRDefault="00594C47">
            <w:pPr>
              <w:tabs>
                <w:tab w:val="left" w:pos="4140"/>
              </w:tabs>
              <w:jc w:val="center"/>
              <w:rPr>
                <w:rFonts w:ascii="仿宋_GB2312" w:eastAsia="仿宋_GB2312" w:hAnsi="仿宋"/>
                <w:sz w:val="24"/>
                <w:szCs w:val="24"/>
              </w:rPr>
            </w:pPr>
            <w:r>
              <w:rPr>
                <w:rFonts w:ascii="仿宋_GB2312" w:eastAsia="仿宋_GB2312" w:hAnsi="仿宋" w:hint="eastAsia"/>
                <w:sz w:val="24"/>
                <w:szCs w:val="24"/>
              </w:rPr>
              <w:t>工作内容</w:t>
            </w:r>
          </w:p>
        </w:tc>
      </w:tr>
      <w:tr w:rsidR="00C1642C">
        <w:trPr>
          <w:cantSplit/>
          <w:trHeight w:val="2695"/>
          <w:jc w:val="center"/>
        </w:trPr>
        <w:tc>
          <w:tcPr>
            <w:tcW w:w="1185" w:type="dxa"/>
            <w:vAlign w:val="center"/>
          </w:tcPr>
          <w:p w:rsidR="00C1642C" w:rsidRDefault="00594C47">
            <w:pPr>
              <w:tabs>
                <w:tab w:val="left" w:pos="4140"/>
              </w:tabs>
              <w:jc w:val="center"/>
              <w:rPr>
                <w:rFonts w:ascii="仿宋_GB2312" w:eastAsia="仿宋_GB2312" w:hAnsi="仿宋"/>
                <w:sz w:val="24"/>
                <w:szCs w:val="24"/>
              </w:rPr>
            </w:pPr>
            <w:r>
              <w:rPr>
                <w:rFonts w:ascii="仿宋_GB2312" w:eastAsia="仿宋_GB2312" w:hAnsi="仿宋" w:hint="eastAsia"/>
                <w:sz w:val="24"/>
                <w:szCs w:val="24"/>
              </w:rPr>
              <w:t>个人简历</w:t>
            </w:r>
          </w:p>
        </w:tc>
        <w:tc>
          <w:tcPr>
            <w:tcW w:w="2223" w:type="dxa"/>
            <w:gridSpan w:val="2"/>
            <w:vAlign w:val="center"/>
          </w:tcPr>
          <w:p w:rsidR="00C1642C" w:rsidRDefault="00C1642C">
            <w:pPr>
              <w:tabs>
                <w:tab w:val="left" w:pos="4140"/>
              </w:tabs>
              <w:jc w:val="center"/>
              <w:rPr>
                <w:rFonts w:ascii="仿宋_GB2312" w:eastAsia="仿宋_GB2312" w:hAnsi="仿宋"/>
                <w:sz w:val="24"/>
                <w:szCs w:val="24"/>
              </w:rPr>
            </w:pPr>
          </w:p>
        </w:tc>
        <w:tc>
          <w:tcPr>
            <w:tcW w:w="1705" w:type="dxa"/>
            <w:gridSpan w:val="2"/>
            <w:vAlign w:val="center"/>
          </w:tcPr>
          <w:p w:rsidR="00C1642C" w:rsidRDefault="00C1642C">
            <w:pPr>
              <w:tabs>
                <w:tab w:val="left" w:pos="4140"/>
              </w:tabs>
              <w:jc w:val="center"/>
              <w:rPr>
                <w:rFonts w:ascii="仿宋_GB2312" w:eastAsia="仿宋_GB2312" w:hAnsi="仿宋"/>
                <w:sz w:val="24"/>
                <w:szCs w:val="24"/>
              </w:rPr>
            </w:pPr>
          </w:p>
        </w:tc>
        <w:tc>
          <w:tcPr>
            <w:tcW w:w="1704" w:type="dxa"/>
            <w:gridSpan w:val="4"/>
            <w:vAlign w:val="center"/>
          </w:tcPr>
          <w:p w:rsidR="00C1642C" w:rsidRDefault="00C1642C">
            <w:pPr>
              <w:tabs>
                <w:tab w:val="left" w:pos="4140"/>
              </w:tabs>
              <w:jc w:val="center"/>
              <w:rPr>
                <w:rFonts w:ascii="仿宋_GB2312" w:eastAsia="仿宋_GB2312" w:hAnsi="仿宋"/>
                <w:sz w:val="24"/>
                <w:szCs w:val="24"/>
              </w:rPr>
            </w:pPr>
          </w:p>
        </w:tc>
        <w:tc>
          <w:tcPr>
            <w:tcW w:w="1708" w:type="dxa"/>
            <w:vAlign w:val="center"/>
          </w:tcPr>
          <w:p w:rsidR="00C1642C" w:rsidRDefault="00C1642C">
            <w:pPr>
              <w:tabs>
                <w:tab w:val="left" w:pos="4140"/>
              </w:tabs>
              <w:jc w:val="center"/>
              <w:rPr>
                <w:rFonts w:ascii="仿宋_GB2312" w:eastAsia="仿宋_GB2312" w:hAnsi="仿宋"/>
                <w:sz w:val="24"/>
                <w:szCs w:val="24"/>
              </w:rPr>
            </w:pPr>
          </w:p>
        </w:tc>
      </w:tr>
      <w:tr w:rsidR="00C1642C">
        <w:trPr>
          <w:cantSplit/>
          <w:trHeight w:val="3876"/>
          <w:jc w:val="center"/>
        </w:trPr>
        <w:tc>
          <w:tcPr>
            <w:tcW w:w="1185" w:type="dxa"/>
            <w:tcBorders>
              <w:bottom w:val="single" w:sz="4" w:space="0" w:color="auto"/>
            </w:tcBorders>
            <w:vAlign w:val="center"/>
          </w:tcPr>
          <w:p w:rsidR="00C1642C" w:rsidRDefault="00594C47">
            <w:pPr>
              <w:tabs>
                <w:tab w:val="left" w:pos="4140"/>
              </w:tabs>
              <w:jc w:val="center"/>
              <w:rPr>
                <w:rFonts w:ascii="仿宋_GB2312" w:eastAsia="仿宋_GB2312" w:hAnsi="仿宋"/>
                <w:sz w:val="24"/>
                <w:szCs w:val="24"/>
              </w:rPr>
            </w:pPr>
            <w:r>
              <w:rPr>
                <w:rFonts w:ascii="仿宋_GB2312" w:eastAsia="仿宋_GB2312" w:hAnsi="仿宋" w:hint="eastAsia"/>
                <w:sz w:val="24"/>
                <w:szCs w:val="24"/>
              </w:rPr>
              <w:t>试验检测主要经历</w:t>
            </w:r>
          </w:p>
        </w:tc>
        <w:tc>
          <w:tcPr>
            <w:tcW w:w="2223" w:type="dxa"/>
            <w:gridSpan w:val="2"/>
            <w:tcBorders>
              <w:bottom w:val="single" w:sz="4" w:space="0" w:color="auto"/>
            </w:tcBorders>
            <w:vAlign w:val="center"/>
          </w:tcPr>
          <w:p w:rsidR="00C1642C" w:rsidRDefault="00C1642C">
            <w:pPr>
              <w:tabs>
                <w:tab w:val="left" w:pos="4140"/>
              </w:tabs>
              <w:jc w:val="center"/>
              <w:rPr>
                <w:rFonts w:ascii="仿宋_GB2312" w:eastAsia="仿宋_GB2312" w:hAnsi="仿宋"/>
                <w:sz w:val="24"/>
                <w:szCs w:val="24"/>
              </w:rPr>
            </w:pPr>
          </w:p>
        </w:tc>
        <w:tc>
          <w:tcPr>
            <w:tcW w:w="1705" w:type="dxa"/>
            <w:gridSpan w:val="2"/>
            <w:tcBorders>
              <w:bottom w:val="single" w:sz="4" w:space="0" w:color="auto"/>
            </w:tcBorders>
            <w:vAlign w:val="center"/>
          </w:tcPr>
          <w:p w:rsidR="00C1642C" w:rsidRDefault="00C1642C">
            <w:pPr>
              <w:tabs>
                <w:tab w:val="left" w:pos="4140"/>
              </w:tabs>
              <w:jc w:val="center"/>
              <w:rPr>
                <w:rFonts w:ascii="仿宋_GB2312" w:eastAsia="仿宋_GB2312" w:hAnsi="仿宋"/>
                <w:sz w:val="24"/>
                <w:szCs w:val="24"/>
              </w:rPr>
            </w:pPr>
          </w:p>
        </w:tc>
        <w:tc>
          <w:tcPr>
            <w:tcW w:w="1704" w:type="dxa"/>
            <w:gridSpan w:val="4"/>
            <w:tcBorders>
              <w:bottom w:val="single" w:sz="4" w:space="0" w:color="auto"/>
            </w:tcBorders>
            <w:vAlign w:val="center"/>
          </w:tcPr>
          <w:p w:rsidR="00C1642C" w:rsidRDefault="00C1642C">
            <w:pPr>
              <w:tabs>
                <w:tab w:val="left" w:pos="4140"/>
              </w:tabs>
              <w:jc w:val="center"/>
              <w:rPr>
                <w:rFonts w:ascii="仿宋_GB2312" w:eastAsia="仿宋_GB2312" w:hAnsi="仿宋"/>
                <w:sz w:val="24"/>
                <w:szCs w:val="24"/>
              </w:rPr>
            </w:pPr>
          </w:p>
        </w:tc>
        <w:tc>
          <w:tcPr>
            <w:tcW w:w="1708" w:type="dxa"/>
            <w:tcBorders>
              <w:bottom w:val="single" w:sz="4" w:space="0" w:color="auto"/>
            </w:tcBorders>
            <w:vAlign w:val="center"/>
          </w:tcPr>
          <w:p w:rsidR="00C1642C" w:rsidRDefault="00C1642C">
            <w:pPr>
              <w:tabs>
                <w:tab w:val="left" w:pos="4140"/>
              </w:tabs>
              <w:jc w:val="center"/>
              <w:rPr>
                <w:rFonts w:ascii="仿宋_GB2312" w:eastAsia="仿宋_GB2312" w:hAnsi="仿宋"/>
                <w:sz w:val="24"/>
                <w:szCs w:val="24"/>
              </w:rPr>
            </w:pPr>
          </w:p>
        </w:tc>
      </w:tr>
    </w:tbl>
    <w:p w:rsidR="00C1642C" w:rsidRDefault="00594C47">
      <w:pPr>
        <w:spacing w:line="400" w:lineRule="exact"/>
        <w:jc w:val="left"/>
        <w:rPr>
          <w:rFonts w:ascii="仿宋_GB2312" w:eastAsia="仿宋_GB2312" w:hAnsi="仿宋"/>
          <w:sz w:val="28"/>
          <w:szCs w:val="28"/>
        </w:rPr>
      </w:pPr>
      <w:r>
        <w:rPr>
          <w:rFonts w:ascii="仿宋_GB2312" w:eastAsia="仿宋_GB2312" w:hAnsi="仿宋" w:hint="eastAsia"/>
          <w:sz w:val="28"/>
          <w:szCs w:val="28"/>
        </w:rPr>
        <w:t>注：本表后</w:t>
      </w:r>
      <w:proofErr w:type="gramStart"/>
      <w:r>
        <w:rPr>
          <w:rFonts w:ascii="仿宋_GB2312" w:eastAsia="仿宋_GB2312" w:hAnsi="仿宋" w:hint="eastAsia"/>
          <w:sz w:val="28"/>
          <w:szCs w:val="28"/>
        </w:rPr>
        <w:t>附试验</w:t>
      </w:r>
      <w:proofErr w:type="gramEnd"/>
      <w:r>
        <w:rPr>
          <w:rFonts w:ascii="仿宋_GB2312" w:eastAsia="仿宋_GB2312" w:hAnsi="仿宋" w:hint="eastAsia"/>
          <w:sz w:val="28"/>
          <w:szCs w:val="28"/>
        </w:rPr>
        <w:t>检测人员职称证书、相关资格证等复印件或相关证明。</w:t>
      </w:r>
    </w:p>
    <w:p w:rsidR="00C1642C" w:rsidRDefault="00594C47">
      <w:pPr>
        <w:keepNext/>
        <w:keepLines/>
        <w:spacing w:before="240" w:after="240" w:line="416" w:lineRule="auto"/>
        <w:jc w:val="center"/>
        <w:outlineLvl w:val="1"/>
        <w:rPr>
          <w:rFonts w:ascii="仿宋_GB2312" w:eastAsia="仿宋_GB2312" w:hAnsi="仿宋"/>
          <w:b/>
          <w:bCs/>
          <w:sz w:val="28"/>
          <w:szCs w:val="28"/>
        </w:rPr>
      </w:pPr>
      <w:r>
        <w:rPr>
          <w:rFonts w:ascii="仿宋_GB2312" w:eastAsia="仿宋_GB2312" w:hAnsi="仿宋" w:hint="eastAsia"/>
          <w:b/>
          <w:bCs/>
          <w:sz w:val="40"/>
          <w:szCs w:val="32"/>
        </w:rPr>
        <w:br w:type="page"/>
      </w:r>
      <w:bookmarkStart w:id="384" w:name="_Toc19279"/>
      <w:bookmarkStart w:id="385" w:name="_Toc17488"/>
      <w:bookmarkStart w:id="386" w:name="_Toc377719917"/>
      <w:bookmarkStart w:id="387" w:name="_Toc13214"/>
      <w:bookmarkStart w:id="388" w:name="_Toc25406"/>
      <w:bookmarkStart w:id="389" w:name="_Toc18694"/>
      <w:bookmarkStart w:id="390" w:name="_Toc29747"/>
      <w:bookmarkStart w:id="391" w:name="_Toc6466"/>
      <w:bookmarkStart w:id="392" w:name="_Toc12738"/>
      <w:bookmarkStart w:id="393" w:name="_Toc3197"/>
      <w:bookmarkStart w:id="394" w:name="_Toc68202761"/>
      <w:r>
        <w:rPr>
          <w:rFonts w:ascii="仿宋_GB2312" w:eastAsia="仿宋_GB2312" w:hAnsi="仿宋" w:hint="eastAsia"/>
          <w:b/>
          <w:bCs/>
          <w:sz w:val="32"/>
          <w:szCs w:val="32"/>
        </w:rPr>
        <w:lastRenderedPageBreak/>
        <w:t>十、</w:t>
      </w:r>
      <w:bookmarkEnd w:id="384"/>
      <w:bookmarkEnd w:id="385"/>
      <w:bookmarkEnd w:id="386"/>
      <w:bookmarkEnd w:id="387"/>
      <w:bookmarkEnd w:id="388"/>
      <w:bookmarkEnd w:id="389"/>
      <w:bookmarkEnd w:id="390"/>
      <w:bookmarkEnd w:id="391"/>
      <w:bookmarkEnd w:id="392"/>
      <w:bookmarkEnd w:id="393"/>
      <w:r>
        <w:rPr>
          <w:rFonts w:ascii="仿宋_GB2312" w:eastAsia="仿宋_GB2312" w:hAnsi="仿宋"/>
          <w:b/>
          <w:bCs/>
          <w:sz w:val="32"/>
          <w:szCs w:val="32"/>
        </w:rPr>
        <w:t>试验检测投标单位类似工程检测业绩</w:t>
      </w:r>
      <w:bookmarkEnd w:id="394"/>
    </w:p>
    <w:p w:rsidR="00C1642C" w:rsidRDefault="00594C47">
      <w:pPr>
        <w:spacing w:line="400" w:lineRule="exact"/>
        <w:jc w:val="center"/>
        <w:rPr>
          <w:rFonts w:ascii="Times New Roman" w:eastAsia="仿宋_GB2312" w:hAnsi="Times New Roman"/>
          <w:b/>
          <w:sz w:val="28"/>
          <w:szCs w:val="28"/>
        </w:rPr>
      </w:pPr>
      <w:r>
        <w:rPr>
          <w:rFonts w:ascii="Times New Roman" w:eastAsia="仿宋_GB2312" w:hAnsi="Times New Roman"/>
          <w:b/>
          <w:sz w:val="28"/>
          <w:szCs w:val="28"/>
        </w:rPr>
        <w:t>2016</w:t>
      </w:r>
      <w:r>
        <w:rPr>
          <w:rFonts w:ascii="Times New Roman" w:eastAsia="仿宋_GB2312" w:hAnsi="Times New Roman"/>
          <w:b/>
          <w:sz w:val="28"/>
          <w:szCs w:val="28"/>
        </w:rPr>
        <w:t>年</w:t>
      </w:r>
      <w:r>
        <w:rPr>
          <w:rFonts w:ascii="Times New Roman" w:eastAsia="仿宋_GB2312" w:hAnsi="Times New Roman"/>
          <w:b/>
          <w:sz w:val="28"/>
          <w:szCs w:val="28"/>
        </w:rPr>
        <w:t>11</w:t>
      </w:r>
      <w:r>
        <w:rPr>
          <w:rFonts w:ascii="Times New Roman" w:eastAsia="仿宋_GB2312" w:hAnsi="Times New Roman"/>
          <w:b/>
          <w:sz w:val="28"/>
          <w:szCs w:val="28"/>
        </w:rPr>
        <w:t>月</w:t>
      </w:r>
      <w:r>
        <w:rPr>
          <w:rFonts w:ascii="Times New Roman" w:eastAsia="仿宋_GB2312" w:hAnsi="Times New Roman"/>
          <w:b/>
          <w:sz w:val="28"/>
          <w:szCs w:val="28"/>
        </w:rPr>
        <w:t>1</w:t>
      </w:r>
      <w:r>
        <w:rPr>
          <w:rFonts w:ascii="Times New Roman" w:eastAsia="仿宋_GB2312" w:hAnsi="Times New Roman"/>
          <w:b/>
          <w:sz w:val="28"/>
          <w:szCs w:val="28"/>
        </w:rPr>
        <w:t>日至今试验检测业绩</w:t>
      </w:r>
    </w:p>
    <w:p w:rsidR="00C1642C" w:rsidRDefault="00594C47">
      <w:pPr>
        <w:spacing w:line="360" w:lineRule="auto"/>
        <w:jc w:val="center"/>
        <w:rPr>
          <w:rFonts w:ascii="Times New Roman" w:eastAsia="仿宋_GB2312" w:hAnsi="Times New Roman"/>
          <w:b/>
          <w:sz w:val="28"/>
          <w:szCs w:val="28"/>
        </w:rPr>
      </w:pPr>
      <w:r>
        <w:rPr>
          <w:rFonts w:ascii="Times New Roman" w:eastAsia="仿宋_GB2312" w:hAnsi="Times New Roman"/>
        </w:rPr>
        <w:t>（</w:t>
      </w:r>
      <w:r>
        <w:rPr>
          <w:rFonts w:ascii="Times New Roman" w:eastAsia="仿宋_GB2312" w:hAnsi="Times New Roman"/>
        </w:rPr>
        <w:t xml:space="preserve">   </w:t>
      </w:r>
      <w:r>
        <w:rPr>
          <w:rFonts w:ascii="Times New Roman" w:eastAsia="仿宋_GB2312" w:hAnsi="Times New Roman"/>
        </w:rPr>
        <w:t>年</w:t>
      </w:r>
      <w:r>
        <w:rPr>
          <w:rFonts w:ascii="Times New Roman" w:eastAsia="仿宋_GB2312" w:hAnsi="Times New Roman"/>
        </w:rPr>
        <w:t xml:space="preserve">   </w:t>
      </w:r>
      <w:r>
        <w:rPr>
          <w:rFonts w:ascii="Times New Roman" w:eastAsia="仿宋_GB2312" w:hAnsi="Times New Roman"/>
        </w:rPr>
        <w:t>月～</w:t>
      </w:r>
      <w:r>
        <w:rPr>
          <w:rFonts w:ascii="Times New Roman" w:eastAsia="仿宋_GB2312" w:hAnsi="Times New Roman"/>
        </w:rPr>
        <w:t xml:space="preserve">     </w:t>
      </w:r>
      <w:r>
        <w:rPr>
          <w:rFonts w:ascii="Times New Roman" w:eastAsia="仿宋_GB2312" w:hAnsi="Times New Roman"/>
        </w:rPr>
        <w:t>年</w:t>
      </w:r>
      <w:r>
        <w:rPr>
          <w:rFonts w:ascii="Times New Roman" w:eastAsia="仿宋_GB2312" w:hAnsi="Times New Roman"/>
        </w:rPr>
        <w:t xml:space="preserve">   </w:t>
      </w:r>
      <w:r>
        <w:rPr>
          <w:rFonts w:ascii="Times New Roman" w:eastAsia="仿宋_GB2312" w:hAnsi="Times New Roman"/>
        </w:rPr>
        <w:t>月）</w:t>
      </w:r>
    </w:p>
    <w:p w:rsidR="00C1642C" w:rsidRDefault="00594C47">
      <w:pPr>
        <w:spacing w:line="400" w:lineRule="exact"/>
        <w:jc w:val="center"/>
        <w:rPr>
          <w:rFonts w:ascii="仿宋_GB2312" w:eastAsia="仿宋_GB2312" w:hAnsi="仿宋"/>
          <w:b/>
          <w:sz w:val="28"/>
          <w:szCs w:val="28"/>
        </w:rPr>
      </w:pPr>
      <w:r>
        <w:rPr>
          <w:rFonts w:ascii="仿宋_GB2312" w:eastAsia="仿宋_GB2312" w:hAnsi="仿宋" w:hint="eastAsia"/>
          <w:b/>
          <w:sz w:val="28"/>
          <w:szCs w:val="28"/>
        </w:rPr>
        <w:t xml:space="preserve"> </w:t>
      </w:r>
    </w:p>
    <w:tbl>
      <w:tblPr>
        <w:tblW w:w="9746" w:type="dxa"/>
        <w:tblInd w:w="-424" w:type="dxa"/>
        <w:tblLayout w:type="fixed"/>
        <w:tblLook w:val="04A0" w:firstRow="1" w:lastRow="0" w:firstColumn="1" w:lastColumn="0" w:noHBand="0" w:noVBand="1"/>
      </w:tblPr>
      <w:tblGrid>
        <w:gridCol w:w="661"/>
        <w:gridCol w:w="1700"/>
        <w:gridCol w:w="2113"/>
        <w:gridCol w:w="2636"/>
        <w:gridCol w:w="2636"/>
      </w:tblGrid>
      <w:tr w:rsidR="00C1642C">
        <w:trPr>
          <w:trHeight w:val="810"/>
        </w:trPr>
        <w:tc>
          <w:tcPr>
            <w:tcW w:w="696" w:type="dxa"/>
            <w:tcBorders>
              <w:top w:val="single" w:sz="8" w:space="0" w:color="auto"/>
              <w:left w:val="single" w:sz="8" w:space="0" w:color="auto"/>
              <w:bottom w:val="single" w:sz="8" w:space="0" w:color="auto"/>
              <w:right w:val="single" w:sz="4" w:space="0" w:color="auto"/>
            </w:tcBorders>
            <w:vAlign w:val="center"/>
          </w:tcPr>
          <w:p w:rsidR="00C1642C" w:rsidRDefault="00594C47">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序                号</w:t>
            </w:r>
          </w:p>
        </w:tc>
        <w:tc>
          <w:tcPr>
            <w:tcW w:w="1821" w:type="dxa"/>
            <w:tcBorders>
              <w:top w:val="single" w:sz="8" w:space="0" w:color="auto"/>
              <w:left w:val="nil"/>
              <w:bottom w:val="single" w:sz="8" w:space="0" w:color="auto"/>
              <w:right w:val="single" w:sz="4" w:space="0" w:color="auto"/>
            </w:tcBorders>
            <w:vAlign w:val="center"/>
          </w:tcPr>
          <w:p w:rsidR="00C1642C" w:rsidRDefault="00594C47">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工程名称</w:t>
            </w:r>
          </w:p>
        </w:tc>
        <w:tc>
          <w:tcPr>
            <w:tcW w:w="2268" w:type="dxa"/>
            <w:tcBorders>
              <w:top w:val="single" w:sz="8" w:space="0" w:color="auto"/>
              <w:left w:val="nil"/>
              <w:bottom w:val="single" w:sz="8" w:space="0" w:color="auto"/>
              <w:right w:val="single" w:sz="4" w:space="0" w:color="auto"/>
            </w:tcBorders>
            <w:vAlign w:val="center"/>
          </w:tcPr>
          <w:p w:rsidR="00C1642C" w:rsidRDefault="00594C47">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工程概况</w:t>
            </w:r>
          </w:p>
        </w:tc>
        <w:tc>
          <w:tcPr>
            <w:tcW w:w="2835" w:type="dxa"/>
            <w:tcBorders>
              <w:top w:val="single" w:sz="8" w:space="0" w:color="auto"/>
              <w:left w:val="nil"/>
              <w:bottom w:val="single" w:sz="8" w:space="0" w:color="auto"/>
              <w:right w:val="single" w:sz="4" w:space="0" w:color="auto"/>
            </w:tcBorders>
            <w:vAlign w:val="center"/>
          </w:tcPr>
          <w:p w:rsidR="00C1642C" w:rsidRDefault="00594C47">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试验检测               项目内容</w:t>
            </w:r>
          </w:p>
        </w:tc>
        <w:tc>
          <w:tcPr>
            <w:tcW w:w="2835" w:type="dxa"/>
            <w:tcBorders>
              <w:top w:val="single" w:sz="8" w:space="0" w:color="auto"/>
              <w:left w:val="nil"/>
              <w:bottom w:val="single" w:sz="8" w:space="0" w:color="auto"/>
              <w:right w:val="single" w:sz="8" w:space="0" w:color="auto"/>
            </w:tcBorders>
            <w:vAlign w:val="center"/>
          </w:tcPr>
          <w:p w:rsidR="00C1642C" w:rsidRDefault="00594C47">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招标人名称、地址、电话</w:t>
            </w:r>
          </w:p>
        </w:tc>
      </w:tr>
      <w:tr w:rsidR="00C1642C">
        <w:trPr>
          <w:trHeight w:val="397"/>
        </w:trPr>
        <w:tc>
          <w:tcPr>
            <w:tcW w:w="696" w:type="dxa"/>
            <w:tcBorders>
              <w:top w:val="nil"/>
              <w:left w:val="single" w:sz="8" w:space="0" w:color="auto"/>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w:t>
            </w:r>
          </w:p>
        </w:tc>
        <w:tc>
          <w:tcPr>
            <w:tcW w:w="1821"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w:t>
            </w:r>
          </w:p>
        </w:tc>
        <w:tc>
          <w:tcPr>
            <w:tcW w:w="2268"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w:t>
            </w:r>
          </w:p>
        </w:tc>
        <w:tc>
          <w:tcPr>
            <w:tcW w:w="2835"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w:t>
            </w:r>
          </w:p>
        </w:tc>
        <w:tc>
          <w:tcPr>
            <w:tcW w:w="2835" w:type="dxa"/>
            <w:tcBorders>
              <w:top w:val="nil"/>
              <w:left w:val="nil"/>
              <w:bottom w:val="single" w:sz="4" w:space="0" w:color="auto"/>
              <w:right w:val="single" w:sz="8" w:space="0" w:color="auto"/>
            </w:tcBorders>
            <w:vAlign w:val="bottom"/>
          </w:tcPr>
          <w:p w:rsidR="00C1642C" w:rsidRDefault="00594C47">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w:t>
            </w:r>
          </w:p>
        </w:tc>
      </w:tr>
      <w:tr w:rsidR="00C1642C">
        <w:trPr>
          <w:trHeight w:val="397"/>
        </w:trPr>
        <w:tc>
          <w:tcPr>
            <w:tcW w:w="696" w:type="dxa"/>
            <w:tcBorders>
              <w:top w:val="nil"/>
              <w:left w:val="single" w:sz="8" w:space="0" w:color="auto"/>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w:t>
            </w:r>
          </w:p>
        </w:tc>
        <w:tc>
          <w:tcPr>
            <w:tcW w:w="1821"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w:t>
            </w:r>
          </w:p>
        </w:tc>
        <w:tc>
          <w:tcPr>
            <w:tcW w:w="2268"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w:t>
            </w:r>
          </w:p>
        </w:tc>
        <w:tc>
          <w:tcPr>
            <w:tcW w:w="2835"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w:t>
            </w:r>
          </w:p>
        </w:tc>
        <w:tc>
          <w:tcPr>
            <w:tcW w:w="2835" w:type="dxa"/>
            <w:tcBorders>
              <w:top w:val="nil"/>
              <w:left w:val="nil"/>
              <w:bottom w:val="single" w:sz="4" w:space="0" w:color="auto"/>
              <w:right w:val="single" w:sz="8" w:space="0" w:color="auto"/>
            </w:tcBorders>
            <w:vAlign w:val="bottom"/>
          </w:tcPr>
          <w:p w:rsidR="00C1642C" w:rsidRDefault="00594C47">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w:t>
            </w:r>
          </w:p>
        </w:tc>
      </w:tr>
      <w:tr w:rsidR="00C1642C">
        <w:trPr>
          <w:trHeight w:val="397"/>
        </w:trPr>
        <w:tc>
          <w:tcPr>
            <w:tcW w:w="696" w:type="dxa"/>
            <w:tcBorders>
              <w:top w:val="nil"/>
              <w:left w:val="single" w:sz="8" w:space="0" w:color="auto"/>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w:t>
            </w:r>
          </w:p>
        </w:tc>
        <w:tc>
          <w:tcPr>
            <w:tcW w:w="1821"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w:t>
            </w:r>
          </w:p>
        </w:tc>
        <w:tc>
          <w:tcPr>
            <w:tcW w:w="2268"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w:t>
            </w:r>
          </w:p>
        </w:tc>
        <w:tc>
          <w:tcPr>
            <w:tcW w:w="2835"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w:t>
            </w:r>
          </w:p>
        </w:tc>
        <w:tc>
          <w:tcPr>
            <w:tcW w:w="2835" w:type="dxa"/>
            <w:tcBorders>
              <w:top w:val="nil"/>
              <w:left w:val="nil"/>
              <w:bottom w:val="single" w:sz="4" w:space="0" w:color="auto"/>
              <w:right w:val="single" w:sz="8" w:space="0" w:color="auto"/>
            </w:tcBorders>
            <w:vAlign w:val="bottom"/>
          </w:tcPr>
          <w:p w:rsidR="00C1642C" w:rsidRDefault="00594C47">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w:t>
            </w:r>
          </w:p>
        </w:tc>
      </w:tr>
      <w:tr w:rsidR="00C1642C">
        <w:trPr>
          <w:trHeight w:val="397"/>
        </w:trPr>
        <w:tc>
          <w:tcPr>
            <w:tcW w:w="696" w:type="dxa"/>
            <w:tcBorders>
              <w:top w:val="nil"/>
              <w:left w:val="single" w:sz="8" w:space="0" w:color="auto"/>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w:t>
            </w:r>
          </w:p>
        </w:tc>
        <w:tc>
          <w:tcPr>
            <w:tcW w:w="1821"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w:t>
            </w:r>
          </w:p>
        </w:tc>
        <w:tc>
          <w:tcPr>
            <w:tcW w:w="2268"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w:t>
            </w:r>
          </w:p>
        </w:tc>
        <w:tc>
          <w:tcPr>
            <w:tcW w:w="2835"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w:t>
            </w:r>
          </w:p>
        </w:tc>
        <w:tc>
          <w:tcPr>
            <w:tcW w:w="2835" w:type="dxa"/>
            <w:tcBorders>
              <w:top w:val="nil"/>
              <w:left w:val="nil"/>
              <w:bottom w:val="single" w:sz="4" w:space="0" w:color="auto"/>
              <w:right w:val="single" w:sz="8" w:space="0" w:color="auto"/>
            </w:tcBorders>
            <w:vAlign w:val="bottom"/>
          </w:tcPr>
          <w:p w:rsidR="00C1642C" w:rsidRDefault="00594C47">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w:t>
            </w:r>
          </w:p>
        </w:tc>
      </w:tr>
      <w:tr w:rsidR="00C1642C">
        <w:trPr>
          <w:trHeight w:val="397"/>
        </w:trPr>
        <w:tc>
          <w:tcPr>
            <w:tcW w:w="696" w:type="dxa"/>
            <w:tcBorders>
              <w:top w:val="nil"/>
              <w:left w:val="single" w:sz="8" w:space="0" w:color="auto"/>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w:t>
            </w:r>
          </w:p>
        </w:tc>
        <w:tc>
          <w:tcPr>
            <w:tcW w:w="1821"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w:t>
            </w:r>
          </w:p>
        </w:tc>
        <w:tc>
          <w:tcPr>
            <w:tcW w:w="2268"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w:t>
            </w:r>
          </w:p>
        </w:tc>
        <w:tc>
          <w:tcPr>
            <w:tcW w:w="2835"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w:t>
            </w:r>
          </w:p>
        </w:tc>
        <w:tc>
          <w:tcPr>
            <w:tcW w:w="2835" w:type="dxa"/>
            <w:tcBorders>
              <w:top w:val="nil"/>
              <w:left w:val="nil"/>
              <w:bottom w:val="single" w:sz="4" w:space="0" w:color="auto"/>
              <w:right w:val="single" w:sz="8" w:space="0" w:color="auto"/>
            </w:tcBorders>
            <w:vAlign w:val="bottom"/>
          </w:tcPr>
          <w:p w:rsidR="00C1642C" w:rsidRDefault="00594C47">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w:t>
            </w:r>
          </w:p>
        </w:tc>
      </w:tr>
      <w:tr w:rsidR="00C1642C">
        <w:trPr>
          <w:trHeight w:val="397"/>
        </w:trPr>
        <w:tc>
          <w:tcPr>
            <w:tcW w:w="696" w:type="dxa"/>
            <w:tcBorders>
              <w:top w:val="nil"/>
              <w:left w:val="single" w:sz="8" w:space="0" w:color="auto"/>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szCs w:val="24"/>
              </w:rPr>
            </w:pPr>
          </w:p>
        </w:tc>
        <w:tc>
          <w:tcPr>
            <w:tcW w:w="1821" w:type="dxa"/>
            <w:tcBorders>
              <w:top w:val="nil"/>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szCs w:val="24"/>
              </w:rPr>
            </w:pPr>
          </w:p>
        </w:tc>
        <w:tc>
          <w:tcPr>
            <w:tcW w:w="2268" w:type="dxa"/>
            <w:tcBorders>
              <w:top w:val="nil"/>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szCs w:val="24"/>
              </w:rPr>
            </w:pPr>
          </w:p>
        </w:tc>
        <w:tc>
          <w:tcPr>
            <w:tcW w:w="2835" w:type="dxa"/>
            <w:tcBorders>
              <w:top w:val="nil"/>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szCs w:val="24"/>
              </w:rPr>
            </w:pPr>
          </w:p>
        </w:tc>
        <w:tc>
          <w:tcPr>
            <w:tcW w:w="2835" w:type="dxa"/>
            <w:tcBorders>
              <w:top w:val="nil"/>
              <w:left w:val="nil"/>
              <w:bottom w:val="single" w:sz="4" w:space="0" w:color="auto"/>
              <w:right w:val="single" w:sz="8" w:space="0" w:color="auto"/>
            </w:tcBorders>
            <w:vAlign w:val="bottom"/>
          </w:tcPr>
          <w:p w:rsidR="00C1642C" w:rsidRDefault="00C1642C">
            <w:pPr>
              <w:widowControl/>
              <w:jc w:val="left"/>
              <w:rPr>
                <w:rFonts w:ascii="仿宋_GB2312" w:eastAsia="仿宋_GB2312" w:hAnsi="仿宋" w:cs="宋体"/>
                <w:kern w:val="0"/>
                <w:sz w:val="24"/>
                <w:szCs w:val="24"/>
              </w:rPr>
            </w:pPr>
          </w:p>
        </w:tc>
      </w:tr>
      <w:tr w:rsidR="00C1642C">
        <w:trPr>
          <w:trHeight w:val="397"/>
        </w:trPr>
        <w:tc>
          <w:tcPr>
            <w:tcW w:w="696" w:type="dxa"/>
            <w:tcBorders>
              <w:top w:val="nil"/>
              <w:left w:val="single" w:sz="8" w:space="0" w:color="auto"/>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szCs w:val="24"/>
              </w:rPr>
            </w:pPr>
          </w:p>
        </w:tc>
        <w:tc>
          <w:tcPr>
            <w:tcW w:w="1821" w:type="dxa"/>
            <w:tcBorders>
              <w:top w:val="nil"/>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szCs w:val="24"/>
              </w:rPr>
            </w:pPr>
          </w:p>
        </w:tc>
        <w:tc>
          <w:tcPr>
            <w:tcW w:w="2268" w:type="dxa"/>
            <w:tcBorders>
              <w:top w:val="nil"/>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szCs w:val="24"/>
              </w:rPr>
            </w:pPr>
          </w:p>
        </w:tc>
        <w:tc>
          <w:tcPr>
            <w:tcW w:w="2835" w:type="dxa"/>
            <w:tcBorders>
              <w:top w:val="nil"/>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szCs w:val="24"/>
              </w:rPr>
            </w:pPr>
          </w:p>
        </w:tc>
        <w:tc>
          <w:tcPr>
            <w:tcW w:w="2835" w:type="dxa"/>
            <w:tcBorders>
              <w:top w:val="nil"/>
              <w:left w:val="nil"/>
              <w:bottom w:val="single" w:sz="4" w:space="0" w:color="auto"/>
              <w:right w:val="single" w:sz="8" w:space="0" w:color="auto"/>
            </w:tcBorders>
            <w:vAlign w:val="bottom"/>
          </w:tcPr>
          <w:p w:rsidR="00C1642C" w:rsidRDefault="00C1642C">
            <w:pPr>
              <w:widowControl/>
              <w:jc w:val="left"/>
              <w:rPr>
                <w:rFonts w:ascii="仿宋_GB2312" w:eastAsia="仿宋_GB2312" w:hAnsi="仿宋" w:cs="宋体"/>
                <w:kern w:val="0"/>
                <w:sz w:val="24"/>
                <w:szCs w:val="24"/>
              </w:rPr>
            </w:pPr>
          </w:p>
        </w:tc>
      </w:tr>
      <w:tr w:rsidR="00C1642C">
        <w:trPr>
          <w:trHeight w:val="397"/>
        </w:trPr>
        <w:tc>
          <w:tcPr>
            <w:tcW w:w="696" w:type="dxa"/>
            <w:tcBorders>
              <w:top w:val="nil"/>
              <w:left w:val="single" w:sz="8" w:space="0" w:color="auto"/>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szCs w:val="24"/>
              </w:rPr>
            </w:pPr>
          </w:p>
        </w:tc>
        <w:tc>
          <w:tcPr>
            <w:tcW w:w="1821" w:type="dxa"/>
            <w:tcBorders>
              <w:top w:val="nil"/>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szCs w:val="24"/>
              </w:rPr>
            </w:pPr>
          </w:p>
        </w:tc>
        <w:tc>
          <w:tcPr>
            <w:tcW w:w="2268" w:type="dxa"/>
            <w:tcBorders>
              <w:top w:val="nil"/>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szCs w:val="24"/>
              </w:rPr>
            </w:pPr>
          </w:p>
        </w:tc>
        <w:tc>
          <w:tcPr>
            <w:tcW w:w="2835" w:type="dxa"/>
            <w:tcBorders>
              <w:top w:val="nil"/>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szCs w:val="24"/>
              </w:rPr>
            </w:pPr>
          </w:p>
        </w:tc>
        <w:tc>
          <w:tcPr>
            <w:tcW w:w="2835" w:type="dxa"/>
            <w:tcBorders>
              <w:top w:val="nil"/>
              <w:left w:val="nil"/>
              <w:bottom w:val="single" w:sz="4" w:space="0" w:color="auto"/>
              <w:right w:val="single" w:sz="8" w:space="0" w:color="auto"/>
            </w:tcBorders>
            <w:vAlign w:val="bottom"/>
          </w:tcPr>
          <w:p w:rsidR="00C1642C" w:rsidRDefault="00C1642C">
            <w:pPr>
              <w:widowControl/>
              <w:jc w:val="left"/>
              <w:rPr>
                <w:rFonts w:ascii="仿宋_GB2312" w:eastAsia="仿宋_GB2312" w:hAnsi="仿宋" w:cs="宋体"/>
                <w:kern w:val="0"/>
                <w:sz w:val="24"/>
                <w:szCs w:val="24"/>
              </w:rPr>
            </w:pPr>
          </w:p>
        </w:tc>
      </w:tr>
      <w:tr w:rsidR="00C1642C">
        <w:trPr>
          <w:trHeight w:val="397"/>
        </w:trPr>
        <w:tc>
          <w:tcPr>
            <w:tcW w:w="696" w:type="dxa"/>
            <w:tcBorders>
              <w:top w:val="nil"/>
              <w:left w:val="single" w:sz="8" w:space="0" w:color="auto"/>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szCs w:val="24"/>
              </w:rPr>
            </w:pPr>
          </w:p>
        </w:tc>
        <w:tc>
          <w:tcPr>
            <w:tcW w:w="1821" w:type="dxa"/>
            <w:tcBorders>
              <w:top w:val="nil"/>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szCs w:val="24"/>
              </w:rPr>
            </w:pPr>
          </w:p>
        </w:tc>
        <w:tc>
          <w:tcPr>
            <w:tcW w:w="2268" w:type="dxa"/>
            <w:tcBorders>
              <w:top w:val="nil"/>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szCs w:val="24"/>
              </w:rPr>
            </w:pPr>
          </w:p>
        </w:tc>
        <w:tc>
          <w:tcPr>
            <w:tcW w:w="2835" w:type="dxa"/>
            <w:tcBorders>
              <w:top w:val="nil"/>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szCs w:val="24"/>
              </w:rPr>
            </w:pPr>
          </w:p>
        </w:tc>
        <w:tc>
          <w:tcPr>
            <w:tcW w:w="2835" w:type="dxa"/>
            <w:tcBorders>
              <w:top w:val="nil"/>
              <w:left w:val="nil"/>
              <w:bottom w:val="single" w:sz="4" w:space="0" w:color="auto"/>
              <w:right w:val="single" w:sz="8" w:space="0" w:color="auto"/>
            </w:tcBorders>
            <w:vAlign w:val="bottom"/>
          </w:tcPr>
          <w:p w:rsidR="00C1642C" w:rsidRDefault="00C1642C">
            <w:pPr>
              <w:widowControl/>
              <w:jc w:val="left"/>
              <w:rPr>
                <w:rFonts w:ascii="仿宋_GB2312" w:eastAsia="仿宋_GB2312" w:hAnsi="仿宋" w:cs="宋体"/>
                <w:kern w:val="0"/>
                <w:sz w:val="24"/>
                <w:szCs w:val="24"/>
              </w:rPr>
            </w:pPr>
          </w:p>
        </w:tc>
      </w:tr>
      <w:tr w:rsidR="00C1642C">
        <w:trPr>
          <w:trHeight w:val="397"/>
        </w:trPr>
        <w:tc>
          <w:tcPr>
            <w:tcW w:w="696" w:type="dxa"/>
            <w:tcBorders>
              <w:top w:val="nil"/>
              <w:left w:val="single" w:sz="8" w:space="0" w:color="auto"/>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szCs w:val="24"/>
              </w:rPr>
            </w:pPr>
          </w:p>
        </w:tc>
        <w:tc>
          <w:tcPr>
            <w:tcW w:w="1821" w:type="dxa"/>
            <w:tcBorders>
              <w:top w:val="nil"/>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szCs w:val="24"/>
              </w:rPr>
            </w:pPr>
          </w:p>
        </w:tc>
        <w:tc>
          <w:tcPr>
            <w:tcW w:w="2268" w:type="dxa"/>
            <w:tcBorders>
              <w:top w:val="nil"/>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szCs w:val="24"/>
              </w:rPr>
            </w:pPr>
          </w:p>
        </w:tc>
        <w:tc>
          <w:tcPr>
            <w:tcW w:w="2835" w:type="dxa"/>
            <w:tcBorders>
              <w:top w:val="nil"/>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szCs w:val="24"/>
              </w:rPr>
            </w:pPr>
          </w:p>
        </w:tc>
        <w:tc>
          <w:tcPr>
            <w:tcW w:w="2835" w:type="dxa"/>
            <w:tcBorders>
              <w:top w:val="nil"/>
              <w:left w:val="nil"/>
              <w:bottom w:val="single" w:sz="4" w:space="0" w:color="auto"/>
              <w:right w:val="single" w:sz="8" w:space="0" w:color="auto"/>
            </w:tcBorders>
            <w:vAlign w:val="bottom"/>
          </w:tcPr>
          <w:p w:rsidR="00C1642C" w:rsidRDefault="00C1642C">
            <w:pPr>
              <w:widowControl/>
              <w:jc w:val="left"/>
              <w:rPr>
                <w:rFonts w:ascii="仿宋_GB2312" w:eastAsia="仿宋_GB2312" w:hAnsi="仿宋" w:cs="宋体"/>
                <w:kern w:val="0"/>
                <w:sz w:val="24"/>
                <w:szCs w:val="24"/>
              </w:rPr>
            </w:pPr>
          </w:p>
        </w:tc>
      </w:tr>
      <w:tr w:rsidR="00C1642C">
        <w:trPr>
          <w:trHeight w:val="397"/>
        </w:trPr>
        <w:tc>
          <w:tcPr>
            <w:tcW w:w="696" w:type="dxa"/>
            <w:tcBorders>
              <w:top w:val="nil"/>
              <w:left w:val="single" w:sz="8" w:space="0" w:color="auto"/>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szCs w:val="24"/>
              </w:rPr>
            </w:pPr>
          </w:p>
        </w:tc>
        <w:tc>
          <w:tcPr>
            <w:tcW w:w="1821" w:type="dxa"/>
            <w:tcBorders>
              <w:top w:val="nil"/>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szCs w:val="24"/>
              </w:rPr>
            </w:pPr>
          </w:p>
        </w:tc>
        <w:tc>
          <w:tcPr>
            <w:tcW w:w="2268" w:type="dxa"/>
            <w:tcBorders>
              <w:top w:val="nil"/>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szCs w:val="24"/>
              </w:rPr>
            </w:pPr>
          </w:p>
        </w:tc>
        <w:tc>
          <w:tcPr>
            <w:tcW w:w="2835" w:type="dxa"/>
            <w:tcBorders>
              <w:top w:val="nil"/>
              <w:left w:val="nil"/>
              <w:bottom w:val="single" w:sz="4" w:space="0" w:color="auto"/>
              <w:right w:val="single" w:sz="4" w:space="0" w:color="auto"/>
            </w:tcBorders>
            <w:vAlign w:val="bottom"/>
          </w:tcPr>
          <w:p w:rsidR="00C1642C" w:rsidRDefault="00C1642C">
            <w:pPr>
              <w:widowControl/>
              <w:jc w:val="left"/>
              <w:rPr>
                <w:rFonts w:ascii="仿宋_GB2312" w:eastAsia="仿宋_GB2312" w:hAnsi="仿宋" w:cs="宋体"/>
                <w:kern w:val="0"/>
                <w:sz w:val="24"/>
                <w:szCs w:val="24"/>
              </w:rPr>
            </w:pPr>
          </w:p>
        </w:tc>
        <w:tc>
          <w:tcPr>
            <w:tcW w:w="2835" w:type="dxa"/>
            <w:tcBorders>
              <w:top w:val="nil"/>
              <w:left w:val="nil"/>
              <w:bottom w:val="single" w:sz="4" w:space="0" w:color="auto"/>
              <w:right w:val="single" w:sz="8" w:space="0" w:color="auto"/>
            </w:tcBorders>
            <w:vAlign w:val="bottom"/>
          </w:tcPr>
          <w:p w:rsidR="00C1642C" w:rsidRDefault="00C1642C">
            <w:pPr>
              <w:widowControl/>
              <w:jc w:val="left"/>
              <w:rPr>
                <w:rFonts w:ascii="仿宋_GB2312" w:eastAsia="仿宋_GB2312" w:hAnsi="仿宋" w:cs="宋体"/>
                <w:kern w:val="0"/>
                <w:sz w:val="24"/>
                <w:szCs w:val="24"/>
              </w:rPr>
            </w:pPr>
          </w:p>
        </w:tc>
      </w:tr>
      <w:tr w:rsidR="00C1642C">
        <w:trPr>
          <w:trHeight w:val="397"/>
        </w:trPr>
        <w:tc>
          <w:tcPr>
            <w:tcW w:w="696" w:type="dxa"/>
            <w:tcBorders>
              <w:top w:val="nil"/>
              <w:left w:val="single" w:sz="8" w:space="0" w:color="auto"/>
              <w:bottom w:val="single" w:sz="8" w:space="0" w:color="auto"/>
              <w:right w:val="single" w:sz="4" w:space="0" w:color="auto"/>
            </w:tcBorders>
            <w:vAlign w:val="bottom"/>
          </w:tcPr>
          <w:p w:rsidR="00C1642C" w:rsidRDefault="00594C47">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w:t>
            </w:r>
          </w:p>
        </w:tc>
        <w:tc>
          <w:tcPr>
            <w:tcW w:w="1821" w:type="dxa"/>
            <w:tcBorders>
              <w:top w:val="nil"/>
              <w:left w:val="nil"/>
              <w:bottom w:val="single" w:sz="8" w:space="0" w:color="auto"/>
              <w:right w:val="single" w:sz="4" w:space="0" w:color="auto"/>
            </w:tcBorders>
            <w:vAlign w:val="bottom"/>
          </w:tcPr>
          <w:p w:rsidR="00C1642C" w:rsidRDefault="00594C47">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w:t>
            </w:r>
          </w:p>
        </w:tc>
        <w:tc>
          <w:tcPr>
            <w:tcW w:w="2268" w:type="dxa"/>
            <w:tcBorders>
              <w:top w:val="nil"/>
              <w:left w:val="nil"/>
              <w:bottom w:val="single" w:sz="8" w:space="0" w:color="auto"/>
              <w:right w:val="single" w:sz="4" w:space="0" w:color="auto"/>
            </w:tcBorders>
            <w:vAlign w:val="bottom"/>
          </w:tcPr>
          <w:p w:rsidR="00C1642C" w:rsidRDefault="00594C47">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w:t>
            </w:r>
          </w:p>
        </w:tc>
        <w:tc>
          <w:tcPr>
            <w:tcW w:w="2835" w:type="dxa"/>
            <w:tcBorders>
              <w:top w:val="nil"/>
              <w:left w:val="nil"/>
              <w:bottom w:val="single" w:sz="8" w:space="0" w:color="auto"/>
              <w:right w:val="single" w:sz="4" w:space="0" w:color="auto"/>
            </w:tcBorders>
            <w:vAlign w:val="bottom"/>
          </w:tcPr>
          <w:p w:rsidR="00C1642C" w:rsidRDefault="00594C47">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w:t>
            </w:r>
          </w:p>
        </w:tc>
        <w:tc>
          <w:tcPr>
            <w:tcW w:w="2835" w:type="dxa"/>
            <w:tcBorders>
              <w:top w:val="nil"/>
              <w:left w:val="nil"/>
              <w:bottom w:val="single" w:sz="8" w:space="0" w:color="auto"/>
              <w:right w:val="single" w:sz="8" w:space="0" w:color="auto"/>
            </w:tcBorders>
            <w:vAlign w:val="bottom"/>
          </w:tcPr>
          <w:p w:rsidR="00C1642C" w:rsidRDefault="00594C47">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w:t>
            </w:r>
          </w:p>
        </w:tc>
      </w:tr>
    </w:tbl>
    <w:p w:rsidR="00C1642C" w:rsidRDefault="00594C47">
      <w:pPr>
        <w:widowControl/>
        <w:jc w:val="left"/>
        <w:rPr>
          <w:rFonts w:ascii="仿宋_GB2312" w:eastAsia="仿宋_GB2312" w:hAnsi="仿宋" w:cs="宋体"/>
          <w:kern w:val="0"/>
          <w:sz w:val="24"/>
          <w:szCs w:val="24"/>
        </w:rPr>
      </w:pPr>
      <w:bookmarkStart w:id="395" w:name="_Toc12140"/>
      <w:bookmarkStart w:id="396" w:name="_Toc16786"/>
      <w:bookmarkStart w:id="397" w:name="_Toc17534"/>
      <w:bookmarkStart w:id="398" w:name="_Toc4156"/>
      <w:bookmarkStart w:id="399" w:name="_Toc27070"/>
      <w:bookmarkStart w:id="400" w:name="_Toc11072"/>
      <w:r>
        <w:rPr>
          <w:rFonts w:ascii="仿宋_GB2312" w:eastAsia="仿宋_GB2312" w:hAnsi="仿宋" w:cs="宋体"/>
          <w:kern w:val="0"/>
          <w:sz w:val="24"/>
          <w:szCs w:val="24"/>
        </w:rPr>
        <w:t>注：类似工程业绩是指：包含本项目检测内容(</w:t>
      </w:r>
      <w:r>
        <w:rPr>
          <w:rFonts w:ascii="仿宋_GB2312" w:eastAsia="仿宋_GB2312" w:hAnsi="仿宋" w:cs="宋体" w:hint="eastAsia"/>
          <w:kern w:val="0"/>
          <w:sz w:val="24"/>
          <w:szCs w:val="24"/>
        </w:rPr>
        <w:t>①见证取样检测；②地基基础工程检测；③主体结构工程现场检测；④钢结构工程检测；⑤建筑幕墙工程检测)</w:t>
      </w:r>
      <w:r>
        <w:rPr>
          <w:rFonts w:ascii="仿宋_GB2312" w:eastAsia="仿宋_GB2312" w:hAnsi="仿宋" w:cs="宋体"/>
          <w:kern w:val="0"/>
          <w:sz w:val="24"/>
          <w:szCs w:val="24"/>
        </w:rPr>
        <w:t>一项或多项建设工程质量检测业绩，须提供中标通知书或技术服务合同、检测报告或其他相关完工证明材料。</w:t>
      </w:r>
      <w:r>
        <w:rPr>
          <w:rFonts w:ascii="仿宋_GB2312" w:eastAsia="仿宋_GB2312" w:hAnsi="仿宋" w:cs="宋体" w:hint="eastAsia"/>
          <w:kern w:val="0"/>
          <w:sz w:val="24"/>
          <w:szCs w:val="24"/>
        </w:rPr>
        <w:br w:type="page"/>
      </w:r>
      <w:bookmarkStart w:id="401" w:name="_Toc4431"/>
      <w:bookmarkStart w:id="402" w:name="_Toc28934"/>
      <w:bookmarkStart w:id="403" w:name="_Toc377719918"/>
      <w:bookmarkStart w:id="404" w:name="_Toc22513"/>
    </w:p>
    <w:p w:rsidR="00C1642C" w:rsidRDefault="00C1642C">
      <w:pPr>
        <w:widowControl/>
        <w:jc w:val="left"/>
        <w:rPr>
          <w:rFonts w:ascii="仿宋_GB2312" w:eastAsia="仿宋_GB2312" w:hAnsi="仿宋" w:cs="宋体"/>
          <w:kern w:val="0"/>
          <w:sz w:val="24"/>
          <w:szCs w:val="24"/>
        </w:rPr>
      </w:pPr>
    </w:p>
    <w:p w:rsidR="00C1642C" w:rsidRDefault="00594C47">
      <w:pPr>
        <w:keepNext/>
        <w:keepLines/>
        <w:spacing w:before="240" w:after="240" w:line="416" w:lineRule="auto"/>
        <w:jc w:val="center"/>
        <w:outlineLvl w:val="1"/>
        <w:rPr>
          <w:rFonts w:ascii="仿宋_GB2312" w:eastAsia="仿宋_GB2312" w:hAnsi="仿宋"/>
          <w:b/>
          <w:bCs/>
          <w:sz w:val="32"/>
          <w:szCs w:val="32"/>
        </w:rPr>
      </w:pPr>
      <w:bookmarkStart w:id="405" w:name="_Toc68202762"/>
      <w:r>
        <w:rPr>
          <w:rFonts w:ascii="仿宋_GB2312" w:eastAsia="仿宋_GB2312" w:hAnsi="仿宋" w:hint="eastAsia"/>
          <w:b/>
          <w:bCs/>
          <w:sz w:val="32"/>
          <w:szCs w:val="32"/>
        </w:rPr>
        <w:t>十一、拟投入本项目的主要试验检测仪器设备一览表</w:t>
      </w:r>
      <w:bookmarkEnd w:id="395"/>
      <w:bookmarkEnd w:id="396"/>
      <w:bookmarkEnd w:id="397"/>
      <w:bookmarkEnd w:id="398"/>
      <w:bookmarkEnd w:id="399"/>
      <w:bookmarkEnd w:id="400"/>
      <w:bookmarkEnd w:id="401"/>
      <w:bookmarkEnd w:id="402"/>
      <w:bookmarkEnd w:id="403"/>
      <w:bookmarkEnd w:id="404"/>
      <w:bookmarkEnd w:id="405"/>
    </w:p>
    <w:p w:rsidR="00C1642C" w:rsidRDefault="00594C47">
      <w:pPr>
        <w:widowControl/>
        <w:jc w:val="center"/>
        <w:rPr>
          <w:rFonts w:ascii="仿宋_GB2312" w:eastAsia="仿宋_GB2312" w:hAnsi="仿宋"/>
          <w:b/>
          <w:bCs/>
          <w:sz w:val="28"/>
          <w:szCs w:val="32"/>
        </w:rPr>
      </w:pPr>
      <w:r>
        <w:rPr>
          <w:rFonts w:ascii="Times New Roman" w:eastAsia="仿宋_GB2312" w:hAnsi="Times New Roman"/>
          <w:b/>
          <w:sz w:val="28"/>
          <w:szCs w:val="28"/>
        </w:rPr>
        <w:t>拟投入本项目的主要试验检测仪器设备一览表</w:t>
      </w:r>
    </w:p>
    <w:tbl>
      <w:tblPr>
        <w:tblW w:w="8791" w:type="dxa"/>
        <w:jc w:val="center"/>
        <w:tblLayout w:type="fixed"/>
        <w:tblLook w:val="04A0" w:firstRow="1" w:lastRow="0" w:firstColumn="1" w:lastColumn="0" w:noHBand="0" w:noVBand="1"/>
      </w:tblPr>
      <w:tblGrid>
        <w:gridCol w:w="750"/>
        <w:gridCol w:w="953"/>
        <w:gridCol w:w="1560"/>
        <w:gridCol w:w="1276"/>
        <w:gridCol w:w="1134"/>
        <w:gridCol w:w="1276"/>
        <w:gridCol w:w="1134"/>
        <w:gridCol w:w="708"/>
      </w:tblGrid>
      <w:tr w:rsidR="00C1642C">
        <w:trPr>
          <w:trHeight w:val="720"/>
          <w:jc w:val="center"/>
        </w:trPr>
        <w:tc>
          <w:tcPr>
            <w:tcW w:w="750" w:type="dxa"/>
            <w:tcBorders>
              <w:top w:val="single" w:sz="8" w:space="0" w:color="auto"/>
              <w:left w:val="single" w:sz="8" w:space="0" w:color="auto"/>
              <w:bottom w:val="single" w:sz="8" w:space="0" w:color="auto"/>
              <w:right w:val="single" w:sz="4" w:space="0" w:color="auto"/>
            </w:tcBorders>
            <w:vAlign w:val="center"/>
          </w:tcPr>
          <w:p w:rsidR="00C1642C" w:rsidRDefault="00594C47">
            <w:pPr>
              <w:widowControl/>
              <w:jc w:val="center"/>
              <w:rPr>
                <w:rFonts w:ascii="仿宋_GB2312" w:eastAsia="仿宋_GB2312" w:hAnsi="仿宋" w:cs="宋体"/>
                <w:kern w:val="0"/>
                <w:sz w:val="24"/>
              </w:rPr>
            </w:pPr>
            <w:r>
              <w:rPr>
                <w:rFonts w:ascii="仿宋_GB2312" w:eastAsia="仿宋_GB2312" w:hAnsi="仿宋" w:cs="宋体" w:hint="eastAsia"/>
                <w:kern w:val="0"/>
                <w:sz w:val="24"/>
              </w:rPr>
              <w:t>序                号</w:t>
            </w:r>
          </w:p>
        </w:tc>
        <w:tc>
          <w:tcPr>
            <w:tcW w:w="953" w:type="dxa"/>
            <w:tcBorders>
              <w:top w:val="single" w:sz="8" w:space="0" w:color="auto"/>
              <w:left w:val="nil"/>
              <w:bottom w:val="single" w:sz="8" w:space="0" w:color="auto"/>
              <w:right w:val="single" w:sz="4" w:space="0" w:color="auto"/>
            </w:tcBorders>
            <w:vAlign w:val="center"/>
          </w:tcPr>
          <w:p w:rsidR="00C1642C" w:rsidRDefault="00594C47">
            <w:pPr>
              <w:widowControl/>
              <w:jc w:val="center"/>
              <w:rPr>
                <w:rFonts w:ascii="仿宋_GB2312" w:eastAsia="仿宋_GB2312" w:hAnsi="仿宋" w:cs="宋体"/>
                <w:kern w:val="0"/>
                <w:sz w:val="24"/>
              </w:rPr>
            </w:pPr>
            <w:r>
              <w:rPr>
                <w:rFonts w:ascii="仿宋_GB2312" w:eastAsia="仿宋_GB2312" w:hAnsi="仿宋" w:cs="宋体" w:hint="eastAsia"/>
                <w:kern w:val="0"/>
                <w:sz w:val="24"/>
              </w:rPr>
              <w:t>仪器设备名称</w:t>
            </w:r>
          </w:p>
        </w:tc>
        <w:tc>
          <w:tcPr>
            <w:tcW w:w="1560" w:type="dxa"/>
            <w:tcBorders>
              <w:top w:val="single" w:sz="8" w:space="0" w:color="auto"/>
              <w:left w:val="nil"/>
              <w:bottom w:val="single" w:sz="8" w:space="0" w:color="auto"/>
              <w:right w:val="single" w:sz="4" w:space="0" w:color="auto"/>
            </w:tcBorders>
            <w:vAlign w:val="center"/>
          </w:tcPr>
          <w:p w:rsidR="00C1642C" w:rsidRDefault="00594C47">
            <w:pPr>
              <w:widowControl/>
              <w:jc w:val="center"/>
              <w:rPr>
                <w:rFonts w:ascii="仿宋_GB2312" w:eastAsia="仿宋_GB2312" w:hAnsi="仿宋" w:cs="宋体"/>
                <w:kern w:val="0"/>
                <w:sz w:val="24"/>
              </w:rPr>
            </w:pPr>
            <w:r>
              <w:rPr>
                <w:rFonts w:ascii="仿宋_GB2312" w:eastAsia="仿宋_GB2312" w:hAnsi="仿宋" w:cs="宋体" w:hint="eastAsia"/>
                <w:kern w:val="0"/>
                <w:sz w:val="24"/>
              </w:rPr>
              <w:t>型号</w:t>
            </w:r>
          </w:p>
        </w:tc>
        <w:tc>
          <w:tcPr>
            <w:tcW w:w="1276" w:type="dxa"/>
            <w:tcBorders>
              <w:top w:val="single" w:sz="8" w:space="0" w:color="auto"/>
              <w:left w:val="nil"/>
              <w:bottom w:val="single" w:sz="8" w:space="0" w:color="auto"/>
              <w:right w:val="single" w:sz="4" w:space="0" w:color="auto"/>
            </w:tcBorders>
            <w:vAlign w:val="center"/>
          </w:tcPr>
          <w:p w:rsidR="00C1642C" w:rsidRDefault="00594C47">
            <w:pPr>
              <w:widowControl/>
              <w:jc w:val="center"/>
              <w:rPr>
                <w:rFonts w:ascii="仿宋_GB2312" w:eastAsia="仿宋_GB2312" w:hAnsi="仿宋" w:cs="宋体"/>
                <w:kern w:val="0"/>
                <w:sz w:val="24"/>
              </w:rPr>
            </w:pPr>
            <w:r>
              <w:rPr>
                <w:rFonts w:ascii="仿宋_GB2312" w:eastAsia="仿宋_GB2312" w:hAnsi="仿宋" w:cs="宋体" w:hint="eastAsia"/>
                <w:kern w:val="0"/>
                <w:sz w:val="24"/>
              </w:rPr>
              <w:t>制 造 厂</w:t>
            </w:r>
          </w:p>
        </w:tc>
        <w:tc>
          <w:tcPr>
            <w:tcW w:w="1134" w:type="dxa"/>
            <w:tcBorders>
              <w:top w:val="single" w:sz="8" w:space="0" w:color="auto"/>
              <w:left w:val="nil"/>
              <w:bottom w:val="single" w:sz="8" w:space="0" w:color="auto"/>
              <w:right w:val="single" w:sz="4" w:space="0" w:color="auto"/>
            </w:tcBorders>
            <w:vAlign w:val="center"/>
          </w:tcPr>
          <w:p w:rsidR="00C1642C" w:rsidRDefault="00594C47">
            <w:pPr>
              <w:widowControl/>
              <w:ind w:leftChars="-51" w:left="-107"/>
              <w:jc w:val="center"/>
              <w:rPr>
                <w:rFonts w:ascii="仿宋_GB2312" w:eastAsia="仿宋_GB2312" w:hAnsi="仿宋" w:cs="宋体"/>
                <w:kern w:val="0"/>
                <w:sz w:val="24"/>
              </w:rPr>
            </w:pPr>
            <w:r>
              <w:rPr>
                <w:rFonts w:ascii="仿宋_GB2312" w:eastAsia="仿宋_GB2312" w:hAnsi="仿宋" w:cs="宋体" w:hint="eastAsia"/>
                <w:kern w:val="0"/>
                <w:sz w:val="24"/>
              </w:rPr>
              <w:t>检定/校准机构</w:t>
            </w:r>
          </w:p>
        </w:tc>
        <w:tc>
          <w:tcPr>
            <w:tcW w:w="1276" w:type="dxa"/>
            <w:tcBorders>
              <w:top w:val="single" w:sz="8" w:space="0" w:color="auto"/>
              <w:left w:val="nil"/>
              <w:bottom w:val="single" w:sz="8" w:space="0" w:color="auto"/>
              <w:right w:val="single" w:sz="4" w:space="0" w:color="auto"/>
            </w:tcBorders>
            <w:vAlign w:val="center"/>
          </w:tcPr>
          <w:p w:rsidR="00C1642C" w:rsidRDefault="00594C47">
            <w:pPr>
              <w:widowControl/>
              <w:jc w:val="center"/>
              <w:rPr>
                <w:rFonts w:ascii="仿宋_GB2312" w:eastAsia="仿宋_GB2312" w:hAnsi="仿宋" w:cs="宋体"/>
                <w:kern w:val="0"/>
                <w:sz w:val="24"/>
              </w:rPr>
            </w:pPr>
            <w:r>
              <w:rPr>
                <w:rFonts w:ascii="仿宋_GB2312" w:eastAsia="仿宋_GB2312" w:hAnsi="仿宋" w:cs="宋体" w:hint="eastAsia"/>
                <w:kern w:val="0"/>
                <w:sz w:val="24"/>
              </w:rPr>
              <w:t>有效期</w:t>
            </w:r>
          </w:p>
        </w:tc>
        <w:tc>
          <w:tcPr>
            <w:tcW w:w="1134" w:type="dxa"/>
            <w:tcBorders>
              <w:top w:val="single" w:sz="8" w:space="0" w:color="auto"/>
              <w:left w:val="nil"/>
              <w:bottom w:val="single" w:sz="8" w:space="0" w:color="auto"/>
              <w:right w:val="single" w:sz="4" w:space="0" w:color="auto"/>
            </w:tcBorders>
            <w:vAlign w:val="center"/>
          </w:tcPr>
          <w:p w:rsidR="00C1642C" w:rsidRDefault="00594C47">
            <w:pPr>
              <w:widowControl/>
              <w:jc w:val="center"/>
              <w:rPr>
                <w:rFonts w:ascii="仿宋_GB2312" w:eastAsia="仿宋_GB2312" w:hAnsi="仿宋" w:cs="宋体"/>
                <w:kern w:val="0"/>
                <w:sz w:val="24"/>
              </w:rPr>
            </w:pPr>
            <w:r>
              <w:rPr>
                <w:rFonts w:ascii="仿宋_GB2312" w:eastAsia="仿宋_GB2312" w:hAnsi="仿宋" w:cs="宋体" w:hint="eastAsia"/>
                <w:kern w:val="0"/>
                <w:sz w:val="24"/>
              </w:rPr>
              <w:t>检定/校准周期</w:t>
            </w:r>
          </w:p>
        </w:tc>
        <w:tc>
          <w:tcPr>
            <w:tcW w:w="708" w:type="dxa"/>
            <w:tcBorders>
              <w:top w:val="single" w:sz="8" w:space="0" w:color="auto"/>
              <w:left w:val="nil"/>
              <w:bottom w:val="single" w:sz="8" w:space="0" w:color="auto"/>
              <w:right w:val="single" w:sz="8" w:space="0" w:color="auto"/>
            </w:tcBorders>
            <w:vAlign w:val="center"/>
          </w:tcPr>
          <w:p w:rsidR="00C1642C" w:rsidRDefault="00594C47">
            <w:pPr>
              <w:widowControl/>
              <w:jc w:val="center"/>
              <w:rPr>
                <w:rFonts w:ascii="仿宋_GB2312" w:eastAsia="仿宋_GB2312" w:hAnsi="仿宋" w:cs="宋体"/>
                <w:kern w:val="0"/>
                <w:sz w:val="24"/>
              </w:rPr>
            </w:pPr>
            <w:r>
              <w:rPr>
                <w:rFonts w:ascii="仿宋_GB2312" w:eastAsia="仿宋_GB2312" w:hAnsi="仿宋" w:cs="宋体" w:hint="eastAsia"/>
                <w:kern w:val="0"/>
                <w:sz w:val="24"/>
              </w:rPr>
              <w:t>备注</w:t>
            </w:r>
          </w:p>
        </w:tc>
      </w:tr>
      <w:tr w:rsidR="00C1642C">
        <w:trPr>
          <w:trHeight w:val="402"/>
          <w:jc w:val="center"/>
        </w:trPr>
        <w:tc>
          <w:tcPr>
            <w:tcW w:w="750" w:type="dxa"/>
            <w:tcBorders>
              <w:top w:val="nil"/>
              <w:left w:val="single" w:sz="8" w:space="0" w:color="auto"/>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953"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560"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276"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134"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276"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134"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708" w:type="dxa"/>
            <w:tcBorders>
              <w:top w:val="nil"/>
              <w:left w:val="nil"/>
              <w:bottom w:val="single" w:sz="4" w:space="0" w:color="auto"/>
              <w:right w:val="single" w:sz="8"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r>
      <w:tr w:rsidR="00C1642C">
        <w:trPr>
          <w:trHeight w:val="402"/>
          <w:jc w:val="center"/>
        </w:trPr>
        <w:tc>
          <w:tcPr>
            <w:tcW w:w="750" w:type="dxa"/>
            <w:tcBorders>
              <w:top w:val="nil"/>
              <w:left w:val="single" w:sz="8" w:space="0" w:color="auto"/>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953"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560"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276"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134"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276"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134"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708" w:type="dxa"/>
            <w:tcBorders>
              <w:top w:val="nil"/>
              <w:left w:val="nil"/>
              <w:bottom w:val="single" w:sz="4" w:space="0" w:color="auto"/>
              <w:right w:val="single" w:sz="8"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r>
      <w:tr w:rsidR="00C1642C">
        <w:trPr>
          <w:trHeight w:val="402"/>
          <w:jc w:val="center"/>
        </w:trPr>
        <w:tc>
          <w:tcPr>
            <w:tcW w:w="750" w:type="dxa"/>
            <w:tcBorders>
              <w:top w:val="nil"/>
              <w:left w:val="single" w:sz="8" w:space="0" w:color="auto"/>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953"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560"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276"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134"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276"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134"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708" w:type="dxa"/>
            <w:tcBorders>
              <w:top w:val="nil"/>
              <w:left w:val="nil"/>
              <w:bottom w:val="single" w:sz="4" w:space="0" w:color="auto"/>
              <w:right w:val="single" w:sz="8"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r>
      <w:tr w:rsidR="00C1642C">
        <w:trPr>
          <w:trHeight w:val="402"/>
          <w:jc w:val="center"/>
        </w:trPr>
        <w:tc>
          <w:tcPr>
            <w:tcW w:w="750" w:type="dxa"/>
            <w:tcBorders>
              <w:top w:val="nil"/>
              <w:left w:val="single" w:sz="8" w:space="0" w:color="auto"/>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953"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560"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276"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134"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276"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134"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708" w:type="dxa"/>
            <w:tcBorders>
              <w:top w:val="nil"/>
              <w:left w:val="nil"/>
              <w:bottom w:val="single" w:sz="4" w:space="0" w:color="auto"/>
              <w:right w:val="single" w:sz="8"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r>
      <w:tr w:rsidR="00C1642C">
        <w:trPr>
          <w:trHeight w:val="402"/>
          <w:jc w:val="center"/>
        </w:trPr>
        <w:tc>
          <w:tcPr>
            <w:tcW w:w="750" w:type="dxa"/>
            <w:tcBorders>
              <w:top w:val="nil"/>
              <w:left w:val="single" w:sz="8" w:space="0" w:color="auto"/>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953"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560"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276"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134"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276"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134"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708" w:type="dxa"/>
            <w:tcBorders>
              <w:top w:val="nil"/>
              <w:left w:val="nil"/>
              <w:bottom w:val="single" w:sz="4" w:space="0" w:color="auto"/>
              <w:right w:val="single" w:sz="8"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r>
      <w:tr w:rsidR="00C1642C">
        <w:trPr>
          <w:trHeight w:val="402"/>
          <w:jc w:val="center"/>
        </w:trPr>
        <w:tc>
          <w:tcPr>
            <w:tcW w:w="750" w:type="dxa"/>
            <w:tcBorders>
              <w:top w:val="nil"/>
              <w:left w:val="single" w:sz="8" w:space="0" w:color="auto"/>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953"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560"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276"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134"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276"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134"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708" w:type="dxa"/>
            <w:tcBorders>
              <w:top w:val="nil"/>
              <w:left w:val="nil"/>
              <w:bottom w:val="single" w:sz="4" w:space="0" w:color="auto"/>
              <w:right w:val="single" w:sz="8"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r>
      <w:tr w:rsidR="00C1642C">
        <w:trPr>
          <w:trHeight w:val="402"/>
          <w:jc w:val="center"/>
        </w:trPr>
        <w:tc>
          <w:tcPr>
            <w:tcW w:w="750" w:type="dxa"/>
            <w:tcBorders>
              <w:top w:val="nil"/>
              <w:left w:val="single" w:sz="8" w:space="0" w:color="auto"/>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953"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560"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276"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134"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276"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134"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708" w:type="dxa"/>
            <w:tcBorders>
              <w:top w:val="nil"/>
              <w:left w:val="nil"/>
              <w:bottom w:val="single" w:sz="4" w:space="0" w:color="auto"/>
              <w:right w:val="single" w:sz="8"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r>
      <w:tr w:rsidR="00C1642C">
        <w:trPr>
          <w:trHeight w:val="402"/>
          <w:jc w:val="center"/>
        </w:trPr>
        <w:tc>
          <w:tcPr>
            <w:tcW w:w="750" w:type="dxa"/>
            <w:tcBorders>
              <w:top w:val="nil"/>
              <w:left w:val="single" w:sz="8" w:space="0" w:color="auto"/>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953"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560"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276"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134"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276"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134"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708" w:type="dxa"/>
            <w:tcBorders>
              <w:top w:val="nil"/>
              <w:left w:val="nil"/>
              <w:bottom w:val="single" w:sz="4" w:space="0" w:color="auto"/>
              <w:right w:val="single" w:sz="8"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r>
      <w:tr w:rsidR="00C1642C">
        <w:trPr>
          <w:trHeight w:val="402"/>
          <w:jc w:val="center"/>
        </w:trPr>
        <w:tc>
          <w:tcPr>
            <w:tcW w:w="750" w:type="dxa"/>
            <w:tcBorders>
              <w:top w:val="nil"/>
              <w:left w:val="single" w:sz="8" w:space="0" w:color="auto"/>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953"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560"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276"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134"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276"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134"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708" w:type="dxa"/>
            <w:tcBorders>
              <w:top w:val="nil"/>
              <w:left w:val="nil"/>
              <w:bottom w:val="single" w:sz="4" w:space="0" w:color="auto"/>
              <w:right w:val="single" w:sz="8"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r>
      <w:tr w:rsidR="00C1642C">
        <w:trPr>
          <w:trHeight w:val="402"/>
          <w:jc w:val="center"/>
        </w:trPr>
        <w:tc>
          <w:tcPr>
            <w:tcW w:w="750" w:type="dxa"/>
            <w:tcBorders>
              <w:top w:val="nil"/>
              <w:left w:val="single" w:sz="8" w:space="0" w:color="auto"/>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953"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560"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276"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134"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276"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134"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708" w:type="dxa"/>
            <w:tcBorders>
              <w:top w:val="nil"/>
              <w:left w:val="nil"/>
              <w:bottom w:val="single" w:sz="4" w:space="0" w:color="auto"/>
              <w:right w:val="single" w:sz="8"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r>
      <w:tr w:rsidR="00C1642C">
        <w:trPr>
          <w:trHeight w:val="402"/>
          <w:jc w:val="center"/>
        </w:trPr>
        <w:tc>
          <w:tcPr>
            <w:tcW w:w="750" w:type="dxa"/>
            <w:tcBorders>
              <w:top w:val="nil"/>
              <w:left w:val="single" w:sz="8" w:space="0" w:color="auto"/>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953"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560"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276"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134"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276"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134"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708" w:type="dxa"/>
            <w:tcBorders>
              <w:top w:val="nil"/>
              <w:left w:val="nil"/>
              <w:bottom w:val="single" w:sz="4" w:space="0" w:color="auto"/>
              <w:right w:val="single" w:sz="8"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r>
      <w:tr w:rsidR="00C1642C">
        <w:trPr>
          <w:trHeight w:val="402"/>
          <w:jc w:val="center"/>
        </w:trPr>
        <w:tc>
          <w:tcPr>
            <w:tcW w:w="750" w:type="dxa"/>
            <w:tcBorders>
              <w:top w:val="nil"/>
              <w:left w:val="single" w:sz="8" w:space="0" w:color="auto"/>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953"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560"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276"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134"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276"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134"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708" w:type="dxa"/>
            <w:tcBorders>
              <w:top w:val="nil"/>
              <w:left w:val="nil"/>
              <w:bottom w:val="single" w:sz="4" w:space="0" w:color="auto"/>
              <w:right w:val="single" w:sz="8"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r>
      <w:tr w:rsidR="00C1642C">
        <w:trPr>
          <w:trHeight w:val="402"/>
          <w:jc w:val="center"/>
        </w:trPr>
        <w:tc>
          <w:tcPr>
            <w:tcW w:w="750" w:type="dxa"/>
            <w:tcBorders>
              <w:top w:val="nil"/>
              <w:left w:val="single" w:sz="8" w:space="0" w:color="auto"/>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953"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560"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276"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134"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276"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134" w:type="dxa"/>
            <w:tcBorders>
              <w:top w:val="nil"/>
              <w:left w:val="nil"/>
              <w:bottom w:val="single" w:sz="4"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708" w:type="dxa"/>
            <w:tcBorders>
              <w:top w:val="nil"/>
              <w:left w:val="nil"/>
              <w:bottom w:val="single" w:sz="4" w:space="0" w:color="auto"/>
              <w:right w:val="single" w:sz="8"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r>
      <w:tr w:rsidR="00C1642C">
        <w:trPr>
          <w:trHeight w:val="402"/>
          <w:jc w:val="center"/>
        </w:trPr>
        <w:tc>
          <w:tcPr>
            <w:tcW w:w="750" w:type="dxa"/>
            <w:tcBorders>
              <w:top w:val="nil"/>
              <w:left w:val="single" w:sz="8" w:space="0" w:color="auto"/>
              <w:bottom w:val="single" w:sz="8"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953" w:type="dxa"/>
            <w:tcBorders>
              <w:top w:val="nil"/>
              <w:left w:val="nil"/>
              <w:bottom w:val="single" w:sz="8"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560" w:type="dxa"/>
            <w:tcBorders>
              <w:top w:val="nil"/>
              <w:left w:val="nil"/>
              <w:bottom w:val="single" w:sz="8"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276" w:type="dxa"/>
            <w:tcBorders>
              <w:top w:val="nil"/>
              <w:left w:val="nil"/>
              <w:bottom w:val="single" w:sz="8"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134" w:type="dxa"/>
            <w:tcBorders>
              <w:top w:val="nil"/>
              <w:left w:val="nil"/>
              <w:bottom w:val="single" w:sz="8"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276" w:type="dxa"/>
            <w:tcBorders>
              <w:top w:val="nil"/>
              <w:left w:val="nil"/>
              <w:bottom w:val="single" w:sz="8"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134" w:type="dxa"/>
            <w:tcBorders>
              <w:top w:val="nil"/>
              <w:left w:val="nil"/>
              <w:bottom w:val="single" w:sz="8" w:space="0" w:color="auto"/>
              <w:right w:val="single" w:sz="4"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708" w:type="dxa"/>
            <w:tcBorders>
              <w:top w:val="nil"/>
              <w:left w:val="nil"/>
              <w:bottom w:val="single" w:sz="8" w:space="0" w:color="auto"/>
              <w:right w:val="single" w:sz="8" w:space="0" w:color="auto"/>
            </w:tcBorders>
            <w:vAlign w:val="bottom"/>
          </w:tcPr>
          <w:p w:rsidR="00C1642C" w:rsidRDefault="00594C47">
            <w:pPr>
              <w:widowControl/>
              <w:jc w:val="left"/>
              <w:rPr>
                <w:rFonts w:ascii="仿宋_GB2312" w:eastAsia="仿宋_GB2312" w:hAnsi="仿宋" w:cs="宋体"/>
                <w:kern w:val="0"/>
                <w:sz w:val="24"/>
              </w:rPr>
            </w:pPr>
            <w:r>
              <w:rPr>
                <w:rFonts w:ascii="仿宋_GB2312" w:eastAsia="仿宋_GB2312" w:hAnsi="仿宋" w:cs="宋体" w:hint="eastAsia"/>
                <w:kern w:val="0"/>
                <w:sz w:val="24"/>
              </w:rPr>
              <w:t xml:space="preserve">　</w:t>
            </w:r>
          </w:p>
        </w:tc>
      </w:tr>
    </w:tbl>
    <w:p w:rsidR="00C1642C" w:rsidRDefault="00C1642C">
      <w:pPr>
        <w:spacing w:line="400" w:lineRule="exact"/>
        <w:jc w:val="left"/>
        <w:rPr>
          <w:rFonts w:ascii="仿宋_GB2312" w:eastAsia="仿宋_GB2312" w:hAnsi="仿宋"/>
          <w:sz w:val="28"/>
          <w:szCs w:val="28"/>
        </w:rPr>
      </w:pPr>
    </w:p>
    <w:p w:rsidR="00C1642C" w:rsidRDefault="00594C47">
      <w:pPr>
        <w:spacing w:line="400" w:lineRule="exact"/>
        <w:jc w:val="left"/>
        <w:rPr>
          <w:rFonts w:ascii="仿宋_GB2312" w:eastAsia="仿宋_GB2312" w:hAnsi="仿宋"/>
          <w:sz w:val="28"/>
          <w:szCs w:val="28"/>
        </w:rPr>
      </w:pPr>
      <w:r>
        <w:rPr>
          <w:rFonts w:ascii="仿宋_GB2312" w:eastAsia="仿宋_GB2312" w:hAnsi="仿宋" w:hint="eastAsia"/>
          <w:sz w:val="28"/>
          <w:szCs w:val="28"/>
        </w:rPr>
        <w:t>备注: 1、附该表所列仪器设备购买发票或其它证明材料；</w:t>
      </w:r>
    </w:p>
    <w:p w:rsidR="00C1642C" w:rsidRDefault="00594C47">
      <w:pPr>
        <w:spacing w:line="400" w:lineRule="exact"/>
        <w:ind w:firstLineChars="300" w:firstLine="840"/>
        <w:jc w:val="left"/>
        <w:rPr>
          <w:rFonts w:ascii="仿宋_GB2312" w:eastAsia="仿宋_GB2312" w:hAnsi="仿宋"/>
          <w:sz w:val="28"/>
          <w:szCs w:val="28"/>
        </w:rPr>
      </w:pPr>
      <w:r>
        <w:rPr>
          <w:rFonts w:ascii="仿宋_GB2312" w:eastAsia="仿宋_GB2312" w:hAnsi="仿宋" w:hint="eastAsia"/>
          <w:sz w:val="28"/>
          <w:szCs w:val="28"/>
        </w:rPr>
        <w:t>2、附该表所列仪器设备检定或标定证书。</w:t>
      </w:r>
    </w:p>
    <w:p w:rsidR="00C1642C" w:rsidRDefault="00C1642C">
      <w:pPr>
        <w:spacing w:line="400" w:lineRule="exact"/>
        <w:jc w:val="left"/>
        <w:rPr>
          <w:rFonts w:ascii="仿宋_GB2312" w:eastAsia="仿宋_GB2312" w:hAnsi="仿宋"/>
          <w:sz w:val="28"/>
          <w:szCs w:val="28"/>
        </w:rPr>
      </w:pPr>
    </w:p>
    <w:p w:rsidR="00C1642C" w:rsidRDefault="00594C47">
      <w:pPr>
        <w:keepNext/>
        <w:keepLines/>
        <w:spacing w:before="240" w:after="240" w:line="416" w:lineRule="auto"/>
        <w:jc w:val="center"/>
        <w:outlineLvl w:val="1"/>
        <w:rPr>
          <w:rFonts w:ascii="仿宋_GB2312" w:eastAsia="仿宋_GB2312" w:hAnsi="仿宋"/>
          <w:b/>
          <w:bCs/>
          <w:sz w:val="40"/>
          <w:szCs w:val="32"/>
        </w:rPr>
      </w:pPr>
      <w:r>
        <w:rPr>
          <w:rFonts w:ascii="仿宋_GB2312" w:eastAsia="仿宋_GB2312" w:hAnsi="仿宋" w:hint="eastAsia"/>
          <w:b/>
          <w:bCs/>
          <w:sz w:val="40"/>
          <w:szCs w:val="32"/>
        </w:rPr>
        <w:br w:type="page"/>
      </w:r>
      <w:bookmarkStart w:id="406" w:name="_Toc12294"/>
      <w:bookmarkStart w:id="407" w:name="_Toc76"/>
      <w:bookmarkStart w:id="408" w:name="_Toc168"/>
      <w:bookmarkStart w:id="409" w:name="_Toc23148"/>
      <w:bookmarkStart w:id="410" w:name="_Toc25992"/>
      <w:bookmarkStart w:id="411" w:name="_Toc31367"/>
      <w:bookmarkStart w:id="412" w:name="_Toc9682"/>
      <w:bookmarkStart w:id="413" w:name="_Toc30833"/>
      <w:bookmarkStart w:id="414" w:name="_Toc377719919"/>
      <w:bookmarkStart w:id="415" w:name="_Toc15342"/>
      <w:bookmarkStart w:id="416" w:name="_Toc68202763"/>
      <w:r>
        <w:rPr>
          <w:rFonts w:ascii="仿宋_GB2312" w:eastAsia="仿宋_GB2312" w:hAnsi="仿宋" w:hint="eastAsia"/>
          <w:b/>
          <w:bCs/>
          <w:sz w:val="32"/>
          <w:szCs w:val="32"/>
        </w:rPr>
        <w:lastRenderedPageBreak/>
        <w:t>十二、检测方案及服务保证措施（即实施本项目工作大纲）</w:t>
      </w:r>
      <w:bookmarkEnd w:id="406"/>
      <w:bookmarkEnd w:id="407"/>
      <w:bookmarkEnd w:id="408"/>
      <w:bookmarkEnd w:id="409"/>
      <w:bookmarkEnd w:id="410"/>
      <w:bookmarkEnd w:id="411"/>
      <w:bookmarkEnd w:id="412"/>
      <w:bookmarkEnd w:id="413"/>
      <w:bookmarkEnd w:id="414"/>
      <w:bookmarkEnd w:id="415"/>
      <w:bookmarkEnd w:id="416"/>
    </w:p>
    <w:p w:rsidR="00C1642C" w:rsidRDefault="00594C47">
      <w:pPr>
        <w:spacing w:line="400" w:lineRule="exact"/>
        <w:ind w:firstLineChars="202" w:firstLine="566"/>
        <w:jc w:val="left"/>
        <w:rPr>
          <w:rFonts w:ascii="仿宋_GB2312" w:eastAsia="仿宋_GB2312" w:hAnsi="仿宋"/>
          <w:sz w:val="28"/>
          <w:szCs w:val="28"/>
        </w:rPr>
      </w:pPr>
      <w:r>
        <w:rPr>
          <w:rFonts w:ascii="仿宋_GB2312" w:eastAsia="仿宋_GB2312" w:hAnsi="仿宋" w:hint="eastAsia"/>
          <w:sz w:val="28"/>
          <w:szCs w:val="28"/>
        </w:rPr>
        <w:t>方案中必须包括但不限于以下内容：</w:t>
      </w:r>
    </w:p>
    <w:p w:rsidR="00C1642C" w:rsidRDefault="00594C47">
      <w:pPr>
        <w:spacing w:line="400" w:lineRule="exact"/>
        <w:ind w:firstLineChars="202" w:firstLine="566"/>
        <w:jc w:val="left"/>
        <w:rPr>
          <w:rFonts w:ascii="仿宋_GB2312" w:eastAsia="仿宋_GB2312" w:hAnsi="仿宋"/>
          <w:sz w:val="28"/>
          <w:szCs w:val="28"/>
        </w:rPr>
      </w:pPr>
      <w:r>
        <w:rPr>
          <w:rFonts w:ascii="仿宋_GB2312" w:eastAsia="仿宋_GB2312" w:hAnsi="仿宋"/>
          <w:sz w:val="28"/>
          <w:szCs w:val="28"/>
        </w:rPr>
        <w:t>12</w:t>
      </w:r>
      <w:r>
        <w:rPr>
          <w:rFonts w:ascii="仿宋_GB2312" w:eastAsia="仿宋_GB2312" w:hAnsi="仿宋" w:hint="eastAsia"/>
          <w:sz w:val="28"/>
          <w:szCs w:val="28"/>
        </w:rPr>
        <w:t>.1. 项目特点及重点分析，有效完成本项目的质量方针，包括目标和承诺；</w:t>
      </w:r>
    </w:p>
    <w:p w:rsidR="00C1642C" w:rsidRDefault="00594C47">
      <w:pPr>
        <w:spacing w:line="400" w:lineRule="exact"/>
        <w:ind w:firstLineChars="202" w:firstLine="566"/>
        <w:jc w:val="left"/>
        <w:rPr>
          <w:rFonts w:ascii="仿宋_GB2312" w:eastAsia="仿宋_GB2312" w:hAnsi="仿宋"/>
          <w:sz w:val="28"/>
          <w:szCs w:val="28"/>
        </w:rPr>
      </w:pPr>
      <w:r>
        <w:rPr>
          <w:rFonts w:ascii="仿宋_GB2312" w:eastAsia="仿宋_GB2312" w:hAnsi="仿宋"/>
          <w:sz w:val="28"/>
          <w:szCs w:val="28"/>
        </w:rPr>
        <w:t>12</w:t>
      </w:r>
      <w:r>
        <w:rPr>
          <w:rFonts w:ascii="仿宋_GB2312" w:eastAsia="仿宋_GB2312" w:hAnsi="仿宋" w:hint="eastAsia"/>
          <w:sz w:val="28"/>
          <w:szCs w:val="28"/>
        </w:rPr>
        <w:t>.2. 项目管理组织方案、投入本项目的组织结构，各试验检测人员工作岗位及其职责；</w:t>
      </w:r>
    </w:p>
    <w:p w:rsidR="00C1642C" w:rsidRDefault="00594C47">
      <w:pPr>
        <w:spacing w:line="400" w:lineRule="exact"/>
        <w:ind w:firstLineChars="202" w:firstLine="566"/>
        <w:jc w:val="left"/>
        <w:rPr>
          <w:rFonts w:ascii="仿宋_GB2312" w:eastAsia="仿宋_GB2312" w:hAnsi="仿宋"/>
          <w:sz w:val="28"/>
          <w:szCs w:val="28"/>
        </w:rPr>
      </w:pPr>
      <w:r>
        <w:rPr>
          <w:rFonts w:ascii="仿宋_GB2312" w:eastAsia="仿宋_GB2312" w:hAnsi="仿宋"/>
          <w:sz w:val="28"/>
          <w:szCs w:val="28"/>
        </w:rPr>
        <w:t>12</w:t>
      </w:r>
      <w:r>
        <w:rPr>
          <w:rFonts w:ascii="仿宋_GB2312" w:eastAsia="仿宋_GB2312" w:hAnsi="仿宋" w:hint="eastAsia"/>
          <w:sz w:val="28"/>
          <w:szCs w:val="28"/>
        </w:rPr>
        <w:t>.3. 试验检测工作申诉处理程序；</w:t>
      </w:r>
    </w:p>
    <w:p w:rsidR="00C1642C" w:rsidRDefault="00594C47">
      <w:pPr>
        <w:spacing w:line="400" w:lineRule="exact"/>
        <w:ind w:firstLineChars="202" w:firstLine="566"/>
        <w:jc w:val="left"/>
        <w:rPr>
          <w:rFonts w:ascii="仿宋_GB2312" w:eastAsia="仿宋_GB2312" w:hAnsi="仿宋"/>
          <w:sz w:val="28"/>
          <w:szCs w:val="28"/>
        </w:rPr>
      </w:pPr>
      <w:r>
        <w:rPr>
          <w:rFonts w:ascii="仿宋_GB2312" w:eastAsia="仿宋_GB2312" w:hAnsi="仿宋"/>
          <w:sz w:val="28"/>
          <w:szCs w:val="28"/>
        </w:rPr>
        <w:t>12</w:t>
      </w:r>
      <w:r>
        <w:rPr>
          <w:rFonts w:ascii="仿宋_GB2312" w:eastAsia="仿宋_GB2312" w:hAnsi="仿宋" w:hint="eastAsia"/>
          <w:sz w:val="28"/>
          <w:szCs w:val="28"/>
        </w:rPr>
        <w:t>.4. 保密和保护所有权程序；</w:t>
      </w:r>
    </w:p>
    <w:p w:rsidR="00C1642C" w:rsidRDefault="00594C47">
      <w:pPr>
        <w:spacing w:line="400" w:lineRule="exact"/>
        <w:ind w:firstLineChars="202" w:firstLine="566"/>
        <w:jc w:val="left"/>
        <w:rPr>
          <w:rFonts w:ascii="仿宋_GB2312" w:eastAsia="仿宋_GB2312" w:hAnsi="仿宋"/>
          <w:sz w:val="28"/>
          <w:szCs w:val="28"/>
        </w:rPr>
      </w:pPr>
      <w:r>
        <w:rPr>
          <w:rFonts w:ascii="仿宋_GB2312" w:eastAsia="仿宋_GB2312" w:hAnsi="仿宋"/>
          <w:sz w:val="28"/>
          <w:szCs w:val="28"/>
        </w:rPr>
        <w:t>12</w:t>
      </w:r>
      <w:r>
        <w:rPr>
          <w:rFonts w:ascii="仿宋_GB2312" w:eastAsia="仿宋_GB2312" w:hAnsi="仿宋" w:hint="eastAsia"/>
          <w:sz w:val="28"/>
          <w:szCs w:val="28"/>
        </w:rPr>
        <w:t>.5. 项目检测配合保证措施，质量保证措施、按期完成任务的保障措施，可提供的服务，包括如何解决试验检测过程中的问题，根据施工需要，主动与施工单位沟通，以及为招标人工作需要提供的技术服务等；</w:t>
      </w:r>
    </w:p>
    <w:p w:rsidR="00C1642C" w:rsidRDefault="00594C47">
      <w:pPr>
        <w:spacing w:line="400" w:lineRule="exact"/>
        <w:ind w:firstLineChars="202" w:firstLine="566"/>
        <w:jc w:val="left"/>
        <w:rPr>
          <w:rFonts w:ascii="仿宋_GB2312" w:eastAsia="仿宋_GB2312" w:hAnsi="仿宋"/>
          <w:sz w:val="28"/>
          <w:szCs w:val="28"/>
        </w:rPr>
      </w:pPr>
      <w:r>
        <w:rPr>
          <w:rFonts w:ascii="仿宋_GB2312" w:eastAsia="仿宋_GB2312" w:hAnsi="仿宋"/>
          <w:sz w:val="28"/>
          <w:szCs w:val="28"/>
        </w:rPr>
        <w:t>12</w:t>
      </w:r>
      <w:r>
        <w:rPr>
          <w:rFonts w:ascii="仿宋_GB2312" w:eastAsia="仿宋_GB2312" w:hAnsi="仿宋" w:hint="eastAsia"/>
          <w:sz w:val="28"/>
          <w:szCs w:val="28"/>
        </w:rPr>
        <w:t>.6. 投标人可提出自己认为本工程试验检测的合理化建议。</w:t>
      </w:r>
    </w:p>
    <w:p w:rsidR="00C1642C" w:rsidRDefault="00C1642C">
      <w:pPr>
        <w:spacing w:line="400" w:lineRule="exact"/>
        <w:jc w:val="left"/>
        <w:rPr>
          <w:rFonts w:ascii="仿宋_GB2312" w:eastAsia="仿宋_GB2312" w:hAnsi="仿宋"/>
          <w:sz w:val="28"/>
          <w:szCs w:val="28"/>
        </w:rPr>
      </w:pPr>
    </w:p>
    <w:p w:rsidR="00C1642C" w:rsidRDefault="00594C47">
      <w:pPr>
        <w:keepNext/>
        <w:keepLines/>
        <w:spacing w:before="240" w:after="240" w:line="416" w:lineRule="auto"/>
        <w:outlineLvl w:val="1"/>
        <w:rPr>
          <w:rFonts w:ascii="仿宋_GB2312" w:eastAsia="仿宋_GB2312" w:hAnsi="仿宋"/>
          <w:b/>
          <w:bCs/>
          <w:sz w:val="32"/>
          <w:szCs w:val="32"/>
        </w:rPr>
      </w:pPr>
      <w:bookmarkStart w:id="417" w:name="_Toc30849"/>
      <w:bookmarkStart w:id="418" w:name="_Toc68202764"/>
      <w:bookmarkStart w:id="419" w:name="_Toc31829"/>
      <w:bookmarkStart w:id="420" w:name="_Toc377719920"/>
      <w:bookmarkStart w:id="421" w:name="_Toc29034"/>
      <w:bookmarkStart w:id="422" w:name="_Toc15391"/>
      <w:bookmarkStart w:id="423" w:name="_Toc6800"/>
      <w:bookmarkStart w:id="424" w:name="_Toc27550"/>
      <w:bookmarkStart w:id="425" w:name="_Toc17238"/>
      <w:bookmarkStart w:id="426" w:name="_Toc29528"/>
      <w:bookmarkStart w:id="427" w:name="_Toc29074"/>
      <w:r>
        <w:rPr>
          <w:rFonts w:ascii="仿宋_GB2312" w:eastAsia="仿宋_GB2312" w:hAnsi="仿宋" w:hint="eastAsia"/>
          <w:b/>
          <w:bCs/>
          <w:sz w:val="32"/>
          <w:szCs w:val="32"/>
        </w:rPr>
        <w:t>十三、实施本项目检测工作应符合的检测规范及要求</w:t>
      </w:r>
      <w:bookmarkEnd w:id="417"/>
      <w:bookmarkEnd w:id="418"/>
      <w:bookmarkEnd w:id="419"/>
      <w:bookmarkEnd w:id="420"/>
      <w:bookmarkEnd w:id="421"/>
      <w:bookmarkEnd w:id="422"/>
      <w:bookmarkEnd w:id="423"/>
      <w:bookmarkEnd w:id="424"/>
      <w:bookmarkEnd w:id="425"/>
      <w:bookmarkEnd w:id="426"/>
      <w:bookmarkEnd w:id="427"/>
    </w:p>
    <w:p w:rsidR="00C1642C" w:rsidRDefault="00594C47">
      <w:pPr>
        <w:spacing w:line="400" w:lineRule="exact"/>
        <w:ind w:firstLineChars="202" w:firstLine="566"/>
        <w:jc w:val="left"/>
        <w:rPr>
          <w:rFonts w:ascii="仿宋_GB2312" w:eastAsia="仿宋_GB2312" w:hAnsi="仿宋"/>
          <w:sz w:val="28"/>
          <w:szCs w:val="28"/>
        </w:rPr>
      </w:pPr>
      <w:r>
        <w:rPr>
          <w:rFonts w:ascii="仿宋_GB2312" w:eastAsia="仿宋_GB2312" w:hAnsi="仿宋" w:hint="eastAsia"/>
          <w:sz w:val="28"/>
          <w:szCs w:val="28"/>
        </w:rPr>
        <w:t>实施本项目检测工作应符合(但不仅限于)以下的检测规范及要求及其它国家及省、部等相关检测规范及文件要求。</w:t>
      </w:r>
    </w:p>
    <w:p w:rsidR="00C1642C" w:rsidRDefault="00594C47">
      <w:pPr>
        <w:spacing w:line="400" w:lineRule="exact"/>
        <w:ind w:firstLineChars="202" w:firstLine="566"/>
        <w:jc w:val="left"/>
        <w:rPr>
          <w:rFonts w:ascii="仿宋_GB2312" w:eastAsia="仿宋_GB2312" w:hAnsi="仿宋"/>
          <w:sz w:val="28"/>
          <w:szCs w:val="28"/>
        </w:rPr>
      </w:pPr>
      <w:r>
        <w:rPr>
          <w:rFonts w:ascii="仿宋_GB2312" w:eastAsia="仿宋_GB2312" w:hAnsi="仿宋"/>
          <w:sz w:val="28"/>
          <w:szCs w:val="28"/>
        </w:rPr>
        <w:t>13</w:t>
      </w:r>
      <w:r>
        <w:rPr>
          <w:rFonts w:ascii="仿宋_GB2312" w:eastAsia="仿宋_GB2312" w:hAnsi="仿宋" w:hint="eastAsia"/>
          <w:sz w:val="28"/>
          <w:szCs w:val="28"/>
        </w:rPr>
        <w:t>.1.《地下铁道工程施工及验收规范》（GB 50299-1999）2003年版</w:t>
      </w:r>
    </w:p>
    <w:p w:rsidR="00C1642C" w:rsidRDefault="00594C47">
      <w:pPr>
        <w:spacing w:line="400" w:lineRule="exact"/>
        <w:ind w:firstLineChars="202" w:firstLine="566"/>
        <w:jc w:val="left"/>
        <w:rPr>
          <w:rFonts w:ascii="仿宋_GB2312" w:eastAsia="仿宋_GB2312" w:hAnsi="仿宋"/>
          <w:sz w:val="28"/>
          <w:szCs w:val="28"/>
        </w:rPr>
      </w:pPr>
      <w:r>
        <w:rPr>
          <w:rFonts w:ascii="仿宋_GB2312" w:eastAsia="仿宋_GB2312" w:hAnsi="仿宋"/>
          <w:sz w:val="28"/>
          <w:szCs w:val="28"/>
        </w:rPr>
        <w:t>13</w:t>
      </w:r>
      <w:r>
        <w:rPr>
          <w:rFonts w:ascii="仿宋_GB2312" w:eastAsia="仿宋_GB2312" w:hAnsi="仿宋" w:hint="eastAsia"/>
          <w:sz w:val="28"/>
          <w:szCs w:val="28"/>
        </w:rPr>
        <w:t>.2.《建筑地基基础检测规范》  DBJ 15-60-2008</w:t>
      </w:r>
    </w:p>
    <w:p w:rsidR="00C1642C" w:rsidRDefault="00594C47">
      <w:pPr>
        <w:spacing w:line="400" w:lineRule="exact"/>
        <w:ind w:firstLineChars="202" w:firstLine="566"/>
        <w:jc w:val="left"/>
        <w:rPr>
          <w:rFonts w:ascii="仿宋_GB2312" w:eastAsia="仿宋_GB2312" w:hAnsi="仿宋"/>
          <w:sz w:val="28"/>
          <w:szCs w:val="28"/>
        </w:rPr>
      </w:pPr>
      <w:r>
        <w:rPr>
          <w:rFonts w:ascii="仿宋_GB2312" w:eastAsia="仿宋_GB2312" w:hAnsi="仿宋"/>
          <w:sz w:val="28"/>
          <w:szCs w:val="28"/>
        </w:rPr>
        <w:t>13</w:t>
      </w:r>
      <w:r>
        <w:rPr>
          <w:rFonts w:ascii="仿宋_GB2312" w:eastAsia="仿宋_GB2312" w:hAnsi="仿宋" w:hint="eastAsia"/>
          <w:sz w:val="28"/>
          <w:szCs w:val="28"/>
        </w:rPr>
        <w:t>.3.《钻芯法检测混凝土强度技术规程》（CECS03：2007）</w:t>
      </w:r>
    </w:p>
    <w:p w:rsidR="00C1642C" w:rsidRDefault="00594C47">
      <w:pPr>
        <w:spacing w:line="400" w:lineRule="exact"/>
        <w:ind w:firstLineChars="202" w:firstLine="566"/>
        <w:jc w:val="left"/>
        <w:rPr>
          <w:rFonts w:ascii="仿宋_GB2312" w:eastAsia="仿宋_GB2312" w:hAnsi="仿宋"/>
          <w:sz w:val="28"/>
          <w:szCs w:val="28"/>
        </w:rPr>
      </w:pPr>
      <w:r>
        <w:rPr>
          <w:rFonts w:ascii="仿宋_GB2312" w:eastAsia="仿宋_GB2312" w:hAnsi="仿宋"/>
          <w:sz w:val="28"/>
          <w:szCs w:val="28"/>
        </w:rPr>
        <w:t>13</w:t>
      </w:r>
      <w:r>
        <w:rPr>
          <w:rFonts w:ascii="仿宋_GB2312" w:eastAsia="仿宋_GB2312" w:hAnsi="仿宋" w:hint="eastAsia"/>
          <w:sz w:val="28"/>
          <w:szCs w:val="28"/>
        </w:rPr>
        <w:t>.4.《建筑基桩检测技术规范》  JGJ 106-2003</w:t>
      </w:r>
    </w:p>
    <w:p w:rsidR="00C1642C" w:rsidRDefault="00594C47">
      <w:pPr>
        <w:spacing w:line="400" w:lineRule="exact"/>
        <w:ind w:firstLineChars="202" w:firstLine="566"/>
        <w:jc w:val="left"/>
        <w:rPr>
          <w:rFonts w:ascii="仿宋_GB2312" w:eastAsia="仿宋_GB2312" w:hAnsi="仿宋"/>
          <w:sz w:val="28"/>
          <w:szCs w:val="28"/>
        </w:rPr>
      </w:pPr>
      <w:r>
        <w:rPr>
          <w:rFonts w:ascii="仿宋_GB2312" w:eastAsia="仿宋_GB2312" w:hAnsi="仿宋"/>
          <w:sz w:val="28"/>
          <w:szCs w:val="28"/>
        </w:rPr>
        <w:t>13</w:t>
      </w:r>
      <w:r>
        <w:rPr>
          <w:rFonts w:ascii="仿宋_GB2312" w:eastAsia="仿宋_GB2312" w:hAnsi="仿宋" w:hint="eastAsia"/>
          <w:sz w:val="28"/>
          <w:szCs w:val="28"/>
        </w:rPr>
        <w:t>.5. 设计图纸及相关资料等。</w:t>
      </w:r>
    </w:p>
    <w:p w:rsidR="00C1642C" w:rsidRDefault="00594C47">
      <w:pPr>
        <w:keepNext/>
        <w:keepLines/>
        <w:spacing w:before="240" w:after="240" w:line="416" w:lineRule="auto"/>
        <w:outlineLvl w:val="1"/>
        <w:rPr>
          <w:rFonts w:ascii="仿宋_GB2312" w:eastAsia="仿宋_GB2312" w:hAnsi="仿宋"/>
          <w:b/>
          <w:bCs/>
          <w:sz w:val="32"/>
          <w:szCs w:val="32"/>
        </w:rPr>
      </w:pPr>
      <w:bookmarkStart w:id="428" w:name="_Toc377719921"/>
      <w:bookmarkStart w:id="429" w:name="_Toc16300"/>
      <w:bookmarkStart w:id="430" w:name="_Toc17815"/>
      <w:bookmarkStart w:id="431" w:name="_Toc24202"/>
      <w:bookmarkStart w:id="432" w:name="_Toc31475"/>
      <w:bookmarkStart w:id="433" w:name="_Toc25038"/>
      <w:bookmarkStart w:id="434" w:name="_Toc17273"/>
      <w:bookmarkStart w:id="435" w:name="_Toc30188"/>
      <w:bookmarkStart w:id="436" w:name="_Toc21825"/>
      <w:bookmarkStart w:id="437" w:name="_Toc17194"/>
      <w:bookmarkStart w:id="438" w:name="_Toc68202765"/>
      <w:r>
        <w:rPr>
          <w:rFonts w:ascii="仿宋_GB2312" w:eastAsia="仿宋_GB2312" w:hAnsi="仿宋" w:hint="eastAsia"/>
          <w:b/>
          <w:bCs/>
          <w:sz w:val="32"/>
          <w:szCs w:val="32"/>
        </w:rPr>
        <w:t>十四、报价表</w:t>
      </w:r>
      <w:bookmarkEnd w:id="428"/>
      <w:bookmarkEnd w:id="429"/>
      <w:bookmarkEnd w:id="430"/>
      <w:bookmarkEnd w:id="431"/>
      <w:bookmarkEnd w:id="432"/>
      <w:bookmarkEnd w:id="433"/>
      <w:bookmarkEnd w:id="434"/>
      <w:bookmarkEnd w:id="435"/>
      <w:bookmarkEnd w:id="436"/>
      <w:bookmarkEnd w:id="437"/>
      <w:bookmarkEnd w:id="438"/>
    </w:p>
    <w:p w:rsidR="00C1642C" w:rsidRDefault="00594C47">
      <w:pPr>
        <w:spacing w:line="400" w:lineRule="exact"/>
        <w:ind w:firstLineChars="202" w:firstLine="566"/>
        <w:jc w:val="left"/>
        <w:rPr>
          <w:rFonts w:ascii="仿宋_GB2312" w:eastAsia="仿宋_GB2312" w:hAnsi="仿宋"/>
          <w:sz w:val="28"/>
          <w:szCs w:val="28"/>
        </w:rPr>
      </w:pPr>
      <w:r>
        <w:rPr>
          <w:rFonts w:ascii="仿宋_GB2312" w:eastAsia="仿宋_GB2312" w:hAnsi="仿宋" w:hint="eastAsia"/>
          <w:sz w:val="28"/>
          <w:szCs w:val="28"/>
        </w:rPr>
        <w:t>本项目为综合单价包干，参考第五章工程量清单填报。</w:t>
      </w:r>
    </w:p>
    <w:p w:rsidR="00C1642C" w:rsidRDefault="00594C47">
      <w:pPr>
        <w:keepNext/>
        <w:keepLines/>
        <w:spacing w:before="240" w:after="240" w:line="416" w:lineRule="auto"/>
        <w:outlineLvl w:val="1"/>
        <w:rPr>
          <w:rFonts w:ascii="仿宋_GB2312" w:eastAsia="仿宋_GB2312" w:hAnsi="仿宋"/>
          <w:b/>
          <w:bCs/>
          <w:sz w:val="32"/>
          <w:szCs w:val="32"/>
        </w:rPr>
      </w:pPr>
      <w:bookmarkStart w:id="439" w:name="_Toc12399"/>
      <w:bookmarkStart w:id="440" w:name="_Toc377719922"/>
      <w:bookmarkStart w:id="441" w:name="_Toc68202766"/>
      <w:bookmarkStart w:id="442" w:name="_Toc9586"/>
      <w:bookmarkStart w:id="443" w:name="_Toc31075"/>
      <w:bookmarkStart w:id="444" w:name="_Toc31334"/>
      <w:bookmarkStart w:id="445" w:name="_Toc1344"/>
      <w:bookmarkStart w:id="446" w:name="_Toc27956"/>
      <w:bookmarkStart w:id="447" w:name="_Toc32120"/>
      <w:bookmarkStart w:id="448" w:name="_Toc28364"/>
      <w:bookmarkStart w:id="449" w:name="_Toc27881"/>
      <w:r>
        <w:rPr>
          <w:rFonts w:ascii="仿宋_GB2312" w:eastAsia="仿宋_GB2312" w:hAnsi="仿宋" w:hint="eastAsia"/>
          <w:b/>
          <w:bCs/>
          <w:sz w:val="32"/>
          <w:szCs w:val="32"/>
        </w:rPr>
        <w:lastRenderedPageBreak/>
        <w:t>十五、其它要求</w:t>
      </w:r>
      <w:bookmarkEnd w:id="439"/>
      <w:bookmarkEnd w:id="440"/>
      <w:bookmarkEnd w:id="441"/>
      <w:bookmarkEnd w:id="442"/>
      <w:bookmarkEnd w:id="443"/>
      <w:bookmarkEnd w:id="444"/>
      <w:bookmarkEnd w:id="445"/>
      <w:bookmarkEnd w:id="446"/>
      <w:bookmarkEnd w:id="447"/>
      <w:bookmarkEnd w:id="448"/>
      <w:bookmarkEnd w:id="449"/>
    </w:p>
    <w:p w:rsidR="00C1642C" w:rsidRDefault="00594C47">
      <w:pPr>
        <w:spacing w:line="400" w:lineRule="exact"/>
        <w:ind w:firstLineChars="152" w:firstLine="426"/>
        <w:jc w:val="left"/>
        <w:rPr>
          <w:rFonts w:ascii="仿宋_GB2312" w:eastAsia="仿宋_GB2312" w:hAnsi="仿宋"/>
          <w:sz w:val="28"/>
          <w:szCs w:val="28"/>
        </w:rPr>
      </w:pPr>
      <w:r>
        <w:rPr>
          <w:rFonts w:ascii="仿宋_GB2312" w:eastAsia="仿宋_GB2312" w:hAnsi="仿宋"/>
          <w:sz w:val="28"/>
          <w:szCs w:val="28"/>
        </w:rPr>
        <w:t>15</w:t>
      </w:r>
      <w:r>
        <w:rPr>
          <w:rFonts w:ascii="仿宋_GB2312" w:eastAsia="仿宋_GB2312" w:hAnsi="仿宋" w:hint="eastAsia"/>
          <w:sz w:val="28"/>
          <w:szCs w:val="28"/>
        </w:rPr>
        <w:t>.1项目负责人应满足的条件：中级职称以上，具有较强的工程管理和工程协调能力，有较高的检测技术能力和水平、检测经验丰富，能处理较为复杂的技术问题，知识比较全面。</w:t>
      </w:r>
    </w:p>
    <w:p w:rsidR="00C1642C" w:rsidRDefault="00594C47">
      <w:pPr>
        <w:spacing w:line="400" w:lineRule="exact"/>
        <w:ind w:firstLineChars="152" w:firstLine="426"/>
        <w:jc w:val="left"/>
        <w:rPr>
          <w:rFonts w:ascii="仿宋_GB2312" w:eastAsia="仿宋_GB2312" w:hAnsi="仿宋"/>
          <w:sz w:val="28"/>
          <w:szCs w:val="28"/>
        </w:rPr>
      </w:pPr>
      <w:r>
        <w:rPr>
          <w:rFonts w:ascii="仿宋_GB2312" w:eastAsia="仿宋_GB2312" w:hAnsi="仿宋"/>
          <w:sz w:val="28"/>
          <w:szCs w:val="28"/>
        </w:rPr>
        <w:t>15</w:t>
      </w:r>
      <w:r>
        <w:rPr>
          <w:rFonts w:ascii="仿宋_GB2312" w:eastAsia="仿宋_GB2312" w:hAnsi="仿宋" w:hint="eastAsia"/>
          <w:sz w:val="28"/>
          <w:szCs w:val="28"/>
        </w:rPr>
        <w:t>.2参加检测报告编制和审核的人员必须持有上岗证。</w:t>
      </w:r>
    </w:p>
    <w:p w:rsidR="00C1642C" w:rsidRDefault="00594C47">
      <w:pPr>
        <w:spacing w:line="400" w:lineRule="exact"/>
        <w:ind w:firstLineChars="152" w:firstLine="426"/>
        <w:jc w:val="left"/>
        <w:rPr>
          <w:rFonts w:ascii="仿宋_GB2312" w:eastAsia="仿宋_GB2312" w:hAnsi="仿宋"/>
          <w:sz w:val="28"/>
          <w:szCs w:val="28"/>
        </w:rPr>
      </w:pPr>
      <w:bookmarkStart w:id="450" w:name="_Toc525063303"/>
      <w:r>
        <w:rPr>
          <w:rFonts w:ascii="仿宋_GB2312" w:eastAsia="仿宋_GB2312" w:hAnsi="仿宋"/>
          <w:sz w:val="28"/>
          <w:szCs w:val="28"/>
        </w:rPr>
        <w:t>15</w:t>
      </w:r>
      <w:r>
        <w:rPr>
          <w:rFonts w:ascii="仿宋_GB2312" w:eastAsia="仿宋_GB2312" w:hAnsi="仿宋" w:hint="eastAsia"/>
          <w:sz w:val="28"/>
          <w:szCs w:val="28"/>
        </w:rPr>
        <w:t>.</w:t>
      </w:r>
      <w:r>
        <w:rPr>
          <w:rFonts w:ascii="仿宋_GB2312" w:eastAsia="仿宋_GB2312" w:hAnsi="仿宋"/>
          <w:sz w:val="28"/>
          <w:szCs w:val="28"/>
        </w:rPr>
        <w:t>3技术创新能力一览表</w:t>
      </w:r>
    </w:p>
    <w:tbl>
      <w:tblPr>
        <w:tblW w:w="8894" w:type="dxa"/>
        <w:tblInd w:w="429" w:type="dxa"/>
        <w:tblLayout w:type="fixed"/>
        <w:tblLook w:val="04A0" w:firstRow="1" w:lastRow="0" w:firstColumn="1" w:lastColumn="0" w:noHBand="0" w:noVBand="1"/>
      </w:tblPr>
      <w:tblGrid>
        <w:gridCol w:w="696"/>
        <w:gridCol w:w="2669"/>
        <w:gridCol w:w="1843"/>
        <w:gridCol w:w="1843"/>
        <w:gridCol w:w="1843"/>
      </w:tblGrid>
      <w:tr w:rsidR="00C1642C">
        <w:trPr>
          <w:trHeight w:val="810"/>
        </w:trPr>
        <w:tc>
          <w:tcPr>
            <w:tcW w:w="696" w:type="dxa"/>
            <w:tcBorders>
              <w:top w:val="single" w:sz="8" w:space="0" w:color="auto"/>
              <w:left w:val="single" w:sz="8" w:space="0" w:color="auto"/>
              <w:bottom w:val="single" w:sz="8" w:space="0" w:color="auto"/>
              <w:right w:val="single" w:sz="4" w:space="0" w:color="auto"/>
            </w:tcBorders>
            <w:vAlign w:val="center"/>
          </w:tcPr>
          <w:p w:rsidR="00C1642C" w:rsidRDefault="00594C47">
            <w:pPr>
              <w:widowControl/>
              <w:jc w:val="center"/>
              <w:rPr>
                <w:rFonts w:ascii="Times New Roman" w:hAnsi="Times New Roman"/>
                <w:szCs w:val="21"/>
              </w:rPr>
            </w:pPr>
            <w:r>
              <w:rPr>
                <w:rFonts w:ascii="Times New Roman" w:hAnsi="Times New Roman"/>
                <w:szCs w:val="21"/>
              </w:rPr>
              <w:t>序</w:t>
            </w:r>
            <w:r>
              <w:rPr>
                <w:rFonts w:ascii="Times New Roman" w:hAnsi="Times New Roman"/>
                <w:szCs w:val="21"/>
              </w:rPr>
              <w:t xml:space="preserve">                </w:t>
            </w:r>
            <w:r>
              <w:rPr>
                <w:rFonts w:ascii="Times New Roman" w:hAnsi="Times New Roman"/>
                <w:szCs w:val="21"/>
              </w:rPr>
              <w:t>号</w:t>
            </w:r>
          </w:p>
        </w:tc>
        <w:tc>
          <w:tcPr>
            <w:tcW w:w="2669" w:type="dxa"/>
            <w:tcBorders>
              <w:top w:val="single" w:sz="8" w:space="0" w:color="auto"/>
              <w:left w:val="nil"/>
              <w:bottom w:val="single" w:sz="8" w:space="0" w:color="auto"/>
              <w:right w:val="single" w:sz="4" w:space="0" w:color="auto"/>
            </w:tcBorders>
            <w:vAlign w:val="center"/>
          </w:tcPr>
          <w:p w:rsidR="00C1642C" w:rsidRDefault="00594C47">
            <w:pPr>
              <w:widowControl/>
              <w:jc w:val="center"/>
              <w:rPr>
                <w:rFonts w:ascii="Times New Roman" w:hAnsi="Times New Roman"/>
                <w:szCs w:val="21"/>
              </w:rPr>
            </w:pPr>
            <w:r>
              <w:rPr>
                <w:rFonts w:ascii="Times New Roman" w:hAnsi="Times New Roman"/>
                <w:szCs w:val="21"/>
              </w:rPr>
              <w:t>发明专利、实用新型专利证书或计算机软件著作权登记证书名称（即证书上所写专利名称）</w:t>
            </w:r>
          </w:p>
        </w:tc>
        <w:tc>
          <w:tcPr>
            <w:tcW w:w="1843" w:type="dxa"/>
            <w:tcBorders>
              <w:top w:val="single" w:sz="8" w:space="0" w:color="auto"/>
              <w:left w:val="nil"/>
              <w:bottom w:val="single" w:sz="8" w:space="0" w:color="auto"/>
              <w:right w:val="single" w:sz="8" w:space="0" w:color="auto"/>
            </w:tcBorders>
            <w:vAlign w:val="center"/>
          </w:tcPr>
          <w:p w:rsidR="00C1642C" w:rsidRDefault="00594C47">
            <w:pPr>
              <w:widowControl/>
              <w:jc w:val="center"/>
              <w:rPr>
                <w:rFonts w:ascii="Times New Roman" w:hAnsi="Times New Roman"/>
                <w:szCs w:val="21"/>
              </w:rPr>
            </w:pPr>
            <w:r>
              <w:rPr>
                <w:rFonts w:ascii="Times New Roman" w:hAnsi="Times New Roman"/>
                <w:szCs w:val="21"/>
              </w:rPr>
              <w:t>获得时间（以证书上所写时间为准）</w:t>
            </w:r>
          </w:p>
        </w:tc>
        <w:tc>
          <w:tcPr>
            <w:tcW w:w="1843" w:type="dxa"/>
            <w:tcBorders>
              <w:top w:val="single" w:sz="8" w:space="0" w:color="auto"/>
              <w:left w:val="nil"/>
              <w:bottom w:val="single" w:sz="8" w:space="0" w:color="auto"/>
              <w:right w:val="single" w:sz="8" w:space="0" w:color="auto"/>
            </w:tcBorders>
            <w:vAlign w:val="center"/>
          </w:tcPr>
          <w:p w:rsidR="00C1642C" w:rsidRDefault="00594C47">
            <w:pPr>
              <w:widowControl/>
              <w:jc w:val="center"/>
              <w:rPr>
                <w:rFonts w:ascii="Times New Roman" w:hAnsi="Times New Roman"/>
                <w:szCs w:val="21"/>
              </w:rPr>
            </w:pPr>
            <w:r>
              <w:rPr>
                <w:rFonts w:ascii="Times New Roman" w:hAnsi="Times New Roman"/>
                <w:szCs w:val="21"/>
              </w:rPr>
              <w:t>对发明专利、实用新型专利证书或计算机软件著作权登记证书应用领域进行简介（格式可参考，也可不参考）</w:t>
            </w:r>
          </w:p>
        </w:tc>
        <w:tc>
          <w:tcPr>
            <w:tcW w:w="1843" w:type="dxa"/>
            <w:tcBorders>
              <w:top w:val="single" w:sz="8" w:space="0" w:color="auto"/>
              <w:left w:val="nil"/>
              <w:bottom w:val="single" w:sz="8" w:space="0" w:color="auto"/>
              <w:right w:val="single" w:sz="8" w:space="0" w:color="auto"/>
            </w:tcBorders>
            <w:vAlign w:val="center"/>
          </w:tcPr>
          <w:p w:rsidR="00C1642C" w:rsidRDefault="00594C47">
            <w:pPr>
              <w:widowControl/>
              <w:jc w:val="center"/>
              <w:rPr>
                <w:rFonts w:ascii="Times New Roman" w:hAnsi="Times New Roman"/>
                <w:szCs w:val="21"/>
              </w:rPr>
            </w:pPr>
            <w:r>
              <w:rPr>
                <w:rFonts w:ascii="Times New Roman" w:hAnsi="Times New Roman"/>
                <w:szCs w:val="21"/>
              </w:rPr>
              <w:t>备注</w:t>
            </w:r>
          </w:p>
        </w:tc>
      </w:tr>
      <w:tr w:rsidR="00C1642C">
        <w:trPr>
          <w:trHeight w:val="900"/>
        </w:trPr>
        <w:tc>
          <w:tcPr>
            <w:tcW w:w="696" w:type="dxa"/>
            <w:tcBorders>
              <w:top w:val="nil"/>
              <w:left w:val="single" w:sz="8" w:space="0" w:color="auto"/>
              <w:bottom w:val="single" w:sz="4" w:space="0" w:color="auto"/>
              <w:right w:val="single" w:sz="4" w:space="0" w:color="auto"/>
            </w:tcBorders>
            <w:vAlign w:val="center"/>
          </w:tcPr>
          <w:p w:rsidR="00C1642C" w:rsidRDefault="00C1642C">
            <w:pPr>
              <w:widowControl/>
              <w:jc w:val="center"/>
              <w:rPr>
                <w:rFonts w:ascii="Times New Roman" w:hAnsi="Times New Roman"/>
                <w:szCs w:val="21"/>
              </w:rPr>
            </w:pPr>
          </w:p>
        </w:tc>
        <w:tc>
          <w:tcPr>
            <w:tcW w:w="2669" w:type="dxa"/>
            <w:tcBorders>
              <w:top w:val="nil"/>
              <w:left w:val="nil"/>
              <w:bottom w:val="single" w:sz="4" w:space="0" w:color="auto"/>
              <w:right w:val="single" w:sz="4" w:space="0" w:color="auto"/>
            </w:tcBorders>
            <w:vAlign w:val="center"/>
          </w:tcPr>
          <w:p w:rsidR="00C1642C" w:rsidRDefault="00C1642C">
            <w:pPr>
              <w:widowControl/>
              <w:jc w:val="center"/>
              <w:rPr>
                <w:rFonts w:ascii="Times New Roman" w:hAnsi="Times New Roman"/>
                <w:szCs w:val="21"/>
              </w:rPr>
            </w:pPr>
          </w:p>
        </w:tc>
        <w:tc>
          <w:tcPr>
            <w:tcW w:w="1843" w:type="dxa"/>
            <w:tcBorders>
              <w:top w:val="nil"/>
              <w:left w:val="nil"/>
              <w:bottom w:val="single" w:sz="4" w:space="0" w:color="auto"/>
              <w:right w:val="single" w:sz="8" w:space="0" w:color="auto"/>
            </w:tcBorders>
            <w:vAlign w:val="center"/>
          </w:tcPr>
          <w:p w:rsidR="00C1642C" w:rsidRDefault="00C1642C">
            <w:pPr>
              <w:widowControl/>
              <w:jc w:val="center"/>
              <w:rPr>
                <w:rFonts w:ascii="Times New Roman" w:hAnsi="Times New Roman"/>
                <w:szCs w:val="21"/>
              </w:rPr>
            </w:pPr>
          </w:p>
        </w:tc>
        <w:tc>
          <w:tcPr>
            <w:tcW w:w="1843" w:type="dxa"/>
            <w:tcBorders>
              <w:top w:val="nil"/>
              <w:left w:val="nil"/>
              <w:bottom w:val="single" w:sz="4" w:space="0" w:color="auto"/>
              <w:right w:val="single" w:sz="8" w:space="0" w:color="auto"/>
            </w:tcBorders>
            <w:vAlign w:val="center"/>
          </w:tcPr>
          <w:p w:rsidR="00C1642C" w:rsidRDefault="00594C47">
            <w:pPr>
              <w:widowControl/>
              <w:jc w:val="center"/>
              <w:rPr>
                <w:rFonts w:ascii="Times New Roman" w:hAnsi="Times New Roman"/>
                <w:szCs w:val="21"/>
              </w:rPr>
            </w:pPr>
            <w:r>
              <w:rPr>
                <w:rFonts w:ascii="Times New Roman" w:hAnsi="Times New Roman"/>
                <w:szCs w:val="21"/>
              </w:rPr>
              <w:t>例：本发明专利、实用新型专利证书或计算机软件著作权登记证书应用于工程检测</w:t>
            </w:r>
            <w:r>
              <w:rPr>
                <w:rFonts w:ascii="Times New Roman" w:hAnsi="Times New Roman"/>
                <w:szCs w:val="21"/>
              </w:rPr>
              <w:t>XXX</w:t>
            </w:r>
            <w:r>
              <w:rPr>
                <w:rFonts w:ascii="Times New Roman" w:hAnsi="Times New Roman"/>
                <w:szCs w:val="21"/>
              </w:rPr>
              <w:t>领域，主要用于</w:t>
            </w:r>
            <w:r>
              <w:rPr>
                <w:rFonts w:ascii="Times New Roman" w:hAnsi="Times New Roman"/>
                <w:szCs w:val="21"/>
              </w:rPr>
              <w:t>XXX</w:t>
            </w:r>
            <w:r>
              <w:rPr>
                <w:rFonts w:ascii="Times New Roman" w:hAnsi="Times New Roman"/>
                <w:szCs w:val="21"/>
              </w:rPr>
              <w:t>检测。</w:t>
            </w:r>
          </w:p>
        </w:tc>
        <w:tc>
          <w:tcPr>
            <w:tcW w:w="1843" w:type="dxa"/>
            <w:tcBorders>
              <w:top w:val="nil"/>
              <w:left w:val="nil"/>
              <w:bottom w:val="single" w:sz="4" w:space="0" w:color="auto"/>
              <w:right w:val="single" w:sz="8" w:space="0" w:color="auto"/>
            </w:tcBorders>
            <w:vAlign w:val="center"/>
          </w:tcPr>
          <w:p w:rsidR="00C1642C" w:rsidRDefault="00C1642C">
            <w:pPr>
              <w:widowControl/>
              <w:jc w:val="center"/>
              <w:rPr>
                <w:rFonts w:ascii="Times New Roman" w:hAnsi="Times New Roman"/>
                <w:szCs w:val="21"/>
              </w:rPr>
            </w:pPr>
          </w:p>
        </w:tc>
      </w:tr>
      <w:tr w:rsidR="00C1642C">
        <w:trPr>
          <w:trHeight w:val="900"/>
        </w:trPr>
        <w:tc>
          <w:tcPr>
            <w:tcW w:w="696" w:type="dxa"/>
            <w:tcBorders>
              <w:top w:val="nil"/>
              <w:left w:val="single" w:sz="8" w:space="0" w:color="auto"/>
              <w:bottom w:val="single" w:sz="4" w:space="0" w:color="auto"/>
              <w:right w:val="single" w:sz="4" w:space="0" w:color="auto"/>
            </w:tcBorders>
            <w:vAlign w:val="center"/>
          </w:tcPr>
          <w:p w:rsidR="00C1642C" w:rsidRDefault="00C1642C">
            <w:pPr>
              <w:widowControl/>
              <w:jc w:val="center"/>
              <w:rPr>
                <w:rFonts w:ascii="Times New Roman" w:hAnsi="Times New Roman"/>
                <w:szCs w:val="21"/>
              </w:rPr>
            </w:pPr>
          </w:p>
        </w:tc>
        <w:tc>
          <w:tcPr>
            <w:tcW w:w="2669" w:type="dxa"/>
            <w:tcBorders>
              <w:top w:val="nil"/>
              <w:left w:val="nil"/>
              <w:bottom w:val="single" w:sz="4" w:space="0" w:color="auto"/>
              <w:right w:val="single" w:sz="4" w:space="0" w:color="auto"/>
            </w:tcBorders>
            <w:vAlign w:val="center"/>
          </w:tcPr>
          <w:p w:rsidR="00C1642C" w:rsidRDefault="00C1642C">
            <w:pPr>
              <w:widowControl/>
              <w:jc w:val="center"/>
              <w:rPr>
                <w:rFonts w:ascii="Times New Roman" w:hAnsi="Times New Roman"/>
                <w:szCs w:val="21"/>
              </w:rPr>
            </w:pPr>
          </w:p>
        </w:tc>
        <w:tc>
          <w:tcPr>
            <w:tcW w:w="1843" w:type="dxa"/>
            <w:tcBorders>
              <w:top w:val="nil"/>
              <w:left w:val="nil"/>
              <w:bottom w:val="single" w:sz="4" w:space="0" w:color="auto"/>
              <w:right w:val="single" w:sz="8" w:space="0" w:color="auto"/>
            </w:tcBorders>
            <w:vAlign w:val="center"/>
          </w:tcPr>
          <w:p w:rsidR="00C1642C" w:rsidRDefault="00C1642C">
            <w:pPr>
              <w:widowControl/>
              <w:jc w:val="center"/>
              <w:rPr>
                <w:rFonts w:ascii="Times New Roman" w:hAnsi="Times New Roman"/>
                <w:szCs w:val="21"/>
              </w:rPr>
            </w:pPr>
          </w:p>
        </w:tc>
        <w:tc>
          <w:tcPr>
            <w:tcW w:w="1843" w:type="dxa"/>
            <w:tcBorders>
              <w:top w:val="nil"/>
              <w:left w:val="nil"/>
              <w:bottom w:val="single" w:sz="4" w:space="0" w:color="auto"/>
              <w:right w:val="single" w:sz="8" w:space="0" w:color="auto"/>
            </w:tcBorders>
            <w:vAlign w:val="center"/>
          </w:tcPr>
          <w:p w:rsidR="00C1642C" w:rsidRDefault="00C1642C">
            <w:pPr>
              <w:widowControl/>
              <w:jc w:val="center"/>
              <w:rPr>
                <w:rFonts w:ascii="Times New Roman" w:hAnsi="Times New Roman"/>
                <w:szCs w:val="21"/>
              </w:rPr>
            </w:pPr>
          </w:p>
        </w:tc>
        <w:tc>
          <w:tcPr>
            <w:tcW w:w="1843" w:type="dxa"/>
            <w:tcBorders>
              <w:top w:val="nil"/>
              <w:left w:val="nil"/>
              <w:bottom w:val="single" w:sz="4" w:space="0" w:color="auto"/>
              <w:right w:val="single" w:sz="8" w:space="0" w:color="auto"/>
            </w:tcBorders>
            <w:vAlign w:val="center"/>
          </w:tcPr>
          <w:p w:rsidR="00C1642C" w:rsidRDefault="00C1642C">
            <w:pPr>
              <w:widowControl/>
              <w:jc w:val="center"/>
              <w:rPr>
                <w:rFonts w:ascii="Times New Roman" w:hAnsi="Times New Roman"/>
                <w:szCs w:val="21"/>
              </w:rPr>
            </w:pPr>
          </w:p>
        </w:tc>
      </w:tr>
      <w:tr w:rsidR="00C1642C">
        <w:trPr>
          <w:trHeight w:val="900"/>
        </w:trPr>
        <w:tc>
          <w:tcPr>
            <w:tcW w:w="696" w:type="dxa"/>
            <w:tcBorders>
              <w:top w:val="nil"/>
              <w:left w:val="single" w:sz="8" w:space="0" w:color="auto"/>
              <w:bottom w:val="single" w:sz="4" w:space="0" w:color="auto"/>
              <w:right w:val="single" w:sz="4" w:space="0" w:color="auto"/>
            </w:tcBorders>
            <w:vAlign w:val="center"/>
          </w:tcPr>
          <w:p w:rsidR="00C1642C" w:rsidRDefault="00C1642C">
            <w:pPr>
              <w:widowControl/>
              <w:jc w:val="center"/>
              <w:rPr>
                <w:rFonts w:ascii="Times New Roman" w:hAnsi="Times New Roman"/>
                <w:szCs w:val="21"/>
              </w:rPr>
            </w:pPr>
          </w:p>
        </w:tc>
        <w:tc>
          <w:tcPr>
            <w:tcW w:w="2669" w:type="dxa"/>
            <w:tcBorders>
              <w:top w:val="nil"/>
              <w:left w:val="nil"/>
              <w:bottom w:val="single" w:sz="4" w:space="0" w:color="auto"/>
              <w:right w:val="single" w:sz="4" w:space="0" w:color="auto"/>
            </w:tcBorders>
            <w:vAlign w:val="center"/>
          </w:tcPr>
          <w:p w:rsidR="00C1642C" w:rsidRDefault="00C1642C">
            <w:pPr>
              <w:widowControl/>
              <w:jc w:val="center"/>
              <w:rPr>
                <w:rFonts w:ascii="Times New Roman" w:hAnsi="Times New Roman"/>
                <w:szCs w:val="21"/>
              </w:rPr>
            </w:pPr>
          </w:p>
        </w:tc>
        <w:tc>
          <w:tcPr>
            <w:tcW w:w="1843" w:type="dxa"/>
            <w:tcBorders>
              <w:top w:val="nil"/>
              <w:left w:val="nil"/>
              <w:bottom w:val="single" w:sz="4" w:space="0" w:color="auto"/>
              <w:right w:val="single" w:sz="8" w:space="0" w:color="auto"/>
            </w:tcBorders>
            <w:vAlign w:val="center"/>
          </w:tcPr>
          <w:p w:rsidR="00C1642C" w:rsidRDefault="00C1642C">
            <w:pPr>
              <w:widowControl/>
              <w:jc w:val="center"/>
              <w:rPr>
                <w:rFonts w:ascii="Times New Roman" w:hAnsi="Times New Roman"/>
                <w:szCs w:val="21"/>
              </w:rPr>
            </w:pPr>
          </w:p>
        </w:tc>
        <w:tc>
          <w:tcPr>
            <w:tcW w:w="1843" w:type="dxa"/>
            <w:tcBorders>
              <w:top w:val="nil"/>
              <w:left w:val="nil"/>
              <w:bottom w:val="single" w:sz="4" w:space="0" w:color="auto"/>
              <w:right w:val="single" w:sz="8" w:space="0" w:color="auto"/>
            </w:tcBorders>
            <w:vAlign w:val="center"/>
          </w:tcPr>
          <w:p w:rsidR="00C1642C" w:rsidRDefault="00C1642C">
            <w:pPr>
              <w:widowControl/>
              <w:jc w:val="center"/>
              <w:rPr>
                <w:rFonts w:ascii="Times New Roman" w:hAnsi="Times New Roman"/>
                <w:szCs w:val="21"/>
              </w:rPr>
            </w:pPr>
          </w:p>
        </w:tc>
        <w:tc>
          <w:tcPr>
            <w:tcW w:w="1843" w:type="dxa"/>
            <w:tcBorders>
              <w:top w:val="nil"/>
              <w:left w:val="nil"/>
              <w:bottom w:val="single" w:sz="4" w:space="0" w:color="auto"/>
              <w:right w:val="single" w:sz="8" w:space="0" w:color="auto"/>
            </w:tcBorders>
            <w:vAlign w:val="center"/>
          </w:tcPr>
          <w:p w:rsidR="00C1642C" w:rsidRDefault="00C1642C">
            <w:pPr>
              <w:widowControl/>
              <w:jc w:val="center"/>
              <w:rPr>
                <w:rFonts w:ascii="Times New Roman" w:hAnsi="Times New Roman"/>
                <w:szCs w:val="21"/>
              </w:rPr>
            </w:pPr>
          </w:p>
        </w:tc>
      </w:tr>
      <w:tr w:rsidR="00C1642C">
        <w:trPr>
          <w:trHeight w:val="900"/>
        </w:trPr>
        <w:tc>
          <w:tcPr>
            <w:tcW w:w="696" w:type="dxa"/>
            <w:tcBorders>
              <w:top w:val="nil"/>
              <w:left w:val="single" w:sz="8" w:space="0" w:color="auto"/>
              <w:bottom w:val="single" w:sz="4" w:space="0" w:color="auto"/>
              <w:right w:val="single" w:sz="4" w:space="0" w:color="auto"/>
            </w:tcBorders>
            <w:vAlign w:val="center"/>
          </w:tcPr>
          <w:p w:rsidR="00C1642C" w:rsidRDefault="00C1642C">
            <w:pPr>
              <w:widowControl/>
              <w:jc w:val="center"/>
              <w:rPr>
                <w:rFonts w:ascii="Times New Roman" w:hAnsi="Times New Roman"/>
                <w:szCs w:val="21"/>
              </w:rPr>
            </w:pPr>
          </w:p>
        </w:tc>
        <w:tc>
          <w:tcPr>
            <w:tcW w:w="2669" w:type="dxa"/>
            <w:tcBorders>
              <w:top w:val="nil"/>
              <w:left w:val="nil"/>
              <w:bottom w:val="single" w:sz="4" w:space="0" w:color="auto"/>
              <w:right w:val="single" w:sz="4" w:space="0" w:color="auto"/>
            </w:tcBorders>
            <w:vAlign w:val="center"/>
          </w:tcPr>
          <w:p w:rsidR="00C1642C" w:rsidRDefault="00C1642C">
            <w:pPr>
              <w:widowControl/>
              <w:jc w:val="center"/>
              <w:rPr>
                <w:rFonts w:ascii="Times New Roman" w:hAnsi="Times New Roman"/>
                <w:szCs w:val="21"/>
              </w:rPr>
            </w:pPr>
          </w:p>
        </w:tc>
        <w:tc>
          <w:tcPr>
            <w:tcW w:w="1843" w:type="dxa"/>
            <w:tcBorders>
              <w:top w:val="nil"/>
              <w:left w:val="nil"/>
              <w:bottom w:val="single" w:sz="4" w:space="0" w:color="auto"/>
              <w:right w:val="single" w:sz="8" w:space="0" w:color="auto"/>
            </w:tcBorders>
            <w:vAlign w:val="center"/>
          </w:tcPr>
          <w:p w:rsidR="00C1642C" w:rsidRDefault="00C1642C">
            <w:pPr>
              <w:widowControl/>
              <w:jc w:val="center"/>
              <w:rPr>
                <w:rFonts w:ascii="Times New Roman" w:hAnsi="Times New Roman"/>
                <w:szCs w:val="21"/>
              </w:rPr>
            </w:pPr>
          </w:p>
        </w:tc>
        <w:tc>
          <w:tcPr>
            <w:tcW w:w="1843" w:type="dxa"/>
            <w:tcBorders>
              <w:top w:val="nil"/>
              <w:left w:val="nil"/>
              <w:bottom w:val="single" w:sz="4" w:space="0" w:color="auto"/>
              <w:right w:val="single" w:sz="8" w:space="0" w:color="auto"/>
            </w:tcBorders>
            <w:vAlign w:val="center"/>
          </w:tcPr>
          <w:p w:rsidR="00C1642C" w:rsidRDefault="00C1642C">
            <w:pPr>
              <w:widowControl/>
              <w:jc w:val="center"/>
              <w:rPr>
                <w:rFonts w:ascii="Times New Roman" w:hAnsi="Times New Roman"/>
                <w:szCs w:val="21"/>
              </w:rPr>
            </w:pPr>
          </w:p>
        </w:tc>
        <w:tc>
          <w:tcPr>
            <w:tcW w:w="1843" w:type="dxa"/>
            <w:tcBorders>
              <w:top w:val="nil"/>
              <w:left w:val="nil"/>
              <w:bottom w:val="single" w:sz="4" w:space="0" w:color="auto"/>
              <w:right w:val="single" w:sz="8" w:space="0" w:color="auto"/>
            </w:tcBorders>
            <w:vAlign w:val="center"/>
          </w:tcPr>
          <w:p w:rsidR="00C1642C" w:rsidRDefault="00C1642C">
            <w:pPr>
              <w:widowControl/>
              <w:jc w:val="center"/>
              <w:rPr>
                <w:rFonts w:ascii="Times New Roman" w:hAnsi="Times New Roman"/>
                <w:szCs w:val="21"/>
              </w:rPr>
            </w:pPr>
          </w:p>
        </w:tc>
      </w:tr>
      <w:tr w:rsidR="00C1642C">
        <w:trPr>
          <w:trHeight w:val="900"/>
        </w:trPr>
        <w:tc>
          <w:tcPr>
            <w:tcW w:w="696" w:type="dxa"/>
            <w:tcBorders>
              <w:top w:val="nil"/>
              <w:left w:val="single" w:sz="8" w:space="0" w:color="auto"/>
              <w:bottom w:val="single" w:sz="4" w:space="0" w:color="auto"/>
              <w:right w:val="single" w:sz="4" w:space="0" w:color="auto"/>
            </w:tcBorders>
            <w:vAlign w:val="center"/>
          </w:tcPr>
          <w:p w:rsidR="00C1642C" w:rsidRDefault="00C1642C">
            <w:pPr>
              <w:widowControl/>
              <w:jc w:val="center"/>
              <w:rPr>
                <w:rFonts w:ascii="Times New Roman" w:hAnsi="Times New Roman"/>
                <w:szCs w:val="21"/>
              </w:rPr>
            </w:pPr>
          </w:p>
        </w:tc>
        <w:tc>
          <w:tcPr>
            <w:tcW w:w="2669" w:type="dxa"/>
            <w:tcBorders>
              <w:top w:val="nil"/>
              <w:left w:val="nil"/>
              <w:bottom w:val="single" w:sz="4" w:space="0" w:color="auto"/>
              <w:right w:val="single" w:sz="4" w:space="0" w:color="auto"/>
            </w:tcBorders>
            <w:vAlign w:val="center"/>
          </w:tcPr>
          <w:p w:rsidR="00C1642C" w:rsidRDefault="00C1642C">
            <w:pPr>
              <w:widowControl/>
              <w:jc w:val="center"/>
              <w:rPr>
                <w:rFonts w:ascii="Times New Roman" w:hAnsi="Times New Roman"/>
                <w:szCs w:val="21"/>
              </w:rPr>
            </w:pPr>
          </w:p>
        </w:tc>
        <w:tc>
          <w:tcPr>
            <w:tcW w:w="1843" w:type="dxa"/>
            <w:tcBorders>
              <w:top w:val="nil"/>
              <w:left w:val="nil"/>
              <w:bottom w:val="single" w:sz="4" w:space="0" w:color="auto"/>
              <w:right w:val="single" w:sz="8" w:space="0" w:color="auto"/>
            </w:tcBorders>
            <w:vAlign w:val="center"/>
          </w:tcPr>
          <w:p w:rsidR="00C1642C" w:rsidRDefault="00C1642C">
            <w:pPr>
              <w:widowControl/>
              <w:jc w:val="center"/>
              <w:rPr>
                <w:rFonts w:ascii="Times New Roman" w:hAnsi="Times New Roman"/>
                <w:szCs w:val="21"/>
              </w:rPr>
            </w:pPr>
          </w:p>
        </w:tc>
        <w:tc>
          <w:tcPr>
            <w:tcW w:w="1843" w:type="dxa"/>
            <w:tcBorders>
              <w:top w:val="nil"/>
              <w:left w:val="nil"/>
              <w:bottom w:val="single" w:sz="4" w:space="0" w:color="auto"/>
              <w:right w:val="single" w:sz="8" w:space="0" w:color="auto"/>
            </w:tcBorders>
            <w:vAlign w:val="center"/>
          </w:tcPr>
          <w:p w:rsidR="00C1642C" w:rsidRDefault="00C1642C">
            <w:pPr>
              <w:widowControl/>
              <w:jc w:val="center"/>
              <w:rPr>
                <w:rFonts w:ascii="Times New Roman" w:hAnsi="Times New Roman"/>
                <w:szCs w:val="21"/>
              </w:rPr>
            </w:pPr>
          </w:p>
        </w:tc>
        <w:tc>
          <w:tcPr>
            <w:tcW w:w="1843" w:type="dxa"/>
            <w:tcBorders>
              <w:top w:val="nil"/>
              <w:left w:val="nil"/>
              <w:bottom w:val="single" w:sz="4" w:space="0" w:color="auto"/>
              <w:right w:val="single" w:sz="8" w:space="0" w:color="auto"/>
            </w:tcBorders>
            <w:vAlign w:val="center"/>
          </w:tcPr>
          <w:p w:rsidR="00C1642C" w:rsidRDefault="00C1642C">
            <w:pPr>
              <w:widowControl/>
              <w:jc w:val="center"/>
              <w:rPr>
                <w:rFonts w:ascii="Times New Roman" w:hAnsi="Times New Roman"/>
                <w:szCs w:val="21"/>
              </w:rPr>
            </w:pPr>
          </w:p>
        </w:tc>
      </w:tr>
      <w:tr w:rsidR="00C1642C">
        <w:trPr>
          <w:trHeight w:val="900"/>
        </w:trPr>
        <w:tc>
          <w:tcPr>
            <w:tcW w:w="696" w:type="dxa"/>
            <w:tcBorders>
              <w:top w:val="nil"/>
              <w:left w:val="single" w:sz="8" w:space="0" w:color="auto"/>
              <w:bottom w:val="single" w:sz="8" w:space="0" w:color="auto"/>
              <w:right w:val="single" w:sz="4" w:space="0" w:color="auto"/>
            </w:tcBorders>
            <w:vAlign w:val="center"/>
          </w:tcPr>
          <w:p w:rsidR="00C1642C" w:rsidRDefault="00594C47">
            <w:pPr>
              <w:widowControl/>
              <w:jc w:val="center"/>
              <w:rPr>
                <w:rFonts w:ascii="Times New Roman" w:hAnsi="Times New Roman"/>
                <w:szCs w:val="21"/>
              </w:rPr>
            </w:pPr>
            <w:r>
              <w:rPr>
                <w:rFonts w:ascii="Times New Roman" w:hAnsi="Times New Roman"/>
                <w:szCs w:val="21"/>
              </w:rPr>
              <w:t>合计</w:t>
            </w:r>
          </w:p>
        </w:tc>
        <w:tc>
          <w:tcPr>
            <w:tcW w:w="2669" w:type="dxa"/>
            <w:tcBorders>
              <w:top w:val="nil"/>
              <w:left w:val="nil"/>
              <w:bottom w:val="single" w:sz="8" w:space="0" w:color="auto"/>
              <w:right w:val="single" w:sz="4" w:space="0" w:color="auto"/>
            </w:tcBorders>
            <w:vAlign w:val="center"/>
          </w:tcPr>
          <w:p w:rsidR="00C1642C" w:rsidRDefault="00594C47">
            <w:pPr>
              <w:widowControl/>
              <w:jc w:val="center"/>
              <w:rPr>
                <w:rFonts w:ascii="Times New Roman" w:hAnsi="Times New Roman"/>
                <w:szCs w:val="21"/>
              </w:rPr>
            </w:pPr>
            <w:r>
              <w:rPr>
                <w:rFonts w:ascii="Times New Roman" w:hAnsi="Times New Roman"/>
                <w:szCs w:val="21"/>
              </w:rPr>
              <w:t>总数量</w:t>
            </w:r>
            <w:r>
              <w:rPr>
                <w:rFonts w:ascii="Times New Roman" w:hAnsi="Times New Roman" w:hint="eastAsia"/>
                <w:szCs w:val="21"/>
              </w:rPr>
              <w:t xml:space="preserve">    </w:t>
            </w:r>
            <w:proofErr w:type="gramStart"/>
            <w:r>
              <w:rPr>
                <w:rFonts w:ascii="Times New Roman" w:hAnsi="Times New Roman"/>
                <w:szCs w:val="21"/>
              </w:rPr>
              <w:t>个</w:t>
            </w:r>
            <w:proofErr w:type="gramEnd"/>
          </w:p>
        </w:tc>
        <w:tc>
          <w:tcPr>
            <w:tcW w:w="1843" w:type="dxa"/>
            <w:tcBorders>
              <w:top w:val="nil"/>
              <w:left w:val="nil"/>
              <w:bottom w:val="single" w:sz="8" w:space="0" w:color="auto"/>
              <w:right w:val="single" w:sz="8" w:space="0" w:color="auto"/>
            </w:tcBorders>
            <w:vAlign w:val="center"/>
          </w:tcPr>
          <w:p w:rsidR="00C1642C" w:rsidRDefault="00C1642C">
            <w:pPr>
              <w:widowControl/>
              <w:jc w:val="center"/>
              <w:rPr>
                <w:rFonts w:ascii="Times New Roman" w:hAnsi="Times New Roman"/>
                <w:szCs w:val="21"/>
              </w:rPr>
            </w:pPr>
          </w:p>
        </w:tc>
        <w:tc>
          <w:tcPr>
            <w:tcW w:w="1843" w:type="dxa"/>
            <w:tcBorders>
              <w:top w:val="nil"/>
              <w:left w:val="nil"/>
              <w:bottom w:val="single" w:sz="8" w:space="0" w:color="auto"/>
              <w:right w:val="single" w:sz="8" w:space="0" w:color="auto"/>
            </w:tcBorders>
            <w:vAlign w:val="center"/>
          </w:tcPr>
          <w:p w:rsidR="00C1642C" w:rsidRDefault="00C1642C">
            <w:pPr>
              <w:widowControl/>
              <w:jc w:val="center"/>
              <w:rPr>
                <w:rFonts w:ascii="Times New Roman" w:hAnsi="Times New Roman"/>
                <w:szCs w:val="21"/>
              </w:rPr>
            </w:pPr>
          </w:p>
        </w:tc>
        <w:tc>
          <w:tcPr>
            <w:tcW w:w="1843" w:type="dxa"/>
            <w:tcBorders>
              <w:top w:val="nil"/>
              <w:left w:val="nil"/>
              <w:bottom w:val="single" w:sz="8" w:space="0" w:color="auto"/>
              <w:right w:val="single" w:sz="8" w:space="0" w:color="auto"/>
            </w:tcBorders>
            <w:vAlign w:val="center"/>
          </w:tcPr>
          <w:p w:rsidR="00C1642C" w:rsidRDefault="00C1642C">
            <w:pPr>
              <w:widowControl/>
              <w:jc w:val="center"/>
              <w:rPr>
                <w:rFonts w:ascii="Times New Roman" w:hAnsi="Times New Roman"/>
                <w:szCs w:val="21"/>
              </w:rPr>
            </w:pPr>
          </w:p>
        </w:tc>
      </w:tr>
    </w:tbl>
    <w:p w:rsidR="00C1642C" w:rsidRDefault="00C1642C">
      <w:pPr>
        <w:sectPr w:rsidR="00C1642C">
          <w:pgSz w:w="12240" w:h="15840"/>
          <w:pgMar w:top="1440" w:right="1423" w:bottom="1440" w:left="1797" w:header="851" w:footer="794" w:gutter="0"/>
          <w:cols w:space="720"/>
          <w:docGrid w:linePitch="312"/>
        </w:sectPr>
      </w:pPr>
    </w:p>
    <w:p w:rsidR="00C1642C" w:rsidRDefault="00594C47">
      <w:pPr>
        <w:keepNext/>
        <w:keepLines/>
        <w:spacing w:before="240" w:after="240" w:line="416" w:lineRule="auto"/>
        <w:outlineLvl w:val="1"/>
        <w:rPr>
          <w:rFonts w:ascii="仿宋_GB2312" w:eastAsia="仿宋_GB2312" w:hAnsi="仿宋"/>
          <w:b/>
          <w:bCs/>
          <w:sz w:val="32"/>
          <w:szCs w:val="32"/>
        </w:rPr>
      </w:pPr>
      <w:bookmarkStart w:id="451" w:name="_Toc12467"/>
      <w:bookmarkStart w:id="452" w:name="_Toc19547"/>
      <w:bookmarkStart w:id="453" w:name="_Toc609"/>
      <w:bookmarkStart w:id="454" w:name="_Toc377719923"/>
      <w:bookmarkStart w:id="455" w:name="_Toc31435"/>
      <w:bookmarkStart w:id="456" w:name="_Toc68202767"/>
      <w:bookmarkEnd w:id="450"/>
      <w:r>
        <w:rPr>
          <w:rFonts w:ascii="仿宋_GB2312" w:eastAsia="仿宋_GB2312" w:hAnsi="仿宋" w:hint="eastAsia"/>
          <w:b/>
          <w:bCs/>
          <w:sz w:val="32"/>
          <w:szCs w:val="32"/>
        </w:rPr>
        <w:lastRenderedPageBreak/>
        <w:t>十六、投标人声明</w:t>
      </w:r>
      <w:bookmarkEnd w:id="451"/>
      <w:bookmarkEnd w:id="452"/>
      <w:bookmarkEnd w:id="453"/>
      <w:bookmarkEnd w:id="454"/>
      <w:bookmarkEnd w:id="455"/>
      <w:bookmarkEnd w:id="456"/>
    </w:p>
    <w:p w:rsidR="00C1642C" w:rsidRDefault="00594C47">
      <w:pPr>
        <w:widowControl/>
        <w:spacing w:line="276" w:lineRule="auto"/>
        <w:ind w:left="283" w:right="481" w:firstLine="426"/>
        <w:jc w:val="center"/>
        <w:rPr>
          <w:rFonts w:ascii="仿宋_GB2312" w:eastAsia="仿宋_GB2312" w:hAnsi="仿宋"/>
          <w:b/>
          <w:bCs/>
          <w:sz w:val="28"/>
          <w:szCs w:val="28"/>
        </w:rPr>
      </w:pPr>
      <w:bookmarkStart w:id="457" w:name="_Toc28952"/>
      <w:bookmarkStart w:id="458" w:name="_Toc21716"/>
      <w:bookmarkStart w:id="459" w:name="_Toc15428"/>
      <w:bookmarkStart w:id="460" w:name="_Toc377719924"/>
      <w:bookmarkStart w:id="461" w:name="_Toc30072"/>
      <w:r>
        <w:rPr>
          <w:rFonts w:ascii="仿宋_GB2312" w:eastAsia="仿宋_GB2312" w:hAnsi="仿宋" w:hint="eastAsia"/>
          <w:b/>
          <w:bCs/>
          <w:sz w:val="28"/>
          <w:szCs w:val="28"/>
        </w:rPr>
        <w:t>投标人声明</w:t>
      </w:r>
    </w:p>
    <w:p w:rsidR="00C1642C" w:rsidRDefault="00594C47">
      <w:pPr>
        <w:pStyle w:val="afc"/>
        <w:spacing w:line="440" w:lineRule="exact"/>
        <w:ind w:firstLine="0"/>
        <w:rPr>
          <w:rFonts w:ascii="Calibri" w:eastAsia="Calibri" w:hAnsi="Calibri"/>
          <w:color w:val="auto"/>
          <w:sz w:val="24"/>
          <w:szCs w:val="24"/>
          <w:u w:val="single"/>
        </w:rPr>
      </w:pPr>
      <w:bookmarkStart w:id="462" w:name="_Hlk90407016"/>
      <w:r>
        <w:rPr>
          <w:rFonts w:ascii="宋体" w:eastAsia="宋体" w:hAnsi="宋体" w:cs="宋体" w:hint="eastAsia"/>
          <w:color w:val="auto"/>
          <w:sz w:val="24"/>
          <w:szCs w:val="24"/>
          <w:u w:val="single"/>
        </w:rPr>
        <w:t>本招标项目招标人及招标监管机构：</w:t>
      </w:r>
    </w:p>
    <w:p w:rsidR="00C1642C" w:rsidRDefault="00594C47">
      <w:pPr>
        <w:pStyle w:val="afc"/>
        <w:ind w:firstLine="567"/>
        <w:jc w:val="left"/>
        <w:rPr>
          <w:rFonts w:ascii="Calibri" w:eastAsia="Calibri" w:hAnsi="Calibri"/>
          <w:color w:val="auto"/>
          <w:sz w:val="24"/>
          <w:szCs w:val="24"/>
        </w:rPr>
      </w:pPr>
      <w:bookmarkStart w:id="463" w:name="_Hlk90407051"/>
      <w:bookmarkEnd w:id="462"/>
      <w:r>
        <w:rPr>
          <w:rFonts w:ascii="Calibri" w:eastAsia="Calibri" w:hAnsi="Calibri" w:hint="eastAsia"/>
          <w:color w:val="auto"/>
          <w:sz w:val="24"/>
          <w:szCs w:val="24"/>
        </w:rPr>
        <w:t>本公司就参加</w:t>
      </w:r>
      <w:r>
        <w:rPr>
          <w:rFonts w:ascii="Calibri" w:eastAsia="Calibri" w:hAnsi="Calibri" w:hint="eastAsia"/>
          <w:color w:val="auto"/>
          <w:sz w:val="24"/>
          <w:szCs w:val="24"/>
          <w:u w:val="single"/>
        </w:rPr>
        <w:t xml:space="preserve">                             </w:t>
      </w:r>
      <w:r>
        <w:rPr>
          <w:rFonts w:ascii="Calibri" w:eastAsia="Calibri" w:hAnsi="Calibri" w:hint="eastAsia"/>
          <w:color w:val="auto"/>
          <w:sz w:val="24"/>
          <w:szCs w:val="24"/>
        </w:rPr>
        <w:t>投标工作，</w:t>
      </w:r>
      <w:proofErr w:type="gramStart"/>
      <w:r>
        <w:rPr>
          <w:rFonts w:ascii="Calibri" w:eastAsia="Calibri" w:hAnsi="Calibri" w:hint="eastAsia"/>
          <w:color w:val="auto"/>
          <w:sz w:val="24"/>
          <w:szCs w:val="24"/>
        </w:rPr>
        <w:t>作出</w:t>
      </w:r>
      <w:proofErr w:type="gramEnd"/>
      <w:r>
        <w:rPr>
          <w:rFonts w:ascii="Calibri" w:eastAsia="Calibri" w:hAnsi="Calibri" w:hint="eastAsia"/>
          <w:color w:val="auto"/>
          <w:sz w:val="24"/>
          <w:szCs w:val="24"/>
        </w:rPr>
        <w:t>郑重声明：</w:t>
      </w:r>
    </w:p>
    <w:p w:rsidR="00C1642C" w:rsidRDefault="00594C47">
      <w:pPr>
        <w:pStyle w:val="afc"/>
        <w:ind w:firstLineChars="200" w:firstLine="480"/>
        <w:rPr>
          <w:rFonts w:ascii="Calibri" w:eastAsia="Calibri" w:hAnsi="Calibri" w:cs="Calibri"/>
          <w:color w:val="auto"/>
          <w:sz w:val="24"/>
          <w:szCs w:val="24"/>
        </w:rPr>
      </w:pPr>
      <w:r>
        <w:rPr>
          <w:rFonts w:ascii="Calibri" w:eastAsia="Calibri" w:hAnsi="Calibri" w:cs="Calibri" w:hint="eastAsia"/>
          <w:color w:val="auto"/>
          <w:sz w:val="24"/>
          <w:szCs w:val="24"/>
        </w:rPr>
        <w:t>一、本公司保证投标登记材料及其后提供的一切材料都是真实的。</w:t>
      </w:r>
      <w:r>
        <w:rPr>
          <w:rFonts w:ascii="Calibri" w:eastAsia="Calibri" w:hAnsi="Calibri" w:cs="Calibri"/>
          <w:color w:val="auto"/>
          <w:sz w:val="24"/>
          <w:szCs w:val="24"/>
        </w:rPr>
        <w:t>如我司成为本项目中标候选人，我司同意并授权招标人将我司投标文件商务部分的人员、业绩、奖项等资料进行公</w:t>
      </w:r>
      <w:r>
        <w:rPr>
          <w:rFonts w:ascii="Calibri" w:eastAsia="Calibri" w:hAnsi="Calibri" w:cs="Calibri" w:hint="eastAsia"/>
          <w:color w:val="auto"/>
          <w:sz w:val="24"/>
          <w:szCs w:val="24"/>
        </w:rPr>
        <w:t>开</w:t>
      </w:r>
      <w:r>
        <w:rPr>
          <w:rFonts w:ascii="Calibri" w:eastAsia="Calibri" w:hAnsi="Calibri" w:cs="Calibri"/>
          <w:color w:val="auto"/>
          <w:sz w:val="24"/>
          <w:szCs w:val="24"/>
        </w:rPr>
        <w:t>。</w:t>
      </w:r>
    </w:p>
    <w:p w:rsidR="00C1642C" w:rsidRDefault="00594C47">
      <w:pPr>
        <w:pStyle w:val="afc"/>
        <w:ind w:firstLineChars="200" w:firstLine="480"/>
        <w:rPr>
          <w:rFonts w:ascii="Calibri" w:eastAsia="Calibri" w:hAnsi="Calibri" w:cs="Calibri"/>
          <w:color w:val="auto"/>
          <w:sz w:val="24"/>
          <w:szCs w:val="24"/>
        </w:rPr>
      </w:pPr>
      <w:r>
        <w:rPr>
          <w:rFonts w:ascii="Calibri" w:eastAsia="Calibri" w:hAnsi="Calibri" w:cs="Calibri" w:hint="eastAsia"/>
          <w:color w:val="auto"/>
          <w:sz w:val="24"/>
          <w:szCs w:val="24"/>
        </w:rPr>
        <w:t>二、本公司保证</w:t>
      </w:r>
      <w:proofErr w:type="gramStart"/>
      <w:r>
        <w:rPr>
          <w:rFonts w:ascii="Calibri" w:eastAsia="Calibri" w:hAnsi="Calibri" w:cs="Calibri" w:hint="eastAsia"/>
          <w:color w:val="auto"/>
          <w:sz w:val="24"/>
          <w:szCs w:val="24"/>
        </w:rPr>
        <w:t>不</w:t>
      </w:r>
      <w:proofErr w:type="gramEnd"/>
      <w:r>
        <w:rPr>
          <w:rFonts w:ascii="Calibri" w:eastAsia="Calibri" w:hAnsi="Calibri" w:cs="Calibri" w:hint="eastAsia"/>
          <w:color w:val="auto"/>
          <w:sz w:val="24"/>
          <w:szCs w:val="24"/>
        </w:rPr>
        <w:t>与其他单位围标、串标，不出让投标资格，不向招标人或评标委员会成员行贿。</w:t>
      </w:r>
    </w:p>
    <w:p w:rsidR="00C1642C" w:rsidRDefault="00594C47">
      <w:pPr>
        <w:pStyle w:val="afc"/>
        <w:ind w:firstLineChars="200" w:firstLine="480"/>
        <w:rPr>
          <w:rFonts w:ascii="Calibri" w:eastAsia="Calibri" w:hAnsi="Calibri" w:cs="Calibri"/>
          <w:color w:val="auto"/>
          <w:sz w:val="24"/>
          <w:szCs w:val="24"/>
        </w:rPr>
      </w:pPr>
      <w:r>
        <w:rPr>
          <w:rFonts w:ascii="Calibri" w:eastAsia="Calibri" w:hAnsi="Calibri" w:cs="Calibri" w:hint="eastAsia"/>
          <w:color w:val="auto"/>
          <w:sz w:val="24"/>
          <w:szCs w:val="24"/>
        </w:rPr>
        <w:t>三、</w:t>
      </w:r>
      <w:r>
        <w:rPr>
          <w:rFonts w:ascii="宋体" w:eastAsia="宋体" w:hAnsi="宋体" w:cs="宋体" w:hint="eastAsia"/>
          <w:color w:val="auto"/>
          <w:sz w:val="24"/>
          <w:szCs w:val="24"/>
        </w:rPr>
        <w:t>本公司没有处于被责令停业的状态；没有处于被建设行政主管部门取消投标资格的处罚期内；没有处于财产被接管、冻结、破产的状态；本公司没有在投标登记截止时间前三年内被人民法院判决犯有行贿罪的记录。投标登记截止日期前三年内，本公司没有弄虚作假骗取中标、</w:t>
      </w:r>
      <w:proofErr w:type="gramStart"/>
      <w:r>
        <w:rPr>
          <w:rFonts w:ascii="宋体" w:eastAsia="宋体" w:hAnsi="宋体" w:cs="宋体" w:hint="eastAsia"/>
          <w:color w:val="auto"/>
          <w:sz w:val="24"/>
          <w:szCs w:val="24"/>
        </w:rPr>
        <w:t>围标串标</w:t>
      </w:r>
      <w:proofErr w:type="gramEnd"/>
      <w:r>
        <w:rPr>
          <w:rFonts w:ascii="宋体" w:eastAsia="宋体" w:hAnsi="宋体" w:cs="宋体" w:hint="eastAsia"/>
          <w:color w:val="auto"/>
          <w:sz w:val="24"/>
          <w:szCs w:val="24"/>
        </w:rPr>
        <w:t>行为（以行政主管部门或法院或检察院书面认定为准），本公司没有被人民法院列入失信被执行人名单。在投标登记截止日期前三年内没有建设行政主管部门已书面认定的重大工程质量问题。本公司未在以往工程中因</w:t>
      </w:r>
      <w:proofErr w:type="gramStart"/>
      <w:r>
        <w:rPr>
          <w:rFonts w:ascii="宋体" w:eastAsia="宋体" w:hAnsi="宋体" w:cs="宋体" w:hint="eastAsia"/>
          <w:color w:val="auto"/>
          <w:sz w:val="24"/>
          <w:szCs w:val="24"/>
        </w:rPr>
        <w:t>不</w:t>
      </w:r>
      <w:proofErr w:type="gramEnd"/>
      <w:r>
        <w:rPr>
          <w:rFonts w:ascii="宋体" w:eastAsia="宋体" w:hAnsi="宋体" w:cs="宋体" w:hint="eastAsia"/>
          <w:color w:val="auto"/>
          <w:sz w:val="24"/>
          <w:szCs w:val="24"/>
        </w:rPr>
        <w:t>诚信行为或不充分履约行为被本项目招标人书面拒绝投标</w:t>
      </w:r>
      <w:r>
        <w:rPr>
          <w:rFonts w:ascii="Calibri" w:eastAsia="Calibri" w:hAnsi="Calibri" w:cs="Calibri" w:hint="eastAsia"/>
          <w:color w:val="auto"/>
          <w:sz w:val="24"/>
          <w:szCs w:val="24"/>
        </w:rPr>
        <w:t xml:space="preserve">; </w:t>
      </w:r>
      <w:r>
        <w:rPr>
          <w:rFonts w:ascii="宋体" w:eastAsia="宋体" w:hAnsi="宋体" w:cs="宋体" w:hint="eastAsia"/>
          <w:color w:val="auto"/>
          <w:sz w:val="24"/>
          <w:szCs w:val="24"/>
        </w:rPr>
        <w:t>本公司未被纳入联合惩戒范围；本公司自</w:t>
      </w:r>
      <w:r>
        <w:rPr>
          <w:rFonts w:ascii="Calibri" w:eastAsia="Calibri" w:hAnsi="Calibri" w:cs="Calibri" w:hint="eastAsia"/>
          <w:color w:val="auto"/>
          <w:sz w:val="24"/>
          <w:szCs w:val="24"/>
        </w:rPr>
        <w:t>20</w:t>
      </w:r>
      <w:r>
        <w:rPr>
          <w:rFonts w:ascii="Calibri" w:eastAsia="Calibri" w:hAnsi="Calibri" w:cs="Calibri"/>
          <w:color w:val="auto"/>
          <w:sz w:val="24"/>
          <w:szCs w:val="24"/>
        </w:rPr>
        <w:t>20</w:t>
      </w:r>
      <w:r>
        <w:rPr>
          <w:rFonts w:ascii="宋体" w:eastAsia="宋体" w:hAnsi="宋体" w:cs="宋体" w:hint="eastAsia"/>
          <w:color w:val="auto"/>
          <w:sz w:val="24"/>
          <w:szCs w:val="24"/>
        </w:rPr>
        <w:t>年</w:t>
      </w:r>
      <w:r>
        <w:rPr>
          <w:rFonts w:ascii="Calibri" w:eastAsia="Calibri" w:hAnsi="Calibri" w:cs="Calibri" w:hint="eastAsia"/>
          <w:color w:val="auto"/>
          <w:sz w:val="24"/>
          <w:szCs w:val="24"/>
        </w:rPr>
        <w:t>1</w:t>
      </w:r>
      <w:r>
        <w:rPr>
          <w:rFonts w:ascii="宋体" w:eastAsia="宋体" w:hAnsi="宋体" w:cs="宋体" w:hint="eastAsia"/>
          <w:color w:val="auto"/>
          <w:sz w:val="24"/>
          <w:szCs w:val="24"/>
        </w:rPr>
        <w:t>月</w:t>
      </w:r>
      <w:r>
        <w:rPr>
          <w:rFonts w:ascii="Calibri" w:eastAsia="Calibri" w:hAnsi="Calibri" w:cs="Calibri" w:hint="eastAsia"/>
          <w:color w:val="auto"/>
          <w:sz w:val="24"/>
          <w:szCs w:val="24"/>
        </w:rPr>
        <w:t>1</w:t>
      </w:r>
      <w:r>
        <w:rPr>
          <w:rFonts w:ascii="宋体" w:eastAsia="宋体" w:hAnsi="宋体" w:cs="宋体" w:hint="eastAsia"/>
          <w:color w:val="auto"/>
          <w:sz w:val="24"/>
          <w:szCs w:val="24"/>
        </w:rPr>
        <w:t>日至今未因以往检测工作中存在伪造检测数据、出具虚假检测报告的行为被各级建设行政主管部门或市场监督管理部门行政处罚或通报的。</w:t>
      </w:r>
      <w:r>
        <w:rPr>
          <w:rFonts w:ascii="Calibri" w:eastAsia="Calibri" w:hAnsi="Calibri" w:cs="Calibri" w:hint="eastAsia"/>
          <w:color w:val="auto"/>
          <w:sz w:val="24"/>
          <w:szCs w:val="24"/>
        </w:rPr>
        <w:t>。</w:t>
      </w:r>
    </w:p>
    <w:p w:rsidR="00C1642C" w:rsidRDefault="00594C47">
      <w:pPr>
        <w:pStyle w:val="afc"/>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四、本公司及其有隶属关系的机构没有参加本项目的设计、前期工作、招标文件编写、监理工作；本公司与承担本招标项目施工和监理业务的单位没有隶属关系或其他利害关系；本公司与本次招标的招标代理机构没有隶属关系或其他利害关系；本公司与本工程的承包单位以及建筑材料、建筑构配件和设备供应单位没有隶属关系或其他利害关系。</w:t>
      </w:r>
    </w:p>
    <w:p w:rsidR="00C1642C" w:rsidRDefault="00594C47">
      <w:pPr>
        <w:pStyle w:val="afc"/>
        <w:ind w:firstLineChars="200" w:firstLine="480"/>
        <w:rPr>
          <w:rFonts w:ascii="Calibri" w:eastAsia="Calibri" w:hAnsi="Calibri" w:cs="Calibri"/>
          <w:color w:val="auto"/>
          <w:sz w:val="24"/>
          <w:szCs w:val="24"/>
        </w:rPr>
      </w:pPr>
      <w:r>
        <w:rPr>
          <w:rFonts w:ascii="宋体" w:eastAsia="宋体" w:hAnsi="宋体" w:cs="宋体" w:hint="eastAsia"/>
          <w:color w:val="auto"/>
          <w:sz w:val="24"/>
          <w:szCs w:val="24"/>
        </w:rPr>
        <w:t>五、与本公司单位负责人为同一人或者与本公司存在控股、管理关系的其他单位包括</w:t>
      </w:r>
      <w:r>
        <w:rPr>
          <w:rFonts w:ascii="Calibri" w:eastAsia="Calibri" w:hAnsi="Calibri" w:cs="Calibri" w:hint="eastAsia"/>
          <w:color w:val="auto"/>
          <w:sz w:val="24"/>
          <w:szCs w:val="24"/>
          <w:u w:val="single"/>
        </w:rPr>
        <w:t xml:space="preserve">                </w:t>
      </w:r>
      <w:r>
        <w:rPr>
          <w:rFonts w:ascii="宋体" w:eastAsia="宋体" w:hAnsi="宋体" w:cs="宋体" w:hint="eastAsia"/>
          <w:color w:val="auto"/>
          <w:sz w:val="24"/>
          <w:szCs w:val="24"/>
        </w:rPr>
        <w:t>。（注：本条由投标人如实填写，如有，应列出全部满足招标公告</w:t>
      </w:r>
      <w:r>
        <w:rPr>
          <w:rFonts w:ascii="宋体" w:eastAsia="宋体" w:hAnsi="宋体" w:cs="宋体" w:hint="eastAsia"/>
          <w:color w:val="auto"/>
          <w:sz w:val="24"/>
          <w:szCs w:val="24"/>
        </w:rPr>
        <w:lastRenderedPageBreak/>
        <w:t>资质要求的相关单位的名称；如无，则填写</w:t>
      </w:r>
      <w:r>
        <w:rPr>
          <w:rFonts w:ascii="Calibri" w:eastAsia="Calibri" w:hAnsi="Calibri" w:cs="Calibri"/>
          <w:color w:val="auto"/>
          <w:sz w:val="24"/>
          <w:szCs w:val="24"/>
        </w:rPr>
        <w:t>“</w:t>
      </w:r>
      <w:r>
        <w:rPr>
          <w:rFonts w:ascii="宋体" w:eastAsia="宋体" w:hAnsi="宋体" w:cs="宋体" w:hint="eastAsia"/>
          <w:color w:val="auto"/>
          <w:sz w:val="24"/>
          <w:szCs w:val="24"/>
        </w:rPr>
        <w:t>无</w:t>
      </w:r>
      <w:r>
        <w:rPr>
          <w:rFonts w:ascii="Calibri" w:eastAsia="Calibri" w:hAnsi="Calibri" w:cs="Calibri"/>
          <w:color w:val="auto"/>
          <w:sz w:val="24"/>
          <w:szCs w:val="24"/>
        </w:rPr>
        <w:t>”</w:t>
      </w:r>
      <w:r>
        <w:rPr>
          <w:rFonts w:ascii="宋体" w:eastAsia="宋体" w:hAnsi="宋体" w:cs="宋体" w:hint="eastAsia"/>
          <w:color w:val="auto"/>
          <w:sz w:val="24"/>
          <w:szCs w:val="24"/>
        </w:rPr>
        <w:t>。）</w:t>
      </w:r>
    </w:p>
    <w:p w:rsidR="00C1642C" w:rsidRDefault="00594C47">
      <w:pPr>
        <w:pStyle w:val="afc"/>
        <w:ind w:firstLineChars="200" w:firstLine="480"/>
        <w:rPr>
          <w:rFonts w:ascii="Calibri" w:eastAsia="宋体" w:hAnsi="Calibri" w:cs="Calibri"/>
          <w:color w:val="auto"/>
          <w:sz w:val="24"/>
          <w:szCs w:val="24"/>
        </w:rPr>
      </w:pPr>
      <w:r>
        <w:rPr>
          <w:rFonts w:ascii="宋体" w:eastAsia="宋体" w:hAnsi="宋体" w:cs="宋体" w:hint="eastAsia"/>
          <w:color w:val="auto"/>
          <w:sz w:val="24"/>
          <w:szCs w:val="24"/>
        </w:rPr>
        <w:t>六、本公司承诺，中标后严格执行安全生产相关管理规定。</w:t>
      </w:r>
    </w:p>
    <w:p w:rsidR="00C1642C" w:rsidRDefault="00594C47">
      <w:pPr>
        <w:pStyle w:val="afc"/>
        <w:ind w:firstLineChars="200" w:firstLine="480"/>
        <w:rPr>
          <w:rFonts w:ascii="Calibri" w:eastAsia="Calibri" w:hAnsi="Calibri" w:cs="Calibri"/>
          <w:color w:val="auto"/>
          <w:sz w:val="24"/>
          <w:szCs w:val="24"/>
        </w:rPr>
      </w:pPr>
      <w:r>
        <w:rPr>
          <w:rFonts w:ascii="宋体" w:eastAsia="宋体" w:hAnsi="宋体" w:cs="宋体" w:hint="eastAsia"/>
          <w:color w:val="auto"/>
          <w:sz w:val="24"/>
          <w:szCs w:val="24"/>
        </w:rPr>
        <w:t>七、本公司承诺遵照《广州地铁集团有限公司合作企业、分包商和个人不诚信行为管理办法》规定：在结果通知书发出前发生</w:t>
      </w:r>
      <w:proofErr w:type="gramStart"/>
      <w:r>
        <w:rPr>
          <w:rFonts w:ascii="宋体" w:eastAsia="宋体" w:hAnsi="宋体" w:cs="宋体" w:hint="eastAsia"/>
          <w:color w:val="auto"/>
          <w:sz w:val="24"/>
          <w:szCs w:val="24"/>
        </w:rPr>
        <w:t>不</w:t>
      </w:r>
      <w:proofErr w:type="gramEnd"/>
      <w:r>
        <w:rPr>
          <w:rFonts w:ascii="宋体" w:eastAsia="宋体" w:hAnsi="宋体" w:cs="宋体" w:hint="eastAsia"/>
          <w:color w:val="auto"/>
          <w:sz w:val="24"/>
          <w:szCs w:val="24"/>
        </w:rPr>
        <w:t>诚信行为，导致被广州地铁集团限制投标和限制合作的，我司将放弃候选人资格。除上述情形外的其他情形，在合同签订前被</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限制投标和不得参与集团公司及全资子公司管辖的新项目处理（即限制合作）的，我司将放弃合同签订人资格。</w:t>
      </w:r>
    </w:p>
    <w:p w:rsidR="00C1642C" w:rsidRDefault="00594C47">
      <w:pPr>
        <w:pStyle w:val="afc"/>
        <w:ind w:firstLineChars="200" w:firstLine="480"/>
        <w:rPr>
          <w:rFonts w:ascii="Calibri" w:eastAsia="Calibri" w:hAnsi="Calibri" w:cs="Calibri"/>
          <w:color w:val="auto"/>
          <w:sz w:val="24"/>
          <w:szCs w:val="24"/>
        </w:rPr>
      </w:pPr>
      <w:r>
        <w:rPr>
          <w:rFonts w:ascii="宋体" w:eastAsia="宋体" w:hAnsi="宋体" w:cs="宋体" w:hint="eastAsia"/>
          <w:color w:val="auto"/>
          <w:sz w:val="24"/>
          <w:szCs w:val="24"/>
        </w:rPr>
        <w:t>本</w:t>
      </w:r>
      <w:r>
        <w:rPr>
          <w:rFonts w:ascii="Calibri" w:eastAsia="Calibri" w:hAnsi="Calibri" w:cs="Calibri"/>
          <w:color w:val="auto"/>
          <w:sz w:val="24"/>
          <w:szCs w:val="24"/>
        </w:rPr>
        <w:t>公司违反上述保证，或本声明陈述与事实不符，经查实，本公司愿意接受公开通报，承担由此带来的法律后果，并自愿停止参加广州市行政辖区内的招标投标活动三个月。</w:t>
      </w:r>
    </w:p>
    <w:p w:rsidR="00C1642C" w:rsidRDefault="00594C47">
      <w:pPr>
        <w:pStyle w:val="afc"/>
        <w:ind w:firstLineChars="200" w:firstLine="480"/>
        <w:rPr>
          <w:rFonts w:ascii="Calibri" w:eastAsia="Calibri" w:hAnsi="Calibri" w:cs="Calibri"/>
          <w:color w:val="auto"/>
          <w:sz w:val="24"/>
          <w:szCs w:val="24"/>
        </w:rPr>
      </w:pPr>
      <w:r>
        <w:rPr>
          <w:rFonts w:ascii="Calibri" w:eastAsia="Calibri" w:hAnsi="Calibri" w:cs="Calibri" w:hint="eastAsia"/>
          <w:color w:val="auto"/>
          <w:sz w:val="24"/>
          <w:szCs w:val="24"/>
        </w:rPr>
        <w:t>特此声明。</w:t>
      </w:r>
    </w:p>
    <w:p w:rsidR="00C1642C" w:rsidRDefault="00C1642C">
      <w:pPr>
        <w:pStyle w:val="afc"/>
        <w:ind w:firstLineChars="200" w:firstLine="480"/>
        <w:rPr>
          <w:rFonts w:ascii="Calibri" w:eastAsia="Calibri" w:hAnsi="Calibri" w:cs="Calibri"/>
          <w:color w:val="auto"/>
          <w:sz w:val="24"/>
          <w:szCs w:val="24"/>
        </w:rPr>
      </w:pPr>
    </w:p>
    <w:p w:rsidR="00C1642C" w:rsidRDefault="00594C47">
      <w:pPr>
        <w:pStyle w:val="afc"/>
        <w:spacing w:line="440" w:lineRule="exact"/>
        <w:ind w:firstLine="0"/>
        <w:jc w:val="right"/>
        <w:rPr>
          <w:rFonts w:ascii="Calibri" w:eastAsia="Calibri" w:hAnsi="Calibri" w:cs="Calibri"/>
          <w:color w:val="auto"/>
          <w:sz w:val="24"/>
          <w:szCs w:val="24"/>
        </w:rPr>
      </w:pPr>
      <w:r>
        <w:rPr>
          <w:rFonts w:ascii="Calibri" w:eastAsia="Calibri" w:hAnsi="Calibri" w:cs="Calibri" w:hint="eastAsia"/>
          <w:color w:val="auto"/>
          <w:sz w:val="24"/>
          <w:szCs w:val="24"/>
        </w:rPr>
        <w:t>声明企业：            (企业公章)</w:t>
      </w:r>
    </w:p>
    <w:p w:rsidR="00C1642C" w:rsidRDefault="00C1642C">
      <w:pPr>
        <w:pStyle w:val="afc"/>
        <w:spacing w:line="440" w:lineRule="exact"/>
        <w:ind w:firstLine="0"/>
        <w:jc w:val="right"/>
        <w:rPr>
          <w:rFonts w:ascii="Calibri" w:eastAsia="Calibri" w:hAnsi="Calibri" w:cs="Calibri"/>
          <w:color w:val="auto"/>
          <w:sz w:val="24"/>
          <w:szCs w:val="24"/>
        </w:rPr>
      </w:pPr>
    </w:p>
    <w:p w:rsidR="00C1642C" w:rsidRDefault="00594C47">
      <w:pPr>
        <w:pStyle w:val="afc"/>
        <w:spacing w:line="440" w:lineRule="exact"/>
        <w:ind w:firstLine="0"/>
        <w:jc w:val="right"/>
        <w:rPr>
          <w:rFonts w:ascii="Calibri" w:eastAsia="Calibri" w:hAnsi="Calibri" w:cs="Calibri"/>
          <w:color w:val="auto"/>
          <w:sz w:val="24"/>
          <w:szCs w:val="24"/>
        </w:rPr>
      </w:pPr>
      <w:r>
        <w:rPr>
          <w:rFonts w:ascii="Calibri" w:eastAsia="Calibri" w:hAnsi="Calibri" w:cs="Calibri" w:hint="eastAsia"/>
          <w:color w:val="auto"/>
          <w:sz w:val="24"/>
          <w:szCs w:val="24"/>
        </w:rPr>
        <w:t>法定代表人签字：</w:t>
      </w:r>
    </w:p>
    <w:p w:rsidR="00C1642C" w:rsidRDefault="00C1642C">
      <w:pPr>
        <w:pStyle w:val="afc"/>
        <w:spacing w:line="440" w:lineRule="exact"/>
        <w:ind w:firstLine="0"/>
        <w:jc w:val="right"/>
        <w:rPr>
          <w:rFonts w:ascii="Calibri" w:eastAsia="Calibri" w:hAnsi="Calibri" w:cs="Calibri"/>
          <w:color w:val="auto"/>
          <w:sz w:val="24"/>
          <w:szCs w:val="24"/>
        </w:rPr>
      </w:pPr>
    </w:p>
    <w:p w:rsidR="00C1642C" w:rsidRDefault="00594C47">
      <w:pPr>
        <w:spacing w:line="360" w:lineRule="exact"/>
        <w:ind w:firstLineChars="2800" w:firstLine="6720"/>
        <w:rPr>
          <w:rFonts w:ascii="宋体" w:hAnsi="宋体" w:cs="宋体"/>
          <w:sz w:val="24"/>
          <w:szCs w:val="24"/>
        </w:rPr>
      </w:pPr>
      <w:r>
        <w:rPr>
          <w:rFonts w:cs="Calibri" w:hint="eastAsia"/>
          <w:sz w:val="24"/>
          <w:szCs w:val="24"/>
        </w:rPr>
        <w:t>年</w:t>
      </w:r>
      <w:r>
        <w:rPr>
          <w:rFonts w:cs="Calibri" w:hint="eastAsia"/>
          <w:sz w:val="24"/>
          <w:szCs w:val="24"/>
        </w:rPr>
        <w:t xml:space="preserve">   </w:t>
      </w:r>
      <w:r>
        <w:rPr>
          <w:rFonts w:cs="Calibri" w:hint="eastAsia"/>
          <w:sz w:val="24"/>
          <w:szCs w:val="24"/>
        </w:rPr>
        <w:t>月</w:t>
      </w:r>
      <w:r>
        <w:rPr>
          <w:rFonts w:cs="Calibri" w:hint="eastAsia"/>
          <w:sz w:val="24"/>
          <w:szCs w:val="24"/>
        </w:rPr>
        <w:t xml:space="preserve">   </w:t>
      </w:r>
      <w:r>
        <w:rPr>
          <w:rFonts w:cs="Calibri" w:hint="eastAsia"/>
          <w:sz w:val="24"/>
          <w:szCs w:val="24"/>
        </w:rPr>
        <w:t>日</w:t>
      </w:r>
      <w:bookmarkEnd w:id="463"/>
    </w:p>
    <w:p w:rsidR="00C1642C" w:rsidRDefault="00594C47">
      <w:pPr>
        <w:widowControl/>
        <w:jc w:val="left"/>
        <w:rPr>
          <w:rFonts w:ascii="仿宋_GB2312" w:eastAsia="仿宋_GB2312" w:hAnsi="仿宋"/>
          <w:b/>
          <w:bCs/>
          <w:sz w:val="32"/>
          <w:szCs w:val="32"/>
        </w:rPr>
      </w:pPr>
      <w:r>
        <w:rPr>
          <w:rFonts w:ascii="仿宋_GB2312" w:eastAsia="仿宋_GB2312" w:hAnsi="仿宋"/>
          <w:b/>
          <w:bCs/>
          <w:sz w:val="32"/>
          <w:szCs w:val="32"/>
        </w:rPr>
        <w:br w:type="page"/>
      </w:r>
    </w:p>
    <w:p w:rsidR="00C1642C" w:rsidRDefault="00594C47">
      <w:pPr>
        <w:keepNext/>
        <w:keepLines/>
        <w:spacing w:before="240" w:after="240" w:line="416" w:lineRule="auto"/>
        <w:outlineLvl w:val="1"/>
        <w:rPr>
          <w:rFonts w:ascii="仿宋_GB2312" w:eastAsia="仿宋_GB2312" w:hAnsi="仿宋"/>
          <w:b/>
          <w:bCs/>
          <w:sz w:val="40"/>
          <w:szCs w:val="32"/>
        </w:rPr>
      </w:pPr>
      <w:bookmarkStart w:id="464" w:name="_Toc68202768"/>
      <w:r>
        <w:rPr>
          <w:rFonts w:ascii="仿宋_GB2312" w:eastAsia="仿宋_GB2312" w:hAnsi="仿宋" w:hint="eastAsia"/>
          <w:b/>
          <w:bCs/>
          <w:sz w:val="32"/>
          <w:szCs w:val="32"/>
        </w:rPr>
        <w:lastRenderedPageBreak/>
        <w:t>十七、廉洁承诺书</w:t>
      </w:r>
      <w:bookmarkEnd w:id="457"/>
      <w:bookmarkEnd w:id="458"/>
      <w:bookmarkEnd w:id="459"/>
      <w:bookmarkEnd w:id="460"/>
      <w:bookmarkEnd w:id="461"/>
      <w:bookmarkEnd w:id="464"/>
    </w:p>
    <w:p w:rsidR="00C1642C" w:rsidRDefault="00594C47">
      <w:pPr>
        <w:jc w:val="center"/>
        <w:rPr>
          <w:rFonts w:ascii="Times New Roman" w:eastAsia="黑体" w:hAnsi="Times New Roman"/>
          <w:b/>
          <w:bCs/>
          <w:sz w:val="48"/>
          <w:szCs w:val="24"/>
        </w:rPr>
      </w:pPr>
      <w:r>
        <w:rPr>
          <w:rFonts w:ascii="Times New Roman" w:eastAsia="黑体" w:hAnsi="Times New Roman" w:hint="eastAsia"/>
          <w:b/>
          <w:bCs/>
          <w:sz w:val="48"/>
          <w:szCs w:val="24"/>
        </w:rPr>
        <w:t>廉</w:t>
      </w:r>
      <w:r>
        <w:rPr>
          <w:rFonts w:ascii="Times New Roman" w:eastAsia="黑体" w:hAnsi="Times New Roman" w:hint="eastAsia"/>
          <w:b/>
          <w:bCs/>
          <w:sz w:val="48"/>
          <w:szCs w:val="24"/>
        </w:rPr>
        <w:t xml:space="preserve"> </w:t>
      </w:r>
      <w:r>
        <w:rPr>
          <w:rFonts w:ascii="Times New Roman" w:eastAsia="黑体" w:hAnsi="Times New Roman" w:hint="eastAsia"/>
          <w:b/>
          <w:bCs/>
          <w:sz w:val="48"/>
          <w:szCs w:val="24"/>
        </w:rPr>
        <w:t>洁</w:t>
      </w:r>
      <w:r>
        <w:rPr>
          <w:rFonts w:ascii="Times New Roman" w:eastAsia="黑体" w:hAnsi="Times New Roman" w:hint="eastAsia"/>
          <w:b/>
          <w:bCs/>
          <w:sz w:val="48"/>
          <w:szCs w:val="24"/>
        </w:rPr>
        <w:t xml:space="preserve"> </w:t>
      </w:r>
      <w:r>
        <w:rPr>
          <w:rFonts w:ascii="Times New Roman" w:eastAsia="黑体" w:hAnsi="Times New Roman" w:hint="eastAsia"/>
          <w:b/>
          <w:bCs/>
          <w:sz w:val="48"/>
          <w:szCs w:val="24"/>
        </w:rPr>
        <w:t>承</w:t>
      </w:r>
      <w:r>
        <w:rPr>
          <w:rFonts w:ascii="Times New Roman" w:eastAsia="黑体" w:hAnsi="Times New Roman" w:hint="eastAsia"/>
          <w:b/>
          <w:bCs/>
          <w:sz w:val="48"/>
          <w:szCs w:val="24"/>
        </w:rPr>
        <w:t xml:space="preserve"> </w:t>
      </w:r>
      <w:r>
        <w:rPr>
          <w:rFonts w:ascii="Times New Roman" w:eastAsia="黑体" w:hAnsi="Times New Roman" w:hint="eastAsia"/>
          <w:b/>
          <w:bCs/>
          <w:sz w:val="48"/>
          <w:szCs w:val="24"/>
        </w:rPr>
        <w:t>诺</w:t>
      </w:r>
      <w:r>
        <w:rPr>
          <w:rFonts w:ascii="Times New Roman" w:eastAsia="黑体" w:hAnsi="Times New Roman" w:hint="eastAsia"/>
          <w:b/>
          <w:bCs/>
          <w:sz w:val="48"/>
          <w:szCs w:val="24"/>
        </w:rPr>
        <w:t xml:space="preserve"> </w:t>
      </w:r>
      <w:r>
        <w:rPr>
          <w:rFonts w:ascii="Times New Roman" w:eastAsia="黑体" w:hAnsi="Times New Roman" w:hint="eastAsia"/>
          <w:b/>
          <w:bCs/>
          <w:sz w:val="48"/>
          <w:szCs w:val="24"/>
        </w:rPr>
        <w:t>书</w:t>
      </w:r>
    </w:p>
    <w:p w:rsidR="00C1642C" w:rsidRDefault="00594C47">
      <w:pPr>
        <w:spacing w:line="560" w:lineRule="exact"/>
        <w:rPr>
          <w:rFonts w:ascii="仿宋_GB2312" w:eastAsia="仿宋_GB2312" w:hAnsi="宋体"/>
          <w:sz w:val="28"/>
          <w:szCs w:val="24"/>
        </w:rPr>
      </w:pPr>
      <w:r>
        <w:rPr>
          <w:rFonts w:ascii="仿宋_GB2312" w:eastAsia="仿宋_GB2312" w:hAnsi="宋体" w:hint="eastAsia"/>
          <w:sz w:val="28"/>
          <w:szCs w:val="24"/>
          <w:u w:val="single"/>
        </w:rPr>
        <w:t xml:space="preserve"> </w:t>
      </w:r>
      <w:r>
        <w:rPr>
          <w:rFonts w:ascii="仿宋_GB2312" w:eastAsia="仿宋_GB2312" w:hAnsi="宋体"/>
          <w:sz w:val="28"/>
          <w:szCs w:val="24"/>
          <w:u w:val="single"/>
        </w:rPr>
        <w:t xml:space="preserve">                  </w:t>
      </w:r>
      <w:r>
        <w:rPr>
          <w:rFonts w:ascii="仿宋_GB2312" w:eastAsia="仿宋_GB2312" w:hAnsi="宋体" w:hint="eastAsia"/>
          <w:sz w:val="28"/>
          <w:szCs w:val="24"/>
        </w:rPr>
        <w:t>：</w:t>
      </w:r>
    </w:p>
    <w:p w:rsidR="00C1642C" w:rsidRDefault="00594C47">
      <w:pPr>
        <w:spacing w:line="560" w:lineRule="exact"/>
        <w:ind w:firstLine="630"/>
        <w:rPr>
          <w:rFonts w:ascii="仿宋_GB2312" w:eastAsia="仿宋_GB2312" w:hAnsi="宋体"/>
          <w:sz w:val="28"/>
          <w:szCs w:val="24"/>
        </w:rPr>
      </w:pPr>
      <w:r>
        <w:rPr>
          <w:rFonts w:ascii="仿宋_GB2312" w:eastAsia="仿宋_GB2312" w:hAnsi="Times New Roman" w:hint="eastAsia"/>
          <w:sz w:val="28"/>
          <w:szCs w:val="24"/>
        </w:rPr>
        <w:t>本公司就参加贵司</w:t>
      </w:r>
      <w:r>
        <w:rPr>
          <w:rFonts w:ascii="仿宋_GB2312" w:eastAsia="仿宋_GB2312" w:hAnsi="宋体" w:hint="eastAsia"/>
          <w:sz w:val="28"/>
          <w:szCs w:val="24"/>
        </w:rPr>
        <w:t>＿＿＿＿＿＿＿＿＿＿＿＿＿项目投标（含比选，下同）工作，郑重</w:t>
      </w:r>
      <w:proofErr w:type="gramStart"/>
      <w:r>
        <w:rPr>
          <w:rFonts w:ascii="仿宋_GB2312" w:eastAsia="仿宋_GB2312" w:hAnsi="宋体" w:hint="eastAsia"/>
          <w:sz w:val="28"/>
          <w:szCs w:val="24"/>
        </w:rPr>
        <w:t>作出</w:t>
      </w:r>
      <w:proofErr w:type="gramEnd"/>
      <w:r>
        <w:rPr>
          <w:rFonts w:ascii="仿宋_GB2312" w:eastAsia="仿宋_GB2312" w:hAnsi="宋体" w:hint="eastAsia"/>
          <w:sz w:val="28"/>
          <w:szCs w:val="24"/>
        </w:rPr>
        <w:t>如下承诺：</w:t>
      </w:r>
    </w:p>
    <w:p w:rsidR="00C1642C" w:rsidRDefault="00594C47">
      <w:pPr>
        <w:spacing w:line="560" w:lineRule="exact"/>
        <w:ind w:firstLine="630"/>
        <w:rPr>
          <w:rFonts w:ascii="仿宋_GB2312" w:eastAsia="仿宋_GB2312" w:hAnsi="宋体"/>
          <w:sz w:val="28"/>
          <w:szCs w:val="24"/>
        </w:rPr>
      </w:pPr>
      <w:r>
        <w:rPr>
          <w:rFonts w:ascii="仿宋_GB2312" w:eastAsia="仿宋_GB2312" w:hAnsi="宋体" w:hint="eastAsia"/>
          <w:sz w:val="28"/>
          <w:szCs w:val="24"/>
        </w:rPr>
        <w:t>我公司已经充分阅读并清楚理解招标要求，我公司参加投标所提供的所有材料均是真实、合法、有效的。我公司保证不出现串通投标的情形，不出让投标资格，不向广州铁路投资建设集团有限公司及其下属子公司工作人员</w:t>
      </w:r>
      <w:r>
        <w:rPr>
          <w:rFonts w:ascii="仿宋_GB2312" w:eastAsia="仿宋_GB2312" w:hAnsi="宋体"/>
          <w:sz w:val="28"/>
          <w:szCs w:val="24"/>
        </w:rPr>
        <w:t>及</w:t>
      </w:r>
      <w:r>
        <w:rPr>
          <w:rFonts w:ascii="仿宋_GB2312" w:eastAsia="仿宋_GB2312" w:hAnsi="宋体" w:hint="eastAsia"/>
          <w:sz w:val="28"/>
          <w:szCs w:val="24"/>
        </w:rPr>
        <w:t>其亲属和其他特定关系人、评标（评审）委员会成员</w:t>
      </w:r>
      <w:r>
        <w:rPr>
          <w:rFonts w:ascii="仿宋_GB2312" w:eastAsia="仿宋_GB2312" w:hAnsi="宋体"/>
          <w:sz w:val="28"/>
          <w:szCs w:val="24"/>
        </w:rPr>
        <w:t>及</w:t>
      </w:r>
      <w:r>
        <w:rPr>
          <w:rFonts w:ascii="仿宋_GB2312" w:eastAsia="仿宋_GB2312" w:hAnsi="宋体" w:hint="eastAsia"/>
          <w:sz w:val="28"/>
          <w:szCs w:val="24"/>
        </w:rPr>
        <w:t>其亲属和其他特定关系人行贿或赠送礼品、礼金、消费卡和有价证券、股权、其他金融产品等财物，同时不出现任何其他不廉洁行为。如未履行上述承诺，我公司愿接受没收投标保证金及限制我公司投标（含比选、招商、直接谈判等）6个月至2年（具体期限由广州铁路投资建设集团有限公司确定）、中标（中选）无效等处理,并愿意承担由此带来的法律后果；如果中标（中选），我公司愿意与贵</w:t>
      </w:r>
      <w:proofErr w:type="gramStart"/>
      <w:r>
        <w:rPr>
          <w:rFonts w:ascii="仿宋_GB2312" w:eastAsia="仿宋_GB2312" w:hAnsi="宋体" w:hint="eastAsia"/>
          <w:sz w:val="28"/>
          <w:szCs w:val="24"/>
        </w:rPr>
        <w:t>司签署</w:t>
      </w:r>
      <w:proofErr w:type="gramEnd"/>
      <w:r>
        <w:rPr>
          <w:rFonts w:ascii="仿宋_GB2312" w:eastAsia="仿宋_GB2312" w:hAnsi="宋体" w:hint="eastAsia"/>
          <w:sz w:val="28"/>
          <w:szCs w:val="24"/>
        </w:rPr>
        <w:t>并严格执行《廉洁协议》。</w:t>
      </w:r>
    </w:p>
    <w:p w:rsidR="00C1642C" w:rsidRDefault="00594C47">
      <w:pPr>
        <w:spacing w:line="560" w:lineRule="exact"/>
        <w:ind w:firstLine="630"/>
        <w:rPr>
          <w:rFonts w:ascii="仿宋_GB2312" w:eastAsia="仿宋_GB2312" w:hAnsi="宋体"/>
          <w:sz w:val="28"/>
          <w:szCs w:val="24"/>
        </w:rPr>
      </w:pPr>
      <w:r>
        <w:rPr>
          <w:rFonts w:ascii="仿宋_GB2312" w:eastAsia="仿宋_GB2312" w:hAnsi="宋体" w:hint="eastAsia"/>
          <w:sz w:val="28"/>
          <w:szCs w:val="24"/>
        </w:rPr>
        <w:t>特此承诺！</w:t>
      </w:r>
    </w:p>
    <w:p w:rsidR="00C1642C" w:rsidRDefault="00C1642C">
      <w:pPr>
        <w:spacing w:line="560" w:lineRule="exact"/>
        <w:ind w:firstLine="630"/>
        <w:rPr>
          <w:rFonts w:ascii="仿宋_GB2312" w:eastAsia="仿宋_GB2312" w:hAnsi="宋体"/>
          <w:sz w:val="28"/>
          <w:szCs w:val="24"/>
        </w:rPr>
      </w:pPr>
    </w:p>
    <w:p w:rsidR="00C1642C" w:rsidRDefault="00594C47">
      <w:pPr>
        <w:spacing w:line="560" w:lineRule="exact"/>
        <w:ind w:firstLineChars="200" w:firstLine="560"/>
        <w:rPr>
          <w:rFonts w:ascii="仿宋_GB2312" w:eastAsia="仿宋_GB2312" w:hAnsi="Times New Roman"/>
          <w:sz w:val="28"/>
          <w:szCs w:val="24"/>
        </w:rPr>
      </w:pPr>
      <w:r>
        <w:rPr>
          <w:rFonts w:ascii="仿宋_GB2312" w:eastAsia="仿宋_GB2312" w:hAnsi="Times New Roman" w:hint="eastAsia"/>
          <w:sz w:val="28"/>
          <w:szCs w:val="24"/>
        </w:rPr>
        <w:t>承诺企业（盖章）：</w:t>
      </w:r>
    </w:p>
    <w:p w:rsidR="00C1642C" w:rsidRDefault="00594C47">
      <w:pPr>
        <w:spacing w:line="560" w:lineRule="exact"/>
        <w:ind w:firstLineChars="200" w:firstLine="560"/>
        <w:rPr>
          <w:rFonts w:ascii="仿宋_GB2312" w:eastAsia="仿宋_GB2312" w:hAnsi="Times New Roman"/>
          <w:sz w:val="28"/>
          <w:szCs w:val="24"/>
        </w:rPr>
      </w:pPr>
      <w:r>
        <w:rPr>
          <w:rFonts w:ascii="仿宋_GB2312" w:eastAsia="仿宋_GB2312" w:hAnsi="Times New Roman" w:hint="eastAsia"/>
          <w:sz w:val="28"/>
          <w:szCs w:val="24"/>
        </w:rPr>
        <w:t>地    址：</w:t>
      </w:r>
    </w:p>
    <w:p w:rsidR="00C1642C" w:rsidRDefault="00594C47">
      <w:pPr>
        <w:spacing w:line="560" w:lineRule="exact"/>
        <w:ind w:firstLineChars="200" w:firstLine="560"/>
        <w:rPr>
          <w:rFonts w:ascii="仿宋_GB2312" w:eastAsia="仿宋_GB2312" w:hAnsi="Times New Roman"/>
          <w:sz w:val="28"/>
          <w:szCs w:val="24"/>
        </w:rPr>
      </w:pPr>
      <w:r>
        <w:rPr>
          <w:rFonts w:ascii="仿宋_GB2312" w:eastAsia="仿宋_GB2312" w:hAnsi="Times New Roman" w:hint="eastAsia"/>
          <w:sz w:val="28"/>
          <w:szCs w:val="24"/>
        </w:rPr>
        <w:t>法定代表人签字：</w:t>
      </w:r>
    </w:p>
    <w:p w:rsidR="00C1642C" w:rsidRDefault="00594C47">
      <w:pPr>
        <w:spacing w:line="560" w:lineRule="exact"/>
        <w:ind w:firstLineChars="200" w:firstLine="560"/>
        <w:rPr>
          <w:rFonts w:ascii="仿宋_GB2312" w:eastAsia="仿宋_GB2312" w:hAnsi="Times New Roman"/>
          <w:sz w:val="28"/>
          <w:szCs w:val="24"/>
        </w:rPr>
      </w:pPr>
      <w:r>
        <w:rPr>
          <w:rFonts w:ascii="仿宋_GB2312" w:eastAsia="仿宋_GB2312" w:hAnsi="Times New Roman" w:hint="eastAsia"/>
          <w:sz w:val="28"/>
          <w:szCs w:val="24"/>
        </w:rPr>
        <w:t>（或）授权代表人</w:t>
      </w:r>
      <w:r>
        <w:rPr>
          <w:rFonts w:ascii="仿宋_GB2312" w:eastAsia="仿宋_GB2312" w:hAnsi="宋体" w:hint="eastAsia"/>
          <w:sz w:val="28"/>
          <w:szCs w:val="24"/>
        </w:rPr>
        <w:t>签字</w:t>
      </w:r>
      <w:r>
        <w:rPr>
          <w:rFonts w:ascii="仿宋_GB2312" w:eastAsia="仿宋_GB2312" w:hAnsi="Times New Roman" w:hint="eastAsia"/>
          <w:sz w:val="28"/>
          <w:szCs w:val="24"/>
        </w:rPr>
        <w:t>：</w:t>
      </w:r>
    </w:p>
    <w:p w:rsidR="00C1642C" w:rsidRDefault="00594C47">
      <w:pPr>
        <w:spacing w:line="400" w:lineRule="exact"/>
        <w:ind w:firstLineChars="202" w:firstLine="566"/>
        <w:jc w:val="left"/>
        <w:rPr>
          <w:rFonts w:asciiTheme="majorEastAsia" w:eastAsiaTheme="majorEastAsia" w:hAnsiTheme="majorEastAsia"/>
          <w:sz w:val="28"/>
          <w:szCs w:val="28"/>
        </w:rPr>
      </w:pPr>
      <w:r>
        <w:rPr>
          <w:rFonts w:ascii="仿宋_GB2312" w:eastAsia="仿宋_GB2312" w:hAnsi="Times New Roman" w:hint="eastAsia"/>
          <w:sz w:val="28"/>
          <w:szCs w:val="24"/>
        </w:rPr>
        <w:t>日    期：       年   月   日</w:t>
      </w:r>
    </w:p>
    <w:p w:rsidR="00C1642C" w:rsidRDefault="00594C47">
      <w:pPr>
        <w:keepNext/>
        <w:keepLines/>
        <w:spacing w:before="240" w:after="240" w:line="416" w:lineRule="auto"/>
        <w:outlineLvl w:val="1"/>
        <w:rPr>
          <w:rFonts w:ascii="仿宋_GB2312" w:eastAsia="仿宋_GB2312" w:hAnsi="仿宋"/>
          <w:b/>
          <w:bCs/>
          <w:sz w:val="32"/>
          <w:szCs w:val="32"/>
        </w:rPr>
      </w:pPr>
      <w:bookmarkStart w:id="465" w:name="_Toc16458"/>
      <w:bookmarkStart w:id="466" w:name="_Toc10351"/>
      <w:bookmarkStart w:id="467" w:name="_Toc68202769"/>
      <w:bookmarkStart w:id="468" w:name="_Toc3731"/>
      <w:r>
        <w:rPr>
          <w:rFonts w:ascii="仿宋_GB2312" w:eastAsia="仿宋_GB2312" w:hAnsi="仿宋" w:hint="eastAsia"/>
          <w:b/>
          <w:bCs/>
          <w:sz w:val="32"/>
          <w:szCs w:val="32"/>
        </w:rPr>
        <w:lastRenderedPageBreak/>
        <w:t>十八、服务保障承诺书</w:t>
      </w:r>
      <w:bookmarkEnd w:id="465"/>
      <w:bookmarkEnd w:id="466"/>
      <w:bookmarkEnd w:id="467"/>
      <w:bookmarkEnd w:id="468"/>
    </w:p>
    <w:p w:rsidR="00C1642C" w:rsidRDefault="00594C47">
      <w:pPr>
        <w:spacing w:line="400" w:lineRule="exact"/>
        <w:jc w:val="center"/>
        <w:rPr>
          <w:rFonts w:asciiTheme="minorEastAsia" w:eastAsiaTheme="minorEastAsia" w:hAnsiTheme="minorEastAsia"/>
          <w:b/>
          <w:sz w:val="36"/>
          <w:szCs w:val="28"/>
        </w:rPr>
      </w:pPr>
      <w:r>
        <w:rPr>
          <w:rFonts w:asciiTheme="minorEastAsia" w:eastAsiaTheme="minorEastAsia" w:hAnsiTheme="minorEastAsia" w:hint="eastAsia"/>
          <w:b/>
          <w:sz w:val="36"/>
          <w:szCs w:val="28"/>
        </w:rPr>
        <w:t xml:space="preserve">服 </w:t>
      </w:r>
      <w:proofErr w:type="gramStart"/>
      <w:r>
        <w:rPr>
          <w:rFonts w:asciiTheme="minorEastAsia" w:eastAsiaTheme="minorEastAsia" w:hAnsiTheme="minorEastAsia" w:hint="eastAsia"/>
          <w:b/>
          <w:sz w:val="36"/>
          <w:szCs w:val="28"/>
        </w:rPr>
        <w:t>务</w:t>
      </w:r>
      <w:proofErr w:type="gramEnd"/>
      <w:r>
        <w:rPr>
          <w:rFonts w:asciiTheme="minorEastAsia" w:eastAsiaTheme="minorEastAsia" w:hAnsiTheme="minorEastAsia" w:hint="eastAsia"/>
          <w:b/>
          <w:sz w:val="36"/>
          <w:szCs w:val="28"/>
        </w:rPr>
        <w:t xml:space="preserve"> 保</w:t>
      </w:r>
      <w:r>
        <w:rPr>
          <w:rFonts w:asciiTheme="minorEastAsia" w:eastAsiaTheme="minorEastAsia" w:hAnsiTheme="minorEastAsia"/>
          <w:b/>
          <w:sz w:val="36"/>
          <w:szCs w:val="28"/>
        </w:rPr>
        <w:t xml:space="preserve"> </w:t>
      </w:r>
      <w:r>
        <w:rPr>
          <w:rFonts w:asciiTheme="minorEastAsia" w:eastAsiaTheme="minorEastAsia" w:hAnsiTheme="minorEastAsia" w:hint="eastAsia"/>
          <w:b/>
          <w:sz w:val="36"/>
          <w:szCs w:val="28"/>
        </w:rPr>
        <w:t>障</w:t>
      </w:r>
      <w:r>
        <w:rPr>
          <w:rFonts w:asciiTheme="minorEastAsia" w:eastAsiaTheme="minorEastAsia" w:hAnsiTheme="minorEastAsia"/>
          <w:b/>
          <w:sz w:val="36"/>
          <w:szCs w:val="28"/>
        </w:rPr>
        <w:t xml:space="preserve"> 承 诺 书</w:t>
      </w:r>
    </w:p>
    <w:p w:rsidR="00C1642C" w:rsidRDefault="00594C47">
      <w:pPr>
        <w:spacing w:line="360" w:lineRule="auto"/>
        <w:jc w:val="left"/>
        <w:rPr>
          <w:rFonts w:asciiTheme="minorEastAsia" w:eastAsiaTheme="minorEastAsia" w:hAnsiTheme="minorEastAsia"/>
          <w:sz w:val="24"/>
          <w:szCs w:val="28"/>
        </w:rPr>
      </w:pPr>
      <w:r>
        <w:rPr>
          <w:rFonts w:asciiTheme="minorEastAsia" w:eastAsiaTheme="minorEastAsia" w:hAnsiTheme="minorEastAsia" w:hint="eastAsia"/>
          <w:sz w:val="24"/>
          <w:szCs w:val="28"/>
        </w:rPr>
        <w:t>承诺企业：</w:t>
      </w:r>
    </w:p>
    <w:p w:rsidR="00C1642C" w:rsidRDefault="00594C47">
      <w:pPr>
        <w:spacing w:line="360" w:lineRule="auto"/>
        <w:jc w:val="left"/>
        <w:rPr>
          <w:rFonts w:asciiTheme="minorEastAsia" w:eastAsiaTheme="minorEastAsia" w:hAnsiTheme="minorEastAsia"/>
          <w:sz w:val="24"/>
          <w:szCs w:val="28"/>
        </w:rPr>
      </w:pPr>
      <w:r>
        <w:rPr>
          <w:rFonts w:asciiTheme="minorEastAsia" w:eastAsiaTheme="minorEastAsia" w:hAnsiTheme="minorEastAsia" w:hint="eastAsia"/>
          <w:sz w:val="24"/>
          <w:szCs w:val="28"/>
        </w:rPr>
        <w:t>地址：</w:t>
      </w:r>
    </w:p>
    <w:p w:rsidR="00C1642C" w:rsidRDefault="00594C47">
      <w:pPr>
        <w:spacing w:line="360" w:lineRule="auto"/>
        <w:jc w:val="left"/>
        <w:rPr>
          <w:rFonts w:asciiTheme="minorEastAsia" w:eastAsiaTheme="minorEastAsia" w:hAnsiTheme="minorEastAsia"/>
          <w:sz w:val="24"/>
          <w:szCs w:val="28"/>
        </w:rPr>
      </w:pPr>
      <w:r>
        <w:rPr>
          <w:rFonts w:asciiTheme="minorEastAsia" w:eastAsiaTheme="minorEastAsia" w:hAnsiTheme="minorEastAsia" w:hint="eastAsia"/>
          <w:sz w:val="24"/>
          <w:szCs w:val="28"/>
        </w:rPr>
        <w:t>承诺人（法定代表人或法定代表人授权人）：</w:t>
      </w:r>
    </w:p>
    <w:p w:rsidR="00C1642C" w:rsidRDefault="00594C47">
      <w:pPr>
        <w:spacing w:line="360" w:lineRule="auto"/>
        <w:ind w:firstLineChars="236" w:firstLine="566"/>
        <w:jc w:val="left"/>
        <w:rPr>
          <w:rFonts w:asciiTheme="minorEastAsia" w:eastAsiaTheme="minorEastAsia" w:hAnsiTheme="minorEastAsia"/>
          <w:sz w:val="24"/>
          <w:szCs w:val="28"/>
        </w:rPr>
      </w:pPr>
      <w:r>
        <w:rPr>
          <w:rFonts w:asciiTheme="minorEastAsia" w:eastAsiaTheme="minorEastAsia" w:hAnsiTheme="minorEastAsia" w:hint="eastAsia"/>
          <w:sz w:val="24"/>
          <w:szCs w:val="28"/>
        </w:rPr>
        <w:t>本公司就参加的投标工作，并已经充分阅读并清楚理解招标要求，同时郑重</w:t>
      </w:r>
      <w:proofErr w:type="gramStart"/>
      <w:r>
        <w:rPr>
          <w:rFonts w:asciiTheme="minorEastAsia" w:eastAsiaTheme="minorEastAsia" w:hAnsiTheme="minorEastAsia" w:hint="eastAsia"/>
          <w:sz w:val="24"/>
          <w:szCs w:val="28"/>
        </w:rPr>
        <w:t>作出</w:t>
      </w:r>
      <w:proofErr w:type="gramEnd"/>
      <w:r>
        <w:rPr>
          <w:rFonts w:asciiTheme="minorEastAsia" w:eastAsiaTheme="minorEastAsia" w:hAnsiTheme="minorEastAsia" w:hint="eastAsia"/>
          <w:sz w:val="24"/>
          <w:szCs w:val="28"/>
        </w:rPr>
        <w:t>如下承诺：</w:t>
      </w:r>
    </w:p>
    <w:p w:rsidR="00C1642C" w:rsidRDefault="00594C47">
      <w:pPr>
        <w:spacing w:line="360" w:lineRule="auto"/>
        <w:ind w:firstLine="566"/>
        <w:jc w:val="left"/>
        <w:rPr>
          <w:rFonts w:asciiTheme="minorEastAsia" w:eastAsiaTheme="minorEastAsia" w:hAnsiTheme="minorEastAsia"/>
          <w:sz w:val="24"/>
          <w:szCs w:val="28"/>
        </w:rPr>
      </w:pPr>
      <w:r>
        <w:rPr>
          <w:rFonts w:asciiTheme="minorEastAsia" w:eastAsiaTheme="minorEastAsia" w:hAnsiTheme="minorEastAsia"/>
          <w:sz w:val="24"/>
          <w:szCs w:val="28"/>
        </w:rPr>
        <w:t>1.我司将建立单独的不合格检测</w:t>
      </w:r>
      <w:proofErr w:type="gramStart"/>
      <w:r>
        <w:rPr>
          <w:rFonts w:asciiTheme="minorEastAsia" w:eastAsiaTheme="minorEastAsia" w:hAnsiTheme="minorEastAsia"/>
          <w:sz w:val="24"/>
          <w:szCs w:val="28"/>
        </w:rPr>
        <w:t>报告台</w:t>
      </w:r>
      <w:proofErr w:type="gramEnd"/>
      <w:r>
        <w:rPr>
          <w:rFonts w:asciiTheme="minorEastAsia" w:eastAsiaTheme="minorEastAsia" w:hAnsiTheme="minorEastAsia"/>
          <w:sz w:val="24"/>
          <w:szCs w:val="28"/>
        </w:rPr>
        <w:t>账。并及时把不合格报告的内容向业主</w:t>
      </w:r>
      <w:r>
        <w:rPr>
          <w:rFonts w:asciiTheme="minorEastAsia" w:eastAsiaTheme="minorEastAsia" w:hAnsiTheme="minorEastAsia" w:hint="eastAsia"/>
          <w:sz w:val="24"/>
          <w:szCs w:val="28"/>
        </w:rPr>
        <w:t>、监理和检测管理服务单位等反馈，我司承诺不合格报告第一时间反馈人为监理。</w:t>
      </w:r>
    </w:p>
    <w:p w:rsidR="00C1642C" w:rsidRDefault="00594C47">
      <w:pPr>
        <w:spacing w:line="360" w:lineRule="auto"/>
        <w:ind w:firstLineChars="236" w:firstLine="566"/>
        <w:jc w:val="left"/>
        <w:rPr>
          <w:rFonts w:asciiTheme="minorEastAsia" w:eastAsiaTheme="minorEastAsia" w:hAnsiTheme="minorEastAsia"/>
          <w:sz w:val="24"/>
          <w:szCs w:val="28"/>
        </w:rPr>
      </w:pPr>
      <w:r>
        <w:rPr>
          <w:rFonts w:asciiTheme="minorEastAsia" w:eastAsiaTheme="minorEastAsia" w:hAnsiTheme="minorEastAsia"/>
          <w:sz w:val="24"/>
          <w:szCs w:val="28"/>
        </w:rPr>
        <w:t>2.</w:t>
      </w:r>
      <w:r>
        <w:rPr>
          <w:rFonts w:asciiTheme="minorEastAsia" w:eastAsiaTheme="minorEastAsia" w:hAnsiTheme="minorEastAsia" w:hint="eastAsia"/>
          <w:sz w:val="24"/>
          <w:szCs w:val="28"/>
        </w:rPr>
        <w:t>为确保质量检测报告反馈的及时性，我司承诺各类型报告领取时间如下（以下均为日历天）：</w:t>
      </w:r>
    </w:p>
    <w:p w:rsidR="00C1642C" w:rsidRDefault="00594C47">
      <w:pPr>
        <w:spacing w:line="360" w:lineRule="auto"/>
        <w:ind w:rightChars="-68" w:right="-143" w:firstLineChars="236" w:firstLine="566"/>
        <w:jc w:val="left"/>
        <w:rPr>
          <w:rFonts w:asciiTheme="minorEastAsia" w:eastAsiaTheme="minorEastAsia" w:hAnsiTheme="minorEastAsia"/>
          <w:sz w:val="24"/>
          <w:szCs w:val="28"/>
        </w:rPr>
      </w:pPr>
      <w:r>
        <w:rPr>
          <w:rFonts w:asciiTheme="minorEastAsia" w:eastAsiaTheme="minorEastAsia" w:hAnsiTheme="minorEastAsia"/>
          <w:sz w:val="24"/>
          <w:szCs w:val="28"/>
        </w:rPr>
        <w:t>2.1</w:t>
      </w:r>
      <w:r>
        <w:rPr>
          <w:rFonts w:asciiTheme="minorEastAsia" w:eastAsiaTheme="minorEastAsia" w:hAnsiTheme="minorEastAsia" w:hint="eastAsia"/>
          <w:sz w:val="24"/>
          <w:szCs w:val="28"/>
        </w:rPr>
        <w:t>钢筋原材、钢筋焊接、砂浆、混凝土试块从送样到信息或邮件通知检测结果时间为</w:t>
      </w:r>
      <w:r>
        <w:rPr>
          <w:rFonts w:asciiTheme="minorEastAsia" w:eastAsiaTheme="minorEastAsia" w:hAnsiTheme="minorEastAsia" w:hint="eastAsia"/>
          <w:sz w:val="24"/>
          <w:szCs w:val="28"/>
          <w:u w:val="single"/>
        </w:rPr>
        <w:t xml:space="preserve">    </w:t>
      </w:r>
      <w:r>
        <w:rPr>
          <w:rFonts w:asciiTheme="minorEastAsia" w:eastAsiaTheme="minorEastAsia" w:hAnsiTheme="minorEastAsia" w:hint="eastAsia"/>
          <w:sz w:val="24"/>
          <w:szCs w:val="28"/>
        </w:rPr>
        <w:t>天，到领取报告时间为</w:t>
      </w:r>
      <w:r>
        <w:rPr>
          <w:rFonts w:asciiTheme="minorEastAsia" w:eastAsiaTheme="minorEastAsia" w:hAnsiTheme="minorEastAsia"/>
          <w:sz w:val="24"/>
          <w:szCs w:val="28"/>
          <w:u w:val="single"/>
        </w:rPr>
        <w:t xml:space="preserve">  </w:t>
      </w:r>
      <w:r>
        <w:rPr>
          <w:rFonts w:asciiTheme="minorEastAsia" w:eastAsiaTheme="minorEastAsia" w:hAnsiTheme="minorEastAsia" w:hint="eastAsia"/>
          <w:sz w:val="24"/>
          <w:szCs w:val="28"/>
        </w:rPr>
        <w:t>天。</w:t>
      </w:r>
    </w:p>
    <w:p w:rsidR="00C1642C" w:rsidRDefault="00594C47">
      <w:pPr>
        <w:spacing w:line="360" w:lineRule="auto"/>
        <w:ind w:firstLineChars="236" w:firstLine="566"/>
        <w:jc w:val="left"/>
        <w:rPr>
          <w:rFonts w:asciiTheme="minorEastAsia" w:eastAsiaTheme="minorEastAsia" w:hAnsiTheme="minorEastAsia"/>
          <w:sz w:val="24"/>
          <w:szCs w:val="28"/>
        </w:rPr>
      </w:pPr>
      <w:r>
        <w:rPr>
          <w:rFonts w:asciiTheme="minorEastAsia" w:eastAsiaTheme="minorEastAsia" w:hAnsiTheme="minorEastAsia"/>
          <w:sz w:val="24"/>
          <w:szCs w:val="28"/>
        </w:rPr>
        <w:t>2.2</w:t>
      </w:r>
      <w:r>
        <w:rPr>
          <w:rFonts w:asciiTheme="minorEastAsia" w:eastAsiaTheme="minorEastAsia" w:hAnsiTheme="minorEastAsia" w:hint="eastAsia"/>
          <w:sz w:val="24"/>
          <w:szCs w:val="28"/>
        </w:rPr>
        <w:t>砂、石原材和砖、回弹试验从送检到信息或邮件通知检测结果时间为</w:t>
      </w:r>
      <w:r>
        <w:rPr>
          <w:rFonts w:asciiTheme="minorEastAsia" w:eastAsiaTheme="minorEastAsia" w:hAnsiTheme="minorEastAsia" w:hint="eastAsia"/>
          <w:sz w:val="24"/>
          <w:szCs w:val="28"/>
          <w:u w:val="single"/>
        </w:rPr>
        <w:t xml:space="preserve">    </w:t>
      </w:r>
      <w:r>
        <w:rPr>
          <w:rFonts w:asciiTheme="minorEastAsia" w:eastAsiaTheme="minorEastAsia" w:hAnsiTheme="minorEastAsia" w:hint="eastAsia"/>
          <w:sz w:val="24"/>
          <w:szCs w:val="28"/>
        </w:rPr>
        <w:t>天，到领取报告时间为</w:t>
      </w:r>
      <w:r>
        <w:rPr>
          <w:rFonts w:asciiTheme="minorEastAsia" w:eastAsiaTheme="minorEastAsia" w:hAnsiTheme="minorEastAsia"/>
          <w:sz w:val="24"/>
          <w:szCs w:val="28"/>
          <w:u w:val="single"/>
        </w:rPr>
        <w:t xml:space="preserve">  </w:t>
      </w:r>
      <w:r>
        <w:rPr>
          <w:rFonts w:asciiTheme="minorEastAsia" w:eastAsiaTheme="minorEastAsia" w:hAnsiTheme="minorEastAsia" w:hint="eastAsia"/>
          <w:sz w:val="24"/>
          <w:szCs w:val="28"/>
        </w:rPr>
        <w:t>天。</w:t>
      </w:r>
    </w:p>
    <w:p w:rsidR="00C1642C" w:rsidRDefault="00594C47">
      <w:pPr>
        <w:spacing w:line="360" w:lineRule="auto"/>
        <w:ind w:firstLineChars="236" w:firstLine="566"/>
        <w:jc w:val="left"/>
        <w:rPr>
          <w:rFonts w:asciiTheme="minorEastAsia" w:eastAsiaTheme="minorEastAsia" w:hAnsiTheme="minorEastAsia"/>
          <w:sz w:val="24"/>
          <w:szCs w:val="28"/>
        </w:rPr>
      </w:pPr>
      <w:r>
        <w:rPr>
          <w:rFonts w:asciiTheme="minorEastAsia" w:eastAsiaTheme="minorEastAsia" w:hAnsiTheme="minorEastAsia"/>
          <w:sz w:val="24"/>
          <w:szCs w:val="28"/>
        </w:rPr>
        <w:t>2.3</w:t>
      </w:r>
      <w:r>
        <w:rPr>
          <w:rFonts w:asciiTheme="minorEastAsia" w:eastAsiaTheme="minorEastAsia" w:hAnsiTheme="minorEastAsia" w:hint="eastAsia"/>
          <w:sz w:val="24"/>
          <w:szCs w:val="28"/>
        </w:rPr>
        <w:t>土工试验从送检到信息或邮件通知检测结果时间为</w:t>
      </w:r>
      <w:r>
        <w:rPr>
          <w:rFonts w:asciiTheme="minorEastAsia" w:eastAsiaTheme="minorEastAsia" w:hAnsiTheme="minorEastAsia" w:hint="eastAsia"/>
          <w:sz w:val="24"/>
          <w:szCs w:val="28"/>
          <w:u w:val="single"/>
        </w:rPr>
        <w:t xml:space="preserve">    </w:t>
      </w:r>
      <w:r>
        <w:rPr>
          <w:rFonts w:asciiTheme="minorEastAsia" w:eastAsiaTheme="minorEastAsia" w:hAnsiTheme="minorEastAsia" w:hint="eastAsia"/>
          <w:sz w:val="24"/>
          <w:szCs w:val="28"/>
        </w:rPr>
        <w:t>天，到领取报告时间为</w:t>
      </w:r>
      <w:r>
        <w:rPr>
          <w:rFonts w:asciiTheme="minorEastAsia" w:eastAsiaTheme="minorEastAsia" w:hAnsiTheme="minorEastAsia"/>
          <w:sz w:val="24"/>
          <w:szCs w:val="28"/>
          <w:u w:val="single"/>
        </w:rPr>
        <w:t xml:space="preserve">  </w:t>
      </w:r>
      <w:r>
        <w:rPr>
          <w:rFonts w:asciiTheme="minorEastAsia" w:eastAsiaTheme="minorEastAsia" w:hAnsiTheme="minorEastAsia" w:hint="eastAsia"/>
          <w:sz w:val="24"/>
          <w:szCs w:val="28"/>
        </w:rPr>
        <w:t>天。</w:t>
      </w:r>
    </w:p>
    <w:p w:rsidR="00C1642C" w:rsidRDefault="00594C47">
      <w:pPr>
        <w:spacing w:line="360" w:lineRule="auto"/>
        <w:ind w:firstLineChars="236" w:firstLine="566"/>
        <w:jc w:val="left"/>
        <w:rPr>
          <w:rFonts w:asciiTheme="minorEastAsia" w:eastAsiaTheme="minorEastAsia" w:hAnsiTheme="minorEastAsia"/>
          <w:sz w:val="24"/>
          <w:szCs w:val="28"/>
        </w:rPr>
      </w:pPr>
      <w:r>
        <w:rPr>
          <w:rFonts w:asciiTheme="minorEastAsia" w:eastAsiaTheme="minorEastAsia" w:hAnsiTheme="minorEastAsia"/>
          <w:sz w:val="24"/>
          <w:szCs w:val="28"/>
        </w:rPr>
        <w:t>2.4</w:t>
      </w:r>
      <w:r>
        <w:rPr>
          <w:rFonts w:asciiTheme="minorEastAsia" w:eastAsiaTheme="minorEastAsia" w:hAnsiTheme="minorEastAsia" w:hint="eastAsia"/>
          <w:sz w:val="24"/>
          <w:szCs w:val="28"/>
        </w:rPr>
        <w:t>水泥试验</w:t>
      </w:r>
      <w:r>
        <w:rPr>
          <w:rFonts w:asciiTheme="minorEastAsia" w:eastAsiaTheme="minorEastAsia" w:hAnsiTheme="minorEastAsia"/>
          <w:sz w:val="24"/>
          <w:szCs w:val="28"/>
        </w:rPr>
        <w:t>3</w:t>
      </w:r>
      <w:r>
        <w:rPr>
          <w:rFonts w:asciiTheme="minorEastAsia" w:eastAsiaTheme="minorEastAsia" w:hAnsiTheme="minorEastAsia" w:hint="eastAsia"/>
          <w:sz w:val="24"/>
          <w:szCs w:val="28"/>
        </w:rPr>
        <w:t>天强度检测的信息或邮件通知检测结果时间为</w:t>
      </w:r>
      <w:r>
        <w:rPr>
          <w:rFonts w:asciiTheme="minorEastAsia" w:eastAsiaTheme="minorEastAsia" w:hAnsiTheme="minorEastAsia" w:hint="eastAsia"/>
          <w:sz w:val="24"/>
          <w:szCs w:val="28"/>
          <w:u w:val="single"/>
        </w:rPr>
        <w:t xml:space="preserve">    </w:t>
      </w:r>
      <w:r>
        <w:rPr>
          <w:rFonts w:asciiTheme="minorEastAsia" w:eastAsiaTheme="minorEastAsia" w:hAnsiTheme="minorEastAsia" w:hint="eastAsia"/>
          <w:sz w:val="24"/>
          <w:szCs w:val="28"/>
        </w:rPr>
        <w:t>天，检测报告</w:t>
      </w:r>
      <w:r>
        <w:rPr>
          <w:rFonts w:asciiTheme="minorEastAsia" w:eastAsiaTheme="minorEastAsia" w:hAnsiTheme="minorEastAsia"/>
          <w:sz w:val="24"/>
          <w:szCs w:val="28"/>
          <w:u w:val="single"/>
        </w:rPr>
        <w:t xml:space="preserve">  </w:t>
      </w:r>
      <w:r>
        <w:rPr>
          <w:rFonts w:asciiTheme="minorEastAsia" w:eastAsiaTheme="minorEastAsia" w:hAnsiTheme="minorEastAsia" w:hint="eastAsia"/>
          <w:sz w:val="24"/>
          <w:szCs w:val="28"/>
        </w:rPr>
        <w:t>天后领取；</w:t>
      </w:r>
      <w:r>
        <w:rPr>
          <w:rFonts w:asciiTheme="minorEastAsia" w:eastAsiaTheme="minorEastAsia" w:hAnsiTheme="minorEastAsia"/>
          <w:sz w:val="24"/>
          <w:szCs w:val="28"/>
        </w:rPr>
        <w:t>28</w:t>
      </w:r>
      <w:r>
        <w:rPr>
          <w:rFonts w:asciiTheme="minorEastAsia" w:eastAsiaTheme="minorEastAsia" w:hAnsiTheme="minorEastAsia" w:hint="eastAsia"/>
          <w:sz w:val="24"/>
          <w:szCs w:val="28"/>
        </w:rPr>
        <w:t>天强度检测的信息或邮件通知检测结果时间为</w:t>
      </w:r>
      <w:r>
        <w:rPr>
          <w:rFonts w:asciiTheme="minorEastAsia" w:eastAsiaTheme="minorEastAsia" w:hAnsiTheme="minorEastAsia" w:hint="eastAsia"/>
          <w:sz w:val="24"/>
          <w:szCs w:val="28"/>
          <w:u w:val="single"/>
        </w:rPr>
        <w:t xml:space="preserve">    </w:t>
      </w:r>
      <w:r>
        <w:rPr>
          <w:rFonts w:asciiTheme="minorEastAsia" w:eastAsiaTheme="minorEastAsia" w:hAnsiTheme="minorEastAsia" w:hint="eastAsia"/>
          <w:sz w:val="24"/>
          <w:szCs w:val="28"/>
        </w:rPr>
        <w:t>天，检测报告</w:t>
      </w:r>
      <w:r>
        <w:rPr>
          <w:rFonts w:asciiTheme="minorEastAsia" w:eastAsiaTheme="minorEastAsia" w:hAnsiTheme="minorEastAsia" w:hint="eastAsia"/>
          <w:sz w:val="24"/>
          <w:szCs w:val="28"/>
          <w:u w:val="single"/>
        </w:rPr>
        <w:t xml:space="preserve"> </w:t>
      </w:r>
      <w:r>
        <w:rPr>
          <w:rFonts w:asciiTheme="minorEastAsia" w:eastAsiaTheme="minorEastAsia" w:hAnsiTheme="minorEastAsia"/>
          <w:sz w:val="24"/>
          <w:szCs w:val="28"/>
          <w:u w:val="single"/>
        </w:rPr>
        <w:t xml:space="preserve">  </w:t>
      </w:r>
      <w:r>
        <w:rPr>
          <w:rFonts w:asciiTheme="minorEastAsia" w:eastAsiaTheme="minorEastAsia" w:hAnsiTheme="minorEastAsia" w:hint="eastAsia"/>
          <w:sz w:val="24"/>
          <w:szCs w:val="28"/>
        </w:rPr>
        <w:t>天领取。</w:t>
      </w:r>
    </w:p>
    <w:p w:rsidR="00C1642C" w:rsidRDefault="00594C47">
      <w:pPr>
        <w:spacing w:line="360" w:lineRule="auto"/>
        <w:ind w:firstLineChars="236" w:firstLine="566"/>
        <w:jc w:val="left"/>
        <w:rPr>
          <w:rFonts w:asciiTheme="minorEastAsia" w:eastAsiaTheme="minorEastAsia" w:hAnsiTheme="minorEastAsia"/>
          <w:sz w:val="24"/>
          <w:szCs w:val="28"/>
        </w:rPr>
      </w:pPr>
      <w:r>
        <w:rPr>
          <w:rFonts w:asciiTheme="minorEastAsia" w:eastAsiaTheme="minorEastAsia" w:hAnsiTheme="minorEastAsia"/>
          <w:sz w:val="24"/>
          <w:szCs w:val="28"/>
        </w:rPr>
        <w:t>2.5</w:t>
      </w:r>
      <w:r>
        <w:rPr>
          <w:rFonts w:asciiTheme="minorEastAsia" w:eastAsiaTheme="minorEastAsia" w:hAnsiTheme="minorEastAsia" w:hint="eastAsia"/>
          <w:sz w:val="24"/>
          <w:szCs w:val="28"/>
        </w:rPr>
        <w:t>砂浆、混凝土配合比</w:t>
      </w:r>
      <w:r>
        <w:rPr>
          <w:rFonts w:asciiTheme="minorEastAsia" w:eastAsiaTheme="minorEastAsia" w:hAnsiTheme="minorEastAsia"/>
          <w:sz w:val="24"/>
          <w:szCs w:val="28"/>
        </w:rPr>
        <w:t>7</w:t>
      </w:r>
      <w:r>
        <w:rPr>
          <w:rFonts w:asciiTheme="minorEastAsia" w:eastAsiaTheme="minorEastAsia" w:hAnsiTheme="minorEastAsia" w:hint="eastAsia"/>
          <w:sz w:val="24"/>
          <w:szCs w:val="28"/>
        </w:rPr>
        <w:t>天试配检测的信息或邮件通知检测结果时间为</w:t>
      </w:r>
      <w:r>
        <w:rPr>
          <w:rFonts w:asciiTheme="minorEastAsia" w:eastAsiaTheme="minorEastAsia" w:hAnsiTheme="minorEastAsia" w:hint="eastAsia"/>
          <w:sz w:val="24"/>
          <w:szCs w:val="28"/>
          <w:u w:val="single"/>
        </w:rPr>
        <w:t xml:space="preserve">    </w:t>
      </w:r>
      <w:r>
        <w:rPr>
          <w:rFonts w:asciiTheme="minorEastAsia" w:eastAsiaTheme="minorEastAsia" w:hAnsiTheme="minorEastAsia" w:hint="eastAsia"/>
          <w:sz w:val="24"/>
          <w:szCs w:val="28"/>
        </w:rPr>
        <w:t>天，检测报告领取时间为</w:t>
      </w:r>
      <w:r>
        <w:rPr>
          <w:rFonts w:asciiTheme="minorEastAsia" w:eastAsiaTheme="minorEastAsia" w:hAnsiTheme="minorEastAsia"/>
          <w:sz w:val="24"/>
          <w:szCs w:val="28"/>
          <w:u w:val="single"/>
        </w:rPr>
        <w:t xml:space="preserve">   </w:t>
      </w:r>
      <w:r>
        <w:rPr>
          <w:rFonts w:asciiTheme="minorEastAsia" w:eastAsiaTheme="minorEastAsia" w:hAnsiTheme="minorEastAsia" w:hint="eastAsia"/>
          <w:sz w:val="24"/>
          <w:szCs w:val="28"/>
        </w:rPr>
        <w:t>天；</w:t>
      </w:r>
      <w:r>
        <w:rPr>
          <w:rFonts w:asciiTheme="minorEastAsia" w:eastAsiaTheme="minorEastAsia" w:hAnsiTheme="minorEastAsia"/>
          <w:sz w:val="24"/>
          <w:szCs w:val="28"/>
        </w:rPr>
        <w:t>28</w:t>
      </w:r>
      <w:r>
        <w:rPr>
          <w:rFonts w:asciiTheme="minorEastAsia" w:eastAsiaTheme="minorEastAsia" w:hAnsiTheme="minorEastAsia" w:hint="eastAsia"/>
          <w:sz w:val="24"/>
          <w:szCs w:val="28"/>
        </w:rPr>
        <w:t>天试配检测的信息或邮件通知检测结果时间为</w:t>
      </w:r>
      <w:r>
        <w:rPr>
          <w:rFonts w:asciiTheme="minorEastAsia" w:eastAsiaTheme="minorEastAsia" w:hAnsiTheme="minorEastAsia" w:hint="eastAsia"/>
          <w:sz w:val="24"/>
          <w:szCs w:val="28"/>
          <w:u w:val="single"/>
        </w:rPr>
        <w:t xml:space="preserve">    </w:t>
      </w:r>
      <w:r>
        <w:rPr>
          <w:rFonts w:asciiTheme="minorEastAsia" w:eastAsiaTheme="minorEastAsia" w:hAnsiTheme="minorEastAsia" w:hint="eastAsia"/>
          <w:sz w:val="24"/>
          <w:szCs w:val="28"/>
        </w:rPr>
        <w:t>天，最终报告单领取时间为</w:t>
      </w:r>
      <w:r>
        <w:rPr>
          <w:rFonts w:asciiTheme="minorEastAsia" w:eastAsiaTheme="minorEastAsia" w:hAnsiTheme="minorEastAsia" w:hint="eastAsia"/>
          <w:sz w:val="24"/>
          <w:szCs w:val="28"/>
          <w:u w:val="single"/>
        </w:rPr>
        <w:t xml:space="preserve">   </w:t>
      </w:r>
      <w:r>
        <w:rPr>
          <w:rFonts w:asciiTheme="minorEastAsia" w:eastAsiaTheme="minorEastAsia" w:hAnsiTheme="minorEastAsia" w:hint="eastAsia"/>
          <w:sz w:val="24"/>
          <w:szCs w:val="28"/>
        </w:rPr>
        <w:t>天。</w:t>
      </w:r>
    </w:p>
    <w:p w:rsidR="00C1642C" w:rsidRDefault="00594C47">
      <w:pPr>
        <w:spacing w:line="360" w:lineRule="auto"/>
        <w:ind w:firstLineChars="236" w:firstLine="566"/>
        <w:jc w:val="left"/>
        <w:rPr>
          <w:rFonts w:asciiTheme="minorEastAsia" w:eastAsiaTheme="minorEastAsia" w:hAnsiTheme="minorEastAsia"/>
          <w:sz w:val="24"/>
          <w:szCs w:val="28"/>
        </w:rPr>
      </w:pPr>
      <w:r>
        <w:rPr>
          <w:rFonts w:asciiTheme="minorEastAsia" w:eastAsiaTheme="minorEastAsia" w:hAnsiTheme="minorEastAsia"/>
          <w:sz w:val="24"/>
          <w:szCs w:val="28"/>
        </w:rPr>
        <w:t>2.6</w:t>
      </w:r>
      <w:r>
        <w:rPr>
          <w:rFonts w:asciiTheme="minorEastAsia" w:eastAsiaTheme="minorEastAsia" w:hAnsiTheme="minorEastAsia" w:hint="eastAsia"/>
          <w:sz w:val="24"/>
          <w:szCs w:val="28"/>
        </w:rPr>
        <w:t>地基检测及其它检测信息或邮件通知检测结果时间为</w:t>
      </w:r>
      <w:r>
        <w:rPr>
          <w:rFonts w:asciiTheme="minorEastAsia" w:eastAsiaTheme="minorEastAsia" w:hAnsiTheme="minorEastAsia" w:hint="eastAsia"/>
          <w:sz w:val="24"/>
          <w:szCs w:val="28"/>
          <w:u w:val="single"/>
        </w:rPr>
        <w:t xml:space="preserve">    </w:t>
      </w:r>
      <w:r>
        <w:rPr>
          <w:rFonts w:asciiTheme="minorEastAsia" w:eastAsiaTheme="minorEastAsia" w:hAnsiTheme="minorEastAsia" w:hint="eastAsia"/>
          <w:sz w:val="24"/>
          <w:szCs w:val="28"/>
        </w:rPr>
        <w:t>天，检测报告在检测完成后</w:t>
      </w:r>
      <w:r>
        <w:rPr>
          <w:rFonts w:asciiTheme="minorEastAsia" w:eastAsiaTheme="minorEastAsia" w:hAnsiTheme="minorEastAsia"/>
          <w:sz w:val="24"/>
          <w:szCs w:val="28"/>
          <w:u w:val="single"/>
        </w:rPr>
        <w:t xml:space="preserve">   </w:t>
      </w:r>
      <w:r>
        <w:rPr>
          <w:rFonts w:asciiTheme="minorEastAsia" w:eastAsiaTheme="minorEastAsia" w:hAnsiTheme="minorEastAsia" w:hint="eastAsia"/>
          <w:sz w:val="24"/>
          <w:szCs w:val="28"/>
        </w:rPr>
        <w:t>天领取。</w:t>
      </w:r>
    </w:p>
    <w:p w:rsidR="00C1642C" w:rsidRDefault="00594C47">
      <w:pPr>
        <w:spacing w:line="360" w:lineRule="auto"/>
        <w:ind w:firstLineChars="236" w:firstLine="566"/>
        <w:jc w:val="left"/>
        <w:rPr>
          <w:rFonts w:asciiTheme="minorEastAsia" w:eastAsiaTheme="minorEastAsia" w:hAnsiTheme="minorEastAsia"/>
          <w:sz w:val="24"/>
          <w:szCs w:val="28"/>
        </w:rPr>
      </w:pPr>
      <w:r>
        <w:rPr>
          <w:rFonts w:asciiTheme="minorEastAsia" w:eastAsiaTheme="minorEastAsia" w:hAnsiTheme="minorEastAsia"/>
          <w:sz w:val="24"/>
          <w:szCs w:val="28"/>
        </w:rPr>
        <w:t>2.7</w:t>
      </w:r>
      <w:r>
        <w:rPr>
          <w:rFonts w:asciiTheme="minorEastAsia" w:eastAsiaTheme="minorEastAsia" w:hAnsiTheme="minorEastAsia" w:hint="eastAsia"/>
          <w:sz w:val="24"/>
          <w:szCs w:val="28"/>
        </w:rPr>
        <w:t>上述规定之外的检测信息或邮件通知检测结果时间为</w:t>
      </w:r>
      <w:r>
        <w:rPr>
          <w:rFonts w:asciiTheme="minorEastAsia" w:eastAsiaTheme="minorEastAsia" w:hAnsiTheme="minorEastAsia" w:hint="eastAsia"/>
          <w:sz w:val="24"/>
          <w:szCs w:val="28"/>
          <w:u w:val="single"/>
        </w:rPr>
        <w:t xml:space="preserve">    </w:t>
      </w:r>
      <w:r>
        <w:rPr>
          <w:rFonts w:asciiTheme="minorEastAsia" w:eastAsiaTheme="minorEastAsia" w:hAnsiTheme="minorEastAsia" w:hint="eastAsia"/>
          <w:sz w:val="24"/>
          <w:szCs w:val="28"/>
        </w:rPr>
        <w:t>天，报告领取时间</w:t>
      </w:r>
      <w:r>
        <w:rPr>
          <w:rFonts w:asciiTheme="minorEastAsia" w:eastAsiaTheme="minorEastAsia" w:hAnsiTheme="minorEastAsia" w:hint="eastAsia"/>
          <w:sz w:val="24"/>
          <w:szCs w:val="28"/>
        </w:rPr>
        <w:lastRenderedPageBreak/>
        <w:t>为检测完成后</w:t>
      </w:r>
      <w:r>
        <w:rPr>
          <w:rFonts w:asciiTheme="minorEastAsia" w:eastAsiaTheme="minorEastAsia" w:hAnsiTheme="minorEastAsia"/>
          <w:sz w:val="24"/>
          <w:szCs w:val="28"/>
          <w:u w:val="single"/>
        </w:rPr>
        <w:t xml:space="preserve">   </w:t>
      </w:r>
      <w:r>
        <w:rPr>
          <w:rFonts w:asciiTheme="minorEastAsia" w:eastAsiaTheme="minorEastAsia" w:hAnsiTheme="minorEastAsia"/>
          <w:sz w:val="24"/>
          <w:szCs w:val="28"/>
        </w:rPr>
        <w:t>天</w:t>
      </w:r>
      <w:r>
        <w:rPr>
          <w:rFonts w:asciiTheme="minorEastAsia" w:eastAsiaTheme="minorEastAsia" w:hAnsiTheme="minorEastAsia" w:hint="eastAsia"/>
          <w:sz w:val="24"/>
          <w:szCs w:val="28"/>
        </w:rPr>
        <w:t>。</w:t>
      </w:r>
    </w:p>
    <w:p w:rsidR="00C1642C" w:rsidRDefault="00594C47">
      <w:pPr>
        <w:spacing w:line="360" w:lineRule="auto"/>
        <w:ind w:firstLineChars="236" w:firstLine="566"/>
        <w:jc w:val="left"/>
        <w:rPr>
          <w:rFonts w:asciiTheme="minorEastAsia" w:eastAsiaTheme="minorEastAsia" w:hAnsiTheme="minorEastAsia"/>
          <w:sz w:val="24"/>
          <w:szCs w:val="28"/>
        </w:rPr>
      </w:pPr>
      <w:r>
        <w:rPr>
          <w:rFonts w:asciiTheme="minorEastAsia" w:eastAsiaTheme="minorEastAsia" w:hAnsiTheme="minorEastAsia"/>
          <w:sz w:val="24"/>
          <w:szCs w:val="28"/>
        </w:rPr>
        <w:t>3.</w:t>
      </w:r>
      <w:r>
        <w:rPr>
          <w:rFonts w:asciiTheme="minorEastAsia" w:eastAsiaTheme="minorEastAsia" w:hAnsiTheme="minorEastAsia" w:hint="eastAsia"/>
          <w:sz w:val="24"/>
          <w:szCs w:val="28"/>
        </w:rPr>
        <w:t>如有违反上述承诺时间，本人和本公司愿意接受按照合同第四条检测单位的义务、权利与责任中规定，以及第十条违约责任的规定进行罚款。</w:t>
      </w:r>
    </w:p>
    <w:p w:rsidR="00C1642C" w:rsidRDefault="00594C47">
      <w:pPr>
        <w:spacing w:line="360" w:lineRule="auto"/>
        <w:ind w:firstLineChars="236" w:firstLine="566"/>
        <w:jc w:val="left"/>
        <w:rPr>
          <w:rFonts w:asciiTheme="minorEastAsia" w:eastAsiaTheme="minorEastAsia" w:hAnsiTheme="minorEastAsia"/>
          <w:sz w:val="24"/>
          <w:szCs w:val="28"/>
        </w:rPr>
      </w:pPr>
      <w:r>
        <w:rPr>
          <w:rFonts w:asciiTheme="minorEastAsia" w:eastAsiaTheme="minorEastAsia" w:hAnsiTheme="minorEastAsia"/>
          <w:sz w:val="24"/>
          <w:szCs w:val="28"/>
        </w:rPr>
        <w:t>4.我司承诺</w:t>
      </w:r>
      <w:r>
        <w:rPr>
          <w:rFonts w:asciiTheme="minorEastAsia" w:eastAsiaTheme="minorEastAsia" w:hAnsiTheme="minorEastAsia" w:hint="eastAsia"/>
          <w:sz w:val="24"/>
          <w:szCs w:val="28"/>
        </w:rPr>
        <w:t>若按照第十条违约责任的规定进行罚款（指延误时间超过1周后的罚款）超过</w:t>
      </w:r>
      <w:r>
        <w:rPr>
          <w:rFonts w:asciiTheme="minorEastAsia" w:eastAsiaTheme="minorEastAsia" w:hAnsiTheme="minorEastAsia"/>
          <w:sz w:val="24"/>
          <w:szCs w:val="28"/>
        </w:rPr>
        <w:t>3次（不含3次），业主有权解除本合同，并承诺对业主</w:t>
      </w:r>
      <w:r>
        <w:rPr>
          <w:rFonts w:asciiTheme="minorEastAsia" w:eastAsiaTheme="minorEastAsia" w:hAnsiTheme="minorEastAsia" w:hint="eastAsia"/>
          <w:sz w:val="24"/>
          <w:szCs w:val="28"/>
        </w:rPr>
        <w:t>更换检测单位造成的工程延误等损失进行赔偿。</w:t>
      </w:r>
    </w:p>
    <w:p w:rsidR="00C1642C" w:rsidRDefault="00594C47">
      <w:pPr>
        <w:spacing w:line="360" w:lineRule="auto"/>
        <w:ind w:firstLineChars="236" w:firstLine="566"/>
        <w:jc w:val="left"/>
        <w:rPr>
          <w:rFonts w:asciiTheme="minorEastAsia" w:eastAsiaTheme="minorEastAsia" w:hAnsiTheme="minorEastAsia"/>
          <w:sz w:val="24"/>
          <w:szCs w:val="28"/>
        </w:rPr>
      </w:pPr>
      <w:r>
        <w:rPr>
          <w:rFonts w:asciiTheme="minorEastAsia" w:eastAsiaTheme="minorEastAsia" w:hAnsiTheme="minorEastAsia" w:hint="eastAsia"/>
          <w:sz w:val="24"/>
          <w:szCs w:val="28"/>
        </w:rPr>
        <w:t>特此承诺！</w:t>
      </w:r>
    </w:p>
    <w:p w:rsidR="00C1642C" w:rsidRDefault="00594C47">
      <w:pPr>
        <w:spacing w:line="360" w:lineRule="auto"/>
        <w:ind w:firstLineChars="1063" w:firstLine="2551"/>
        <w:jc w:val="left"/>
        <w:rPr>
          <w:rFonts w:asciiTheme="minorEastAsia" w:eastAsiaTheme="minorEastAsia" w:hAnsiTheme="minorEastAsia"/>
          <w:sz w:val="24"/>
          <w:szCs w:val="28"/>
        </w:rPr>
      </w:pPr>
      <w:r>
        <w:rPr>
          <w:rFonts w:asciiTheme="minorEastAsia" w:eastAsiaTheme="minorEastAsia" w:hAnsiTheme="minorEastAsia" w:hint="eastAsia"/>
          <w:sz w:val="24"/>
          <w:szCs w:val="28"/>
        </w:rPr>
        <w:t>承诺人（法定代表人或法定代表人授权人）签字：</w:t>
      </w:r>
    </w:p>
    <w:p w:rsidR="00C1642C" w:rsidRDefault="00594C47">
      <w:pPr>
        <w:spacing w:line="360" w:lineRule="auto"/>
        <w:ind w:firstLineChars="1063" w:firstLine="2551"/>
        <w:jc w:val="left"/>
        <w:rPr>
          <w:rFonts w:asciiTheme="minorEastAsia" w:eastAsiaTheme="minorEastAsia" w:hAnsiTheme="minorEastAsia"/>
          <w:sz w:val="24"/>
          <w:szCs w:val="28"/>
        </w:rPr>
      </w:pPr>
      <w:r>
        <w:rPr>
          <w:rFonts w:asciiTheme="minorEastAsia" w:eastAsiaTheme="minorEastAsia" w:hAnsiTheme="minorEastAsia" w:hint="eastAsia"/>
          <w:sz w:val="24"/>
          <w:szCs w:val="28"/>
        </w:rPr>
        <w:t>承诺企业公章</w:t>
      </w:r>
    </w:p>
    <w:p w:rsidR="00C1642C" w:rsidRDefault="00594C47">
      <w:pPr>
        <w:spacing w:line="360" w:lineRule="auto"/>
        <w:ind w:firstLineChars="2150" w:firstLine="5160"/>
        <w:rPr>
          <w:rFonts w:ascii="仿宋_GB2312" w:eastAsia="仿宋_GB2312" w:hAnsi="仿宋"/>
          <w:sz w:val="24"/>
          <w:szCs w:val="28"/>
        </w:rPr>
      </w:pPr>
      <w:r>
        <w:rPr>
          <w:rFonts w:asciiTheme="minorEastAsia" w:eastAsiaTheme="minorEastAsia" w:hAnsiTheme="minorEastAsia" w:hint="eastAsia"/>
          <w:sz w:val="24"/>
          <w:szCs w:val="28"/>
        </w:rPr>
        <w:t>年</w:t>
      </w:r>
      <w:r>
        <w:rPr>
          <w:rFonts w:asciiTheme="minorEastAsia" w:eastAsiaTheme="minorEastAsia" w:hAnsiTheme="minorEastAsia"/>
          <w:sz w:val="24"/>
          <w:szCs w:val="28"/>
        </w:rPr>
        <w:t xml:space="preserve">   </w:t>
      </w:r>
      <w:r>
        <w:rPr>
          <w:rFonts w:asciiTheme="minorEastAsia" w:eastAsiaTheme="minorEastAsia" w:hAnsiTheme="minorEastAsia" w:hint="eastAsia"/>
          <w:sz w:val="24"/>
          <w:szCs w:val="28"/>
        </w:rPr>
        <w:t>月</w:t>
      </w:r>
      <w:r>
        <w:rPr>
          <w:rFonts w:asciiTheme="minorEastAsia" w:eastAsiaTheme="minorEastAsia" w:hAnsiTheme="minorEastAsia"/>
          <w:sz w:val="24"/>
          <w:szCs w:val="28"/>
        </w:rPr>
        <w:t xml:space="preserve">   </w:t>
      </w:r>
      <w:r>
        <w:rPr>
          <w:rFonts w:asciiTheme="minorEastAsia" w:eastAsiaTheme="minorEastAsia" w:hAnsiTheme="minorEastAsia" w:hint="eastAsia"/>
          <w:sz w:val="24"/>
          <w:szCs w:val="28"/>
        </w:rPr>
        <w:t>日</w:t>
      </w:r>
      <w:bookmarkStart w:id="469" w:name="_Toc15434"/>
      <w:bookmarkStart w:id="470" w:name="_Toc32709"/>
      <w:bookmarkStart w:id="471" w:name="_Toc8111"/>
      <w:bookmarkEnd w:id="37"/>
      <w:bookmarkEnd w:id="38"/>
      <w:bookmarkEnd w:id="39"/>
      <w:bookmarkEnd w:id="40"/>
    </w:p>
    <w:p w:rsidR="00C1642C" w:rsidRDefault="00594C47">
      <w:pPr>
        <w:widowControl/>
        <w:spacing w:line="360" w:lineRule="auto"/>
        <w:jc w:val="left"/>
        <w:rPr>
          <w:rFonts w:ascii="仿宋_GB2312" w:eastAsia="仿宋_GB2312" w:hAnsi="仿宋"/>
          <w:b/>
          <w:bCs/>
          <w:sz w:val="32"/>
          <w:szCs w:val="32"/>
        </w:rPr>
      </w:pPr>
      <w:r>
        <w:rPr>
          <w:rFonts w:ascii="仿宋_GB2312" w:eastAsia="仿宋_GB2312" w:hAnsi="仿宋"/>
          <w:b/>
          <w:bCs/>
          <w:sz w:val="32"/>
          <w:szCs w:val="32"/>
        </w:rPr>
        <w:br w:type="page"/>
      </w:r>
      <w:bookmarkStart w:id="472" w:name="_Toc68202770"/>
      <w:r>
        <w:rPr>
          <w:rFonts w:ascii="仿宋_GB2312" w:eastAsia="仿宋_GB2312" w:hAnsi="仿宋"/>
          <w:b/>
          <w:bCs/>
          <w:sz w:val="32"/>
          <w:szCs w:val="32"/>
        </w:rPr>
        <w:lastRenderedPageBreak/>
        <w:t>十</w:t>
      </w:r>
      <w:r>
        <w:rPr>
          <w:rFonts w:ascii="仿宋_GB2312" w:eastAsia="仿宋_GB2312" w:hAnsi="仿宋" w:hint="eastAsia"/>
          <w:b/>
          <w:bCs/>
          <w:sz w:val="32"/>
          <w:szCs w:val="32"/>
        </w:rPr>
        <w:t>九、自有检测实验室承诺函</w:t>
      </w:r>
      <w:bookmarkEnd w:id="469"/>
      <w:bookmarkEnd w:id="470"/>
      <w:bookmarkEnd w:id="471"/>
      <w:bookmarkEnd w:id="472"/>
    </w:p>
    <w:p w:rsidR="00C1642C" w:rsidRDefault="00594C47">
      <w:r>
        <w:rPr>
          <w:rFonts w:hint="eastAsia"/>
        </w:rPr>
        <w:t> </w:t>
      </w:r>
    </w:p>
    <w:p w:rsidR="00C1642C" w:rsidRDefault="00594C47">
      <w:pPr>
        <w:jc w:val="center"/>
        <w:rPr>
          <w:b/>
          <w:sz w:val="36"/>
          <w:szCs w:val="36"/>
        </w:rPr>
      </w:pPr>
      <w:r>
        <w:rPr>
          <w:rFonts w:hint="eastAsia"/>
          <w:b/>
          <w:sz w:val="36"/>
          <w:szCs w:val="36"/>
        </w:rPr>
        <w:t>自有检测实验室承诺函</w:t>
      </w:r>
    </w:p>
    <w:p w:rsidR="00C1642C" w:rsidRDefault="00594C47">
      <w:pPr>
        <w:rPr>
          <w:sz w:val="24"/>
          <w:szCs w:val="24"/>
        </w:rPr>
      </w:pPr>
      <w:r>
        <w:rPr>
          <w:rFonts w:hint="eastAsia"/>
          <w:sz w:val="24"/>
          <w:szCs w:val="24"/>
        </w:rPr>
        <w:t> </w:t>
      </w:r>
    </w:p>
    <w:p w:rsidR="00C1642C" w:rsidRDefault="00C1642C">
      <w:pPr>
        <w:rPr>
          <w:sz w:val="24"/>
          <w:szCs w:val="24"/>
        </w:rPr>
      </w:pPr>
    </w:p>
    <w:p w:rsidR="00C1642C" w:rsidRDefault="00C1642C">
      <w:pPr>
        <w:spacing w:line="360" w:lineRule="auto"/>
        <w:rPr>
          <w:sz w:val="28"/>
          <w:szCs w:val="28"/>
        </w:rPr>
      </w:pPr>
    </w:p>
    <w:p w:rsidR="00C1642C" w:rsidRDefault="00594C47">
      <w:pPr>
        <w:spacing w:line="360" w:lineRule="auto"/>
        <w:rPr>
          <w:sz w:val="24"/>
          <w:szCs w:val="24"/>
        </w:rPr>
      </w:pPr>
      <w:r>
        <w:rPr>
          <w:rFonts w:hint="eastAsia"/>
          <w:sz w:val="24"/>
          <w:szCs w:val="24"/>
        </w:rPr>
        <w:t>（投标单位自行承诺，自拟格式。如投标人具备自有检测实验室，</w:t>
      </w:r>
      <w:proofErr w:type="gramStart"/>
      <w:r>
        <w:rPr>
          <w:rFonts w:hint="eastAsia"/>
          <w:sz w:val="24"/>
          <w:szCs w:val="24"/>
        </w:rPr>
        <w:t>附件附自有</w:t>
      </w:r>
      <w:proofErr w:type="gramEnd"/>
      <w:r>
        <w:rPr>
          <w:rFonts w:hint="eastAsia"/>
          <w:sz w:val="24"/>
          <w:szCs w:val="24"/>
        </w:rPr>
        <w:t>检测实验室的机构认证证书；或投标人根据企业情况进行承诺，附件可附实验室的房产证明或租赁合同，及设备的证明材料。）</w:t>
      </w:r>
    </w:p>
    <w:p w:rsidR="00C1642C" w:rsidRDefault="00594C47">
      <w:pPr>
        <w:spacing w:line="360" w:lineRule="auto"/>
        <w:rPr>
          <w:sz w:val="28"/>
          <w:szCs w:val="28"/>
        </w:rPr>
      </w:pPr>
      <w:r>
        <w:rPr>
          <w:rFonts w:hint="eastAsia"/>
          <w:sz w:val="28"/>
          <w:szCs w:val="28"/>
        </w:rPr>
        <w:t> </w:t>
      </w:r>
    </w:p>
    <w:p w:rsidR="00C1642C" w:rsidRDefault="00594C47">
      <w:pPr>
        <w:spacing w:line="360" w:lineRule="auto"/>
        <w:rPr>
          <w:sz w:val="28"/>
          <w:szCs w:val="28"/>
        </w:rPr>
      </w:pPr>
      <w:r>
        <w:rPr>
          <w:rFonts w:hint="eastAsia"/>
          <w:sz w:val="28"/>
          <w:szCs w:val="28"/>
        </w:rPr>
        <w:t> </w:t>
      </w:r>
    </w:p>
    <w:p w:rsidR="00C1642C" w:rsidRDefault="00594C47">
      <w:pPr>
        <w:spacing w:line="360" w:lineRule="auto"/>
        <w:rPr>
          <w:sz w:val="28"/>
          <w:szCs w:val="28"/>
        </w:rPr>
      </w:pPr>
      <w:r>
        <w:rPr>
          <w:rFonts w:hint="eastAsia"/>
          <w:sz w:val="28"/>
          <w:szCs w:val="28"/>
        </w:rPr>
        <w:t> </w:t>
      </w:r>
    </w:p>
    <w:p w:rsidR="00C1642C" w:rsidRDefault="00594C47">
      <w:pPr>
        <w:spacing w:line="360" w:lineRule="auto"/>
        <w:rPr>
          <w:sz w:val="28"/>
          <w:szCs w:val="28"/>
        </w:rPr>
      </w:pPr>
      <w:r>
        <w:rPr>
          <w:rFonts w:hint="eastAsia"/>
          <w:sz w:val="28"/>
          <w:szCs w:val="28"/>
        </w:rPr>
        <w:t> </w:t>
      </w:r>
    </w:p>
    <w:p w:rsidR="00C1642C" w:rsidRDefault="00594C47">
      <w:pPr>
        <w:spacing w:line="360" w:lineRule="auto"/>
        <w:jc w:val="right"/>
        <w:rPr>
          <w:sz w:val="28"/>
          <w:szCs w:val="28"/>
        </w:rPr>
      </w:pPr>
      <w:r>
        <w:rPr>
          <w:rFonts w:hint="eastAsia"/>
          <w:sz w:val="28"/>
          <w:szCs w:val="28"/>
        </w:rPr>
        <w:t>承诺人（法定代表人或法定代表人授权人）签字：</w:t>
      </w:r>
    </w:p>
    <w:p w:rsidR="00C1642C" w:rsidRDefault="00594C47">
      <w:pPr>
        <w:spacing w:line="360" w:lineRule="auto"/>
        <w:ind w:right="1120" w:firstLineChars="1750" w:firstLine="4900"/>
        <w:rPr>
          <w:sz w:val="28"/>
          <w:szCs w:val="28"/>
        </w:rPr>
      </w:pPr>
      <w:r>
        <w:rPr>
          <w:rFonts w:hint="eastAsia"/>
          <w:sz w:val="28"/>
          <w:szCs w:val="28"/>
        </w:rPr>
        <w:t>承诺企业公章</w:t>
      </w:r>
    </w:p>
    <w:p w:rsidR="00C1642C" w:rsidRDefault="00594C47">
      <w:pPr>
        <w:spacing w:line="360" w:lineRule="auto"/>
        <w:ind w:firstLineChars="1850" w:firstLine="5180"/>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C1642C" w:rsidRDefault="00C1642C"/>
    <w:sectPr w:rsidR="00C1642C">
      <w:pgSz w:w="12240" w:h="15840"/>
      <w:pgMar w:top="1440" w:right="1423" w:bottom="1440" w:left="1797" w:header="851" w:footer="794"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C12" w:rsidRDefault="00A31C12">
      <w:r>
        <w:separator/>
      </w:r>
    </w:p>
  </w:endnote>
  <w:endnote w:type="continuationSeparator" w:id="0">
    <w:p w:rsidR="00A31C12" w:rsidRDefault="00A3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altName w:val="微软雅黑"/>
    <w:charset w:val="86"/>
    <w:family w:val="modern"/>
    <w:pitch w:val="default"/>
    <w:sig w:usb0="00000000" w:usb1="0000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42C" w:rsidRDefault="00C1642C">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537675"/>
      <w:docPartObj>
        <w:docPartGallery w:val="AutoText"/>
      </w:docPartObj>
    </w:sdtPr>
    <w:sdtEndPr/>
    <w:sdtContent>
      <w:p w:rsidR="00C1642C" w:rsidRDefault="00594C47">
        <w:pPr>
          <w:pStyle w:val="ad"/>
          <w:jc w:val="center"/>
        </w:pPr>
        <w:r>
          <w:fldChar w:fldCharType="begin"/>
        </w:r>
        <w:r>
          <w:instrText>PAGE   \* MERGEFORMAT</w:instrText>
        </w:r>
        <w:r>
          <w:fldChar w:fldCharType="separate"/>
        </w:r>
        <w:r>
          <w:rPr>
            <w:lang w:val="zh-CN"/>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9257996"/>
      <w:docPartObj>
        <w:docPartGallery w:val="AutoText"/>
      </w:docPartObj>
    </w:sdtPr>
    <w:sdtEndPr/>
    <w:sdtContent>
      <w:p w:rsidR="00C1642C" w:rsidRDefault="00594C47">
        <w:pPr>
          <w:pStyle w:val="ad"/>
          <w:jc w:val="center"/>
        </w:pPr>
        <w:r>
          <w:fldChar w:fldCharType="begin"/>
        </w:r>
        <w:r>
          <w:instrText>PAGE   \* MERGEFORMAT</w:instrText>
        </w:r>
        <w:r>
          <w:fldChar w:fldCharType="separate"/>
        </w:r>
        <w:r>
          <w:rPr>
            <w:lang w:val="zh-CN"/>
          </w:rPr>
          <w:t>4</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42C" w:rsidRDefault="00594C47">
    <w:pPr>
      <w:pStyle w:val="ad"/>
      <w:jc w:val="center"/>
      <w:rPr>
        <w:sz w:val="21"/>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5255" cy="162560"/>
              <wp:effectExtent l="0" t="0" r="10795" b="2540"/>
              <wp:wrapNone/>
              <wp:docPr id="2" name="文本框 2"/>
              <wp:cNvGraphicFramePr/>
              <a:graphic xmlns:a="http://schemas.openxmlformats.org/drawingml/2006/main">
                <a:graphicData uri="http://schemas.microsoft.com/office/word/2010/wordprocessingShape">
                  <wps:wsp>
                    <wps:cNvSpPr txBox="1"/>
                    <wps:spPr>
                      <a:xfrm>
                        <a:off x="0" y="0"/>
                        <a:ext cx="135255" cy="162560"/>
                      </a:xfrm>
                      <a:prstGeom prst="rect">
                        <a:avLst/>
                      </a:prstGeom>
                      <a:noFill/>
                      <a:ln w="6350">
                        <a:noFill/>
                      </a:ln>
                      <a:effectLst/>
                    </wps:spPr>
                    <wps:txbx>
                      <w:txbxContent>
                        <w:p w:rsidR="00C1642C" w:rsidRDefault="00594C47">
                          <w:pPr>
                            <w:pStyle w:val="ad"/>
                            <w:jc w:val="center"/>
                          </w:pPr>
                          <w:r>
                            <w:rPr>
                              <w:sz w:val="21"/>
                            </w:rPr>
                            <w:fldChar w:fldCharType="begin"/>
                          </w:r>
                          <w:r>
                            <w:rPr>
                              <w:sz w:val="21"/>
                            </w:rPr>
                            <w:instrText>PAGE   \* MERGEFORMAT</w:instrText>
                          </w:r>
                          <w:r>
                            <w:rPr>
                              <w:sz w:val="21"/>
                            </w:rPr>
                            <w:fldChar w:fldCharType="separate"/>
                          </w:r>
                          <w:r>
                            <w:rPr>
                              <w:sz w:val="21"/>
                              <w:lang w:val="zh-CN"/>
                            </w:rPr>
                            <w:t>40</w:t>
                          </w:r>
                          <w:r>
                            <w:rPr>
                              <w:sz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10.65pt;height:12.8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" filled="f" stroked="f" strokeweight=".5pt">
              <v:textbox style="mso-fit-shape-to-text:t" inset="0,0,0,0">
                <w:txbxContent>
                  <w:p w:rsidR="00C1642C" w:rsidRDefault="00594C47">
                    <w:pPr>
                      <w:pStyle w:val="ad"/>
                      <w:jc w:val="center"/>
                    </w:pPr>
                    <w:r>
                      <w:rPr>
                        <w:sz w:val="21"/>
                      </w:rPr>
                      <w:fldChar w:fldCharType="begin"/>
                    </w:r>
                    <w:r>
                      <w:rPr>
                        <w:sz w:val="21"/>
                      </w:rPr>
                      <w:instrText>PAGE   \* MERGEFORMAT</w:instrText>
                    </w:r>
                    <w:r>
                      <w:rPr>
                        <w:sz w:val="21"/>
                      </w:rPr>
                      <w:fldChar w:fldCharType="separate"/>
                    </w:r>
                    <w:r>
                      <w:rPr>
                        <w:sz w:val="21"/>
                        <w:lang w:val="zh-CN"/>
                      </w:rPr>
                      <w:t>40</w:t>
                    </w:r>
                    <w:r>
                      <w:rPr>
                        <w:sz w:val="21"/>
                      </w:rPr>
                      <w:fldChar w:fldCharType="end"/>
                    </w:r>
                  </w:p>
                </w:txbxContent>
              </v:textbox>
              <w10:wrap anchorx="margin"/>
            </v:shape>
          </w:pict>
        </mc:Fallback>
      </mc:AlternateContent>
    </w:r>
  </w:p>
  <w:p w:rsidR="00C1642C" w:rsidRDefault="00C1642C">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42C" w:rsidRDefault="00594C47">
    <w:pPr>
      <w:pStyle w:val="ad"/>
      <w:framePr w:wrap="around" w:vAnchor="text" w:hAnchor="margin" w:xAlign="outside" w:y="1"/>
      <w:rPr>
        <w:rStyle w:val="af8"/>
      </w:rPr>
    </w:pPr>
    <w:r>
      <w:fldChar w:fldCharType="begin"/>
    </w:r>
    <w:r>
      <w:rPr>
        <w:rStyle w:val="af8"/>
      </w:rPr>
      <w:instrText xml:space="preserve">PAGE  </w:instrText>
    </w:r>
    <w:r>
      <w:fldChar w:fldCharType="separate"/>
    </w:r>
    <w:r>
      <w:rPr>
        <w:rStyle w:val="af8"/>
        <w:rFonts w:hint="eastAsia"/>
      </w:rPr>
      <w:t>一</w:t>
    </w:r>
    <w:r>
      <w:rPr>
        <w:rStyle w:val="af8"/>
      </w:rPr>
      <w:t>–2</w:t>
    </w:r>
    <w:r>
      <w:fldChar w:fldCharType="end"/>
    </w:r>
  </w:p>
  <w:p w:rsidR="00C1642C" w:rsidRDefault="00594C47">
    <w:pPr>
      <w:pStyle w:val="ad"/>
      <w:ind w:right="360" w:firstLine="360"/>
      <w:jc w:val="center"/>
    </w:pPr>
    <w:r>
      <w:rPr>
        <w:sz w:val="20"/>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42C" w:rsidRDefault="00594C47">
    <w:pPr>
      <w:pStyle w:val="ad"/>
      <w:framePr w:wrap="around" w:vAnchor="text" w:hAnchor="margin" w:xAlign="outside" w:y="1"/>
      <w:jc w:val="center"/>
      <w:rPr>
        <w:rStyle w:val="af8"/>
      </w:rPr>
    </w:pPr>
    <w:r>
      <w:fldChar w:fldCharType="begin"/>
    </w:r>
    <w:r>
      <w:rPr>
        <w:rStyle w:val="af8"/>
      </w:rPr>
      <w:instrText xml:space="preserve">PAGE  </w:instrText>
    </w:r>
    <w:r>
      <w:fldChar w:fldCharType="separate"/>
    </w:r>
    <w:r>
      <w:rPr>
        <w:rStyle w:val="af8"/>
      </w:rPr>
      <w:t>101</w:t>
    </w:r>
    <w:r>
      <w:fldChar w:fldCharType="end"/>
    </w:r>
    <w:r>
      <w:t xml:space="preserve"> </w:t>
    </w:r>
  </w:p>
  <w:p w:rsidR="00C1642C" w:rsidRDefault="00C1642C">
    <w:pPr>
      <w:pStyle w:val="ad"/>
      <w:framePr w:wrap="around" w:vAnchor="text" w:hAnchor="margin" w:xAlign="outside" w:y="1"/>
      <w:ind w:leftChars="-2100" w:left="-4410" w:rightChars="-2114" w:right="-4439"/>
      <w:rPr>
        <w:rStyle w:val="af8"/>
      </w:rPr>
    </w:pPr>
  </w:p>
  <w:p w:rsidR="00C1642C" w:rsidRDefault="00C1642C">
    <w:pPr>
      <w:pStyle w:val="ad"/>
      <w:ind w:right="360" w:firstLine="36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42C" w:rsidRDefault="00594C47">
    <w:pPr>
      <w:pStyle w:val="ad"/>
      <w:jc w:val="center"/>
    </w:pPr>
    <w:r>
      <w:fldChar w:fldCharType="begin"/>
    </w:r>
    <w:r>
      <w:rPr>
        <w:rStyle w:val="af8"/>
      </w:rPr>
      <w:instrText xml:space="preserve"> PAGE </w:instrText>
    </w:r>
    <w:r>
      <w:fldChar w:fldCharType="separate"/>
    </w:r>
    <w:r>
      <w:rPr>
        <w:rStyle w:val="af8"/>
      </w:rPr>
      <w:t>40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C12" w:rsidRDefault="00A31C12">
      <w:r>
        <w:separator/>
      </w:r>
    </w:p>
  </w:footnote>
  <w:footnote w:type="continuationSeparator" w:id="0">
    <w:p w:rsidR="00A31C12" w:rsidRDefault="00A31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42C" w:rsidRDefault="00594C47">
    <w:pPr>
      <w:pStyle w:val="af"/>
      <w:jc w:val="right"/>
      <w:rPr>
        <w:i/>
        <w:iCs/>
      </w:rPr>
    </w:pPr>
    <w:r>
      <w:rPr>
        <w:rFonts w:hint="eastAsia"/>
        <w:i/>
        <w:iCs/>
      </w:rPr>
      <w:t>横枝岗路道路排水改造工程招标文件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42C" w:rsidRDefault="00C1642C">
    <w:pPr>
      <w:pStyle w:val="af"/>
      <w:pBdr>
        <w:bottom w:val="none" w:sz="0" w:space="0"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42C" w:rsidRDefault="00C1642C">
    <w:pPr>
      <w:pStyle w:val="af"/>
      <w:pBdr>
        <w:bottom w:val="none" w:sz="0" w:space="0" w:color="auto"/>
      </w:pBdr>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7004"/>
    <w:multiLevelType w:val="multilevel"/>
    <w:tmpl w:val="00F57004"/>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BAE12B5"/>
    <w:multiLevelType w:val="multilevel"/>
    <w:tmpl w:val="1BAE12B5"/>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F4EC19D"/>
    <w:multiLevelType w:val="singleLevel"/>
    <w:tmpl w:val="2F4EC19D"/>
    <w:lvl w:ilvl="0">
      <w:start w:val="1"/>
      <w:numFmt w:val="chineseCounting"/>
      <w:suff w:val="nothing"/>
      <w:lvlText w:val="%1、"/>
      <w:lvlJc w:val="left"/>
      <w:rPr>
        <w:rFonts w:hint="eastAsia"/>
      </w:rPr>
    </w:lvl>
  </w:abstractNum>
  <w:abstractNum w:abstractNumId="3" w15:restartNumberingAfterBreak="0">
    <w:nsid w:val="64E160F8"/>
    <w:multiLevelType w:val="multilevel"/>
    <w:tmpl w:val="64E160F8"/>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0E00A39"/>
    <w:multiLevelType w:val="multilevel"/>
    <w:tmpl w:val="70E00A39"/>
    <w:lvl w:ilvl="0">
      <w:start w:val="1"/>
      <w:numFmt w:val="chineseCountingThousand"/>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3384A18"/>
    <w:rsid w:val="00000D95"/>
    <w:rsid w:val="000062A8"/>
    <w:rsid w:val="00014208"/>
    <w:rsid w:val="00026B1F"/>
    <w:rsid w:val="00030BB5"/>
    <w:rsid w:val="00031A53"/>
    <w:rsid w:val="00032A82"/>
    <w:rsid w:val="00035549"/>
    <w:rsid w:val="00041029"/>
    <w:rsid w:val="000439A4"/>
    <w:rsid w:val="0004442E"/>
    <w:rsid w:val="00045EF7"/>
    <w:rsid w:val="0004692D"/>
    <w:rsid w:val="00050F3D"/>
    <w:rsid w:val="0006063F"/>
    <w:rsid w:val="000678D7"/>
    <w:rsid w:val="00075041"/>
    <w:rsid w:val="00075F3F"/>
    <w:rsid w:val="000768E9"/>
    <w:rsid w:val="00076A1A"/>
    <w:rsid w:val="00081519"/>
    <w:rsid w:val="00092539"/>
    <w:rsid w:val="00092687"/>
    <w:rsid w:val="00092C1B"/>
    <w:rsid w:val="00094122"/>
    <w:rsid w:val="000B2ABC"/>
    <w:rsid w:val="000B55BD"/>
    <w:rsid w:val="000C2987"/>
    <w:rsid w:val="000E22CB"/>
    <w:rsid w:val="000E4D2D"/>
    <w:rsid w:val="000F1F2D"/>
    <w:rsid w:val="00101AF5"/>
    <w:rsid w:val="00104543"/>
    <w:rsid w:val="001052FF"/>
    <w:rsid w:val="00106475"/>
    <w:rsid w:val="001073FA"/>
    <w:rsid w:val="001107A6"/>
    <w:rsid w:val="00111529"/>
    <w:rsid w:val="0011339E"/>
    <w:rsid w:val="00116F4F"/>
    <w:rsid w:val="0011794E"/>
    <w:rsid w:val="001246EE"/>
    <w:rsid w:val="001300D7"/>
    <w:rsid w:val="00130121"/>
    <w:rsid w:val="00132D75"/>
    <w:rsid w:val="0014046B"/>
    <w:rsid w:val="00141BC2"/>
    <w:rsid w:val="00142ECE"/>
    <w:rsid w:val="00147885"/>
    <w:rsid w:val="00147F33"/>
    <w:rsid w:val="00163AB1"/>
    <w:rsid w:val="00165FE9"/>
    <w:rsid w:val="0017144B"/>
    <w:rsid w:val="0017259E"/>
    <w:rsid w:val="00180E38"/>
    <w:rsid w:val="001815FB"/>
    <w:rsid w:val="00185492"/>
    <w:rsid w:val="0019145E"/>
    <w:rsid w:val="00192583"/>
    <w:rsid w:val="00195FFD"/>
    <w:rsid w:val="001A17CC"/>
    <w:rsid w:val="001A4FD0"/>
    <w:rsid w:val="001B2C39"/>
    <w:rsid w:val="001C0D4C"/>
    <w:rsid w:val="001C61BC"/>
    <w:rsid w:val="001D1A5D"/>
    <w:rsid w:val="001D6871"/>
    <w:rsid w:val="001E0F77"/>
    <w:rsid w:val="001E13CC"/>
    <w:rsid w:val="001E21BB"/>
    <w:rsid w:val="001E4C19"/>
    <w:rsid w:val="001F2FCF"/>
    <w:rsid w:val="002063D5"/>
    <w:rsid w:val="00211B30"/>
    <w:rsid w:val="0021471A"/>
    <w:rsid w:val="00217242"/>
    <w:rsid w:val="00217755"/>
    <w:rsid w:val="00221147"/>
    <w:rsid w:val="00240474"/>
    <w:rsid w:val="00255C3D"/>
    <w:rsid w:val="002600DD"/>
    <w:rsid w:val="0026068E"/>
    <w:rsid w:val="00261E06"/>
    <w:rsid w:val="00264E43"/>
    <w:rsid w:val="0027532D"/>
    <w:rsid w:val="00277899"/>
    <w:rsid w:val="00280B6A"/>
    <w:rsid w:val="00285DA8"/>
    <w:rsid w:val="00293A16"/>
    <w:rsid w:val="0029628F"/>
    <w:rsid w:val="002A6125"/>
    <w:rsid w:val="002A74DB"/>
    <w:rsid w:val="002A78C6"/>
    <w:rsid w:val="002B0C46"/>
    <w:rsid w:val="002B2AF6"/>
    <w:rsid w:val="002B338E"/>
    <w:rsid w:val="002C434A"/>
    <w:rsid w:val="002C7152"/>
    <w:rsid w:val="002D2715"/>
    <w:rsid w:val="002D6BFB"/>
    <w:rsid w:val="002F0855"/>
    <w:rsid w:val="002F2627"/>
    <w:rsid w:val="002F3D23"/>
    <w:rsid w:val="002F6E58"/>
    <w:rsid w:val="002F6EAF"/>
    <w:rsid w:val="003210EA"/>
    <w:rsid w:val="003216FB"/>
    <w:rsid w:val="003265D7"/>
    <w:rsid w:val="0033071D"/>
    <w:rsid w:val="00345359"/>
    <w:rsid w:val="00353117"/>
    <w:rsid w:val="003536ED"/>
    <w:rsid w:val="00354E8C"/>
    <w:rsid w:val="00356A7F"/>
    <w:rsid w:val="00365017"/>
    <w:rsid w:val="003703A2"/>
    <w:rsid w:val="00370560"/>
    <w:rsid w:val="0037315C"/>
    <w:rsid w:val="00376651"/>
    <w:rsid w:val="00381A05"/>
    <w:rsid w:val="0038453B"/>
    <w:rsid w:val="0038686F"/>
    <w:rsid w:val="00396B13"/>
    <w:rsid w:val="003A1C72"/>
    <w:rsid w:val="003A4ACF"/>
    <w:rsid w:val="003B3BE9"/>
    <w:rsid w:val="003D1223"/>
    <w:rsid w:val="003D3133"/>
    <w:rsid w:val="003D56C8"/>
    <w:rsid w:val="003E4D32"/>
    <w:rsid w:val="003E74D6"/>
    <w:rsid w:val="003F0B38"/>
    <w:rsid w:val="003F32EB"/>
    <w:rsid w:val="00412424"/>
    <w:rsid w:val="00413542"/>
    <w:rsid w:val="004135D7"/>
    <w:rsid w:val="0042288E"/>
    <w:rsid w:val="004323B5"/>
    <w:rsid w:val="00433B8F"/>
    <w:rsid w:val="00436DDB"/>
    <w:rsid w:val="00440CC4"/>
    <w:rsid w:val="004413E6"/>
    <w:rsid w:val="00450052"/>
    <w:rsid w:val="0045342D"/>
    <w:rsid w:val="00457EED"/>
    <w:rsid w:val="0046044D"/>
    <w:rsid w:val="00471F82"/>
    <w:rsid w:val="00475497"/>
    <w:rsid w:val="00491E5E"/>
    <w:rsid w:val="00492DE3"/>
    <w:rsid w:val="004937F1"/>
    <w:rsid w:val="00493A54"/>
    <w:rsid w:val="00493D51"/>
    <w:rsid w:val="004A1402"/>
    <w:rsid w:val="004A1B17"/>
    <w:rsid w:val="004B3C9A"/>
    <w:rsid w:val="004C2B08"/>
    <w:rsid w:val="004C53EC"/>
    <w:rsid w:val="004C5DAC"/>
    <w:rsid w:val="004D2412"/>
    <w:rsid w:val="004D5A31"/>
    <w:rsid w:val="004D6AFA"/>
    <w:rsid w:val="004E2060"/>
    <w:rsid w:val="004E5DA6"/>
    <w:rsid w:val="004F1F51"/>
    <w:rsid w:val="00501155"/>
    <w:rsid w:val="00505E3C"/>
    <w:rsid w:val="00510D8C"/>
    <w:rsid w:val="00513149"/>
    <w:rsid w:val="005221FD"/>
    <w:rsid w:val="005235D9"/>
    <w:rsid w:val="005347F3"/>
    <w:rsid w:val="0053481B"/>
    <w:rsid w:val="00553455"/>
    <w:rsid w:val="005570BF"/>
    <w:rsid w:val="00565ABC"/>
    <w:rsid w:val="00574A6A"/>
    <w:rsid w:val="00580CF9"/>
    <w:rsid w:val="005878A7"/>
    <w:rsid w:val="00590B5B"/>
    <w:rsid w:val="00594C03"/>
    <w:rsid w:val="00594C47"/>
    <w:rsid w:val="005A665D"/>
    <w:rsid w:val="005B0489"/>
    <w:rsid w:val="005C1A0D"/>
    <w:rsid w:val="005C43A5"/>
    <w:rsid w:val="005C5464"/>
    <w:rsid w:val="005E133E"/>
    <w:rsid w:val="005F2AD6"/>
    <w:rsid w:val="005F4FD0"/>
    <w:rsid w:val="0060567B"/>
    <w:rsid w:val="00605C87"/>
    <w:rsid w:val="006146F7"/>
    <w:rsid w:val="00617774"/>
    <w:rsid w:val="00623238"/>
    <w:rsid w:val="00625739"/>
    <w:rsid w:val="00633A00"/>
    <w:rsid w:val="00635908"/>
    <w:rsid w:val="00641109"/>
    <w:rsid w:val="00654647"/>
    <w:rsid w:val="00657A62"/>
    <w:rsid w:val="0066508E"/>
    <w:rsid w:val="006719CE"/>
    <w:rsid w:val="00672E68"/>
    <w:rsid w:val="00675700"/>
    <w:rsid w:val="00681029"/>
    <w:rsid w:val="0068638E"/>
    <w:rsid w:val="0068751B"/>
    <w:rsid w:val="006A16E9"/>
    <w:rsid w:val="006B204D"/>
    <w:rsid w:val="006B49C4"/>
    <w:rsid w:val="006C29C8"/>
    <w:rsid w:val="006D73A0"/>
    <w:rsid w:val="006E7C92"/>
    <w:rsid w:val="006F1055"/>
    <w:rsid w:val="00701F02"/>
    <w:rsid w:val="0070278D"/>
    <w:rsid w:val="00707D68"/>
    <w:rsid w:val="0072314A"/>
    <w:rsid w:val="00725DE3"/>
    <w:rsid w:val="0072774D"/>
    <w:rsid w:val="00747C98"/>
    <w:rsid w:val="007657FE"/>
    <w:rsid w:val="00767AD2"/>
    <w:rsid w:val="007829AA"/>
    <w:rsid w:val="007829C5"/>
    <w:rsid w:val="00793193"/>
    <w:rsid w:val="007A2E95"/>
    <w:rsid w:val="007B4B5D"/>
    <w:rsid w:val="007C1CC2"/>
    <w:rsid w:val="007C4148"/>
    <w:rsid w:val="007C7CF9"/>
    <w:rsid w:val="007D51B7"/>
    <w:rsid w:val="007E46EC"/>
    <w:rsid w:val="007E4B2F"/>
    <w:rsid w:val="007E6E67"/>
    <w:rsid w:val="007F3DFD"/>
    <w:rsid w:val="00801557"/>
    <w:rsid w:val="0080165C"/>
    <w:rsid w:val="00811779"/>
    <w:rsid w:val="00814354"/>
    <w:rsid w:val="00823BE8"/>
    <w:rsid w:val="00823E85"/>
    <w:rsid w:val="00831E67"/>
    <w:rsid w:val="0083226B"/>
    <w:rsid w:val="00832476"/>
    <w:rsid w:val="0083255B"/>
    <w:rsid w:val="00835397"/>
    <w:rsid w:val="0083570C"/>
    <w:rsid w:val="008446CF"/>
    <w:rsid w:val="00844F26"/>
    <w:rsid w:val="00845D6A"/>
    <w:rsid w:val="00846A1B"/>
    <w:rsid w:val="00853CB5"/>
    <w:rsid w:val="00854265"/>
    <w:rsid w:val="00854710"/>
    <w:rsid w:val="0087043D"/>
    <w:rsid w:val="00870E74"/>
    <w:rsid w:val="00883B58"/>
    <w:rsid w:val="0089447A"/>
    <w:rsid w:val="008A38E1"/>
    <w:rsid w:val="008A6749"/>
    <w:rsid w:val="008B6809"/>
    <w:rsid w:val="008C282E"/>
    <w:rsid w:val="008C6845"/>
    <w:rsid w:val="008D3966"/>
    <w:rsid w:val="008E01DC"/>
    <w:rsid w:val="008E2ED7"/>
    <w:rsid w:val="008F77A3"/>
    <w:rsid w:val="009006CD"/>
    <w:rsid w:val="00902C60"/>
    <w:rsid w:val="009151EF"/>
    <w:rsid w:val="00917F69"/>
    <w:rsid w:val="00924A12"/>
    <w:rsid w:val="00925515"/>
    <w:rsid w:val="009327D7"/>
    <w:rsid w:val="0093764C"/>
    <w:rsid w:val="00942832"/>
    <w:rsid w:val="00942B36"/>
    <w:rsid w:val="0095144D"/>
    <w:rsid w:val="00960E30"/>
    <w:rsid w:val="00963385"/>
    <w:rsid w:val="00965804"/>
    <w:rsid w:val="00965B40"/>
    <w:rsid w:val="009729E2"/>
    <w:rsid w:val="00980D8F"/>
    <w:rsid w:val="00992779"/>
    <w:rsid w:val="009957F1"/>
    <w:rsid w:val="009A2E47"/>
    <w:rsid w:val="009A44A7"/>
    <w:rsid w:val="009B44E3"/>
    <w:rsid w:val="009C1CBC"/>
    <w:rsid w:val="009C29B1"/>
    <w:rsid w:val="009D4708"/>
    <w:rsid w:val="009E4FCE"/>
    <w:rsid w:val="009E6BDC"/>
    <w:rsid w:val="009F4E4D"/>
    <w:rsid w:val="00A032DF"/>
    <w:rsid w:val="00A03497"/>
    <w:rsid w:val="00A049D5"/>
    <w:rsid w:val="00A07C65"/>
    <w:rsid w:val="00A116E6"/>
    <w:rsid w:val="00A239B3"/>
    <w:rsid w:val="00A31C12"/>
    <w:rsid w:val="00A32A09"/>
    <w:rsid w:val="00A342C7"/>
    <w:rsid w:val="00A346D7"/>
    <w:rsid w:val="00A50D21"/>
    <w:rsid w:val="00A55D8B"/>
    <w:rsid w:val="00A627F4"/>
    <w:rsid w:val="00A62EE7"/>
    <w:rsid w:val="00A8332C"/>
    <w:rsid w:val="00AA3970"/>
    <w:rsid w:val="00AB7712"/>
    <w:rsid w:val="00AC59CA"/>
    <w:rsid w:val="00AC6470"/>
    <w:rsid w:val="00AC68E2"/>
    <w:rsid w:val="00AE0450"/>
    <w:rsid w:val="00AF1F83"/>
    <w:rsid w:val="00AF419C"/>
    <w:rsid w:val="00AF7991"/>
    <w:rsid w:val="00B13692"/>
    <w:rsid w:val="00B16FFF"/>
    <w:rsid w:val="00B21ED6"/>
    <w:rsid w:val="00B22917"/>
    <w:rsid w:val="00B32013"/>
    <w:rsid w:val="00B37463"/>
    <w:rsid w:val="00B472C7"/>
    <w:rsid w:val="00B721EF"/>
    <w:rsid w:val="00B763CC"/>
    <w:rsid w:val="00B81A0C"/>
    <w:rsid w:val="00B83EA2"/>
    <w:rsid w:val="00B96507"/>
    <w:rsid w:val="00BA5982"/>
    <w:rsid w:val="00BB683E"/>
    <w:rsid w:val="00BC0A13"/>
    <w:rsid w:val="00BC5907"/>
    <w:rsid w:val="00BD6685"/>
    <w:rsid w:val="00BE2C5D"/>
    <w:rsid w:val="00BE65EB"/>
    <w:rsid w:val="00BF4C0A"/>
    <w:rsid w:val="00C00B5D"/>
    <w:rsid w:val="00C139D7"/>
    <w:rsid w:val="00C1642C"/>
    <w:rsid w:val="00C21B3B"/>
    <w:rsid w:val="00C46254"/>
    <w:rsid w:val="00C50B19"/>
    <w:rsid w:val="00C5465C"/>
    <w:rsid w:val="00C5519F"/>
    <w:rsid w:val="00C60416"/>
    <w:rsid w:val="00C6045A"/>
    <w:rsid w:val="00C610E4"/>
    <w:rsid w:val="00C65578"/>
    <w:rsid w:val="00C705E5"/>
    <w:rsid w:val="00C710C4"/>
    <w:rsid w:val="00C724D6"/>
    <w:rsid w:val="00C73731"/>
    <w:rsid w:val="00C7593F"/>
    <w:rsid w:val="00C759D4"/>
    <w:rsid w:val="00C820C8"/>
    <w:rsid w:val="00C9041A"/>
    <w:rsid w:val="00C94F6D"/>
    <w:rsid w:val="00C97668"/>
    <w:rsid w:val="00C9778A"/>
    <w:rsid w:val="00CA7749"/>
    <w:rsid w:val="00CC71F2"/>
    <w:rsid w:val="00CD44AF"/>
    <w:rsid w:val="00CE4502"/>
    <w:rsid w:val="00CF49DA"/>
    <w:rsid w:val="00CF4F0D"/>
    <w:rsid w:val="00D0771E"/>
    <w:rsid w:val="00D12588"/>
    <w:rsid w:val="00D213FD"/>
    <w:rsid w:val="00D2162C"/>
    <w:rsid w:val="00D24032"/>
    <w:rsid w:val="00D2428D"/>
    <w:rsid w:val="00D26ABF"/>
    <w:rsid w:val="00D37C7E"/>
    <w:rsid w:val="00D4032F"/>
    <w:rsid w:val="00D54257"/>
    <w:rsid w:val="00D55781"/>
    <w:rsid w:val="00D64019"/>
    <w:rsid w:val="00D663B9"/>
    <w:rsid w:val="00D959AE"/>
    <w:rsid w:val="00D95C29"/>
    <w:rsid w:val="00D96B67"/>
    <w:rsid w:val="00DA2C53"/>
    <w:rsid w:val="00DB1931"/>
    <w:rsid w:val="00DB5CC6"/>
    <w:rsid w:val="00DB797A"/>
    <w:rsid w:val="00DC5E2F"/>
    <w:rsid w:val="00DD6BBB"/>
    <w:rsid w:val="00DE0523"/>
    <w:rsid w:val="00DE0D6F"/>
    <w:rsid w:val="00DF29D7"/>
    <w:rsid w:val="00E05642"/>
    <w:rsid w:val="00E07A08"/>
    <w:rsid w:val="00E1761D"/>
    <w:rsid w:val="00E224E3"/>
    <w:rsid w:val="00E2286C"/>
    <w:rsid w:val="00E306C7"/>
    <w:rsid w:val="00E3733D"/>
    <w:rsid w:val="00E468BF"/>
    <w:rsid w:val="00E47A63"/>
    <w:rsid w:val="00E523EA"/>
    <w:rsid w:val="00E57338"/>
    <w:rsid w:val="00E6231D"/>
    <w:rsid w:val="00E6568B"/>
    <w:rsid w:val="00E7712C"/>
    <w:rsid w:val="00E9672D"/>
    <w:rsid w:val="00EA58DD"/>
    <w:rsid w:val="00EB6590"/>
    <w:rsid w:val="00EC3CF7"/>
    <w:rsid w:val="00ED0426"/>
    <w:rsid w:val="00ED283E"/>
    <w:rsid w:val="00ED2DA3"/>
    <w:rsid w:val="00ED318C"/>
    <w:rsid w:val="00ED4366"/>
    <w:rsid w:val="00ED6A0C"/>
    <w:rsid w:val="00EE6958"/>
    <w:rsid w:val="00EF2EB9"/>
    <w:rsid w:val="00EF3648"/>
    <w:rsid w:val="00F05096"/>
    <w:rsid w:val="00F05A41"/>
    <w:rsid w:val="00F12496"/>
    <w:rsid w:val="00F276A4"/>
    <w:rsid w:val="00F40CB5"/>
    <w:rsid w:val="00F45356"/>
    <w:rsid w:val="00F46831"/>
    <w:rsid w:val="00F502A6"/>
    <w:rsid w:val="00F70060"/>
    <w:rsid w:val="00F74848"/>
    <w:rsid w:val="00F74A7E"/>
    <w:rsid w:val="00F92798"/>
    <w:rsid w:val="00F937AF"/>
    <w:rsid w:val="00F9450B"/>
    <w:rsid w:val="00F96068"/>
    <w:rsid w:val="00FA1FDE"/>
    <w:rsid w:val="00FA2663"/>
    <w:rsid w:val="00FA3B62"/>
    <w:rsid w:val="00FB40B7"/>
    <w:rsid w:val="00FB75F8"/>
    <w:rsid w:val="00FB7DBC"/>
    <w:rsid w:val="00FC7FE5"/>
    <w:rsid w:val="00FE1B1C"/>
    <w:rsid w:val="00FE34AB"/>
    <w:rsid w:val="00FE7404"/>
    <w:rsid w:val="00FF1FC2"/>
    <w:rsid w:val="00FF79FF"/>
    <w:rsid w:val="041A3874"/>
    <w:rsid w:val="061374B8"/>
    <w:rsid w:val="0FF60927"/>
    <w:rsid w:val="10E622CC"/>
    <w:rsid w:val="11861385"/>
    <w:rsid w:val="13384A18"/>
    <w:rsid w:val="1AB31EAD"/>
    <w:rsid w:val="22676E0B"/>
    <w:rsid w:val="257D69D9"/>
    <w:rsid w:val="28572AA8"/>
    <w:rsid w:val="295336BB"/>
    <w:rsid w:val="3AC63500"/>
    <w:rsid w:val="3FB63D2C"/>
    <w:rsid w:val="47106DB9"/>
    <w:rsid w:val="480F4774"/>
    <w:rsid w:val="53557A76"/>
    <w:rsid w:val="58C0190B"/>
    <w:rsid w:val="67F26702"/>
    <w:rsid w:val="6A84795E"/>
    <w:rsid w:val="76E15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4653F6-BE6A-442D-B26A-88442B174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iPriority="99" w:qFormat="1"/>
    <w:lsdException w:name="footer" w:uiPriority="99" w:unhideWhenUsed="1" w:qFormat="1"/>
    <w:lsdException w:name="index heading" w:uiPriority="99"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uiPriority="99" w:unhideWhenUsed="1" w:qFormat="1"/>
    <w:lsdException w:name="Block Text" w:semiHidden="1" w:unhideWhenUsed="1"/>
    <w:lsdException w:name="Hyperlink" w:uiPriority="99" w:unhideWhenUsed="1" w:qFormat="1"/>
    <w:lsdException w:name="FollowedHyperlink" w:semiHidden="1" w:uiPriority="99"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0"/>
    <w:qFormat/>
    <w:pPr>
      <w:keepNext/>
      <w:keepLines/>
      <w:spacing w:line="578" w:lineRule="auto"/>
      <w:outlineLvl w:val="0"/>
    </w:pPr>
    <w:rPr>
      <w:rFonts w:eastAsia="黑体"/>
      <w:b/>
      <w:bCs/>
      <w:kern w:val="44"/>
      <w:sz w:val="44"/>
      <w:szCs w:val="44"/>
    </w:rPr>
  </w:style>
  <w:style w:type="paragraph" w:styleId="2">
    <w:name w:val="heading 2"/>
    <w:basedOn w:val="a"/>
    <w:next w:val="a"/>
    <w:link w:val="20"/>
    <w:uiPriority w:val="9"/>
    <w:qFormat/>
    <w:pPr>
      <w:keepNext/>
      <w:keepLines/>
      <w:spacing w:before="240" w:after="240" w:line="416" w:lineRule="auto"/>
      <w:outlineLvl w:val="1"/>
    </w:pPr>
    <w:rPr>
      <w:rFonts w:ascii="Cambria" w:eastAsia="仿宋" w:hAnsi="Cambria"/>
      <w:b/>
      <w:bCs/>
      <w:sz w:val="40"/>
      <w:szCs w:val="32"/>
    </w:rPr>
  </w:style>
  <w:style w:type="paragraph" w:styleId="3">
    <w:name w:val="heading 3"/>
    <w:basedOn w:val="a"/>
    <w:next w:val="a"/>
    <w:link w:val="30"/>
    <w:qFormat/>
    <w:pPr>
      <w:keepNext/>
      <w:keepLines/>
      <w:spacing w:before="120" w:after="120" w:line="416" w:lineRule="auto"/>
      <w:outlineLvl w:val="2"/>
    </w:pPr>
    <w:rPr>
      <w:rFonts w:eastAsia="仿宋"/>
      <w:b/>
      <w:bCs/>
      <w:sz w:val="28"/>
      <w:szCs w:val="32"/>
    </w:rPr>
  </w:style>
  <w:style w:type="paragraph" w:styleId="6">
    <w:name w:val="heading 6"/>
    <w:basedOn w:val="a"/>
    <w:next w:val="a"/>
    <w:link w:val="60"/>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rPr>
      <w:rFonts w:asciiTheme="minorHAnsi" w:eastAsiaTheme="minorEastAsia" w:hAnsiTheme="minorHAnsi" w:cstheme="minorBidi"/>
    </w:rPr>
  </w:style>
  <w:style w:type="paragraph" w:styleId="a3">
    <w:name w:val="Document Map"/>
    <w:basedOn w:val="a"/>
    <w:link w:val="a4"/>
    <w:qFormat/>
    <w:pPr>
      <w:shd w:val="clear" w:color="auto" w:fill="000080"/>
    </w:pPr>
    <w:rPr>
      <w:rFonts w:ascii="宋体" w:hAnsi="宋体" w:cs="宋体"/>
      <w:kern w:val="0"/>
      <w:sz w:val="18"/>
      <w:szCs w:val="18"/>
    </w:rPr>
  </w:style>
  <w:style w:type="paragraph" w:styleId="a5">
    <w:name w:val="annotation text"/>
    <w:basedOn w:val="a"/>
    <w:link w:val="a6"/>
    <w:unhideWhenUsed/>
    <w:qFormat/>
  </w:style>
  <w:style w:type="paragraph" w:styleId="31">
    <w:name w:val="Body Text 3"/>
    <w:basedOn w:val="a"/>
    <w:link w:val="32"/>
    <w:qFormat/>
    <w:rPr>
      <w:rFonts w:ascii="宋体"/>
      <w:sz w:val="24"/>
      <w:szCs w:val="20"/>
    </w:rPr>
  </w:style>
  <w:style w:type="paragraph" w:styleId="a7">
    <w:name w:val="Body Text"/>
    <w:basedOn w:val="a"/>
    <w:link w:val="a8"/>
    <w:qFormat/>
    <w:pPr>
      <w:spacing w:after="120"/>
    </w:pPr>
    <w:rPr>
      <w:rFonts w:ascii="Times New Roman" w:hAnsi="Times New Roman"/>
      <w:szCs w:val="24"/>
    </w:rPr>
  </w:style>
  <w:style w:type="paragraph" w:styleId="a9">
    <w:name w:val="Body Text Indent"/>
    <w:basedOn w:val="a"/>
    <w:link w:val="aa"/>
    <w:unhideWhenUsed/>
    <w:qFormat/>
    <w:pPr>
      <w:spacing w:after="120"/>
      <w:ind w:leftChars="200" w:left="420"/>
    </w:pPr>
  </w:style>
  <w:style w:type="paragraph" w:styleId="TOC5">
    <w:name w:val="toc 5"/>
    <w:basedOn w:val="a"/>
    <w:next w:val="a"/>
    <w:uiPriority w:val="39"/>
    <w:unhideWhenUsed/>
    <w:qFormat/>
    <w:pPr>
      <w:ind w:leftChars="800" w:left="1680"/>
    </w:pPr>
    <w:rPr>
      <w:rFonts w:asciiTheme="minorHAnsi" w:eastAsiaTheme="minorEastAsia" w:hAnsiTheme="minorHAnsi" w:cstheme="minorBidi"/>
    </w:rPr>
  </w:style>
  <w:style w:type="paragraph" w:styleId="TOC3">
    <w:name w:val="toc 3"/>
    <w:basedOn w:val="a"/>
    <w:next w:val="a"/>
    <w:uiPriority w:val="39"/>
    <w:unhideWhenUsed/>
    <w:qFormat/>
    <w:pPr>
      <w:ind w:leftChars="400" w:left="840"/>
    </w:pPr>
    <w:rPr>
      <w:rFonts w:asciiTheme="minorHAnsi" w:eastAsiaTheme="minorEastAsia" w:hAnsiTheme="minorHAnsi" w:cstheme="minorBidi"/>
    </w:rPr>
  </w:style>
  <w:style w:type="paragraph" w:styleId="TOC8">
    <w:name w:val="toc 8"/>
    <w:basedOn w:val="a"/>
    <w:next w:val="a"/>
    <w:uiPriority w:val="39"/>
    <w:unhideWhenUsed/>
    <w:qFormat/>
    <w:pPr>
      <w:ind w:leftChars="1400" w:left="2940"/>
    </w:pPr>
    <w:rPr>
      <w:rFonts w:asciiTheme="minorHAnsi" w:eastAsiaTheme="minorEastAsia" w:hAnsiTheme="minorHAnsi" w:cstheme="minorBidi"/>
    </w:rPr>
  </w:style>
  <w:style w:type="paragraph" w:styleId="ab">
    <w:name w:val="Balloon Text"/>
    <w:basedOn w:val="a"/>
    <w:link w:val="ac"/>
    <w:uiPriority w:val="99"/>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spacing w:before="120" w:after="120"/>
      <w:jc w:val="left"/>
    </w:pPr>
    <w:rPr>
      <w:b/>
      <w:bCs/>
      <w:caps/>
      <w:sz w:val="20"/>
      <w:szCs w:val="20"/>
    </w:rPr>
  </w:style>
  <w:style w:type="paragraph" w:styleId="TOC4">
    <w:name w:val="toc 4"/>
    <w:basedOn w:val="a"/>
    <w:next w:val="a"/>
    <w:uiPriority w:val="39"/>
    <w:unhideWhenUsed/>
    <w:qFormat/>
    <w:pPr>
      <w:ind w:leftChars="600" w:left="1260"/>
    </w:pPr>
    <w:rPr>
      <w:rFonts w:asciiTheme="minorHAnsi" w:eastAsiaTheme="minorEastAsia" w:hAnsiTheme="minorHAnsi" w:cstheme="minorBidi"/>
    </w:rPr>
  </w:style>
  <w:style w:type="paragraph" w:styleId="af1">
    <w:name w:val="index heading"/>
    <w:basedOn w:val="a"/>
    <w:next w:val="11"/>
    <w:uiPriority w:val="99"/>
    <w:qFormat/>
    <w:rPr>
      <w:rFonts w:ascii="Times New Roman" w:hAnsi="Times New Roman"/>
      <w:szCs w:val="20"/>
    </w:rPr>
  </w:style>
  <w:style w:type="paragraph" w:styleId="11">
    <w:name w:val="index 1"/>
    <w:basedOn w:val="a"/>
    <w:next w:val="a"/>
    <w:qFormat/>
    <w:pPr>
      <w:spacing w:line="220" w:lineRule="exact"/>
      <w:jc w:val="center"/>
    </w:pPr>
    <w:rPr>
      <w:rFonts w:ascii="仿宋_GB2312" w:eastAsia="仿宋_GB2312" w:hAnsi="Times New Roman"/>
      <w:szCs w:val="21"/>
    </w:rPr>
  </w:style>
  <w:style w:type="paragraph" w:styleId="TOC6">
    <w:name w:val="toc 6"/>
    <w:basedOn w:val="a"/>
    <w:next w:val="a"/>
    <w:uiPriority w:val="39"/>
    <w:unhideWhenUsed/>
    <w:qFormat/>
    <w:pPr>
      <w:ind w:leftChars="1000" w:left="2100"/>
    </w:pPr>
    <w:rPr>
      <w:rFonts w:asciiTheme="minorHAnsi" w:eastAsiaTheme="minorEastAsia" w:hAnsiTheme="minorHAnsi" w:cstheme="minorBidi"/>
    </w:rPr>
  </w:style>
  <w:style w:type="paragraph" w:styleId="33">
    <w:name w:val="Body Text Indent 3"/>
    <w:basedOn w:val="a"/>
    <w:link w:val="34"/>
    <w:uiPriority w:val="99"/>
    <w:unhideWhenUsed/>
    <w:qFormat/>
    <w:pPr>
      <w:spacing w:after="120"/>
      <w:ind w:leftChars="200" w:left="420"/>
    </w:pPr>
    <w:rPr>
      <w:sz w:val="16"/>
      <w:szCs w:val="16"/>
    </w:rPr>
  </w:style>
  <w:style w:type="paragraph" w:styleId="TOC2">
    <w:name w:val="toc 2"/>
    <w:basedOn w:val="a"/>
    <w:next w:val="a"/>
    <w:uiPriority w:val="39"/>
    <w:unhideWhenUsed/>
    <w:qFormat/>
    <w:pPr>
      <w:ind w:left="210"/>
      <w:jc w:val="left"/>
    </w:pPr>
    <w:rPr>
      <w:smallCaps/>
      <w:sz w:val="20"/>
      <w:szCs w:val="20"/>
    </w:rPr>
  </w:style>
  <w:style w:type="paragraph" w:styleId="TOC9">
    <w:name w:val="toc 9"/>
    <w:basedOn w:val="a"/>
    <w:next w:val="a"/>
    <w:uiPriority w:val="39"/>
    <w:unhideWhenUsed/>
    <w:qFormat/>
    <w:pPr>
      <w:ind w:leftChars="1600" w:left="3360"/>
    </w:pPr>
    <w:rPr>
      <w:rFonts w:asciiTheme="minorHAnsi" w:eastAsiaTheme="minorEastAsia" w:hAnsiTheme="minorHAnsi" w:cstheme="minorBidi"/>
    </w:rPr>
  </w:style>
  <w:style w:type="paragraph" w:styleId="21">
    <w:name w:val="Body Text 2"/>
    <w:basedOn w:val="a"/>
    <w:link w:val="22"/>
    <w:qFormat/>
    <w:rPr>
      <w:rFonts w:ascii="宋体" w:hAnsi="宋体"/>
      <w:szCs w:val="24"/>
      <w:u w:val="single"/>
    </w:rPr>
  </w:style>
  <w:style w:type="paragraph" w:styleId="af2">
    <w:name w:val="Title"/>
    <w:basedOn w:val="a"/>
    <w:next w:val="a"/>
    <w:link w:val="af3"/>
    <w:qFormat/>
    <w:pPr>
      <w:spacing w:before="240" w:after="60"/>
      <w:jc w:val="center"/>
      <w:outlineLvl w:val="0"/>
    </w:pPr>
    <w:rPr>
      <w:rFonts w:asciiTheme="majorHAnsi" w:hAnsiTheme="majorHAnsi" w:cstheme="majorBidi"/>
      <w:b/>
      <w:bCs/>
      <w:sz w:val="32"/>
      <w:szCs w:val="32"/>
    </w:rPr>
  </w:style>
  <w:style w:type="paragraph" w:styleId="af4">
    <w:name w:val="annotation subject"/>
    <w:basedOn w:val="a5"/>
    <w:next w:val="a5"/>
    <w:link w:val="af5"/>
    <w:semiHidden/>
    <w:qFormat/>
    <w:pPr>
      <w:jc w:val="left"/>
    </w:pPr>
    <w:rPr>
      <w:b/>
      <w:bCs/>
    </w:rPr>
  </w:style>
  <w:style w:type="paragraph" w:styleId="af6">
    <w:name w:val="Body Text First Indent"/>
    <w:basedOn w:val="a7"/>
    <w:link w:val="af7"/>
    <w:qFormat/>
    <w:pPr>
      <w:spacing w:line="312" w:lineRule="auto"/>
      <w:ind w:firstLine="420"/>
    </w:pPr>
  </w:style>
  <w:style w:type="character" w:styleId="af8">
    <w:name w:val="page number"/>
    <w:qFormat/>
    <w:rPr>
      <w:rFonts w:cs="Times New Roman"/>
    </w:rPr>
  </w:style>
  <w:style w:type="character" w:styleId="af9">
    <w:name w:val="FollowedHyperlink"/>
    <w:basedOn w:val="a0"/>
    <w:uiPriority w:val="99"/>
    <w:semiHidden/>
    <w:unhideWhenUsed/>
    <w:qFormat/>
    <w:rPr>
      <w:color w:val="800080"/>
      <w:u w:val="single"/>
    </w:rPr>
  </w:style>
  <w:style w:type="character" w:styleId="afa">
    <w:name w:val="Hyperlink"/>
    <w:basedOn w:val="a0"/>
    <w:uiPriority w:val="99"/>
    <w:unhideWhenUsed/>
    <w:qFormat/>
    <w:rPr>
      <w:color w:val="0563C1" w:themeColor="hyperlink"/>
      <w:u w:val="single"/>
    </w:rPr>
  </w:style>
  <w:style w:type="character" w:styleId="afb">
    <w:name w:val="annotation reference"/>
    <w:basedOn w:val="a0"/>
    <w:uiPriority w:val="99"/>
    <w:semiHidden/>
    <w:unhideWhenUsed/>
    <w:qFormat/>
    <w:rPr>
      <w:sz w:val="21"/>
      <w:szCs w:val="21"/>
    </w:rPr>
  </w:style>
  <w:style w:type="character" w:customStyle="1" w:styleId="10">
    <w:name w:val="标题 1 字符"/>
    <w:link w:val="1"/>
    <w:qFormat/>
    <w:rPr>
      <w:rFonts w:ascii="Calibri" w:eastAsia="黑体" w:hAnsi="Calibri"/>
      <w:b/>
      <w:bCs/>
      <w:kern w:val="44"/>
      <w:sz w:val="44"/>
      <w:szCs w:val="44"/>
    </w:rPr>
  </w:style>
  <w:style w:type="character" w:customStyle="1" w:styleId="20">
    <w:name w:val="标题 2 字符"/>
    <w:link w:val="2"/>
    <w:uiPriority w:val="9"/>
    <w:qFormat/>
    <w:rPr>
      <w:rFonts w:ascii="Cambria" w:eastAsia="仿宋" w:hAnsi="Cambria"/>
      <w:b/>
      <w:bCs/>
      <w:kern w:val="2"/>
      <w:sz w:val="40"/>
      <w:szCs w:val="32"/>
    </w:rPr>
  </w:style>
  <w:style w:type="character" w:customStyle="1" w:styleId="30">
    <w:name w:val="标题 3 字符"/>
    <w:link w:val="3"/>
    <w:qFormat/>
    <w:rPr>
      <w:rFonts w:ascii="Calibri" w:eastAsia="仿宋" w:hAnsi="Calibri"/>
      <w:b/>
      <w:bCs/>
      <w:kern w:val="2"/>
      <w:sz w:val="28"/>
      <w:szCs w:val="32"/>
    </w:rPr>
  </w:style>
  <w:style w:type="character" w:customStyle="1" w:styleId="a6">
    <w:name w:val="批注文字 字符"/>
    <w:basedOn w:val="a0"/>
    <w:link w:val="a5"/>
    <w:qFormat/>
    <w:rPr>
      <w:rFonts w:ascii="Calibri" w:hAnsi="Calibri"/>
      <w:kern w:val="2"/>
      <w:sz w:val="21"/>
      <w:szCs w:val="22"/>
    </w:rPr>
  </w:style>
  <w:style w:type="character" w:customStyle="1" w:styleId="a8">
    <w:name w:val="正文文本 字符"/>
    <w:link w:val="a7"/>
    <w:qFormat/>
    <w:rPr>
      <w:kern w:val="2"/>
      <w:sz w:val="21"/>
      <w:szCs w:val="24"/>
    </w:rPr>
  </w:style>
  <w:style w:type="character" w:customStyle="1" w:styleId="ae">
    <w:name w:val="页脚 字符"/>
    <w:link w:val="ad"/>
    <w:uiPriority w:val="99"/>
    <w:qFormat/>
    <w:rPr>
      <w:rFonts w:ascii="Calibri" w:hAnsi="Calibri"/>
      <w:kern w:val="2"/>
      <w:sz w:val="18"/>
      <w:szCs w:val="18"/>
    </w:rPr>
  </w:style>
  <w:style w:type="paragraph" w:customStyle="1" w:styleId="afc">
    <w:name w:val="公文正文"/>
    <w:qFormat/>
    <w:pPr>
      <w:widowControl w:val="0"/>
      <w:spacing w:line="360" w:lineRule="auto"/>
      <w:ind w:firstLine="629"/>
      <w:jc w:val="both"/>
    </w:pPr>
    <w:rPr>
      <w:rFonts w:ascii="仿宋_GB2312" w:eastAsia="仿宋_GB2312" w:hAnsi="Calisto MT" w:cs="Times New Roman"/>
      <w:color w:val="000000"/>
      <w:sz w:val="32"/>
    </w:rPr>
  </w:style>
  <w:style w:type="paragraph" w:styleId="afd">
    <w:name w:val="List Paragraph"/>
    <w:basedOn w:val="a"/>
    <w:uiPriority w:val="34"/>
    <w:qFormat/>
    <w:pPr>
      <w:ind w:firstLineChars="200" w:firstLine="420"/>
    </w:pPr>
  </w:style>
  <w:style w:type="paragraph" w:customStyle="1" w:styleId="afe">
    <w:name w:val="图"/>
    <w:basedOn w:val="a"/>
    <w:qFormat/>
    <w:pPr>
      <w:keepNext/>
      <w:adjustRightInd w:val="0"/>
      <w:spacing w:before="60" w:after="60" w:line="300" w:lineRule="auto"/>
      <w:jc w:val="center"/>
      <w:textAlignment w:val="center"/>
    </w:pPr>
    <w:rPr>
      <w:rFonts w:ascii="Times New Roman" w:hAnsi="Times New Roman"/>
      <w:spacing w:val="20"/>
      <w:kern w:val="0"/>
      <w:sz w:val="24"/>
      <w:szCs w:val="20"/>
    </w:rPr>
  </w:style>
  <w:style w:type="character" w:customStyle="1" w:styleId="af0">
    <w:name w:val="页眉 字符"/>
    <w:basedOn w:val="a0"/>
    <w:link w:val="af"/>
    <w:uiPriority w:val="99"/>
    <w:qFormat/>
    <w:rPr>
      <w:rFonts w:ascii="Calibri" w:hAnsi="Calibri"/>
      <w:kern w:val="2"/>
      <w:sz w:val="18"/>
      <w:szCs w:val="18"/>
    </w:rPr>
  </w:style>
  <w:style w:type="character" w:customStyle="1" w:styleId="ac">
    <w:name w:val="批注框文本 字符"/>
    <w:basedOn w:val="a0"/>
    <w:link w:val="ab"/>
    <w:uiPriority w:val="99"/>
    <w:qFormat/>
    <w:rPr>
      <w:rFonts w:ascii="Calibri" w:hAnsi="Calibri"/>
      <w:kern w:val="2"/>
      <w:sz w:val="18"/>
      <w:szCs w:val="18"/>
    </w:rPr>
  </w:style>
  <w:style w:type="paragraph" w:customStyle="1" w:styleId="aff">
    <w:name w:val="发文落款"/>
    <w:basedOn w:val="afc"/>
    <w:qFormat/>
    <w:pPr>
      <w:ind w:left="4094" w:right="607" w:firstLine="0"/>
      <w:jc w:val="center"/>
    </w:pPr>
  </w:style>
  <w:style w:type="character" w:customStyle="1" w:styleId="af5">
    <w:name w:val="批注主题 字符"/>
    <w:basedOn w:val="a6"/>
    <w:link w:val="af4"/>
    <w:qFormat/>
    <w:rPr>
      <w:rFonts w:ascii="Calibri" w:hAnsi="Calibri"/>
      <w:kern w:val="2"/>
      <w:sz w:val="21"/>
      <w:szCs w:val="22"/>
    </w:rPr>
  </w:style>
  <w:style w:type="character" w:customStyle="1" w:styleId="aa">
    <w:name w:val="正文文本缩进 字符"/>
    <w:basedOn w:val="a0"/>
    <w:link w:val="a9"/>
    <w:qFormat/>
    <w:rPr>
      <w:rFonts w:ascii="Calibri" w:hAnsi="Calibri"/>
      <w:kern w:val="2"/>
      <w:sz w:val="21"/>
      <w:szCs w:val="22"/>
    </w:rPr>
  </w:style>
  <w:style w:type="character" w:customStyle="1" w:styleId="34">
    <w:name w:val="正文文本缩进 3 字符"/>
    <w:basedOn w:val="a0"/>
    <w:link w:val="33"/>
    <w:uiPriority w:val="99"/>
    <w:qFormat/>
    <w:rPr>
      <w:rFonts w:ascii="Calibri" w:hAnsi="Calibri"/>
      <w:kern w:val="2"/>
      <w:sz w:val="16"/>
      <w:szCs w:val="16"/>
    </w:rPr>
  </w:style>
  <w:style w:type="character" w:customStyle="1" w:styleId="22">
    <w:name w:val="正文文本 2 字符"/>
    <w:basedOn w:val="a0"/>
    <w:link w:val="21"/>
    <w:qFormat/>
    <w:rPr>
      <w:rFonts w:ascii="宋体" w:hAnsi="宋体"/>
      <w:kern w:val="2"/>
      <w:sz w:val="21"/>
      <w:szCs w:val="24"/>
      <w:u w:val="single"/>
    </w:rPr>
  </w:style>
  <w:style w:type="character" w:customStyle="1" w:styleId="32">
    <w:name w:val="正文文本 3 字符"/>
    <w:basedOn w:val="a0"/>
    <w:link w:val="31"/>
    <w:qFormat/>
    <w:rPr>
      <w:rFonts w:ascii="宋体" w:hAnsi="Calibri"/>
      <w:kern w:val="2"/>
      <w:sz w:val="24"/>
    </w:rPr>
  </w:style>
  <w:style w:type="paragraph" w:customStyle="1" w:styleId="xl66">
    <w:name w:val="xl66"/>
    <w:basedOn w:val="a"/>
    <w:qFormat/>
    <w:pPr>
      <w:widowControl/>
      <w:spacing w:before="100" w:beforeAutospacing="1" w:after="100" w:afterAutospacing="1"/>
      <w:jc w:val="left"/>
    </w:pPr>
    <w:rPr>
      <w:rFonts w:ascii="宋体" w:hAnsi="宋体" w:cs="宋体"/>
      <w:color w:val="000000"/>
      <w:kern w:val="0"/>
      <w:sz w:val="22"/>
    </w:rPr>
  </w:style>
  <w:style w:type="paragraph" w:customStyle="1" w:styleId="xl67">
    <w:name w:val="xl67"/>
    <w:basedOn w:val="a"/>
    <w:qFormat/>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qFormat/>
    <w:pPr>
      <w:widowControl/>
      <w:spacing w:before="100" w:beforeAutospacing="1" w:after="100" w:afterAutospacing="1"/>
      <w:jc w:val="center"/>
    </w:pPr>
    <w:rPr>
      <w:rFonts w:ascii="宋体" w:hAnsi="宋体" w:cs="宋体"/>
      <w:color w:val="000000"/>
      <w:kern w:val="0"/>
      <w:sz w:val="22"/>
    </w:rPr>
  </w:style>
  <w:style w:type="paragraph" w:customStyle="1" w:styleId="xl69">
    <w:name w:val="xl69"/>
    <w:basedOn w:val="a"/>
    <w:qFormat/>
    <w:pPr>
      <w:widowControl/>
      <w:spacing w:before="100" w:beforeAutospacing="1" w:after="100" w:afterAutospacing="1"/>
      <w:jc w:val="left"/>
    </w:pPr>
    <w:rPr>
      <w:rFonts w:ascii="宋体" w:hAnsi="宋体" w:cs="宋体"/>
      <w:color w:val="000000"/>
      <w:kern w:val="0"/>
      <w:sz w:val="22"/>
    </w:rPr>
  </w:style>
  <w:style w:type="paragraph" w:customStyle="1" w:styleId="xl70">
    <w:name w:val="xl70"/>
    <w:basedOn w:val="a"/>
    <w:qFormat/>
    <w:pPr>
      <w:widowControl/>
      <w:spacing w:before="100" w:beforeAutospacing="1" w:after="100" w:afterAutospacing="1"/>
      <w:jc w:val="left"/>
    </w:pPr>
    <w:rPr>
      <w:rFonts w:ascii="宋体" w:hAnsi="宋体" w:cs="宋体"/>
      <w:color w:val="002060"/>
      <w:kern w:val="0"/>
      <w:sz w:val="22"/>
    </w:rPr>
  </w:style>
  <w:style w:type="paragraph" w:customStyle="1" w:styleId="xl71">
    <w:name w:val="xl71"/>
    <w:basedOn w:val="a"/>
    <w:qFormat/>
    <w:pPr>
      <w:widowControl/>
      <w:spacing w:before="100" w:beforeAutospacing="1" w:after="100" w:afterAutospacing="1"/>
      <w:jc w:val="center"/>
    </w:pPr>
    <w:rPr>
      <w:rFonts w:ascii="宋体" w:hAnsi="宋体" w:cs="宋体"/>
      <w:color w:val="000000"/>
      <w:kern w:val="0"/>
      <w:sz w:val="22"/>
    </w:rPr>
  </w:style>
  <w:style w:type="paragraph" w:customStyle="1" w:styleId="xl72">
    <w:name w:val="xl72"/>
    <w:basedOn w:val="a"/>
    <w:qFormat/>
    <w:pPr>
      <w:widowControl/>
      <w:spacing w:before="100" w:beforeAutospacing="1" w:after="100" w:afterAutospacing="1"/>
      <w:jc w:val="left"/>
    </w:pPr>
    <w:rPr>
      <w:rFonts w:ascii="宋体" w:hAnsi="宋体" w:cs="宋体"/>
      <w:color w:val="000000"/>
      <w:kern w:val="0"/>
      <w:sz w:val="22"/>
    </w:rPr>
  </w:style>
  <w:style w:type="paragraph" w:customStyle="1" w:styleId="xl73">
    <w:name w:val="xl73"/>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Cs w:val="21"/>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Cs w:val="21"/>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84">
    <w:name w:val="xl84"/>
    <w:basedOn w:val="a"/>
    <w:qFormat/>
    <w:pPr>
      <w:widowControl/>
      <w:spacing w:before="100" w:beforeAutospacing="1" w:after="100" w:afterAutospacing="1"/>
    </w:pPr>
    <w:rPr>
      <w:rFonts w:ascii="宋体" w:hAnsi="宋体" w:cs="宋体"/>
      <w:kern w:val="0"/>
      <w:szCs w:val="21"/>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5">
    <w:name w:val="xl95"/>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99">
    <w:name w:val="xl9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0">
    <w:name w:val="xl100"/>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1">
    <w:name w:val="xl101"/>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2">
    <w:name w:val="xl102"/>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3">
    <w:name w:val="xl103"/>
    <w:basedOn w:val="a"/>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4">
    <w:name w:val="xl10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font5">
    <w:name w:val="font5"/>
    <w:basedOn w:val="a"/>
    <w:qFormat/>
    <w:pPr>
      <w:widowControl/>
      <w:spacing w:before="100" w:beforeAutospacing="1" w:after="100" w:afterAutospacing="1"/>
      <w:jc w:val="left"/>
    </w:pPr>
    <w:rPr>
      <w:rFonts w:ascii="宋体" w:hAnsi="宋体" w:cs="宋体"/>
      <w:b/>
      <w:bCs/>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qFormat/>
    <w:pPr>
      <w:widowControl/>
      <w:spacing w:before="100" w:beforeAutospacing="1" w:after="100" w:afterAutospacing="1"/>
      <w:jc w:val="left"/>
    </w:pPr>
    <w:rPr>
      <w:rFonts w:ascii="宋体" w:hAnsi="宋体" w:cs="宋体"/>
      <w:kern w:val="0"/>
      <w:sz w:val="22"/>
    </w:rPr>
  </w:style>
  <w:style w:type="paragraph" w:customStyle="1" w:styleId="xl105">
    <w:name w:val="xl10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6">
    <w:name w:val="xl106"/>
    <w:basedOn w:val="a"/>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7">
    <w:name w:val="xl10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8">
    <w:name w:val="xl108"/>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9">
    <w:name w:val="xl109"/>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0">
    <w:name w:val="xl110"/>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character" w:customStyle="1" w:styleId="Char">
    <w:name w:val="正文文本 Char"/>
    <w:qFormat/>
    <w:rPr>
      <w:rFonts w:ascii="Times New Roman" w:hAnsi="Times New Roman"/>
      <w:kern w:val="2"/>
      <w:sz w:val="21"/>
      <w:szCs w:val="24"/>
    </w:rPr>
  </w:style>
  <w:style w:type="character" w:customStyle="1" w:styleId="Char0">
    <w:name w:val="页脚 Char"/>
    <w:uiPriority w:val="99"/>
    <w:qFormat/>
    <w:rPr>
      <w:kern w:val="2"/>
      <w:sz w:val="18"/>
      <w:szCs w:val="18"/>
    </w:rPr>
  </w:style>
  <w:style w:type="character" w:customStyle="1" w:styleId="60">
    <w:name w:val="标题 6 字符"/>
    <w:basedOn w:val="a0"/>
    <w:link w:val="6"/>
    <w:qFormat/>
    <w:rPr>
      <w:rFonts w:asciiTheme="majorHAnsi" w:eastAsiaTheme="majorEastAsia" w:hAnsiTheme="majorHAnsi" w:cstheme="majorBidi"/>
      <w:b/>
      <w:bCs/>
      <w:kern w:val="2"/>
      <w:sz w:val="24"/>
      <w:szCs w:val="24"/>
    </w:rPr>
  </w:style>
  <w:style w:type="character" w:customStyle="1" w:styleId="af3">
    <w:name w:val="标题 字符"/>
    <w:basedOn w:val="a0"/>
    <w:link w:val="af2"/>
    <w:qFormat/>
    <w:rPr>
      <w:rFonts w:asciiTheme="majorHAnsi" w:eastAsia="宋体" w:hAnsiTheme="majorHAnsi" w:cstheme="majorBidi"/>
      <w:b/>
      <w:bCs/>
      <w:kern w:val="2"/>
      <w:sz w:val="32"/>
      <w:szCs w:val="32"/>
    </w:rPr>
  </w:style>
  <w:style w:type="character" w:customStyle="1" w:styleId="af7">
    <w:name w:val="正文文本首行缩进 字符"/>
    <w:link w:val="af6"/>
    <w:qFormat/>
    <w:rPr>
      <w:rFonts w:ascii="Times New Roman" w:eastAsia="宋体" w:hAnsi="Times New Roman" w:cs="Times New Roman"/>
      <w:kern w:val="2"/>
      <w:sz w:val="21"/>
      <w:szCs w:val="24"/>
    </w:rPr>
  </w:style>
  <w:style w:type="character" w:customStyle="1" w:styleId="3Char2">
    <w:name w:val="正文文本 3 Char2"/>
    <w:qFormat/>
    <w:rPr>
      <w:rFonts w:ascii="宋体" w:eastAsia="宋体" w:hAnsi="Calibri"/>
      <w:sz w:val="24"/>
    </w:rPr>
  </w:style>
  <w:style w:type="character" w:styleId="aff0">
    <w:name w:val="Placeholder Text"/>
    <w:basedOn w:val="a0"/>
    <w:uiPriority w:val="99"/>
    <w:semiHidden/>
    <w:qFormat/>
    <w:rPr>
      <w:color w:val="808080"/>
    </w:rPr>
  </w:style>
  <w:style w:type="paragraph" w:customStyle="1" w:styleId="font7">
    <w:name w:val="font7"/>
    <w:basedOn w:val="a"/>
    <w:qFormat/>
    <w:pPr>
      <w:widowControl/>
      <w:spacing w:before="100" w:beforeAutospacing="1" w:after="100" w:afterAutospacing="1"/>
      <w:jc w:val="left"/>
    </w:pPr>
    <w:rPr>
      <w:rFonts w:ascii="宋体" w:hAnsi="宋体" w:cs="宋体"/>
      <w:kern w:val="0"/>
      <w:sz w:val="20"/>
      <w:szCs w:val="20"/>
    </w:rPr>
  </w:style>
  <w:style w:type="paragraph" w:customStyle="1" w:styleId="font8">
    <w:name w:val="font8"/>
    <w:basedOn w:val="a"/>
    <w:qFormat/>
    <w:pPr>
      <w:widowControl/>
      <w:spacing w:before="100" w:beforeAutospacing="1" w:after="100" w:afterAutospacing="1"/>
      <w:jc w:val="left"/>
    </w:pPr>
    <w:rPr>
      <w:rFonts w:ascii="宋体" w:hAnsi="宋体" w:cs="宋体"/>
      <w:kern w:val="0"/>
      <w:szCs w:val="21"/>
    </w:rPr>
  </w:style>
  <w:style w:type="paragraph" w:customStyle="1" w:styleId="font9">
    <w:name w:val="font9"/>
    <w:basedOn w:val="a"/>
    <w:qFormat/>
    <w:pPr>
      <w:widowControl/>
      <w:spacing w:before="100" w:beforeAutospacing="1" w:after="100" w:afterAutospacing="1"/>
      <w:jc w:val="left"/>
    </w:pPr>
    <w:rPr>
      <w:rFonts w:ascii="宋体" w:hAnsi="宋体" w:cs="宋体"/>
      <w:b/>
      <w:bCs/>
      <w:kern w:val="0"/>
      <w:sz w:val="20"/>
      <w:szCs w:val="20"/>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18"/>
      <w:szCs w:val="18"/>
    </w:rPr>
  </w:style>
  <w:style w:type="paragraph" w:customStyle="1" w:styleId="font11">
    <w:name w:val="font11"/>
    <w:basedOn w:val="a"/>
    <w:qFormat/>
    <w:pPr>
      <w:widowControl/>
      <w:spacing w:before="100" w:beforeAutospacing="1" w:after="100" w:afterAutospacing="1"/>
      <w:jc w:val="left"/>
    </w:pPr>
    <w:rPr>
      <w:rFonts w:ascii="宋体" w:hAnsi="宋体" w:cs="宋体"/>
      <w:kern w:val="0"/>
      <w:szCs w:val="21"/>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1"/>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rPr>
  </w:style>
  <w:style w:type="paragraph" w:customStyle="1" w:styleId="xl122">
    <w:name w:val="xl1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rPr>
  </w:style>
  <w:style w:type="paragraph" w:customStyle="1" w:styleId="xl123">
    <w:name w:val="xl1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5">
    <w:name w:val="xl1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6">
    <w:name w:val="xl1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xl127">
    <w:name w:val="xl1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Cs w:val="21"/>
    </w:rPr>
  </w:style>
  <w:style w:type="paragraph" w:customStyle="1" w:styleId="xl128">
    <w:name w:val="xl128"/>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Cs w:val="21"/>
    </w:rPr>
  </w:style>
  <w:style w:type="paragraph" w:customStyle="1" w:styleId="xl129">
    <w:name w:val="xl129"/>
    <w:basedOn w:val="a"/>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Cs w:val="21"/>
    </w:rPr>
  </w:style>
  <w:style w:type="paragraph" w:customStyle="1" w:styleId="xl130">
    <w:name w:val="xl130"/>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1"/>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2">
    <w:name w:val="修订1"/>
    <w:hidden/>
    <w:uiPriority w:val="99"/>
    <w:semiHidden/>
    <w:qFormat/>
    <w:rPr>
      <w:rFonts w:ascii="Calibri" w:eastAsia="宋体" w:hAnsi="Calibri" w:cs="Times New Roman"/>
      <w:kern w:val="2"/>
      <w:sz w:val="21"/>
      <w:szCs w:val="22"/>
    </w:rPr>
  </w:style>
  <w:style w:type="paragraph" w:customStyle="1" w:styleId="23">
    <w:name w:val="修订2"/>
    <w:hidden/>
    <w:uiPriority w:val="99"/>
    <w:semiHidden/>
    <w:qFormat/>
    <w:rPr>
      <w:rFonts w:ascii="Calibri" w:eastAsia="宋体" w:hAnsi="Calibri" w:cs="Times New Roman"/>
      <w:kern w:val="2"/>
      <w:sz w:val="21"/>
      <w:szCs w:val="22"/>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33">
    <w:name w:val="xl133"/>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4">
    <w:name w:val="xl134"/>
    <w:basedOn w:val="a"/>
    <w:qFormat/>
    <w:pPr>
      <w:widowControl/>
      <w:spacing w:before="100" w:beforeAutospacing="1" w:after="100" w:afterAutospacing="1"/>
      <w:jc w:val="center"/>
    </w:pPr>
    <w:rPr>
      <w:rFonts w:ascii="宋体" w:hAnsi="宋体" w:cs="宋体"/>
      <w:b/>
      <w:bCs/>
      <w:kern w:val="0"/>
      <w:sz w:val="28"/>
      <w:szCs w:val="28"/>
    </w:rPr>
  </w:style>
  <w:style w:type="paragraph" w:customStyle="1" w:styleId="xl135">
    <w:name w:val="xl135"/>
    <w:basedOn w:val="a"/>
    <w:qFormat/>
    <w:pPr>
      <w:widowControl/>
      <w:spacing w:before="100" w:beforeAutospacing="1" w:after="100" w:afterAutospacing="1"/>
      <w:jc w:val="left"/>
    </w:pPr>
    <w:rPr>
      <w:rFonts w:ascii="宋体" w:hAnsi="宋体" w:cs="宋体"/>
      <w:kern w:val="0"/>
      <w:sz w:val="20"/>
      <w:szCs w:val="20"/>
    </w:rPr>
  </w:style>
  <w:style w:type="paragraph" w:customStyle="1" w:styleId="xl136">
    <w:name w:val="xl136"/>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7">
    <w:name w:val="xl137"/>
    <w:basedOn w:val="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8">
    <w:name w:val="xl138"/>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9">
    <w:name w:val="xl139"/>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40">
    <w:name w:val="xl140"/>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41">
    <w:name w:val="xl141"/>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42">
    <w:name w:val="xl142"/>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43">
    <w:name w:val="xl1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44">
    <w:name w:val="xl144"/>
    <w:basedOn w:val="a"/>
    <w:qFormat/>
    <w:pPr>
      <w:widowControl/>
      <w:pBdr>
        <w:top w:val="single" w:sz="4" w:space="0" w:color="auto"/>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45">
    <w:name w:val="xl145"/>
    <w:basedOn w:val="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6">
    <w:name w:val="xl1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47">
    <w:name w:val="xl147"/>
    <w:basedOn w:val="a"/>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8">
    <w:name w:val="xl148"/>
    <w:basedOn w:val="a"/>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szCs w:val="24"/>
    </w:rPr>
  </w:style>
  <w:style w:type="character" w:customStyle="1" w:styleId="CharChar">
    <w:name w:val="标准正文 Char Char"/>
    <w:link w:val="aff1"/>
    <w:qFormat/>
    <w:rPr>
      <w:szCs w:val="24"/>
    </w:rPr>
  </w:style>
  <w:style w:type="paragraph" w:customStyle="1" w:styleId="aff1">
    <w:name w:val="标准正文"/>
    <w:basedOn w:val="a"/>
    <w:link w:val="CharChar"/>
    <w:qFormat/>
    <w:pPr>
      <w:tabs>
        <w:tab w:val="left" w:pos="720"/>
      </w:tabs>
      <w:spacing w:line="360" w:lineRule="auto"/>
      <w:ind w:firstLineChars="200" w:firstLine="200"/>
    </w:pPr>
    <w:rPr>
      <w:rFonts w:asciiTheme="minorHAnsi" w:eastAsiaTheme="minorEastAsia" w:hAnsiTheme="minorHAnsi" w:cstheme="minorBidi"/>
      <w:kern w:val="0"/>
      <w:sz w:val="20"/>
      <w:szCs w:val="24"/>
    </w:rPr>
  </w:style>
  <w:style w:type="character" w:customStyle="1" w:styleId="a4">
    <w:name w:val="文档结构图 字符"/>
    <w:basedOn w:val="a0"/>
    <w:link w:val="a3"/>
    <w:qFormat/>
    <w:rPr>
      <w:rFonts w:ascii="宋体" w:eastAsia="宋体" w:hAnsi="宋体" w:cs="宋体"/>
      <w:sz w:val="18"/>
      <w:szCs w:val="18"/>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F856F0-1D30-4DAE-93DE-F40F7479D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10576</Words>
  <Characters>60287</Characters>
  <Application>Microsoft Office Word</Application>
  <DocSecurity>0</DocSecurity>
  <Lines>502</Lines>
  <Paragraphs>141</Paragraphs>
  <ScaleCrop>false</ScaleCrop>
  <Company>中国</Company>
  <LinksUpToDate>false</LinksUpToDate>
  <CharactersWithSpaces>70722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知足</dc:creator>
  <cp:lastModifiedBy>ZYL</cp:lastModifiedBy>
  <cp:revision>145</cp:revision>
  <cp:lastPrinted>2021-04-16T03:26:00Z</cp:lastPrinted>
  <dcterms:created xsi:type="dcterms:W3CDTF">2021-04-02T02:24:00Z</dcterms:created>
  <dcterms:modified xsi:type="dcterms:W3CDTF">2022-01-07T08:29:00Z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E335CC8D6D784B1286F8E65BA474CC4A</vt:lpwstr>
  </property>
</Properties>
</file>