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napToGrid w:val="0"/>
          <w:color w:val="auto"/>
          <w:kern w:val="0"/>
          <w:sz w:val="28"/>
          <w:szCs w:val="28"/>
          <w:highlight w:val="none"/>
          <w:u w:val="none"/>
          <w:lang w:val="en-US" w:eastAsia="zh-CN"/>
        </w:rPr>
      </w:pPr>
      <w:bookmarkStart w:id="0" w:name="_Toc8445"/>
      <w:r>
        <w:rPr>
          <w:rFonts w:hint="eastAsia" w:asciiTheme="minorEastAsia" w:hAnsiTheme="minorEastAsia" w:eastAsiaTheme="minorEastAsia" w:cstheme="minorEastAsia"/>
          <w:b/>
          <w:bCs/>
          <w:snapToGrid w:val="0"/>
          <w:color w:val="auto"/>
          <w:kern w:val="0"/>
          <w:sz w:val="28"/>
          <w:szCs w:val="28"/>
          <w:highlight w:val="none"/>
          <w:u w:val="none"/>
          <w:lang w:val="en-US" w:eastAsia="zh-CN"/>
        </w:rPr>
        <w:t>附件A.项目信息清单（</w:t>
      </w:r>
      <w:r>
        <w:rPr>
          <w:rFonts w:hint="eastAsia" w:asciiTheme="minorEastAsia" w:hAnsiTheme="minorEastAsia" w:eastAsiaTheme="minorEastAsia" w:cstheme="minorEastAsia"/>
          <w:b/>
          <w:bCs/>
          <w:snapToGrid w:val="0"/>
          <w:color w:val="auto"/>
          <w:kern w:val="0"/>
          <w:sz w:val="28"/>
          <w:szCs w:val="28"/>
          <w:highlight w:val="none"/>
          <w:u w:val="single"/>
          <w:lang w:val="en-US" w:eastAsia="zh-CN"/>
        </w:rPr>
        <w:t xml:space="preserve"> 110千伏哥弟输变电工程（土建分册）施工</w:t>
      </w:r>
      <w:r>
        <w:rPr>
          <w:rFonts w:hint="eastAsia" w:asciiTheme="minorEastAsia" w:hAnsiTheme="minorEastAsia" w:eastAsiaTheme="minorEastAsia" w:cstheme="minorEastAsia"/>
          <w:b/>
          <w:bCs/>
          <w:snapToGrid w:val="0"/>
          <w:color w:val="auto"/>
          <w:kern w:val="0"/>
          <w:sz w:val="28"/>
          <w:szCs w:val="28"/>
          <w:highlight w:val="none"/>
          <w:u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8"/>
          <w:szCs w:val="28"/>
          <w:highlight w:val="none"/>
          <w:u w:val="none"/>
          <w:lang w:val="en-US" w:eastAsia="zh-CN"/>
        </w:rPr>
      </w:pPr>
      <w:r>
        <w:rPr>
          <w:rFonts w:hint="eastAsia" w:asciiTheme="minorEastAsia" w:hAnsiTheme="minorEastAsia" w:eastAsiaTheme="minorEastAsia" w:cstheme="minorEastAsia"/>
          <w:b/>
          <w:bCs/>
          <w:snapToGrid w:val="0"/>
          <w:color w:val="auto"/>
          <w:kern w:val="0"/>
          <w:sz w:val="28"/>
          <w:szCs w:val="28"/>
          <w:highlight w:val="none"/>
          <w:u w:val="none"/>
          <w:lang w:val="en-US" w:eastAsia="zh-CN"/>
        </w:rPr>
        <w:t>项目信息</w:t>
      </w:r>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snapToGrid w:val="0"/>
          <w:color w:val="auto"/>
          <w:kern w:val="0"/>
          <w:sz w:val="24"/>
          <w:szCs w:val="24"/>
          <w:highlight w:val="none"/>
          <w:u w:val="none"/>
          <w:lang w:val="en-US" w:eastAsia="zh-CN"/>
        </w:rPr>
        <w:t>招标前期资料</w:t>
      </w:r>
    </w:p>
    <w:tbl>
      <w:tblPr>
        <w:tblStyle w:val="14"/>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783"/>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kern w:val="0"/>
                <w:sz w:val="24"/>
                <w:szCs w:val="24"/>
                <w:highlight w:val="none"/>
                <w:u w:val="none"/>
                <w:vertAlign w:val="baseline"/>
                <w:lang w:val="en-US" w:eastAsia="zh-CN"/>
              </w:rPr>
              <w:t>序号</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kern w:val="0"/>
                <w:sz w:val="24"/>
                <w:szCs w:val="24"/>
                <w:highlight w:val="none"/>
                <w:u w:val="none"/>
                <w:vertAlign w:val="baseline"/>
                <w:lang w:val="en-US" w:eastAsia="zh-CN"/>
              </w:rPr>
              <w:t>文件名称</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宋体" w:hAnsi="宋体" w:eastAsia="宋体" w:cs="宋体"/>
                <w:b/>
                <w:bCs/>
                <w:snapToGrid w:val="0"/>
                <w:color w:val="auto"/>
                <w:sz w:val="24"/>
                <w:szCs w:val="24"/>
                <w:highlight w:val="none"/>
                <w:u w:val="none"/>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1</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可研批复文号</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广供电规〔2020〕116号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2</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项目核准/备案文号</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穗发改核准〔2022〕24号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3</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初设批复文号</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Cs/>
                <w:kern w:val="0"/>
                <w:sz w:val="24"/>
                <w:szCs w:val="24"/>
                <w:highlight w:val="none"/>
                <w:lang w:bidi="ar"/>
              </w:rPr>
              <w:t>广供电基〔2023〕73号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4</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资金落实情况</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广供电规〔2023〕51号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5</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施工图预算批复文号</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广供电基〔2023〕148号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t>6</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项目建设单位</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广州供电局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7</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项目建设地点</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广州市花都区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val="0"/>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8</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前期的设计或咨询服务单位名称</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广州汇隽电力工程设计有限公司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val="0"/>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bidi="ar-SA"/>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9</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项目监理单位</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广州电力工程监理有限公司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jc w:val="center"/>
        </w:trPr>
        <w:tc>
          <w:tcPr>
            <w:tcW w:w="776"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val="0"/>
              <w:spacing w:line="480" w:lineRule="exact"/>
              <w:jc w:val="center"/>
              <w:textAlignment w:val="auto"/>
              <w:rPr>
                <w:rFonts w:hint="default"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10</w:t>
            </w:r>
          </w:p>
        </w:tc>
        <w:tc>
          <w:tcPr>
            <w:tcW w:w="3783"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t>工期</w:t>
            </w:r>
          </w:p>
        </w:tc>
        <w:tc>
          <w:tcPr>
            <w:tcW w:w="5250" w:type="dxa"/>
            <w:noWrap w:val="0"/>
            <w:vAlign w:val="center"/>
          </w:tcPr>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b w:val="0"/>
                <w:bCs w:val="0"/>
                <w:snapToGrid w:val="0"/>
                <w:color w:val="auto"/>
                <w:kern w:val="0"/>
                <w:sz w:val="24"/>
                <w:szCs w:val="24"/>
                <w:highlight w:val="none"/>
                <w:u w:val="none"/>
                <w:vertAlign w:val="baseline"/>
                <w:lang w:val="en-US" w:eastAsia="zh-CN"/>
              </w:rPr>
            </w:pPr>
            <w:r>
              <w:rPr>
                <w:rFonts w:hint="eastAsia" w:asciiTheme="minorEastAsia" w:hAnsiTheme="minorEastAsia" w:eastAsiaTheme="minorEastAsia" w:cstheme="minorEastAsia"/>
                <w:b w:val="0"/>
                <w:bCs w:val="0"/>
                <w:snapToGrid w:val="0"/>
                <w:color w:val="auto"/>
                <w:kern w:val="0"/>
                <w:sz w:val="24"/>
                <w:szCs w:val="24"/>
                <w:highlight w:val="none"/>
                <w:u w:val="single"/>
                <w:vertAlign w:val="baseline"/>
                <w:lang w:val="en-US" w:eastAsia="zh-CN"/>
              </w:rPr>
              <w:t>合同签订之日起至2026年12月30日，实际工期以开工报告、竣工报告为准。</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u w:val="none"/>
          <w:lang w:val="en-US" w:eastAsia="zh-CN"/>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u w:val="none"/>
          <w:lang w:val="en-US" w:eastAsia="zh-CN"/>
        </w:rPr>
        <w:t>一、项目概况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※变电部分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110千伏哥弟输变电工程（土建分册）</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110千伏哥弟变电站工程终期规划63兆伏安主变压器3台，本期建设完成变电站土建部分。本站址拟建于广州市花都区新华街三花村西侧。本期按最终规模一次征地，站址拟征地面积 3378.066 平方米，其中围墙内用地面积 3160.44 平方米</w:t>
      </w:r>
      <w:r>
        <w:rPr>
          <w:rFonts w:hint="eastAsia" w:ascii="Times New Roman" w:hAnsi="Times New Roman" w:eastAsia="宋体" w:cs="Times New Roman"/>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u w:val="single"/>
        </w:rPr>
      </w:pPr>
      <w:r>
        <w:rPr>
          <w:rFonts w:hint="eastAsia" w:asciiTheme="minorEastAsia" w:hAnsiTheme="minorEastAsia" w:eastAsiaTheme="minorEastAsia" w:cstheme="minorEastAsia"/>
          <w:b/>
          <w:sz w:val="24"/>
          <w:szCs w:val="24"/>
          <w:highlight w:val="none"/>
          <w:u w:val="single"/>
        </w:rPr>
        <w:t>注：具体建设规模以施工图纸为准。</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sz w:val="24"/>
          <w:szCs w:val="24"/>
          <w:highlight w:val="none"/>
          <w:u w:val="single"/>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jc w:val="both"/>
        <w:textAlignment w:val="auto"/>
        <w:outlineLvl w:val="9"/>
        <w:rPr>
          <w:rFonts w:hint="eastAsia"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i w:val="0"/>
          <w:color w:val="auto"/>
          <w:kern w:val="2"/>
          <w:sz w:val="24"/>
          <w:szCs w:val="24"/>
          <w:highlight w:val="none"/>
          <w:u w:val="none"/>
          <w:lang w:val="en-US" w:eastAsia="zh-CN" w:bidi="ar-SA"/>
        </w:rPr>
        <w:t>采购范围</w:t>
      </w:r>
      <w:r>
        <w:rPr>
          <w:rFonts w:hint="eastAsia" w:asciiTheme="minorEastAsia" w:hAnsiTheme="minorEastAsia" w:eastAsiaTheme="minorEastAsia" w:cstheme="minorEastAsia"/>
          <w:b/>
          <w:bCs/>
          <w:color w:val="auto"/>
          <w:sz w:val="24"/>
          <w:szCs w:val="24"/>
          <w:highlight w:val="none"/>
          <w:u w:val="none"/>
          <w:lang w:val="en-US" w:eastAsia="zh-CN"/>
        </w:rPr>
        <w:t>：</w:t>
      </w:r>
      <w:bookmarkStart w:id="1" w:name="施工招标范围综合"/>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outlineLvl w:val="9"/>
        <w:rPr>
          <w:rFonts w:hint="eastAsia" w:asciiTheme="minorEastAsia" w:hAnsiTheme="minorEastAsia" w:eastAsiaTheme="minorEastAsia" w:cstheme="minorEastAsia"/>
          <w:b w:val="0"/>
          <w:bCs w:val="0"/>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lang w:val="en-US" w:eastAsia="zh-CN"/>
        </w:rPr>
        <w:t>包括施工图范围内的建筑、安装及调试工程。施工图范围内的下列工作内容，无□及</w:t>
      </w:r>
      <w:r>
        <w:rPr>
          <w:rFonts w:hint="eastAsia" w:asciiTheme="minorEastAsia" w:hAnsiTheme="minorEastAsia" w:eastAsiaTheme="minorEastAsia" w:cstheme="minorEastAsia"/>
          <w:b/>
          <w:bCs/>
          <w:color w:val="auto"/>
          <w:sz w:val="24"/>
          <w:szCs w:val="24"/>
          <w:highlight w:val="none"/>
          <w:lang w:val="en-US" w:eastAsia="zh-CN"/>
        </w:rPr>
        <w:fldChar w:fldCharType="begin"/>
      </w:r>
      <w:r>
        <w:rPr>
          <w:rFonts w:hint="eastAsia" w:asciiTheme="minorEastAsia" w:hAnsiTheme="minorEastAsia" w:eastAsiaTheme="minorEastAsia" w:cstheme="minorEastAsia"/>
          <w:b/>
          <w:bCs/>
          <w:color w:val="auto"/>
          <w:sz w:val="24"/>
          <w:szCs w:val="24"/>
          <w:highlight w:val="none"/>
          <w:lang w:val="en-US" w:eastAsia="zh-CN"/>
        </w:rPr>
        <w:instrText xml:space="preserve"> EQ \o\ac(</w:instrText>
      </w:r>
      <w:r>
        <w:rPr>
          <w:rFonts w:hint="eastAsia" w:asciiTheme="minorEastAsia" w:hAnsiTheme="minorEastAsia" w:eastAsiaTheme="minorEastAsia" w:cstheme="minorEastAsia"/>
          <w:b/>
          <w:bCs/>
          <w:color w:val="auto"/>
          <w:position w:val="-4"/>
          <w:sz w:val="36"/>
          <w:szCs w:val="24"/>
          <w:highlight w:val="none"/>
          <w:lang w:val="en-US" w:eastAsia="zh-CN"/>
        </w:rPr>
        <w:instrText xml:space="preserve">□</w:instrText>
      </w:r>
      <w:r>
        <w:rPr>
          <w:rFonts w:hint="eastAsia" w:asciiTheme="minorEastAsia" w:hAnsiTheme="minorEastAsia" w:eastAsiaTheme="minorEastAsia" w:cstheme="minorEastAsia"/>
          <w:b/>
          <w:bCs/>
          <w:color w:val="auto"/>
          <w:position w:val="0"/>
          <w:sz w:val="24"/>
          <w:szCs w:val="24"/>
          <w:highlight w:val="none"/>
          <w:lang w:val="en-US" w:eastAsia="zh-CN"/>
        </w:rPr>
        <w:instrText xml:space="preserve">,√)</w:instrText>
      </w:r>
      <w:r>
        <w:rPr>
          <w:rFonts w:hint="eastAsia" w:asciiTheme="minorEastAsia" w:hAnsiTheme="minorEastAsia" w:eastAsiaTheme="minorEastAsia" w:cstheme="minorEastAsia"/>
          <w:b/>
          <w:bCs/>
          <w:color w:val="auto"/>
          <w:sz w:val="24"/>
          <w:szCs w:val="24"/>
          <w:highlight w:val="none"/>
          <w:lang w:val="en-US" w:eastAsia="zh-CN"/>
        </w:rPr>
        <w:fldChar w:fldCharType="end"/>
      </w:r>
      <w:r>
        <w:rPr>
          <w:rFonts w:hint="eastAsia" w:asciiTheme="minorEastAsia" w:hAnsiTheme="minorEastAsia" w:eastAsiaTheme="minorEastAsia" w:cstheme="minorEastAsia"/>
          <w:b/>
          <w:bCs/>
          <w:color w:val="auto"/>
          <w:sz w:val="24"/>
          <w:szCs w:val="24"/>
          <w:highlight w:val="none"/>
          <w:lang w:val="en-US" w:eastAsia="zh-CN"/>
        </w:rPr>
        <w:t>的为本次报价范围；□未打√的，不在本次报价范围内</w:t>
      </w:r>
      <w:bookmarkEnd w:id="1"/>
      <w:r>
        <w:rPr>
          <w:rFonts w:hint="eastAsia" w:asciiTheme="minorEastAsia" w:hAnsiTheme="minorEastAsia" w:eastAsiaTheme="minorEastAsia" w:cstheme="minorEastAsia"/>
          <w:b/>
          <w:bCs/>
          <w:color w:val="auto"/>
          <w:sz w:val="24"/>
          <w:szCs w:val="24"/>
          <w:highlight w:val="none"/>
          <w:lang w:val="en-US" w:eastAsia="zh-CN"/>
        </w:rPr>
        <w:t>，特殊情况在“其他”中说明。</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※变电部分</w:t>
      </w:r>
      <w:r>
        <w:rPr>
          <w:rFonts w:hint="eastAsia" w:asciiTheme="minorEastAsia" w:hAnsiTheme="minorEastAsia" w:eastAsiaTheme="minorEastAsia" w:cstheme="minorEastAsia"/>
          <w:b/>
          <w:bCs/>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变电</w:t>
      </w:r>
      <w:r>
        <w:rPr>
          <w:rFonts w:hint="eastAsia" w:asciiTheme="minorEastAsia" w:hAnsiTheme="minorEastAsia" w:eastAsiaTheme="minorEastAsia" w:cstheme="minorEastAsia"/>
          <w:b/>
          <w:bCs/>
          <w:color w:val="auto"/>
          <w:sz w:val="24"/>
          <w:szCs w:val="24"/>
          <w:highlight w:val="none"/>
        </w:rPr>
        <w:t>建筑</w:t>
      </w:r>
      <w:r>
        <w:rPr>
          <w:rFonts w:hint="eastAsia" w:asciiTheme="minorEastAsia" w:hAnsiTheme="minorEastAsia" w:eastAsiaTheme="minorEastAsia" w:cstheme="minorEastAsia"/>
          <w:b/>
          <w:bCs/>
          <w:color w:val="auto"/>
          <w:sz w:val="24"/>
          <w:szCs w:val="24"/>
          <w:highlight w:val="none"/>
          <w:lang w:eastAsia="zh-CN"/>
        </w:rPr>
        <w:t>工程</w:t>
      </w:r>
      <w:r>
        <w:rPr>
          <w:rFonts w:hint="eastAsia" w:asciiTheme="minorEastAsia" w:hAnsiTheme="minorEastAsia" w:eastAsiaTheme="minorEastAsia" w:cstheme="minorEastAsia"/>
          <w:b/>
          <w:bCs/>
          <w:color w:val="auto"/>
          <w:sz w:val="24"/>
          <w:szCs w:val="24"/>
          <w:highlight w:val="none"/>
        </w:rPr>
        <w:t>：</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（一）主要生产工程：</w:t>
      </w:r>
      <w:r>
        <w:rPr>
          <w:rFonts w:hint="eastAsia" w:asciiTheme="minorEastAsia" w:hAnsiTheme="minorEastAsia" w:eastAsiaTheme="minorEastAsia" w:cstheme="minorEastAsia"/>
          <w:color w:val="auto"/>
          <w:sz w:val="24"/>
          <w:szCs w:val="24"/>
          <w:highlight w:val="none"/>
        </w:rPr>
        <w:t>主要生产建筑</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配电装置建筑</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供水系统</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消防系统；</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（二）辅助生产工程：</w:t>
      </w:r>
      <w:r>
        <w:rPr>
          <w:rFonts w:hint="eastAsia" w:asciiTheme="minorEastAsia" w:hAnsiTheme="minorEastAsia" w:eastAsiaTheme="minorEastAsia" w:cstheme="minorEastAsia"/>
          <w:color w:val="auto"/>
          <w:sz w:val="24"/>
          <w:szCs w:val="24"/>
          <w:highlight w:val="none"/>
          <w:lang w:eastAsia="zh-CN"/>
        </w:rPr>
        <w:t>站区性建筑</w:t>
      </w:r>
      <w:r>
        <w:rPr>
          <w:rFonts w:hint="eastAsia" w:asciiTheme="minorEastAsia" w:hAnsiTheme="minorEastAsia" w:eastAsiaTheme="minorEastAsia" w:cstheme="minorEastAsia"/>
          <w:b w:val="0"/>
          <w:bCs w:val="0"/>
          <w:color w:val="0000FF"/>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全站沉降观测点，站区绿化；</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（三）与站址有关的单项工程</w:t>
      </w:r>
      <w:r>
        <w:rPr>
          <w:rFonts w:hint="eastAsia" w:asciiTheme="minorEastAsia" w:hAnsiTheme="minorEastAsia" w:eastAsiaTheme="minorEastAsia" w:cstheme="minorEastAsia"/>
          <w:b/>
          <w:bCs/>
          <w:color w:val="auto"/>
          <w:sz w:val="24"/>
          <w:szCs w:val="24"/>
          <w:highlight w:val="none"/>
          <w:lang w:val="en-US" w:eastAsia="zh-CN"/>
        </w:rPr>
        <w:t>：</w:t>
      </w:r>
    </w:p>
    <w:p>
      <w:pPr>
        <w:keepNext w:val="0"/>
        <w:keepLines w:val="0"/>
        <w:pageBreakBefore w:val="0"/>
        <w:kinsoku/>
        <w:wordWrap/>
        <w:overflowPunct/>
        <w:topLinePunct w:val="0"/>
        <w:autoSpaceDE w:val="0"/>
        <w:autoSpaceDN w:val="0"/>
        <w:bidi w:val="0"/>
        <w:adjustRightInd w:val="0"/>
        <w:spacing w:line="360" w:lineRule="auto"/>
        <w:ind w:firstLine="720" w:firstLineChars="3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地基处理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站外道路（</w:t>
      </w:r>
      <w:r>
        <w:rPr>
          <w:rFonts w:hint="eastAsia" w:asciiTheme="minorEastAsia" w:hAnsiTheme="minorEastAsia" w:eastAsiaTheme="minorEastAsia" w:cstheme="minorEastAsia"/>
          <w:color w:val="auto"/>
          <w:sz w:val="24"/>
          <w:szCs w:val="24"/>
          <w:highlight w:val="none"/>
          <w:lang w:eastAsia="zh-CN"/>
        </w:rPr>
        <w:t>其中</w:t>
      </w:r>
      <w:r>
        <w:rPr>
          <w:rFonts w:hint="eastAsia" w:asciiTheme="minorEastAsia" w:hAnsiTheme="minorEastAsia" w:eastAsiaTheme="minorEastAsia" w:cstheme="minorEastAsia"/>
          <w:color w:val="auto"/>
          <w:sz w:val="24"/>
          <w:szCs w:val="24"/>
          <w:highlight w:val="none"/>
        </w:rPr>
        <w:t>□桥涵），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站外水源，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站外排水，□</w:t>
      </w:r>
      <w:r>
        <w:rPr>
          <w:rFonts w:hint="eastAsia" w:asciiTheme="minorEastAsia" w:hAnsiTheme="minorEastAsia" w:eastAsiaTheme="minorEastAsia" w:cstheme="minorEastAsia"/>
          <w:color w:val="auto"/>
          <w:sz w:val="24"/>
          <w:szCs w:val="24"/>
          <w:highlight w:val="none"/>
          <w:lang w:eastAsia="zh-CN"/>
        </w:rPr>
        <w:t>站外蒸发池</w:t>
      </w:r>
      <w:r>
        <w:rPr>
          <w:rFonts w:hint="eastAsia" w:asciiTheme="minorEastAsia" w:hAnsiTheme="minorEastAsia" w:eastAsiaTheme="minorEastAsia" w:cstheme="minorEastAsia"/>
          <w:color w:val="auto"/>
          <w:sz w:val="24"/>
          <w:szCs w:val="24"/>
          <w:highlight w:val="none"/>
        </w:rPr>
        <w:t>，□施工降水，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临时施工电源，□临时施工水源，□临时施工道路，□</w:t>
      </w:r>
      <w:r>
        <w:rPr>
          <w:rFonts w:hint="eastAsia" w:asciiTheme="minorEastAsia" w:hAnsiTheme="minorEastAsia" w:eastAsiaTheme="minorEastAsia" w:cstheme="minorEastAsia"/>
          <w:bCs/>
          <w:color w:val="auto"/>
          <w:sz w:val="24"/>
          <w:szCs w:val="24"/>
          <w:highlight w:val="none"/>
        </w:rPr>
        <w:t>临时</w:t>
      </w:r>
      <w:r>
        <w:rPr>
          <w:rFonts w:hint="eastAsia" w:asciiTheme="minorEastAsia" w:hAnsiTheme="minorEastAsia" w:eastAsiaTheme="minorEastAsia" w:cstheme="minorEastAsia"/>
          <w:bCs/>
          <w:color w:val="auto"/>
          <w:sz w:val="24"/>
          <w:szCs w:val="24"/>
          <w:highlight w:val="none"/>
          <w:lang w:eastAsia="zh-CN"/>
        </w:rPr>
        <w:t>施工</w:t>
      </w:r>
      <w:r>
        <w:rPr>
          <w:rFonts w:hint="eastAsia" w:asciiTheme="minorEastAsia" w:hAnsiTheme="minorEastAsia" w:eastAsiaTheme="minorEastAsia" w:cstheme="minorEastAsia"/>
          <w:bCs/>
          <w:color w:val="auto"/>
          <w:sz w:val="24"/>
          <w:szCs w:val="24"/>
          <w:highlight w:val="none"/>
        </w:rPr>
        <w:t>通信线路</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临时施工防护工程</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
          <w:color w:val="auto"/>
          <w:sz w:val="24"/>
          <w:szCs w:val="24"/>
          <w:highlight w:val="none"/>
          <w:lang w:eastAsia="zh-CN"/>
        </w:rPr>
        <w:t>费用工程</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白蚁防治</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eastAsia="zh-CN"/>
        </w:rPr>
        <w:t>拆除工程</w:t>
      </w:r>
      <w:r>
        <w:rPr>
          <w:rFonts w:hint="eastAsia" w:asciiTheme="minorEastAsia" w:hAnsiTheme="minorEastAsia" w:eastAsiaTheme="minorEastAsia" w:cstheme="minorEastAsia"/>
          <w:color w:val="auto"/>
          <w:sz w:val="24"/>
          <w:szCs w:val="24"/>
          <w:highlight w:val="none"/>
          <w:u w:val="none"/>
          <w:lang w:val="en-US" w:eastAsia="zh-CN"/>
        </w:rPr>
        <w:t>；</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Cs/>
          <w:color w:val="auto"/>
          <w:sz w:val="24"/>
          <w:szCs w:val="24"/>
          <w:highlight w:val="none"/>
          <w:u w:val="single"/>
          <w:lang w:val="en-US" w:eastAsia="zh-CN"/>
        </w:rPr>
        <w:t>站外水源（站外水源、站外排水的市政水源接驳费，本次按暂估价合计30万元计列，结算方式详见合同条款中13.5.2专用工程暂估价对应条款进行结算）；溶洞加固（溶洞加固费用，本次按暂估价合计125.58万元计列，结算方式详见合同条款中13.5.2专用工程暂估价对应条款进行结算）；余土消纳；10kV迁改工程</w:t>
      </w:r>
      <w:r>
        <w:rPr>
          <w:rFonts w:hint="eastAsia" w:asciiTheme="minorEastAsia" w:hAnsiTheme="minorEastAsia" w:eastAsiaTheme="minorEastAsia" w:cstheme="minorEastAsia"/>
          <w:color w:val="auto"/>
          <w:sz w:val="24"/>
          <w:szCs w:val="24"/>
          <w:highlight w:val="none"/>
          <w:u w:val="single"/>
          <w:lang w:val="en-US" w:eastAsia="zh-CN"/>
        </w:rPr>
        <w:t>。</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变电</w:t>
      </w:r>
      <w:r>
        <w:rPr>
          <w:rFonts w:hint="eastAsia" w:asciiTheme="minorEastAsia" w:hAnsiTheme="minorEastAsia" w:eastAsiaTheme="minorEastAsia" w:cstheme="minorEastAsia"/>
          <w:b/>
          <w:bCs/>
          <w:color w:val="auto"/>
          <w:sz w:val="24"/>
          <w:szCs w:val="24"/>
          <w:highlight w:val="none"/>
        </w:rPr>
        <w:t>安装</w:t>
      </w:r>
      <w:r>
        <w:rPr>
          <w:rFonts w:hint="eastAsia" w:asciiTheme="minorEastAsia" w:hAnsiTheme="minorEastAsia" w:eastAsiaTheme="minorEastAsia" w:cstheme="minorEastAsia"/>
          <w:b/>
          <w:bCs/>
          <w:color w:val="auto"/>
          <w:sz w:val="24"/>
          <w:szCs w:val="24"/>
          <w:highlight w:val="none"/>
          <w:lang w:eastAsia="zh-CN"/>
        </w:rPr>
        <w:t>工程</w:t>
      </w:r>
      <w:r>
        <w:rPr>
          <w:rFonts w:hint="eastAsia" w:asciiTheme="minorEastAsia" w:hAnsiTheme="minorEastAsia" w:eastAsiaTheme="minorEastAsia" w:cstheme="minorEastAsia"/>
          <w:b/>
          <w:bCs/>
          <w:color w:val="auto"/>
          <w:sz w:val="24"/>
          <w:szCs w:val="24"/>
          <w:highlight w:val="none"/>
        </w:rPr>
        <w:t>：</w:t>
      </w:r>
    </w:p>
    <w:p>
      <w:pPr>
        <w:keepNext w:val="0"/>
        <w:keepLines w:val="0"/>
        <w:pageBreakBefore w:val="0"/>
        <w:numPr>
          <w:ilvl w:val="0"/>
          <w:numId w:val="3"/>
        </w:numPr>
        <w:kinsoku/>
        <w:wordWrap/>
        <w:overflowPunct/>
        <w:topLinePunct w:val="0"/>
        <w:bidi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主要生产工程：</w:t>
      </w:r>
      <w:r>
        <w:rPr>
          <w:rFonts w:hint="eastAsia" w:asciiTheme="minorEastAsia" w:hAnsiTheme="minorEastAsia" w:eastAsiaTheme="minorEastAsia" w:cstheme="minorEastAsia"/>
          <w:color w:val="auto"/>
          <w:sz w:val="24"/>
          <w:szCs w:val="24"/>
          <w:highlight w:val="none"/>
          <w:lang w:eastAsia="zh-CN"/>
        </w:rPr>
        <w:t>控制及直流系统，</w:t>
      </w:r>
      <w:r>
        <w:rPr>
          <w:rFonts w:hint="eastAsia" w:asciiTheme="minorEastAsia" w:hAnsiTheme="minorEastAsia" w:eastAsiaTheme="minorEastAsia" w:cstheme="minorEastAsia"/>
          <w:color w:val="auto"/>
          <w:sz w:val="24"/>
          <w:szCs w:val="24"/>
          <w:highlight w:val="none"/>
        </w:rPr>
        <w:t>站用电系统</w:t>
      </w:r>
      <w:r>
        <w:rPr>
          <w:rFonts w:hint="eastAsia" w:asciiTheme="minorEastAsia" w:hAnsiTheme="minorEastAsia" w:eastAsiaTheme="minorEastAsia" w:cstheme="minorEastAsia"/>
          <w:color w:val="auto"/>
          <w:sz w:val="24"/>
          <w:szCs w:val="24"/>
          <w:highlight w:val="none"/>
          <w:lang w:eastAsia="zh-CN"/>
        </w:rPr>
        <w:t>，电缆及接地，</w:t>
      </w:r>
      <w:r>
        <w:rPr>
          <w:rFonts w:hint="eastAsia" w:asciiTheme="minorEastAsia" w:hAnsiTheme="minorEastAsia" w:eastAsiaTheme="minorEastAsia" w:cstheme="minorEastAsia"/>
          <w:color w:val="auto"/>
          <w:kern w:val="0"/>
          <w:sz w:val="24"/>
          <w:szCs w:val="24"/>
          <w:highlight w:val="none"/>
          <w:lang w:eastAsia="zh-CN"/>
        </w:rPr>
        <w:t>全站调试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其中特殊调试</w:t>
      </w:r>
      <w:r>
        <w:rPr>
          <w:rFonts w:hint="eastAsia" w:asciiTheme="minorEastAsia" w:hAnsiTheme="minorEastAsia" w:eastAsiaTheme="minorEastAsia" w:cstheme="minorEastAsia"/>
          <w:color w:val="auto"/>
          <w:sz w:val="24"/>
          <w:szCs w:val="24"/>
          <w:highlight w:val="none"/>
        </w:rPr>
        <w:t>以合同附件十二特殊调试项目为准）</w:t>
      </w:r>
      <w:r>
        <w:rPr>
          <w:rFonts w:hint="eastAsia" w:asciiTheme="minorEastAsia" w:hAnsiTheme="minorEastAsia" w:eastAsiaTheme="minorEastAsia" w:cstheme="minorEastAsia"/>
          <w:color w:val="auto"/>
          <w:kern w:val="0"/>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lang w:eastAsia="zh-CN"/>
        </w:rPr>
        <w:t>）辅助生产工程：</w:t>
      </w:r>
      <w:r>
        <w:rPr>
          <w:rFonts w:hint="eastAsia" w:asciiTheme="minorEastAsia" w:hAnsiTheme="minorEastAsia" w:eastAsiaTheme="minorEastAsia" w:cstheme="minorEastAsia"/>
          <w:b w:val="0"/>
          <w:bCs w:val="0"/>
          <w:color w:val="auto"/>
          <w:sz w:val="24"/>
          <w:szCs w:val="24"/>
          <w:highlight w:val="none"/>
          <w:u w:val="none"/>
          <w:lang w:eastAsia="zh-CN"/>
        </w:rPr>
        <w:t>检修及修配设备：</w:t>
      </w:r>
      <w:r>
        <w:rPr>
          <w:rFonts w:hint="eastAsia" w:asciiTheme="minorEastAsia" w:hAnsiTheme="minorEastAsia" w:eastAsiaTheme="minorEastAsia" w:cstheme="minorEastAsia"/>
          <w:bCs/>
          <w:color w:val="auto"/>
          <w:sz w:val="24"/>
          <w:szCs w:val="24"/>
          <w:highlight w:val="none"/>
          <w:u w:val="none"/>
          <w:lang w:val="en-US" w:eastAsia="zh-CN"/>
        </w:rPr>
        <w:t>与吊车（电动双梁桥式起重机）有关的建筑及安装</w:t>
      </w:r>
      <w:r>
        <w:rPr>
          <w:rFonts w:hint="eastAsia" w:asciiTheme="minorEastAsia" w:hAnsiTheme="minorEastAsia" w:eastAsiaTheme="minorEastAsia" w:cstheme="minorEastAsia"/>
          <w:b w:val="0"/>
          <w:bCs w:val="0"/>
          <w:color w:val="auto"/>
          <w:sz w:val="24"/>
          <w:szCs w:val="24"/>
          <w:highlight w:val="none"/>
          <w:u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lang w:eastAsia="zh-CN"/>
        </w:rPr>
        <w:t>与站址有关的单项工程</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□站外电源，□站外通信</w:t>
      </w:r>
      <w:r>
        <w:rPr>
          <w:rFonts w:hint="eastAsia" w:asciiTheme="minorEastAsia" w:hAnsiTheme="minorEastAsia" w:eastAsiaTheme="minorEastAsia" w:cstheme="minorEastAsia"/>
          <w:b/>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
          <w:color w:val="auto"/>
          <w:sz w:val="24"/>
          <w:szCs w:val="24"/>
          <w:highlight w:val="none"/>
          <w:lang w:eastAsia="zh-CN"/>
        </w:rPr>
        <w:t>费用工程</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eastAsia="zh-CN"/>
        </w:rPr>
        <w:t>标志牌</w:t>
      </w:r>
      <w:r>
        <w:rPr>
          <w:rFonts w:hint="eastAsia" w:asciiTheme="minorEastAsia" w:hAnsiTheme="minorEastAsia" w:eastAsiaTheme="minorEastAsia" w:cstheme="minorEastAsia"/>
          <w:color w:val="auto"/>
          <w:sz w:val="24"/>
          <w:szCs w:val="24"/>
          <w:highlight w:val="none"/>
          <w:u w:val="none"/>
        </w:rPr>
        <w:t>安</w:t>
      </w:r>
      <w:r>
        <w:rPr>
          <w:rFonts w:hint="eastAsia" w:asciiTheme="minorEastAsia" w:hAnsiTheme="minorEastAsia" w:eastAsiaTheme="minorEastAsia" w:cstheme="minorEastAsia"/>
          <w:color w:val="auto"/>
          <w:sz w:val="24"/>
          <w:szCs w:val="24"/>
          <w:highlight w:val="none"/>
          <w:u w:val="none"/>
          <w:lang w:eastAsia="zh-CN"/>
        </w:rPr>
        <w:t>装，</w:t>
      </w:r>
      <w:r>
        <w:rPr>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u w:val="none"/>
          <w:lang w:eastAsia="zh-CN"/>
        </w:rPr>
        <w:t>拆除工程；</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Cs/>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u w:val="single"/>
          <w:lang w:val="en-US" w:eastAsia="zh-CN"/>
        </w:rPr>
        <w:t>。</w:t>
      </w:r>
    </w:p>
    <w:p>
      <w:pPr>
        <w:pStyle w:val="2"/>
        <w:keepNext w:val="0"/>
        <w:keepLines w:val="0"/>
        <w:pageBreakBefore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p>
    <w:p>
      <w:pPr>
        <w:pStyle w:val="2"/>
        <w:keepNext w:val="0"/>
        <w:keepLines w:val="0"/>
        <w:pageBreakBefore w:val="0"/>
        <w:kinsoku/>
        <w:wordWrap/>
        <w:overflowPunct/>
        <w:topLinePunct w:val="0"/>
        <w:bidi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三、承包方式</w:t>
      </w:r>
    </w:p>
    <w:p>
      <w:pPr>
        <w:pStyle w:val="2"/>
        <w:keepNext w:val="0"/>
        <w:keepLines w:val="0"/>
        <w:pageBreakBefore w:val="0"/>
        <w:kinsoku/>
        <w:wordWrap/>
        <w:overflowPunct/>
        <w:topLinePunct w:val="0"/>
        <w:bidi w:val="0"/>
        <w:spacing w:line="360" w:lineRule="auto"/>
        <w:ind w:firstLine="482" w:firstLineChars="200"/>
        <w:jc w:val="left"/>
        <w:textAlignment w:val="auto"/>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包工、部分包料，施工图纸范围内如有下列设备、材料，无□及</w:t>
      </w:r>
      <w:r>
        <w:rPr>
          <w:rFonts w:hint="eastAsia" w:asciiTheme="minorEastAsia" w:hAnsiTheme="minorEastAsia" w:eastAsiaTheme="minorEastAsia" w:cstheme="minorEastAsia"/>
          <w:b/>
          <w:bCs/>
          <w:color w:val="auto"/>
          <w:sz w:val="24"/>
          <w:szCs w:val="24"/>
          <w:highlight w:val="none"/>
          <w:lang w:val="en-US" w:eastAsia="zh-CN"/>
        </w:rPr>
        <w:fldChar w:fldCharType="begin"/>
      </w:r>
      <w:r>
        <w:rPr>
          <w:rFonts w:hint="eastAsia" w:asciiTheme="minorEastAsia" w:hAnsiTheme="minorEastAsia" w:eastAsiaTheme="minorEastAsia" w:cstheme="minorEastAsia"/>
          <w:b/>
          <w:bCs/>
          <w:color w:val="auto"/>
          <w:sz w:val="24"/>
          <w:szCs w:val="24"/>
          <w:highlight w:val="none"/>
          <w:lang w:val="en-US" w:eastAsia="zh-CN"/>
        </w:rPr>
        <w:instrText xml:space="preserve"> EQ \o\ac(</w:instrText>
      </w:r>
      <w:r>
        <w:rPr>
          <w:rFonts w:hint="eastAsia" w:asciiTheme="minorEastAsia" w:hAnsiTheme="minorEastAsia" w:eastAsiaTheme="minorEastAsia" w:cstheme="minorEastAsia"/>
          <w:b/>
          <w:bCs/>
          <w:color w:val="auto"/>
          <w:position w:val="-4"/>
          <w:sz w:val="36"/>
          <w:szCs w:val="24"/>
          <w:highlight w:val="none"/>
          <w:lang w:val="en-US" w:eastAsia="zh-CN"/>
        </w:rPr>
        <w:instrText xml:space="preserve">□</w:instrText>
      </w:r>
      <w:r>
        <w:rPr>
          <w:rFonts w:hint="eastAsia" w:asciiTheme="minorEastAsia" w:hAnsiTheme="minorEastAsia" w:eastAsiaTheme="minorEastAsia" w:cstheme="minorEastAsia"/>
          <w:b/>
          <w:bCs/>
          <w:color w:val="auto"/>
          <w:position w:val="0"/>
          <w:sz w:val="24"/>
          <w:szCs w:val="24"/>
          <w:highlight w:val="none"/>
          <w:lang w:val="en-US" w:eastAsia="zh-CN"/>
        </w:rPr>
        <w:instrText xml:space="preserve">,√)</w:instrText>
      </w:r>
      <w:r>
        <w:rPr>
          <w:rFonts w:hint="eastAsia" w:asciiTheme="minorEastAsia" w:hAnsiTheme="minorEastAsia" w:eastAsiaTheme="minorEastAsia" w:cstheme="minorEastAsia"/>
          <w:b/>
          <w:bCs/>
          <w:color w:val="auto"/>
          <w:sz w:val="24"/>
          <w:szCs w:val="24"/>
          <w:highlight w:val="none"/>
          <w:lang w:val="en-US" w:eastAsia="zh-CN"/>
        </w:rPr>
        <w:fldChar w:fldCharType="end"/>
      </w:r>
      <w:r>
        <w:rPr>
          <w:rFonts w:hint="eastAsia" w:asciiTheme="minorEastAsia" w:hAnsiTheme="minorEastAsia" w:eastAsiaTheme="minorEastAsia" w:cstheme="minorEastAsia"/>
          <w:b/>
          <w:bCs/>
          <w:color w:val="auto"/>
          <w:sz w:val="24"/>
          <w:szCs w:val="24"/>
          <w:highlight w:val="none"/>
          <w:lang w:val="en-US" w:eastAsia="zh-CN"/>
        </w:rPr>
        <w:t>的为甲供，□未打√的及不在下列的为乙供。</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※变电部分：</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（一）甲供物资：</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变电建筑工程：</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Cs/>
          <w:color w:val="auto"/>
          <w:sz w:val="24"/>
          <w:szCs w:val="24"/>
          <w:highlight w:val="none"/>
          <w:lang w:val="en-US" w:eastAsia="zh-CN"/>
        </w:rPr>
        <w:t>1、</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iCs/>
          <w:color w:val="auto"/>
          <w:sz w:val="24"/>
          <w:szCs w:val="24"/>
          <w:highlight w:val="none"/>
        </w:rPr>
        <w:t>检修电源箱</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iCs/>
          <w:color w:val="auto"/>
          <w:sz w:val="24"/>
          <w:szCs w:val="24"/>
          <w:highlight w:val="none"/>
        </w:rPr>
        <w:t>配电箱</w:t>
      </w:r>
      <w:r>
        <w:rPr>
          <w:rFonts w:hint="eastAsia" w:asciiTheme="minorEastAsia" w:hAnsiTheme="minorEastAsia" w:eastAsiaTheme="minorEastAsia" w:cstheme="minorEastAsia"/>
          <w:iCs/>
          <w:color w:val="auto"/>
          <w:sz w:val="24"/>
          <w:szCs w:val="24"/>
          <w:highlight w:val="none"/>
          <w:lang w:eastAsia="zh-CN"/>
        </w:rPr>
        <w:t>（含</w:t>
      </w:r>
      <w:r>
        <w:rPr>
          <w:rFonts w:hint="eastAsia" w:asciiTheme="minorEastAsia" w:hAnsiTheme="minorEastAsia" w:eastAsiaTheme="minorEastAsia" w:cstheme="minorEastAsia"/>
          <w:iCs/>
          <w:color w:val="auto"/>
          <w:sz w:val="24"/>
          <w:szCs w:val="24"/>
          <w:highlight w:val="none"/>
        </w:rPr>
        <w:t>照明</w:t>
      </w:r>
      <w:r>
        <w:rPr>
          <w:rFonts w:hint="eastAsia" w:asciiTheme="minorEastAsia" w:hAnsiTheme="minorEastAsia" w:eastAsiaTheme="minorEastAsia" w:cstheme="minorEastAsia"/>
          <w:iCs/>
          <w:color w:val="auto"/>
          <w:sz w:val="24"/>
          <w:szCs w:val="24"/>
          <w:highlight w:val="none"/>
          <w:lang w:eastAsia="zh-CN"/>
        </w:rPr>
        <w:t>和</w:t>
      </w:r>
      <w:r>
        <w:rPr>
          <w:rFonts w:hint="eastAsia" w:asciiTheme="minorEastAsia" w:hAnsiTheme="minorEastAsia" w:eastAsiaTheme="minorEastAsia" w:cstheme="minorEastAsia"/>
          <w:iCs/>
          <w:color w:val="auto"/>
          <w:sz w:val="24"/>
          <w:szCs w:val="24"/>
          <w:highlight w:val="none"/>
        </w:rPr>
        <w:t>动力配电箱</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电力电缆</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控制电缆</w:t>
      </w:r>
      <w:r>
        <w:rPr>
          <w:rFonts w:hint="eastAsia" w:asciiTheme="minorEastAsia" w:hAnsiTheme="minorEastAsia" w:eastAsiaTheme="minorEastAsia" w:cstheme="minorEastAsia"/>
          <w:iCs/>
          <w:color w:val="auto"/>
          <w:sz w:val="24"/>
          <w:szCs w:val="24"/>
          <w:highlight w:val="none"/>
          <w:lang w:eastAsia="zh-CN"/>
        </w:rPr>
        <w:t>，构支架钢结构（含</w:t>
      </w:r>
      <w:r>
        <w:rPr>
          <w:rFonts w:hint="eastAsia" w:asciiTheme="minorEastAsia" w:hAnsiTheme="minorEastAsia" w:eastAsiaTheme="minorEastAsia" w:cstheme="minorEastAsia"/>
          <w:iCs/>
          <w:color w:val="auto"/>
          <w:sz w:val="24"/>
          <w:szCs w:val="24"/>
          <w:highlight w:val="none"/>
        </w:rPr>
        <w:t>构支架</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lang w:val="en-US" w:eastAsia="zh-CN"/>
        </w:rPr>
        <w:t>标准成品预制</w:t>
      </w:r>
      <w:r>
        <w:rPr>
          <w:rFonts w:hint="eastAsia" w:asciiTheme="minorEastAsia" w:hAnsiTheme="minorEastAsia" w:eastAsiaTheme="minorEastAsia" w:cstheme="minorEastAsia"/>
          <w:iCs/>
          <w:color w:val="auto"/>
          <w:sz w:val="24"/>
          <w:szCs w:val="24"/>
          <w:highlight w:val="none"/>
        </w:rPr>
        <w:t>电缆沟盖板（包括混凝土盖板和复合盖板）</w:t>
      </w:r>
      <w:r>
        <w:rPr>
          <w:rFonts w:hint="eastAsia" w:asciiTheme="minorEastAsia" w:hAnsiTheme="minorEastAsia" w:eastAsiaTheme="minorEastAsia" w:cstheme="minorEastAsia"/>
          <w:iCs/>
          <w:color w:val="auto"/>
          <w:sz w:val="24"/>
          <w:szCs w:val="24"/>
          <w:highlight w:val="none"/>
          <w:lang w:eastAsia="zh-CN"/>
        </w:rPr>
        <w:t>、装配式</w:t>
      </w:r>
      <w:r>
        <w:rPr>
          <w:rFonts w:hint="eastAsia" w:asciiTheme="minorEastAsia" w:hAnsiTheme="minorEastAsia" w:eastAsiaTheme="minorEastAsia" w:cstheme="minorEastAsia"/>
          <w:iCs/>
          <w:color w:val="auto"/>
          <w:sz w:val="24"/>
          <w:szCs w:val="24"/>
          <w:highlight w:val="none"/>
        </w:rPr>
        <w:t>变电站围墙</w:t>
      </w:r>
      <w:r>
        <w:rPr>
          <w:rFonts w:hint="eastAsia" w:asciiTheme="minorEastAsia" w:hAnsiTheme="minorEastAsia" w:eastAsiaTheme="minorEastAsia" w:cstheme="minorEastAsia"/>
          <w:iCs/>
          <w:color w:val="auto"/>
          <w:sz w:val="24"/>
          <w:szCs w:val="24"/>
          <w:highlight w:val="none"/>
          <w:lang w:eastAsia="zh-CN"/>
        </w:rPr>
        <w:t>和</w:t>
      </w:r>
      <w:r>
        <w:rPr>
          <w:rFonts w:hint="eastAsia" w:asciiTheme="minorEastAsia" w:hAnsiTheme="minorEastAsia" w:eastAsiaTheme="minorEastAsia" w:cstheme="minorEastAsia"/>
          <w:iCs/>
          <w:color w:val="auto"/>
          <w:sz w:val="24"/>
          <w:szCs w:val="24"/>
          <w:highlight w:val="none"/>
        </w:rPr>
        <w:t>主变防火墙（含混凝土和复合材质，厂家包安装</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rPr>
        <w:t>电缆支架</w:t>
      </w:r>
      <w:r>
        <w:rPr>
          <w:rFonts w:hint="eastAsia" w:asciiTheme="minorEastAsia" w:hAnsiTheme="minorEastAsia" w:eastAsiaTheme="minorEastAsia" w:cstheme="minorEastAsia"/>
          <w:iCs/>
          <w:color w:val="auto"/>
          <w:sz w:val="24"/>
          <w:szCs w:val="24"/>
          <w:highlight w:val="none"/>
          <w:lang w:eastAsia="zh-CN"/>
        </w:rPr>
        <w:t>（铝合金、角钢、复合材质）</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装配式</w:t>
      </w:r>
      <w:r>
        <w:rPr>
          <w:rFonts w:hint="eastAsia" w:asciiTheme="minorEastAsia" w:hAnsiTheme="minorEastAsia" w:eastAsiaTheme="minorEastAsia" w:cstheme="minorEastAsia"/>
          <w:color w:val="auto"/>
          <w:sz w:val="24"/>
          <w:szCs w:val="24"/>
          <w:highlight w:val="none"/>
          <w:lang w:val="en-US" w:eastAsia="zh-CN"/>
        </w:rPr>
        <w:t>电缆沟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□消防电缆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□吊车、</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电梯（不含货物电梯）、□嵌入式空调（天井式）、□专用空调（生产场所、带自动启动功能）</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iCs/>
          <w:color w:val="auto"/>
          <w:sz w:val="24"/>
          <w:szCs w:val="24"/>
          <w:highlight w:val="none"/>
          <w:lang w:eastAsia="zh-CN"/>
        </w:rPr>
        <w:t>低压电线，</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lang w:eastAsia="zh-CN"/>
        </w:rPr>
        <w:t>铜铝端子，</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iCs/>
          <w:color w:val="auto"/>
          <w:sz w:val="24"/>
          <w:szCs w:val="24"/>
          <w:highlight w:val="none"/>
          <w:lang w:eastAsia="zh-CN"/>
        </w:rPr>
        <w:t>铜端子、</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电缆保护管材（</w:t>
      </w:r>
      <w:r>
        <w:rPr>
          <w:rFonts w:hint="eastAsia" w:asciiTheme="minorEastAsia" w:hAnsiTheme="minorEastAsia" w:eastAsiaTheme="minorEastAsia" w:cstheme="minorEastAsia"/>
          <w:b w:val="0"/>
          <w:bCs/>
          <w:color w:val="auto"/>
          <w:sz w:val="24"/>
          <w:szCs w:val="24"/>
          <w:highlight w:val="none"/>
          <w:lang w:val="en-US" w:eastAsia="zh-CN"/>
        </w:rPr>
        <w:t>HDPE管、涂塑钢管、PVC管、MPP管</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eastAsia="zh-CN"/>
        </w:rPr>
        <w:t>电缆管塞封堵器</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变电安装工程：</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视频及环境监控系统，监测装置，</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color w:val="auto"/>
          <w:sz w:val="24"/>
          <w:szCs w:val="24"/>
          <w:highlight w:val="none"/>
        </w:rPr>
        <w:t>端子箱，</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color w:val="auto"/>
          <w:sz w:val="24"/>
          <w:szCs w:val="24"/>
          <w:highlight w:val="none"/>
        </w:rPr>
        <w:t>检修电源箱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color w:val="auto"/>
          <w:sz w:val="24"/>
          <w:szCs w:val="24"/>
          <w:highlight w:val="none"/>
        </w:rPr>
        <w:t>发电车开关箱</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iCs/>
          <w:color w:val="auto"/>
          <w:sz w:val="24"/>
          <w:szCs w:val="24"/>
          <w:highlight w:val="none"/>
          <w:lang w:eastAsia="zh-CN"/>
        </w:rPr>
        <w:t>不锈钢材质</w:t>
      </w:r>
      <w:r>
        <w:rPr>
          <w:rFonts w:hint="eastAsia" w:asciiTheme="minorEastAsia" w:hAnsiTheme="minorEastAsia" w:eastAsiaTheme="minorEastAsia" w:cstheme="minorEastAsia"/>
          <w:iCs/>
          <w:color w:val="auto"/>
          <w:sz w:val="24"/>
          <w:szCs w:val="24"/>
          <w:highlight w:val="none"/>
        </w:rPr>
        <w:t>配电箱</w:t>
      </w:r>
      <w:r>
        <w:rPr>
          <w:rFonts w:hint="eastAsia" w:asciiTheme="minorEastAsia" w:hAnsiTheme="minorEastAsia" w:eastAsiaTheme="minorEastAsia" w:cstheme="minorEastAsia"/>
          <w:iCs/>
          <w:color w:val="auto"/>
          <w:sz w:val="24"/>
          <w:szCs w:val="24"/>
          <w:highlight w:val="none"/>
          <w:lang w:eastAsia="zh-CN"/>
        </w:rPr>
        <w:t>（含</w:t>
      </w:r>
      <w:r>
        <w:rPr>
          <w:rFonts w:hint="eastAsia" w:asciiTheme="minorEastAsia" w:hAnsiTheme="minorEastAsia" w:eastAsiaTheme="minorEastAsia" w:cstheme="minorEastAsia"/>
          <w:iCs/>
          <w:color w:val="auto"/>
          <w:sz w:val="24"/>
          <w:szCs w:val="24"/>
          <w:highlight w:val="none"/>
        </w:rPr>
        <w:t>照明</w:t>
      </w:r>
      <w:r>
        <w:rPr>
          <w:rFonts w:hint="eastAsia" w:asciiTheme="minorEastAsia" w:hAnsiTheme="minorEastAsia" w:eastAsiaTheme="minorEastAsia" w:cstheme="minorEastAsia"/>
          <w:iCs/>
          <w:color w:val="auto"/>
          <w:sz w:val="24"/>
          <w:szCs w:val="24"/>
          <w:highlight w:val="none"/>
          <w:lang w:eastAsia="zh-CN"/>
        </w:rPr>
        <w:t>和</w:t>
      </w:r>
      <w:r>
        <w:rPr>
          <w:rFonts w:hint="eastAsia" w:asciiTheme="minorEastAsia" w:hAnsiTheme="minorEastAsia" w:eastAsiaTheme="minorEastAsia" w:cstheme="minorEastAsia"/>
          <w:iCs/>
          <w:color w:val="auto"/>
          <w:sz w:val="24"/>
          <w:szCs w:val="24"/>
          <w:highlight w:val="none"/>
        </w:rPr>
        <w:t>动力配电箱</w:t>
      </w:r>
      <w:r>
        <w:rPr>
          <w:rFonts w:hint="eastAsia" w:asciiTheme="minorEastAsia" w:hAnsiTheme="minorEastAsia" w:eastAsiaTheme="minorEastAsia" w:cstheme="minorEastAsia"/>
          <w:i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电力电缆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控制电缆</w:t>
      </w:r>
      <w:r>
        <w:rPr>
          <w:rFonts w:hint="eastAsia" w:asciiTheme="minorEastAsia" w:hAnsiTheme="minorEastAsia" w:eastAsiaTheme="minorEastAsia" w:cstheme="minorEastAsia"/>
          <w:iCs/>
          <w:color w:val="auto"/>
          <w:sz w:val="24"/>
          <w:szCs w:val="24"/>
          <w:highlight w:val="none"/>
          <w:lang w:eastAsia="zh-CN"/>
        </w:rPr>
        <w:t>。</w:t>
      </w:r>
    </w:p>
    <w:p>
      <w:pPr>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jc w:val="left"/>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标志牌</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eastAsia="zh-CN"/>
        </w:rPr>
        <w:t>吊车、</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金具及附件（含线夹）、</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iCs/>
          <w:color w:val="auto"/>
          <w:sz w:val="24"/>
          <w:szCs w:val="24"/>
          <w:highlight w:val="none"/>
          <w:lang w:eastAsia="zh-CN"/>
        </w:rPr>
        <w:t>低压电线</w:t>
      </w:r>
      <w:r>
        <w:rPr>
          <w:rFonts w:hint="eastAsia" w:asciiTheme="minorEastAsia" w:hAnsiTheme="minorEastAsia" w:eastAsiaTheme="minorEastAsia" w:cstheme="minorEastAsia"/>
          <w:bCs/>
          <w:color w:val="auto"/>
          <w:sz w:val="24"/>
          <w:szCs w:val="24"/>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firstLine="482" w:firstLineChars="200"/>
        <w:jc w:val="left"/>
        <w:textAlignment w:val="auto"/>
        <w:outlineLvl w:val="9"/>
        <w:rPr>
          <w:rFonts w:hint="eastAsia" w:asciiTheme="minorEastAsia" w:hAnsiTheme="minorEastAsia" w:eastAsiaTheme="minorEastAsia" w:cstheme="minorEastAsia"/>
          <w:bCs/>
          <w:color w:val="auto"/>
          <w:sz w:val="24"/>
          <w:szCs w:val="24"/>
          <w:highlight w:val="none"/>
          <w:u w:val="single"/>
        </w:rPr>
      </w:pPr>
      <w:r>
        <w:rPr>
          <w:rFonts w:hint="eastAsia" w:asciiTheme="minorEastAsia" w:hAnsiTheme="minorEastAsia" w:eastAsia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其他</w:t>
      </w:r>
      <w:r>
        <w:rPr>
          <w:rFonts w:hint="eastAsia" w:asciiTheme="minorEastAsia" w:hAnsiTheme="minorEastAsia" w:eastAsiaTheme="minorEastAsia" w:cstheme="minorEastAsia"/>
          <w:b/>
          <w:color w:val="auto"/>
          <w:sz w:val="24"/>
          <w:szCs w:val="24"/>
          <w:highlight w:val="none"/>
          <w:lang w:eastAsia="zh-CN"/>
        </w:rPr>
        <w:t>甲供物资</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Cs/>
          <w:color w:val="auto"/>
          <w:sz w:val="24"/>
          <w:szCs w:val="24"/>
          <w:highlight w:val="none"/>
          <w:u w:val="single"/>
          <w:lang w:val="en-US" w:eastAsia="zh-CN"/>
        </w:rPr>
        <w:t xml:space="preserve">     /    </w:t>
      </w:r>
      <w:r>
        <w:rPr>
          <w:rFonts w:hint="eastAsia" w:asciiTheme="minorEastAsia" w:hAnsiTheme="minorEastAsia" w:eastAsiaTheme="minorEastAsia" w:cstheme="minorEastAsia"/>
          <w:bCs/>
          <w:color w:val="auto"/>
          <w:sz w:val="24"/>
          <w:szCs w:val="24"/>
          <w:highlight w:val="none"/>
          <w:u w:val="single"/>
        </w:rPr>
        <w:t>。</w:t>
      </w:r>
    </w:p>
    <w:p>
      <w:pPr>
        <w:pStyle w:val="4"/>
        <w:keepNext w:val="0"/>
        <w:keepLines w:val="0"/>
        <w:pageBreakBefore w:val="0"/>
        <w:numPr>
          <w:ilvl w:val="0"/>
          <w:numId w:val="0"/>
        </w:numP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iCs/>
          <w:color w:val="auto"/>
          <w:kern w:val="2"/>
          <w:sz w:val="24"/>
          <w:szCs w:val="24"/>
          <w:highlight w:val="none"/>
          <w:u w:val="none"/>
          <w:lang w:val="en-US" w:eastAsia="zh-CN" w:bidi="ar-SA"/>
        </w:rPr>
        <w:t>注：建设单位提供的设备、材料以《甲供设备材料明细表》为准。</w:t>
      </w:r>
      <w:r>
        <w:rPr>
          <w:rFonts w:hint="eastAsia" w:asciiTheme="minorEastAsia" w:hAnsiTheme="minorEastAsia" w:eastAsiaTheme="minorEastAsia" w:cstheme="minorEastAsia"/>
          <w:b/>
          <w:bCs/>
          <w:i w:val="0"/>
          <w:color w:val="auto"/>
          <w:sz w:val="24"/>
          <w:szCs w:val="24"/>
          <w:highlight w:val="none"/>
          <w:u w:val="none"/>
          <w:lang w:val="en-US" w:eastAsia="zh-CN"/>
        </w:rPr>
        <w:t>由施工单位提供的设备材料，必须经建设单位审批。临时电源工程的所有设备、材料均由施工单位提供（含10kV电缆及10kV电缆终端头）并在使用后自行回收，其中：10kV变压器按照《电网工程建设预算编制与计算规定（2018年版）》已包括在变电站工程的临时设施费中，其余设备、10kV电缆及10kV电缆终端头费用按租赁或摊销方式报价，费用包干。</w:t>
      </w:r>
    </w:p>
    <w:tbl>
      <w:tblPr>
        <w:tblStyle w:val="13"/>
        <w:tblW w:w="97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5"/>
        <w:gridCol w:w="2600"/>
        <w:gridCol w:w="1083"/>
        <w:gridCol w:w="1010"/>
        <w:gridCol w:w="3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甲供设备材料明细表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材料、设备名称</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型号、规格</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单位</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数量</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土建部分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 xml:space="preserve">轻型钢筋混凝土沟盖板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1600mm(长)×497mm(宽)×100mm(厚) 带孔</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120</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轻型钢筋混凝土沟盖板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500mm(长)×497mm(宽)×50mm(厚) 带孔</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镀锌钢管构架(成品)</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2.3604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单扇甲级防火门</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平方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8.064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双扇甲级防火门</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平方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114.7392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kern w:val="0"/>
                <w:sz w:val="24"/>
                <w:szCs w:val="24"/>
                <w:highlight w:val="red"/>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10KV迁改工程</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b/>
                <w:bCs/>
                <w:i w:val="0"/>
                <w:iCs w:val="0"/>
                <w:color w:val="000000"/>
                <w:kern w:val="0"/>
                <w:sz w:val="24"/>
                <w:szCs w:val="24"/>
                <w:highlight w:val="red"/>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red"/>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red"/>
                <w:u w:val="none"/>
                <w:lang w:val="en-US" w:eastAsia="zh-CN" w:bidi="ar"/>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角钢塔，Q235钢材（含地脚螺丝）</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t</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3.425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10kV架空绝缘导线，JKLYJ/Q-240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km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500V铜芯低压电线，（双塑）BVV-25</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km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0.075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10kV架空绝缘导线，JKLYJ/Q-70</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km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0.02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10kV电力电缆ZC-YJV22-8.7/15kV-3×300mm2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km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0.15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10kV冷缩户外终端头，3×300mm2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10kV冷缩中间头，3×240mm2</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10kV金属氧化物(瓷外套)避雷器 (配电和线路型)</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Y5WS-17/50TL,IV级</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相</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户外隔离刀闸，10kV，1000A</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相</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电气一次部分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一、配电</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临时电源总箱</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1DS、2DS</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户内暗装检修箱（不锈钢）</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JX1～JX2、JX9</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户内暗装检修箱（不锈钢）</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JX10～JX12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户内暗装照明配电箱（不锈钢）</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ZX1</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户外落地发电车接线箱（不锈钢）</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FD</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ZRA-YJV22-3×240+1×120mm2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90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ZRA-YJV22-3×50+1×25mm2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27</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ZRA-YJV22-3×35+1×16mm2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924</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ZRA-YJV22-4×16mm2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183</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ZRA-YJV22-4×10mm2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481</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ZRA-YJV22-5×16mm2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180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ZRA-YJV22-5×10mm2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240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ZRA-YJV22-5×6mm2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180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阻燃电力电缆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ZRA-YJV22-3×4</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米</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450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rPr>
              <w:t>电气二次</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视频及环境监控系统</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包含设备材料如下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站端监控工作站</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警传室工作站</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红外网络固定摄像机</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车牌识别高清网络一体化摄像机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红外智能网络高速球机</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红外对射</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100米红外对射</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红外对射</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60米红外对射</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红外对射</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30米红外对射</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电动大门回路改造</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智能门禁系统主机</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声光报警器</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音量≥100dB，防水</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路由器</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一个WAN口，4个LAN口，具备NAT功能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主通信控制器</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视频传输及通信处理能力不低于64路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备用通信控制器</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视频传输及通信处理能力不低于64路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环境采集单元</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模拟量接入不低于16路，开关量接入不低于16路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三层网络交换机</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（24电口，2光口）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工业级100M或更高速率自适应交换机，以太网电口≥24，光口≥2，机架式安装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二层网络交换机</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（16光口，2电口）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工业级100M或更高速率自适应交换机，以太网电口≥24，光口≥2，机架式安装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二层网络交换机</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（24电口，2光口）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存储单元</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4芯单模，铠装、阻燃、防鼠咬</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1650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ZR-RVV22-3×1.5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1850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控制电缆</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ZR-RVVP22-4×1.0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900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网线</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智能辅助综合监控系统柜</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bl>
    <w:p>
      <w:pPr>
        <w:pStyle w:val="4"/>
        <w:keepNext w:val="0"/>
        <w:keepLines w:val="0"/>
        <w:pageBreakBefore w:val="0"/>
        <w:numPr>
          <w:ilvl w:val="0"/>
          <w:numId w:val="0"/>
        </w:numP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4"/>
        <w:keepNext w:val="0"/>
        <w:keepLines w:val="0"/>
        <w:pageBreakBefore w:val="0"/>
        <w:numPr>
          <w:ilvl w:val="0"/>
          <w:numId w:val="0"/>
        </w:numP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四、报价表</w:t>
      </w:r>
    </w:p>
    <w:p>
      <w:pPr>
        <w:numPr>
          <w:ilvl w:val="0"/>
          <w:numId w:val="0"/>
        </w:numPr>
        <w:jc w:val="center"/>
        <w:rPr>
          <w:rFonts w:hint="eastAsia"/>
          <w:highlight w:val="none"/>
          <w:lang w:val="en-US" w:eastAsia="zh-CN"/>
        </w:rPr>
      </w:pPr>
      <w:r>
        <w:rPr>
          <w:rFonts w:hint="eastAsia" w:asciiTheme="minorEastAsia" w:hAnsiTheme="minorEastAsia" w:eastAsiaTheme="minorEastAsia" w:cstheme="minorEastAsia"/>
          <w:b/>
          <w:bCs/>
          <w:i w:val="0"/>
          <w:color w:val="auto"/>
          <w:kern w:val="2"/>
          <w:sz w:val="24"/>
          <w:szCs w:val="24"/>
          <w:highlight w:val="none"/>
          <w:lang w:val="en-US" w:eastAsia="zh-CN" w:bidi="ar-SA"/>
        </w:rPr>
        <w:t>总报价表</w:t>
      </w:r>
    </w:p>
    <w:tbl>
      <w:tblPr>
        <w:tblStyle w:val="13"/>
        <w:tblpPr w:leftFromText="180" w:rightFromText="180" w:vertAnchor="text" w:horzAnchor="page" w:tblpXSpec="center" w:tblpY="66"/>
        <w:tblOverlap w:val="never"/>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1605"/>
        <w:gridCol w:w="1551"/>
        <w:gridCol w:w="1284"/>
        <w:gridCol w:w="1470"/>
        <w:gridCol w:w="585"/>
        <w:gridCol w:w="705"/>
        <w:gridCol w:w="960"/>
        <w:gridCol w:w="711"/>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55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序号</w:t>
            </w:r>
          </w:p>
        </w:tc>
        <w:tc>
          <w:tcPr>
            <w:tcW w:w="160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工程或费用名称</w:t>
            </w:r>
          </w:p>
        </w:tc>
        <w:tc>
          <w:tcPr>
            <w:tcW w:w="155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限价金额（元）</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w:t>
            </w:r>
          </w:p>
        </w:tc>
        <w:tc>
          <w:tcPr>
            <w:tcW w:w="5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投标下浮率</w:t>
            </w:r>
          </w:p>
        </w:tc>
        <w:tc>
          <w:tcPr>
            <w:tcW w:w="705"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投标报价（元）</w:t>
            </w:r>
          </w:p>
        </w:tc>
        <w:tc>
          <w:tcPr>
            <w:tcW w:w="1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w:t>
            </w:r>
          </w:p>
        </w:tc>
        <w:tc>
          <w:tcPr>
            <w:tcW w:w="499" w:type="dxa"/>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5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p>
        </w:tc>
        <w:tc>
          <w:tcPr>
            <w:tcW w:w="1605" w:type="dxa"/>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p>
        </w:tc>
        <w:tc>
          <w:tcPr>
            <w:tcW w:w="1551"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其中安全文明施工费（元）</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暂估价（元）</w:t>
            </w:r>
          </w:p>
        </w:tc>
        <w:tc>
          <w:tcPr>
            <w:tcW w:w="5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705"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其中安全文明施工费（元）</w:t>
            </w:r>
          </w:p>
        </w:tc>
        <w:tc>
          <w:tcPr>
            <w:tcW w:w="7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暂估价（元）</w:t>
            </w:r>
          </w:p>
        </w:tc>
        <w:tc>
          <w:tcPr>
            <w:tcW w:w="499"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110千伏哥弟输变电工程（土建分册）</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25753633.72 </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501973.71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default"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1555760.15 </w:t>
            </w:r>
          </w:p>
        </w:tc>
        <w:tc>
          <w:tcPr>
            <w:tcW w:w="585" w:type="dxa"/>
            <w:vMerge w:val="restart"/>
            <w:tcBorders>
              <w:top w:val="single" w:color="000000" w:sz="4" w:space="0"/>
              <w:left w:val="single" w:color="000000" w:sz="4" w:space="0"/>
              <w:right w:val="single" w:color="000000" w:sz="4" w:space="0"/>
            </w:tcBorders>
            <w:shd w:val="clear" w:color="auto" w:fill="auto"/>
            <w:vAlign w:val="center"/>
          </w:tcPr>
          <w:p>
            <w:pPr>
              <w:jc w:val="both"/>
              <w:rPr>
                <w:rFonts w:hint="default"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single"/>
                <w:lang w:val="en-US" w:eastAsia="zh-CN"/>
              </w:rPr>
              <w:t xml:space="preserve">  </w:t>
            </w:r>
            <w:r>
              <w:rPr>
                <w:rFonts w:hint="eastAsia" w:asciiTheme="minorEastAsia" w:hAnsiTheme="minorEastAsia" w:eastAsiaTheme="minorEastAsia" w:cstheme="minorEastAsia"/>
                <w:i w:val="0"/>
                <w:iCs w:val="0"/>
                <w:color w:val="000000"/>
                <w:sz w:val="24"/>
                <w:szCs w:val="24"/>
                <w:highlight w:val="none"/>
                <w:u w:val="none"/>
                <w:lang w:val="en-US" w:eastAsia="zh-CN"/>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7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其中：钢管桩及注浆（溶洞加固）</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1255760.15 </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default"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1255760.15 </w:t>
            </w:r>
          </w:p>
        </w:tc>
        <w:tc>
          <w:tcPr>
            <w:tcW w:w="585" w:type="dxa"/>
            <w:vMerge w:val="continue"/>
            <w:tcBorders>
              <w:left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highlight w:val="none"/>
                <w:u w:val="singl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7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其中：站外水源</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200000.00 </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200000.00 </w:t>
            </w:r>
          </w:p>
        </w:tc>
        <w:tc>
          <w:tcPr>
            <w:tcW w:w="585" w:type="dxa"/>
            <w:vMerge w:val="continue"/>
            <w:tcBorders>
              <w:left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highlight w:val="none"/>
                <w:u w:val="singl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7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color="auto" w:fill="auto"/>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其中：站外排水</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100000.00 </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0.00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100000.00 </w:t>
            </w:r>
          </w:p>
        </w:tc>
        <w:tc>
          <w:tcPr>
            <w:tcW w:w="585" w:type="dxa"/>
            <w:vMerge w:val="continue"/>
            <w:tcBorders>
              <w:left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4"/>
                <w:szCs w:val="24"/>
                <w:highlight w:val="none"/>
                <w:u w:val="single"/>
                <w:lang w:val="en-US" w:eastAsia="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71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合计（小写）：</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25753633.72 </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501973.71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color="auto" w:fill="auto"/>
              <w:jc w:val="center"/>
              <w:rPr>
                <w:rFonts w:hint="eastAsia" w:asciiTheme="minorEastAsia" w:hAnsiTheme="minorEastAsia" w:eastAsiaTheme="minorEastAsia" w:cstheme="minorEastAsia"/>
                <w:i w:val="0"/>
                <w:iCs w:val="0"/>
                <w:color w:val="000000"/>
                <w:sz w:val="22"/>
                <w:szCs w:val="22"/>
                <w:highlight w:val="none"/>
                <w:u w:val="none"/>
              </w:rPr>
            </w:pPr>
            <w:r>
              <w:rPr>
                <w:rFonts w:hint="eastAsia" w:asciiTheme="minorEastAsia" w:hAnsiTheme="minorEastAsia" w:eastAsiaTheme="minorEastAsia" w:cstheme="minorEastAsia"/>
                <w:i w:val="0"/>
                <w:iCs w:val="0"/>
                <w:color w:val="000000"/>
                <w:sz w:val="22"/>
                <w:szCs w:val="22"/>
                <w:highlight w:val="none"/>
                <w:u w:val="none"/>
                <w:lang w:val="en-US" w:eastAsia="zh-CN"/>
              </w:rPr>
              <w:t xml:space="preserve">1555760.15 </w:t>
            </w:r>
          </w:p>
        </w:tc>
        <w:tc>
          <w:tcPr>
            <w:tcW w:w="58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highlight w:val="none"/>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auto"/>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hd w:val="clear" w:color="auto" w:fill="auto"/>
              <w:jc w:val="center"/>
              <w:rPr>
                <w:rFonts w:hint="eastAsia" w:asciiTheme="minorEastAsia" w:hAnsiTheme="minorEastAsia" w:eastAsiaTheme="minorEastAsia" w:cstheme="minorEastAsia"/>
                <w:i w:val="0"/>
                <w:iCs w:val="0"/>
                <w:color w:val="000000"/>
                <w:sz w:val="24"/>
                <w:szCs w:val="24"/>
                <w:highlight w:val="none"/>
                <w:u w:val="none"/>
                <w:lang w:val="en-US" w:eastAsia="zh-CN"/>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highlight w:val="none"/>
                <w:u w:val="none"/>
              </w:rPr>
            </w:pPr>
          </w:p>
        </w:tc>
      </w:tr>
    </w:tbl>
    <w:p>
      <w:pPr>
        <w:pStyle w:val="7"/>
        <w:spacing w:line="360" w:lineRule="auto"/>
        <w:ind w:firstLine="241" w:firstLineChars="100"/>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color w:val="auto"/>
          <w:kern w:val="2"/>
          <w:sz w:val="24"/>
          <w:szCs w:val="24"/>
          <w:highlight w:val="none"/>
          <w:u w:val="none"/>
          <w:lang w:val="en-US" w:eastAsia="zh-CN" w:bidi="ar-SA"/>
        </w:rPr>
        <w:t>报价要求：</w:t>
      </w:r>
    </w:p>
    <w:p>
      <w:pPr>
        <w:pStyle w:val="8"/>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highlight w:val="none"/>
        </w:rPr>
      </w:pP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1.按固定金额报总价，同时填报投标下浮率。投标下浮率＝[1－(投标报价-安全文明施工费-暂估价）/（最高投标限价-安全文明施工费-暂估价)]×100%（保留两位小数，如：8.88%）。当投标报价金额与投标下浮率计算结果不一致时，以投标报价金额为准，按公式修正投标下浮率。</w:t>
      </w:r>
    </w:p>
    <w:p>
      <w:pPr>
        <w:rPr>
          <w:rFonts w:hint="eastAsia"/>
          <w:lang w:val="en-US" w:eastAsia="zh-CN"/>
        </w:rPr>
      </w:pPr>
    </w:p>
    <w:p>
      <w:pPr>
        <w:pStyle w:val="8"/>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val="0"/>
          <w:bCs w:val="0"/>
          <w:color w:val="auto"/>
          <w:kern w:val="2"/>
          <w:sz w:val="24"/>
          <w:szCs w:val="24"/>
          <w:highlight w:val="none"/>
          <w:u w:val="single"/>
          <w:lang w:val="en-US" w:eastAsia="zh-CN" w:bidi="ar-SA"/>
        </w:rPr>
      </w:pP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2.投标报价应根据招标范围及施工图纸提供完整的报价文件。总报价及各单项工程报价、非竞争性报价符合：（1）投标报价≤最高投标限价（公布最高投标限价的总价及各单项价格）；</w:t>
      </w:r>
    </w:p>
    <w:p>
      <w:pPr>
        <w:pStyle w:val="8"/>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hint="eastAsia" w:asciiTheme="minorEastAsia" w:hAnsiTheme="minorEastAsia" w:eastAsiaTheme="minorEastAsia" w:cstheme="minorEastAsia"/>
          <w:b w:val="0"/>
          <w:bCs w:val="0"/>
          <w:color w:val="auto"/>
          <w:kern w:val="2"/>
          <w:sz w:val="24"/>
          <w:szCs w:val="24"/>
          <w:highlight w:val="none"/>
          <w:u w:val="single"/>
          <w:lang w:val="en-US" w:eastAsia="zh-CN" w:bidi="ar-SA"/>
        </w:rPr>
      </w:pP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（2）安全文明施工费、暂估价等非竞争性费用报价项（如有），需按最高投标限价公布的金额报列，不得自行变更，否则视为原则性不响应招标文件要求，作否决投标处理。</w:t>
      </w:r>
    </w:p>
    <w:p>
      <w:pPr>
        <w:pStyle w:val="4"/>
        <w:keepNext w:val="0"/>
        <w:keepLines w:val="0"/>
        <w:pageBreakBefore w:val="0"/>
        <w:numPr>
          <w:ilvl w:val="0"/>
          <w:numId w:val="0"/>
        </w:numP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4"/>
        <w:keepNext w:val="0"/>
        <w:keepLines w:val="0"/>
        <w:pageBreakBefore w:val="0"/>
        <w:numPr>
          <w:ilvl w:val="0"/>
          <w:numId w:val="0"/>
        </w:numPr>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五、结算方式</w:t>
      </w:r>
    </w:p>
    <w:p>
      <w:pPr>
        <w:numPr>
          <w:ilvl w:val="0"/>
          <w:numId w:val="0"/>
        </w:numPr>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u w:val="single"/>
          <w:lang w:val="en-US" w:eastAsia="zh-CN" w:bidi="ar-SA"/>
        </w:rPr>
      </w:pPr>
      <w:r>
        <w:rPr>
          <w:rFonts w:hint="eastAsia" w:asciiTheme="minorEastAsia" w:hAnsiTheme="minorEastAsia" w:eastAsiaTheme="minorEastAsia" w:cstheme="minorEastAsia"/>
          <w:b w:val="0"/>
          <w:bCs w:val="0"/>
          <w:color w:val="auto"/>
          <w:kern w:val="2"/>
          <w:sz w:val="24"/>
          <w:szCs w:val="24"/>
          <w:highlight w:val="none"/>
          <w:u w:val="single"/>
          <w:lang w:val="en-US" w:eastAsia="zh-CN" w:bidi="ar-SA"/>
        </w:rPr>
        <w:t>本工程合同价包含总价包干。总价包干部分，除施工图设计变更和合同约定可调整的情况外，结算不予调整，中标合同价款中的漏项、错项结算时视为已包括在其他工程子项的报价中，不予调整。</w:t>
      </w:r>
    </w:p>
    <w:p>
      <w:pPr>
        <w:spacing w:line="360" w:lineRule="auto"/>
        <w:rPr>
          <w:rFonts w:hint="eastAsia" w:asciiTheme="minorEastAsia" w:hAnsiTheme="minorEastAsia" w:eastAsiaTheme="minorEastAsia" w:cstheme="minorEastAsia"/>
          <w:color w:val="auto"/>
          <w:kern w:val="2"/>
          <w:sz w:val="24"/>
          <w:szCs w:val="24"/>
          <w:highlight w:val="none"/>
          <w:u w:val="single"/>
          <w:lang w:val="en-US" w:eastAsia="zh-CN" w:bidi="ar-SA"/>
        </w:rPr>
      </w:pPr>
    </w:p>
    <w:p>
      <w:pPr>
        <w:spacing w:line="360" w:lineRule="auto"/>
        <w:rPr>
          <w:rFonts w:hint="default"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六、分包要求</w:t>
      </w:r>
    </w:p>
    <w:p>
      <w:pPr>
        <w:pStyle w:val="11"/>
        <w:numPr>
          <w:ilvl w:val="0"/>
          <w:numId w:val="0"/>
        </w:numPr>
        <w:jc w:val="left"/>
        <w:rPr>
          <w:rFonts w:hint="eastAsia"/>
          <w:color w:val="auto"/>
          <w:sz w:val="24"/>
          <w:szCs w:val="24"/>
          <w:highlight w:val="none"/>
          <w:lang w:eastAsia="zh-CN"/>
        </w:rPr>
      </w:pPr>
      <w:r>
        <w:rPr>
          <w:rFonts w:hint="default" w:ascii="Wingdings" w:hAnsi="Wingdings" w:cs="Wingdings"/>
          <w:color w:val="auto"/>
          <w:sz w:val="24"/>
          <w:szCs w:val="24"/>
          <w:highlight w:val="none"/>
        </w:rPr>
        <w:sym w:font="Wingdings" w:char="00A8"/>
      </w:r>
      <w:r>
        <w:rPr>
          <w:rFonts w:hint="eastAsia"/>
          <w:color w:val="auto"/>
          <w:sz w:val="24"/>
          <w:szCs w:val="24"/>
          <w:highlight w:val="none"/>
          <w:lang w:eastAsia="zh-CN"/>
        </w:rPr>
        <w:t>不允许分包</w:t>
      </w:r>
    </w:p>
    <w:p>
      <w:pPr>
        <w:pStyle w:val="11"/>
        <w:numPr>
          <w:ilvl w:val="0"/>
          <w:numId w:val="0"/>
        </w:numPr>
        <w:jc w:val="left"/>
        <w:rPr>
          <w:rFonts w:hint="eastAsia"/>
          <w:color w:val="auto"/>
          <w:sz w:val="24"/>
          <w:szCs w:val="24"/>
          <w:highlight w:val="none"/>
          <w:lang w:eastAsia="zh-CN"/>
        </w:rPr>
      </w:pPr>
      <w:r>
        <w:rPr>
          <w:rFonts w:hint="default" w:ascii="Wingdings" w:hAnsi="Wingdings" w:cs="Wingdings"/>
          <w:color w:val="auto"/>
          <w:sz w:val="24"/>
          <w:szCs w:val="24"/>
          <w:highlight w:val="none"/>
          <w:lang w:eastAsia="zh-CN"/>
        </w:rPr>
        <w:sym w:font="Wingdings" w:char="00FE"/>
      </w:r>
      <w:r>
        <w:rPr>
          <w:rFonts w:hint="eastAsia"/>
          <w:color w:val="auto"/>
          <w:sz w:val="24"/>
          <w:szCs w:val="24"/>
          <w:highlight w:val="none"/>
          <w:lang w:eastAsia="zh-CN"/>
        </w:rPr>
        <w:t>允许分包，但必须符合以下要求：</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取得施工总承包资质的承包商可以对所承接的施工总承包工程内各专业工程全部自行施工，也可以将</w:t>
      </w:r>
      <w:r>
        <w:rPr>
          <w:rFonts w:hint="eastAsia" w:asciiTheme="minorEastAsia" w:hAnsiTheme="minorEastAsia" w:eastAsiaTheme="minorEastAsia" w:cstheme="minorEastAsia"/>
          <w:color w:val="auto"/>
          <w:sz w:val="24"/>
          <w:szCs w:val="24"/>
          <w:highlight w:val="none"/>
          <w:lang w:eastAsia="zh-CN"/>
        </w:rPr>
        <w:t>专业</w:t>
      </w:r>
      <w:r>
        <w:rPr>
          <w:rFonts w:hint="eastAsia" w:asciiTheme="minorEastAsia" w:hAnsiTheme="minorEastAsia" w:eastAsiaTheme="minorEastAsia" w:cstheme="minorEastAsia"/>
          <w:color w:val="auto"/>
          <w:sz w:val="24"/>
          <w:szCs w:val="24"/>
          <w:highlight w:val="none"/>
        </w:rPr>
        <w:t>工程依法进行分包。对设有资质的专业工程进行分包时，应分包给具有相应专业承包资质的承包商。施工总承包单位将劳务作业分包时，应分包给具有施工劳务资质的承包商。但是，除总承包合同中约定的分包外，必须经建设单位认可。总承包单位按照总承包合同的约定对建设单位负责；分包单位按照分包合同的约定对总承包单位负责。总承包单位和分包单位就分包工程对建设单位承担连带责任。禁止总承包单位将工程分包给不具备相应资质条件的单位。</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施工总承包的基建项目，电力工程主体的施工必须由总承包单位自行完成。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取得专业承包资质的承包商可以承接具有施工总承包资质的承包商依法分包的专业工程或建设单位依法发包的专业工程。取得专业承包资质的承包商应对所承接的专业工程全部自行组织施工，劳务作业可以分包，但应分包给具有施工劳务资质的承包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取得施工劳务资质的承包商可以承接具有施工总承包资质或专业承包资质的承包商分包的劳务作业。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分包商必须</w:t>
      </w:r>
      <w:r>
        <w:rPr>
          <w:rFonts w:hint="eastAsia" w:asciiTheme="minorEastAsia" w:hAnsiTheme="minorEastAsia" w:eastAsiaTheme="minorEastAsia" w:cstheme="minorEastAsia"/>
          <w:color w:val="auto"/>
          <w:sz w:val="24"/>
          <w:szCs w:val="24"/>
          <w:highlight w:val="none"/>
          <w:lang w:val="en-US" w:eastAsia="zh-CN"/>
        </w:rPr>
        <w:t>在南方电网公司供应链统一服务平台进行登记备案，并且在备案允许的范围内承接分包工程。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（6）其他：</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lang w:val="en-US" w:eastAsia="zh-CN"/>
        </w:rPr>
        <w:t xml:space="preserve">   </w:t>
      </w:r>
    </w:p>
    <w:p>
      <w:pPr>
        <w:rPr>
          <w:rFonts w:hint="eastAsia" w:asciiTheme="minorEastAsia" w:hAnsiTheme="minorEastAsia" w:eastAsiaTheme="minorEastAsia" w:cstheme="minorEastAsia"/>
          <w:color w:val="auto"/>
          <w:kern w:val="2"/>
          <w:sz w:val="24"/>
          <w:szCs w:val="24"/>
          <w:highlight w:val="none"/>
          <w:u w:val="single"/>
          <w:lang w:val="en-US" w:eastAsia="zh-CN" w:bidi="ar-SA"/>
        </w:rPr>
      </w:pPr>
    </w:p>
    <w:p>
      <w:pPr>
        <w:pStyle w:val="3"/>
        <w:rPr>
          <w:rFonts w:hint="eastAsia" w:asciiTheme="minorEastAsia" w:hAnsiTheme="minorEastAsia" w:eastAsiaTheme="minorEastAsia" w:cstheme="minorEastAsia"/>
          <w:sz w:val="24"/>
          <w:szCs w:val="24"/>
          <w:highlight w:val="none"/>
          <w:lang w:val="en-US" w:eastAsia="zh-CN"/>
        </w:rPr>
      </w:pPr>
    </w:p>
    <w:p>
      <w:pPr>
        <w:rPr>
          <w:rFonts w:hint="eastAsia" w:asciiTheme="minorEastAsia" w:hAnsiTheme="minorEastAsia" w:eastAsiaTheme="minorEastAsia" w:cstheme="minorEastAsia"/>
          <w:b/>
          <w:bCs/>
          <w:snapToGrid w:val="0"/>
          <w:color w:val="auto"/>
          <w:kern w:val="0"/>
          <w:sz w:val="28"/>
          <w:szCs w:val="28"/>
          <w:highlight w:val="none"/>
          <w:u w:val="none"/>
          <w:lang w:val="en-US" w:eastAsia="zh-CN"/>
        </w:rPr>
      </w:pPr>
      <w:r>
        <w:rPr>
          <w:rFonts w:hint="eastAsia" w:asciiTheme="minorEastAsia" w:hAnsiTheme="minorEastAsia" w:eastAsiaTheme="minorEastAsia" w:cstheme="minorEastAsia"/>
          <w:b/>
          <w:bCs/>
          <w:snapToGrid w:val="0"/>
          <w:color w:val="auto"/>
          <w:kern w:val="0"/>
          <w:sz w:val="28"/>
          <w:szCs w:val="28"/>
          <w:highlight w:val="none"/>
          <w:u w:val="none"/>
          <w:lang w:val="en-US" w:eastAsia="zh-CN"/>
        </w:rPr>
        <w:br w:type="page"/>
      </w:r>
    </w:p>
    <w:p>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napToGrid w:val="0"/>
          <w:color w:val="auto"/>
          <w:kern w:val="0"/>
          <w:sz w:val="28"/>
          <w:szCs w:val="28"/>
          <w:highlight w:val="none"/>
          <w:u w:val="none"/>
          <w:lang w:val="en-US" w:eastAsia="zh-CN"/>
        </w:rPr>
      </w:pPr>
      <w:r>
        <w:rPr>
          <w:rFonts w:hint="eastAsia" w:asciiTheme="minorEastAsia" w:hAnsiTheme="minorEastAsia" w:eastAsiaTheme="minorEastAsia" w:cstheme="minorEastAsia"/>
          <w:b/>
          <w:bCs/>
          <w:snapToGrid w:val="0"/>
          <w:color w:val="auto"/>
          <w:kern w:val="0"/>
          <w:sz w:val="28"/>
          <w:szCs w:val="28"/>
          <w:highlight w:val="none"/>
          <w:u w:val="none"/>
          <w:lang w:val="en-US" w:eastAsia="zh-CN"/>
        </w:rPr>
        <w:t>技术标准、要求及图纸（对应招标文件 第五章）</w:t>
      </w:r>
    </w:p>
    <w:p>
      <w:pPr>
        <w:pStyle w:val="4"/>
        <w:keepNext w:val="0"/>
        <w:keepLines w:val="0"/>
        <w:pageBreakBefore w:val="0"/>
        <w:widowControl w:val="0"/>
        <w:kinsoku/>
        <w:wordWrap/>
        <w:overflowPunct/>
        <w:topLinePunct w:val="0"/>
        <w:bidi w:val="0"/>
        <w:snapToGrid/>
        <w:spacing w:beforeLines="0" w:afterLines="0" w:line="360" w:lineRule="auto"/>
        <w:textAlignment w:val="auto"/>
        <w:rPr>
          <w:rFonts w:hint="eastAsia" w:asciiTheme="minorEastAsia" w:hAnsiTheme="minorEastAsia" w:eastAsiaTheme="minorEastAsia" w:cstheme="minorEastAsia"/>
          <w:i w:val="0"/>
          <w:iCs/>
          <w:color w:val="auto"/>
          <w:sz w:val="24"/>
          <w:szCs w:val="24"/>
          <w:highlight w:val="none"/>
        </w:rPr>
      </w:pPr>
      <w:bookmarkStart w:id="2" w:name="_Toc508286565"/>
      <w:r>
        <w:rPr>
          <w:rFonts w:hint="eastAsia" w:asciiTheme="minorEastAsia" w:hAnsiTheme="minorEastAsia" w:eastAsiaTheme="minorEastAsia" w:cstheme="minorEastAsia"/>
          <w:i w:val="0"/>
          <w:iCs/>
          <w:color w:val="auto"/>
          <w:sz w:val="24"/>
          <w:szCs w:val="24"/>
          <w:highlight w:val="none"/>
          <w:lang w:eastAsia="zh-CN"/>
        </w:rPr>
        <w:t>一、</w:t>
      </w:r>
      <w:r>
        <w:rPr>
          <w:rFonts w:hint="eastAsia" w:asciiTheme="minorEastAsia" w:hAnsiTheme="minorEastAsia" w:eastAsiaTheme="minorEastAsia" w:cstheme="minorEastAsia"/>
          <w:i w:val="0"/>
          <w:iCs/>
          <w:color w:val="auto"/>
          <w:sz w:val="24"/>
          <w:szCs w:val="24"/>
          <w:highlight w:val="none"/>
        </w:rPr>
        <w:t xml:space="preserve"> 管理规范和技术（规范）标准（</w:t>
      </w:r>
      <w:r>
        <w:rPr>
          <w:rFonts w:hint="eastAsia" w:asciiTheme="minorEastAsia" w:hAnsiTheme="minorEastAsia" w:eastAsiaTheme="minorEastAsia" w:cstheme="minorEastAsia"/>
          <w:i w:val="0"/>
          <w:iCs/>
          <w:color w:val="auto"/>
          <w:sz w:val="24"/>
          <w:szCs w:val="24"/>
          <w:highlight w:val="none"/>
          <w:lang w:eastAsia="zh-CN"/>
        </w:rPr>
        <w:t>详见</w:t>
      </w:r>
      <w:r>
        <w:rPr>
          <w:rFonts w:hint="eastAsia" w:asciiTheme="minorEastAsia" w:hAnsiTheme="minorEastAsia" w:eastAsiaTheme="minorEastAsia" w:cstheme="minorEastAsia"/>
          <w:i w:val="0"/>
          <w:iCs/>
          <w:color w:val="auto"/>
          <w:sz w:val="24"/>
          <w:szCs w:val="24"/>
          <w:highlight w:val="none"/>
        </w:rPr>
        <w:t>合同附件）</w:t>
      </w:r>
      <w:bookmarkEnd w:id="2"/>
    </w:p>
    <w:p>
      <w:pPr>
        <w:pStyle w:val="4"/>
        <w:keepNext w:val="0"/>
        <w:keepLines w:val="0"/>
        <w:pageBreakBefore w:val="0"/>
        <w:widowControl w:val="0"/>
        <w:kinsoku/>
        <w:wordWrap/>
        <w:overflowPunct/>
        <w:topLinePunct w:val="0"/>
        <w:bidi w:val="0"/>
        <w:snapToGrid/>
        <w:spacing w:beforeLines="0" w:afterLines="0" w:line="360" w:lineRule="auto"/>
        <w:textAlignment w:val="auto"/>
        <w:rPr>
          <w:rFonts w:hint="eastAsia" w:asciiTheme="minorEastAsia" w:hAnsiTheme="minorEastAsia" w:eastAsiaTheme="minorEastAsia" w:cstheme="minorEastAsia"/>
          <w:i w:val="0"/>
          <w:iCs/>
          <w:color w:val="auto"/>
          <w:sz w:val="24"/>
          <w:szCs w:val="24"/>
          <w:highlight w:val="none"/>
        </w:rPr>
      </w:pPr>
      <w:bookmarkStart w:id="3" w:name="_Toc508286566"/>
      <w:r>
        <w:rPr>
          <w:rFonts w:hint="eastAsia" w:asciiTheme="minorEastAsia" w:hAnsiTheme="minorEastAsia" w:eastAsiaTheme="minorEastAsia" w:cstheme="minorEastAsia"/>
          <w:i w:val="0"/>
          <w:iCs/>
          <w:color w:val="auto"/>
          <w:sz w:val="24"/>
          <w:szCs w:val="24"/>
          <w:highlight w:val="none"/>
          <w:lang w:eastAsia="zh-CN"/>
        </w:rPr>
        <w:t>二、</w:t>
      </w:r>
      <w:r>
        <w:rPr>
          <w:rFonts w:hint="eastAsia" w:asciiTheme="minorEastAsia" w:hAnsiTheme="minorEastAsia" w:eastAsiaTheme="minorEastAsia" w:cstheme="minorEastAsia"/>
          <w:i w:val="0"/>
          <w:iCs/>
          <w:color w:val="auto"/>
          <w:sz w:val="24"/>
          <w:szCs w:val="24"/>
          <w:highlight w:val="none"/>
        </w:rPr>
        <w:t>技术</w:t>
      </w:r>
      <w:r>
        <w:rPr>
          <w:rFonts w:hint="eastAsia" w:asciiTheme="minorEastAsia" w:hAnsiTheme="minorEastAsia" w:eastAsiaTheme="minorEastAsia" w:cstheme="minorEastAsia"/>
          <w:i w:val="0"/>
          <w:iCs/>
          <w:color w:val="auto"/>
          <w:sz w:val="24"/>
          <w:szCs w:val="24"/>
          <w:highlight w:val="none"/>
          <w:lang w:val="en-US" w:eastAsia="zh-CN"/>
        </w:rPr>
        <w:t>及管理</w:t>
      </w:r>
      <w:r>
        <w:rPr>
          <w:rFonts w:hint="eastAsia" w:asciiTheme="minorEastAsia" w:hAnsiTheme="minorEastAsia" w:eastAsiaTheme="minorEastAsia" w:cstheme="minorEastAsia"/>
          <w:i w:val="0"/>
          <w:iCs/>
          <w:color w:val="auto"/>
          <w:sz w:val="24"/>
          <w:szCs w:val="24"/>
          <w:highlight w:val="none"/>
        </w:rPr>
        <w:t>要求</w:t>
      </w:r>
      <w:bookmarkEnd w:id="3"/>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i w:val="0"/>
          <w:iCs/>
          <w:color w:val="auto"/>
          <w:kern w:val="0"/>
          <w:sz w:val="24"/>
          <w:szCs w:val="24"/>
          <w:highlight w:val="none"/>
          <w:lang w:val="zh-CN"/>
        </w:rPr>
      </w:pPr>
      <w:r>
        <w:rPr>
          <w:rFonts w:hint="eastAsia" w:asciiTheme="minorEastAsia" w:hAnsiTheme="minorEastAsia" w:eastAsiaTheme="minorEastAsia" w:cstheme="minorEastAsia"/>
          <w:i w:val="0"/>
          <w:iCs/>
          <w:color w:val="auto"/>
          <w:kern w:val="0"/>
          <w:sz w:val="24"/>
          <w:szCs w:val="24"/>
          <w:highlight w:val="none"/>
          <w:lang w:val="zh-CN"/>
        </w:rPr>
        <w:t>（一）满足南方电网公司基建管理制度、建设单位的质量、环境和职业健康安全管理体系文件、其他有关制度和规定。</w:t>
      </w:r>
    </w:p>
    <w:p>
      <w:pPr>
        <w:pStyle w:val="4"/>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spacing w:beforeLines="0" w:afterLines="0" w:line="360" w:lineRule="auto"/>
        <w:ind w:leftChars="0"/>
        <w:textAlignment w:val="auto"/>
        <w:outlineLvl w:val="1"/>
        <w:rPr>
          <w:rFonts w:hint="eastAsia" w:asciiTheme="minorEastAsia" w:hAnsiTheme="minorEastAsia" w:eastAsiaTheme="minorEastAsia" w:cstheme="minorEastAsia"/>
          <w:b w:val="0"/>
          <w:bCs/>
          <w:i w:val="0"/>
          <w:iCs/>
          <w:color w:val="auto"/>
          <w:kern w:val="0"/>
          <w:sz w:val="24"/>
          <w:szCs w:val="24"/>
          <w:highlight w:val="none"/>
          <w:lang w:val="zh-CN"/>
        </w:rPr>
      </w:pPr>
      <w:r>
        <w:rPr>
          <w:rFonts w:hint="eastAsia" w:asciiTheme="minorEastAsia" w:hAnsiTheme="minorEastAsia" w:eastAsiaTheme="minorEastAsia" w:cstheme="minorEastAsia"/>
          <w:b w:val="0"/>
          <w:bCs/>
          <w:i w:val="0"/>
          <w:iCs/>
          <w:color w:val="auto"/>
          <w:kern w:val="0"/>
          <w:sz w:val="24"/>
          <w:szCs w:val="24"/>
          <w:highlight w:val="none"/>
          <w:lang w:val="zh-CN"/>
        </w:rPr>
        <w:t>（二）符合图纸及技术文件的要求。</w:t>
      </w:r>
    </w:p>
    <w:p>
      <w:pPr>
        <w:pStyle w:val="4"/>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spacing w:beforeLines="0" w:afterLines="0" w:line="360" w:lineRule="auto"/>
        <w:ind w:leftChars="0"/>
        <w:textAlignment w:val="auto"/>
        <w:outlineLvl w:val="1"/>
        <w:rPr>
          <w:rFonts w:hint="eastAsia" w:asciiTheme="minorEastAsia" w:hAnsiTheme="minorEastAsia" w:eastAsiaTheme="minorEastAsia" w:cstheme="minorEastAsia"/>
          <w:b w:val="0"/>
          <w:bCs w:val="0"/>
          <w:i w:val="0"/>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color w:val="auto"/>
          <w:kern w:val="2"/>
          <w:sz w:val="24"/>
          <w:szCs w:val="24"/>
          <w:highlight w:val="none"/>
          <w:lang w:val="en-US" w:eastAsia="zh-CN" w:bidi="ar-SA"/>
        </w:rPr>
        <w:t>（三）严格执行以下管理要求：</w:t>
      </w:r>
    </w:p>
    <w:p>
      <w:pPr>
        <w:pStyle w:val="2"/>
        <w:keepNext w:val="0"/>
        <w:keepLines w:val="0"/>
        <w:pageBreakBefore w:val="0"/>
        <w:widowControl w:val="0"/>
        <w:numPr>
          <w:ilvl w:val="0"/>
          <w:numId w:val="0"/>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lang w:val="en-US" w:eastAsia="zh-CN"/>
        </w:rPr>
        <w:t>1、</w:t>
      </w:r>
      <w:r>
        <w:rPr>
          <w:rFonts w:hint="eastAsia" w:hAnsi="宋体"/>
          <w:b w:val="0"/>
          <w:bCs w:val="0"/>
          <w:color w:val="auto"/>
          <w:sz w:val="24"/>
          <w:szCs w:val="24"/>
          <w:highlight w:val="none"/>
          <w:u w:val="none"/>
        </w:rPr>
        <w:t>严格执行《保障农民工工资支付条例》（中华人民共和国国务院令 第724号）相关要求，承包人应按规定开设农民工工资专用账户，专项用于支付本工程农民工工资。</w:t>
      </w:r>
      <w:r>
        <w:rPr>
          <w:rFonts w:hint="eastAsia" w:hAnsi="宋体"/>
          <w:b w:val="0"/>
          <w:bCs w:val="0"/>
          <w:color w:val="auto"/>
          <w:sz w:val="24"/>
          <w:szCs w:val="24"/>
          <w:highlight w:val="none"/>
          <w:u w:val="none"/>
          <w:lang w:val="en-US" w:eastAsia="zh-CN"/>
        </w:rPr>
        <w:t>在合同履行期间，如国家有最新文件的，按最新文件要求执行。</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严格执行</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保障中小企业款项支付条例</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（中华人民共和国国务院令 第728号）</w:t>
      </w:r>
      <w:r>
        <w:rPr>
          <w:rFonts w:hint="eastAsia" w:hAnsi="宋体"/>
          <w:b w:val="0"/>
          <w:bCs w:val="0"/>
          <w:color w:val="auto"/>
          <w:sz w:val="24"/>
          <w:szCs w:val="24"/>
          <w:highlight w:val="none"/>
          <w:u w:val="none"/>
          <w:lang w:eastAsia="zh-CN"/>
        </w:rPr>
        <w:t>相关要求，确保</w:t>
      </w:r>
      <w:r>
        <w:rPr>
          <w:rFonts w:hint="eastAsia" w:ascii="宋体"/>
          <w:color w:val="auto"/>
          <w:sz w:val="24"/>
          <w:szCs w:val="24"/>
          <w:highlight w:val="none"/>
          <w:u w:val="none"/>
          <w:lang w:eastAsia="zh-CN"/>
        </w:rPr>
        <w:t>款项支付依法合规</w:t>
      </w:r>
      <w:r>
        <w:rPr>
          <w:rFonts w:hint="eastAsia"/>
          <w:color w:val="auto"/>
          <w:sz w:val="24"/>
          <w:szCs w:val="24"/>
          <w:highlight w:val="none"/>
          <w:u w:val="none"/>
          <w:lang w:eastAsia="zh-CN"/>
        </w:rPr>
        <w:t>。</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按照公司要求使用资产管理信息系统及南网基建移动应用，若违反使用要求，按照南网基建承包商处罚条款进行扣分。</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持续推进基建安风体系认证工作，严格执行“四步法”、“八步骤”、“7S”管理，规范PPE（人工防护用品）管理，形成施工现场安全管理文化。</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服从《南方电网公司基建承包商违章处罚条款》的日常检查及处罚、服从各建设单位安全违章处罚、服从各建设单位安全整顿及安全学习等各项安全管理指令。</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遵守国家、电力行业、公司持证上岗相关要求。</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自愿参加南方电网公司基建承包商登记建档并服从承包商管理相关规定。</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严格执行南网“八不准”。</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深化WHS、施工作业指导书和验评标准的现场应用。</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hAnsi="宋体"/>
          <w:b w:val="0"/>
          <w:bCs w:val="0"/>
          <w:color w:val="auto"/>
          <w:sz w:val="24"/>
          <w:szCs w:val="24"/>
          <w:highlight w:val="none"/>
          <w:u w:val="none"/>
        </w:rPr>
      </w:pPr>
      <w:r>
        <w:rPr>
          <w:rFonts w:hint="eastAsia" w:hAnsi="宋体"/>
          <w:color w:val="auto"/>
          <w:sz w:val="24"/>
          <w:szCs w:val="24"/>
          <w:highlight w:val="none"/>
          <w:u w:val="none"/>
        </w:rPr>
        <w:t>完善基建项目缺陷管理制度、表单，所有项目均严格实行缺陷填报。</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hAnsi="宋体"/>
          <w:color w:val="auto"/>
          <w:sz w:val="24"/>
          <w:szCs w:val="24"/>
          <w:highlight w:val="none"/>
          <w:u w:val="none"/>
        </w:rPr>
        <w:t>积极配合执行各建设单位开展的信息化管理项目、新技术、新工艺开发应用。</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hAnsi="宋体"/>
          <w:b w:val="0"/>
          <w:bCs w:val="0"/>
          <w:color w:val="auto"/>
          <w:sz w:val="24"/>
          <w:szCs w:val="24"/>
          <w:highlight w:val="none"/>
          <w:u w:val="none"/>
        </w:rPr>
        <w:t>按照《关于印发广东电网公司2020年基建领域分包管理提升工作方案的通知》（广电建〔2020〕43号）的要求，执行《广东电网公司2020年基建领域分包管理提升工作方案》相关内容。</w:t>
      </w:r>
    </w:p>
    <w:p>
      <w:pPr>
        <w:pStyle w:val="2"/>
        <w:keepNext w:val="0"/>
        <w:keepLines w:val="0"/>
        <w:pageBreakBefore w:val="0"/>
        <w:widowControl w:val="0"/>
        <w:numPr>
          <w:ilvl w:val="0"/>
          <w:numId w:val="6"/>
        </w:numPr>
        <w:kinsoku/>
        <w:wordWrap/>
        <w:overflowPunct/>
        <w:topLinePunct w:val="0"/>
        <w:bidi w:val="0"/>
        <w:snapToGrid/>
        <w:spacing w:line="360" w:lineRule="auto"/>
        <w:textAlignment w:val="auto"/>
        <w:rPr>
          <w:rFonts w:hint="eastAsia" w:asciiTheme="minorEastAsia" w:hAnsiTheme="minorEastAsia" w:eastAsiaTheme="minorEastAsia" w:cstheme="minorEastAsia"/>
          <w:b w:val="0"/>
          <w:bCs w:val="0"/>
          <w:i w:val="0"/>
          <w:color w:val="auto"/>
          <w:kern w:val="2"/>
          <w:sz w:val="24"/>
          <w:szCs w:val="24"/>
          <w:highlight w:val="none"/>
          <w:u w:val="none"/>
          <w:lang w:val="en-US" w:eastAsia="zh-CN" w:bidi="ar-SA"/>
        </w:rPr>
      </w:pPr>
      <w:r>
        <w:rPr>
          <w:rFonts w:hint="eastAsia" w:ascii="宋体" w:hAnsi="宋体"/>
          <w:b w:val="0"/>
          <w:bCs w:val="0"/>
          <w:color w:val="auto"/>
          <w:sz w:val="24"/>
          <w:szCs w:val="24"/>
          <w:highlight w:val="none"/>
          <w:u w:val="none"/>
        </w:rPr>
        <w:t>对出现未提供作业现场视频或弄虚作假、故意逃避视频监督等严禁和违章类问题</w:t>
      </w:r>
      <w:r>
        <w:rPr>
          <w:rFonts w:hint="eastAsia" w:ascii="宋体" w:hAnsi="宋体"/>
          <w:b w:val="0"/>
          <w:bCs w:val="0"/>
          <w:color w:val="auto"/>
          <w:sz w:val="24"/>
          <w:szCs w:val="24"/>
          <w:highlight w:val="none"/>
          <w:u w:val="none"/>
          <w:lang w:val="en-US" w:eastAsia="zh-CN"/>
        </w:rPr>
        <w:t>及</w:t>
      </w:r>
      <w:r>
        <w:rPr>
          <w:rFonts w:hint="eastAsia" w:ascii="宋体" w:hAnsi="宋体"/>
          <w:b w:val="0"/>
          <w:bCs w:val="0"/>
          <w:color w:val="auto"/>
          <w:sz w:val="24"/>
          <w:szCs w:val="24"/>
          <w:highlight w:val="none"/>
          <w:u w:val="none"/>
        </w:rPr>
        <w:t>出现作业信息填报不正确、不规范等规范类问题的承包商，依据《中国南方电网有限责任公司基建项目承包商管理业务指导书》等相关承包商管理制度对其进行扣分处罚。</w:t>
      </w:r>
    </w:p>
    <w:p>
      <w:pPr>
        <w:pStyle w:val="2"/>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违反《广东电网有限责任公司作业现场安全纪律管理“六条铁律”》的的承包商人员（直接责任人和工作负责人），</w:t>
      </w:r>
      <w:r>
        <w:rPr>
          <w:rFonts w:hint="eastAsia" w:hAnsi="宋体"/>
          <w:b w:val="0"/>
          <w:bCs w:val="0"/>
          <w:color w:val="auto"/>
          <w:sz w:val="24"/>
          <w:szCs w:val="24"/>
          <w:highlight w:val="none"/>
          <w:u w:val="none"/>
          <w:lang w:val="en-US" w:eastAsia="zh-CN"/>
        </w:rPr>
        <w:t>根据安监部门发布的处罚结果进行处罚。</w:t>
      </w:r>
    </w:p>
    <w:p>
      <w:pPr>
        <w:pStyle w:val="2"/>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rPr>
      </w:pPr>
      <w:r>
        <w:rPr>
          <w:rFonts w:hint="eastAsia" w:hAnsi="宋体"/>
          <w:b w:val="0"/>
          <w:bCs w:val="0"/>
          <w:color w:val="auto"/>
          <w:sz w:val="24"/>
          <w:szCs w:val="24"/>
          <w:highlight w:val="none"/>
          <w:u w:val="none"/>
        </w:rPr>
        <w:t>承包商应配合我局开展施工安全资质审查，同意施工安全资质审查证明作为我局选择施工承包商的必备条件之一，同意安全惩处管理的内容、标准，同意我局每年发布的承包商安全惩处统计分析报告作为工程评标参考指标。</w:t>
      </w:r>
    </w:p>
    <w:p>
      <w:pPr>
        <w:pStyle w:val="2"/>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lang w:val="en-US" w:eastAsia="zh-CN"/>
        </w:rPr>
      </w:pPr>
      <w:r>
        <w:rPr>
          <w:rFonts w:hint="eastAsia" w:hAnsi="宋体"/>
          <w:b w:val="0"/>
          <w:bCs w:val="0"/>
          <w:color w:val="auto"/>
          <w:sz w:val="24"/>
          <w:szCs w:val="24"/>
          <w:highlight w:val="none"/>
          <w:u w:val="none"/>
        </w:rPr>
        <w:t>投标人</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人员投入及配置机具应符合</w:t>
      </w:r>
      <w:r>
        <w:rPr>
          <w:rFonts w:hint="eastAsia" w:hAnsi="宋体"/>
          <w:b w:val="0"/>
          <w:bCs w:val="0"/>
          <w:color w:val="auto"/>
          <w:sz w:val="24"/>
          <w:szCs w:val="24"/>
          <w:highlight w:val="none"/>
          <w:u w:val="none"/>
          <w:lang w:val="en-US" w:eastAsia="zh-CN"/>
        </w:rPr>
        <w:t>广东电网有限责任公司</w:t>
      </w:r>
      <w:r>
        <w:rPr>
          <w:rFonts w:hint="eastAsia" w:hAnsi="宋体"/>
          <w:b w:val="0"/>
          <w:bCs w:val="0"/>
          <w:color w:val="auto"/>
          <w:sz w:val="24"/>
          <w:szCs w:val="24"/>
          <w:highlight w:val="none"/>
          <w:u w:val="none"/>
        </w:rPr>
        <w:t>《关于印发广东电网有限责任公司施工承包商“三基”工程建设工作指引的通知》（广电建〔2020〕35号）</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要求</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rPr>
        <w:t>具体配置要求</w:t>
      </w:r>
      <w:r>
        <w:rPr>
          <w:rFonts w:hint="eastAsia" w:hAnsi="宋体"/>
          <w:b w:val="0"/>
          <w:bCs w:val="0"/>
          <w:color w:val="auto"/>
          <w:sz w:val="24"/>
          <w:szCs w:val="24"/>
          <w:highlight w:val="none"/>
          <w:u w:val="none"/>
          <w:lang w:val="en-US" w:eastAsia="zh-CN"/>
        </w:rPr>
        <w:t>祥</w:t>
      </w:r>
      <w:r>
        <w:rPr>
          <w:rFonts w:hint="eastAsia" w:hAnsi="宋体"/>
          <w:b w:val="0"/>
          <w:bCs w:val="0"/>
          <w:color w:val="auto"/>
          <w:sz w:val="24"/>
          <w:szCs w:val="24"/>
          <w:highlight w:val="none"/>
          <w:u w:val="none"/>
        </w:rPr>
        <w:t>见</w:t>
      </w:r>
      <w:r>
        <w:rPr>
          <w:rFonts w:hint="eastAsia" w:hAnsi="宋体"/>
          <w:b w:val="0"/>
          <w:bCs w:val="0"/>
          <w:color w:val="auto"/>
          <w:sz w:val="24"/>
          <w:szCs w:val="24"/>
          <w:highlight w:val="none"/>
          <w:u w:val="none"/>
          <w:lang w:val="en-US" w:eastAsia="zh-CN"/>
        </w:rPr>
        <w:t>本</w:t>
      </w:r>
      <w:r>
        <w:rPr>
          <w:rFonts w:hint="eastAsia" w:hAnsi="宋体"/>
          <w:b w:val="0"/>
          <w:bCs w:val="0"/>
          <w:color w:val="auto"/>
          <w:sz w:val="24"/>
          <w:szCs w:val="24"/>
          <w:highlight w:val="none"/>
          <w:u w:val="none"/>
        </w:rPr>
        <w:t>章</w:t>
      </w:r>
      <w:r>
        <w:rPr>
          <w:rFonts w:hint="eastAsia" w:asciiTheme="minorEastAsia" w:hAnsiTheme="minorEastAsia" w:eastAsiaTheme="minorEastAsia" w:cstheme="minorEastAsia"/>
          <w:b/>
          <w:bCs/>
          <w:i w:val="0"/>
          <w:color w:val="auto"/>
          <w:kern w:val="2"/>
          <w:sz w:val="24"/>
          <w:szCs w:val="24"/>
          <w:highlight w:val="none"/>
          <w:lang w:val="en-US" w:eastAsia="zh-CN" w:bidi="ar-SA"/>
        </w:rPr>
        <w:t>施工力量及机具配置要求</w:t>
      </w:r>
      <w:r>
        <w:rPr>
          <w:rFonts w:hint="eastAsia" w:asciiTheme="minorEastAsia" w:hAnsiTheme="minorEastAsia" w:eastAsiaTheme="minorEastAsia" w:cstheme="minorEastAsia"/>
          <w:b w:val="0"/>
          <w:bCs w:val="0"/>
          <w:i w:val="0"/>
          <w:color w:val="auto"/>
          <w:kern w:val="2"/>
          <w:sz w:val="24"/>
          <w:szCs w:val="24"/>
          <w:highlight w:val="none"/>
          <w:lang w:val="en-US" w:eastAsia="zh-CN" w:bidi="ar-SA"/>
        </w:rPr>
        <w:t>）</w:t>
      </w:r>
      <w:r>
        <w:rPr>
          <w:rFonts w:hint="eastAsia" w:hAnsi="宋体"/>
          <w:b w:val="0"/>
          <w:bCs w:val="0"/>
          <w:color w:val="auto"/>
          <w:sz w:val="24"/>
          <w:szCs w:val="24"/>
          <w:highlight w:val="none"/>
          <w:u w:val="none"/>
        </w:rPr>
        <w:t>，</w:t>
      </w:r>
      <w:r>
        <w:rPr>
          <w:rFonts w:hint="eastAsia" w:hAnsi="宋体"/>
          <w:b w:val="0"/>
          <w:bCs w:val="0"/>
          <w:color w:val="auto"/>
          <w:sz w:val="24"/>
          <w:szCs w:val="24"/>
          <w:highlight w:val="none"/>
          <w:u w:val="none"/>
          <w:lang w:val="en-US" w:eastAsia="zh-CN"/>
        </w:rPr>
        <w:t>并在技术</w:t>
      </w:r>
      <w:r>
        <w:rPr>
          <w:rFonts w:hint="eastAsia" w:hAnsi="宋体"/>
          <w:b w:val="0"/>
          <w:bCs w:val="0"/>
          <w:color w:val="auto"/>
          <w:sz w:val="24"/>
          <w:szCs w:val="24"/>
          <w:highlight w:val="none"/>
          <w:u w:val="none"/>
        </w:rPr>
        <w:t>投标文件</w:t>
      </w:r>
      <w:r>
        <w:rPr>
          <w:rFonts w:hint="eastAsia" w:hAnsi="宋体"/>
          <w:b w:val="0"/>
          <w:bCs w:val="0"/>
          <w:color w:val="auto"/>
          <w:sz w:val="24"/>
          <w:szCs w:val="24"/>
          <w:highlight w:val="none"/>
          <w:u w:val="none"/>
          <w:lang w:val="en-US" w:eastAsia="zh-CN"/>
        </w:rPr>
        <w:t>中</w:t>
      </w:r>
      <w:r>
        <w:rPr>
          <w:rFonts w:hint="eastAsia" w:hAnsi="宋体"/>
          <w:b w:val="0"/>
          <w:bCs w:val="0"/>
          <w:color w:val="auto"/>
          <w:sz w:val="24"/>
          <w:szCs w:val="24"/>
          <w:highlight w:val="none"/>
          <w:u w:val="none"/>
        </w:rPr>
        <w:t>格式填写。</w:t>
      </w:r>
    </w:p>
    <w:p>
      <w:pPr>
        <w:pStyle w:val="2"/>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none"/>
          <w:u w:val="none"/>
          <w:lang w:val="en-US" w:eastAsia="zh-CN"/>
        </w:rPr>
      </w:pPr>
      <w:r>
        <w:rPr>
          <w:rFonts w:hint="eastAsia" w:hAnsi="宋体"/>
          <w:b w:val="0"/>
          <w:bCs w:val="0"/>
          <w:color w:val="auto"/>
          <w:sz w:val="24"/>
          <w:szCs w:val="24"/>
          <w:highlight w:val="none"/>
          <w:u w:val="none"/>
          <w:lang w:val="en-US" w:eastAsia="zh-CN"/>
        </w:rPr>
        <w:t>投标人应根据</w:t>
      </w:r>
      <w:r>
        <w:rPr>
          <w:rFonts w:hint="eastAsia" w:hAnsi="宋体"/>
          <w:b w:val="0"/>
          <w:bCs w:val="0"/>
          <w:color w:val="auto"/>
          <w:sz w:val="24"/>
          <w:szCs w:val="24"/>
          <w:highlight w:val="none"/>
          <w:u w:val="none"/>
        </w:rPr>
        <w:t>建设单位及勘察、设计等单位列出</w:t>
      </w:r>
      <w:r>
        <w:rPr>
          <w:rFonts w:hint="eastAsia" w:hAnsi="宋体"/>
          <w:b w:val="0"/>
          <w:bCs w:val="0"/>
          <w:color w:val="auto"/>
          <w:sz w:val="24"/>
          <w:szCs w:val="24"/>
          <w:highlight w:val="none"/>
          <w:u w:val="none"/>
          <w:lang w:val="en-US" w:eastAsia="zh-CN"/>
        </w:rPr>
        <w:t>的</w:t>
      </w:r>
      <w:r>
        <w:rPr>
          <w:rFonts w:hint="eastAsia" w:hAnsi="宋体"/>
          <w:b w:val="0"/>
          <w:bCs w:val="0"/>
          <w:color w:val="auto"/>
          <w:sz w:val="24"/>
          <w:szCs w:val="24"/>
          <w:highlight w:val="none"/>
          <w:u w:val="none"/>
        </w:rPr>
        <w:t>危险性较大的分部分项工程清单</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lang w:val="en-US" w:eastAsia="zh-CN"/>
        </w:rPr>
        <w:t>详见下表</w:t>
      </w:r>
      <w:r>
        <w:rPr>
          <w:rFonts w:hint="eastAsia" w:hAnsi="宋体"/>
          <w:b w:val="0"/>
          <w:bCs w:val="0"/>
          <w:color w:val="auto"/>
          <w:sz w:val="24"/>
          <w:szCs w:val="24"/>
          <w:highlight w:val="none"/>
          <w:u w:val="none"/>
          <w:lang w:eastAsia="zh-CN"/>
        </w:rPr>
        <w:t>），</w:t>
      </w:r>
      <w:r>
        <w:rPr>
          <w:rFonts w:hint="eastAsia" w:hAnsi="宋体"/>
          <w:b w:val="0"/>
          <w:bCs w:val="0"/>
          <w:color w:val="auto"/>
          <w:sz w:val="24"/>
          <w:szCs w:val="24"/>
          <w:highlight w:val="none"/>
          <w:u w:val="none"/>
          <w:lang w:val="en-US" w:eastAsia="zh-CN"/>
        </w:rPr>
        <w:t>在</w:t>
      </w:r>
      <w:r>
        <w:rPr>
          <w:rFonts w:hint="eastAsia" w:hAnsi="宋体"/>
          <w:b w:val="0"/>
          <w:bCs w:val="0"/>
          <w:color w:val="auto"/>
          <w:sz w:val="24"/>
          <w:szCs w:val="24"/>
          <w:highlight w:val="none"/>
          <w:u w:val="none"/>
        </w:rPr>
        <w:t>技术</w:t>
      </w:r>
      <w:r>
        <w:rPr>
          <w:rFonts w:hint="eastAsia" w:hAnsi="宋体"/>
          <w:b w:val="0"/>
          <w:bCs w:val="0"/>
          <w:color w:val="auto"/>
          <w:sz w:val="24"/>
          <w:szCs w:val="24"/>
          <w:highlight w:val="none"/>
          <w:u w:val="none"/>
          <w:lang w:val="en-US" w:eastAsia="zh-CN"/>
        </w:rPr>
        <w:t>投标</w:t>
      </w:r>
      <w:r>
        <w:rPr>
          <w:rFonts w:hint="eastAsia" w:hAnsi="宋体"/>
          <w:b w:val="0"/>
          <w:bCs w:val="0"/>
          <w:color w:val="auto"/>
          <w:sz w:val="24"/>
          <w:szCs w:val="24"/>
          <w:highlight w:val="none"/>
          <w:u w:val="none"/>
        </w:rPr>
        <w:t>文</w:t>
      </w:r>
      <w:r>
        <w:rPr>
          <w:rFonts w:hint="eastAsia" w:hAnsi="宋体"/>
          <w:b w:val="0"/>
          <w:bCs w:val="0"/>
          <w:color w:val="auto"/>
          <w:sz w:val="24"/>
          <w:szCs w:val="24"/>
          <w:highlight w:val="none"/>
          <w:u w:val="none"/>
          <w:lang w:val="en-US" w:eastAsia="zh-CN"/>
        </w:rPr>
        <w:t>件中明确相应的安全管理措施。</w:t>
      </w:r>
    </w:p>
    <w:p>
      <w:pPr>
        <w:pStyle w:val="2"/>
        <w:keepNext w:val="0"/>
        <w:keepLines w:val="0"/>
        <w:pageBreakBefore w:val="0"/>
        <w:widowControl w:val="0"/>
        <w:numPr>
          <w:ilvl w:val="0"/>
          <w:numId w:val="6"/>
        </w:numPr>
        <w:kinsoku/>
        <w:wordWrap/>
        <w:overflowPunct/>
        <w:topLinePunct w:val="0"/>
        <w:bidi w:val="0"/>
        <w:snapToGrid/>
        <w:spacing w:line="360" w:lineRule="auto"/>
        <w:ind w:left="0" w:leftChars="0" w:firstLine="0" w:firstLineChars="0"/>
        <w:textAlignment w:val="auto"/>
        <w:rPr>
          <w:rFonts w:hint="eastAsia" w:hAnsi="宋体"/>
          <w:b w:val="0"/>
          <w:bCs w:val="0"/>
          <w:color w:val="auto"/>
          <w:sz w:val="24"/>
          <w:szCs w:val="24"/>
          <w:highlight w:val="yellow"/>
          <w:u w:val="none"/>
          <w:lang w:val="en-US" w:eastAsia="zh-CN"/>
        </w:rPr>
      </w:pPr>
      <w:r>
        <w:rPr>
          <w:rFonts w:hint="eastAsia" w:hAnsi="宋体"/>
          <w:b w:val="0"/>
          <w:bCs w:val="0"/>
          <w:color w:val="auto"/>
          <w:sz w:val="24"/>
          <w:szCs w:val="24"/>
          <w:highlight w:val="yellow"/>
          <w:u w:val="none"/>
          <w:lang w:val="en-US" w:eastAsia="zh-CN"/>
        </w:rPr>
        <w:t>承包商应在</w:t>
      </w:r>
    </w:p>
    <w:tbl>
      <w:tblPr>
        <w:tblStyle w:val="14"/>
        <w:tblpPr w:leftFromText="180" w:rightFromText="180" w:vertAnchor="text" w:horzAnchor="page" w:tblpX="1158" w:tblpY="2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nil"/>
              <w:left w:val="nil"/>
              <w:bottom w:val="single" w:color="000000" w:sz="4" w:space="0"/>
              <w:right w:val="nil"/>
            </w:tcBorders>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Theme="minorEastAsia" w:hAnsiTheme="minorEastAsia" w:eastAsiaTheme="minorEastAsia" w:cstheme="minorEastAsia"/>
                <w:b/>
                <w:bCs/>
                <w:sz w:val="24"/>
                <w:szCs w:val="24"/>
                <w:highlight w:val="none"/>
                <w:vertAlign w:val="baseline"/>
                <w:lang w:val="en-US" w:eastAsia="zh-CN"/>
              </w:rPr>
            </w:pPr>
          </w:p>
        </w:tc>
        <w:tc>
          <w:tcPr>
            <w:tcW w:w="8138" w:type="dxa"/>
            <w:tcBorders>
              <w:top w:val="nil"/>
              <w:left w:val="nil"/>
              <w:bottom w:val="single" w:color="000000" w:sz="4" w:space="0"/>
              <w:right w:val="nil"/>
            </w:tcBorders>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1446" w:firstLineChars="600"/>
              <w:jc w:val="both"/>
              <w:rPr>
                <w:rFonts w:hint="eastAsia" w:asciiTheme="minorEastAsia" w:hAnsiTheme="minorEastAsia" w:eastAsiaTheme="minorEastAsia" w:cstheme="minorEastAsia"/>
                <w:b/>
                <w:bCs/>
                <w:sz w:val="24"/>
                <w:szCs w:val="24"/>
                <w:highlight w:val="none"/>
                <w:vertAlign w:val="baseline"/>
              </w:rPr>
            </w:pPr>
            <w:r>
              <w:rPr>
                <w:rFonts w:hint="eastAsia" w:asciiTheme="minorEastAsia" w:hAnsiTheme="minorEastAsia" w:eastAsiaTheme="minorEastAsia" w:cstheme="minorEastAsia"/>
                <w:b/>
                <w:bCs/>
                <w:i w:val="0"/>
                <w:color w:val="auto"/>
                <w:kern w:val="2"/>
                <w:sz w:val="24"/>
                <w:szCs w:val="24"/>
                <w:highlight w:val="none"/>
                <w:lang w:val="en-US" w:eastAsia="zh-CN" w:bidi="ar-SA"/>
              </w:rPr>
              <w:t>危险性较大的分部分项工程清单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000000" w:sz="4" w:space="0"/>
              <w:left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sz w:val="24"/>
                <w:szCs w:val="24"/>
                <w:highlight w:val="none"/>
                <w:vertAlign w:val="baseline"/>
                <w:lang w:val="en-US" w:eastAsia="zh-CN"/>
              </w:rPr>
              <w:t>序号</w:t>
            </w:r>
          </w:p>
        </w:tc>
        <w:tc>
          <w:tcPr>
            <w:tcW w:w="8138" w:type="dxa"/>
            <w:tcBorders>
              <w:top w:val="single" w:color="000000" w:sz="4" w:space="0"/>
              <w:right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bCs/>
                <w:kern w:val="2"/>
                <w:sz w:val="24"/>
                <w:szCs w:val="24"/>
                <w:highlight w:val="none"/>
                <w:vertAlign w:val="baseli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危险性较大的分部分项工程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left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1</w:t>
            </w:r>
          </w:p>
        </w:tc>
        <w:tc>
          <w:tcPr>
            <w:tcW w:w="8138" w:type="dxa"/>
            <w:tcBorders>
              <w:bottom w:val="single" w:color="000000" w:sz="4" w:space="0"/>
              <w:right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left"/>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开挖深度超过3m的基坑土方开挖支护降水工程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2</w:t>
            </w:r>
          </w:p>
        </w:tc>
        <w:tc>
          <w:tcPr>
            <w:tcW w:w="8138" w:type="dxa"/>
            <w:tcBorders>
              <w:top w:val="single" w:color="000000" w:sz="4" w:space="0"/>
              <w:bottom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left"/>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混凝土模板支撑工程：搭设高度5m及以上,或搭设跨度10m及以上的混凝土模板支撑工程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Borders>
              <w:top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center"/>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3</w:t>
            </w:r>
          </w:p>
        </w:tc>
        <w:tc>
          <w:tcPr>
            <w:tcW w:w="8138" w:type="dxa"/>
            <w:tcBorders>
              <w:top w:val="single" w:color="000000" w:sz="4" w:space="0"/>
            </w:tcBorders>
            <w:vAlign w:val="top"/>
          </w:tcPr>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0" w:leftChars="0" w:firstLine="0" w:firstLineChars="0"/>
              <w:jc w:val="left"/>
              <w:rPr>
                <w:rFonts w:hint="eastAsia" w:asciiTheme="minorEastAsia" w:hAnsiTheme="minorEastAsia" w:eastAsiaTheme="minorEastAsia" w:cstheme="minorEastAsia"/>
                <w:b w:val="0"/>
                <w:bCs w:val="0"/>
                <w:kern w:val="2"/>
                <w:sz w:val="24"/>
                <w:szCs w:val="24"/>
                <w:highlight w:val="none"/>
                <w:vertAlign w:val="baseline"/>
                <w:lang w:val="en-US" w:eastAsia="zh-CN" w:bidi="ar-SA"/>
              </w:rPr>
            </w:pPr>
            <w:r>
              <w:rPr>
                <w:rFonts w:hint="eastAsia" w:asciiTheme="minorEastAsia" w:hAnsiTheme="minorEastAsia" w:eastAsiaTheme="minorEastAsia" w:cstheme="minorEastAsia"/>
                <w:b w:val="0"/>
                <w:bCs w:val="0"/>
                <w:sz w:val="24"/>
                <w:szCs w:val="24"/>
                <w:highlight w:val="none"/>
                <w:vertAlign w:val="baseline"/>
                <w:lang w:val="en-US" w:eastAsia="zh-CN"/>
              </w:rPr>
              <w:t>采用非常规起重设备,且单件起吊重量在10kN以上的起重吊装工程</w:t>
            </w:r>
          </w:p>
        </w:tc>
      </w:tr>
    </w:tbl>
    <w:p>
      <w:pPr>
        <w:pStyle w:val="4"/>
        <w:keepNext w:val="0"/>
        <w:keepLines w:val="0"/>
        <w:pageBreakBefore w:val="0"/>
        <w:numPr>
          <w:ilvl w:val="0"/>
          <w:numId w:val="0"/>
        </w:numPr>
        <w:shd w:val="clear" w:color="auto" w:fill="auto"/>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p>
    <w:p>
      <w:pPr>
        <w:pStyle w:val="4"/>
        <w:keepNext w:val="0"/>
        <w:keepLines w:val="0"/>
        <w:pageBreakBefore w:val="0"/>
        <w:numPr>
          <w:ilvl w:val="0"/>
          <w:numId w:val="0"/>
        </w:numPr>
        <w:shd w:val="clear" w:color="auto" w:fill="auto"/>
        <w:kinsoku/>
        <w:wordWrap/>
        <w:overflowPunct/>
        <w:topLinePunct w:val="0"/>
        <w:bidi w:val="0"/>
        <w:spacing w:line="360" w:lineRule="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三、图纸</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940"/>
        <w:gridCol w:w="379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blHeader/>
          <w:jc w:val="center"/>
        </w:trPr>
        <w:tc>
          <w:tcPr>
            <w:tcW w:w="779" w:type="dxa"/>
            <w:noWrap w:val="0"/>
            <w:vAlign w:val="center"/>
          </w:tcPr>
          <w:p>
            <w:pPr>
              <w:pStyle w:val="2"/>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序号</w:t>
            </w:r>
          </w:p>
        </w:tc>
        <w:tc>
          <w:tcPr>
            <w:tcW w:w="2940" w:type="dxa"/>
            <w:noWrap w:val="0"/>
            <w:vAlign w:val="center"/>
          </w:tcPr>
          <w:p>
            <w:pPr>
              <w:pStyle w:val="2"/>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卷    册</w:t>
            </w:r>
          </w:p>
        </w:tc>
        <w:tc>
          <w:tcPr>
            <w:tcW w:w="3793" w:type="dxa"/>
            <w:noWrap w:val="0"/>
            <w:vAlign w:val="center"/>
          </w:tcPr>
          <w:p>
            <w:pPr>
              <w:pStyle w:val="2"/>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工程项目及图纸名称</w:t>
            </w:r>
          </w:p>
        </w:tc>
        <w:tc>
          <w:tcPr>
            <w:tcW w:w="1352" w:type="dxa"/>
            <w:noWrap w:val="0"/>
            <w:vAlign w:val="center"/>
          </w:tcPr>
          <w:p>
            <w:pPr>
              <w:pStyle w:val="2"/>
              <w:ind w:leftChars="-1" w:hanging="2" w:hangingChars="1"/>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一</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--A01</w:t>
            </w:r>
            <w:r>
              <w:rPr>
                <w:rFonts w:hint="eastAsia" w:asciiTheme="minorEastAsia" w:hAnsiTheme="minorEastAsia" w:eastAsiaTheme="minorEastAsia" w:cstheme="minorEastAsia"/>
                <w:i w:val="0"/>
                <w:iCs w:val="0"/>
                <w:sz w:val="24"/>
                <w:szCs w:val="24"/>
                <w:highlight w:val="none"/>
                <w:lang w:val="en-US" w:eastAsia="zh-CN"/>
              </w:rPr>
              <w:t>-01</w:t>
            </w:r>
          </w:p>
        </w:tc>
        <w:tc>
          <w:tcPr>
            <w:tcW w:w="3793" w:type="dxa"/>
            <w:noWrap w:val="0"/>
            <w:vAlign w:val="center"/>
          </w:tcPr>
          <w:p>
            <w:pP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rPr>
              <w:t>施工图设计说明书</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二</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B200005S</w:t>
            </w:r>
            <w:r>
              <w:rPr>
                <w:rFonts w:hint="default" w:asciiTheme="minorEastAsia" w:hAnsiTheme="minorEastAsia" w:eastAsiaTheme="minorEastAsia" w:cstheme="minorEastAsia"/>
                <w:i w:val="0"/>
                <w:iCs w:val="0"/>
                <w:sz w:val="24"/>
                <w:szCs w:val="24"/>
                <w:highlight w:val="none"/>
                <w:lang w:val="en-US" w:eastAsia="zh-CN"/>
              </w:rPr>
              <w:t>-D01</w:t>
            </w:r>
          </w:p>
        </w:tc>
        <w:tc>
          <w:tcPr>
            <w:tcW w:w="3793" w:type="dxa"/>
            <w:noWrap w:val="0"/>
            <w:vAlign w:val="center"/>
          </w:tcPr>
          <w:p>
            <w:pP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lang w:val="en-US" w:eastAsia="zh-CN"/>
              </w:rPr>
              <w:t>电气一次</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1</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B200005S</w:t>
            </w:r>
            <w:r>
              <w:rPr>
                <w:rFonts w:hint="default" w:asciiTheme="minorEastAsia" w:hAnsiTheme="minorEastAsia" w:eastAsiaTheme="minorEastAsia" w:cstheme="minorEastAsia"/>
                <w:i w:val="0"/>
                <w:iCs w:val="0"/>
                <w:sz w:val="24"/>
                <w:szCs w:val="24"/>
                <w:highlight w:val="none"/>
                <w:lang w:val="en-US" w:eastAsia="zh-CN"/>
              </w:rPr>
              <w:t>-D01</w:t>
            </w:r>
            <w:r>
              <w:rPr>
                <w:rFonts w:hint="eastAsia" w:asciiTheme="minorEastAsia" w:hAnsiTheme="minorEastAsia" w:eastAsiaTheme="minorEastAsia" w:cstheme="minorEastAsia"/>
                <w:i w:val="0"/>
                <w:iCs w:val="0"/>
                <w:sz w:val="24"/>
                <w:szCs w:val="24"/>
                <w:highlight w:val="none"/>
                <w:lang w:val="en-US" w:eastAsia="zh-CN"/>
              </w:rPr>
              <w:t>06</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防雷接地</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2</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lang w:val="en-US" w:eastAsia="zh-CN"/>
              </w:rPr>
              <w:t>B200005S</w:t>
            </w:r>
            <w:r>
              <w:rPr>
                <w:rFonts w:hint="default" w:asciiTheme="minorEastAsia" w:hAnsiTheme="minorEastAsia" w:eastAsiaTheme="minorEastAsia" w:cstheme="minorEastAsia"/>
                <w:i w:val="0"/>
                <w:iCs w:val="0"/>
                <w:sz w:val="24"/>
                <w:szCs w:val="24"/>
                <w:highlight w:val="none"/>
                <w:lang w:val="en-US" w:eastAsia="zh-CN"/>
              </w:rPr>
              <w:t>-D01</w:t>
            </w:r>
            <w:r>
              <w:rPr>
                <w:rFonts w:hint="eastAsia" w:asciiTheme="minorEastAsia" w:hAnsiTheme="minorEastAsia" w:eastAsiaTheme="minorEastAsia" w:cstheme="minorEastAsia"/>
                <w:i w:val="0"/>
                <w:iCs w:val="0"/>
                <w:sz w:val="24"/>
                <w:szCs w:val="24"/>
                <w:highlight w:val="none"/>
                <w:lang w:val="en-US" w:eastAsia="zh-CN"/>
              </w:rPr>
              <w:t>07</w:t>
            </w:r>
          </w:p>
        </w:tc>
        <w:tc>
          <w:tcPr>
            <w:tcW w:w="3793" w:type="dxa"/>
            <w:noWrap w:val="0"/>
            <w:vAlign w:val="center"/>
          </w:tcPr>
          <w:p>
            <w:pPr>
              <w:rPr>
                <w:rFonts w:hint="eastAsia" w:asciiTheme="minorEastAsia" w:hAnsiTheme="minorEastAsia" w:eastAsiaTheme="minorEastAsia" w:cstheme="minorEastAsia"/>
                <w:i w:val="0"/>
                <w:iCs w:val="0"/>
                <w:sz w:val="24"/>
                <w:szCs w:val="24"/>
                <w:highlight w:val="none"/>
                <w:lang w:eastAsia="zh-CN"/>
              </w:rPr>
            </w:pPr>
            <w:r>
              <w:rPr>
                <w:rFonts w:hint="eastAsia" w:asciiTheme="minorEastAsia" w:hAnsiTheme="minorEastAsia" w:eastAsiaTheme="minorEastAsia" w:cstheme="minorEastAsia"/>
                <w:i w:val="0"/>
                <w:iCs w:val="0"/>
                <w:sz w:val="24"/>
                <w:szCs w:val="24"/>
                <w:highlight w:val="none"/>
                <w:lang w:val="en-US" w:eastAsia="zh-CN"/>
              </w:rPr>
              <w:t>站内低压电气</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shd w:val="clear" w:color="auto" w:fill="auto"/>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3</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lang w:val="en-US" w:eastAsia="zh-CN"/>
              </w:rPr>
              <w:t>B200005S</w:t>
            </w:r>
            <w:r>
              <w:rPr>
                <w:rFonts w:hint="default" w:asciiTheme="minorEastAsia" w:hAnsiTheme="minorEastAsia" w:eastAsiaTheme="minorEastAsia" w:cstheme="minorEastAsia"/>
                <w:i w:val="0"/>
                <w:iCs w:val="0"/>
                <w:sz w:val="24"/>
                <w:szCs w:val="24"/>
                <w:highlight w:val="none"/>
                <w:lang w:val="en-US" w:eastAsia="zh-CN"/>
              </w:rPr>
              <w:t>-D01</w:t>
            </w:r>
            <w:r>
              <w:rPr>
                <w:rFonts w:hint="eastAsia" w:asciiTheme="minorEastAsia" w:hAnsiTheme="minorEastAsia" w:eastAsiaTheme="minorEastAsia" w:cstheme="minorEastAsia"/>
                <w:i w:val="0"/>
                <w:iCs w:val="0"/>
                <w:sz w:val="24"/>
                <w:szCs w:val="24"/>
                <w:highlight w:val="none"/>
                <w:lang w:val="en-US" w:eastAsia="zh-CN"/>
              </w:rPr>
              <w:t>08</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临电工程</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shd w:val="clear" w:color="auto" w:fill="auto"/>
              <w:jc w:val="cente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4</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lang w:val="en-US" w:eastAsia="zh-CN"/>
              </w:rPr>
              <w:t>B200005S</w:t>
            </w:r>
            <w:r>
              <w:rPr>
                <w:rFonts w:hint="default" w:asciiTheme="minorEastAsia" w:hAnsiTheme="minorEastAsia" w:eastAsiaTheme="minorEastAsia" w:cstheme="minorEastAsia"/>
                <w:i w:val="0"/>
                <w:iCs w:val="0"/>
                <w:sz w:val="24"/>
                <w:szCs w:val="24"/>
                <w:highlight w:val="none"/>
                <w:lang w:val="en-US" w:eastAsia="zh-CN"/>
              </w:rPr>
              <w:t>-D01</w:t>
            </w:r>
            <w:r>
              <w:rPr>
                <w:rFonts w:hint="eastAsia" w:asciiTheme="minorEastAsia" w:hAnsiTheme="minorEastAsia" w:eastAsiaTheme="minorEastAsia" w:cstheme="minorEastAsia"/>
                <w:i w:val="0"/>
                <w:iCs w:val="0"/>
                <w:sz w:val="24"/>
                <w:szCs w:val="24"/>
                <w:highlight w:val="none"/>
                <w:lang w:val="en-US" w:eastAsia="zh-CN"/>
              </w:rPr>
              <w:t>09</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哥弟站供电线路迁改工程</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三</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lang w:val="en-US" w:eastAsia="zh-CN"/>
              </w:rPr>
              <w:t>B200005S</w:t>
            </w:r>
            <w:r>
              <w:rPr>
                <w:rFonts w:hint="default" w:asciiTheme="minorEastAsia" w:hAnsiTheme="minorEastAsia" w:eastAsiaTheme="minorEastAsia" w:cstheme="minorEastAsia"/>
                <w:i w:val="0"/>
                <w:iCs w:val="0"/>
                <w:sz w:val="24"/>
                <w:szCs w:val="24"/>
                <w:highlight w:val="none"/>
                <w:lang w:val="en-US" w:eastAsia="zh-CN"/>
              </w:rPr>
              <w:t>-</w:t>
            </w:r>
            <w:r>
              <w:rPr>
                <w:rFonts w:hint="eastAsia" w:asciiTheme="minorEastAsia" w:hAnsiTheme="minorEastAsia" w:eastAsiaTheme="minorEastAsia" w:cstheme="minorEastAsia"/>
                <w:i w:val="0"/>
                <w:iCs w:val="0"/>
                <w:sz w:val="24"/>
                <w:szCs w:val="24"/>
                <w:highlight w:val="none"/>
                <w:lang w:val="en-US" w:eastAsia="zh-CN"/>
              </w:rPr>
              <w:t>R</w:t>
            </w:r>
            <w:r>
              <w:rPr>
                <w:rFonts w:hint="default" w:asciiTheme="minorEastAsia" w:hAnsiTheme="minorEastAsia" w:eastAsiaTheme="minorEastAsia" w:cstheme="minorEastAsia"/>
                <w:i w:val="0"/>
                <w:iCs w:val="0"/>
                <w:sz w:val="24"/>
                <w:szCs w:val="24"/>
                <w:highlight w:val="none"/>
                <w:lang w:val="en-US" w:eastAsia="zh-CN"/>
              </w:rPr>
              <w:t>0</w:t>
            </w:r>
            <w:r>
              <w:rPr>
                <w:rFonts w:hint="eastAsia" w:asciiTheme="minorEastAsia" w:hAnsiTheme="minorEastAsia" w:eastAsiaTheme="minorEastAsia" w:cstheme="minorEastAsia"/>
                <w:i w:val="0"/>
                <w:iCs w:val="0"/>
                <w:sz w:val="24"/>
                <w:szCs w:val="24"/>
                <w:highlight w:val="none"/>
                <w:lang w:val="en-US" w:eastAsia="zh-CN"/>
              </w:rPr>
              <w:t>2</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电气二次</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1</w:t>
            </w:r>
          </w:p>
        </w:tc>
        <w:tc>
          <w:tcPr>
            <w:tcW w:w="2940" w:type="dxa"/>
            <w:noWrap w:val="0"/>
            <w:vAlign w:val="center"/>
          </w:tcPr>
          <w:p>
            <w:pPr>
              <w:rPr>
                <w:rFonts w:hint="default"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-R020</w:t>
            </w:r>
            <w:r>
              <w:rPr>
                <w:rFonts w:hint="eastAsia" w:asciiTheme="minorEastAsia" w:hAnsiTheme="minorEastAsia" w:eastAsiaTheme="minorEastAsia" w:cstheme="minorEastAsia"/>
                <w:i w:val="0"/>
                <w:iCs w:val="0"/>
                <w:sz w:val="24"/>
                <w:szCs w:val="24"/>
                <w:highlight w:val="none"/>
                <w:lang w:val="en-US" w:eastAsia="zh-CN"/>
              </w:rPr>
              <w:t>8</w:t>
            </w:r>
          </w:p>
        </w:tc>
        <w:tc>
          <w:tcPr>
            <w:tcW w:w="3793" w:type="dxa"/>
            <w:noWrap w:val="0"/>
            <w:vAlign w:val="center"/>
          </w:tcPr>
          <w:p>
            <w:pPr>
              <w:rPr>
                <w:rFonts w:hint="default"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rPr>
              <w:t>视频及环境监控系统</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四</w:t>
            </w:r>
          </w:p>
        </w:tc>
        <w:tc>
          <w:tcPr>
            <w:tcW w:w="2940" w:type="dxa"/>
            <w:noWrap w:val="0"/>
            <w:vAlign w:val="center"/>
          </w:tcPr>
          <w:p>
            <w:pPr>
              <w:rPr>
                <w:rFonts w:hint="default"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-T03</w:t>
            </w:r>
          </w:p>
        </w:tc>
        <w:tc>
          <w:tcPr>
            <w:tcW w:w="3793" w:type="dxa"/>
            <w:noWrap w:val="0"/>
            <w:vAlign w:val="center"/>
          </w:tcPr>
          <w:p>
            <w:pPr>
              <w:rPr>
                <w:rFonts w:hint="default"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 xml:space="preserve">土建部分 </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1</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-T0301</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总体部分（建筑）</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2</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-T030</w:t>
            </w:r>
            <w:r>
              <w:rPr>
                <w:rFonts w:hint="eastAsia" w:asciiTheme="minorEastAsia" w:hAnsiTheme="minorEastAsia" w:eastAsiaTheme="minorEastAsia" w:cstheme="minorEastAsia"/>
                <w:i w:val="0"/>
                <w:iCs w:val="0"/>
                <w:sz w:val="24"/>
                <w:szCs w:val="24"/>
                <w:highlight w:val="none"/>
                <w:lang w:val="en-US" w:eastAsia="zh-CN"/>
              </w:rPr>
              <w:t>2</w:t>
            </w:r>
          </w:p>
        </w:tc>
        <w:tc>
          <w:tcPr>
            <w:tcW w:w="3793" w:type="dxa"/>
            <w:noWrap w:val="0"/>
            <w:vAlign w:val="center"/>
          </w:tcPr>
          <w:p>
            <w:pP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lang w:val="en-US" w:eastAsia="zh-CN"/>
              </w:rPr>
              <w:t>总体部分（结构）</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3</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-T03</w:t>
            </w:r>
            <w:r>
              <w:rPr>
                <w:rFonts w:hint="eastAsia" w:asciiTheme="minorEastAsia" w:hAnsiTheme="minorEastAsia" w:eastAsiaTheme="minorEastAsia" w:cstheme="minorEastAsia"/>
                <w:i w:val="0"/>
                <w:iCs w:val="0"/>
                <w:sz w:val="24"/>
                <w:szCs w:val="24"/>
                <w:highlight w:val="none"/>
                <w:lang w:val="en-US" w:eastAsia="zh-CN"/>
              </w:rPr>
              <w:t>03</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lang w:val="en-US" w:eastAsia="zh-CN"/>
              </w:rPr>
              <w:t>配电装置楼建筑</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4</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-T03</w:t>
            </w:r>
            <w:r>
              <w:rPr>
                <w:rFonts w:hint="eastAsia" w:asciiTheme="minorEastAsia" w:hAnsiTheme="minorEastAsia" w:eastAsiaTheme="minorEastAsia" w:cstheme="minorEastAsia"/>
                <w:i w:val="0"/>
                <w:iCs w:val="0"/>
                <w:sz w:val="24"/>
                <w:szCs w:val="24"/>
                <w:highlight w:val="none"/>
                <w:lang w:val="en-US" w:eastAsia="zh-CN"/>
              </w:rPr>
              <w:t>04</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配电装置楼结构</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5</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-T03</w:t>
            </w:r>
            <w:r>
              <w:rPr>
                <w:rFonts w:hint="eastAsia" w:asciiTheme="minorEastAsia" w:hAnsiTheme="minorEastAsia" w:eastAsiaTheme="minorEastAsia" w:cstheme="minorEastAsia"/>
                <w:i w:val="0"/>
                <w:iCs w:val="0"/>
                <w:sz w:val="24"/>
                <w:szCs w:val="24"/>
                <w:highlight w:val="none"/>
                <w:lang w:val="en-US" w:eastAsia="zh-CN"/>
              </w:rPr>
              <w:t>06</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基坑支护</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6</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-T03</w:t>
            </w:r>
            <w:r>
              <w:rPr>
                <w:rFonts w:hint="eastAsia" w:asciiTheme="minorEastAsia" w:hAnsiTheme="minorEastAsia" w:eastAsiaTheme="minorEastAsia" w:cstheme="minorEastAsia"/>
                <w:i w:val="0"/>
                <w:iCs w:val="0"/>
                <w:sz w:val="24"/>
                <w:szCs w:val="24"/>
                <w:highlight w:val="none"/>
                <w:lang w:val="en-US" w:eastAsia="zh-CN"/>
              </w:rPr>
              <w:t>09</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配电装置楼给排水部分</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7</w:t>
            </w:r>
          </w:p>
        </w:tc>
        <w:tc>
          <w:tcPr>
            <w:tcW w:w="2940" w:type="dxa"/>
            <w:noWrap w:val="0"/>
            <w:vAlign w:val="center"/>
          </w:tcPr>
          <w:p>
            <w:pPr>
              <w:rPr>
                <w:rFonts w:hint="default" w:asciiTheme="minorEastAsia" w:hAnsiTheme="minorEastAsia" w:eastAsiaTheme="minorEastAsia" w:cstheme="minorEastAsia"/>
                <w:i w:val="0"/>
                <w:iCs w:val="0"/>
                <w:sz w:val="24"/>
                <w:szCs w:val="24"/>
                <w:highlight w:val="none"/>
                <w:lang w:val="en-US"/>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-T03</w:t>
            </w:r>
            <w:r>
              <w:rPr>
                <w:rFonts w:hint="eastAsia" w:asciiTheme="minorEastAsia" w:hAnsiTheme="minorEastAsia" w:eastAsiaTheme="minorEastAsia" w:cstheme="minorEastAsia"/>
                <w:i w:val="0"/>
                <w:iCs w:val="0"/>
                <w:sz w:val="24"/>
                <w:szCs w:val="24"/>
                <w:highlight w:val="none"/>
                <w:lang w:val="en-US" w:eastAsia="zh-CN"/>
              </w:rPr>
              <w:t>10</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配电装置楼暖通部分</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五</w:t>
            </w:r>
          </w:p>
        </w:tc>
        <w:tc>
          <w:tcPr>
            <w:tcW w:w="2940" w:type="dxa"/>
            <w:noWrap w:val="0"/>
            <w:vAlign w:val="center"/>
          </w:tcPr>
          <w:p>
            <w:pPr>
              <w:rPr>
                <w:rFonts w:hint="eastAsia"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-S05</w:t>
            </w:r>
          </w:p>
        </w:tc>
        <w:tc>
          <w:tcPr>
            <w:tcW w:w="3793" w:type="dxa"/>
            <w:noWrap w:val="0"/>
            <w:vAlign w:val="center"/>
          </w:tcPr>
          <w:p>
            <w:pPr>
              <w:rPr>
                <w:rFonts w:hint="default"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消防部分</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1</w:t>
            </w:r>
          </w:p>
        </w:tc>
        <w:tc>
          <w:tcPr>
            <w:tcW w:w="2940" w:type="dxa"/>
            <w:noWrap w:val="0"/>
            <w:vAlign w:val="center"/>
          </w:tcPr>
          <w:p>
            <w:pPr>
              <w:rPr>
                <w:rFonts w:hint="default"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-S05</w:t>
            </w:r>
            <w:r>
              <w:rPr>
                <w:rFonts w:hint="eastAsia" w:asciiTheme="minorEastAsia" w:hAnsiTheme="minorEastAsia" w:eastAsiaTheme="minorEastAsia" w:cstheme="minorEastAsia"/>
                <w:i w:val="0"/>
                <w:iCs w:val="0"/>
                <w:sz w:val="24"/>
                <w:szCs w:val="24"/>
                <w:highlight w:val="none"/>
                <w:lang w:val="en-US" w:eastAsia="zh-CN"/>
              </w:rPr>
              <w:t>01</w:t>
            </w:r>
          </w:p>
        </w:tc>
        <w:tc>
          <w:tcPr>
            <w:tcW w:w="3793" w:type="dxa"/>
            <w:noWrap w:val="0"/>
            <w:vAlign w:val="center"/>
          </w:tcPr>
          <w:p>
            <w:pPr>
              <w:rPr>
                <w:rFonts w:hint="default" w:asciiTheme="minorEastAsia" w:hAnsiTheme="minorEastAsia" w:eastAsiaTheme="minorEastAsia" w:cstheme="minorEastAsia"/>
                <w:i w:val="0"/>
                <w:iCs w:val="0"/>
                <w:kern w:val="2"/>
                <w:sz w:val="24"/>
                <w:szCs w:val="24"/>
                <w:highlight w:val="none"/>
                <w:lang w:val="en-US" w:eastAsia="zh-CN" w:bidi="ar-SA"/>
              </w:rPr>
            </w:pPr>
            <w:r>
              <w:rPr>
                <w:rFonts w:hint="eastAsia" w:asciiTheme="minorEastAsia" w:hAnsiTheme="minorEastAsia" w:eastAsiaTheme="minorEastAsia" w:cstheme="minorEastAsia"/>
                <w:i w:val="0"/>
                <w:iCs w:val="0"/>
                <w:sz w:val="24"/>
                <w:szCs w:val="24"/>
                <w:highlight w:val="none"/>
                <w:lang w:val="en-US" w:eastAsia="zh-CN"/>
              </w:rPr>
              <w:t>消防栓给水系统</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2</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lang w:eastAsia="zh-CN"/>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-S05</w:t>
            </w:r>
            <w:r>
              <w:rPr>
                <w:rFonts w:hint="eastAsia" w:asciiTheme="minorEastAsia" w:hAnsiTheme="minorEastAsia" w:eastAsiaTheme="minorEastAsia" w:cstheme="minorEastAsia"/>
                <w:i w:val="0"/>
                <w:iCs w:val="0"/>
                <w:sz w:val="24"/>
                <w:szCs w:val="24"/>
                <w:highlight w:val="none"/>
                <w:lang w:val="en-US" w:eastAsia="zh-CN"/>
              </w:rPr>
              <w:t>02</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水喷雾灭火系统</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3</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lang w:eastAsia="zh-CN"/>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-S05</w:t>
            </w:r>
            <w:r>
              <w:rPr>
                <w:rFonts w:hint="eastAsia" w:asciiTheme="minorEastAsia" w:hAnsiTheme="minorEastAsia" w:eastAsiaTheme="minorEastAsia" w:cstheme="minorEastAsia"/>
                <w:i w:val="0"/>
                <w:iCs w:val="0"/>
                <w:sz w:val="24"/>
                <w:szCs w:val="24"/>
                <w:highlight w:val="none"/>
                <w:lang w:val="en-US" w:eastAsia="zh-CN"/>
              </w:rPr>
              <w:t>03</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消防水泵房系统</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4</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lang w:eastAsia="zh-CN"/>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-S05</w:t>
            </w:r>
            <w:r>
              <w:rPr>
                <w:rFonts w:hint="eastAsia" w:asciiTheme="minorEastAsia" w:hAnsiTheme="minorEastAsia" w:eastAsiaTheme="minorEastAsia" w:cstheme="minorEastAsia"/>
                <w:i w:val="0"/>
                <w:iCs w:val="0"/>
                <w:sz w:val="24"/>
                <w:szCs w:val="24"/>
                <w:highlight w:val="none"/>
                <w:lang w:val="en-US" w:eastAsia="zh-CN"/>
              </w:rPr>
              <w:t>04</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七氟丙烷气体灭火系统</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jc w:val="center"/>
        </w:trPr>
        <w:tc>
          <w:tcPr>
            <w:tcW w:w="779" w:type="dxa"/>
            <w:noWrap w:val="0"/>
            <w:vAlign w:val="center"/>
          </w:tcPr>
          <w:p>
            <w:pPr>
              <w:jc w:val="center"/>
              <w:rPr>
                <w:rFonts w:hint="eastAsia"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5</w:t>
            </w:r>
          </w:p>
        </w:tc>
        <w:tc>
          <w:tcPr>
            <w:tcW w:w="2940" w:type="dxa"/>
            <w:noWrap w:val="0"/>
            <w:vAlign w:val="center"/>
          </w:tcPr>
          <w:p>
            <w:pPr>
              <w:rPr>
                <w:rFonts w:hint="eastAsia" w:asciiTheme="minorEastAsia" w:hAnsiTheme="minorEastAsia" w:eastAsiaTheme="minorEastAsia" w:cstheme="minorEastAsia"/>
                <w:i w:val="0"/>
                <w:iCs w:val="0"/>
                <w:sz w:val="24"/>
                <w:szCs w:val="24"/>
                <w:highlight w:val="none"/>
                <w:lang w:eastAsia="zh-CN"/>
              </w:rPr>
            </w:pPr>
            <w:r>
              <w:rPr>
                <w:rFonts w:hint="eastAsia" w:asciiTheme="minorEastAsia" w:hAnsiTheme="minorEastAsia" w:eastAsiaTheme="minorEastAsia" w:cstheme="minorEastAsia"/>
                <w:i w:val="0"/>
                <w:iCs w:val="0"/>
                <w:sz w:val="24"/>
                <w:szCs w:val="24"/>
                <w:highlight w:val="none"/>
                <w:lang w:eastAsia="zh-CN"/>
              </w:rPr>
              <w:t>B200005S</w:t>
            </w:r>
            <w:r>
              <w:rPr>
                <w:rFonts w:hint="eastAsia" w:asciiTheme="minorEastAsia" w:hAnsiTheme="minorEastAsia" w:eastAsiaTheme="minorEastAsia" w:cstheme="minorEastAsia"/>
                <w:i w:val="0"/>
                <w:iCs w:val="0"/>
                <w:sz w:val="24"/>
                <w:szCs w:val="24"/>
                <w:highlight w:val="none"/>
              </w:rPr>
              <w:t>-S05</w:t>
            </w:r>
            <w:r>
              <w:rPr>
                <w:rFonts w:hint="eastAsia" w:asciiTheme="minorEastAsia" w:hAnsiTheme="minorEastAsia" w:eastAsiaTheme="minorEastAsia" w:cstheme="minorEastAsia"/>
                <w:i w:val="0"/>
                <w:iCs w:val="0"/>
                <w:sz w:val="24"/>
                <w:szCs w:val="24"/>
                <w:highlight w:val="none"/>
                <w:lang w:val="en-US" w:eastAsia="zh-CN"/>
              </w:rPr>
              <w:t>05</w:t>
            </w:r>
          </w:p>
        </w:tc>
        <w:tc>
          <w:tcPr>
            <w:tcW w:w="3793"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火灾自动报警系统</w:t>
            </w:r>
          </w:p>
        </w:tc>
        <w:tc>
          <w:tcPr>
            <w:tcW w:w="1352" w:type="dxa"/>
          </w:tcPr>
          <w:p>
            <w:pPr>
              <w:pStyle w:val="2"/>
              <w:jc w:val="center"/>
              <w:rPr>
                <w:rFonts w:hint="eastAsia" w:asciiTheme="minorEastAsia" w:hAnsiTheme="minorEastAsia" w:eastAsiaTheme="minorEastAsia" w:cstheme="minorEastAsia"/>
                <w:i w:val="0"/>
                <w:iCs w:val="0"/>
                <w:sz w:val="24"/>
                <w:szCs w:val="24"/>
                <w:highlight w:val="none"/>
              </w:rPr>
            </w:pPr>
          </w:p>
        </w:tc>
      </w:tr>
    </w:tbl>
    <w:p>
      <w:pPr>
        <w:rPr>
          <w:rFonts w:hint="eastAsia" w:asciiTheme="minorEastAsia" w:hAnsiTheme="minorEastAsia" w:eastAsiaTheme="minorEastAsia" w:cstheme="minorEastAsia"/>
          <w:sz w:val="24"/>
          <w:szCs w:val="24"/>
          <w:highlight w:val="none"/>
          <w:lang w:val="en-US" w:eastAsia="zh-CN"/>
        </w:rPr>
      </w:pPr>
    </w:p>
    <w:p>
      <w:pPr>
        <w:pStyle w:val="4"/>
        <w:keepNext w:val="0"/>
        <w:keepLines w:val="0"/>
        <w:pageBreakBefore w:val="0"/>
        <w:numPr>
          <w:ilvl w:val="0"/>
          <w:numId w:val="0"/>
        </w:numPr>
        <w:shd w:val="clear" w:color="auto" w:fill="auto"/>
        <w:kinsoku/>
        <w:wordWrap/>
        <w:overflowPunct/>
        <w:topLinePunct w:val="0"/>
        <w:bidi w:val="0"/>
        <w:spacing w:line="360" w:lineRule="auto"/>
        <w:ind w:left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四、工程量清单</w:t>
      </w:r>
    </w:p>
    <w:p>
      <w:pPr>
        <w:pStyle w:val="7"/>
        <w:keepNext w:val="0"/>
        <w:keepLines w:val="0"/>
        <w:pageBreakBefore w:val="0"/>
        <w:widowControl/>
        <w:kinsoku/>
        <w:wordWrap/>
        <w:overflowPunct/>
        <w:topLinePunct w:val="0"/>
        <w:autoSpaceDE/>
        <w:autoSpaceDN/>
        <w:bidi w:val="0"/>
        <w:adjustRightInd/>
        <w:snapToGrid/>
        <w:spacing w:before="0" w:after="0"/>
        <w:ind w:firstLine="241" w:firstLineChars="100"/>
        <w:textAlignment w:val="auto"/>
        <w:rPr>
          <w:rStyle w:val="20"/>
          <w:rFonts w:hint="eastAsia" w:asciiTheme="minorEastAsia" w:hAnsiTheme="minorEastAsia" w:eastAsiaTheme="minorEastAsia" w:cstheme="minorEastAsia"/>
          <w:color w:val="auto"/>
          <w:sz w:val="24"/>
          <w:szCs w:val="24"/>
          <w:highlight w:val="none"/>
          <w:u w:val="single"/>
          <w:lang w:val="en-US" w:eastAsia="zh-CN"/>
        </w:rPr>
      </w:pPr>
      <w:r>
        <w:rPr>
          <w:rStyle w:val="20"/>
          <w:rFonts w:hint="eastAsia" w:asciiTheme="minorEastAsia" w:hAnsiTheme="minorEastAsia" w:eastAsiaTheme="minorEastAsia" w:cstheme="minorEastAsia"/>
          <w:color w:val="auto"/>
          <w:sz w:val="24"/>
          <w:szCs w:val="24"/>
          <w:highlight w:val="none"/>
          <w:u w:val="single"/>
          <w:lang w:val="en-US" w:eastAsia="zh-CN"/>
        </w:rPr>
        <w:t>本标段无工程量清单。</w:t>
      </w:r>
    </w:p>
    <w:p>
      <w:pPr>
        <w:pStyle w:val="8"/>
        <w:keepNext w:val="0"/>
        <w:keepLines w:val="0"/>
        <w:pageBreakBefore w:val="0"/>
        <w:widowControl/>
        <w:kinsoku/>
        <w:wordWrap/>
        <w:overflowPunct/>
        <w:topLinePunct w:val="0"/>
        <w:autoSpaceDE/>
        <w:autoSpaceDN/>
        <w:bidi w:val="0"/>
        <w:adjustRightInd/>
        <w:snapToGrid/>
        <w:spacing w:before="0" w:after="0"/>
        <w:textAlignment w:val="auto"/>
        <w:rPr>
          <w:rFonts w:hint="eastAsia"/>
          <w:highlight w:val="none"/>
          <w:lang w:val="en-US" w:eastAsia="zh-CN"/>
        </w:rPr>
      </w:pPr>
    </w:p>
    <w:p>
      <w:pPr>
        <w:pStyle w:val="4"/>
        <w:keepNext w:val="0"/>
        <w:keepLines w:val="0"/>
        <w:pageBreakBefore w:val="0"/>
        <w:numPr>
          <w:ilvl w:val="0"/>
          <w:numId w:val="0"/>
        </w:numPr>
        <w:shd w:val="clear" w:color="auto" w:fill="auto"/>
        <w:kinsoku/>
        <w:wordWrap/>
        <w:overflowPunct/>
        <w:topLinePunct w:val="0"/>
        <w:bidi w:val="0"/>
        <w:spacing w:line="360" w:lineRule="auto"/>
        <w:ind w:left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五、由建设单位提供的设备及材料价格（含运杂费）表</w:t>
      </w:r>
    </w:p>
    <w:p>
      <w:pPr>
        <w:pStyle w:val="2"/>
        <w:jc w:val="center"/>
        <w:rPr>
          <w:rFonts w:hint="eastAsia" w:asciiTheme="minorEastAsia" w:hAnsiTheme="minorEastAsia" w:eastAsiaTheme="minorEastAsia" w:cstheme="minorEastAsia"/>
          <w:b/>
          <w:bCs/>
          <w:i w:val="0"/>
          <w:iCs w:val="0"/>
          <w:sz w:val="24"/>
          <w:szCs w:val="24"/>
          <w:highlight w:val="none"/>
        </w:rPr>
      </w:pPr>
      <w:r>
        <w:rPr>
          <w:rFonts w:hint="eastAsia" w:asciiTheme="minorEastAsia" w:hAnsiTheme="minorEastAsia" w:eastAsiaTheme="minorEastAsia" w:cstheme="minorEastAsia"/>
          <w:b/>
          <w:bCs/>
          <w:i w:val="0"/>
          <w:iCs w:val="0"/>
          <w:sz w:val="24"/>
          <w:szCs w:val="24"/>
          <w:highlight w:val="none"/>
        </w:rPr>
        <w:t>由建设单位提供的设备及材料价格（含运到承包人材料站）</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4574"/>
        <w:gridCol w:w="1272"/>
        <w:gridCol w:w="142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98"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序号</w:t>
            </w:r>
          </w:p>
        </w:tc>
        <w:tc>
          <w:tcPr>
            <w:tcW w:w="4574"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设备、材料名称及规格</w:t>
            </w:r>
          </w:p>
        </w:tc>
        <w:tc>
          <w:tcPr>
            <w:tcW w:w="1272"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单位</w:t>
            </w:r>
          </w:p>
        </w:tc>
        <w:tc>
          <w:tcPr>
            <w:tcW w:w="1429"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单价（元）</w:t>
            </w:r>
          </w:p>
        </w:tc>
        <w:tc>
          <w:tcPr>
            <w:tcW w:w="1110"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8"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一</w:t>
            </w:r>
          </w:p>
        </w:tc>
        <w:tc>
          <w:tcPr>
            <w:tcW w:w="4574" w:type="dxa"/>
            <w:noWrap w:val="0"/>
            <w:vAlign w:val="center"/>
          </w:tcPr>
          <w:p>
            <w:pPr>
              <w:pStyle w:val="2"/>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u w:val="single"/>
              </w:rPr>
              <w:t xml:space="preserve">   110千伏哥弟输变电工程（土建分册）   </w:t>
            </w:r>
            <w:r>
              <w:rPr>
                <w:rFonts w:hint="eastAsia" w:asciiTheme="minorEastAsia" w:hAnsiTheme="minorEastAsia" w:eastAsiaTheme="minorEastAsia" w:cstheme="minorEastAsia"/>
                <w:i w:val="0"/>
                <w:iCs w:val="0"/>
                <w:sz w:val="24"/>
                <w:szCs w:val="24"/>
                <w:highlight w:val="none"/>
              </w:rPr>
              <w:t>工程</w:t>
            </w:r>
            <w:r>
              <w:rPr>
                <w:rFonts w:hint="eastAsia" w:asciiTheme="minorEastAsia" w:hAnsiTheme="minorEastAsia" w:eastAsiaTheme="minorEastAsia" w:cstheme="minorEastAsia"/>
                <w:bCs/>
                <w:i w:val="0"/>
                <w:iCs w:val="0"/>
                <w:spacing w:val="4"/>
                <w:sz w:val="24"/>
                <w:szCs w:val="24"/>
                <w:highlight w:val="none"/>
              </w:rPr>
              <w:t>由施工单位负责卸车及保管的电气一、二次设备总价</w:t>
            </w:r>
          </w:p>
        </w:tc>
        <w:tc>
          <w:tcPr>
            <w:tcW w:w="1272"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项</w:t>
            </w:r>
          </w:p>
        </w:tc>
        <w:tc>
          <w:tcPr>
            <w:tcW w:w="1429" w:type="dxa"/>
            <w:noWrap w:val="0"/>
            <w:vAlign w:val="center"/>
          </w:tcPr>
          <w:p>
            <w:pPr>
              <w:pStyle w:val="2"/>
              <w:rPr>
                <w:rFonts w:hint="default" w:asciiTheme="minorEastAsia" w:hAnsiTheme="minorEastAsia" w:eastAsiaTheme="minorEastAsia" w:cstheme="minorEastAsia"/>
                <w:i w:val="0"/>
                <w:iCs w:val="0"/>
                <w:sz w:val="24"/>
                <w:szCs w:val="24"/>
                <w:highlight w:val="none"/>
                <w:lang w:val="en-US" w:eastAsia="zh-CN"/>
              </w:rPr>
            </w:pPr>
            <w:r>
              <w:rPr>
                <w:rFonts w:hint="eastAsia" w:asciiTheme="minorEastAsia" w:hAnsiTheme="minorEastAsia" w:eastAsiaTheme="minorEastAsia" w:cstheme="minorEastAsia"/>
                <w:i w:val="0"/>
                <w:iCs w:val="0"/>
                <w:sz w:val="24"/>
                <w:szCs w:val="24"/>
                <w:highlight w:val="none"/>
                <w:lang w:val="en-US" w:eastAsia="zh-CN"/>
              </w:rPr>
              <w:t>324018</w:t>
            </w:r>
          </w:p>
        </w:tc>
        <w:tc>
          <w:tcPr>
            <w:tcW w:w="1110" w:type="dxa"/>
            <w:noWrap w:val="0"/>
            <w:vAlign w:val="center"/>
          </w:tcPr>
          <w:p>
            <w:pPr>
              <w:rPr>
                <w:rFonts w:hint="eastAsia" w:asciiTheme="minorEastAsia" w:hAnsiTheme="minorEastAsia" w:eastAsiaTheme="minorEastAsia" w:cstheme="minorEastAsia"/>
                <w:i w:val="0"/>
                <w:iCs w:val="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8"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1</w:t>
            </w:r>
          </w:p>
        </w:tc>
        <w:tc>
          <w:tcPr>
            <w:tcW w:w="4574" w:type="dxa"/>
            <w:noWrap w:val="0"/>
            <w:vAlign w:val="center"/>
          </w:tcPr>
          <w:p>
            <w:pPr>
              <w:widowControl/>
              <w:jc w:val="left"/>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kern w:val="0"/>
                <w:sz w:val="24"/>
                <w:szCs w:val="24"/>
                <w:highlight w:val="none"/>
              </w:rPr>
              <w:t>智能辅助控制系统</w:t>
            </w:r>
          </w:p>
        </w:tc>
        <w:tc>
          <w:tcPr>
            <w:tcW w:w="1272"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p>
        </w:tc>
        <w:tc>
          <w:tcPr>
            <w:tcW w:w="1429" w:type="dxa"/>
            <w:noWrap w:val="0"/>
            <w:vAlign w:val="center"/>
          </w:tcPr>
          <w:p>
            <w:pPr>
              <w:pStyle w:val="2"/>
              <w:rPr>
                <w:rFonts w:hint="eastAsia" w:asciiTheme="minorEastAsia" w:hAnsiTheme="minorEastAsia" w:eastAsiaTheme="minorEastAsia" w:cstheme="minorEastAsia"/>
                <w:i w:val="0"/>
                <w:iCs w:val="0"/>
                <w:sz w:val="24"/>
                <w:szCs w:val="24"/>
                <w:highlight w:val="none"/>
                <w:lang w:val="en-GB"/>
              </w:rPr>
            </w:pPr>
            <w:r>
              <w:rPr>
                <w:rFonts w:hint="eastAsia" w:asciiTheme="minorEastAsia" w:hAnsiTheme="minorEastAsia" w:eastAsiaTheme="minorEastAsia" w:cstheme="minorEastAsia"/>
                <w:i w:val="0"/>
                <w:iCs w:val="0"/>
                <w:sz w:val="24"/>
                <w:szCs w:val="24"/>
                <w:highlight w:val="none"/>
                <w:lang w:val="en-US" w:eastAsia="zh-CN"/>
              </w:rPr>
              <w:t>285288</w:t>
            </w:r>
          </w:p>
        </w:tc>
        <w:tc>
          <w:tcPr>
            <w:tcW w:w="1110" w:type="dxa"/>
            <w:noWrap w:val="0"/>
            <w:vAlign w:val="center"/>
          </w:tcPr>
          <w:p>
            <w:pPr>
              <w:rPr>
                <w:rFonts w:hint="default" w:asciiTheme="minorEastAsia" w:hAnsiTheme="minorEastAsia" w:eastAsiaTheme="minorEastAsia" w:cstheme="minorEastAsia"/>
                <w:i w:val="0"/>
                <w:iCs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98"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2</w:t>
            </w:r>
          </w:p>
        </w:tc>
        <w:tc>
          <w:tcPr>
            <w:tcW w:w="4574" w:type="dxa"/>
            <w:noWrap w:val="0"/>
            <w:vAlign w:val="center"/>
          </w:tcPr>
          <w:p>
            <w:pPr>
              <w:widowControl/>
              <w:jc w:val="left"/>
              <w:rPr>
                <w:rFonts w:hint="eastAsia" w:asciiTheme="minorEastAsia" w:hAnsiTheme="minorEastAsia" w:eastAsiaTheme="minorEastAsia" w:cstheme="minorEastAsia"/>
                <w:i w:val="0"/>
                <w:iCs w:val="0"/>
                <w:sz w:val="24"/>
                <w:szCs w:val="24"/>
                <w:highlight w:val="none"/>
              </w:rPr>
            </w:pPr>
            <w:r>
              <w:rPr>
                <w:rFonts w:hint="eastAsia" w:asciiTheme="minorEastAsia" w:hAnsiTheme="minorEastAsia" w:eastAsiaTheme="minorEastAsia" w:cstheme="minorEastAsia"/>
                <w:i w:val="0"/>
                <w:iCs w:val="0"/>
                <w:sz w:val="24"/>
                <w:szCs w:val="24"/>
                <w:highlight w:val="none"/>
              </w:rPr>
              <w:t>站用配电装置</w:t>
            </w:r>
          </w:p>
        </w:tc>
        <w:tc>
          <w:tcPr>
            <w:tcW w:w="1272" w:type="dxa"/>
            <w:noWrap w:val="0"/>
            <w:vAlign w:val="center"/>
          </w:tcPr>
          <w:p>
            <w:pPr>
              <w:pStyle w:val="2"/>
              <w:jc w:val="center"/>
              <w:rPr>
                <w:rFonts w:hint="eastAsia" w:asciiTheme="minorEastAsia" w:hAnsiTheme="minorEastAsia" w:eastAsiaTheme="minorEastAsia" w:cstheme="minorEastAsia"/>
                <w:i w:val="0"/>
                <w:iCs w:val="0"/>
                <w:sz w:val="24"/>
                <w:szCs w:val="24"/>
                <w:highlight w:val="none"/>
              </w:rPr>
            </w:pPr>
          </w:p>
        </w:tc>
        <w:tc>
          <w:tcPr>
            <w:tcW w:w="1429" w:type="dxa"/>
            <w:noWrap w:val="0"/>
            <w:vAlign w:val="center"/>
          </w:tcPr>
          <w:p>
            <w:pPr>
              <w:pStyle w:val="2"/>
              <w:rPr>
                <w:rFonts w:hint="eastAsia" w:asciiTheme="minorEastAsia" w:hAnsiTheme="minorEastAsia" w:eastAsiaTheme="minorEastAsia" w:cstheme="minorEastAsia"/>
                <w:i w:val="0"/>
                <w:iCs w:val="0"/>
                <w:sz w:val="24"/>
                <w:szCs w:val="24"/>
                <w:highlight w:val="none"/>
                <w:lang w:val="en-GB"/>
              </w:rPr>
            </w:pPr>
            <w:r>
              <w:rPr>
                <w:rFonts w:hint="eastAsia" w:asciiTheme="minorEastAsia" w:hAnsiTheme="minorEastAsia" w:eastAsiaTheme="minorEastAsia" w:cstheme="minorEastAsia"/>
                <w:i w:val="0"/>
                <w:iCs w:val="0"/>
                <w:sz w:val="24"/>
                <w:szCs w:val="24"/>
                <w:highlight w:val="none"/>
                <w:lang w:val="en-GB"/>
              </w:rPr>
              <w:t>38730</w:t>
            </w:r>
          </w:p>
        </w:tc>
        <w:tc>
          <w:tcPr>
            <w:tcW w:w="1110" w:type="dxa"/>
            <w:noWrap w:val="0"/>
            <w:vAlign w:val="center"/>
          </w:tcPr>
          <w:p>
            <w:pPr>
              <w:rPr>
                <w:rFonts w:hint="eastAsia" w:asciiTheme="minorEastAsia" w:hAnsiTheme="minorEastAsia" w:eastAsiaTheme="minorEastAsia" w:cstheme="minorEastAsia"/>
                <w:i w:val="0"/>
                <w:iCs w:val="0"/>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3" w:type="dxa"/>
            <w:gridSpan w:val="5"/>
            <w:tcBorders>
              <w:right w:val="single" w:color="auto" w:sz="4" w:space="0"/>
            </w:tcBorders>
            <w:noWrap w:val="0"/>
            <w:vAlign w:val="top"/>
          </w:tcPr>
          <w:p>
            <w:pPr>
              <w:pStyle w:val="2"/>
              <w:ind w:firstLine="480" w:firstLineChars="200"/>
              <w:rPr>
                <w:rFonts w:hint="eastAsia" w:asciiTheme="minorEastAsia" w:hAnsiTheme="minorEastAsia" w:eastAsiaTheme="minorEastAsia" w:cstheme="minorEastAsia"/>
                <w:bCs/>
                <w:i w:val="0"/>
                <w:iCs w:val="0"/>
                <w:sz w:val="24"/>
                <w:szCs w:val="24"/>
                <w:highlight w:val="none"/>
              </w:rPr>
            </w:pPr>
            <w:r>
              <w:rPr>
                <w:rFonts w:hint="eastAsia" w:asciiTheme="minorEastAsia" w:hAnsiTheme="minorEastAsia" w:eastAsiaTheme="minorEastAsia" w:cstheme="minorEastAsia"/>
                <w:bCs/>
                <w:i w:val="0"/>
                <w:iCs w:val="0"/>
                <w:sz w:val="24"/>
                <w:szCs w:val="24"/>
                <w:highlight w:val="none"/>
              </w:rPr>
              <w:t>建设单位提供的材料价格参考《电力建设工程装置性材料预算价格（201</w:t>
            </w:r>
            <w:r>
              <w:rPr>
                <w:rFonts w:hint="eastAsia" w:asciiTheme="minorEastAsia" w:hAnsiTheme="minorEastAsia" w:eastAsiaTheme="minorEastAsia" w:cstheme="minorEastAsia"/>
                <w:bCs/>
                <w:i w:val="0"/>
                <w:iCs w:val="0"/>
                <w:sz w:val="24"/>
                <w:szCs w:val="24"/>
                <w:highlight w:val="none"/>
                <w:lang w:val="en-US" w:eastAsia="zh-CN"/>
              </w:rPr>
              <w:t>8</w:t>
            </w:r>
            <w:r>
              <w:rPr>
                <w:rFonts w:hint="eastAsia" w:asciiTheme="minorEastAsia" w:hAnsiTheme="minorEastAsia" w:eastAsiaTheme="minorEastAsia" w:cstheme="minorEastAsia"/>
                <w:bCs/>
                <w:i w:val="0"/>
                <w:iCs w:val="0"/>
                <w:sz w:val="24"/>
                <w:szCs w:val="24"/>
                <w:highlight w:val="none"/>
              </w:rPr>
              <w:t xml:space="preserve"> 年版）》执行，不足部分可参考使用《电力建设工程装置性材料综合预算价格（201</w:t>
            </w:r>
            <w:r>
              <w:rPr>
                <w:rFonts w:hint="eastAsia" w:asciiTheme="minorEastAsia" w:hAnsiTheme="minorEastAsia" w:eastAsiaTheme="minorEastAsia" w:cstheme="minorEastAsia"/>
                <w:bCs/>
                <w:i w:val="0"/>
                <w:iCs w:val="0"/>
                <w:sz w:val="24"/>
                <w:szCs w:val="24"/>
                <w:highlight w:val="none"/>
                <w:lang w:val="en-US" w:eastAsia="zh-CN"/>
              </w:rPr>
              <w:t>8</w:t>
            </w:r>
            <w:r>
              <w:rPr>
                <w:rFonts w:hint="eastAsia" w:asciiTheme="minorEastAsia" w:hAnsiTheme="minorEastAsia" w:eastAsiaTheme="minorEastAsia" w:cstheme="minorEastAsia"/>
                <w:bCs/>
                <w:i w:val="0"/>
                <w:iCs w:val="0"/>
                <w:sz w:val="24"/>
                <w:szCs w:val="24"/>
                <w:highlight w:val="none"/>
              </w:rPr>
              <w:t xml:space="preserve"> 年版）》。</w:t>
            </w:r>
          </w:p>
        </w:tc>
      </w:tr>
    </w:tbl>
    <w:p>
      <w:pPr>
        <w:pStyle w:val="4"/>
        <w:keepNext w:val="0"/>
        <w:keepLines w:val="0"/>
        <w:pageBreakBefore w:val="0"/>
        <w:widowControl w:val="0"/>
        <w:numPr>
          <w:ilvl w:val="0"/>
          <w:numId w:val="0"/>
        </w:numPr>
        <w:shd w:val="clear" w:color="auto" w:fill="auto"/>
        <w:kinsoku/>
        <w:wordWrap/>
        <w:overflowPunct/>
        <w:topLinePunct w:val="0"/>
        <w:autoSpaceDE w:val="0"/>
        <w:autoSpaceDN w:val="0"/>
        <w:bidi w:val="0"/>
        <w:adjustRightInd w:val="0"/>
        <w:snapToGrid/>
        <w:spacing w:before="157" w:beforeLines="50" w:line="360" w:lineRule="auto"/>
        <w:ind w:leftChars="0"/>
        <w:textAlignment w:val="auto"/>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六、特殊调试项目</w:t>
      </w:r>
    </w:p>
    <w:p>
      <w:pPr>
        <w:autoSpaceDE w:val="0"/>
        <w:autoSpaceDN w:val="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特殊调试项目明细表</w:t>
      </w:r>
    </w:p>
    <w:tbl>
      <w:tblPr>
        <w:tblStyle w:val="13"/>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617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36" w:type="dxa"/>
            <w:noWrap w:val="0"/>
            <w:vAlign w:val="center"/>
          </w:tcPr>
          <w:p>
            <w:pPr>
              <w:autoSpaceDE w:val="0"/>
              <w:autoSpaceDN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6170" w:type="dxa"/>
            <w:noWrap w:val="0"/>
            <w:vAlign w:val="center"/>
          </w:tcPr>
          <w:p>
            <w:pPr>
              <w:autoSpaceDE w:val="0"/>
              <w:autoSpaceDN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特殊调试项目</w:t>
            </w:r>
          </w:p>
        </w:tc>
        <w:tc>
          <w:tcPr>
            <w:tcW w:w="2420" w:type="dxa"/>
            <w:noWrap w:val="0"/>
            <w:vAlign w:val="center"/>
          </w:tcPr>
          <w:p>
            <w:pPr>
              <w:autoSpaceDE w:val="0"/>
              <w:autoSpaceDN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3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617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接地网阻抗测试 变电站 110kV</w:t>
            </w:r>
          </w:p>
        </w:tc>
        <w:tc>
          <w:tcPr>
            <w:tcW w:w="242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2"/>
                <w:szCs w:val="22"/>
                <w:highlight w:val="none"/>
                <w:u w:val="none"/>
                <w:lang w:val="en-US" w:eastAsia="zh-CN" w:bidi="ar"/>
              </w:rPr>
              <w:t>站</w:t>
            </w: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asciiTheme="minorEastAsia" w:hAnsiTheme="minorEastAsia" w:eastAsiaTheme="minorEastAsia" w:cstheme="minorEastAsia"/>
          <w:sz w:val="24"/>
          <w:szCs w:val="24"/>
          <w:highlight w:val="none"/>
          <w:lang w:val="en-US" w:eastAsia="zh-CN"/>
        </w:rPr>
      </w:pPr>
    </w:p>
    <w:p>
      <w:pPr>
        <w:pStyle w:val="4"/>
        <w:keepNext w:val="0"/>
        <w:keepLines w:val="0"/>
        <w:pageBreakBefore w:val="0"/>
        <w:numPr>
          <w:ilvl w:val="0"/>
          <w:numId w:val="0"/>
        </w:numPr>
        <w:shd w:val="clear" w:color="auto" w:fill="auto"/>
        <w:kinsoku/>
        <w:wordWrap/>
        <w:overflowPunct/>
        <w:topLinePunct w:val="0"/>
        <w:bidi w:val="0"/>
        <w:spacing w:line="360" w:lineRule="auto"/>
        <w:ind w:left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七、全面开展标准建设清单</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223"/>
        <w:gridCol w:w="2268"/>
        <w:gridCol w:w="15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3"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rPr>
              <w:t>序号</w:t>
            </w:r>
          </w:p>
        </w:tc>
        <w:tc>
          <w:tcPr>
            <w:tcW w:w="3223"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rPr>
              <w:t>标准点</w:t>
            </w:r>
          </w:p>
        </w:tc>
        <w:tc>
          <w:tcPr>
            <w:tcW w:w="2268"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rPr>
              <w:t>部位</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rPr>
              <w:t>作法</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清水混凝土施工</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梁板柱</w:t>
            </w:r>
          </w:p>
        </w:tc>
        <w:tc>
          <w:tcPr>
            <w:tcW w:w="1541" w:type="dxa"/>
            <w:noWrap w:val="0"/>
            <w:vAlign w:val="center"/>
          </w:tcPr>
          <w:p>
            <w:pPr>
              <w:autoSpaceDE w:val="0"/>
              <w:autoSpaceDN w:val="0"/>
              <w:jc w:val="center"/>
              <w:rPr>
                <w:rFonts w:hint="eastAsia" w:ascii="宋体" w:hAnsi="宋体"/>
                <w:color w:val="auto"/>
                <w:szCs w:val="21"/>
                <w:highlight w:val="none"/>
              </w:rPr>
            </w:pP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墙面砖施工</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外墙、内墙</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G4-TJ-WQMZ</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3</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涂饰施工</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外墙、内墙</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G4-TJ-TSH</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4</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建筑地面</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地面</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G4-TJ-JZDM</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5</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建筑顶棚</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建筑顶棚</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G4-TJ-JZDP</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6</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建筑屋面</w:t>
            </w:r>
          </w:p>
        </w:tc>
        <w:tc>
          <w:tcPr>
            <w:tcW w:w="2268" w:type="dxa"/>
            <w:noWrap w:val="0"/>
            <w:vAlign w:val="center"/>
          </w:tcPr>
          <w:p>
            <w:pPr>
              <w:tabs>
                <w:tab w:val="left" w:pos="394"/>
              </w:tabs>
              <w:autoSpaceDE w:val="0"/>
              <w:autoSpaceDN w:val="0"/>
              <w:jc w:val="left"/>
              <w:rPr>
                <w:rFonts w:hint="eastAsia" w:ascii="宋体" w:hAnsi="宋体"/>
                <w:color w:val="auto"/>
                <w:szCs w:val="21"/>
                <w:highlight w:val="none"/>
              </w:rPr>
            </w:pPr>
            <w:r>
              <w:rPr>
                <w:rFonts w:hint="eastAsia" w:ascii="宋体" w:hAnsi="宋体"/>
                <w:color w:val="auto"/>
                <w:szCs w:val="21"/>
                <w:highlight w:val="none"/>
              </w:rPr>
              <w:t>涂膜、卷材防水</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G4-TJ-JZWM</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7</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坡道</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清水混凝土坡道（现浇式）</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G4-TJ-PD</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8</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踏步</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砖砌式踏步（</w:t>
            </w:r>
            <w:r>
              <w:rPr>
                <w:rFonts w:hint="eastAsia" w:ascii="宋体" w:hAnsi="宋体"/>
                <w:color w:val="auto"/>
                <w:szCs w:val="21"/>
                <w:highlight w:val="none"/>
                <w:lang w:val="en-US" w:eastAsia="zh-CN"/>
              </w:rPr>
              <w:t>瓷砖饰面</w:t>
            </w:r>
            <w:r>
              <w:rPr>
                <w:rFonts w:hint="eastAsia" w:ascii="宋体" w:hAnsi="宋体"/>
                <w:color w:val="auto"/>
                <w:szCs w:val="21"/>
                <w:highlight w:val="none"/>
              </w:rPr>
              <w:t>）</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G4-TJ-SWTB</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9</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抹灰</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lang w:eastAsia="zh-CN"/>
              </w:rPr>
              <w:t>墙面抹灰</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G4-TJ-MH</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10</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砌筑工程</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砖砌体</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G4-TJ-QZGC</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11</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室外落水管及散水</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室外落水管施工、细石混凝土散水</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G4-TJ-LSHG、G4-TJ-</w:t>
            </w:r>
            <w:r>
              <w:rPr>
                <w:rFonts w:hint="eastAsia" w:ascii="宋体" w:hAnsi="宋体"/>
                <w:b w:val="0"/>
                <w:bCs w:val="0"/>
                <w:color w:val="auto"/>
                <w:szCs w:val="21"/>
                <w:highlight w:val="none"/>
                <w:lang w:val="en-US" w:eastAsia="zh-CN"/>
              </w:rPr>
              <w:t>SSH</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12</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楼梯及栏杆</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lang w:eastAsia="zh-CN"/>
              </w:rPr>
              <w:t>楼梯及栏杆</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G4-TJ-LTLG</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13</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门窗安装及窗台施工</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门窗安装，石材窗台</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G4-TJ-MCH</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14</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围墙</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lang w:val="en-US" w:eastAsia="zh-CN"/>
              </w:rPr>
              <w:t>砖砌</w:t>
            </w:r>
            <w:r>
              <w:rPr>
                <w:rFonts w:hint="eastAsia" w:ascii="宋体" w:hAnsi="宋体"/>
                <w:color w:val="auto"/>
                <w:szCs w:val="21"/>
                <w:highlight w:val="none"/>
                <w:lang w:eastAsia="zh-CN"/>
              </w:rPr>
              <w:t>围墙</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G4-TJ-WQ、G4-TJ-ZPWQ</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15</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进站大门</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自动金属大门</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G4-TJ-JZDM</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16</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站区场地</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 xml:space="preserve"> 植草场地</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G4-TJ-ZQCD</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17</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站区道路</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郊区型混凝土道路</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G4-TJ-ZQDL</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18</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操作小道</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铺砖操作小道（人字型）</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G4-TJ-CZXD</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19</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 xml:space="preserve"> 电缆沟及盖板</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现浇混凝土沟壁，预制电缆沟盖板</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G4-TJ-DGGB</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20</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沉降观测点施工</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场地沉降观测点</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G4-TJ-CGSD</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21</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主变基础</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主变基础外露部分</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G4-TJ-FHJC</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22</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设备基础及保护帽</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设备基础外露部分、保护帽</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G4-TJ-FHJC</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23</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通风机及空调安装</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通风机安装、风管安装、防雨百叶窗、空调室内机安装、空调室外机布置</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G4-TJ-TFKT</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24</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上下水管道及卫生器具安装</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上下水管道安装、蹲便器、小便器、洗手台、淋浴器、地漏、卫生器具</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G4-TJ-GDJU</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25</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检查井及雨水口</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检查井、雨水口</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G4-TJ-CJSK</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26</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消防小室及消防安装</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消防小室及消防安装</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val="en-US" w:eastAsia="zh-CN"/>
              </w:rPr>
              <w:t>G4-TJ-XFZH</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13" w:type="dxa"/>
            <w:noWrap w:val="0"/>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27</w:t>
            </w:r>
          </w:p>
        </w:tc>
        <w:tc>
          <w:tcPr>
            <w:tcW w:w="3223" w:type="dxa"/>
            <w:noWrap w:val="0"/>
            <w:vAlign w:val="center"/>
          </w:tcPr>
          <w:p>
            <w:pPr>
              <w:autoSpaceDE w:val="0"/>
              <w:autoSpaceDN w:val="0"/>
              <w:rPr>
                <w:rFonts w:hint="eastAsia" w:ascii="宋体" w:hAnsi="宋体"/>
                <w:color w:val="auto"/>
                <w:szCs w:val="21"/>
                <w:highlight w:val="none"/>
              </w:rPr>
            </w:pPr>
            <w:r>
              <w:rPr>
                <w:rFonts w:hint="eastAsia" w:ascii="宋体" w:hAnsi="宋体"/>
                <w:color w:val="auto"/>
                <w:szCs w:val="21"/>
                <w:highlight w:val="none"/>
              </w:rPr>
              <w:t>火灾报警系统安装</w:t>
            </w:r>
          </w:p>
        </w:tc>
        <w:tc>
          <w:tcPr>
            <w:tcW w:w="2268" w:type="dxa"/>
            <w:noWrap w:val="0"/>
            <w:vAlign w:val="center"/>
          </w:tcPr>
          <w:p>
            <w:pPr>
              <w:autoSpaceDE w:val="0"/>
              <w:autoSpaceDN w:val="0"/>
              <w:jc w:val="left"/>
              <w:rPr>
                <w:rFonts w:hint="eastAsia" w:ascii="宋体" w:hAnsi="宋体"/>
                <w:color w:val="auto"/>
                <w:szCs w:val="21"/>
                <w:highlight w:val="none"/>
              </w:rPr>
            </w:pPr>
            <w:r>
              <w:rPr>
                <w:rFonts w:hint="eastAsia" w:ascii="宋体" w:hAnsi="宋体"/>
                <w:color w:val="auto"/>
                <w:szCs w:val="21"/>
                <w:highlight w:val="none"/>
              </w:rPr>
              <w:t>火灾报警系统主机屏柜安装、区域报警器安装、烟火探测器安装、火灾报警控制线路敷设</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rPr>
              <w:t>CSG-G4-DQ-SPHZ-01</w:t>
            </w:r>
          </w:p>
        </w:tc>
        <w:tc>
          <w:tcPr>
            <w:tcW w:w="1541" w:type="dxa"/>
            <w:noWrap w:val="0"/>
            <w:vAlign w:val="center"/>
          </w:tcPr>
          <w:p>
            <w:pPr>
              <w:autoSpaceDE w:val="0"/>
              <w:autoSpaceDN w:val="0"/>
              <w:jc w:val="center"/>
              <w:rPr>
                <w:rFonts w:hint="eastAsia" w:ascii="宋体" w:hAnsi="宋体"/>
                <w:color w:val="auto"/>
                <w:szCs w:val="21"/>
                <w:highlight w:val="none"/>
              </w:rPr>
            </w:pPr>
            <w:r>
              <w:rPr>
                <w:rFonts w:hint="eastAsia" w:ascii="宋体" w:hAnsi="宋体"/>
                <w:color w:val="auto"/>
                <w:szCs w:val="21"/>
                <w:highlight w:val="none"/>
                <w:lang w:eastAsia="zh-CN"/>
              </w:rPr>
              <w:t>采用</w:t>
            </w:r>
          </w:p>
        </w:tc>
      </w:tr>
    </w:tbl>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jc w:val="both"/>
        <w:rPr>
          <w:rFonts w:hint="eastAsia"/>
          <w:highlight w:val="none"/>
          <w:lang w:val="en-US" w:eastAsia="zh-CN"/>
        </w:rPr>
      </w:pPr>
    </w:p>
    <w:p>
      <w:pPr>
        <w:pStyle w:val="4"/>
        <w:keepNext w:val="0"/>
        <w:keepLines w:val="0"/>
        <w:pageBreakBefore w:val="0"/>
        <w:numPr>
          <w:ilvl w:val="0"/>
          <w:numId w:val="0"/>
        </w:numPr>
        <w:shd w:val="clear" w:color="auto" w:fill="auto"/>
        <w:kinsoku/>
        <w:wordWrap/>
        <w:overflowPunct/>
        <w:topLinePunct w:val="0"/>
        <w:bidi w:val="0"/>
        <w:spacing w:line="360" w:lineRule="auto"/>
        <w:ind w:leftChars="0"/>
        <w:outlineLvl w:val="1"/>
        <w:rPr>
          <w:rFonts w:hint="eastAsia" w:asciiTheme="minorEastAsia" w:hAnsiTheme="minorEastAsia" w:eastAsiaTheme="minorEastAsia" w:cstheme="minorEastAsia"/>
          <w:b/>
          <w:bCs/>
          <w:i w:val="0"/>
          <w:color w:val="auto"/>
          <w:kern w:val="2"/>
          <w:sz w:val="24"/>
          <w:szCs w:val="24"/>
          <w:highlight w:val="none"/>
          <w:lang w:val="en-US" w:eastAsia="zh-CN" w:bidi="ar-SA"/>
        </w:rPr>
      </w:pPr>
      <w:r>
        <w:rPr>
          <w:rFonts w:hint="eastAsia" w:asciiTheme="minorEastAsia" w:hAnsiTheme="minorEastAsia" w:eastAsiaTheme="minorEastAsia" w:cstheme="minorEastAsia"/>
          <w:b/>
          <w:bCs/>
          <w:i w:val="0"/>
          <w:color w:val="auto"/>
          <w:kern w:val="2"/>
          <w:sz w:val="24"/>
          <w:szCs w:val="24"/>
          <w:highlight w:val="none"/>
          <w:lang w:val="en-US" w:eastAsia="zh-CN" w:bidi="ar-SA"/>
        </w:rPr>
        <w:t>八、施工力量及机具配置要求</w:t>
      </w:r>
    </w:p>
    <w:tbl>
      <w:tblPr>
        <w:tblStyle w:val="13"/>
        <w:tblW w:w="84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5"/>
        <w:gridCol w:w="2486"/>
        <w:gridCol w:w="658"/>
        <w:gridCol w:w="1925"/>
        <w:gridCol w:w="2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8491"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    投标人的人员投入及配置机具应符合</w:t>
            </w:r>
            <w:r>
              <w:rPr>
                <w:rFonts w:hint="eastAsia" w:hAnsi="宋体"/>
                <w:b w:val="0"/>
                <w:bCs w:val="0"/>
                <w:color w:val="auto"/>
                <w:sz w:val="24"/>
                <w:szCs w:val="24"/>
                <w:highlight w:val="none"/>
                <w:u w:val="none"/>
                <w:lang w:val="en-US" w:eastAsia="zh-CN"/>
              </w:rPr>
              <w:t>广东电网有限责任公司</w:t>
            </w:r>
            <w:r>
              <w:rPr>
                <w:rFonts w:hint="eastAsia" w:ascii="宋体" w:hAnsi="宋体" w:eastAsia="宋体" w:cs="宋体"/>
                <w:i w:val="0"/>
                <w:color w:val="000000"/>
                <w:kern w:val="0"/>
                <w:sz w:val="24"/>
                <w:szCs w:val="24"/>
                <w:highlight w:val="none"/>
                <w:u w:val="none"/>
                <w:lang w:val="en-US" w:eastAsia="zh-CN" w:bidi="ar"/>
              </w:rPr>
              <w:t>《关于印发广东电网有限责任公司施工承包商“三基”工程建设工作指引的通知》（广电建〔2020〕35号）的要求，具体配置应不低于以下标准：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49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（一）施工力量配置要求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49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（1）项目管理人员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岗位（工种）</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人员数量</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兼项与否</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项目经理</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不可兼项</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输变电工程可配置</w:t>
            </w:r>
            <w:r>
              <w:rPr>
                <w:rFonts w:ascii="Calibri" w:hAnsi="Calibri" w:eastAsia="宋体" w:cs="Calibri"/>
                <w:i w:val="0"/>
                <w:color w:val="000000"/>
                <w:kern w:val="0"/>
                <w:sz w:val="24"/>
                <w:szCs w:val="24"/>
                <w:highlight w:val="none"/>
                <w:u w:val="none"/>
                <w:lang w:val="en-US" w:eastAsia="zh-CN" w:bidi="ar"/>
              </w:rPr>
              <w:t>1-2</w:t>
            </w:r>
            <w:r>
              <w:rPr>
                <w:rFonts w:hint="eastAsia" w:ascii="宋体" w:hAnsi="宋体" w:eastAsia="宋体" w:cs="宋体"/>
                <w:i w:val="0"/>
                <w:color w:val="000000"/>
                <w:kern w:val="0"/>
                <w:sz w:val="24"/>
                <w:szCs w:val="24"/>
                <w:highlight w:val="none"/>
                <w:u w:val="none"/>
                <w:lang w:val="en-US" w:eastAsia="zh-CN" w:bidi="ar"/>
              </w:rPr>
              <w:t>名副经理，专门负责土建工程或线路工程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项目总工（技术负责人）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w:t>
            </w:r>
            <w:bookmarkStart w:id="4" w:name="_GoBack"/>
            <w:bookmarkEnd w:id="4"/>
            <w:r>
              <w:rPr>
                <w:rFonts w:hint="eastAsia" w:ascii="宋体" w:hAnsi="宋体" w:eastAsia="宋体" w:cs="宋体"/>
                <w:i w:val="0"/>
                <w:color w:val="000000"/>
                <w:kern w:val="0"/>
                <w:sz w:val="24"/>
                <w:szCs w:val="24"/>
                <w:highlight w:val="none"/>
                <w:u w:val="none"/>
                <w:lang w:val="en-US" w:eastAsia="zh-CN" w:bidi="ar"/>
              </w:rPr>
              <w:t>可兼项</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输变电工程可配置</w:t>
            </w:r>
            <w:r>
              <w:rPr>
                <w:rFonts w:ascii="Calibri" w:hAnsi="Calibri" w:eastAsia="宋体" w:cs="Calibri"/>
                <w:i w:val="0"/>
                <w:color w:val="000000"/>
                <w:kern w:val="0"/>
                <w:sz w:val="24"/>
                <w:szCs w:val="24"/>
                <w:highlight w:val="none"/>
                <w:u w:val="none"/>
                <w:lang w:val="en-US" w:eastAsia="zh-CN" w:bidi="ar"/>
              </w:rPr>
              <w:t>1-2</w:t>
            </w:r>
            <w:r>
              <w:rPr>
                <w:rFonts w:hint="eastAsia" w:ascii="宋体" w:hAnsi="宋体" w:eastAsia="宋体" w:cs="宋体"/>
                <w:i w:val="0"/>
                <w:color w:val="000000"/>
                <w:kern w:val="0"/>
                <w:sz w:val="24"/>
                <w:szCs w:val="24"/>
                <w:highlight w:val="none"/>
                <w:u w:val="none"/>
                <w:lang w:val="en-US" w:eastAsia="zh-CN" w:bidi="ar"/>
              </w:rPr>
              <w:t>名副总工或技术员，专门负责土建工程或线路工程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质检员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项目内可兼项</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安全员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项目内可兼项</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机具管理员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同一地区可适度兼项</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材料员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同一地区可适度兼项、可项目内兼项</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Calibri" w:hAnsi="Calibri" w:eastAsia="宋体" w:cs="Calibri"/>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资料员</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可兼项</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49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（2）班组及技术工人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类型</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班组数量</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本项目自有人员数量要求</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工种配置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变电工程</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5</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34</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高压电工、焊接与切割、高处作业、起重与司索、导线压接及普工、继电保护、低压电工、焊接与切割、起重与司索及普工、高压试验、高处作业及普工等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49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（二）施工机具配置要求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49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（1）变电站工程（按项目配置，且不含试验）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49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000000"/>
                <w:kern w:val="0"/>
                <w:sz w:val="24"/>
                <w:szCs w:val="24"/>
                <w:highlight w:val="none"/>
                <w:u w:val="none"/>
                <w:lang w:val="en-US" w:eastAsia="zh-CN" w:bidi="ar"/>
              </w:rPr>
              <w:t>①</w:t>
            </w:r>
            <w:r>
              <w:rPr>
                <w:rFonts w:hint="eastAsia" w:ascii="宋体" w:hAnsi="宋体" w:eastAsia="宋体" w:cs="宋体"/>
                <w:i w:val="0"/>
                <w:color w:val="000000"/>
                <w:kern w:val="0"/>
                <w:sz w:val="24"/>
                <w:szCs w:val="24"/>
                <w:highlight w:val="none"/>
                <w:u w:val="none"/>
                <w:lang w:val="en-US" w:eastAsia="zh-CN" w:bidi="ar"/>
              </w:rPr>
              <w:t>土建（不含桩基、隧道）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设备名称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数量</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highlight w:val="none"/>
                <w:u w:val="none"/>
                <w:lang w:val="en-US" w:eastAsia="zh-CN" w:bidi="ar-SA"/>
              </w:rPr>
            </w:pPr>
            <w:r>
              <w:rPr>
                <w:rFonts w:hint="eastAsia" w:ascii="宋体" w:hAnsi="宋体" w:eastAsia="宋体" w:cs="宋体"/>
                <w:b/>
                <w:i w:val="0"/>
                <w:color w:val="000000"/>
                <w:kern w:val="0"/>
                <w:sz w:val="24"/>
                <w:szCs w:val="24"/>
                <w:highlight w:val="none"/>
                <w:u w:val="none"/>
                <w:lang w:val="en-US" w:eastAsia="zh-CN" w:bidi="ar"/>
              </w:rPr>
              <w:t>标记项需提供该设备/工器具的购买或租赁时间不少于投标截止日前三个月的有效证明</w:t>
            </w:r>
            <w:r>
              <w:rPr>
                <w:rFonts w:hint="eastAsia"/>
                <w:highlight w:val="none"/>
                <w:lang w:val="en-US" w:eastAsia="zh-CN"/>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挖土机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装载机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压路机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机动翻斗车</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电焊机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气割设备</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搅拌机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砂浆机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钢筋弯曲机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钢筋调直机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钢筋切断机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直螺纹机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台式圆盘锯</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砂轮切割机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马路切割机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马路切纹机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路面磨光机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蛙式打夯机</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抽水泵</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振捣棒、振捣器</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2</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经纬仪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2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全站仪</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c>
          <w:tcPr>
            <w:tcW w:w="1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single"/>
              </w:rPr>
            </w:pPr>
            <w:r>
              <w:rPr>
                <w:rFonts w:hint="eastAsia" w:ascii="宋体" w:hAnsi="宋体" w:eastAsia="宋体" w:cs="宋体"/>
                <w:i w:val="0"/>
                <w:color w:val="000000"/>
                <w:kern w:val="0"/>
                <w:sz w:val="24"/>
                <w:szCs w:val="24"/>
                <w:highlight w:val="none"/>
                <w:u w:val="single"/>
                <w:lang w:val="en-US" w:eastAsia="zh-CN" w:bidi="ar"/>
              </w:rPr>
              <w:t>1</w:t>
            </w:r>
          </w:p>
        </w:tc>
        <w:tc>
          <w:tcPr>
            <w:tcW w:w="2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r>
              <w:rPr>
                <w:rFonts w:hint="eastAsia" w:ascii="宋体" w:hAnsi="宋体" w:cs="宋体"/>
                <w:i w:val="0"/>
                <w:color w:val="auto"/>
                <w:sz w:val="24"/>
                <w:szCs w:val="24"/>
                <w:highlight w:val="none"/>
                <w:u w:val="none"/>
                <w:lang w:val="en-US" w:eastAsia="zh-CN"/>
              </w:rPr>
              <w:t>需提供有效证明材料</w:t>
            </w:r>
          </w:p>
        </w:tc>
      </w:tr>
    </w:tbl>
    <w:p>
      <w:pPr>
        <w:rPr>
          <w:rFonts w:hint="eastAsia" w:asciiTheme="minorEastAsia" w:hAnsiTheme="minorEastAsia" w:eastAsiaTheme="minorEastAsia" w:cstheme="minorEastAsia"/>
          <w:color w:val="auto"/>
          <w:sz w:val="24"/>
          <w:szCs w:val="24"/>
          <w:highlight w:val="none"/>
          <w:u w:val="single"/>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D7849"/>
    <w:multiLevelType w:val="singleLevel"/>
    <w:tmpl w:val="D6CD7849"/>
    <w:lvl w:ilvl="0" w:tentative="0">
      <w:start w:val="1"/>
      <w:numFmt w:val="decimal"/>
      <w:suff w:val="nothing"/>
      <w:lvlText w:val="（%1）"/>
      <w:lvlJc w:val="left"/>
    </w:lvl>
  </w:abstractNum>
  <w:abstractNum w:abstractNumId="1">
    <w:nsid w:val="EAEE20F8"/>
    <w:multiLevelType w:val="singleLevel"/>
    <w:tmpl w:val="EAEE20F8"/>
    <w:lvl w:ilvl="0" w:tentative="0">
      <w:start w:val="2"/>
      <w:numFmt w:val="chineseCounting"/>
      <w:suff w:val="nothing"/>
      <w:lvlText w:val="第%1部分."/>
      <w:lvlJc w:val="left"/>
      <w:rPr>
        <w:rFonts w:hint="eastAsia"/>
      </w:rPr>
    </w:lvl>
  </w:abstractNum>
  <w:abstractNum w:abstractNumId="2">
    <w:nsid w:val="0D7920FF"/>
    <w:multiLevelType w:val="singleLevel"/>
    <w:tmpl w:val="0D7920FF"/>
    <w:lvl w:ilvl="0" w:tentative="0">
      <w:start w:val="1"/>
      <w:numFmt w:val="chineseCounting"/>
      <w:suff w:val="nothing"/>
      <w:lvlText w:val="第%1部分."/>
      <w:lvlJc w:val="left"/>
      <w:rPr>
        <w:rFonts w:hint="eastAsia"/>
      </w:rPr>
    </w:lvl>
  </w:abstractNum>
  <w:abstractNum w:abstractNumId="3">
    <w:nsid w:val="0D93AEAC"/>
    <w:multiLevelType w:val="singleLevel"/>
    <w:tmpl w:val="0D93AEAC"/>
    <w:lvl w:ilvl="0" w:tentative="0">
      <w:start w:val="2"/>
      <w:numFmt w:val="chineseCounting"/>
      <w:suff w:val="nothing"/>
      <w:lvlText w:val="%1、"/>
      <w:lvlJc w:val="left"/>
      <w:rPr>
        <w:rFonts w:hint="eastAsia"/>
      </w:rPr>
    </w:lvl>
  </w:abstractNum>
  <w:abstractNum w:abstractNumId="4">
    <w:nsid w:val="4122DDE1"/>
    <w:multiLevelType w:val="singleLevel"/>
    <w:tmpl w:val="4122DDE1"/>
    <w:lvl w:ilvl="0" w:tentative="0">
      <w:start w:val="2"/>
      <w:numFmt w:val="decimal"/>
      <w:suff w:val="nothing"/>
      <w:lvlText w:val="%1、"/>
      <w:lvlJc w:val="left"/>
    </w:lvl>
  </w:abstractNum>
  <w:abstractNum w:abstractNumId="5">
    <w:nsid w:val="5862E749"/>
    <w:multiLevelType w:val="singleLevel"/>
    <w:tmpl w:val="5862E749"/>
    <w:lvl w:ilvl="0" w:tentative="0">
      <w:start w:val="1"/>
      <w:numFmt w:val="chineseCounting"/>
      <w:suff w:val="nothing"/>
      <w:lvlText w:val="（%1）"/>
      <w:lvlJc w:val="left"/>
      <w:rPr>
        <w:rFonts w:hint="eastAsia"/>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737D8"/>
    <w:rsid w:val="00256960"/>
    <w:rsid w:val="04A24F71"/>
    <w:rsid w:val="04E70084"/>
    <w:rsid w:val="06184256"/>
    <w:rsid w:val="06704E8E"/>
    <w:rsid w:val="06CD0147"/>
    <w:rsid w:val="076F3B3B"/>
    <w:rsid w:val="07CC3426"/>
    <w:rsid w:val="09381253"/>
    <w:rsid w:val="096917A5"/>
    <w:rsid w:val="0B100715"/>
    <w:rsid w:val="0BC07002"/>
    <w:rsid w:val="0BE77DB6"/>
    <w:rsid w:val="0C094CFD"/>
    <w:rsid w:val="0E2F4C02"/>
    <w:rsid w:val="0F81532F"/>
    <w:rsid w:val="0FFB7608"/>
    <w:rsid w:val="107144D2"/>
    <w:rsid w:val="10C049A5"/>
    <w:rsid w:val="116419AD"/>
    <w:rsid w:val="11DF6CFE"/>
    <w:rsid w:val="12BF484F"/>
    <w:rsid w:val="12DE266C"/>
    <w:rsid w:val="13383335"/>
    <w:rsid w:val="14440D4B"/>
    <w:rsid w:val="15056A61"/>
    <w:rsid w:val="151627A4"/>
    <w:rsid w:val="16D659BE"/>
    <w:rsid w:val="17817777"/>
    <w:rsid w:val="18945B0A"/>
    <w:rsid w:val="18E57496"/>
    <w:rsid w:val="197A1200"/>
    <w:rsid w:val="1A386933"/>
    <w:rsid w:val="1A6831E6"/>
    <w:rsid w:val="1AE2232B"/>
    <w:rsid w:val="1B4A3D40"/>
    <w:rsid w:val="1B663F82"/>
    <w:rsid w:val="1C2D4629"/>
    <w:rsid w:val="1C43636C"/>
    <w:rsid w:val="1DBA25A5"/>
    <w:rsid w:val="1E2D2E8D"/>
    <w:rsid w:val="1E491709"/>
    <w:rsid w:val="1F653C49"/>
    <w:rsid w:val="1F87021B"/>
    <w:rsid w:val="20735046"/>
    <w:rsid w:val="214B1110"/>
    <w:rsid w:val="216F4D5B"/>
    <w:rsid w:val="23A63D8D"/>
    <w:rsid w:val="23B738BA"/>
    <w:rsid w:val="241E67E9"/>
    <w:rsid w:val="24F737D8"/>
    <w:rsid w:val="260A4EB7"/>
    <w:rsid w:val="26293A7F"/>
    <w:rsid w:val="26DB4AA6"/>
    <w:rsid w:val="27771881"/>
    <w:rsid w:val="277C4D83"/>
    <w:rsid w:val="28921DC9"/>
    <w:rsid w:val="28B07B91"/>
    <w:rsid w:val="296B4D80"/>
    <w:rsid w:val="2AC02A46"/>
    <w:rsid w:val="2BD478A0"/>
    <w:rsid w:val="2CA17C08"/>
    <w:rsid w:val="2FF65FF8"/>
    <w:rsid w:val="300D195C"/>
    <w:rsid w:val="30BF37B5"/>
    <w:rsid w:val="323E11F7"/>
    <w:rsid w:val="33883F52"/>
    <w:rsid w:val="33B200AF"/>
    <w:rsid w:val="33E61BE2"/>
    <w:rsid w:val="33FF10DF"/>
    <w:rsid w:val="34F73E5B"/>
    <w:rsid w:val="35977EFB"/>
    <w:rsid w:val="35A14B2F"/>
    <w:rsid w:val="361736AD"/>
    <w:rsid w:val="36D200CF"/>
    <w:rsid w:val="36E66AE3"/>
    <w:rsid w:val="379951F8"/>
    <w:rsid w:val="38382DC3"/>
    <w:rsid w:val="38793D95"/>
    <w:rsid w:val="38DE045C"/>
    <w:rsid w:val="392269F9"/>
    <w:rsid w:val="398F3BBD"/>
    <w:rsid w:val="3A06027D"/>
    <w:rsid w:val="3BE97038"/>
    <w:rsid w:val="3BF24D81"/>
    <w:rsid w:val="3BFE7BEA"/>
    <w:rsid w:val="3C4A35F1"/>
    <w:rsid w:val="3EC5358C"/>
    <w:rsid w:val="3EC84E8D"/>
    <w:rsid w:val="3FAB4D2B"/>
    <w:rsid w:val="405C270D"/>
    <w:rsid w:val="44596337"/>
    <w:rsid w:val="44982260"/>
    <w:rsid w:val="44D414C9"/>
    <w:rsid w:val="458F71DE"/>
    <w:rsid w:val="46472D5E"/>
    <w:rsid w:val="479821CF"/>
    <w:rsid w:val="49132FA8"/>
    <w:rsid w:val="4950573F"/>
    <w:rsid w:val="49642188"/>
    <w:rsid w:val="496A657E"/>
    <w:rsid w:val="49843C09"/>
    <w:rsid w:val="4A4D27E4"/>
    <w:rsid w:val="4B3A1BDA"/>
    <w:rsid w:val="4BF83760"/>
    <w:rsid w:val="4C8349B8"/>
    <w:rsid w:val="4D85403F"/>
    <w:rsid w:val="4DAE504E"/>
    <w:rsid w:val="4EC6790A"/>
    <w:rsid w:val="503A045B"/>
    <w:rsid w:val="50DD5362"/>
    <w:rsid w:val="53D77306"/>
    <w:rsid w:val="53E967AE"/>
    <w:rsid w:val="54575F26"/>
    <w:rsid w:val="55C3156A"/>
    <w:rsid w:val="563769DB"/>
    <w:rsid w:val="56AE57C6"/>
    <w:rsid w:val="56CE01F7"/>
    <w:rsid w:val="57021A30"/>
    <w:rsid w:val="57B32992"/>
    <w:rsid w:val="59B500E9"/>
    <w:rsid w:val="5AE41136"/>
    <w:rsid w:val="5B0320E2"/>
    <w:rsid w:val="5B9E2EC4"/>
    <w:rsid w:val="5BB53BEF"/>
    <w:rsid w:val="60286B2B"/>
    <w:rsid w:val="608606DE"/>
    <w:rsid w:val="610E324A"/>
    <w:rsid w:val="61F31EFD"/>
    <w:rsid w:val="620B3E3F"/>
    <w:rsid w:val="63066BC7"/>
    <w:rsid w:val="64672037"/>
    <w:rsid w:val="64DD1846"/>
    <w:rsid w:val="65945D8D"/>
    <w:rsid w:val="65E348ED"/>
    <w:rsid w:val="66C35559"/>
    <w:rsid w:val="66E2506A"/>
    <w:rsid w:val="68570F93"/>
    <w:rsid w:val="688D3FF7"/>
    <w:rsid w:val="68EA3C1D"/>
    <w:rsid w:val="692C4082"/>
    <w:rsid w:val="6A16045C"/>
    <w:rsid w:val="6A287B5E"/>
    <w:rsid w:val="6A90449C"/>
    <w:rsid w:val="6B303A1A"/>
    <w:rsid w:val="6B5524FB"/>
    <w:rsid w:val="6C1F098C"/>
    <w:rsid w:val="6C3953B5"/>
    <w:rsid w:val="6D076CBA"/>
    <w:rsid w:val="6DAA2FDF"/>
    <w:rsid w:val="6E121228"/>
    <w:rsid w:val="70D1495F"/>
    <w:rsid w:val="70ED510D"/>
    <w:rsid w:val="74401B1F"/>
    <w:rsid w:val="754C6F3B"/>
    <w:rsid w:val="75B11AFF"/>
    <w:rsid w:val="75C976D3"/>
    <w:rsid w:val="75D32619"/>
    <w:rsid w:val="76954F1D"/>
    <w:rsid w:val="76E04877"/>
    <w:rsid w:val="76F374B5"/>
    <w:rsid w:val="780B6A75"/>
    <w:rsid w:val="7942286F"/>
    <w:rsid w:val="79804924"/>
    <w:rsid w:val="7B9C2193"/>
    <w:rsid w:val="7D0F76D8"/>
    <w:rsid w:val="7DD1659C"/>
    <w:rsid w:val="7E2A080C"/>
    <w:rsid w:val="7E3420E0"/>
    <w:rsid w:val="7EA7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2"/>
      <w:lang w:val="en-US" w:eastAsia="zh-CN" w:bidi="ar-SA"/>
    </w:rPr>
  </w:style>
  <w:style w:type="paragraph" w:styleId="3">
    <w:name w:val="heading 1"/>
    <w:basedOn w:val="1"/>
    <w:next w:val="1"/>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32"/>
    </w:rPr>
  </w:style>
  <w:style w:type="paragraph" w:styleId="4">
    <w:name w:val="heading 2"/>
    <w:basedOn w:val="1"/>
    <w:next w:val="1"/>
    <w:unhideWhenUsed/>
    <w:qFormat/>
    <w:uiPriority w:val="99"/>
    <w:pPr>
      <w:widowControl w:val="0"/>
      <w:autoSpaceDE w:val="0"/>
      <w:autoSpaceDN w:val="0"/>
      <w:adjustRightInd w:val="0"/>
      <w:spacing w:beforeLines="0" w:afterLines="0"/>
    </w:pPr>
    <w:rPr>
      <w:rFonts w:hint="default" w:ascii="Arial" w:hAnsi="Arial" w:eastAsia="宋体" w:cs="Times New Roman"/>
      <w:b/>
      <w:i/>
      <w:color w:val="000000"/>
      <w:sz w:val="28"/>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link w:val="20"/>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宋体" w:hAnsi="Courier New"/>
      <w:kern w:val="0"/>
      <w:sz w:val="20"/>
      <w:szCs w:val="20"/>
      <w:lang w:val="en-US" w:eastAsia="zh-CN"/>
    </w:rPr>
  </w:style>
  <w:style w:type="paragraph" w:styleId="5">
    <w:name w:val="Normal Indent"/>
    <w:basedOn w:val="1"/>
    <w:link w:val="19"/>
    <w:qFormat/>
    <w:uiPriority w:val="0"/>
    <w:pPr>
      <w:ind w:firstLine="420"/>
    </w:pPr>
    <w:rPr>
      <w:rFonts w:ascii="Times New Roman" w:hAnsi="Times New Roman" w:cs="Times New Roman"/>
      <w:kern w:val="0"/>
      <w:sz w:val="20"/>
      <w:szCs w:val="20"/>
    </w:rPr>
  </w:style>
  <w:style w:type="paragraph" w:styleId="6">
    <w:name w:val="annotation text"/>
    <w:basedOn w:val="1"/>
    <w:qFormat/>
    <w:uiPriority w:val="0"/>
    <w:pPr>
      <w:jc w:val="left"/>
    </w:pPr>
  </w:style>
  <w:style w:type="paragraph" w:styleId="7">
    <w:name w:val="Body Text"/>
    <w:basedOn w:val="8"/>
    <w:next w:val="8"/>
    <w:unhideWhenUsed/>
    <w:qFormat/>
    <w:uiPriority w:val="99"/>
    <w:pPr>
      <w:pBdr>
        <w:top w:val="none" w:color="auto" w:sz="0" w:space="0"/>
        <w:left w:val="none" w:color="auto" w:sz="0" w:space="0"/>
        <w:bottom w:val="none" w:color="auto" w:sz="0" w:space="0"/>
        <w:right w:val="none" w:color="auto" w:sz="0" w:space="0"/>
        <w:between w:val="none" w:color="auto" w:sz="0" w:space="0"/>
      </w:pBdr>
      <w:spacing w:after="120"/>
      <w:jc w:val="both"/>
    </w:pPr>
    <w:rPr>
      <w:lang w:val="en-US" w:eastAsia="zh-CN"/>
    </w:rPr>
  </w:style>
  <w:style w:type="paragraph" w:styleId="8">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9">
    <w:name w:val="Body Text Indent"/>
    <w:basedOn w:val="1"/>
    <w:next w:val="10"/>
    <w:link w:val="18"/>
    <w:qFormat/>
    <w:uiPriority w:val="0"/>
    <w:pPr>
      <w:spacing w:after="120"/>
      <w:ind w:left="420" w:leftChars="200"/>
    </w:pPr>
  </w:style>
  <w:style w:type="paragraph" w:styleId="10">
    <w:name w:val="envelope return"/>
    <w:basedOn w:val="1"/>
    <w:unhideWhenUsed/>
    <w:qFormat/>
    <w:uiPriority w:val="99"/>
    <w:pPr>
      <w:snapToGrid w:val="0"/>
    </w:pPr>
    <w:rPr>
      <w:rFonts w:ascii="Arial" w:hAnsi="Arial" w:eastAsia="宋体" w:cs="Times New Roman"/>
      <w:sz w:val="30"/>
      <w:szCs w:val="24"/>
      <w:lang w:bidi="ar-SA"/>
    </w:rPr>
  </w:style>
  <w:style w:type="paragraph" w:styleId="11">
    <w:name w:val="Body Text First Indent"/>
    <w:basedOn w:val="7"/>
    <w:qFormat/>
    <w:uiPriority w:val="0"/>
    <w:pPr>
      <w:keepNext w:val="0"/>
      <w:keepLines w:val="0"/>
      <w:widowControl w:val="0"/>
      <w:suppressLineNumbers w:val="0"/>
      <w:pBdr>
        <w:top w:val="none" w:color="auto" w:sz="0" w:space="0"/>
        <w:left w:val="none" w:color="auto" w:sz="0" w:space="0"/>
        <w:bottom w:val="none" w:color="auto" w:sz="0" w:space="0"/>
        <w:right w:val="none" w:color="auto" w:sz="0" w:space="0"/>
      </w:pBdr>
      <w:spacing w:beforeLines="50" w:beforeAutospacing="0" w:afterLines="50" w:afterAutospacing="0" w:line="360" w:lineRule="auto"/>
      <w:ind w:firstLine="200" w:firstLineChars="200"/>
      <w:jc w:val="both"/>
    </w:pPr>
    <w:rPr>
      <w:rFonts w:hint="default" w:ascii="Times New Roman" w:hAnsi="Times New Roman" w:eastAsia="宋体" w:cs="Times New Roman"/>
      <w:kern w:val="2"/>
      <w:sz w:val="24"/>
      <w:szCs w:val="24"/>
      <w:lang w:val="en-US" w:eastAsia="zh-CN" w:bidi="ar"/>
    </w:rPr>
  </w:style>
  <w:style w:type="paragraph" w:styleId="12">
    <w:name w:val="Body Text First Indent 2"/>
    <w:basedOn w:val="9"/>
    <w:qFormat/>
    <w:uiPriority w:val="0"/>
    <w:pPr>
      <w:adjustRightInd/>
      <w:snapToGrid/>
      <w:spacing w:after="120" w:line="240" w:lineRule="auto"/>
      <w:ind w:left="420" w:leftChars="200" w:firstLine="420" w:firstLineChars="200"/>
    </w:pPr>
    <w:rPr>
      <w:rFonts w:ascii="宋体" w:hAnsi="宋体"/>
      <w:spacing w:val="20"/>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目录 21"/>
    <w:basedOn w:val="1"/>
    <w:next w:val="1"/>
    <w:qFormat/>
    <w:uiPriority w:val="0"/>
    <w:pPr>
      <w:spacing w:before="100" w:beforeAutospacing="1" w:after="100" w:afterAutospacing="1"/>
      <w:ind w:left="420" w:leftChars="200"/>
    </w:pPr>
  </w:style>
  <w:style w:type="paragraph" w:customStyle="1" w:styleId="17">
    <w:name w:val="正文首行缩进1"/>
    <w:basedOn w:val="1"/>
    <w:qFormat/>
    <w:uiPriority w:val="0"/>
    <w:pPr>
      <w:spacing w:line="360" w:lineRule="auto"/>
      <w:ind w:firstLine="200" w:firstLineChars="200"/>
    </w:pPr>
    <w:rPr>
      <w:kern w:val="2"/>
      <w:sz w:val="24"/>
      <w:szCs w:val="24"/>
    </w:rPr>
  </w:style>
  <w:style w:type="character" w:customStyle="1" w:styleId="18">
    <w:name w:val="正文文本缩进 Char"/>
    <w:link w:val="9"/>
    <w:qFormat/>
    <w:uiPriority w:val="0"/>
  </w:style>
  <w:style w:type="character" w:customStyle="1" w:styleId="19">
    <w:name w:val="正文缩进 Char"/>
    <w:link w:val="5"/>
    <w:qFormat/>
    <w:uiPriority w:val="0"/>
    <w:rPr>
      <w:rFonts w:ascii="Times New Roman" w:hAnsi="Times New Roman" w:cs="Times New Roman"/>
      <w:kern w:val="0"/>
      <w:sz w:val="20"/>
      <w:szCs w:val="20"/>
    </w:rPr>
  </w:style>
  <w:style w:type="character" w:customStyle="1" w:styleId="20">
    <w:name w:val="纯文本 Char"/>
    <w:link w:val="2"/>
    <w:qFormat/>
    <w:uiPriority w:val="0"/>
    <w:rPr>
      <w:rFonts w:ascii="宋体" w:hAnsi="Courier New"/>
      <w:kern w:val="0"/>
      <w:sz w:val="20"/>
      <w:szCs w:val="20"/>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2021-02-24T07:45:00Z</dcterms:created>
  <dc:creator>maja</dc:creator>
  <cp:lastModifiedBy>冯芷晴</cp:lastModifiedBy>
  <cp:lastPrinted>2023-12-27T03:29:00Z</cp:lastPrinted>
  <dcterms:modified xsi:type="dcterms:W3CDTF">2024-02-19T02:40:27Z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CFF3264DCC4948A4A729FEA7F1290F44</vt:lpwstr>
  </property>
</Properties>
</file>