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8" w:firstLineChars="45"/>
        <w:jc w:val="center"/>
        <w:rPr>
          <w:rFonts w:ascii="黑体" w:hAnsi="黑体" w:eastAsia="黑体"/>
          <w:color w:val="auto"/>
          <w:sz w:val="44"/>
          <w:szCs w:val="44"/>
          <w:highlight w:val="none"/>
        </w:rPr>
      </w:pPr>
    </w:p>
    <w:p>
      <w:pPr>
        <w:ind w:firstLine="198" w:firstLineChars="45"/>
        <w:jc w:val="center"/>
        <w:rPr>
          <w:rFonts w:ascii="黑体" w:hAnsi="黑体" w:eastAsia="黑体"/>
          <w:color w:val="auto"/>
          <w:sz w:val="44"/>
          <w:szCs w:val="44"/>
          <w:highlight w:val="none"/>
        </w:rPr>
      </w:pPr>
    </w:p>
    <w:p>
      <w:pPr>
        <w:ind w:firstLine="216" w:firstLineChars="45"/>
        <w:jc w:val="center"/>
        <w:rPr>
          <w:color w:val="auto"/>
          <w:sz w:val="30"/>
          <w:szCs w:val="30"/>
          <w:highlight w:val="none"/>
        </w:rPr>
      </w:pPr>
      <w:r>
        <w:rPr>
          <w:rFonts w:hint="eastAsia" w:ascii="黑体" w:hAnsi="黑体" w:eastAsia="黑体"/>
          <w:color w:val="auto"/>
          <w:sz w:val="48"/>
          <w:szCs w:val="48"/>
          <w:highlight w:val="none"/>
          <w:lang w:eastAsia="zh-CN"/>
        </w:rPr>
        <w:t>新造油库地块土壤修复项目施工</w:t>
      </w:r>
    </w:p>
    <w:p>
      <w:pPr>
        <w:spacing w:line="200" w:lineRule="exact"/>
        <w:ind w:firstLine="480"/>
        <w:rPr>
          <w:color w:val="auto"/>
          <w:sz w:val="24"/>
          <w:szCs w:val="24"/>
          <w:highlight w:val="none"/>
        </w:rPr>
      </w:pPr>
      <w:r>
        <w:rPr>
          <w:color w:val="auto"/>
          <w:sz w:val="24"/>
          <w:szCs w:val="24"/>
          <w:highlight w:val="none"/>
        </w:rPr>
        <w:t xml:space="preserve"> </w:t>
      </w:r>
    </w:p>
    <w:p>
      <w:pPr>
        <w:spacing w:line="200" w:lineRule="exact"/>
        <w:ind w:firstLine="480"/>
        <w:rPr>
          <w:color w:val="auto"/>
          <w:sz w:val="24"/>
          <w:szCs w:val="24"/>
          <w:highlight w:val="none"/>
        </w:rPr>
      </w:pPr>
      <w:r>
        <w:rPr>
          <w:color w:val="auto"/>
          <w:sz w:val="24"/>
          <w:szCs w:val="24"/>
          <w:highlight w:val="none"/>
        </w:rPr>
        <w:t xml:space="preserve"> </w:t>
      </w: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pStyle w:val="15"/>
        <w:rPr>
          <w:color w:val="auto"/>
          <w:sz w:val="24"/>
          <w:szCs w:val="24"/>
          <w:highlight w:val="none"/>
        </w:rPr>
      </w:pPr>
    </w:p>
    <w:p>
      <w:pPr>
        <w:pStyle w:val="15"/>
        <w:rPr>
          <w:color w:val="auto"/>
          <w:sz w:val="24"/>
          <w:szCs w:val="24"/>
          <w:highlight w:val="none"/>
        </w:rPr>
      </w:pPr>
    </w:p>
    <w:p>
      <w:pPr>
        <w:pStyle w:val="15"/>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r>
        <w:rPr>
          <w:color w:val="auto"/>
          <w:sz w:val="24"/>
          <w:szCs w:val="24"/>
          <w:highlight w:val="none"/>
        </w:rPr>
        <w:t xml:space="preserve"> </w:t>
      </w:r>
    </w:p>
    <w:p>
      <w:pPr>
        <w:spacing w:line="822" w:lineRule="exact"/>
        <w:ind w:right="60" w:firstLine="151" w:firstLineChars="27"/>
        <w:jc w:val="center"/>
        <w:rPr>
          <w:rFonts w:ascii="黑体" w:hAnsi="黑体" w:eastAsia="黑体"/>
          <w:color w:val="auto"/>
          <w:sz w:val="56"/>
          <w:szCs w:val="56"/>
          <w:highlight w:val="none"/>
        </w:rPr>
      </w:pPr>
      <w:r>
        <w:rPr>
          <w:rFonts w:hint="eastAsia" w:ascii="黑体" w:hAnsi="黑体" w:eastAsia="黑体"/>
          <w:color w:val="auto"/>
          <w:sz w:val="56"/>
          <w:szCs w:val="56"/>
          <w:highlight w:val="none"/>
        </w:rPr>
        <w:t>招标公告</w:t>
      </w:r>
    </w:p>
    <w:p>
      <w:pPr>
        <w:spacing w:line="200" w:lineRule="exact"/>
        <w:ind w:firstLine="480"/>
        <w:rPr>
          <w:color w:val="auto"/>
          <w:sz w:val="24"/>
          <w:szCs w:val="24"/>
          <w:highlight w:val="none"/>
        </w:rPr>
      </w:pPr>
      <w:r>
        <w:rPr>
          <w:color w:val="auto"/>
          <w:sz w:val="24"/>
          <w:szCs w:val="24"/>
          <w:highlight w:val="none"/>
        </w:rPr>
        <w:t xml:space="preserve"> </w:t>
      </w:r>
    </w:p>
    <w:p>
      <w:pPr>
        <w:spacing w:line="365" w:lineRule="exact"/>
        <w:ind w:right="60" w:firstLine="602"/>
        <w:jc w:val="center"/>
        <w:rPr>
          <w:rFonts w:ascii="宋体" w:hAnsi="宋体"/>
          <w:b/>
          <w:bCs/>
          <w:color w:val="auto"/>
          <w:sz w:val="30"/>
          <w:szCs w:val="30"/>
          <w:highlight w:val="none"/>
        </w:rPr>
      </w:pPr>
    </w:p>
    <w:p>
      <w:pPr>
        <w:spacing w:line="365" w:lineRule="exact"/>
        <w:ind w:right="60" w:firstLine="602"/>
        <w:jc w:val="center"/>
        <w:rPr>
          <w:b/>
          <w:bCs/>
          <w:color w:val="auto"/>
          <w:sz w:val="30"/>
          <w:szCs w:val="30"/>
          <w:highlight w:val="none"/>
        </w:rPr>
      </w:pPr>
    </w:p>
    <w:p>
      <w:pPr>
        <w:spacing w:line="200" w:lineRule="exact"/>
        <w:ind w:firstLine="480"/>
        <w:rPr>
          <w:color w:val="auto"/>
          <w:sz w:val="24"/>
          <w:szCs w:val="24"/>
          <w:highlight w:val="none"/>
        </w:rPr>
      </w:pPr>
      <w:r>
        <w:rPr>
          <w:color w:val="auto"/>
          <w:sz w:val="24"/>
          <w:szCs w:val="24"/>
          <w:highlight w:val="none"/>
        </w:rPr>
        <w:t xml:space="preserve"> </w:t>
      </w:r>
    </w:p>
    <w:p>
      <w:pPr>
        <w:spacing w:line="200" w:lineRule="exact"/>
        <w:ind w:firstLine="480"/>
        <w:rPr>
          <w:color w:val="auto"/>
          <w:sz w:val="24"/>
          <w:szCs w:val="24"/>
          <w:highlight w:val="none"/>
        </w:rPr>
      </w:pPr>
      <w:r>
        <w:rPr>
          <w:color w:val="auto"/>
          <w:sz w:val="24"/>
          <w:szCs w:val="24"/>
          <w:highlight w:val="none"/>
        </w:rPr>
        <w:t xml:space="preserve"> </w:t>
      </w:r>
    </w:p>
    <w:p>
      <w:pPr>
        <w:spacing w:line="200" w:lineRule="exact"/>
        <w:ind w:firstLine="480"/>
        <w:rPr>
          <w:color w:val="auto"/>
          <w:sz w:val="24"/>
          <w:szCs w:val="24"/>
          <w:highlight w:val="none"/>
        </w:rPr>
      </w:pPr>
      <w:r>
        <w:rPr>
          <w:color w:val="auto"/>
          <w:sz w:val="24"/>
          <w:szCs w:val="24"/>
          <w:highlight w:val="none"/>
        </w:rPr>
        <w:t xml:space="preserve"> </w:t>
      </w:r>
    </w:p>
    <w:p>
      <w:pPr>
        <w:spacing w:line="200" w:lineRule="exact"/>
        <w:ind w:firstLine="480"/>
        <w:rPr>
          <w:color w:val="auto"/>
          <w:sz w:val="24"/>
          <w:szCs w:val="24"/>
          <w:highlight w:val="none"/>
        </w:rPr>
      </w:pPr>
      <w:r>
        <w:rPr>
          <w:color w:val="auto"/>
          <w:sz w:val="24"/>
          <w:szCs w:val="24"/>
          <w:highlight w:val="none"/>
        </w:rPr>
        <w:t xml:space="preserve"> </w:t>
      </w:r>
    </w:p>
    <w:p>
      <w:pPr>
        <w:spacing w:line="200" w:lineRule="exact"/>
        <w:ind w:firstLine="480"/>
        <w:rPr>
          <w:color w:val="auto"/>
          <w:sz w:val="24"/>
          <w:szCs w:val="24"/>
          <w:highlight w:val="none"/>
        </w:rPr>
      </w:pPr>
      <w:r>
        <w:rPr>
          <w:color w:val="auto"/>
          <w:sz w:val="24"/>
          <w:szCs w:val="24"/>
          <w:highlight w:val="none"/>
        </w:rPr>
        <w:t xml:space="preserve"> </w:t>
      </w:r>
    </w:p>
    <w:p>
      <w:pPr>
        <w:spacing w:line="200" w:lineRule="exact"/>
        <w:ind w:firstLine="480"/>
        <w:rPr>
          <w:color w:val="auto"/>
          <w:sz w:val="24"/>
          <w:szCs w:val="24"/>
          <w:highlight w:val="none"/>
        </w:rPr>
      </w:pPr>
      <w:r>
        <w:rPr>
          <w:color w:val="auto"/>
          <w:sz w:val="24"/>
          <w:szCs w:val="24"/>
          <w:highlight w:val="none"/>
        </w:rPr>
        <w:t xml:space="preserve"> </w:t>
      </w:r>
    </w:p>
    <w:p>
      <w:pPr>
        <w:spacing w:line="200" w:lineRule="exact"/>
        <w:ind w:firstLine="480"/>
        <w:rPr>
          <w:color w:val="auto"/>
          <w:sz w:val="24"/>
          <w:szCs w:val="24"/>
          <w:highlight w:val="none"/>
        </w:rPr>
      </w:pPr>
      <w:r>
        <w:rPr>
          <w:color w:val="auto"/>
          <w:sz w:val="24"/>
          <w:szCs w:val="24"/>
          <w:highlight w:val="none"/>
        </w:rPr>
        <w:t xml:space="preserve"> </w:t>
      </w:r>
    </w:p>
    <w:p>
      <w:pPr>
        <w:spacing w:line="200" w:lineRule="exact"/>
        <w:ind w:firstLine="480"/>
        <w:rPr>
          <w:color w:val="auto"/>
          <w:sz w:val="24"/>
          <w:szCs w:val="24"/>
          <w:highlight w:val="none"/>
        </w:rPr>
      </w:pPr>
      <w:r>
        <w:rPr>
          <w:color w:val="auto"/>
          <w:sz w:val="24"/>
          <w:szCs w:val="24"/>
          <w:highlight w:val="none"/>
        </w:rPr>
        <w:t xml:space="preserve"> </w:t>
      </w: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p>
    <w:p>
      <w:pPr>
        <w:spacing w:line="200" w:lineRule="exact"/>
        <w:ind w:firstLine="480"/>
        <w:rPr>
          <w:color w:val="auto"/>
          <w:sz w:val="24"/>
          <w:szCs w:val="24"/>
          <w:highlight w:val="none"/>
        </w:rPr>
      </w:pPr>
      <w:r>
        <w:rPr>
          <w:color w:val="auto"/>
          <w:sz w:val="24"/>
          <w:szCs w:val="24"/>
          <w:highlight w:val="none"/>
        </w:rPr>
        <w:t xml:space="preserve"> </w:t>
      </w:r>
    </w:p>
    <w:p>
      <w:pPr>
        <w:spacing w:line="200" w:lineRule="exact"/>
        <w:ind w:firstLine="480"/>
        <w:rPr>
          <w:color w:val="auto"/>
          <w:sz w:val="24"/>
          <w:szCs w:val="24"/>
          <w:highlight w:val="none"/>
        </w:rPr>
      </w:pPr>
      <w:r>
        <w:rPr>
          <w:color w:val="auto"/>
          <w:sz w:val="24"/>
          <w:szCs w:val="24"/>
          <w:highlight w:val="none"/>
        </w:rPr>
        <w:t xml:space="preserve"> </w:t>
      </w:r>
    </w:p>
    <w:p>
      <w:pPr>
        <w:spacing w:line="200" w:lineRule="exact"/>
        <w:ind w:firstLine="480"/>
        <w:rPr>
          <w:color w:val="auto"/>
          <w:sz w:val="24"/>
          <w:szCs w:val="24"/>
          <w:highlight w:val="none"/>
        </w:rPr>
      </w:pPr>
      <w:r>
        <w:rPr>
          <w:color w:val="auto"/>
          <w:sz w:val="24"/>
          <w:szCs w:val="24"/>
          <w:highlight w:val="none"/>
        </w:rPr>
        <w:t xml:space="preserve"> </w:t>
      </w:r>
    </w:p>
    <w:p>
      <w:pPr>
        <w:ind w:left="1680" w:leftChars="800" w:right="61" w:rightChars="29" w:firstLine="198" w:firstLineChars="66"/>
        <w:rPr>
          <w:rFonts w:ascii="黑体" w:hAnsi="黑体" w:eastAsia="黑体"/>
          <w:color w:val="auto"/>
          <w:sz w:val="30"/>
          <w:szCs w:val="30"/>
          <w:highlight w:val="none"/>
        </w:rPr>
      </w:pPr>
      <w:r>
        <w:rPr>
          <w:rFonts w:hint="eastAsia" w:ascii="黑体" w:hAnsi="黑体" w:eastAsia="黑体"/>
          <w:color w:val="auto"/>
          <w:sz w:val="30"/>
          <w:szCs w:val="30"/>
          <w:highlight w:val="none"/>
        </w:rPr>
        <w:t>招标单位：</w:t>
      </w:r>
      <w:r>
        <w:rPr>
          <w:rFonts w:hint="eastAsia" w:ascii="黑体" w:hAnsi="黑体" w:eastAsia="黑体"/>
          <w:color w:val="auto"/>
          <w:sz w:val="30"/>
          <w:szCs w:val="30"/>
          <w:highlight w:val="none"/>
          <w:lang w:eastAsia="zh-CN"/>
        </w:rPr>
        <w:t>广东省物资产业（集团）有限公司</w:t>
      </w:r>
      <w:r>
        <w:rPr>
          <w:rFonts w:ascii="黑体" w:hAnsi="黑体" w:eastAsia="黑体"/>
          <w:color w:val="auto"/>
          <w:sz w:val="30"/>
          <w:szCs w:val="30"/>
          <w:highlight w:val="none"/>
        </w:rPr>
        <w:t xml:space="preserve"> </w:t>
      </w:r>
    </w:p>
    <w:p>
      <w:pPr>
        <w:ind w:left="1680" w:leftChars="800" w:right="61" w:rightChars="29" w:firstLine="198" w:firstLineChars="66"/>
        <w:rPr>
          <w:rFonts w:ascii="黑体" w:hAnsi="黑体" w:eastAsia="黑体"/>
          <w:color w:val="auto"/>
          <w:sz w:val="30"/>
          <w:szCs w:val="30"/>
          <w:highlight w:val="none"/>
        </w:rPr>
      </w:pPr>
      <w:r>
        <w:rPr>
          <w:rFonts w:hint="eastAsia" w:ascii="黑体" w:hAnsi="黑体" w:eastAsia="黑体"/>
          <w:color w:val="auto"/>
          <w:sz w:val="30"/>
          <w:szCs w:val="30"/>
          <w:highlight w:val="none"/>
        </w:rPr>
        <w:t>招标代理单位：</w:t>
      </w:r>
      <w:r>
        <w:rPr>
          <w:rFonts w:hint="eastAsia" w:ascii="黑体" w:hAnsi="黑体" w:eastAsia="黑体"/>
          <w:color w:val="auto"/>
          <w:sz w:val="30"/>
          <w:szCs w:val="30"/>
          <w:highlight w:val="none"/>
          <w:lang w:eastAsia="zh-CN"/>
        </w:rPr>
        <w:t>广东工程建设监理有限公司</w:t>
      </w:r>
      <w:r>
        <w:rPr>
          <w:rFonts w:ascii="黑体" w:hAnsi="黑体" w:eastAsia="黑体"/>
          <w:color w:val="auto"/>
          <w:sz w:val="30"/>
          <w:szCs w:val="30"/>
          <w:highlight w:val="none"/>
        </w:rPr>
        <w:t xml:space="preserve"> </w:t>
      </w:r>
    </w:p>
    <w:p>
      <w:pPr>
        <w:ind w:left="1680" w:leftChars="800" w:right="61" w:rightChars="29" w:firstLine="198" w:firstLineChars="66"/>
        <w:jc w:val="both"/>
        <w:rPr>
          <w:rFonts w:ascii="黑体" w:hAnsi="黑体" w:eastAsia="黑体"/>
          <w:b/>
          <w:color w:val="auto"/>
          <w:sz w:val="30"/>
          <w:szCs w:val="30"/>
          <w:highlight w:val="none"/>
        </w:rPr>
      </w:pPr>
      <w:r>
        <w:rPr>
          <w:rFonts w:hint="eastAsia" w:ascii="黑体" w:hAnsi="黑体" w:eastAsia="黑体"/>
          <w:color w:val="auto"/>
          <w:sz w:val="30"/>
          <w:szCs w:val="30"/>
          <w:highlight w:val="none"/>
        </w:rPr>
        <w:t>日期：202</w:t>
      </w:r>
      <w:r>
        <w:rPr>
          <w:rFonts w:hint="eastAsia" w:ascii="黑体" w:hAnsi="黑体" w:eastAsia="黑体"/>
          <w:color w:val="auto"/>
          <w:sz w:val="30"/>
          <w:szCs w:val="30"/>
          <w:highlight w:val="none"/>
          <w:lang w:val="en-US" w:eastAsia="zh-CN"/>
        </w:rPr>
        <w:t>4</w:t>
      </w:r>
      <w:r>
        <w:rPr>
          <w:rFonts w:hint="eastAsia" w:ascii="黑体" w:hAnsi="黑体" w:eastAsia="黑体"/>
          <w:color w:val="auto"/>
          <w:sz w:val="30"/>
          <w:szCs w:val="30"/>
          <w:highlight w:val="none"/>
        </w:rPr>
        <w:t>年</w:t>
      </w:r>
      <w:r>
        <w:rPr>
          <w:rFonts w:hint="eastAsia" w:ascii="黑体" w:hAnsi="黑体" w:eastAsia="黑体"/>
          <w:color w:val="auto"/>
          <w:sz w:val="30"/>
          <w:szCs w:val="30"/>
          <w:highlight w:val="none"/>
          <w:lang w:val="en-US" w:eastAsia="zh-CN"/>
        </w:rPr>
        <w:t>2</w:t>
      </w:r>
      <w:r>
        <w:rPr>
          <w:rFonts w:hint="eastAsia" w:ascii="黑体" w:hAnsi="黑体" w:eastAsia="黑体"/>
          <w:color w:val="auto"/>
          <w:sz w:val="30"/>
          <w:szCs w:val="30"/>
          <w:highlight w:val="none"/>
        </w:rPr>
        <w:t>月</w:t>
      </w:r>
    </w:p>
    <w:p>
      <w:pPr>
        <w:pStyle w:val="4"/>
        <w:keepLines w:val="0"/>
        <w:pageBreakBefore w:val="0"/>
        <w:kinsoku/>
        <w:wordWrap/>
        <w:overflowPunct/>
        <w:topLinePunct w:val="0"/>
        <w:autoSpaceDE/>
        <w:autoSpaceDN/>
        <w:bidi w:val="0"/>
        <w:spacing w:before="0" w:after="0" w:line="540" w:lineRule="exact"/>
        <w:textAlignment w:val="auto"/>
        <w:rPr>
          <w:rFonts w:hint="eastAsia"/>
          <w:color w:val="auto"/>
          <w:highlight w:val="none"/>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440" w:right="1134" w:bottom="1440" w:left="1134" w:header="851" w:footer="992" w:gutter="0"/>
          <w:pgNumType w:start="1"/>
          <w:cols w:space="720" w:num="1"/>
          <w:docGrid w:type="lines" w:linePitch="312" w:charSpace="0"/>
        </w:sectPr>
      </w:pPr>
    </w:p>
    <w:p>
      <w:pPr>
        <w:pStyle w:val="4"/>
        <w:keepLines w:val="0"/>
        <w:pageBreakBefore w:val="0"/>
        <w:kinsoku/>
        <w:wordWrap/>
        <w:overflowPunct/>
        <w:topLinePunct w:val="0"/>
        <w:autoSpaceDE/>
        <w:autoSpaceDN/>
        <w:bidi w:val="0"/>
        <w:spacing w:before="0" w:after="0" w:line="540" w:lineRule="exact"/>
        <w:textAlignment w:val="auto"/>
        <w:rPr>
          <w:color w:val="auto"/>
          <w:highlight w:val="none"/>
        </w:rPr>
      </w:pPr>
      <w:r>
        <w:rPr>
          <w:rFonts w:hint="eastAsia"/>
          <w:color w:val="auto"/>
          <w:highlight w:val="none"/>
        </w:rPr>
        <w:t>招标公告</w:t>
      </w:r>
    </w:p>
    <w:p>
      <w:pPr>
        <w:pStyle w:val="6"/>
        <w:keepLines w:val="0"/>
        <w:pageBreakBefore w:val="0"/>
        <w:kinsoku/>
        <w:wordWrap/>
        <w:overflowPunct/>
        <w:topLinePunct w:val="0"/>
        <w:autoSpaceDE/>
        <w:autoSpaceDN/>
        <w:bidi w:val="0"/>
        <w:spacing w:after="0" w:line="540" w:lineRule="exact"/>
        <w:ind w:firstLine="210"/>
        <w:textAlignment w:val="auto"/>
        <w:rPr>
          <w:color w:val="auto"/>
          <w:highlight w:val="none"/>
        </w:rPr>
      </w:pP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lang w:eastAsia="zh-CN"/>
        </w:rPr>
        <w:t>广东工程建设监理有限公司</w:t>
      </w:r>
      <w:r>
        <w:rPr>
          <w:rFonts w:ascii="宋体" w:hAnsi="宋体" w:cs="仿宋"/>
          <w:color w:val="auto"/>
          <w:sz w:val="24"/>
          <w:highlight w:val="none"/>
        </w:rPr>
        <w:t>（以下简称“招标代理机构”）受</w:t>
      </w:r>
      <w:r>
        <w:rPr>
          <w:rFonts w:hint="eastAsia" w:ascii="宋体" w:hAnsi="宋体" w:cs="仿宋"/>
          <w:color w:val="auto"/>
          <w:sz w:val="24"/>
          <w:highlight w:val="none"/>
          <w:lang w:eastAsia="zh-CN"/>
        </w:rPr>
        <w:t>广东省物资产业（集团）有限公司</w:t>
      </w:r>
      <w:r>
        <w:rPr>
          <w:rFonts w:ascii="宋体" w:hAnsi="宋体" w:cs="仿宋"/>
          <w:color w:val="auto"/>
          <w:sz w:val="24"/>
          <w:highlight w:val="none"/>
        </w:rPr>
        <w:t>（以下简称“招标人”）的委托，就</w:t>
      </w:r>
      <w:r>
        <w:rPr>
          <w:rFonts w:hint="eastAsia" w:ascii="宋体" w:hAnsi="宋体" w:cs="仿宋"/>
          <w:color w:val="auto"/>
          <w:sz w:val="24"/>
          <w:highlight w:val="none"/>
          <w:lang w:eastAsia="zh-CN"/>
        </w:rPr>
        <w:t>新造油库地块土壤修复项目施工</w:t>
      </w:r>
      <w:r>
        <w:rPr>
          <w:rFonts w:ascii="宋体" w:hAnsi="宋体" w:cs="仿宋"/>
          <w:color w:val="auto"/>
          <w:sz w:val="24"/>
          <w:highlight w:val="none"/>
        </w:rPr>
        <w:t>进行</w:t>
      </w:r>
      <w:r>
        <w:rPr>
          <w:rFonts w:hint="eastAsia" w:ascii="宋体" w:hAnsi="宋体" w:cs="仿宋"/>
          <w:color w:val="auto"/>
          <w:sz w:val="24"/>
          <w:highlight w:val="none"/>
        </w:rPr>
        <w:t>国内</w:t>
      </w:r>
      <w:r>
        <w:rPr>
          <w:rFonts w:ascii="宋体" w:hAnsi="宋体" w:cs="仿宋"/>
          <w:color w:val="auto"/>
          <w:sz w:val="24"/>
          <w:highlight w:val="none"/>
        </w:rPr>
        <w:t>公开招标</w:t>
      </w:r>
      <w:r>
        <w:rPr>
          <w:rFonts w:hint="eastAsia" w:ascii="宋体" w:hAnsi="宋体" w:cs="仿宋"/>
          <w:color w:val="auto"/>
          <w:sz w:val="24"/>
          <w:highlight w:val="none"/>
        </w:rPr>
        <w:t>，选定承包人。</w:t>
      </w:r>
    </w:p>
    <w:p>
      <w:pPr>
        <w:keepLines w:val="0"/>
        <w:pageBreakBefore w:val="0"/>
        <w:tabs>
          <w:tab w:val="center" w:pos="4415"/>
        </w:tabs>
        <w:kinsoku/>
        <w:wordWrap/>
        <w:overflowPunct/>
        <w:topLinePunct w:val="0"/>
        <w:autoSpaceDE/>
        <w:autoSpaceDN/>
        <w:bidi w:val="0"/>
        <w:snapToGrid w:val="0"/>
        <w:spacing w:line="540" w:lineRule="exact"/>
        <w:ind w:left="0" w:leftChars="0" w:firstLine="480" w:firstLineChars="200"/>
        <w:jc w:val="both"/>
        <w:textAlignment w:val="auto"/>
        <w:rPr>
          <w:rFonts w:hint="eastAsia" w:ascii="宋体" w:hAnsi="宋体" w:eastAsia="宋体" w:cs="仿宋"/>
          <w:color w:val="auto"/>
          <w:sz w:val="24"/>
          <w:highlight w:val="none"/>
          <w:u w:val="single"/>
          <w:lang w:eastAsia="zh-CN"/>
        </w:rPr>
      </w:pPr>
      <w:r>
        <w:rPr>
          <w:rFonts w:hint="eastAsia" w:ascii="宋体" w:hAnsi="宋体" w:cs="仿宋"/>
          <w:color w:val="auto"/>
          <w:sz w:val="24"/>
          <w:highlight w:val="none"/>
        </w:rPr>
        <w:t>一、工程名称：</w:t>
      </w:r>
      <w:r>
        <w:rPr>
          <w:rFonts w:hint="eastAsia" w:ascii="宋体" w:hAnsi="宋体" w:cs="仿宋"/>
          <w:color w:val="auto"/>
          <w:sz w:val="24"/>
          <w:highlight w:val="none"/>
          <w:u w:val="single"/>
          <w:lang w:eastAsia="zh-CN"/>
        </w:rPr>
        <w:t>新造油库地块土壤修复项目</w:t>
      </w:r>
      <w:r>
        <w:rPr>
          <w:rFonts w:hint="default" w:ascii="宋体" w:hAnsi="宋体" w:cs="仿宋"/>
          <w:color w:val="auto"/>
          <w:sz w:val="24"/>
          <w:highlight w:val="none"/>
          <w:u w:val="single"/>
          <w:lang w:val="en-US" w:eastAsia="zh-CN"/>
        </w:rPr>
        <w:t>施工</w:t>
      </w:r>
      <w:r>
        <w:rPr>
          <w:rFonts w:hint="eastAsia" w:ascii="宋体" w:hAnsi="宋体" w:cs="仿宋"/>
          <w:color w:val="auto"/>
          <w:sz w:val="24"/>
          <w:highlight w:val="none"/>
          <w:u w:val="single"/>
          <w:lang w:val="en-US" w:eastAsia="zh-CN"/>
        </w:rPr>
        <w:t xml:space="preserve"> </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hint="eastAsia" w:ascii="宋体" w:hAnsi="宋体" w:eastAsia="宋体" w:cs="仿宋"/>
          <w:color w:val="auto"/>
          <w:sz w:val="24"/>
          <w:highlight w:val="none"/>
          <w:lang w:eastAsia="zh-CN"/>
        </w:rPr>
      </w:pPr>
      <w:r>
        <w:rPr>
          <w:rFonts w:hint="eastAsia" w:ascii="宋体" w:hAnsi="宋体" w:cs="仿宋"/>
          <w:color w:val="auto"/>
          <w:sz w:val="24"/>
          <w:highlight w:val="none"/>
        </w:rPr>
        <w:t>二、招标人：</w:t>
      </w:r>
      <w:r>
        <w:rPr>
          <w:rFonts w:hint="eastAsia" w:ascii="宋体" w:hAnsi="宋体" w:cs="仿宋"/>
          <w:color w:val="auto"/>
          <w:sz w:val="24"/>
          <w:highlight w:val="none"/>
          <w:u w:val="single"/>
          <w:lang w:eastAsia="zh-CN"/>
        </w:rPr>
        <w:t>广东省物资产业（集团）有限公司</w:t>
      </w:r>
    </w:p>
    <w:p>
      <w:pPr>
        <w:keepLines w:val="0"/>
        <w:pageBreakBefore w:val="0"/>
        <w:kinsoku/>
        <w:wordWrap/>
        <w:overflowPunct/>
        <w:topLinePunct w:val="0"/>
        <w:autoSpaceDE/>
        <w:autoSpaceDN/>
        <w:bidi w:val="0"/>
        <w:snapToGrid w:val="0"/>
        <w:spacing w:line="540" w:lineRule="exact"/>
        <w:ind w:firstLine="960" w:firstLineChars="400"/>
        <w:jc w:val="both"/>
        <w:textAlignment w:val="auto"/>
        <w:rPr>
          <w:rFonts w:hint="default" w:ascii="宋体" w:hAnsi="宋体" w:cs="仿宋"/>
          <w:color w:val="auto"/>
          <w:sz w:val="24"/>
          <w:highlight w:val="none"/>
          <w:u w:val="single"/>
          <w:lang w:val="en-US" w:eastAsia="zh-CN"/>
        </w:rPr>
      </w:pPr>
      <w:r>
        <w:rPr>
          <w:rFonts w:hint="eastAsia" w:ascii="宋体" w:hAnsi="宋体" w:cs="仿宋"/>
          <w:color w:val="auto"/>
          <w:sz w:val="24"/>
          <w:highlight w:val="none"/>
        </w:rPr>
        <w:t>联系人：</w:t>
      </w:r>
      <w:r>
        <w:rPr>
          <w:rFonts w:hint="eastAsia" w:ascii="宋体" w:hAnsi="宋体" w:cs="仿宋"/>
          <w:color w:val="auto"/>
          <w:sz w:val="24"/>
          <w:highlight w:val="none"/>
          <w:u w:val="single"/>
          <w:lang w:eastAsia="zh-CN"/>
        </w:rPr>
        <w:t>沈</w:t>
      </w:r>
      <w:r>
        <w:rPr>
          <w:rFonts w:hint="eastAsia" w:ascii="宋体" w:hAnsi="宋体" w:cs="仿宋"/>
          <w:color w:val="auto"/>
          <w:sz w:val="24"/>
          <w:highlight w:val="none"/>
          <w:u w:val="single"/>
          <w:lang w:val="en-US" w:eastAsia="zh-CN"/>
        </w:rPr>
        <w:t>工</w:t>
      </w:r>
      <w:r>
        <w:rPr>
          <w:rFonts w:hint="eastAsia" w:ascii="宋体" w:hAnsi="宋体" w:cs="仿宋"/>
          <w:color w:val="auto"/>
          <w:sz w:val="24"/>
          <w:highlight w:val="none"/>
        </w:rPr>
        <w:t xml:space="preserve">      联系电话：</w:t>
      </w:r>
      <w:r>
        <w:rPr>
          <w:rFonts w:hint="eastAsia"/>
          <w:color w:val="auto"/>
          <w:highlight w:val="none"/>
          <w:u w:val="single"/>
          <w:lang w:val="en-US" w:eastAsia="zh-CN"/>
        </w:rPr>
        <w:t>020-87096130</w:t>
      </w:r>
    </w:p>
    <w:p>
      <w:pPr>
        <w:topLinePunct/>
        <w:spacing w:line="560" w:lineRule="exact"/>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广州市天河区兴国路21号保利中达广场2号楼广物中心26楼</w:t>
      </w:r>
    </w:p>
    <w:p>
      <w:pPr>
        <w:keepLines w:val="0"/>
        <w:pageBreakBefore w:val="0"/>
        <w:kinsoku/>
        <w:wordWrap/>
        <w:overflowPunct/>
        <w:topLinePunct w:val="0"/>
        <w:autoSpaceDE/>
        <w:autoSpaceDN/>
        <w:bidi w:val="0"/>
        <w:snapToGrid w:val="0"/>
        <w:spacing w:line="540" w:lineRule="exact"/>
        <w:ind w:firstLine="960" w:firstLineChars="400"/>
        <w:jc w:val="both"/>
        <w:textAlignment w:val="auto"/>
        <w:rPr>
          <w:rFonts w:hint="eastAsia" w:ascii="宋体" w:hAnsi="宋体" w:eastAsia="宋体" w:cs="仿宋"/>
          <w:color w:val="auto"/>
          <w:sz w:val="24"/>
          <w:highlight w:val="none"/>
          <w:lang w:eastAsia="zh-CN"/>
        </w:rPr>
      </w:pPr>
      <w:r>
        <w:rPr>
          <w:rFonts w:hint="eastAsia" w:ascii="宋体" w:hAnsi="宋体" w:cs="仿宋"/>
          <w:color w:val="auto"/>
          <w:sz w:val="24"/>
          <w:highlight w:val="none"/>
        </w:rPr>
        <w:t>招标代理：</w:t>
      </w:r>
      <w:r>
        <w:rPr>
          <w:rFonts w:hint="eastAsia" w:ascii="宋体" w:hAnsi="宋体" w:cs="仿宋"/>
          <w:color w:val="auto"/>
          <w:sz w:val="24"/>
          <w:highlight w:val="none"/>
          <w:u w:val="single"/>
          <w:lang w:eastAsia="zh-CN"/>
        </w:rPr>
        <w:t>广东工程建设监理有限公司</w:t>
      </w:r>
    </w:p>
    <w:p>
      <w:pPr>
        <w:keepLines w:val="0"/>
        <w:pageBreakBefore w:val="0"/>
        <w:kinsoku/>
        <w:wordWrap/>
        <w:overflowPunct/>
        <w:topLinePunct w:val="0"/>
        <w:autoSpaceDE/>
        <w:autoSpaceDN/>
        <w:bidi w:val="0"/>
        <w:snapToGrid w:val="0"/>
        <w:spacing w:line="540" w:lineRule="exact"/>
        <w:ind w:firstLine="960" w:firstLineChars="400"/>
        <w:jc w:val="both"/>
        <w:textAlignment w:val="auto"/>
        <w:rPr>
          <w:rFonts w:ascii="宋体" w:hAnsi="宋体" w:cs="仿宋"/>
          <w:color w:val="auto"/>
          <w:sz w:val="24"/>
          <w:highlight w:val="none"/>
          <w:u w:val="single"/>
        </w:rPr>
      </w:pPr>
      <w:r>
        <w:rPr>
          <w:rFonts w:hint="eastAsia" w:ascii="宋体" w:hAnsi="宋体" w:cs="仿宋"/>
          <w:color w:val="auto"/>
          <w:sz w:val="24"/>
          <w:highlight w:val="none"/>
        </w:rPr>
        <w:t>联系人：</w:t>
      </w:r>
      <w:r>
        <w:rPr>
          <w:rFonts w:hint="eastAsia" w:ascii="宋体" w:hAnsi="宋体" w:cs="仿宋"/>
          <w:color w:val="auto"/>
          <w:sz w:val="24"/>
          <w:highlight w:val="none"/>
          <w:u w:val="single"/>
          <w:lang w:eastAsia="zh-CN"/>
        </w:rPr>
        <w:t>方</w:t>
      </w:r>
      <w:r>
        <w:rPr>
          <w:rFonts w:hint="eastAsia" w:ascii="宋体" w:hAnsi="宋体" w:cs="仿宋"/>
          <w:color w:val="auto"/>
          <w:sz w:val="24"/>
          <w:highlight w:val="none"/>
          <w:u w:val="single"/>
        </w:rPr>
        <w:t>工</w:t>
      </w:r>
      <w:r>
        <w:rPr>
          <w:rFonts w:hint="eastAsia" w:ascii="宋体" w:hAnsi="宋体" w:cs="仿宋"/>
          <w:color w:val="auto"/>
          <w:sz w:val="24"/>
          <w:highlight w:val="none"/>
        </w:rPr>
        <w:t xml:space="preserve">        联系电话：</w:t>
      </w:r>
      <w:r>
        <w:rPr>
          <w:rFonts w:hint="eastAsia" w:ascii="宋体" w:hAnsi="宋体" w:cs="仿宋"/>
          <w:color w:val="auto"/>
          <w:sz w:val="24"/>
          <w:highlight w:val="none"/>
          <w:u w:val="single"/>
          <w:lang w:val="en-US" w:eastAsia="zh-CN"/>
        </w:rPr>
        <w:t>13719233735</w:t>
      </w:r>
    </w:p>
    <w:p>
      <w:pPr>
        <w:keepLines w:val="0"/>
        <w:pageBreakBefore w:val="0"/>
        <w:kinsoku/>
        <w:wordWrap/>
        <w:overflowPunct/>
        <w:topLinePunct w:val="0"/>
        <w:autoSpaceDE/>
        <w:autoSpaceDN/>
        <w:bidi w:val="0"/>
        <w:snapToGrid w:val="0"/>
        <w:spacing w:line="540" w:lineRule="exact"/>
        <w:ind w:firstLine="960" w:firstLineChars="400"/>
        <w:jc w:val="both"/>
        <w:textAlignment w:val="auto"/>
        <w:rPr>
          <w:rFonts w:hint="eastAsia" w:ascii="宋体" w:hAnsi="宋体" w:cs="仿宋"/>
          <w:color w:val="auto"/>
          <w:sz w:val="24"/>
          <w:highlight w:val="none"/>
        </w:rPr>
      </w:pPr>
      <w:r>
        <w:rPr>
          <w:rFonts w:hint="eastAsia" w:ascii="宋体" w:hAnsi="宋体" w:cs="仿宋"/>
          <w:color w:val="auto"/>
          <w:sz w:val="24"/>
          <w:highlight w:val="none"/>
        </w:rPr>
        <w:t>地址：</w:t>
      </w:r>
      <w:r>
        <w:rPr>
          <w:rFonts w:hint="eastAsia" w:ascii="宋体" w:hAnsi="宋体" w:cs="仿宋"/>
          <w:color w:val="auto"/>
          <w:sz w:val="24"/>
          <w:highlight w:val="none"/>
          <w:u w:val="single"/>
          <w:lang w:val="en-US" w:eastAsia="zh-CN"/>
        </w:rPr>
        <w:t>广州市越秀区白云路111-113号白云大厦16楼</w:t>
      </w:r>
    </w:p>
    <w:p>
      <w:pPr>
        <w:keepLines w:val="0"/>
        <w:pageBreakBefore w:val="0"/>
        <w:kinsoku/>
        <w:wordWrap/>
        <w:overflowPunct/>
        <w:topLinePunct w:val="0"/>
        <w:autoSpaceDE/>
        <w:autoSpaceDN/>
        <w:bidi w:val="0"/>
        <w:snapToGrid w:val="0"/>
        <w:spacing w:line="540" w:lineRule="exact"/>
        <w:ind w:firstLine="960" w:firstLineChars="400"/>
        <w:jc w:val="both"/>
        <w:textAlignment w:val="auto"/>
        <w:rPr>
          <w:rFonts w:hint="eastAsia" w:ascii="宋体" w:hAnsi="宋体" w:eastAsia="宋体" w:cs="仿宋"/>
          <w:color w:val="auto"/>
          <w:sz w:val="24"/>
          <w:highlight w:val="none"/>
          <w:lang w:eastAsia="zh-CN"/>
        </w:rPr>
      </w:pPr>
      <w:r>
        <w:rPr>
          <w:rFonts w:hint="eastAsia" w:ascii="宋体" w:hAnsi="宋体" w:cs="仿宋"/>
          <w:color w:val="auto"/>
          <w:sz w:val="24"/>
          <w:highlight w:val="none"/>
        </w:rPr>
        <w:t xml:space="preserve">招标监督机构: </w:t>
      </w:r>
      <w:r>
        <w:rPr>
          <w:rFonts w:hint="eastAsia" w:ascii="宋体" w:hAnsi="宋体" w:cs="仿宋"/>
          <w:color w:val="auto"/>
          <w:sz w:val="24"/>
          <w:highlight w:val="none"/>
          <w:u w:val="single"/>
          <w:lang w:eastAsia="zh-CN"/>
        </w:rPr>
        <w:t>广东省物资产业（集团）有限公司</w:t>
      </w:r>
    </w:p>
    <w:p>
      <w:pPr>
        <w:keepLines w:val="0"/>
        <w:pageBreakBefore w:val="0"/>
        <w:kinsoku/>
        <w:wordWrap/>
        <w:overflowPunct/>
        <w:topLinePunct w:val="0"/>
        <w:autoSpaceDE/>
        <w:autoSpaceDN/>
        <w:bidi w:val="0"/>
        <w:snapToGrid w:val="0"/>
        <w:spacing w:line="540" w:lineRule="exact"/>
        <w:ind w:firstLine="960" w:firstLineChars="400"/>
        <w:jc w:val="both"/>
        <w:textAlignment w:val="auto"/>
        <w:rPr>
          <w:rFonts w:hint="eastAsia" w:ascii="宋体" w:hAnsi="宋体" w:cs="仿宋"/>
          <w:color w:val="auto"/>
          <w:sz w:val="24"/>
          <w:highlight w:val="none"/>
          <w:u w:val="single"/>
          <w:lang w:val="en-US" w:eastAsia="zh-CN"/>
        </w:rPr>
      </w:pPr>
      <w:r>
        <w:rPr>
          <w:rFonts w:hint="eastAsia" w:ascii="宋体" w:hAnsi="宋体" w:cs="仿宋"/>
          <w:color w:val="auto"/>
          <w:sz w:val="24"/>
          <w:highlight w:val="none"/>
        </w:rPr>
        <w:t>监督电话：</w:t>
      </w:r>
      <w:r>
        <w:rPr>
          <w:rFonts w:hint="eastAsia" w:ascii="宋体" w:hAnsi="宋体"/>
          <w:color w:val="auto"/>
          <w:sz w:val="24"/>
          <w:szCs w:val="24"/>
          <w:highlight w:val="none"/>
          <w:u w:val="single"/>
          <w:lang w:val="en-US" w:eastAsia="zh-CN"/>
        </w:rPr>
        <w:t>020</w:t>
      </w:r>
      <w:r>
        <w:rPr>
          <w:rFonts w:hint="eastAsia" w:ascii="宋体" w:hAnsi="宋体" w:eastAsia="宋体" w:cs="Times New Roman"/>
          <w:color w:val="auto"/>
          <w:sz w:val="24"/>
          <w:szCs w:val="24"/>
          <w:highlight w:val="none"/>
          <w:u w:val="single"/>
          <w:lang w:val="en-US" w:eastAsia="zh-CN"/>
        </w:rPr>
        <w:t>-</w:t>
      </w:r>
      <w:r>
        <w:rPr>
          <w:rFonts w:hint="eastAsia" w:ascii="宋体" w:hAnsi="宋体" w:eastAsia="宋体" w:cs="Times New Roman"/>
          <w:i w:val="0"/>
          <w:caps w:val="0"/>
          <w:color w:val="auto"/>
          <w:spacing w:val="0"/>
          <w:sz w:val="24"/>
          <w:szCs w:val="24"/>
          <w:highlight w:val="none"/>
          <w:u w:val="single"/>
          <w:shd w:val="clear"/>
        </w:rPr>
        <w:t>85269623</w:t>
      </w:r>
    </w:p>
    <w:p>
      <w:pPr>
        <w:topLinePunct/>
        <w:spacing w:line="560" w:lineRule="exact"/>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广州市天河区兴国路21号保利中达广场2号楼广物中心26楼</w:t>
      </w:r>
    </w:p>
    <w:p>
      <w:pPr>
        <w:keepLines w:val="0"/>
        <w:pageBreakBefore w:val="0"/>
        <w:numPr>
          <w:ilvl w:val="0"/>
          <w:numId w:val="1"/>
        </w:numPr>
        <w:kinsoku/>
        <w:wordWrap/>
        <w:overflowPunct/>
        <w:topLinePunct w:val="0"/>
        <w:autoSpaceDE/>
        <w:autoSpaceDN/>
        <w:bidi w:val="0"/>
        <w:snapToGrid w:val="0"/>
        <w:spacing w:line="540" w:lineRule="exact"/>
        <w:ind w:left="0" w:leftChars="0" w:firstLine="480" w:firstLineChars="200"/>
        <w:jc w:val="both"/>
        <w:textAlignment w:val="auto"/>
        <w:rPr>
          <w:rFonts w:hint="eastAsia" w:ascii="宋体" w:hAnsi="宋体" w:cs="仿宋"/>
          <w:color w:val="auto"/>
          <w:sz w:val="24"/>
          <w:highlight w:val="none"/>
          <w:u w:val="single"/>
        </w:rPr>
      </w:pPr>
      <w:r>
        <w:rPr>
          <w:rFonts w:hint="eastAsia" w:ascii="宋体" w:hAnsi="宋体" w:cs="仿宋"/>
          <w:color w:val="auto"/>
          <w:sz w:val="24"/>
          <w:highlight w:val="none"/>
        </w:rPr>
        <w:t>建设地点：</w:t>
      </w:r>
      <w:r>
        <w:rPr>
          <w:rFonts w:hint="eastAsia" w:ascii="宋体" w:hAnsi="宋体" w:cs="仿宋"/>
          <w:color w:val="auto"/>
          <w:sz w:val="24"/>
          <w:highlight w:val="none"/>
          <w:u w:val="single"/>
          <w:lang w:val="en-US" w:eastAsia="zh-CN"/>
        </w:rPr>
        <w:t>广州市番禺区新造镇景秀路81号</w:t>
      </w:r>
      <w:r>
        <w:rPr>
          <w:rFonts w:hint="eastAsia" w:ascii="宋体" w:hAnsi="宋体" w:cs="仿宋"/>
          <w:color w:val="auto"/>
          <w:sz w:val="24"/>
          <w:highlight w:val="none"/>
          <w:u w:val="single"/>
        </w:rPr>
        <w:t>。</w:t>
      </w:r>
    </w:p>
    <w:p>
      <w:pPr>
        <w:keepLines w:val="0"/>
        <w:pageBreakBefore w:val="0"/>
        <w:numPr>
          <w:ilvl w:val="0"/>
          <w:numId w:val="1"/>
        </w:numPr>
        <w:kinsoku/>
        <w:wordWrap/>
        <w:overflowPunct/>
        <w:topLinePunct w:val="0"/>
        <w:autoSpaceDE/>
        <w:autoSpaceDN/>
        <w:bidi w:val="0"/>
        <w:snapToGrid/>
        <w:spacing w:line="560" w:lineRule="exact"/>
        <w:ind w:left="0" w:leftChars="0" w:firstLine="480" w:firstLineChars="200"/>
        <w:jc w:val="left"/>
        <w:textAlignment w:val="auto"/>
        <w:rPr>
          <w:rFonts w:hint="eastAsia"/>
          <w:color w:val="auto"/>
          <w:sz w:val="24"/>
          <w:szCs w:val="24"/>
          <w:highlight w:val="none"/>
          <w:u w:val="single"/>
        </w:rPr>
      </w:pPr>
      <w:r>
        <w:rPr>
          <w:rFonts w:hint="eastAsia" w:ascii="宋体" w:hAnsi="宋体" w:cs="仿宋"/>
          <w:color w:val="auto"/>
          <w:sz w:val="24"/>
          <w:highlight w:val="none"/>
        </w:rPr>
        <w:t>项目规模：</w:t>
      </w:r>
      <w:r>
        <w:rPr>
          <w:rFonts w:hint="eastAsia" w:ascii="宋体" w:hAnsi="宋体" w:cs="仿宋"/>
          <w:color w:val="auto"/>
          <w:sz w:val="24"/>
          <w:highlight w:val="none"/>
          <w:u w:val="single"/>
          <w:lang w:val="en-US" w:eastAsia="zh-CN"/>
        </w:rPr>
        <w:t>对新造油库地块污染土壤进行修复治理达标，地块占地面积95440.11平方米。本地块需修复范围总面积为10177.19平方米，修复深度区间为0~6.0米，修复总方量29395.54立方米；</w:t>
      </w:r>
      <w:r>
        <w:rPr>
          <w:rFonts w:hint="eastAsia"/>
          <w:color w:val="auto"/>
          <w:sz w:val="24"/>
          <w:szCs w:val="24"/>
          <w:highlight w:val="none"/>
          <w:u w:val="single"/>
        </w:rPr>
        <w:t xml:space="preserve">环境管理范围面积约为44055.17 </w:t>
      </w:r>
      <w:r>
        <w:rPr>
          <w:rFonts w:hint="eastAsia"/>
          <w:color w:val="auto"/>
          <w:sz w:val="24"/>
          <w:szCs w:val="24"/>
          <w:highlight w:val="none"/>
          <w:u w:val="single"/>
          <w:lang w:eastAsia="zh-CN"/>
        </w:rPr>
        <w:t>平方米</w:t>
      </w:r>
      <w:r>
        <w:rPr>
          <w:rFonts w:hint="eastAsia"/>
          <w:color w:val="auto"/>
          <w:sz w:val="24"/>
          <w:szCs w:val="24"/>
          <w:highlight w:val="none"/>
          <w:u w:val="single"/>
        </w:rPr>
        <w:t>，深度区间为0~16.0</w:t>
      </w:r>
      <w:r>
        <w:rPr>
          <w:rFonts w:hint="eastAsia"/>
          <w:color w:val="auto"/>
          <w:sz w:val="24"/>
          <w:szCs w:val="24"/>
          <w:highlight w:val="none"/>
          <w:u w:val="single"/>
          <w:lang w:eastAsia="zh-CN"/>
        </w:rPr>
        <w:t>米</w:t>
      </w:r>
      <w:r>
        <w:rPr>
          <w:rFonts w:hint="eastAsia"/>
          <w:color w:val="auto"/>
          <w:sz w:val="24"/>
          <w:szCs w:val="24"/>
          <w:highlight w:val="none"/>
          <w:u w:val="single"/>
        </w:rPr>
        <w:t>，总超一不超二环境管理土壤方量为148533.19</w:t>
      </w:r>
      <w:r>
        <w:rPr>
          <w:rFonts w:hint="eastAsia"/>
          <w:color w:val="auto"/>
          <w:sz w:val="24"/>
          <w:szCs w:val="24"/>
          <w:highlight w:val="none"/>
          <w:u w:val="single"/>
          <w:lang w:eastAsia="zh-CN"/>
        </w:rPr>
        <w:t>立方米</w:t>
      </w:r>
      <w:r>
        <w:rPr>
          <w:rFonts w:hint="eastAsia"/>
          <w:color w:val="auto"/>
          <w:sz w:val="24"/>
          <w:szCs w:val="24"/>
          <w:highlight w:val="none"/>
          <w:u w:val="single"/>
        </w:rPr>
        <w:t>。</w:t>
      </w:r>
    </w:p>
    <w:p>
      <w:pPr>
        <w:keepLines w:val="0"/>
        <w:pageBreakBefore w:val="0"/>
        <w:numPr>
          <w:ilvl w:val="-1"/>
          <w:numId w:val="0"/>
        </w:numPr>
        <w:kinsoku/>
        <w:wordWrap/>
        <w:overflowPunct/>
        <w:topLinePunct w:val="0"/>
        <w:autoSpaceDE/>
        <w:autoSpaceDN/>
        <w:bidi w:val="0"/>
        <w:snapToGrid/>
        <w:spacing w:line="560" w:lineRule="exact"/>
        <w:ind w:left="0" w:leftChars="0" w:firstLine="0" w:firstLineChars="0"/>
        <w:jc w:val="left"/>
        <w:textAlignment w:val="auto"/>
        <w:rPr>
          <w:rFonts w:ascii="宋体" w:hAnsi="宋体" w:cs="仿宋"/>
          <w:color w:val="auto"/>
          <w:sz w:val="24"/>
          <w:highlight w:val="none"/>
          <w:u w:val="single"/>
        </w:rPr>
      </w:pPr>
      <w:r>
        <w:rPr>
          <w:rFonts w:hint="eastAsia"/>
          <w:color w:val="auto"/>
          <w:sz w:val="24"/>
          <w:szCs w:val="24"/>
          <w:highlight w:val="none"/>
          <w:u w:val="single"/>
          <w:lang w:val="en-US" w:eastAsia="zh-CN"/>
        </w:rPr>
        <w:t xml:space="preserve">   </w:t>
      </w:r>
      <w:r>
        <w:rPr>
          <w:rFonts w:hint="eastAsia"/>
          <w:color w:val="auto"/>
          <w:sz w:val="24"/>
          <w:szCs w:val="24"/>
          <w:highlight w:val="none"/>
          <w:u w:val="single"/>
        </w:rPr>
        <w:t>项目计划开展土壤修复工作，工作范围和工作量暂按《新造油库地块土壤修复技术方案（简版）》（下称“修复技术方案”），最终以通过生态环境主管部门备案的修复方案工作量为准。</w:t>
      </w:r>
    </w:p>
    <w:p>
      <w:pPr>
        <w:keepLines w:val="0"/>
        <w:pageBreakBefore w:val="0"/>
        <w:numPr>
          <w:ilvl w:val="0"/>
          <w:numId w:val="0"/>
        </w:numPr>
        <w:kinsoku/>
        <w:wordWrap/>
        <w:overflowPunct/>
        <w:topLinePunct w:val="0"/>
        <w:autoSpaceDE/>
        <w:autoSpaceDN/>
        <w:bidi w:val="0"/>
        <w:snapToGrid w:val="0"/>
        <w:spacing w:line="540" w:lineRule="exact"/>
        <w:ind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五、</w:t>
      </w:r>
      <w:r>
        <w:rPr>
          <w:rFonts w:hint="eastAsia" w:ascii="宋体" w:hAnsi="宋体" w:cs="仿宋"/>
          <w:color w:val="auto"/>
          <w:sz w:val="24"/>
          <w:highlight w:val="none"/>
        </w:rPr>
        <w:t>招标范围、标段划分和最高投标限价</w:t>
      </w:r>
    </w:p>
    <w:p>
      <w:pPr>
        <w:keepLines w:val="0"/>
        <w:pageBreakBefore w:val="0"/>
        <w:numPr>
          <w:ilvl w:val="-1"/>
          <w:numId w:val="0"/>
        </w:numPr>
        <w:shd w:val="clear" w:color="auto" w:fill="auto"/>
        <w:kinsoku/>
        <w:wordWrap/>
        <w:overflowPunct/>
        <w:topLinePunct w:val="0"/>
        <w:autoSpaceDE/>
        <w:autoSpaceDN/>
        <w:bidi w:val="0"/>
        <w:adjustRightInd/>
        <w:snapToGrid/>
        <w:spacing w:line="240" w:lineRule="auto"/>
        <w:ind w:firstLine="480" w:firstLineChars="0"/>
        <w:jc w:val="left"/>
        <w:textAlignment w:val="auto"/>
        <w:rPr>
          <w:rFonts w:hint="eastAsia" w:ascii="宋体" w:hAnsi="宋体" w:cs="仿宋"/>
          <w:color w:val="auto"/>
          <w:sz w:val="24"/>
          <w:highlight w:val="none"/>
          <w:u w:val="single"/>
        </w:rPr>
      </w:pPr>
      <w:r>
        <w:rPr>
          <w:rFonts w:hint="eastAsia" w:ascii="宋体" w:hAnsi="宋体" w:cs="仿宋"/>
          <w:color w:val="auto"/>
          <w:sz w:val="24"/>
          <w:highlight w:val="none"/>
          <w:lang w:val="en-US" w:eastAsia="zh-CN"/>
        </w:rPr>
        <w:t>1.</w:t>
      </w:r>
      <w:r>
        <w:rPr>
          <w:rFonts w:hint="eastAsia" w:ascii="宋体" w:hAnsi="宋体" w:cs="仿宋"/>
          <w:color w:val="auto"/>
          <w:sz w:val="24"/>
          <w:highlight w:val="none"/>
        </w:rPr>
        <w:t>招标范围：</w:t>
      </w:r>
      <w:r>
        <w:rPr>
          <w:rFonts w:hint="eastAsia" w:ascii="宋体" w:hAnsi="宋体" w:cs="仿宋"/>
          <w:color w:val="auto"/>
          <w:sz w:val="24"/>
          <w:highlight w:val="none"/>
          <w:u w:val="single"/>
        </w:rPr>
        <w:t>按国家、广东省、广州市现行有关标准、规范、规程和</w:t>
      </w:r>
      <w:r>
        <w:rPr>
          <w:rFonts w:hint="eastAsia" w:ascii="宋体" w:hAnsi="宋体" w:cs="仿宋"/>
          <w:color w:val="auto"/>
          <w:sz w:val="24"/>
          <w:highlight w:val="none"/>
          <w:u w:val="single"/>
          <w:lang w:eastAsia="zh-CN"/>
        </w:rPr>
        <w:t>委托</w:t>
      </w:r>
      <w:r>
        <w:rPr>
          <w:rFonts w:hint="eastAsia" w:ascii="宋体" w:hAnsi="宋体" w:cs="仿宋"/>
          <w:color w:val="auto"/>
          <w:sz w:val="24"/>
          <w:highlight w:val="none"/>
          <w:u w:val="single"/>
        </w:rPr>
        <w:t>人的相关要求，</w:t>
      </w:r>
      <w:r>
        <w:rPr>
          <w:color w:val="auto"/>
          <w:sz w:val="24"/>
          <w:highlight w:val="none"/>
        </w:rPr>
        <w:t>负责</w:t>
      </w:r>
      <w:r>
        <w:rPr>
          <w:rFonts w:hint="eastAsia" w:ascii="宋体" w:hAnsi="宋体" w:cs="仿宋"/>
          <w:color w:val="auto"/>
          <w:sz w:val="24"/>
          <w:highlight w:val="none"/>
          <w:u w:val="single"/>
        </w:rPr>
        <w:t>完成</w:t>
      </w:r>
      <w:r>
        <w:rPr>
          <w:rFonts w:hint="eastAsia" w:ascii="宋体" w:hAnsi="宋体" w:cs="仿宋"/>
          <w:color w:val="auto"/>
          <w:sz w:val="24"/>
          <w:highlight w:val="none"/>
          <w:u w:val="single"/>
          <w:lang w:val="en-US" w:eastAsia="zh-CN"/>
        </w:rPr>
        <w:t>新造油库地块用地红线范围内所有土壤污染治理与</w:t>
      </w:r>
      <w:r>
        <w:rPr>
          <w:rFonts w:hint="eastAsia" w:ascii="宋体" w:hAnsi="宋体" w:cs="仿宋"/>
          <w:color w:val="auto"/>
          <w:sz w:val="24"/>
          <w:highlight w:val="none"/>
          <w:u w:val="single"/>
        </w:rPr>
        <w:t>修复</w:t>
      </w:r>
      <w:r>
        <w:rPr>
          <w:rFonts w:hint="eastAsia" w:ascii="宋体" w:hAnsi="宋体" w:cs="仿宋"/>
          <w:color w:val="auto"/>
          <w:sz w:val="24"/>
          <w:highlight w:val="none"/>
          <w:u w:val="single"/>
          <w:lang w:eastAsia="zh-CN"/>
        </w:rPr>
        <w:t>，</w:t>
      </w:r>
      <w:r>
        <w:rPr>
          <w:rFonts w:hint="eastAsia" w:ascii="宋体" w:hAnsi="宋体" w:cs="仿宋"/>
          <w:color w:val="auto"/>
          <w:sz w:val="24"/>
          <w:highlight w:val="none"/>
          <w:u w:val="single"/>
          <w:lang w:val="en-US" w:eastAsia="zh-CN"/>
        </w:rPr>
        <w:t>以及需要环境管理土壤的管理</w:t>
      </w:r>
      <w:r>
        <w:rPr>
          <w:rFonts w:hint="eastAsia" w:ascii="宋体" w:hAnsi="宋体" w:cs="仿宋"/>
          <w:color w:val="auto"/>
          <w:sz w:val="24"/>
          <w:highlight w:val="none"/>
          <w:u w:val="single"/>
        </w:rPr>
        <w:t>工作，</w:t>
      </w:r>
      <w:r>
        <w:rPr>
          <w:color w:val="auto"/>
          <w:sz w:val="24"/>
          <w:highlight w:val="none"/>
        </w:rPr>
        <w:t>负责修复过程的二次污染防治，</w:t>
      </w:r>
      <w:r>
        <w:rPr>
          <w:rFonts w:hint="eastAsia" w:ascii="宋体" w:hAnsi="宋体" w:cs="仿宋"/>
          <w:color w:val="auto"/>
          <w:sz w:val="24"/>
          <w:highlight w:val="none"/>
          <w:u w:val="single"/>
          <w:lang w:val="en-US" w:eastAsia="zh-CN"/>
        </w:rPr>
        <w:t>为招标人提供各项技术服务，</w:t>
      </w:r>
      <w:r>
        <w:rPr>
          <w:color w:val="auto"/>
          <w:sz w:val="24"/>
          <w:highlight w:val="none"/>
        </w:rPr>
        <w:t>完成项目的各项报批、评审、验收和移出污染地块名录等工作，负责项目的各项报批及内外所需的各项协调事宜</w:t>
      </w:r>
      <w:r>
        <w:rPr>
          <w:rFonts w:hint="eastAsia"/>
          <w:color w:val="auto"/>
          <w:sz w:val="24"/>
          <w:highlight w:val="none"/>
          <w:lang w:eastAsia="zh-CN"/>
        </w:rPr>
        <w:t>，</w:t>
      </w:r>
      <w:r>
        <w:rPr>
          <w:rFonts w:hint="eastAsia" w:ascii="宋体" w:hAnsi="宋体" w:cs="仿宋"/>
          <w:color w:val="auto"/>
          <w:sz w:val="24"/>
          <w:highlight w:val="none"/>
          <w:u w:val="single"/>
        </w:rPr>
        <w:t>确保通过环保主管部门验收。</w:t>
      </w:r>
    </w:p>
    <w:p>
      <w:pPr>
        <w:keepLines w:val="0"/>
        <w:pageBreakBefore w:val="0"/>
        <w:numPr>
          <w:ilvl w:val="0"/>
          <w:numId w:val="0"/>
        </w:numPr>
        <w:shd w:val="clear" w:color="auto" w:fill="FFFFFF"/>
        <w:kinsoku/>
        <w:wordWrap/>
        <w:overflowPunct/>
        <w:topLinePunct w:val="0"/>
        <w:autoSpaceDE/>
        <w:autoSpaceDN/>
        <w:bidi w:val="0"/>
        <w:adjustRightInd w:val="0"/>
        <w:snapToGrid w:val="0"/>
        <w:spacing w:line="540" w:lineRule="exact"/>
        <w:ind w:firstLine="480" w:firstLineChars="200"/>
        <w:jc w:val="both"/>
        <w:textAlignment w:val="auto"/>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2.招标内容：</w:t>
      </w:r>
    </w:p>
    <w:p>
      <w:pPr>
        <w:numPr>
          <w:ilvl w:val="-1"/>
          <w:numId w:val="0"/>
        </w:numPr>
        <w:shd w:val="clear" w:color="auto" w:fill="FFFFFF"/>
        <w:adjustRightInd w:val="0"/>
        <w:snapToGrid w:val="0"/>
        <w:spacing w:line="360" w:lineRule="auto"/>
        <w:ind w:firstLine="480" w:firstLineChars="200"/>
        <w:rPr>
          <w:rFonts w:hint="default" w:ascii="宋体" w:hAnsi="宋体" w:eastAsia="宋体" w:cs="仿宋"/>
          <w:color w:val="auto"/>
          <w:sz w:val="24"/>
          <w:highlight w:val="none"/>
          <w:lang w:val="en-US" w:eastAsia="zh-CN"/>
        </w:rPr>
      </w:pPr>
      <w:r>
        <w:rPr>
          <w:rFonts w:hint="eastAsia" w:ascii="宋体" w:hAnsi="宋体" w:cs="仿宋"/>
          <w:color w:val="auto"/>
          <w:sz w:val="24"/>
          <w:highlight w:val="none"/>
          <w:u w:val="single"/>
          <w:lang w:val="en-US" w:eastAsia="zh-CN"/>
        </w:rPr>
        <w:t>实施</w:t>
      </w:r>
      <w:r>
        <w:rPr>
          <w:rFonts w:hint="eastAsia" w:ascii="宋体" w:hAnsi="宋体" w:cs="仿宋"/>
          <w:color w:val="auto"/>
          <w:sz w:val="24"/>
          <w:highlight w:val="none"/>
          <w:u w:val="single"/>
        </w:rPr>
        <w:t>投标人须依据《</w:t>
      </w:r>
      <w:r>
        <w:rPr>
          <w:rFonts w:hint="eastAsia" w:ascii="宋体" w:hAnsi="宋体" w:cs="仿宋"/>
          <w:color w:val="auto"/>
          <w:sz w:val="24"/>
          <w:highlight w:val="none"/>
          <w:u w:val="single"/>
          <w:lang w:val="en-US" w:eastAsia="zh-CN"/>
        </w:rPr>
        <w:t>新造油库地块</w:t>
      </w:r>
      <w:r>
        <w:rPr>
          <w:rFonts w:hint="eastAsia" w:ascii="宋体" w:hAnsi="宋体" w:cs="仿宋"/>
          <w:color w:val="auto"/>
          <w:sz w:val="24"/>
          <w:highlight w:val="none"/>
          <w:u w:val="single"/>
        </w:rPr>
        <w:t>土壤修复项目</w:t>
      </w:r>
      <w:r>
        <w:rPr>
          <w:rFonts w:hint="eastAsia" w:ascii="宋体" w:hAnsi="宋体" w:cs="仿宋"/>
          <w:color w:val="auto"/>
          <w:sz w:val="24"/>
          <w:highlight w:val="none"/>
          <w:u w:val="single"/>
          <w:lang w:val="en-US" w:eastAsia="zh-CN"/>
        </w:rPr>
        <w:t>技术</w:t>
      </w:r>
      <w:r>
        <w:rPr>
          <w:rFonts w:hint="eastAsia" w:ascii="宋体" w:hAnsi="宋体" w:cs="仿宋"/>
          <w:color w:val="auto"/>
          <w:sz w:val="24"/>
          <w:highlight w:val="none"/>
          <w:u w:val="single"/>
        </w:rPr>
        <w:t>方案》内容，结合本地块实际情况进行</w:t>
      </w:r>
      <w:r>
        <w:rPr>
          <w:rFonts w:hint="eastAsia" w:ascii="宋体" w:hAnsi="宋体" w:cs="仿宋"/>
          <w:color w:val="auto"/>
          <w:sz w:val="24"/>
          <w:highlight w:val="none"/>
          <w:u w:val="single"/>
          <w:lang w:val="en-US" w:eastAsia="zh-CN"/>
        </w:rPr>
        <w:t>投标价限额</w:t>
      </w:r>
      <w:r>
        <w:rPr>
          <w:rFonts w:hint="eastAsia" w:ascii="宋体" w:hAnsi="宋体" w:cs="仿宋"/>
          <w:color w:val="auto"/>
          <w:sz w:val="24"/>
          <w:highlight w:val="none"/>
          <w:u w:val="single"/>
        </w:rPr>
        <w:t>深化设计,</w:t>
      </w:r>
      <w:r>
        <w:rPr>
          <w:rFonts w:hint="eastAsia" w:ascii="宋体" w:hAnsi="宋体" w:cs="仿宋"/>
          <w:color w:val="auto"/>
          <w:sz w:val="24"/>
          <w:highlight w:val="none"/>
          <w:u w:val="single"/>
          <w:lang w:val="en-US" w:eastAsia="zh-CN"/>
        </w:rPr>
        <w:t>进行地质勘探、对基坑进行专项设计，编制《实施方案》，组织通过专家评审后向生态环境部门报审备案。根据方案</w:t>
      </w:r>
      <w:r>
        <w:rPr>
          <w:rFonts w:hint="eastAsia" w:ascii="宋体" w:hAnsi="宋体" w:cs="仿宋"/>
          <w:color w:val="auto"/>
          <w:sz w:val="24"/>
          <w:highlight w:val="none"/>
          <w:u w:val="single"/>
        </w:rPr>
        <w:t>对本项目地块内全部污染土壤进行清挖、修复、处置</w:t>
      </w:r>
      <w:r>
        <w:rPr>
          <w:rFonts w:hint="eastAsia" w:ascii="宋体" w:hAnsi="宋体" w:cs="仿宋"/>
          <w:color w:val="auto"/>
          <w:sz w:val="24"/>
          <w:highlight w:val="none"/>
          <w:u w:val="single"/>
          <w:lang w:eastAsia="zh-CN"/>
        </w:rPr>
        <w:t>、</w:t>
      </w:r>
      <w:r>
        <w:rPr>
          <w:rFonts w:hint="eastAsia" w:ascii="宋体" w:hAnsi="宋体" w:cs="仿宋"/>
          <w:color w:val="auto"/>
          <w:sz w:val="24"/>
          <w:highlight w:val="none"/>
          <w:u w:val="single"/>
        </w:rPr>
        <w:t>地貌恢复</w:t>
      </w:r>
      <w:r>
        <w:rPr>
          <w:rFonts w:hint="eastAsia" w:ascii="宋体" w:hAnsi="宋体" w:cs="仿宋"/>
          <w:color w:val="auto"/>
          <w:sz w:val="24"/>
          <w:highlight w:val="none"/>
          <w:u w:val="single"/>
          <w:lang w:val="en-US" w:eastAsia="zh-CN"/>
        </w:rPr>
        <w:t>及场地平整</w:t>
      </w:r>
      <w:r>
        <w:rPr>
          <w:rFonts w:hint="eastAsia" w:ascii="宋体" w:hAnsi="宋体" w:cs="仿宋"/>
          <w:color w:val="auto"/>
          <w:sz w:val="24"/>
          <w:highlight w:val="none"/>
          <w:u w:val="single"/>
        </w:rPr>
        <w:t>、妥善设置二次污染防控措施，</w:t>
      </w:r>
      <w:r>
        <w:rPr>
          <w:rFonts w:hint="eastAsia" w:ascii="宋体" w:hAnsi="宋体" w:cs="仿宋"/>
          <w:color w:val="auto"/>
          <w:sz w:val="24"/>
          <w:highlight w:val="none"/>
          <w:u w:val="single"/>
          <w:lang w:val="en-US" w:eastAsia="zh-CN"/>
        </w:rPr>
        <w:t>是土壤</w:t>
      </w:r>
      <w:r>
        <w:rPr>
          <w:rFonts w:hint="eastAsia" w:ascii="宋体" w:hAnsi="宋体" w:cs="仿宋"/>
          <w:color w:val="auto"/>
          <w:sz w:val="24"/>
          <w:highlight w:val="none"/>
          <w:u w:val="single"/>
        </w:rPr>
        <w:t>达到修复目标值。确保修复场地内无残留污染超标土壤，《修复效果评估报告》达到省、市生态环境主管部门的验收备案条件，最终完成广东省建设用地土壤污染风险管控和修复名录移除工作</w:t>
      </w:r>
      <w:r>
        <w:rPr>
          <w:rFonts w:hint="eastAsia" w:ascii="宋体" w:hAnsi="宋体" w:cs="仿宋"/>
          <w:color w:val="auto"/>
          <w:sz w:val="24"/>
          <w:highlight w:val="none"/>
          <w:u w:val="single"/>
          <w:lang w:eastAsia="zh-CN"/>
        </w:rPr>
        <w:t>，</w:t>
      </w:r>
      <w:r>
        <w:rPr>
          <w:rFonts w:hint="eastAsia" w:ascii="宋体" w:hAnsi="宋体" w:cs="仿宋"/>
          <w:color w:val="auto"/>
          <w:sz w:val="24"/>
          <w:highlight w:val="none"/>
          <w:u w:val="single"/>
          <w:lang w:val="en-US" w:eastAsia="zh-CN"/>
        </w:rPr>
        <w:t>以及</w:t>
      </w:r>
      <w:r>
        <w:rPr>
          <w:rFonts w:hint="eastAsia" w:ascii="宋体" w:hAnsi="宋体" w:cs="仿宋"/>
          <w:color w:val="auto"/>
          <w:sz w:val="24"/>
          <w:highlight w:val="none"/>
          <w:u w:val="single"/>
        </w:rPr>
        <w:t>项目完工后内外所需的各项协调事宜，并顺利通过各级主管部门验收。（具体验收程序及验收部门，以现行生态环境主管部门规定为准。）</w:t>
      </w:r>
      <w:r>
        <w:rPr>
          <w:rFonts w:hint="eastAsia" w:ascii="宋体" w:hAnsi="宋体" w:cs="仿宋"/>
          <w:color w:val="auto"/>
          <w:sz w:val="24"/>
          <w:highlight w:val="none"/>
          <w:u w:val="single"/>
          <w:lang w:val="en-US" w:eastAsia="zh-CN"/>
        </w:rPr>
        <w:t>修复后对场地进行拆除、平整，满足向市土发中心移交的相关要求。</w:t>
      </w:r>
    </w:p>
    <w:p>
      <w:pPr>
        <w:keepLines w:val="0"/>
        <w:pageBreakBefore w:val="0"/>
        <w:numPr>
          <w:ilvl w:val="0"/>
          <w:numId w:val="0"/>
        </w:numPr>
        <w:shd w:val="clear" w:color="auto" w:fill="FFFFFF"/>
        <w:kinsoku/>
        <w:wordWrap/>
        <w:overflowPunct/>
        <w:topLinePunct w:val="0"/>
        <w:autoSpaceDE/>
        <w:autoSpaceDN/>
        <w:bidi w:val="0"/>
        <w:adjustRightInd w:val="0"/>
        <w:snapToGrid w:val="0"/>
        <w:spacing w:line="540" w:lineRule="exact"/>
        <w:ind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本项目划分为</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1</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rPr>
        <w:t>个标段。</w:t>
      </w:r>
    </w:p>
    <w:p>
      <w:pPr>
        <w:keepLines w:val="0"/>
        <w:pageBreakBefore w:val="0"/>
        <w:numPr>
          <w:ilvl w:val="0"/>
          <w:numId w:val="0"/>
        </w:numPr>
        <w:shd w:val="clear" w:color="auto" w:fill="FFFFFF"/>
        <w:kinsoku/>
        <w:wordWrap/>
        <w:overflowPunct/>
        <w:topLinePunct w:val="0"/>
        <w:autoSpaceDE/>
        <w:autoSpaceDN/>
        <w:bidi w:val="0"/>
        <w:adjustRightInd w:val="0"/>
        <w:snapToGrid w:val="0"/>
        <w:spacing w:line="540" w:lineRule="exact"/>
        <w:ind w:firstLine="480" w:firstLineChars="200"/>
        <w:jc w:val="both"/>
        <w:textAlignment w:val="auto"/>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招标控制价：</w:t>
      </w:r>
      <w:r>
        <w:rPr>
          <w:rFonts w:hint="eastAsia" w:ascii="宋体" w:hAnsi="宋体" w:cs="仿宋"/>
          <w:color w:val="auto"/>
          <w:sz w:val="24"/>
          <w:highlight w:val="none"/>
          <w:u w:val="single"/>
          <w:lang w:val="en-US" w:eastAsia="zh-CN"/>
        </w:rPr>
        <w:t>36185816.30</w:t>
      </w:r>
      <w:r>
        <w:rPr>
          <w:rFonts w:hint="eastAsia" w:ascii="宋体" w:hAnsi="宋体" w:cs="仿宋"/>
          <w:color w:val="auto"/>
          <w:sz w:val="24"/>
          <w:highlight w:val="none"/>
          <w:u w:val="single"/>
        </w:rPr>
        <w:t>元</w:t>
      </w:r>
      <w:r>
        <w:rPr>
          <w:rFonts w:hint="eastAsia" w:ascii="宋体" w:hAnsi="宋体" w:cs="仿宋"/>
          <w:color w:val="auto"/>
          <w:sz w:val="24"/>
          <w:highlight w:val="none"/>
          <w:u w:val="single"/>
          <w:lang w:eastAsia="zh-CN"/>
        </w:rPr>
        <w:t>。</w:t>
      </w:r>
      <w:r>
        <w:rPr>
          <w:rFonts w:hint="eastAsia" w:ascii="宋体" w:hAnsi="宋体" w:cs="仿宋"/>
          <w:color w:val="auto"/>
          <w:sz w:val="24"/>
          <w:highlight w:val="none"/>
          <w:u w:val="single"/>
          <w:lang w:val="en-US" w:eastAsia="zh-CN"/>
        </w:rPr>
        <w:t xml:space="preserve"> </w:t>
      </w:r>
    </w:p>
    <w:p>
      <w:pPr>
        <w:keepLines w:val="0"/>
        <w:pageBreakBefore w:val="0"/>
        <w:numPr>
          <w:ilvl w:val="0"/>
          <w:numId w:val="0"/>
        </w:numPr>
        <w:kinsoku/>
        <w:wordWrap/>
        <w:overflowPunct/>
        <w:topLinePunct w:val="0"/>
        <w:autoSpaceDE/>
        <w:autoSpaceDN/>
        <w:bidi w:val="0"/>
        <w:snapToGrid w:val="0"/>
        <w:spacing w:line="540" w:lineRule="exact"/>
        <w:ind w:firstLine="480" w:firstLineChars="200"/>
        <w:jc w:val="both"/>
        <w:textAlignment w:val="auto"/>
        <w:rPr>
          <w:rFonts w:ascii="宋体" w:hAnsi="宋体" w:cs="仿宋"/>
          <w:color w:val="auto"/>
          <w:sz w:val="24"/>
          <w:highlight w:val="none"/>
          <w:u w:val="single"/>
        </w:rPr>
      </w:pPr>
      <w:r>
        <w:rPr>
          <w:rFonts w:hint="eastAsia" w:ascii="宋体" w:hAnsi="宋体" w:cs="仿宋"/>
          <w:color w:val="auto"/>
          <w:sz w:val="24"/>
          <w:highlight w:val="none"/>
          <w:lang w:val="en-US" w:eastAsia="zh-CN"/>
        </w:rPr>
        <w:t>六、</w:t>
      </w:r>
      <w:r>
        <w:rPr>
          <w:rFonts w:hint="eastAsia" w:ascii="宋体" w:hAnsi="宋体" w:cs="仿宋"/>
          <w:color w:val="auto"/>
          <w:sz w:val="24"/>
          <w:highlight w:val="none"/>
        </w:rPr>
        <w:t>资金来源：</w:t>
      </w:r>
      <w:r>
        <w:rPr>
          <w:rFonts w:hint="eastAsia" w:ascii="宋体" w:hAnsi="宋体" w:cs="仿宋"/>
          <w:color w:val="auto"/>
          <w:sz w:val="24"/>
          <w:highlight w:val="none"/>
          <w:u w:val="single"/>
        </w:rPr>
        <w:t>企业自筹</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七、</w:t>
      </w:r>
      <w:r>
        <w:rPr>
          <w:rFonts w:hint="eastAsia" w:ascii="宋体" w:hAnsi="宋体"/>
          <w:color w:val="auto"/>
          <w:sz w:val="24"/>
          <w:highlight w:val="none"/>
        </w:rPr>
        <w:t>公告发布日期、</w:t>
      </w:r>
      <w:r>
        <w:rPr>
          <w:rFonts w:hint="eastAsia" w:ascii="宋体" w:hAnsi="宋体" w:cs="宋体"/>
          <w:color w:val="auto"/>
          <w:sz w:val="24"/>
          <w:szCs w:val="24"/>
          <w:highlight w:val="none"/>
        </w:rPr>
        <w:t>递交投标文件时间与开标时间</w:t>
      </w:r>
      <w:r>
        <w:rPr>
          <w:rFonts w:hint="eastAsia" w:ascii="宋体" w:hAnsi="宋体" w:cs="仿宋"/>
          <w:color w:val="auto"/>
          <w:sz w:val="24"/>
          <w:highlight w:val="none"/>
        </w:rPr>
        <w:t>：</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hint="eastAsia" w:ascii="宋体" w:hAnsi="宋体" w:eastAsia="宋体" w:cs="仿宋"/>
          <w:color w:val="auto"/>
          <w:sz w:val="24"/>
          <w:highlight w:val="none"/>
          <w:lang w:eastAsia="zh-CN"/>
        </w:rPr>
      </w:pPr>
      <w:r>
        <w:rPr>
          <w:rFonts w:hint="eastAsia" w:ascii="宋体" w:hAnsi="宋体" w:cs="仿宋"/>
          <w:color w:val="auto"/>
          <w:sz w:val="24"/>
          <w:highlight w:val="none"/>
        </w:rPr>
        <w:t>1</w:t>
      </w:r>
      <w:r>
        <w:rPr>
          <w:rFonts w:hint="eastAsia" w:ascii="宋体" w:hAnsi="宋体" w:cs="仿宋"/>
          <w:color w:val="auto"/>
          <w:sz w:val="24"/>
          <w:highlight w:val="none"/>
          <w:lang w:val="en-US" w:eastAsia="zh-CN"/>
        </w:rPr>
        <w:t>.</w:t>
      </w:r>
      <w:r>
        <w:rPr>
          <w:rFonts w:hint="eastAsia" w:ascii="宋体" w:hAnsi="宋体" w:cs="仿宋"/>
          <w:color w:val="auto"/>
          <w:sz w:val="24"/>
          <w:highlight w:val="none"/>
        </w:rPr>
        <w:t>公告发布日期（含本日）：</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202</w:t>
      </w:r>
      <w:r>
        <w:rPr>
          <w:rFonts w:hint="eastAsia" w:ascii="宋体" w:hAnsi="宋体" w:cs="仿宋"/>
          <w:color w:val="auto"/>
          <w:sz w:val="24"/>
          <w:highlight w:val="none"/>
          <w:u w:val="single"/>
          <w:lang w:val="en-US" w:eastAsia="zh-CN"/>
        </w:rPr>
        <w:t>4</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lang w:val="en-US" w:eastAsia="zh-CN"/>
        </w:rPr>
        <w:t>2</w:t>
      </w:r>
      <w:r>
        <w:rPr>
          <w:rFonts w:hint="eastAsia" w:ascii="宋体" w:hAnsi="宋体" w:cs="仿宋"/>
          <w:color w:val="auto"/>
          <w:sz w:val="24"/>
          <w:highlight w:val="none"/>
        </w:rPr>
        <w:t>月</w:t>
      </w:r>
      <w:r>
        <w:rPr>
          <w:rFonts w:hint="eastAsia" w:ascii="宋体" w:hAnsi="宋体" w:cs="仿宋"/>
          <w:color w:val="auto"/>
          <w:sz w:val="24"/>
          <w:highlight w:val="none"/>
          <w:u w:val="single"/>
          <w:lang w:val="en-US" w:eastAsia="zh-CN"/>
        </w:rPr>
        <w:t>7</w:t>
      </w:r>
      <w:r>
        <w:rPr>
          <w:rFonts w:hint="eastAsia" w:ascii="宋体" w:hAnsi="宋体" w:cs="仿宋"/>
          <w:color w:val="auto"/>
          <w:sz w:val="24"/>
          <w:highlight w:val="none"/>
        </w:rPr>
        <w:t>日至</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202</w:t>
      </w:r>
      <w:r>
        <w:rPr>
          <w:rFonts w:hint="eastAsia" w:ascii="宋体" w:hAnsi="宋体" w:cs="仿宋"/>
          <w:color w:val="auto"/>
          <w:sz w:val="24"/>
          <w:highlight w:val="none"/>
          <w:u w:val="single"/>
          <w:lang w:val="en-US" w:eastAsia="zh-CN"/>
        </w:rPr>
        <w:t>4</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lang w:val="en-US" w:eastAsia="zh-CN"/>
        </w:rPr>
        <w:t>3</w:t>
      </w:r>
      <w:r>
        <w:rPr>
          <w:rFonts w:hint="eastAsia" w:ascii="宋体" w:hAnsi="宋体" w:cs="仿宋"/>
          <w:color w:val="auto"/>
          <w:sz w:val="24"/>
          <w:highlight w:val="none"/>
        </w:rPr>
        <w:t>月</w:t>
      </w:r>
      <w:r>
        <w:rPr>
          <w:rFonts w:hint="eastAsia" w:ascii="宋体" w:hAnsi="宋体" w:cs="仿宋"/>
          <w:color w:val="auto"/>
          <w:sz w:val="24"/>
          <w:highlight w:val="none"/>
          <w:u w:val="single"/>
          <w:lang w:val="en-US" w:eastAsia="zh-CN"/>
        </w:rPr>
        <w:t>7</w:t>
      </w:r>
      <w:r>
        <w:rPr>
          <w:rFonts w:hint="eastAsia" w:ascii="宋体" w:hAnsi="宋体" w:cs="仿宋"/>
          <w:color w:val="auto"/>
          <w:sz w:val="24"/>
          <w:highlight w:val="none"/>
        </w:rPr>
        <w:t>日</w:t>
      </w:r>
      <w:r>
        <w:rPr>
          <w:rFonts w:hint="eastAsia" w:ascii="宋体" w:hAnsi="宋体" w:cs="仿宋"/>
          <w:color w:val="auto"/>
          <w:sz w:val="24"/>
          <w:highlight w:val="none"/>
          <w:lang w:eastAsia="zh-CN"/>
        </w:rPr>
        <w:t>。</w:t>
      </w:r>
    </w:p>
    <w:p>
      <w:pPr>
        <w:keepLines w:val="0"/>
        <w:pageBreakBefore w:val="0"/>
        <w:shd w:val="clear" w:color="auto" w:fill="FFFFFF"/>
        <w:kinsoku/>
        <w:wordWrap/>
        <w:overflowPunct/>
        <w:topLinePunct w:val="0"/>
        <w:autoSpaceDE/>
        <w:autoSpaceDN/>
        <w:bidi w:val="0"/>
        <w:spacing w:line="540" w:lineRule="exact"/>
        <w:ind w:left="0" w:leftChars="0" w:firstLine="480" w:firstLineChars="200"/>
        <w:jc w:val="both"/>
        <w:textAlignment w:val="auto"/>
        <w:rPr>
          <w:rFonts w:ascii="宋体" w:hAnsi="宋体" w:cs="宋体"/>
          <w:color w:val="auto"/>
          <w:sz w:val="24"/>
          <w:szCs w:val="24"/>
          <w:highlight w:val="none"/>
        </w:rPr>
      </w:pP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递交投标文件起始时间：</w:t>
      </w:r>
      <w:r>
        <w:rPr>
          <w:rFonts w:hint="eastAsia" w:ascii="宋体" w:hAnsi="宋体"/>
          <w:color w:val="auto"/>
          <w:sz w:val="24"/>
          <w:szCs w:val="24"/>
          <w:highlight w:val="none"/>
          <w:u w:val="single"/>
          <w:lang w:eastAsia="zh-CN"/>
        </w:rPr>
        <w:t>2024</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s="仿宋"/>
          <w:color w:val="auto"/>
          <w:sz w:val="24"/>
          <w:highlight w:val="none"/>
          <w:u w:val="single"/>
          <w:lang w:val="en-US" w:eastAsia="zh-CN"/>
        </w:rPr>
        <w:t>3</w:t>
      </w:r>
      <w:r>
        <w:rPr>
          <w:rFonts w:hint="eastAsia" w:ascii="宋体" w:hAnsi="宋体"/>
          <w:color w:val="auto"/>
          <w:sz w:val="24"/>
          <w:szCs w:val="24"/>
          <w:highlight w:val="none"/>
        </w:rPr>
        <w:t>月</w:t>
      </w:r>
      <w:r>
        <w:rPr>
          <w:rFonts w:hint="eastAsia" w:ascii="宋体" w:hAnsi="宋体" w:cs="仿宋"/>
          <w:color w:val="auto"/>
          <w:sz w:val="24"/>
          <w:highlight w:val="none"/>
          <w:u w:val="single"/>
          <w:lang w:val="en-US" w:eastAsia="zh-CN"/>
        </w:rPr>
        <w:t>7</w:t>
      </w:r>
      <w:r>
        <w:rPr>
          <w:rFonts w:hint="eastAsia" w:ascii="宋体" w:hAnsi="宋体"/>
          <w:color w:val="auto"/>
          <w:sz w:val="24"/>
          <w:szCs w:val="24"/>
          <w:highlight w:val="none"/>
        </w:rPr>
        <w:t>日</w:t>
      </w:r>
      <w:r>
        <w:rPr>
          <w:rFonts w:hint="eastAsia" w:ascii="宋体" w:hAnsi="宋体" w:cs="仿宋"/>
          <w:color w:val="auto"/>
          <w:sz w:val="24"/>
          <w:highlight w:val="none"/>
          <w:u w:val="single"/>
          <w:lang w:val="en-US" w:eastAsia="zh-CN"/>
        </w:rPr>
        <w:t>09</w:t>
      </w:r>
      <w:r>
        <w:rPr>
          <w:rFonts w:hint="eastAsia" w:ascii="宋体" w:hAnsi="宋体"/>
          <w:color w:val="auto"/>
          <w:sz w:val="24"/>
          <w:szCs w:val="24"/>
          <w:highlight w:val="none"/>
        </w:rPr>
        <w:t>时</w:t>
      </w:r>
      <w:r>
        <w:rPr>
          <w:rFonts w:hint="eastAsia" w:ascii="宋体" w:hAnsi="宋体" w:cs="仿宋"/>
          <w:color w:val="auto"/>
          <w:sz w:val="24"/>
          <w:highlight w:val="none"/>
          <w:u w:val="single"/>
          <w:lang w:val="en-US" w:eastAsia="zh-CN"/>
        </w:rPr>
        <w:t>30</w:t>
      </w:r>
      <w:r>
        <w:rPr>
          <w:rFonts w:hint="eastAsia" w:ascii="宋体" w:hAnsi="宋体"/>
          <w:color w:val="auto"/>
          <w:sz w:val="24"/>
          <w:szCs w:val="24"/>
          <w:highlight w:val="none"/>
        </w:rPr>
        <w:t>分</w:t>
      </w:r>
      <w:r>
        <w:rPr>
          <w:rFonts w:hint="eastAsia" w:ascii="宋体" w:hAnsi="宋体"/>
          <w:bCs/>
          <w:color w:val="auto"/>
          <w:sz w:val="24"/>
          <w:szCs w:val="24"/>
          <w:highlight w:val="none"/>
        </w:rPr>
        <w:t>；截止时间：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rPr>
        <w:t>年</w:t>
      </w:r>
      <w:r>
        <w:rPr>
          <w:rFonts w:hint="eastAsia" w:ascii="宋体" w:hAnsi="宋体" w:cs="仿宋"/>
          <w:color w:val="auto"/>
          <w:sz w:val="24"/>
          <w:highlight w:val="none"/>
          <w:u w:val="single"/>
          <w:lang w:val="en-US" w:eastAsia="zh-CN"/>
        </w:rPr>
        <w:t>3</w:t>
      </w:r>
      <w:r>
        <w:rPr>
          <w:rFonts w:hint="eastAsia" w:ascii="宋体" w:hAnsi="宋体"/>
          <w:color w:val="auto"/>
          <w:sz w:val="24"/>
          <w:szCs w:val="24"/>
          <w:highlight w:val="none"/>
        </w:rPr>
        <w:t>月</w:t>
      </w:r>
      <w:r>
        <w:rPr>
          <w:rFonts w:hint="eastAsia" w:ascii="宋体" w:hAnsi="宋体" w:cs="仿宋"/>
          <w:color w:val="auto"/>
          <w:sz w:val="24"/>
          <w:highlight w:val="none"/>
          <w:u w:val="single"/>
          <w:lang w:val="en-US" w:eastAsia="zh-CN"/>
        </w:rPr>
        <w:t>7</w:t>
      </w:r>
      <w:r>
        <w:rPr>
          <w:rFonts w:hint="eastAsia" w:ascii="宋体" w:hAnsi="宋体"/>
          <w:color w:val="auto"/>
          <w:sz w:val="24"/>
          <w:szCs w:val="24"/>
          <w:highlight w:val="none"/>
        </w:rPr>
        <w:t>日</w:t>
      </w:r>
      <w:r>
        <w:rPr>
          <w:rFonts w:hint="eastAsia" w:ascii="宋体" w:hAnsi="宋体" w:cs="仿宋"/>
          <w:color w:val="auto"/>
          <w:sz w:val="24"/>
          <w:highlight w:val="none"/>
          <w:u w:val="single"/>
          <w:lang w:val="en-US" w:eastAsia="zh-CN"/>
        </w:rPr>
        <w:t>10</w:t>
      </w:r>
      <w:r>
        <w:rPr>
          <w:rFonts w:hint="eastAsia" w:ascii="宋体" w:hAnsi="宋体"/>
          <w:color w:val="auto"/>
          <w:sz w:val="24"/>
          <w:szCs w:val="24"/>
          <w:highlight w:val="none"/>
        </w:rPr>
        <w:t>时</w:t>
      </w:r>
      <w:r>
        <w:rPr>
          <w:rFonts w:hint="eastAsia" w:ascii="宋体" w:hAnsi="宋体" w:cs="仿宋"/>
          <w:color w:val="auto"/>
          <w:sz w:val="24"/>
          <w:highlight w:val="none"/>
          <w:u w:val="single"/>
          <w:lang w:val="en-US" w:eastAsia="zh-CN"/>
        </w:rPr>
        <w:t>00</w:t>
      </w:r>
      <w:r>
        <w:rPr>
          <w:rFonts w:hint="eastAsia" w:ascii="宋体" w:hAnsi="宋体"/>
          <w:color w:val="auto"/>
          <w:sz w:val="24"/>
          <w:szCs w:val="24"/>
          <w:highlight w:val="none"/>
        </w:rPr>
        <w:t>分</w:t>
      </w:r>
      <w:r>
        <w:rPr>
          <w:rFonts w:hint="eastAsia" w:ascii="宋体" w:hAnsi="宋体"/>
          <w:bCs/>
          <w:color w:val="auto"/>
          <w:sz w:val="24"/>
          <w:szCs w:val="24"/>
          <w:highlight w:val="none"/>
          <w:lang w:eastAsia="zh-CN"/>
        </w:rPr>
        <w:t>；</w:t>
      </w:r>
      <w:r>
        <w:rPr>
          <w:rFonts w:hint="eastAsia" w:ascii="宋体" w:hAnsi="宋体" w:cs="宋体"/>
          <w:color w:val="auto"/>
          <w:sz w:val="24"/>
          <w:szCs w:val="24"/>
          <w:highlight w:val="none"/>
        </w:rPr>
        <w:t>开标时间：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rPr>
        <w:t>年</w:t>
      </w:r>
      <w:r>
        <w:rPr>
          <w:rFonts w:hint="eastAsia" w:ascii="宋体" w:hAnsi="宋体" w:cs="仿宋"/>
          <w:color w:val="auto"/>
          <w:sz w:val="24"/>
          <w:highlight w:val="none"/>
          <w:u w:val="single"/>
          <w:lang w:val="en-US" w:eastAsia="zh-CN"/>
        </w:rPr>
        <w:t>3</w:t>
      </w:r>
      <w:r>
        <w:rPr>
          <w:rFonts w:hint="eastAsia" w:ascii="宋体" w:hAnsi="宋体"/>
          <w:color w:val="auto"/>
          <w:sz w:val="24"/>
          <w:szCs w:val="24"/>
          <w:highlight w:val="none"/>
        </w:rPr>
        <w:t>月</w:t>
      </w:r>
      <w:r>
        <w:rPr>
          <w:rFonts w:hint="eastAsia" w:ascii="宋体" w:hAnsi="宋体" w:cs="仿宋"/>
          <w:color w:val="auto"/>
          <w:sz w:val="24"/>
          <w:highlight w:val="none"/>
          <w:u w:val="single"/>
          <w:lang w:val="en-US" w:eastAsia="zh-CN"/>
        </w:rPr>
        <w:t>7</w:t>
      </w:r>
      <w:r>
        <w:rPr>
          <w:rFonts w:hint="eastAsia" w:ascii="宋体" w:hAnsi="宋体"/>
          <w:color w:val="auto"/>
          <w:sz w:val="24"/>
          <w:szCs w:val="24"/>
          <w:highlight w:val="none"/>
        </w:rPr>
        <w:t>日</w:t>
      </w:r>
      <w:r>
        <w:rPr>
          <w:rFonts w:hint="eastAsia" w:ascii="宋体" w:hAnsi="宋体" w:cs="仿宋"/>
          <w:color w:val="auto"/>
          <w:sz w:val="24"/>
          <w:highlight w:val="none"/>
          <w:u w:val="single"/>
          <w:lang w:val="en-US" w:eastAsia="zh-CN"/>
        </w:rPr>
        <w:t>10</w:t>
      </w:r>
      <w:r>
        <w:rPr>
          <w:rFonts w:hint="eastAsia" w:ascii="宋体" w:hAnsi="宋体"/>
          <w:color w:val="auto"/>
          <w:sz w:val="24"/>
          <w:szCs w:val="24"/>
          <w:highlight w:val="none"/>
        </w:rPr>
        <w:t>时</w:t>
      </w:r>
      <w:r>
        <w:rPr>
          <w:rFonts w:hint="eastAsia" w:ascii="宋体" w:hAnsi="宋体" w:cs="仿宋"/>
          <w:color w:val="auto"/>
          <w:sz w:val="24"/>
          <w:highlight w:val="none"/>
          <w:u w:val="single"/>
          <w:lang w:val="en-US" w:eastAsia="zh-CN"/>
        </w:rPr>
        <w:t>00</w:t>
      </w:r>
      <w:r>
        <w:rPr>
          <w:rFonts w:hint="eastAsia" w:ascii="宋体" w:hAnsi="宋体"/>
          <w:color w:val="auto"/>
          <w:sz w:val="24"/>
          <w:szCs w:val="24"/>
          <w:highlight w:val="none"/>
        </w:rPr>
        <w:t>分</w:t>
      </w:r>
      <w:r>
        <w:rPr>
          <w:rFonts w:hint="eastAsia" w:ascii="宋体" w:hAnsi="宋体" w:cs="宋体"/>
          <w:color w:val="auto"/>
          <w:sz w:val="24"/>
          <w:szCs w:val="24"/>
          <w:highlight w:val="none"/>
        </w:rPr>
        <w:t>。</w:t>
      </w:r>
      <w:bookmarkStart w:id="0" w:name="_GoBack"/>
      <w:bookmarkEnd w:id="0"/>
    </w:p>
    <w:p>
      <w:pPr>
        <w:keepLines w:val="0"/>
        <w:pageBreakBefore w:val="0"/>
        <w:kinsoku/>
        <w:wordWrap/>
        <w:overflowPunct/>
        <w:topLinePunct w:val="0"/>
        <w:autoSpaceDE/>
        <w:autoSpaceDN/>
        <w:bidi w:val="0"/>
        <w:spacing w:line="540" w:lineRule="exact"/>
        <w:ind w:left="0" w:leftChars="0" w:firstLine="480" w:firstLineChars="200"/>
        <w:jc w:val="both"/>
        <w:textAlignment w:val="auto"/>
        <w:rPr>
          <w:rFonts w:ascii="宋体" w:hAnsi="宋体" w:cs="宋体"/>
          <w:color w:val="auto"/>
          <w:sz w:val="24"/>
          <w:szCs w:val="24"/>
          <w:highlight w:val="none"/>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递交投标文件及</w:t>
      </w:r>
      <w:r>
        <w:rPr>
          <w:rFonts w:hint="eastAsia" w:ascii="宋体" w:hAnsi="宋体" w:cs="宋体"/>
          <w:color w:val="auto"/>
          <w:sz w:val="24"/>
          <w:szCs w:val="24"/>
          <w:highlight w:val="none"/>
        </w:rPr>
        <w:t>开标地点：广州公共资源交易中心指定开标室。</w:t>
      </w:r>
    </w:p>
    <w:p>
      <w:pPr>
        <w:keepLines w:val="0"/>
        <w:pageBreakBefore w:val="0"/>
        <w:kinsoku/>
        <w:wordWrap/>
        <w:overflowPunct/>
        <w:topLinePunct w:val="0"/>
        <w:autoSpaceDE/>
        <w:autoSpaceDN/>
        <w:bidi w:val="0"/>
        <w:spacing w:line="540" w:lineRule="exact"/>
        <w:ind w:left="0" w:leftChars="0" w:firstLine="480" w:firstLineChars="20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pPr>
        <w:keepLines w:val="0"/>
        <w:pageBreakBefore w:val="0"/>
        <w:shd w:val="clear" w:color="auto" w:fill="FFFFFF"/>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八、投标登记及招标文件获取时间及方式：</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1</w:t>
      </w:r>
      <w:r>
        <w:rPr>
          <w:rFonts w:hint="eastAsia" w:ascii="宋体" w:hAnsi="宋体" w:cs="仿宋"/>
          <w:color w:val="auto"/>
          <w:sz w:val="24"/>
          <w:highlight w:val="none"/>
          <w:lang w:val="en-US" w:eastAsia="zh-CN"/>
        </w:rPr>
        <w:t>.</w:t>
      </w:r>
      <w:r>
        <w:rPr>
          <w:rFonts w:hint="eastAsia" w:ascii="宋体" w:hAnsi="宋体" w:cs="仿宋"/>
          <w:color w:val="auto"/>
          <w:sz w:val="24"/>
          <w:highlight w:val="none"/>
        </w:rPr>
        <w:t>投标登记及发售招标文件时间：</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投标登记及招标文件发售开始日期（含本日）：</w:t>
      </w:r>
      <w:r>
        <w:rPr>
          <w:rFonts w:hint="eastAsia" w:ascii="宋体" w:hAnsi="宋体"/>
          <w:color w:val="auto"/>
          <w:sz w:val="24"/>
          <w:szCs w:val="24"/>
          <w:highlight w:val="none"/>
          <w:u w:val="single"/>
          <w:lang w:eastAsia="zh-CN"/>
        </w:rPr>
        <w:t>2024</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s="仿宋"/>
          <w:color w:val="auto"/>
          <w:sz w:val="24"/>
          <w:highlight w:val="none"/>
          <w:u w:val="single"/>
          <w:lang w:val="en-US" w:eastAsia="zh-CN"/>
        </w:rPr>
        <w:t>2</w:t>
      </w:r>
      <w:r>
        <w:rPr>
          <w:rFonts w:hint="eastAsia" w:ascii="宋体" w:hAnsi="宋体"/>
          <w:color w:val="auto"/>
          <w:sz w:val="24"/>
          <w:szCs w:val="24"/>
          <w:highlight w:val="none"/>
        </w:rPr>
        <w:t>月</w:t>
      </w:r>
      <w:r>
        <w:rPr>
          <w:rFonts w:hint="eastAsia" w:ascii="宋体" w:hAnsi="宋体" w:cs="仿宋"/>
          <w:color w:val="auto"/>
          <w:sz w:val="24"/>
          <w:highlight w:val="none"/>
          <w:u w:val="single"/>
          <w:lang w:val="en-US" w:eastAsia="zh-CN"/>
        </w:rPr>
        <w:t>7</w:t>
      </w:r>
      <w:r>
        <w:rPr>
          <w:rFonts w:hint="eastAsia" w:ascii="宋体" w:hAnsi="宋体"/>
          <w:color w:val="auto"/>
          <w:sz w:val="24"/>
          <w:szCs w:val="24"/>
          <w:highlight w:val="none"/>
        </w:rPr>
        <w:t>日</w:t>
      </w:r>
      <w:r>
        <w:rPr>
          <w:rFonts w:hint="eastAsia" w:ascii="宋体" w:hAnsi="宋体" w:cs="仿宋"/>
          <w:color w:val="auto"/>
          <w:sz w:val="24"/>
          <w:highlight w:val="none"/>
        </w:rPr>
        <w:t>。</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投标登记及招标文件发售截止日期（含本日）：</w:t>
      </w:r>
      <w:r>
        <w:rPr>
          <w:rFonts w:hint="eastAsia" w:ascii="宋体" w:hAnsi="宋体"/>
          <w:color w:val="auto"/>
          <w:sz w:val="24"/>
          <w:szCs w:val="24"/>
          <w:highlight w:val="none"/>
          <w:u w:val="single"/>
          <w:lang w:eastAsia="zh-CN"/>
        </w:rPr>
        <w:t>2024</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s="仿宋"/>
          <w:color w:val="auto"/>
          <w:sz w:val="24"/>
          <w:highlight w:val="none"/>
          <w:u w:val="single"/>
          <w:lang w:val="en-US" w:eastAsia="zh-CN"/>
        </w:rPr>
        <w:t>2</w:t>
      </w:r>
      <w:r>
        <w:rPr>
          <w:rFonts w:hint="eastAsia" w:ascii="宋体" w:hAnsi="宋体"/>
          <w:color w:val="auto"/>
          <w:sz w:val="24"/>
          <w:szCs w:val="24"/>
          <w:highlight w:val="none"/>
        </w:rPr>
        <w:t>月</w:t>
      </w:r>
      <w:r>
        <w:rPr>
          <w:rFonts w:hint="eastAsia" w:ascii="宋体" w:hAnsi="宋体" w:cs="仿宋"/>
          <w:color w:val="auto"/>
          <w:sz w:val="24"/>
          <w:highlight w:val="none"/>
          <w:u w:val="single"/>
          <w:lang w:val="en-US" w:eastAsia="zh-CN"/>
        </w:rPr>
        <w:t>19</w:t>
      </w:r>
      <w:r>
        <w:rPr>
          <w:rFonts w:hint="eastAsia" w:ascii="宋体" w:hAnsi="宋体"/>
          <w:color w:val="auto"/>
          <w:sz w:val="24"/>
          <w:szCs w:val="24"/>
          <w:highlight w:val="none"/>
        </w:rPr>
        <w:t>日</w:t>
      </w:r>
      <w:r>
        <w:rPr>
          <w:rFonts w:hint="eastAsia" w:ascii="宋体" w:hAnsi="宋体" w:cs="仿宋"/>
          <w:color w:val="auto"/>
          <w:sz w:val="24"/>
          <w:highlight w:val="none"/>
        </w:rPr>
        <w:t>。</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投标登记及招标文件发售时间：上午：9:30-11:30，下午：14:00-16:00(节假日除外)。</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注：投标登记及招标文件发售不得少于5日。</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hint="eastAsia" w:ascii="宋体" w:hAnsi="宋体" w:cs="仿宋"/>
          <w:color w:val="auto"/>
          <w:sz w:val="24"/>
          <w:highlight w:val="none"/>
          <w:lang w:val="en-US" w:eastAsia="zh-CN"/>
        </w:rPr>
      </w:pPr>
      <w:r>
        <w:rPr>
          <w:rFonts w:hint="eastAsia" w:ascii="宋体" w:hAnsi="宋体" w:cs="仿宋"/>
          <w:color w:val="auto"/>
          <w:sz w:val="24"/>
          <w:highlight w:val="none"/>
        </w:rPr>
        <w:t>如投标登记参加投标的申请人数量过少不足以形成充分竞争时，招标人在确认正式投标人之前，可以发出补充公告，适当延长投标登记时间。</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宋体"/>
          <w:color w:val="auto"/>
          <w:sz w:val="24"/>
          <w:szCs w:val="24"/>
          <w:highlight w:val="none"/>
        </w:rPr>
        <w:t>若已购买招标文件而决定不参加本项目报价的投标人，应在开标前10日以书面形式（书面材料、信函或传真加盖投标人公章）通知招标代理机构。</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b/>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投标申请人投标登记时须提交的资料：投标登记申请表2份（通过广州公共资源交易中心-服务指南-资料下载处下载）、</w:t>
      </w:r>
      <w:r>
        <w:rPr>
          <w:rFonts w:ascii="宋体" w:hAnsi="宋体" w:cs="仿宋"/>
          <w:color w:val="auto"/>
          <w:sz w:val="24"/>
          <w:highlight w:val="none"/>
        </w:rPr>
        <w:t>企业法人营业执照（或事业法人登记证）副本复印件（加盖单位公章）</w:t>
      </w:r>
      <w:r>
        <w:rPr>
          <w:rFonts w:hint="eastAsia" w:ascii="宋体" w:hAnsi="宋体" w:cs="仿宋"/>
          <w:color w:val="auto"/>
          <w:sz w:val="24"/>
          <w:highlight w:val="none"/>
        </w:rPr>
        <w:t>、法定代表人证明书原件1份、法定代表人授权委托证明书原件（非法定代表人参加时提供）1份、本人身份证复印件1份，上述资料按顺序装订成册，每页加盖公章。</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投标登记及购买招标文件地点：广州公共资源交易中心（广州市天河区天润路333号）投标登记</w:t>
      </w:r>
      <w:r>
        <w:rPr>
          <w:rFonts w:hint="eastAsia" w:ascii="宋体" w:hAnsi="宋体" w:cs="仿宋"/>
          <w:color w:val="auto"/>
          <w:sz w:val="24"/>
          <w:highlight w:val="none"/>
          <w:u w:val="single"/>
          <w:lang w:val="en-US" w:eastAsia="zh-CN"/>
        </w:rPr>
        <w:t>41</w:t>
      </w:r>
      <w:r>
        <w:rPr>
          <w:rFonts w:hint="eastAsia" w:ascii="宋体" w:hAnsi="宋体" w:cs="仿宋"/>
          <w:color w:val="auto"/>
          <w:sz w:val="24"/>
          <w:highlight w:val="none"/>
        </w:rPr>
        <w:t>号窗口。</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招标文件费500元/套，售后不退。</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九、投标人合格条件：</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1.</w:t>
      </w:r>
      <w:r>
        <w:rPr>
          <w:rFonts w:hint="eastAsia" w:ascii="宋体" w:hAnsi="宋体" w:cs="仿宋"/>
          <w:color w:val="auto"/>
          <w:sz w:val="24"/>
          <w:highlight w:val="none"/>
        </w:rPr>
        <w:t>投标人具备中华人民共和国境内独立法人资格，并持有有效的法人营业执照。</w:t>
      </w:r>
    </w:p>
    <w:p>
      <w:pPr>
        <w:pStyle w:val="16"/>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2.</w:t>
      </w:r>
      <w:r>
        <w:rPr>
          <w:rFonts w:hint="eastAsia" w:ascii="宋体" w:hAnsi="宋体" w:eastAsia="宋体" w:cs="仿宋"/>
          <w:color w:val="auto"/>
          <w:sz w:val="24"/>
          <w:szCs w:val="24"/>
          <w:highlight w:val="none"/>
        </w:rPr>
        <w:t>投标人具有承接本工程所需的</w:t>
      </w:r>
      <w:r>
        <w:rPr>
          <w:rFonts w:hint="eastAsia" w:ascii="宋体" w:hAnsi="宋体" w:eastAsia="宋体" w:cs="仿宋"/>
          <w:color w:val="auto"/>
          <w:sz w:val="24"/>
          <w:szCs w:val="24"/>
          <w:highlight w:val="none"/>
          <w:u w:val="single"/>
        </w:rPr>
        <w:t>建设行政主管部门颁发的环保工程专业承包二级或以上资质</w:t>
      </w:r>
      <w:r>
        <w:rPr>
          <w:rFonts w:hint="eastAsia" w:ascii="宋体" w:hAnsi="宋体" w:eastAsia="宋体" w:cs="仿宋"/>
          <w:color w:val="auto"/>
          <w:sz w:val="24"/>
          <w:szCs w:val="24"/>
          <w:highlight w:val="none"/>
        </w:rPr>
        <w:t>证书及安全生产许可证。</w:t>
      </w:r>
    </w:p>
    <w:p>
      <w:pPr>
        <w:keepLines w:val="0"/>
        <w:pageBreakBefore w:val="0"/>
        <w:kinsoku/>
        <w:wordWrap/>
        <w:overflowPunct/>
        <w:topLinePunct w:val="0"/>
        <w:autoSpaceDE/>
        <w:autoSpaceDN/>
        <w:bidi w:val="0"/>
        <w:snapToGrid w:val="0"/>
        <w:spacing w:line="540" w:lineRule="exact"/>
        <w:ind w:firstLine="480"/>
        <w:jc w:val="both"/>
        <w:textAlignment w:val="auto"/>
        <w:rPr>
          <w:rFonts w:ascii="宋体" w:hAnsi="宋体"/>
          <w:color w:val="auto"/>
          <w:sz w:val="24"/>
          <w:szCs w:val="24"/>
          <w:highlight w:val="none"/>
        </w:rPr>
      </w:pPr>
      <w:r>
        <w:rPr>
          <w:rFonts w:hint="eastAsia" w:ascii="宋体" w:hAnsi="宋体" w:cs="仿宋"/>
          <w:color w:val="auto"/>
          <w:sz w:val="24"/>
          <w:highlight w:val="none"/>
        </w:rPr>
        <w:t>注：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r>
        <w:rPr>
          <w:rFonts w:hint="eastAsia" w:ascii="宋体" w:hAnsi="宋体"/>
          <w:color w:val="auto"/>
          <w:sz w:val="24"/>
          <w:szCs w:val="24"/>
          <w:highlight w:val="none"/>
        </w:rPr>
        <w:t>招标内容含有设计要求，且设计要求仅为深化设计的，在投标人的资质设置要求中，不允许设置设计资质。</w:t>
      </w:r>
    </w:p>
    <w:p>
      <w:pPr>
        <w:pStyle w:val="16"/>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eastAsia="宋体" w:cs="仿宋"/>
          <w:i/>
          <w:color w:val="auto"/>
          <w:sz w:val="24"/>
          <w:szCs w:val="24"/>
          <w:highlight w:val="none"/>
        </w:rPr>
      </w:pPr>
      <w:r>
        <w:rPr>
          <w:rFonts w:hint="eastAsia" w:ascii="宋体" w:hAnsi="宋体" w:eastAsia="宋体" w:cs="仿宋"/>
          <w:color w:val="auto"/>
          <w:sz w:val="24"/>
          <w:szCs w:val="24"/>
          <w:highlight w:val="none"/>
          <w:lang w:val="en-US" w:eastAsia="zh-CN"/>
        </w:rPr>
        <w:t>3.</w:t>
      </w:r>
      <w:r>
        <w:rPr>
          <w:rFonts w:hint="eastAsia" w:ascii="宋体" w:hAnsi="宋体" w:eastAsia="宋体" w:cs="仿宋"/>
          <w:color w:val="auto"/>
          <w:sz w:val="24"/>
          <w:szCs w:val="24"/>
          <w:highlight w:val="none"/>
        </w:rPr>
        <w:t>投标人拟担任本工程项目负责人的人员具有</w:t>
      </w:r>
      <w:r>
        <w:rPr>
          <w:rFonts w:hint="eastAsia" w:ascii="宋体" w:hAnsi="宋体" w:eastAsia="宋体" w:cs="仿宋"/>
          <w:color w:val="auto"/>
          <w:sz w:val="24"/>
          <w:szCs w:val="24"/>
          <w:highlight w:val="none"/>
          <w:u w:val="single"/>
        </w:rPr>
        <w:t>一级注册建造师</w:t>
      </w:r>
      <w:r>
        <w:rPr>
          <w:rFonts w:hint="eastAsia" w:ascii="宋体" w:hAnsi="宋体" w:eastAsia="宋体" w:cs="仿宋"/>
          <w:color w:val="auto"/>
          <w:sz w:val="24"/>
          <w:szCs w:val="24"/>
          <w:highlight w:val="none"/>
        </w:rPr>
        <w:t>执业资格证书；</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注：</w:t>
      </w:r>
      <w:r>
        <w:rPr>
          <w:rFonts w:hint="eastAsia" w:ascii="宋体" w:hAnsi="宋体"/>
          <w:color w:val="auto"/>
          <w:sz w:val="24"/>
          <w:szCs w:val="24"/>
          <w:highlight w:val="none"/>
        </w:rPr>
        <w:t>项目负责人在任职期间不得担任专职安全员，项目专职安全员在任职期间也不得担任项目负责人，项目负责人和安全员不为同一人。</w:t>
      </w:r>
    </w:p>
    <w:p>
      <w:pPr>
        <w:pStyle w:val="16"/>
        <w:keepLines w:val="0"/>
        <w:pageBreakBefore w:val="0"/>
        <w:numPr>
          <w:ilvl w:val="0"/>
          <w:numId w:val="0"/>
        </w:numPr>
        <w:kinsoku/>
        <w:wordWrap/>
        <w:overflowPunct/>
        <w:topLinePunct w:val="0"/>
        <w:autoSpaceDE/>
        <w:autoSpaceDN/>
        <w:bidi w:val="0"/>
        <w:snapToGrid w:val="0"/>
        <w:spacing w:line="540" w:lineRule="exact"/>
        <w:ind w:firstLine="480" w:firstLineChars="200"/>
        <w:jc w:val="both"/>
        <w:textAlignment w:val="auto"/>
        <w:rPr>
          <w:rFonts w:ascii="宋体" w:hAnsi="宋体" w:eastAsia="宋体" w:cs="仿宋"/>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项目负责人持有在有效期内的安全生产考核合格证（</w:t>
      </w:r>
      <w:r>
        <w:rPr>
          <w:rFonts w:ascii="宋体" w:hAnsi="宋体" w:eastAsia="宋体"/>
          <w:color w:val="auto"/>
          <w:sz w:val="24"/>
          <w:szCs w:val="24"/>
          <w:highlight w:val="none"/>
        </w:rPr>
        <w:t>B</w:t>
      </w:r>
      <w:r>
        <w:rPr>
          <w:rFonts w:hint="eastAsia" w:ascii="宋体" w:hAnsi="宋体" w:eastAsia="宋体"/>
          <w:color w:val="auto"/>
          <w:sz w:val="24"/>
          <w:szCs w:val="24"/>
          <w:highlight w:val="none"/>
        </w:rPr>
        <w:t>类）或建筑施工企业项目负责人安全生产考核合格证书</w:t>
      </w:r>
      <w:r>
        <w:rPr>
          <w:rFonts w:hint="eastAsia" w:ascii="宋体" w:hAnsi="宋体" w:eastAsia="宋体" w:cs="仿宋"/>
          <w:color w:val="auto"/>
          <w:sz w:val="24"/>
          <w:szCs w:val="24"/>
          <w:highlight w:val="none"/>
        </w:rPr>
        <w:t xml:space="preserve">； </w:t>
      </w:r>
    </w:p>
    <w:p>
      <w:pPr>
        <w:pStyle w:val="16"/>
        <w:keepLines w:val="0"/>
        <w:pageBreakBefore w:val="0"/>
        <w:numPr>
          <w:ilvl w:val="0"/>
          <w:numId w:val="0"/>
        </w:numPr>
        <w:kinsoku/>
        <w:wordWrap/>
        <w:overflowPunct/>
        <w:topLinePunct w:val="0"/>
        <w:autoSpaceDE/>
        <w:autoSpaceDN/>
        <w:bidi w:val="0"/>
        <w:snapToGrid w:val="0"/>
        <w:spacing w:line="540" w:lineRule="exact"/>
        <w:ind w:firstLine="480" w:firstLineChars="200"/>
        <w:jc w:val="both"/>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highlight w:val="none"/>
        </w:rPr>
        <w:t>专职安全员须具有</w:t>
      </w:r>
      <w:r>
        <w:rPr>
          <w:rFonts w:hint="eastAsia" w:ascii="宋体" w:hAnsi="宋体" w:eastAsia="宋体"/>
          <w:color w:val="auto"/>
          <w:sz w:val="24"/>
          <w:szCs w:val="24"/>
          <w:highlight w:val="none"/>
        </w:rPr>
        <w:t>在有效期内的</w:t>
      </w:r>
      <w:r>
        <w:rPr>
          <w:rFonts w:hint="eastAsia" w:ascii="宋体" w:hAnsi="宋体" w:eastAsia="宋体" w:cs="仿宋"/>
          <w:color w:val="auto"/>
          <w:sz w:val="24"/>
          <w:highlight w:val="none"/>
        </w:rPr>
        <w:t>安全生产考核合格证（C类）或建筑施工企业专职安全生产管理人员安全生产考核合格证书（C3）。</w:t>
      </w:r>
    </w:p>
    <w:p>
      <w:pPr>
        <w:pStyle w:val="16"/>
        <w:keepLines w:val="0"/>
        <w:pageBreakBefore w:val="0"/>
        <w:numPr>
          <w:ilvl w:val="0"/>
          <w:numId w:val="0"/>
        </w:numPr>
        <w:kinsoku/>
        <w:wordWrap/>
        <w:overflowPunct/>
        <w:topLinePunct w:val="0"/>
        <w:autoSpaceDE/>
        <w:autoSpaceDN/>
        <w:bidi w:val="0"/>
        <w:snapToGrid w:val="0"/>
        <w:spacing w:line="540" w:lineRule="exact"/>
        <w:ind w:firstLine="480" w:firstLineChars="200"/>
        <w:jc w:val="both"/>
        <w:textAlignment w:val="auto"/>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lang w:val="en-US" w:eastAsia="zh-CN"/>
        </w:rPr>
        <w:t>6.</w:t>
      </w:r>
      <w:r>
        <w:rPr>
          <w:rFonts w:hint="eastAsia" w:ascii="宋体" w:hAnsi="宋体" w:eastAsia="宋体" w:cs="仿宋"/>
          <w:color w:val="auto"/>
          <w:sz w:val="24"/>
          <w:highlight w:val="none"/>
          <w:lang w:eastAsia="zh-CN"/>
        </w:rPr>
        <w:t>自20</w:t>
      </w:r>
      <w:r>
        <w:rPr>
          <w:rFonts w:hint="eastAsia" w:ascii="宋体" w:hAnsi="宋体" w:eastAsia="宋体" w:cs="仿宋"/>
          <w:color w:val="auto"/>
          <w:sz w:val="24"/>
          <w:highlight w:val="none"/>
          <w:lang w:val="en-US" w:eastAsia="zh-CN"/>
        </w:rPr>
        <w:t>19</w:t>
      </w:r>
      <w:r>
        <w:rPr>
          <w:rFonts w:hint="eastAsia" w:ascii="宋体" w:hAnsi="宋体" w:eastAsia="宋体" w:cs="仿宋"/>
          <w:color w:val="auto"/>
          <w:sz w:val="24"/>
          <w:highlight w:val="none"/>
          <w:lang w:eastAsia="zh-CN"/>
        </w:rPr>
        <w:t>年1月1日至</w:t>
      </w:r>
      <w:r>
        <w:rPr>
          <w:rFonts w:hint="eastAsia" w:ascii="宋体" w:hAnsi="宋体" w:eastAsia="宋体" w:cs="仿宋"/>
          <w:color w:val="auto"/>
          <w:sz w:val="24"/>
          <w:highlight w:val="none"/>
        </w:rPr>
        <w:t>递交投标文件截止</w:t>
      </w:r>
      <w:r>
        <w:rPr>
          <w:rFonts w:hint="eastAsia" w:ascii="宋体" w:hAnsi="宋体" w:eastAsia="宋体" w:cs="仿宋"/>
          <w:color w:val="auto"/>
          <w:sz w:val="24"/>
          <w:highlight w:val="none"/>
          <w:lang w:eastAsia="zh-CN"/>
        </w:rPr>
        <w:t>时间完成过场地污染土壤污染修复类项目。</w:t>
      </w:r>
    </w:p>
    <w:p>
      <w:pPr>
        <w:pStyle w:val="16"/>
        <w:keepLines w:val="0"/>
        <w:pageBreakBefore w:val="0"/>
        <w:numPr>
          <w:ilvl w:val="0"/>
          <w:numId w:val="0"/>
        </w:numPr>
        <w:kinsoku/>
        <w:wordWrap/>
        <w:overflowPunct/>
        <w:topLinePunct w:val="0"/>
        <w:autoSpaceDE/>
        <w:autoSpaceDN/>
        <w:bidi w:val="0"/>
        <w:snapToGrid w:val="0"/>
        <w:spacing w:line="540" w:lineRule="exact"/>
        <w:ind w:firstLine="480" w:firstLineChars="200"/>
        <w:jc w:val="both"/>
        <w:textAlignment w:val="auto"/>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highlight w:val="none"/>
          <w:lang w:eastAsia="zh-CN"/>
        </w:rPr>
        <w:t>注：(业绩证明材料以移除名录时间为准，需合同关键页（含签订合同双方的单位名称、合同项目名称、项目金额与含签订合同双方的落款盖章）、生态环境行政主管部门组织专家会通过的评审意见或生态环境行政主管部门的备案函(或生态环境部门加盖意见的竣工验收证明，如无法提供生态环境部门备案函或竣工验收证明的，也可提供地块移除土壤污染风险管控和修复名录的佐证材料)</w:t>
      </w:r>
      <w:r>
        <w:rPr>
          <w:rFonts w:hint="eastAsia" w:ascii="宋体" w:hAnsi="宋体" w:eastAsia="宋体" w:cs="仿宋"/>
          <w:color w:val="auto"/>
          <w:sz w:val="24"/>
          <w:highlight w:val="none"/>
        </w:rPr>
        <w:t>复印件加盖投标人公章</w:t>
      </w:r>
      <w:r>
        <w:rPr>
          <w:rFonts w:hint="eastAsia" w:ascii="宋体" w:hAnsi="宋体" w:eastAsia="宋体" w:cs="仿宋"/>
          <w:color w:val="auto"/>
          <w:sz w:val="24"/>
          <w:highlight w:val="none"/>
          <w:lang w:eastAsia="zh-CN"/>
        </w:rPr>
        <w:t>。</w:t>
      </w:r>
    </w:p>
    <w:p>
      <w:pPr>
        <w:pStyle w:val="16"/>
        <w:keepLines w:val="0"/>
        <w:pageBreakBefore w:val="0"/>
        <w:numPr>
          <w:ilvl w:val="0"/>
          <w:numId w:val="0"/>
        </w:numPr>
        <w:kinsoku/>
        <w:wordWrap/>
        <w:overflowPunct/>
        <w:topLinePunct w:val="0"/>
        <w:autoSpaceDE/>
        <w:autoSpaceDN/>
        <w:bidi w:val="0"/>
        <w:snapToGrid w:val="0"/>
        <w:spacing w:line="540" w:lineRule="exact"/>
        <w:ind w:firstLine="480" w:firstLineChars="200"/>
        <w:jc w:val="both"/>
        <w:textAlignment w:val="auto"/>
        <w:rPr>
          <w:rFonts w:ascii="宋体" w:hAnsi="宋体" w:eastAsia="宋体" w:cs="仿宋"/>
          <w:color w:val="auto"/>
          <w:sz w:val="24"/>
          <w:szCs w:val="24"/>
          <w:highlight w:val="none"/>
        </w:rPr>
      </w:pPr>
      <w:r>
        <w:rPr>
          <w:rFonts w:hint="eastAsia" w:ascii="宋体" w:hAnsi="宋体" w:eastAsia="宋体" w:cs="仿宋"/>
          <w:color w:val="auto"/>
          <w:sz w:val="24"/>
          <w:highlight w:val="none"/>
          <w:lang w:val="en-US" w:eastAsia="zh-CN"/>
        </w:rPr>
        <w:t>7.</w:t>
      </w:r>
      <w:r>
        <w:rPr>
          <w:rFonts w:hint="eastAsia" w:ascii="宋体" w:hAnsi="宋体" w:eastAsia="宋体" w:cs="仿宋"/>
          <w:color w:val="auto"/>
          <w:sz w:val="24"/>
          <w:highlight w:val="none"/>
        </w:rPr>
        <w:t>本项目不接受联合体投标。</w:t>
      </w:r>
    </w:p>
    <w:p>
      <w:pPr>
        <w:pStyle w:val="16"/>
        <w:keepLines w:val="0"/>
        <w:pageBreakBefore w:val="0"/>
        <w:numPr>
          <w:ilvl w:val="0"/>
          <w:numId w:val="0"/>
        </w:numPr>
        <w:kinsoku/>
        <w:wordWrap/>
        <w:overflowPunct/>
        <w:topLinePunct w:val="0"/>
        <w:autoSpaceDE/>
        <w:autoSpaceDN/>
        <w:bidi w:val="0"/>
        <w:snapToGrid w:val="0"/>
        <w:spacing w:line="540" w:lineRule="exact"/>
        <w:ind w:firstLine="480" w:firstLineChars="200"/>
        <w:jc w:val="both"/>
        <w:textAlignment w:val="auto"/>
        <w:rPr>
          <w:rFonts w:ascii="宋体" w:hAnsi="宋体" w:eastAsia="宋体" w:cs="仿宋"/>
          <w:color w:val="auto"/>
          <w:sz w:val="24"/>
          <w:highlight w:val="none"/>
        </w:rPr>
      </w:pPr>
      <w:r>
        <w:rPr>
          <w:rFonts w:hint="eastAsia" w:ascii="宋体" w:hAnsi="宋体" w:eastAsia="宋体" w:cs="仿宋"/>
          <w:color w:val="auto"/>
          <w:sz w:val="24"/>
          <w:highlight w:val="none"/>
          <w:lang w:val="en-US" w:eastAsia="zh-CN"/>
        </w:rPr>
        <w:t>8.</w:t>
      </w:r>
      <w:r>
        <w:rPr>
          <w:rFonts w:hint="eastAsia" w:ascii="宋体" w:hAnsi="宋体" w:eastAsia="宋体" w:cs="仿宋"/>
          <w:color w:val="auto"/>
          <w:sz w:val="24"/>
          <w:highlight w:val="none"/>
        </w:rPr>
        <w:t>投标人</w:t>
      </w:r>
      <w:r>
        <w:rPr>
          <w:rFonts w:ascii="宋体" w:hAnsi="宋体" w:eastAsia="宋体" w:cs="仿宋"/>
          <w:color w:val="auto"/>
          <w:sz w:val="24"/>
          <w:highlight w:val="none"/>
        </w:rPr>
        <w:t>未被列入“信用中国”网站(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14"/>
          <w:rFonts w:ascii="宋体" w:hAnsi="宋体" w:eastAsia="宋体" w:cs="仿宋"/>
          <w:color w:val="auto"/>
          <w:sz w:val="24"/>
          <w:highlight w:val="none"/>
        </w:rPr>
        <w:t>www.creditchina.gov.cn</w:t>
      </w:r>
      <w:r>
        <w:rPr>
          <w:rStyle w:val="14"/>
          <w:rFonts w:ascii="宋体" w:hAnsi="宋体" w:eastAsia="宋体" w:cs="仿宋"/>
          <w:color w:val="auto"/>
          <w:sz w:val="24"/>
          <w:highlight w:val="none"/>
        </w:rPr>
        <w:fldChar w:fldCharType="end"/>
      </w:r>
      <w:r>
        <w:rPr>
          <w:rFonts w:ascii="宋体" w:hAnsi="宋体" w:eastAsia="宋体" w:cs="仿宋"/>
          <w:color w:val="auto"/>
          <w:sz w:val="24"/>
          <w:highlight w:val="none"/>
        </w:rPr>
        <w:t>)</w:t>
      </w:r>
      <w:r>
        <w:rPr>
          <w:rFonts w:hint="eastAsia" w:ascii="宋体" w:hAnsi="宋体" w:eastAsia="宋体" w:cs="仿宋"/>
          <w:color w:val="auto"/>
          <w:sz w:val="24"/>
          <w:highlight w:val="none"/>
        </w:rPr>
        <w:t>以下情形之一：①</w:t>
      </w:r>
      <w:r>
        <w:rPr>
          <w:rFonts w:ascii="宋体" w:hAnsi="宋体" w:eastAsia="宋体" w:cs="仿宋"/>
          <w:color w:val="auto"/>
          <w:sz w:val="24"/>
          <w:highlight w:val="none"/>
        </w:rPr>
        <w:t>记录失信被执行人</w:t>
      </w:r>
      <w:r>
        <w:rPr>
          <w:rFonts w:hint="eastAsia" w:ascii="宋体" w:hAnsi="宋体" w:eastAsia="宋体" w:cs="仿宋"/>
          <w:color w:val="auto"/>
          <w:sz w:val="24"/>
          <w:highlight w:val="none"/>
        </w:rPr>
        <w:t>；②</w:t>
      </w:r>
      <w:r>
        <w:rPr>
          <w:rFonts w:ascii="宋体" w:hAnsi="宋体" w:eastAsia="宋体" w:cs="仿宋"/>
          <w:color w:val="auto"/>
          <w:sz w:val="24"/>
          <w:highlight w:val="none"/>
        </w:rPr>
        <w:t>重大税收违法案件当事人名单</w:t>
      </w:r>
      <w:r>
        <w:rPr>
          <w:rFonts w:hint="eastAsia" w:ascii="宋体" w:hAnsi="宋体" w:eastAsia="宋体" w:cs="仿宋"/>
          <w:color w:val="auto"/>
          <w:sz w:val="24"/>
          <w:highlight w:val="none"/>
        </w:rPr>
        <w:t>；③</w:t>
      </w:r>
      <w:r>
        <w:rPr>
          <w:rFonts w:ascii="宋体" w:hAnsi="宋体" w:eastAsia="宋体" w:cs="仿宋"/>
          <w:color w:val="auto"/>
          <w:sz w:val="24"/>
          <w:highlight w:val="none"/>
        </w:rPr>
        <w:t>政府采购严重违法失信行为</w:t>
      </w:r>
      <w:r>
        <w:rPr>
          <w:rFonts w:hint="eastAsia" w:ascii="宋体" w:hAnsi="宋体" w:eastAsia="宋体" w:cs="仿宋"/>
          <w:color w:val="auto"/>
          <w:sz w:val="24"/>
          <w:highlight w:val="none"/>
        </w:rPr>
        <w:t>。（以投标截止日当天在“信用中国”网站（www.creditchina.gov.cn）查询结果为准，如相关失信记录已失效，投标人需提供相关证明资料）。</w:t>
      </w:r>
    </w:p>
    <w:p>
      <w:pPr>
        <w:pStyle w:val="16"/>
        <w:keepLines w:val="0"/>
        <w:pageBreakBefore w:val="0"/>
        <w:numPr>
          <w:ilvl w:val="0"/>
          <w:numId w:val="0"/>
        </w:numPr>
        <w:kinsoku/>
        <w:wordWrap/>
        <w:overflowPunct/>
        <w:topLinePunct w:val="0"/>
        <w:autoSpaceDE/>
        <w:autoSpaceDN/>
        <w:bidi w:val="0"/>
        <w:snapToGrid w:val="0"/>
        <w:spacing w:line="540" w:lineRule="exact"/>
        <w:ind w:firstLine="480" w:firstLineChars="200"/>
        <w:jc w:val="both"/>
        <w:textAlignment w:val="auto"/>
        <w:rPr>
          <w:rFonts w:ascii="宋体" w:hAnsi="宋体" w:eastAsia="宋体" w:cs="仿宋"/>
          <w:color w:val="auto"/>
          <w:sz w:val="24"/>
          <w:highlight w:val="none"/>
        </w:rPr>
      </w:pPr>
      <w:r>
        <w:rPr>
          <w:rFonts w:hint="eastAsia" w:ascii="宋体" w:hAnsi="宋体" w:eastAsia="宋体" w:cs="仿宋"/>
          <w:color w:val="auto"/>
          <w:sz w:val="24"/>
          <w:highlight w:val="none"/>
          <w:lang w:val="en-US" w:eastAsia="zh-CN"/>
        </w:rPr>
        <w:t>9.</w:t>
      </w:r>
      <w:r>
        <w:rPr>
          <w:rFonts w:ascii="宋体" w:hAnsi="宋体" w:eastAsia="宋体" w:cs="仿宋"/>
          <w:color w:val="auto"/>
          <w:sz w:val="24"/>
          <w:highlight w:val="none"/>
        </w:rPr>
        <w:t>投标人已按照附件一的内容签署盖章的投标人声明。</w:t>
      </w:r>
    </w:p>
    <w:p>
      <w:pPr>
        <w:pStyle w:val="16"/>
        <w:keepLines w:val="0"/>
        <w:pageBreakBefore w:val="0"/>
        <w:numPr>
          <w:ilvl w:val="0"/>
          <w:numId w:val="0"/>
        </w:numPr>
        <w:kinsoku/>
        <w:wordWrap/>
        <w:overflowPunct/>
        <w:topLinePunct w:val="0"/>
        <w:autoSpaceDE/>
        <w:autoSpaceDN/>
        <w:bidi w:val="0"/>
        <w:snapToGrid w:val="0"/>
        <w:spacing w:line="540" w:lineRule="exact"/>
        <w:ind w:firstLine="480" w:firstLineChars="200"/>
        <w:jc w:val="both"/>
        <w:textAlignment w:val="auto"/>
        <w:rPr>
          <w:rFonts w:ascii="宋体" w:hAnsi="宋体" w:eastAsia="宋体" w:cs="仿宋"/>
          <w:color w:val="auto"/>
          <w:sz w:val="24"/>
          <w:highlight w:val="none"/>
        </w:rPr>
      </w:pPr>
      <w:r>
        <w:rPr>
          <w:rFonts w:hint="eastAsia" w:ascii="宋体" w:hAnsi="宋体" w:eastAsia="宋体" w:cs="仿宋"/>
          <w:color w:val="auto"/>
          <w:sz w:val="24"/>
          <w:highlight w:val="none"/>
          <w:lang w:val="en-US" w:eastAsia="zh-CN"/>
        </w:rPr>
        <w:t>10.</w:t>
      </w:r>
      <w:r>
        <w:rPr>
          <w:rFonts w:hint="eastAsia" w:ascii="宋体" w:hAnsi="宋体" w:eastAsia="宋体" w:cs="仿宋"/>
          <w:color w:val="auto"/>
          <w:sz w:val="24"/>
          <w:highlight w:val="none"/>
        </w:rPr>
        <w:t>投标人未出现以下情形：与其它投标人的单位负责人为同一人或者存在控股、管理关系的（</w:t>
      </w:r>
      <w:r>
        <w:rPr>
          <w:rFonts w:hint="eastAsia" w:ascii="宋体" w:hAnsi="宋体" w:eastAsia="宋体" w:cs="仿宋"/>
          <w:color w:val="auto"/>
          <w:sz w:val="24"/>
          <w:highlight w:val="none"/>
          <w:u w:val="single"/>
        </w:rPr>
        <w:t>按投标人提供的《投标人声明》第八条内容进行评审</w:t>
      </w:r>
      <w:r>
        <w:rPr>
          <w:rFonts w:hint="eastAsia" w:ascii="宋体" w:hAnsi="宋体" w:eastAsia="宋体" w:cs="仿宋"/>
          <w:color w:val="auto"/>
          <w:sz w:val="24"/>
          <w:highlight w:val="none"/>
        </w:rPr>
        <w:t>）。如不同投标申请人出现单位负责人为同一人或者存在控股、管理关系的情形，则相关投标均无效。</w:t>
      </w:r>
    </w:p>
    <w:p>
      <w:pPr>
        <w:pStyle w:val="16"/>
        <w:keepLines w:val="0"/>
        <w:pageBreakBefore w:val="0"/>
        <w:numPr>
          <w:ilvl w:val="0"/>
          <w:numId w:val="0"/>
        </w:numPr>
        <w:kinsoku/>
        <w:wordWrap/>
        <w:overflowPunct/>
        <w:topLinePunct w:val="0"/>
        <w:autoSpaceDE/>
        <w:autoSpaceDN/>
        <w:bidi w:val="0"/>
        <w:snapToGrid w:val="0"/>
        <w:spacing w:line="540" w:lineRule="exact"/>
        <w:ind w:firstLine="480" w:firstLineChars="200"/>
        <w:jc w:val="both"/>
        <w:textAlignment w:val="auto"/>
        <w:rPr>
          <w:rFonts w:ascii="宋体" w:hAnsi="宋体" w:eastAsia="宋体" w:cs="仿宋"/>
          <w:color w:val="auto"/>
          <w:sz w:val="24"/>
          <w:highlight w:val="none"/>
        </w:rPr>
      </w:pPr>
      <w:r>
        <w:rPr>
          <w:rFonts w:hint="eastAsia" w:ascii="宋体" w:hAnsi="宋体" w:eastAsia="宋体" w:cs="仿宋"/>
          <w:color w:val="auto"/>
          <w:sz w:val="24"/>
          <w:highlight w:val="none"/>
          <w:lang w:val="en-US" w:eastAsia="zh-CN"/>
        </w:rPr>
        <w:t>11.</w:t>
      </w:r>
      <w:r>
        <w:rPr>
          <w:rFonts w:hint="eastAsia" w:ascii="宋体" w:hAnsi="宋体" w:eastAsia="宋体" w:cs="仿宋"/>
          <w:color w:val="auto"/>
          <w:sz w:val="24"/>
          <w:highlight w:val="none"/>
        </w:rPr>
        <w:t>资格审查前，投标人在广州公共资源交易中心办理了企业信息登记，及拟担任本工程项目负责人、专职安全员为本企业登记信息中的在册人员。</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十、资格审查方式：</w:t>
      </w:r>
    </w:p>
    <w:p>
      <w:pPr>
        <w:keepLines w:val="0"/>
        <w:pageBreakBefore w:val="0"/>
        <w:kinsoku/>
        <w:wordWrap/>
        <w:overflowPunct/>
        <w:topLinePunct w:val="0"/>
        <w:autoSpaceDE/>
        <w:autoSpaceDN/>
        <w:bidi w:val="0"/>
        <w:snapToGrid w:val="0"/>
        <w:spacing w:line="540" w:lineRule="exact"/>
        <w:ind w:firstLine="480"/>
        <w:jc w:val="both"/>
        <w:textAlignment w:val="auto"/>
        <w:rPr>
          <w:rFonts w:ascii="宋体" w:hAnsi="宋体" w:cs="仿宋"/>
          <w:color w:val="auto"/>
          <w:sz w:val="24"/>
          <w:highlight w:val="none"/>
        </w:rPr>
      </w:pPr>
      <w:r>
        <w:rPr>
          <w:rFonts w:hint="eastAsia" w:ascii="宋体" w:hAnsi="宋体" w:cs="仿宋"/>
          <w:color w:val="auto"/>
          <w:sz w:val="24"/>
          <w:highlight w:val="none"/>
        </w:rPr>
        <w:t>本项目采用资格后审，资格审查与评标同时进行。</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十一、</w:t>
      </w:r>
      <w:r>
        <w:rPr>
          <w:rFonts w:hint="eastAsia" w:ascii="宋体" w:hAnsi="宋体"/>
          <w:color w:val="auto"/>
          <w:sz w:val="24"/>
          <w:highlight w:val="none"/>
        </w:rPr>
        <w:t>资格审查结果将在</w:t>
      </w:r>
      <w:r>
        <w:rPr>
          <w:rFonts w:ascii="宋体" w:hAnsi="宋体"/>
          <w:color w:val="auto"/>
          <w:sz w:val="24"/>
          <w:highlight w:val="none"/>
          <w:u w:val="single"/>
        </w:rPr>
        <w:t>广州公共资源</w:t>
      </w:r>
      <w:r>
        <w:rPr>
          <w:rFonts w:hint="eastAsia" w:ascii="宋体" w:hAnsi="宋体"/>
          <w:color w:val="auto"/>
          <w:sz w:val="24"/>
          <w:highlight w:val="none"/>
          <w:u w:val="single"/>
        </w:rPr>
        <w:t>交易中心</w:t>
      </w:r>
      <w:r>
        <w:rPr>
          <w:rFonts w:hint="eastAsia" w:ascii="宋体" w:hAnsi="宋体"/>
          <w:color w:val="auto"/>
          <w:sz w:val="24"/>
          <w:highlight w:val="none"/>
        </w:rPr>
        <w:t>网站和广东省招标投标监管网公示，</w:t>
      </w:r>
      <w:r>
        <w:rPr>
          <w:rFonts w:hint="eastAsia" w:ascii="宋体" w:hAnsi="宋体"/>
          <w:bCs/>
          <w:color w:val="auto"/>
          <w:sz w:val="24"/>
          <w:highlight w:val="none"/>
        </w:rPr>
        <w:t>公示时间不得少于3日。</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十二、满足资格审查合格条件的投标人不足 3 名或通过有效性审查的投标人不足3名时为招标失败。招标人分析招标失败原因，修正招标方案，报有关管理部门核准后，重新组织招标。</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keepLines w:val="0"/>
        <w:pageBreakBefore w:val="0"/>
        <w:kinsoku/>
        <w:wordWrap/>
        <w:overflowPunct/>
        <w:topLinePunct w:val="0"/>
        <w:autoSpaceDE/>
        <w:autoSpaceDN/>
        <w:bidi w:val="0"/>
        <w:snapToGrid w:val="0"/>
        <w:spacing w:line="540" w:lineRule="exact"/>
        <w:ind w:left="479" w:leftChars="228" w:firstLine="0" w:firstLineChars="0"/>
        <w:jc w:val="both"/>
        <w:textAlignment w:val="auto"/>
        <w:rPr>
          <w:rFonts w:hint="eastAsia" w:ascii="宋体" w:hAnsi="宋体" w:eastAsia="宋体" w:cs="仿宋"/>
          <w:color w:val="auto"/>
          <w:sz w:val="24"/>
          <w:highlight w:val="none"/>
          <w:u w:val="single"/>
          <w:lang w:eastAsia="zh-CN"/>
        </w:rPr>
      </w:pPr>
      <w:r>
        <w:rPr>
          <w:rFonts w:hint="eastAsia" w:ascii="宋体" w:hAnsi="宋体" w:cs="仿宋"/>
          <w:color w:val="auto"/>
          <w:sz w:val="24"/>
          <w:highlight w:val="none"/>
        </w:rPr>
        <w:t>十四、</w:t>
      </w:r>
      <w:r>
        <w:rPr>
          <w:rFonts w:hint="eastAsia" w:ascii="宋体" w:hAnsi="宋体"/>
          <w:color w:val="auto"/>
          <w:sz w:val="24"/>
          <w:highlight w:val="none"/>
        </w:rPr>
        <w:t>潜在投标人或利害关系人对本招标公告及招标文件有异议的，向招标人书面提出。</w:t>
      </w:r>
      <w:r>
        <w:rPr>
          <w:rFonts w:hint="eastAsia" w:ascii="宋体" w:hAnsi="宋体" w:cs="仿宋"/>
          <w:color w:val="auto"/>
          <w:sz w:val="24"/>
          <w:highlight w:val="none"/>
        </w:rPr>
        <w:t>异议受理部门：</w:t>
      </w:r>
      <w:r>
        <w:rPr>
          <w:rFonts w:hint="eastAsia" w:ascii="宋体" w:hAnsi="宋体" w:cs="仿宋"/>
          <w:color w:val="auto"/>
          <w:sz w:val="24"/>
          <w:highlight w:val="none"/>
          <w:u w:val="single"/>
          <w:lang w:eastAsia="zh-CN"/>
        </w:rPr>
        <w:t>广东省物资产业（集团）有限公司</w:t>
      </w:r>
    </w:p>
    <w:p>
      <w:pPr>
        <w:keepLines w:val="0"/>
        <w:pageBreakBefore w:val="0"/>
        <w:kinsoku/>
        <w:wordWrap/>
        <w:overflowPunct/>
        <w:topLinePunct w:val="0"/>
        <w:autoSpaceDE/>
        <w:autoSpaceDN/>
        <w:bidi w:val="0"/>
        <w:snapToGrid w:val="0"/>
        <w:spacing w:line="540" w:lineRule="exact"/>
        <w:ind w:left="239" w:leftChars="114" w:firstLine="297" w:firstLineChars="124"/>
        <w:jc w:val="both"/>
        <w:textAlignment w:val="auto"/>
        <w:rPr>
          <w:rFonts w:hint="eastAsia" w:ascii="宋体" w:hAnsi="宋体" w:cs="仿宋"/>
          <w:color w:val="auto"/>
          <w:sz w:val="24"/>
          <w:highlight w:val="none"/>
          <w:u w:val="single"/>
          <w:lang w:val="en-US" w:eastAsia="zh-CN"/>
        </w:rPr>
      </w:pPr>
      <w:r>
        <w:rPr>
          <w:rFonts w:hint="eastAsia" w:ascii="宋体" w:hAnsi="宋体" w:cs="仿宋"/>
          <w:color w:val="auto"/>
          <w:sz w:val="24"/>
          <w:highlight w:val="none"/>
        </w:rPr>
        <w:t>异议受理电话</w:t>
      </w:r>
      <w:r>
        <w:rPr>
          <w:rFonts w:hint="eastAsia" w:ascii="宋体" w:hAnsi="宋体" w:cs="仿宋"/>
          <w:color w:val="auto"/>
          <w:sz w:val="24"/>
          <w:highlight w:val="none"/>
          <w:lang w:val="en-US" w:eastAsia="zh-CN"/>
        </w:rPr>
        <w:t xml:space="preserve"> </w:t>
      </w:r>
      <w:r>
        <w:rPr>
          <w:rFonts w:hint="eastAsia"/>
          <w:color w:val="auto"/>
          <w:highlight w:val="none"/>
          <w:u w:val="single"/>
          <w:lang w:val="en-US" w:eastAsia="zh-CN"/>
        </w:rPr>
        <w:t>020-87096130</w:t>
      </w:r>
    </w:p>
    <w:p>
      <w:pPr>
        <w:keepLines w:val="0"/>
        <w:pageBreakBefore w:val="0"/>
        <w:kinsoku/>
        <w:wordWrap/>
        <w:overflowPunct/>
        <w:topLinePunct w:val="0"/>
        <w:autoSpaceDE/>
        <w:autoSpaceDN/>
        <w:bidi w:val="0"/>
        <w:snapToGrid w:val="0"/>
        <w:spacing w:line="540" w:lineRule="exact"/>
        <w:ind w:left="239" w:leftChars="114" w:firstLine="297" w:firstLineChars="124"/>
        <w:jc w:val="both"/>
        <w:textAlignment w:val="auto"/>
        <w:rPr>
          <w:rFonts w:ascii="宋体" w:hAnsi="宋体" w:cs="仿宋"/>
          <w:color w:val="auto"/>
          <w:sz w:val="24"/>
          <w:highlight w:val="none"/>
          <w:u w:val="single"/>
        </w:rPr>
      </w:pPr>
      <w:r>
        <w:rPr>
          <w:rFonts w:hint="eastAsia" w:ascii="宋体" w:hAnsi="宋体" w:cs="仿宋"/>
          <w:color w:val="auto"/>
          <w:sz w:val="24"/>
          <w:highlight w:val="none"/>
        </w:rPr>
        <w:t>地        址：</w:t>
      </w:r>
      <w:r>
        <w:rPr>
          <w:rFonts w:hint="eastAsia" w:ascii="宋体" w:hAnsi="宋体" w:cs="宋体"/>
          <w:color w:val="auto"/>
          <w:sz w:val="24"/>
          <w:szCs w:val="24"/>
          <w:highlight w:val="none"/>
          <w:u w:val="single"/>
        </w:rPr>
        <w:t>广州市天河区兴国路21号保利中达广场2号楼广物中心26楼</w:t>
      </w:r>
    </w:p>
    <w:p>
      <w:pPr>
        <w:keepLines w:val="0"/>
        <w:pageBreakBefore w:val="0"/>
        <w:kinsoku/>
        <w:wordWrap w:val="0"/>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十</w:t>
      </w:r>
      <w:r>
        <w:rPr>
          <w:rFonts w:hint="eastAsia" w:ascii="宋体" w:hAnsi="宋体" w:cs="仿宋"/>
          <w:color w:val="auto"/>
          <w:sz w:val="24"/>
          <w:highlight w:val="none"/>
        </w:rPr>
        <w:t>五、本公告在广州公共资源交易中心网站（网址：http://www.gzggzy.cn）、广东省招标投标监管网（网址：http://www.gdzbtb.gov.cn/）</w:t>
      </w:r>
      <w:r>
        <w:rPr>
          <w:rFonts w:hint="eastAsia" w:ascii="宋体" w:hAnsi="宋体" w:cs="仿宋"/>
          <w:color w:val="auto"/>
          <w:sz w:val="24"/>
          <w:highlight w:val="none"/>
          <w:lang w:eastAsia="zh-CN"/>
        </w:rPr>
        <w:t>、粤采易阳光采购平台（网址：http://www.gdycy.com）</w:t>
      </w:r>
      <w:r>
        <w:rPr>
          <w:rFonts w:hint="eastAsia" w:ascii="宋体" w:hAnsi="宋体" w:cs="仿宋"/>
          <w:color w:val="auto"/>
          <w:sz w:val="24"/>
          <w:highlight w:val="none"/>
        </w:rPr>
        <w:t>和中国招标投标公共服务平台（网址：http://www.cebpubservice.com/）发布，本公告的修改、补充，在广州公共资源交易中心网站发布。</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十六、</w:t>
      </w:r>
      <w:r>
        <w:rPr>
          <w:rFonts w:hint="eastAsia" w:ascii="宋体" w:hAnsi="宋体" w:cs="仿宋"/>
          <w:b/>
          <w:color w:val="auto"/>
          <w:sz w:val="24"/>
          <w:highlight w:val="none"/>
          <w:u w:val="single"/>
        </w:rPr>
        <w:t>本项目为非电子评标，投标人需按招标文件要求提交纸质文件及电子</w:t>
      </w:r>
      <w:r>
        <w:rPr>
          <w:rFonts w:hint="eastAsia" w:ascii="宋体" w:hAnsi="宋体" w:cs="仿宋"/>
          <w:b/>
          <w:color w:val="auto"/>
          <w:sz w:val="24"/>
          <w:highlight w:val="none"/>
          <w:u w:val="single"/>
          <w:lang w:val="en-US" w:eastAsia="zh-CN"/>
        </w:rPr>
        <w:t>文档</w:t>
      </w:r>
      <w:r>
        <w:rPr>
          <w:rFonts w:hint="eastAsia" w:ascii="宋体" w:hAnsi="宋体" w:cs="仿宋"/>
          <w:b/>
          <w:color w:val="auto"/>
          <w:sz w:val="24"/>
          <w:highlight w:val="none"/>
          <w:u w:val="single"/>
        </w:rPr>
        <w:t>。</w:t>
      </w:r>
      <w:r>
        <w:rPr>
          <w:rFonts w:hint="eastAsia" w:ascii="宋体" w:hAnsi="宋体" w:cs="宋体"/>
          <w:color w:val="auto"/>
          <w:sz w:val="24"/>
          <w:highlight w:val="none"/>
        </w:rPr>
        <w:t>本工程根据国家和省有关计价规范设置最高投标限价。招标公告发布之日起计算编制投标文件时间，编制投标文件的时间不得少于20天。</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特别提示：投标人在本项目招标人的工程项目中存在下列行为的，将被拒绝一定时期内参与招标人后续工程投标。（注：</w:t>
      </w:r>
      <w:r>
        <w:rPr>
          <w:rFonts w:hint="eastAsia" w:ascii="宋体" w:hAnsi="宋体" w:cs="仿宋"/>
          <w:color w:val="auto"/>
          <w:sz w:val="24"/>
          <w:highlight w:val="none"/>
          <w:u w:val="single"/>
        </w:rPr>
        <w:t>拒绝时限自招标人发出通知之日起计一年内</w:t>
      </w:r>
      <w:r>
        <w:rPr>
          <w:rFonts w:hint="eastAsia" w:ascii="宋体" w:hAnsi="宋体" w:cs="仿宋"/>
          <w:color w:val="auto"/>
          <w:sz w:val="24"/>
          <w:highlight w:val="none"/>
        </w:rPr>
        <w:t>）：</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1.将中标工程转包或者违法分包的;</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hint="eastAsia" w:ascii="宋体" w:hAnsi="宋体" w:cs="仿宋"/>
          <w:color w:val="auto"/>
          <w:sz w:val="24"/>
          <w:highlight w:val="none"/>
        </w:rPr>
      </w:pPr>
      <w:r>
        <w:rPr>
          <w:rFonts w:hint="eastAsia" w:ascii="宋体" w:hAnsi="宋体" w:cs="仿宋"/>
          <w:color w:val="auto"/>
          <w:sz w:val="24"/>
          <w:highlight w:val="none"/>
        </w:rPr>
        <w:t>2.在中标工程中不执行质量、安全生产相关规定的，造成质量或安全事故的；</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hint="eastAsia" w:ascii="宋体" w:hAnsi="宋体" w:cs="仿宋"/>
          <w:color w:val="auto"/>
          <w:sz w:val="24"/>
          <w:highlight w:val="none"/>
        </w:rPr>
      </w:pPr>
      <w:r>
        <w:rPr>
          <w:rFonts w:hint="eastAsia" w:ascii="宋体" w:hAnsi="宋体" w:cs="仿宋"/>
          <w:color w:val="auto"/>
          <w:sz w:val="24"/>
          <w:highlight w:val="none"/>
        </w:rPr>
        <w:t>3.存在围标或串标情形的;</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hint="eastAsia" w:ascii="宋体" w:hAnsi="宋体" w:cs="仿宋"/>
          <w:color w:val="auto"/>
          <w:sz w:val="24"/>
          <w:highlight w:val="none"/>
        </w:rPr>
      </w:pPr>
      <w:r>
        <w:rPr>
          <w:rFonts w:hint="eastAsia" w:ascii="宋体" w:hAnsi="宋体" w:cs="仿宋"/>
          <w:color w:val="auto"/>
          <w:sz w:val="24"/>
          <w:highlight w:val="none"/>
        </w:rPr>
        <w:t>4.存在弄虚作假骗取中标情形的;</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hint="eastAsia" w:ascii="宋体" w:hAnsi="宋体" w:cs="仿宋"/>
          <w:color w:val="auto"/>
          <w:sz w:val="24"/>
          <w:highlight w:val="none"/>
        </w:rPr>
      </w:pPr>
      <w:r>
        <w:rPr>
          <w:rFonts w:hint="eastAsia" w:ascii="宋体" w:hAnsi="宋体" w:cs="仿宋"/>
          <w:color w:val="auto"/>
          <w:sz w:val="24"/>
          <w:highlight w:val="none"/>
        </w:rPr>
        <w:t>5.拖欠农民工工资的；</w:t>
      </w:r>
    </w:p>
    <w:p>
      <w:pPr>
        <w:keepLines w:val="0"/>
        <w:pageBreakBefore w:val="0"/>
        <w:kinsoku/>
        <w:wordWrap/>
        <w:overflowPunct/>
        <w:topLinePunct w:val="0"/>
        <w:autoSpaceDE/>
        <w:autoSpaceDN/>
        <w:bidi w:val="0"/>
        <w:snapToGrid w:val="0"/>
        <w:spacing w:line="540" w:lineRule="exact"/>
        <w:ind w:left="0" w:leftChars="0" w:firstLine="480" w:firstLineChars="200"/>
        <w:jc w:val="both"/>
        <w:textAlignment w:val="auto"/>
        <w:rPr>
          <w:rFonts w:hint="eastAsia" w:ascii="宋体" w:hAnsi="宋体" w:cs="仿宋"/>
          <w:color w:val="auto"/>
          <w:sz w:val="24"/>
          <w:highlight w:val="none"/>
        </w:rPr>
      </w:pPr>
      <w:r>
        <w:rPr>
          <w:rFonts w:hint="eastAsia" w:ascii="宋体" w:hAnsi="宋体" w:cs="仿宋"/>
          <w:color w:val="auto"/>
          <w:sz w:val="24"/>
          <w:highlight w:val="none"/>
        </w:rPr>
        <w:t>6.未按照国家、省、市有关建筑施工实名制管理和工人工资支付分账管理的规定执行，被行政监管部门通报或处罚的；</w:t>
      </w:r>
    </w:p>
    <w:p>
      <w:pPr>
        <w:keepLines w:val="0"/>
        <w:pageBreakBefore w:val="0"/>
        <w:kinsoku/>
        <w:wordWrap/>
        <w:overflowPunct/>
        <w:topLinePunct w:val="0"/>
        <w:autoSpaceDE/>
        <w:autoSpaceDN/>
        <w:bidi w:val="0"/>
        <w:spacing w:line="540" w:lineRule="exact"/>
        <w:ind w:right="-1" w:firstLine="480"/>
        <w:jc w:val="both"/>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keepLines w:val="0"/>
        <w:pageBreakBefore w:val="0"/>
        <w:kinsoku/>
        <w:wordWrap/>
        <w:overflowPunct/>
        <w:topLinePunct w:val="0"/>
        <w:autoSpaceDE/>
        <w:autoSpaceDN/>
        <w:bidi w:val="0"/>
        <w:spacing w:line="540" w:lineRule="exact"/>
        <w:ind w:right="-1" w:firstLine="480"/>
        <w:jc w:val="both"/>
        <w:textAlignment w:val="auto"/>
        <w:rPr>
          <w:rFonts w:hint="eastAsia" w:ascii="宋体" w:hAnsi="宋体" w:cs="宋体"/>
          <w:color w:val="auto"/>
          <w:sz w:val="24"/>
          <w:highlight w:val="none"/>
        </w:rPr>
      </w:pPr>
    </w:p>
    <w:p>
      <w:pPr>
        <w:keepLines w:val="0"/>
        <w:pageBreakBefore w:val="0"/>
        <w:kinsoku/>
        <w:wordWrap/>
        <w:overflowPunct/>
        <w:topLinePunct w:val="0"/>
        <w:autoSpaceDE/>
        <w:autoSpaceDN/>
        <w:bidi w:val="0"/>
        <w:spacing w:line="540" w:lineRule="exact"/>
        <w:ind w:right="-1" w:firstLine="4320" w:firstLineChars="18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招标单位：</w:t>
      </w:r>
      <w:r>
        <w:rPr>
          <w:rFonts w:hint="eastAsia" w:ascii="宋体" w:hAnsi="宋体" w:cs="宋体"/>
          <w:color w:val="auto"/>
          <w:sz w:val="24"/>
          <w:highlight w:val="none"/>
          <w:lang w:eastAsia="zh-CN"/>
        </w:rPr>
        <w:t>广东省物资产业（集团）有限公司</w:t>
      </w:r>
    </w:p>
    <w:p>
      <w:pPr>
        <w:keepLines w:val="0"/>
        <w:pageBreakBefore w:val="0"/>
        <w:kinsoku/>
        <w:wordWrap/>
        <w:overflowPunct/>
        <w:topLinePunct w:val="0"/>
        <w:autoSpaceDE/>
        <w:autoSpaceDN/>
        <w:bidi w:val="0"/>
        <w:spacing w:line="540" w:lineRule="exact"/>
        <w:ind w:right="-1" w:firstLine="4320" w:firstLineChars="1800"/>
        <w:jc w:val="both"/>
        <w:textAlignment w:val="auto"/>
        <w:rPr>
          <w:rFonts w:ascii="宋体" w:hAnsi="宋体" w:cs="宋体"/>
          <w:color w:val="auto"/>
          <w:sz w:val="24"/>
          <w:highlight w:val="none"/>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广东工程建设监理有限公司</w:t>
      </w:r>
      <w:r>
        <w:rPr>
          <w:rFonts w:hint="eastAsia" w:ascii="宋体" w:hAnsi="宋体" w:cs="宋体"/>
          <w:color w:val="auto"/>
          <w:sz w:val="24"/>
          <w:highlight w:val="none"/>
        </w:rPr>
        <w:t xml:space="preserve">     </w:t>
      </w:r>
    </w:p>
    <w:p>
      <w:pPr>
        <w:keepLines w:val="0"/>
        <w:pageBreakBefore w:val="0"/>
        <w:kinsoku/>
        <w:wordWrap/>
        <w:overflowPunct/>
        <w:topLinePunct w:val="0"/>
        <w:autoSpaceDE/>
        <w:autoSpaceDN/>
        <w:bidi w:val="0"/>
        <w:spacing w:line="540" w:lineRule="exact"/>
        <w:ind w:right="-1" w:firstLine="4320" w:firstLineChars="1800"/>
        <w:jc w:val="both"/>
        <w:textAlignment w:val="auto"/>
        <w:rPr>
          <w:rFonts w:ascii="宋体" w:hAnsi="宋体" w:cs="宋体"/>
          <w:color w:val="auto"/>
          <w:sz w:val="24"/>
          <w:highlight w:val="none"/>
        </w:rPr>
      </w:pPr>
      <w:r>
        <w:rPr>
          <w:rFonts w:hint="eastAsia" w:ascii="宋体" w:hAnsi="宋体" w:cs="宋体"/>
          <w:color w:val="auto"/>
          <w:sz w:val="24"/>
          <w:highlight w:val="non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w:t>
      </w:r>
    </w:p>
    <w:p>
      <w:pPr>
        <w:keepLines w:val="0"/>
        <w:pageBreakBefore w:val="0"/>
        <w:kinsoku/>
        <w:wordWrap/>
        <w:overflowPunct/>
        <w:topLinePunct w:val="0"/>
        <w:autoSpaceDE/>
        <w:autoSpaceDN/>
        <w:bidi w:val="0"/>
        <w:spacing w:line="540" w:lineRule="exact"/>
        <w:ind w:firstLine="537" w:firstLineChars="224"/>
        <w:textAlignment w:val="auto"/>
        <w:rPr>
          <w:rFonts w:ascii="宋体" w:hAnsi="宋体" w:cs="宋体"/>
          <w:color w:val="auto"/>
          <w:sz w:val="24"/>
          <w:highlight w:val="none"/>
        </w:rPr>
        <w:sectPr>
          <w:footerReference r:id="rId11" w:type="default"/>
          <w:endnotePr>
            <w:numFmt w:val="decimal"/>
          </w:endnotePr>
          <w:pgSz w:w="11906" w:h="16838"/>
          <w:pgMar w:top="1440" w:right="1134" w:bottom="1440" w:left="1134" w:header="851" w:footer="992" w:gutter="0"/>
          <w:pgNumType w:start="1"/>
          <w:cols w:space="720" w:num="1"/>
          <w:docGrid w:type="lines" w:linePitch="312" w:charSpace="0"/>
        </w:sectPr>
      </w:pPr>
    </w:p>
    <w:p>
      <w:pPr>
        <w:keepNext w:val="0"/>
        <w:keepLines w:val="0"/>
        <w:pageBreakBefore w:val="0"/>
        <w:kinsoku/>
        <w:wordWrap/>
        <w:overflowPunct/>
        <w:topLinePunct w:val="0"/>
        <w:autoSpaceDE/>
        <w:autoSpaceDN/>
        <w:bidi w:val="0"/>
        <w:adjustRightInd/>
        <w:spacing w:line="540" w:lineRule="exact"/>
        <w:ind w:left="241" w:leftChars="1" w:hanging="239" w:hangingChars="85"/>
        <w:jc w:val="both"/>
        <w:textAlignment w:val="auto"/>
        <w:rPr>
          <w:rFonts w:ascii="宋体" w:hAnsi="宋体"/>
          <w:color w:val="auto"/>
          <w:sz w:val="28"/>
          <w:szCs w:val="28"/>
          <w:highlight w:val="none"/>
        </w:rPr>
      </w:pPr>
      <w:r>
        <w:rPr>
          <w:rFonts w:hint="eastAsia" w:ascii="宋体" w:hAnsi="宋体"/>
          <w:b/>
          <w:color w:val="auto"/>
          <w:sz w:val="28"/>
          <w:szCs w:val="28"/>
          <w:highlight w:val="none"/>
        </w:rPr>
        <w:t xml:space="preserve">附件一： </w:t>
      </w:r>
    </w:p>
    <w:p>
      <w:pPr>
        <w:keepNext w:val="0"/>
        <w:keepLines w:val="0"/>
        <w:pageBreakBefore w:val="0"/>
        <w:kinsoku/>
        <w:wordWrap/>
        <w:overflowPunct/>
        <w:topLinePunct w:val="0"/>
        <w:autoSpaceDE/>
        <w:autoSpaceDN/>
        <w:bidi w:val="0"/>
        <w:adjustRightInd/>
        <w:snapToGrid w:val="0"/>
        <w:spacing w:line="540" w:lineRule="exact"/>
        <w:ind w:firstLine="0" w:firstLineChars="0"/>
        <w:jc w:val="center"/>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投标人声明</w:t>
      </w:r>
    </w:p>
    <w:p>
      <w:pPr>
        <w:pStyle w:val="16"/>
        <w:keepNext w:val="0"/>
        <w:keepLines w:val="0"/>
        <w:pageBreakBefore w:val="0"/>
        <w:kinsoku/>
        <w:wordWrap/>
        <w:overflowPunct/>
        <w:topLinePunct w:val="0"/>
        <w:autoSpaceDE/>
        <w:autoSpaceDN/>
        <w:bidi w:val="0"/>
        <w:adjustRightInd/>
        <w:spacing w:line="540" w:lineRule="exact"/>
        <w:ind w:firstLine="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本招标项目招标人及招标监管机构：</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（十一）被依法暂停或取消投标资格的；（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1"/>
          <w:szCs w:val="21"/>
          <w:highlight w:val="none"/>
        </w:rPr>
        <w:t xml:space="preserve">） </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color w:val="auto"/>
          <w:sz w:val="21"/>
          <w:szCs w:val="21"/>
          <w:highlight w:val="none"/>
        </w:rPr>
        <w:t>）；</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w:t>
      </w:r>
      <w:r>
        <w:rPr>
          <w:rFonts w:hint="eastAsia" w:ascii="宋体" w:hAnsi="宋体" w:eastAsia="宋体"/>
          <w:color w:val="auto"/>
          <w:sz w:val="21"/>
          <w:szCs w:val="21"/>
          <w:highlight w:val="none"/>
          <w:lang w:val="zh-CN"/>
        </w:rPr>
        <w:t>“严重违约”事实应当以</w:t>
      </w:r>
      <w:r>
        <w:rPr>
          <w:rFonts w:hint="eastAsia" w:ascii="宋体" w:hAnsi="宋体" w:eastAsia="宋体"/>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四、本公司保证：本项目拟派的项目负责人没有在其他在建项目中任施工单位项目负责人，本项目拟派的专职安全员没有在其他在建项目中任职。</w:t>
      </w:r>
    </w:p>
    <w:p>
      <w:pPr>
        <w:pStyle w:val="16"/>
        <w:keepNext w:val="0"/>
        <w:keepLines w:val="0"/>
        <w:pageBreakBefore w:val="0"/>
        <w:kinsoku/>
        <w:wordWrap/>
        <w:overflowPunct/>
        <w:topLinePunct w:val="0"/>
        <w:autoSpaceDE/>
        <w:autoSpaceDN/>
        <w:bidi w:val="0"/>
        <w:adjustRightInd/>
        <w:spacing w:line="540" w:lineRule="exact"/>
        <w:ind w:firstLine="422" w:firstLineChars="200"/>
        <w:jc w:val="both"/>
        <w:textAlignment w:val="auto"/>
        <w:rPr>
          <w:rFonts w:ascii="宋体" w:hAnsi="宋体" w:eastAsia="宋体"/>
          <w:color w:val="auto"/>
          <w:sz w:val="21"/>
          <w:szCs w:val="21"/>
          <w:highlight w:val="none"/>
        </w:rPr>
      </w:pPr>
      <w:r>
        <w:rPr>
          <w:rFonts w:hint="eastAsia" w:ascii="宋体" w:hAnsi="宋体" w:eastAsia="宋体"/>
          <w:b/>
          <w:bCs/>
          <w:color w:val="auto"/>
          <w:sz w:val="21"/>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                                                               欠工人工资。</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w:t>
      </w:r>
    </w:p>
    <w:p>
      <w:pPr>
        <w:pStyle w:val="16"/>
        <w:keepNext w:val="0"/>
        <w:keepLines w:val="0"/>
        <w:pageBreakBefore w:val="0"/>
        <w:kinsoku/>
        <w:wordWrap/>
        <w:overflowPunct/>
        <w:topLinePunct w:val="0"/>
        <w:autoSpaceDE/>
        <w:autoSpaceDN/>
        <w:bidi w:val="0"/>
        <w:adjustRightInd/>
        <w:spacing w:line="540" w:lineRule="exact"/>
        <w:ind w:firstLine="422" w:firstLineChars="200"/>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八、与本公司单位负责人为同一人或者与本公司存在控股、管理关系的其他单位包括：</w:t>
      </w:r>
      <w:r>
        <w:rPr>
          <w:rFonts w:hint="eastAsia" w:ascii="宋体" w:hAnsi="宋体" w:eastAsia="宋体"/>
          <w:b/>
          <w:bCs/>
          <w:color w:val="auto"/>
          <w:sz w:val="21"/>
          <w:szCs w:val="21"/>
          <w:highlight w:val="none"/>
          <w:u w:val="single"/>
        </w:rPr>
        <w:t xml:space="preserve">         </w:t>
      </w:r>
      <w:r>
        <w:rPr>
          <w:rFonts w:hint="eastAsia" w:ascii="宋体" w:hAnsi="宋体" w:eastAsia="宋体"/>
          <w:b/>
          <w:bCs/>
          <w:color w:val="auto"/>
          <w:sz w:val="21"/>
          <w:szCs w:val="21"/>
          <w:highlight w:val="none"/>
        </w:rPr>
        <w:t>。（注：本条由投标人如实填写，如有，应列出全部满足招标公告资质要求的相关单位的名称；如无，则填写“无”。）</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6"/>
        <w:keepNext w:val="0"/>
        <w:keepLines w:val="0"/>
        <w:pageBreakBefore w:val="0"/>
        <w:kinsoku/>
        <w:wordWrap/>
        <w:overflowPunct/>
        <w:topLinePunct w:val="0"/>
        <w:autoSpaceDE/>
        <w:autoSpaceDN/>
        <w:bidi w:val="0"/>
        <w:adjustRightInd/>
        <w:spacing w:line="5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pPr>
        <w:pStyle w:val="17"/>
        <w:keepNext w:val="0"/>
        <w:keepLines w:val="0"/>
        <w:pageBreakBefore w:val="0"/>
        <w:kinsoku/>
        <w:wordWrap/>
        <w:overflowPunct/>
        <w:topLinePunct w:val="0"/>
        <w:autoSpaceDE/>
        <w:autoSpaceDN/>
        <w:bidi w:val="0"/>
        <w:adjustRightInd/>
        <w:spacing w:line="540" w:lineRule="exact"/>
        <w:ind w:left="629" w:right="1449"/>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w:t>
      </w:r>
    </w:p>
    <w:p>
      <w:pPr>
        <w:pStyle w:val="16"/>
        <w:keepNext w:val="0"/>
        <w:keepLines w:val="0"/>
        <w:pageBreakBefore w:val="0"/>
        <w:kinsoku/>
        <w:wordWrap/>
        <w:overflowPunct/>
        <w:topLinePunct w:val="0"/>
        <w:autoSpaceDE/>
        <w:autoSpaceDN/>
        <w:bidi w:val="0"/>
        <w:adjustRightInd/>
        <w:spacing w:line="540" w:lineRule="exact"/>
        <w:ind w:right="1179" w:firstLine="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法定代表人签字或盖章：</w:t>
      </w:r>
    </w:p>
    <w:p>
      <w:pPr>
        <w:pStyle w:val="16"/>
        <w:keepNext w:val="0"/>
        <w:keepLines w:val="0"/>
        <w:pageBreakBefore w:val="0"/>
        <w:kinsoku/>
        <w:wordWrap/>
        <w:overflowPunct/>
        <w:topLinePunct w:val="0"/>
        <w:autoSpaceDE/>
        <w:autoSpaceDN/>
        <w:bidi w:val="0"/>
        <w:adjustRightInd/>
        <w:spacing w:line="540" w:lineRule="exact"/>
        <w:ind w:right="1179" w:firstLine="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项目负责人签字或盖章:</w:t>
      </w:r>
    </w:p>
    <w:p>
      <w:pPr>
        <w:pStyle w:val="16"/>
        <w:keepNext w:val="0"/>
        <w:keepLines w:val="0"/>
        <w:pageBreakBefore w:val="0"/>
        <w:kinsoku/>
        <w:wordWrap/>
        <w:overflowPunct/>
        <w:topLinePunct w:val="0"/>
        <w:autoSpaceDE/>
        <w:autoSpaceDN/>
        <w:bidi w:val="0"/>
        <w:adjustRightInd/>
        <w:spacing w:line="540" w:lineRule="exact"/>
        <w:ind w:right="879" w:firstLine="0" w:firstLineChars="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年   月   日                 </w:t>
      </w:r>
    </w:p>
    <w:p>
      <w:pPr>
        <w:pStyle w:val="16"/>
        <w:keepNext w:val="0"/>
        <w:keepLines w:val="0"/>
        <w:pageBreakBefore w:val="0"/>
        <w:kinsoku/>
        <w:wordWrap/>
        <w:overflowPunct/>
        <w:topLinePunct w:val="0"/>
        <w:autoSpaceDE/>
        <w:autoSpaceDN/>
        <w:bidi w:val="0"/>
        <w:adjustRightInd/>
        <w:spacing w:line="540" w:lineRule="exact"/>
        <w:ind w:right="879" w:firstLine="5040" w:firstLineChars="24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（企业公章）</w:t>
      </w:r>
    </w:p>
    <w:p>
      <w:pPr>
        <w:keepNext w:val="0"/>
        <w:keepLines w:val="0"/>
        <w:pageBreakBefore w:val="0"/>
        <w:kinsoku/>
        <w:wordWrap/>
        <w:overflowPunct/>
        <w:topLinePunct w:val="0"/>
        <w:autoSpaceDE/>
        <w:autoSpaceDN/>
        <w:bidi w:val="0"/>
        <w:adjustRightInd/>
        <w:snapToGrid w:val="0"/>
        <w:spacing w:line="540" w:lineRule="exact"/>
        <w:ind w:left="0" w:leftChars="0" w:right="102" w:firstLine="420" w:firstLineChars="200"/>
        <w:jc w:val="both"/>
        <w:textAlignment w:val="auto"/>
        <w:rPr>
          <w:color w:val="auto"/>
          <w:highlight w:val="none"/>
        </w:rPr>
      </w:pPr>
      <w:r>
        <w:rPr>
          <w:rFonts w:hint="eastAsia" w:ascii="宋体" w:hAnsi="宋体"/>
          <w:color w:val="auto"/>
          <w:highlight w:val="none"/>
        </w:rPr>
        <w:t xml:space="preserve">注：招标人应当要求投标人的法定代表人、项目负责人签字或盖章。 </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ind w:firstLine="420"/>
      <w:rPr>
        <w:rStyle w:val="13"/>
        <w:sz w:val="21"/>
      </w:rPr>
    </w:pPr>
    <w:r>
      <w:rPr>
        <w:sz w:val="21"/>
        <w:szCs w:val="21"/>
      </w:rPr>
      <w:fldChar w:fldCharType="begin"/>
    </w:r>
    <w:r>
      <w:rPr>
        <w:rStyle w:val="13"/>
        <w:sz w:val="21"/>
      </w:rPr>
      <w:instrText xml:space="preserve">PAGE  </w:instrText>
    </w:r>
    <w:r>
      <w:rPr>
        <w:sz w:val="21"/>
        <w:szCs w:val="21"/>
      </w:rPr>
      <w:fldChar w:fldCharType="separate"/>
    </w:r>
    <w:r>
      <w:rPr>
        <w:rStyle w:val="13"/>
        <w:sz w:val="21"/>
      </w:rPr>
      <w:t>6</w:t>
    </w:r>
    <w:r>
      <w:rPr>
        <w:sz w:val="21"/>
        <w:szCs w:val="21"/>
      </w:rPr>
      <w:fldChar w:fldCharType="end"/>
    </w:r>
  </w:p>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EC34C"/>
    <w:multiLevelType w:val="singleLevel"/>
    <w:tmpl w:val="195EC34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NjAwOTczYzEzZGEzZDgwZWE1ZWM5Mzg2ODc5NWUifQ=="/>
  </w:docVars>
  <w:rsids>
    <w:rsidRoot w:val="21A45435"/>
    <w:rsid w:val="00564F32"/>
    <w:rsid w:val="009E5AAC"/>
    <w:rsid w:val="0273635F"/>
    <w:rsid w:val="0320472C"/>
    <w:rsid w:val="063923DA"/>
    <w:rsid w:val="09233C52"/>
    <w:rsid w:val="0A8D3746"/>
    <w:rsid w:val="0D0A3545"/>
    <w:rsid w:val="0D7B3710"/>
    <w:rsid w:val="15182451"/>
    <w:rsid w:val="19085687"/>
    <w:rsid w:val="19F11096"/>
    <w:rsid w:val="1F602144"/>
    <w:rsid w:val="1FA82EC0"/>
    <w:rsid w:val="20D67D8D"/>
    <w:rsid w:val="21A45435"/>
    <w:rsid w:val="27C6290A"/>
    <w:rsid w:val="28901702"/>
    <w:rsid w:val="2B844FB6"/>
    <w:rsid w:val="31B637E7"/>
    <w:rsid w:val="333F79BE"/>
    <w:rsid w:val="3F163D1F"/>
    <w:rsid w:val="40480D6C"/>
    <w:rsid w:val="40BC08F6"/>
    <w:rsid w:val="44136E41"/>
    <w:rsid w:val="44986F84"/>
    <w:rsid w:val="47D75D02"/>
    <w:rsid w:val="4C172E84"/>
    <w:rsid w:val="57713E6F"/>
    <w:rsid w:val="5A8F2B13"/>
    <w:rsid w:val="609559EC"/>
    <w:rsid w:val="6390559E"/>
    <w:rsid w:val="680A6658"/>
    <w:rsid w:val="680D0AE8"/>
    <w:rsid w:val="6AEC33EB"/>
    <w:rsid w:val="6CBB5FAD"/>
    <w:rsid w:val="70656451"/>
    <w:rsid w:val="775F7088"/>
    <w:rsid w:val="77E85551"/>
    <w:rsid w:val="78A5568E"/>
    <w:rsid w:val="7B9A224D"/>
    <w:rsid w:val="7D7C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200" w:firstLineChars="200"/>
    </w:pPr>
    <w:rPr>
      <w:rFonts w:ascii="Times New Roman" w:hAnsi="Times New Roman" w:eastAsia="宋体" w:cs="Times New Roman"/>
      <w:sz w:val="21"/>
      <w:szCs w:val="21"/>
      <w:lang w:val="en-US" w:eastAsia="zh-CN" w:bidi="ar-SA"/>
    </w:rPr>
  </w:style>
  <w:style w:type="paragraph" w:styleId="4">
    <w:name w:val="heading 1"/>
    <w:basedOn w:val="5"/>
    <w:next w:val="6"/>
    <w:autoRedefine/>
    <w:qFormat/>
    <w:uiPriority w:val="0"/>
    <w:pPr>
      <w:keepNext/>
      <w:adjustRightInd w:val="0"/>
      <w:jc w:val="center"/>
    </w:pPr>
    <w:rPr>
      <w:rFonts w:ascii="宋体" w:hAnsi="宋体" w:cs="Tahoma"/>
      <w:spacing w:val="20"/>
      <w:kern w:val="44"/>
      <w:sz w:val="32"/>
      <w:szCs w:val="32"/>
    </w:rPr>
  </w:style>
  <w:style w:type="paragraph" w:styleId="8">
    <w:name w:val="heading 2"/>
    <w:basedOn w:val="1"/>
    <w:next w:val="1"/>
    <w:autoRedefine/>
    <w:qFormat/>
    <w:uiPriority w:val="0"/>
    <w:pPr>
      <w:keepNext/>
      <w:keepLines/>
      <w:spacing w:before="120" w:after="120" w:line="415" w:lineRule="auto"/>
      <w:ind w:left="454"/>
      <w:jc w:val="center"/>
      <w:outlineLvl w:val="1"/>
    </w:pPr>
    <w:rPr>
      <w:rFonts w:ascii="Arial" w:hAnsi="Arial"/>
      <w:b/>
      <w:color w:val="000000"/>
      <w:kern w:val="0"/>
      <w:sz w:val="24"/>
      <w:szCs w:val="24"/>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Title"/>
    <w:basedOn w:val="1"/>
    <w:next w:val="1"/>
    <w:qFormat/>
    <w:uiPriority w:val="0"/>
    <w:pPr>
      <w:spacing w:before="120" w:after="120"/>
      <w:ind w:firstLine="0" w:firstLineChars="0"/>
      <w:outlineLvl w:val="0"/>
    </w:pPr>
    <w:rPr>
      <w:rFonts w:ascii="Calibri Light" w:hAnsi="Calibri Light"/>
      <w:b/>
      <w:bCs/>
    </w:rPr>
  </w:style>
  <w:style w:type="paragraph" w:styleId="6">
    <w:name w:val="Body Text First Indent"/>
    <w:basedOn w:val="7"/>
    <w:qFormat/>
    <w:uiPriority w:val="0"/>
    <w:pPr>
      <w:ind w:firstLine="420" w:firstLineChars="100"/>
    </w:pPr>
  </w:style>
  <w:style w:type="paragraph" w:styleId="7">
    <w:name w:val="Body Text"/>
    <w:basedOn w:val="1"/>
    <w:qFormat/>
    <w:uiPriority w:val="1"/>
    <w:pPr>
      <w:spacing w:after="120"/>
    </w:pPr>
  </w:style>
  <w:style w:type="paragraph" w:styleId="9">
    <w:name w:val="footer"/>
    <w:basedOn w:val="1"/>
    <w:qFormat/>
    <w:uiPriority w:val="99"/>
    <w:pPr>
      <w:tabs>
        <w:tab w:val="center" w:pos="4153"/>
        <w:tab w:val="right" w:pos="8306"/>
      </w:tabs>
      <w:snapToGrid w:val="0"/>
      <w:spacing w:line="240" w:lineRule="auto"/>
    </w:pPr>
    <w:rPr>
      <w:sz w:val="18"/>
      <w:szCs w:val="18"/>
    </w:rPr>
  </w:style>
  <w:style w:type="paragraph" w:styleId="10">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13">
    <w:name w:val="page number"/>
    <w:qFormat/>
    <w:uiPriority w:val="0"/>
    <w:rPr>
      <w:rFonts w:cs="Times New Roman"/>
    </w:rPr>
  </w:style>
  <w:style w:type="character" w:styleId="14">
    <w:name w:val="Hyperlink"/>
    <w:qFormat/>
    <w:uiPriority w:val="0"/>
    <w:rPr>
      <w:color w:val="0000FF"/>
      <w:u w:val="single"/>
    </w:rPr>
  </w:style>
  <w:style w:type="paragraph" w:customStyle="1" w:styleId="15">
    <w:name w:val="样式 小四 行距: 1.5 倍行距"/>
    <w:basedOn w:val="1"/>
    <w:qFormat/>
    <w:uiPriority w:val="0"/>
    <w:pPr>
      <w:autoSpaceDE/>
      <w:autoSpaceDN/>
      <w:adjustRightInd/>
      <w:ind w:firstLine="480"/>
      <w:jc w:val="both"/>
    </w:pPr>
    <w:rPr>
      <w:rFonts w:cs="宋体"/>
      <w:kern w:val="2"/>
      <w:sz w:val="21"/>
      <w:szCs w:val="21"/>
    </w:rPr>
  </w:style>
  <w:style w:type="paragraph" w:customStyle="1" w:styleId="1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7">
    <w:name w:val="发文落款"/>
    <w:basedOn w:val="16"/>
    <w:qFormat/>
    <w:uiPriority w:val="0"/>
    <w:pPr>
      <w:ind w:left="4094" w:right="607" w:firstLine="0"/>
      <w:jc w:val="center"/>
    </w:pPr>
    <w:rPr>
      <w:rFonts w:cs="仿宋_GB231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6252</Words>
  <Characters>6663</Characters>
  <Lines>0</Lines>
  <Paragraphs>0</Paragraphs>
  <TotalTime>39</TotalTime>
  <ScaleCrop>false</ScaleCrop>
  <LinksUpToDate>false</LinksUpToDate>
  <CharactersWithSpaces>7052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2023-06-12T07:45:00Z</dcterms:created>
  <dc:creator>G</dc:creator>
  <cp:lastModifiedBy>fang</cp:lastModifiedBy>
  <dcterms:modified xsi:type="dcterms:W3CDTF">2024-02-06T02:26:05Z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A461235B354241FD82AA1FF733419603_13</vt:lpwstr>
  </property>
</Properties>
</file>