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rPr>
          <w:lang w:eastAsia="zh-CN"/>
        </w:rPr>
      </w:pPr>
      <w:bookmarkStart w:id="34" w:name="_GoBack"/>
      <w:bookmarkEnd w:id="34"/>
    </w:p>
    <w:p>
      <w:pPr>
        <w:jc w:val="center"/>
        <w:rPr>
          <w:rFonts w:ascii="宋体" w:hAnsi="宋体"/>
          <w:b/>
          <w:sz w:val="44"/>
          <w:szCs w:val="44"/>
        </w:rPr>
      </w:pPr>
    </w:p>
    <w:p>
      <w:pPr>
        <w:ind w:firstLine="640"/>
        <w:jc w:val="center"/>
        <w:rPr>
          <w:rFonts w:hint="default" w:ascii="宋体" w:hAnsi="宋体"/>
          <w:color w:val="auto"/>
          <w:sz w:val="32"/>
          <w:szCs w:val="32"/>
          <w:highlight w:val="none"/>
          <w:lang w:val="en-US"/>
        </w:rPr>
      </w:pPr>
      <w:r>
        <w:rPr>
          <w:rFonts w:hint="eastAsia" w:ascii="宋体" w:hAnsi="宋体"/>
          <w:b/>
          <w:color w:val="auto"/>
          <w:sz w:val="52"/>
          <w:szCs w:val="52"/>
          <w:highlight w:val="none"/>
          <w:lang w:eastAsia="zh-CN"/>
        </w:rPr>
        <w:t>番禺区第八人民医院医疗环境提升改造项目</w:t>
      </w:r>
      <w:r>
        <w:rPr>
          <w:rFonts w:hint="eastAsia" w:ascii="宋体" w:hAnsi="宋体"/>
          <w:b/>
          <w:color w:val="auto"/>
          <w:sz w:val="52"/>
          <w:szCs w:val="52"/>
          <w:highlight w:val="none"/>
          <w:lang w:val="en-US" w:eastAsia="zh-CN"/>
        </w:rPr>
        <w:t>设计</w:t>
      </w:r>
    </w:p>
    <w:p>
      <w:pPr>
        <w:jc w:val="center"/>
        <w:rPr>
          <w:rFonts w:ascii="宋体" w:hAnsi="宋体" w:cs="宋体"/>
          <w:b/>
          <w:bCs/>
          <w:sz w:val="20"/>
          <w:szCs w:val="20"/>
        </w:rPr>
      </w:pPr>
    </w:p>
    <w:p>
      <w:pPr>
        <w:jc w:val="both"/>
        <w:rPr>
          <w:rFonts w:ascii="宋体" w:hAnsi="宋体"/>
          <w:b/>
          <w:sz w:val="96"/>
          <w:szCs w:val="84"/>
        </w:rPr>
      </w:pPr>
    </w:p>
    <w:p>
      <w:pPr>
        <w:jc w:val="center"/>
        <w:rPr>
          <w:rFonts w:ascii="宋体" w:hAnsi="宋体"/>
          <w:b/>
          <w:sz w:val="96"/>
          <w:szCs w:val="84"/>
        </w:rPr>
      </w:pPr>
    </w:p>
    <w:p>
      <w:pPr>
        <w:jc w:val="center"/>
        <w:rPr>
          <w:rFonts w:ascii="宋体" w:hAnsi="宋体"/>
          <w:b/>
          <w:sz w:val="96"/>
          <w:szCs w:val="84"/>
        </w:rPr>
      </w:pPr>
      <w:r>
        <w:rPr>
          <w:rFonts w:ascii="宋体" w:hAnsi="宋体"/>
          <w:b/>
          <w:sz w:val="96"/>
          <w:szCs w:val="84"/>
        </w:rPr>
        <w:t>招标文件</w:t>
      </w:r>
    </w:p>
    <w:p>
      <w:pPr>
        <w:rPr>
          <w:rFonts w:ascii="宋体" w:hAnsi="宋体" w:cs="宋体"/>
          <w:sz w:val="44"/>
          <w:szCs w:val="44"/>
        </w:rPr>
      </w:pPr>
    </w:p>
    <w:p>
      <w:pPr>
        <w:pStyle w:val="7"/>
        <w:ind w:firstLine="880"/>
        <w:rPr>
          <w:rFonts w:ascii="宋体" w:hAnsi="宋体" w:cs="宋体"/>
          <w:sz w:val="44"/>
          <w:szCs w:val="44"/>
          <w:lang w:eastAsia="zh-CN"/>
        </w:rPr>
      </w:pPr>
    </w:p>
    <w:p>
      <w:pPr>
        <w:pStyle w:val="7"/>
        <w:ind w:firstLine="880"/>
        <w:rPr>
          <w:rFonts w:ascii="宋体" w:hAnsi="宋体" w:cs="宋体"/>
          <w:sz w:val="44"/>
          <w:szCs w:val="44"/>
          <w:lang w:eastAsia="zh-CN"/>
        </w:rPr>
      </w:pPr>
    </w:p>
    <w:p>
      <w:pPr>
        <w:rPr>
          <w:rFonts w:ascii="宋体" w:hAnsi="宋体" w:cs="宋体"/>
          <w:sz w:val="44"/>
          <w:szCs w:val="44"/>
        </w:rPr>
      </w:pPr>
    </w:p>
    <w:p>
      <w:pPr>
        <w:rPr>
          <w:rFonts w:ascii="宋体" w:hAnsi="宋体" w:cs="宋体"/>
          <w:sz w:val="44"/>
          <w:szCs w:val="44"/>
        </w:rPr>
      </w:pPr>
    </w:p>
    <w:p>
      <w:pPr>
        <w:rPr>
          <w:rFonts w:ascii="宋体" w:hAnsi="宋体" w:cs="宋体"/>
          <w:sz w:val="44"/>
          <w:szCs w:val="44"/>
        </w:rPr>
      </w:pPr>
    </w:p>
    <w:p>
      <w:pPr>
        <w:spacing w:before="8"/>
        <w:rPr>
          <w:rFonts w:ascii="宋体" w:hAnsi="宋体" w:cs="宋体"/>
          <w:sz w:val="33"/>
          <w:szCs w:val="33"/>
        </w:rPr>
      </w:pPr>
    </w:p>
    <w:p>
      <w:pPr>
        <w:spacing w:before="8"/>
        <w:rPr>
          <w:rFonts w:ascii="宋体" w:hAnsi="宋体" w:cs="宋体"/>
          <w:sz w:val="33"/>
          <w:szCs w:val="33"/>
        </w:rPr>
      </w:pPr>
    </w:p>
    <w:p>
      <w:pPr>
        <w:spacing w:line="360" w:lineRule="auto"/>
        <w:ind w:firstLine="964" w:firstLineChars="300"/>
        <w:rPr>
          <w:rFonts w:hint="eastAsia" w:ascii="宋体" w:hAnsi="宋体" w:eastAsia="宋体"/>
          <w:b/>
          <w:sz w:val="32"/>
          <w:szCs w:val="32"/>
          <w:lang w:eastAsia="zh-CN"/>
        </w:rPr>
      </w:pPr>
      <w:r>
        <w:rPr>
          <w:rFonts w:hint="eastAsia" w:ascii="宋体" w:hAnsi="宋体"/>
          <w:b/>
          <w:sz w:val="32"/>
          <w:szCs w:val="32"/>
        </w:rPr>
        <w:t>招   标   人：</w:t>
      </w:r>
      <w:r>
        <w:rPr>
          <w:rFonts w:hint="eastAsia" w:ascii="宋体" w:hAnsi="宋体"/>
          <w:b/>
          <w:sz w:val="32"/>
          <w:lang w:eastAsia="zh-CN"/>
        </w:rPr>
        <w:t>广州市番禺区第八人民医院</w:t>
      </w:r>
    </w:p>
    <w:p>
      <w:pPr>
        <w:spacing w:line="360" w:lineRule="auto"/>
        <w:ind w:firstLine="964" w:firstLineChars="300"/>
        <w:rPr>
          <w:rFonts w:hint="eastAsia" w:ascii="宋体" w:hAnsi="宋体" w:eastAsia="宋体"/>
          <w:b/>
          <w:sz w:val="32"/>
          <w:szCs w:val="32"/>
          <w:lang w:eastAsia="zh-CN"/>
        </w:rPr>
      </w:pPr>
      <w:r>
        <w:rPr>
          <w:rFonts w:hint="eastAsia" w:ascii="宋体" w:hAnsi="宋体"/>
          <w:b/>
          <w:sz w:val="32"/>
          <w:szCs w:val="32"/>
        </w:rPr>
        <w:t>招标代理机构：</w:t>
      </w:r>
      <w:r>
        <w:rPr>
          <w:rFonts w:hint="eastAsia" w:ascii="宋体" w:hAnsi="宋体"/>
          <w:b/>
          <w:sz w:val="32"/>
          <w:lang w:eastAsia="zh-CN"/>
        </w:rPr>
        <w:t>广州中经招标有限公司</w:t>
      </w:r>
    </w:p>
    <w:p>
      <w:pPr>
        <w:tabs>
          <w:tab w:val="left" w:pos="561"/>
        </w:tabs>
        <w:spacing w:line="360" w:lineRule="auto"/>
        <w:ind w:firstLine="964" w:firstLineChars="300"/>
        <w:rPr>
          <w:rFonts w:ascii="宋体" w:hAnsi="宋体"/>
          <w:b/>
          <w:color w:val="auto"/>
          <w:sz w:val="32"/>
          <w:szCs w:val="32"/>
        </w:rPr>
      </w:pPr>
      <w:r>
        <w:rPr>
          <w:rFonts w:hint="eastAsia" w:ascii="宋体" w:hAnsi="宋体"/>
          <w:b/>
          <w:sz w:val="32"/>
          <w:szCs w:val="32"/>
        </w:rPr>
        <w:t>日        期：</w:t>
      </w:r>
      <w:r>
        <w:rPr>
          <w:rFonts w:hint="eastAsia" w:ascii="宋体" w:hAnsi="宋体"/>
          <w:b/>
          <w:color w:val="auto"/>
          <w:sz w:val="32"/>
          <w:szCs w:val="32"/>
        </w:rPr>
        <w:t>202</w:t>
      </w:r>
      <w:r>
        <w:rPr>
          <w:rFonts w:hint="eastAsia" w:ascii="宋体" w:hAnsi="宋体"/>
          <w:b/>
          <w:color w:val="auto"/>
          <w:sz w:val="32"/>
          <w:szCs w:val="32"/>
          <w:lang w:val="en-US" w:eastAsia="zh-CN"/>
        </w:rPr>
        <w:t>4</w:t>
      </w:r>
      <w:r>
        <w:rPr>
          <w:rFonts w:hint="eastAsia" w:ascii="宋体" w:hAnsi="宋体"/>
          <w:b/>
          <w:color w:val="auto"/>
          <w:sz w:val="32"/>
          <w:szCs w:val="32"/>
        </w:rPr>
        <w:t>年</w:t>
      </w:r>
      <w:r>
        <w:rPr>
          <w:rFonts w:hint="eastAsia" w:ascii="宋体" w:hAnsi="宋体"/>
          <w:b/>
          <w:color w:val="auto"/>
          <w:sz w:val="32"/>
          <w:szCs w:val="32"/>
          <w:lang w:val="en-US" w:eastAsia="zh-CN"/>
        </w:rPr>
        <w:t>2</w:t>
      </w:r>
      <w:r>
        <w:rPr>
          <w:rFonts w:hint="eastAsia" w:ascii="宋体" w:hAnsi="宋体"/>
          <w:b/>
          <w:color w:val="auto"/>
          <w:sz w:val="32"/>
          <w:szCs w:val="32"/>
        </w:rPr>
        <w:t>月</w:t>
      </w:r>
    </w:p>
    <w:p>
      <w:pPr>
        <w:pStyle w:val="16"/>
        <w:tabs>
          <w:tab w:val="right" w:pos="9350"/>
        </w:tabs>
        <w:spacing w:line="360" w:lineRule="auto"/>
        <w:jc w:val="center"/>
        <w:rPr>
          <w:b/>
          <w:color w:val="auto"/>
          <w:sz w:val="32"/>
          <w:szCs w:val="32"/>
          <w:lang w:eastAsia="zh-CN"/>
        </w:rPr>
        <w:sectPr>
          <w:headerReference r:id="rId3" w:type="default"/>
          <w:pgSz w:w="12240" w:h="15840"/>
          <w:pgMar w:top="1440" w:right="1440" w:bottom="1440" w:left="1440" w:header="720" w:footer="720" w:gutter="0"/>
          <w:cols w:space="720" w:num="1"/>
        </w:sectPr>
      </w:pPr>
    </w:p>
    <w:p>
      <w:pPr>
        <w:pStyle w:val="16"/>
        <w:tabs>
          <w:tab w:val="right" w:pos="9350"/>
        </w:tabs>
        <w:spacing w:line="360" w:lineRule="auto"/>
        <w:jc w:val="center"/>
        <w:rPr>
          <w:rFonts w:cs="宋体"/>
          <w:b/>
          <w:bCs/>
          <w:sz w:val="28"/>
          <w:szCs w:val="28"/>
          <w:lang w:eastAsia="zh-CN"/>
        </w:rPr>
      </w:pPr>
      <w:r>
        <w:rPr>
          <w:rFonts w:cs="宋体"/>
          <w:b/>
          <w:bCs/>
          <w:sz w:val="28"/>
          <w:szCs w:val="28"/>
          <w:lang w:eastAsia="zh-CN"/>
        </w:rPr>
        <w:t>目录</w:t>
      </w:r>
    </w:p>
    <w:p>
      <w:pPr>
        <w:pStyle w:val="16"/>
        <w:tabs>
          <w:tab w:val="right" w:leader="dot" w:pos="9360"/>
        </w:tabs>
        <w:spacing w:line="360" w:lineRule="auto"/>
      </w:pPr>
      <w:r>
        <w:rPr>
          <w:rFonts w:cs="宋体"/>
          <w:sz w:val="24"/>
          <w:szCs w:val="24"/>
          <w:lang w:eastAsia="zh-CN"/>
        </w:rPr>
        <w:fldChar w:fldCharType="begin"/>
      </w:r>
      <w:r>
        <w:rPr>
          <w:rFonts w:cs="宋体"/>
          <w:sz w:val="24"/>
          <w:szCs w:val="24"/>
          <w:lang w:eastAsia="zh-CN"/>
        </w:rPr>
        <w:instrText xml:space="preserve"> TOC \o "1-3" \h \z \u </w:instrText>
      </w:r>
      <w:r>
        <w:rPr>
          <w:rFonts w:cs="宋体"/>
          <w:sz w:val="24"/>
          <w:szCs w:val="24"/>
          <w:lang w:eastAsia="zh-CN"/>
        </w:rPr>
        <w:fldChar w:fldCharType="separate"/>
      </w:r>
      <w:r>
        <w:fldChar w:fldCharType="begin"/>
      </w:r>
      <w:r>
        <w:instrText xml:space="preserve"> HYPERLINK \l "_Toc11420" </w:instrText>
      </w:r>
      <w:r>
        <w:fldChar w:fldCharType="separate"/>
      </w:r>
      <w:r>
        <w:t>第一卷</w:t>
      </w:r>
      <w:r>
        <w:tab/>
      </w:r>
      <w:r>
        <w:fldChar w:fldCharType="begin"/>
      </w:r>
      <w:r>
        <w:instrText xml:space="preserve"> PAGEREF _Toc11420 \h </w:instrText>
      </w:r>
      <w:r>
        <w:fldChar w:fldCharType="separate"/>
      </w:r>
      <w:r>
        <w:t>2</w:t>
      </w:r>
      <w:r>
        <w:fldChar w:fldCharType="end"/>
      </w:r>
      <w:r>
        <w:fldChar w:fldCharType="end"/>
      </w:r>
    </w:p>
    <w:p>
      <w:pPr>
        <w:pStyle w:val="16"/>
        <w:tabs>
          <w:tab w:val="right" w:leader="dot" w:pos="9360"/>
        </w:tabs>
        <w:spacing w:line="360" w:lineRule="auto"/>
      </w:pPr>
      <w:r>
        <w:fldChar w:fldCharType="begin"/>
      </w:r>
      <w:r>
        <w:instrText xml:space="preserve"> HYPERLINK \l "_Toc32325" </w:instrText>
      </w:r>
      <w:r>
        <w:fldChar w:fldCharType="separate"/>
      </w:r>
      <w:r>
        <w:t>第一章</w:t>
      </w:r>
      <w:r>
        <w:rPr>
          <w:rFonts w:hint="eastAsia"/>
        </w:rPr>
        <w:t xml:space="preserve">  </w:t>
      </w:r>
      <w:r>
        <w:t>招标公告</w:t>
      </w:r>
      <w:r>
        <w:tab/>
      </w:r>
      <w:r>
        <w:fldChar w:fldCharType="begin"/>
      </w:r>
      <w:r>
        <w:instrText xml:space="preserve"> PAGEREF _Toc32325 \h </w:instrText>
      </w:r>
      <w:r>
        <w:fldChar w:fldCharType="separate"/>
      </w:r>
      <w:r>
        <w:t>3</w:t>
      </w:r>
      <w:r>
        <w:fldChar w:fldCharType="end"/>
      </w:r>
      <w:r>
        <w:fldChar w:fldCharType="end"/>
      </w:r>
    </w:p>
    <w:p>
      <w:pPr>
        <w:pStyle w:val="16"/>
        <w:tabs>
          <w:tab w:val="right" w:leader="dot" w:pos="9360"/>
        </w:tabs>
        <w:spacing w:line="360" w:lineRule="auto"/>
      </w:pPr>
      <w:r>
        <w:fldChar w:fldCharType="begin"/>
      </w:r>
      <w:r>
        <w:instrText xml:space="preserve"> HYPERLINK \l "_Toc20618" </w:instrText>
      </w:r>
      <w:r>
        <w:fldChar w:fldCharType="separate"/>
      </w:r>
      <w:r>
        <w:t>第二章</w:t>
      </w:r>
      <w:r>
        <w:rPr>
          <w:rFonts w:hint="eastAsia"/>
        </w:rPr>
        <w:t xml:space="preserve">  </w:t>
      </w:r>
      <w:r>
        <w:t>投标人须知</w:t>
      </w:r>
      <w:r>
        <w:tab/>
      </w:r>
      <w:r>
        <w:fldChar w:fldCharType="begin"/>
      </w:r>
      <w:r>
        <w:instrText xml:space="preserve"> PAGEREF _Toc20618 \h </w:instrText>
      </w:r>
      <w:r>
        <w:fldChar w:fldCharType="separate"/>
      </w:r>
      <w:r>
        <w:t>4</w:t>
      </w:r>
      <w:r>
        <w:fldChar w:fldCharType="end"/>
      </w:r>
      <w:r>
        <w:fldChar w:fldCharType="end"/>
      </w:r>
    </w:p>
    <w:p>
      <w:pPr>
        <w:pStyle w:val="16"/>
        <w:tabs>
          <w:tab w:val="right" w:leader="dot" w:pos="9360"/>
        </w:tabs>
        <w:spacing w:line="360" w:lineRule="auto"/>
      </w:pPr>
      <w:r>
        <w:fldChar w:fldCharType="begin"/>
      </w:r>
      <w:r>
        <w:instrText xml:space="preserve"> HYPERLINK \l "_Toc10838" </w:instrText>
      </w:r>
      <w:r>
        <w:fldChar w:fldCharType="separate"/>
      </w:r>
      <w:r>
        <w:rPr>
          <w:spacing w:val="2"/>
        </w:rPr>
        <w:t>第三章</w:t>
      </w:r>
      <w:r>
        <w:rPr>
          <w:rFonts w:hint="eastAsia"/>
          <w:spacing w:val="2"/>
          <w:lang w:eastAsia="zh-CN"/>
        </w:rPr>
        <w:t xml:space="preserve">  </w:t>
      </w:r>
      <w:r>
        <w:rPr>
          <w:spacing w:val="2"/>
        </w:rPr>
        <w:t>评标办法（综合评估法）</w:t>
      </w:r>
      <w:r>
        <w:tab/>
      </w:r>
      <w:r>
        <w:fldChar w:fldCharType="begin"/>
      </w:r>
      <w:r>
        <w:instrText xml:space="preserve"> PAGEREF _Toc10838 \h </w:instrText>
      </w:r>
      <w:r>
        <w:fldChar w:fldCharType="separate"/>
      </w:r>
      <w:r>
        <w:t>3</w:t>
      </w:r>
      <w:r>
        <w:rPr>
          <w:rFonts w:hint="eastAsia"/>
          <w:lang w:val="en-US" w:eastAsia="zh-CN"/>
        </w:rPr>
        <w:t>0</w:t>
      </w:r>
      <w:r>
        <w:fldChar w:fldCharType="end"/>
      </w:r>
      <w:r>
        <w:fldChar w:fldCharType="end"/>
      </w:r>
    </w:p>
    <w:p>
      <w:pPr>
        <w:pStyle w:val="16"/>
        <w:tabs>
          <w:tab w:val="right" w:leader="dot" w:pos="9360"/>
        </w:tabs>
        <w:spacing w:line="360" w:lineRule="auto"/>
      </w:pPr>
      <w:r>
        <w:fldChar w:fldCharType="begin"/>
      </w:r>
      <w:r>
        <w:instrText xml:space="preserve"> HYPERLINK \l "_Toc23905" </w:instrText>
      </w:r>
      <w:r>
        <w:fldChar w:fldCharType="separate"/>
      </w:r>
      <w:r>
        <w:rPr>
          <w:rFonts w:hint="eastAsia"/>
        </w:rPr>
        <w:t>第四章</w:t>
      </w:r>
      <w:r>
        <w:rPr>
          <w:rFonts w:hint="eastAsia"/>
          <w:lang w:eastAsia="zh-CN"/>
        </w:rPr>
        <w:t xml:space="preserve"> </w:t>
      </w:r>
      <w:r>
        <w:rPr>
          <w:rFonts w:hint="eastAsia"/>
        </w:rPr>
        <w:t xml:space="preserve"> </w:t>
      </w:r>
      <w:r>
        <w:t>合同条款及格式</w:t>
      </w:r>
      <w:r>
        <w:tab/>
      </w:r>
      <w:r>
        <w:fldChar w:fldCharType="begin"/>
      </w:r>
      <w:r>
        <w:instrText xml:space="preserve"> PAGEREF _Toc23905 \h </w:instrText>
      </w:r>
      <w:r>
        <w:fldChar w:fldCharType="separate"/>
      </w:r>
      <w:r>
        <w:t>4</w:t>
      </w:r>
      <w:r>
        <w:rPr>
          <w:rFonts w:hint="eastAsia"/>
          <w:lang w:val="en-US" w:eastAsia="zh-CN"/>
        </w:rPr>
        <w:t>1</w:t>
      </w:r>
      <w:r>
        <w:fldChar w:fldCharType="end"/>
      </w:r>
      <w:r>
        <w:fldChar w:fldCharType="end"/>
      </w:r>
    </w:p>
    <w:p>
      <w:pPr>
        <w:pStyle w:val="16"/>
        <w:tabs>
          <w:tab w:val="right" w:leader="dot" w:pos="9360"/>
        </w:tabs>
        <w:spacing w:line="360" w:lineRule="auto"/>
      </w:pPr>
      <w:r>
        <w:fldChar w:fldCharType="begin"/>
      </w:r>
      <w:r>
        <w:instrText xml:space="preserve"> HYPERLINK \l "_Toc27852" </w:instrText>
      </w:r>
      <w:r>
        <w:fldChar w:fldCharType="separate"/>
      </w:r>
      <w:r>
        <w:t>第二卷</w:t>
      </w:r>
      <w:r>
        <w:tab/>
      </w:r>
      <w:r>
        <w:fldChar w:fldCharType="begin"/>
      </w:r>
      <w:r>
        <w:instrText xml:space="preserve"> PAGEREF _Toc27852 \h </w:instrText>
      </w:r>
      <w:r>
        <w:fldChar w:fldCharType="separate"/>
      </w:r>
      <w:r>
        <w:t>4</w:t>
      </w:r>
      <w:r>
        <w:rPr>
          <w:rFonts w:hint="eastAsia"/>
          <w:lang w:val="en-US" w:eastAsia="zh-CN"/>
        </w:rPr>
        <w:t>2</w:t>
      </w:r>
      <w:r>
        <w:fldChar w:fldCharType="end"/>
      </w:r>
      <w:r>
        <w:fldChar w:fldCharType="end"/>
      </w:r>
    </w:p>
    <w:p>
      <w:pPr>
        <w:pStyle w:val="16"/>
        <w:tabs>
          <w:tab w:val="right" w:leader="dot" w:pos="9360"/>
        </w:tabs>
        <w:spacing w:line="360" w:lineRule="auto"/>
      </w:pPr>
      <w:r>
        <w:fldChar w:fldCharType="begin"/>
      </w:r>
      <w:r>
        <w:instrText xml:space="preserve"> HYPERLINK \l "_Toc29802" </w:instrText>
      </w:r>
      <w:r>
        <w:fldChar w:fldCharType="separate"/>
      </w:r>
      <w:r>
        <w:rPr>
          <w:rFonts w:hint="eastAsia"/>
        </w:rPr>
        <w:t>第五章</w:t>
      </w:r>
      <w:r>
        <w:rPr>
          <w:rFonts w:hint="eastAsia"/>
          <w:lang w:eastAsia="zh-CN"/>
        </w:rPr>
        <w:t xml:space="preserve"> </w:t>
      </w:r>
      <w:r>
        <w:rPr>
          <w:rFonts w:hint="eastAsia"/>
        </w:rPr>
        <w:t xml:space="preserve"> </w:t>
      </w:r>
      <w:r>
        <w:rPr>
          <w:rFonts w:hint="eastAsia"/>
          <w:lang w:eastAsia="zh-CN"/>
        </w:rPr>
        <w:t>招标</w:t>
      </w:r>
      <w:r>
        <w:rPr>
          <w:rFonts w:hint="eastAsia"/>
        </w:rPr>
        <w:t>人要求</w:t>
      </w:r>
      <w:r>
        <w:tab/>
      </w:r>
      <w:r>
        <w:fldChar w:fldCharType="begin"/>
      </w:r>
      <w:r>
        <w:instrText xml:space="preserve"> PAGEREF _Toc29802 \h </w:instrText>
      </w:r>
      <w:r>
        <w:fldChar w:fldCharType="separate"/>
      </w:r>
      <w:r>
        <w:t>4</w:t>
      </w:r>
      <w:r>
        <w:rPr>
          <w:rFonts w:hint="eastAsia"/>
          <w:lang w:val="en-US" w:eastAsia="zh-CN"/>
        </w:rPr>
        <w:t>3</w:t>
      </w:r>
      <w:r>
        <w:fldChar w:fldCharType="end"/>
      </w:r>
      <w:r>
        <w:fldChar w:fldCharType="end"/>
      </w:r>
    </w:p>
    <w:p>
      <w:pPr>
        <w:pStyle w:val="16"/>
        <w:tabs>
          <w:tab w:val="right" w:leader="dot" w:pos="9360"/>
        </w:tabs>
        <w:spacing w:line="360" w:lineRule="auto"/>
      </w:pPr>
      <w:r>
        <w:fldChar w:fldCharType="begin"/>
      </w:r>
      <w:r>
        <w:instrText xml:space="preserve"> HYPERLINK \l "_Toc15330" </w:instrText>
      </w:r>
      <w:r>
        <w:fldChar w:fldCharType="separate"/>
      </w:r>
      <w:r>
        <w:t>第三卷</w:t>
      </w:r>
      <w:r>
        <w:tab/>
      </w:r>
      <w:r>
        <w:fldChar w:fldCharType="begin"/>
      </w:r>
      <w:r>
        <w:instrText xml:space="preserve"> PAGEREF _Toc15330 \h </w:instrText>
      </w:r>
      <w:r>
        <w:fldChar w:fldCharType="separate"/>
      </w:r>
      <w:r>
        <w:t>4</w:t>
      </w:r>
      <w:r>
        <w:rPr>
          <w:rFonts w:hint="eastAsia"/>
          <w:lang w:val="en-US" w:eastAsia="zh-CN"/>
        </w:rPr>
        <w:t>4</w:t>
      </w:r>
      <w:r>
        <w:fldChar w:fldCharType="end"/>
      </w:r>
      <w:r>
        <w:fldChar w:fldCharType="end"/>
      </w:r>
    </w:p>
    <w:p>
      <w:pPr>
        <w:pStyle w:val="16"/>
        <w:tabs>
          <w:tab w:val="right" w:leader="dot" w:pos="9360"/>
        </w:tabs>
        <w:spacing w:line="360" w:lineRule="auto"/>
      </w:pPr>
      <w:r>
        <w:fldChar w:fldCharType="begin"/>
      </w:r>
      <w:r>
        <w:instrText xml:space="preserve"> HYPERLINK \l "_Toc2738" </w:instrText>
      </w:r>
      <w:r>
        <w:fldChar w:fldCharType="separate"/>
      </w:r>
      <w:r>
        <w:t>第六章</w:t>
      </w:r>
      <w:r>
        <w:rPr>
          <w:rFonts w:hint="eastAsia"/>
        </w:rPr>
        <w:t xml:space="preserve">  </w:t>
      </w:r>
      <w:r>
        <w:t>投标文件格式</w:t>
      </w:r>
      <w:r>
        <w:tab/>
      </w:r>
      <w:r>
        <w:fldChar w:fldCharType="begin"/>
      </w:r>
      <w:r>
        <w:instrText xml:space="preserve"> PAGEREF _Toc2738 \h </w:instrText>
      </w:r>
      <w:r>
        <w:fldChar w:fldCharType="separate"/>
      </w:r>
      <w:r>
        <w:t>4</w:t>
      </w:r>
      <w:r>
        <w:rPr>
          <w:rFonts w:hint="eastAsia"/>
          <w:lang w:val="en-US" w:eastAsia="zh-CN"/>
        </w:rPr>
        <w:t>5</w:t>
      </w:r>
      <w:r>
        <w:fldChar w:fldCharType="end"/>
      </w:r>
      <w:r>
        <w:fldChar w:fldCharType="end"/>
      </w:r>
    </w:p>
    <w:p>
      <w:pPr>
        <w:tabs>
          <w:tab w:val="left" w:pos="561"/>
        </w:tabs>
        <w:spacing w:line="360" w:lineRule="auto"/>
        <w:jc w:val="center"/>
        <w:rPr>
          <w:rFonts w:ascii="宋体" w:hAnsi="宋体" w:cs="宋体"/>
          <w:sz w:val="24"/>
          <w:szCs w:val="24"/>
        </w:rPr>
      </w:pPr>
      <w:r>
        <w:rPr>
          <w:rFonts w:ascii="宋体" w:hAnsi="宋体" w:cs="宋体"/>
          <w:sz w:val="24"/>
          <w:szCs w:val="24"/>
        </w:rPr>
        <w:fldChar w:fldCharType="end"/>
      </w:r>
    </w:p>
    <w:p>
      <w:pPr>
        <w:spacing w:line="360" w:lineRule="auto"/>
        <w:rPr>
          <w:rFonts w:ascii="宋体" w:hAnsi="宋体" w:cs="Calibri"/>
          <w:sz w:val="24"/>
          <w:szCs w:val="24"/>
        </w:rPr>
        <w:sectPr>
          <w:footerReference r:id="rId4" w:type="default"/>
          <w:pgSz w:w="12240" w:h="15840"/>
          <w:pgMar w:top="1440" w:right="1440" w:bottom="1440" w:left="1440" w:header="720" w:footer="720" w:gutter="0"/>
          <w:pgNumType w:start="1"/>
          <w:cols w:space="720" w:num="1"/>
        </w:sectPr>
      </w:pPr>
    </w:p>
    <w:p>
      <w:pPr>
        <w:jc w:val="center"/>
      </w:pPr>
    </w:p>
    <w:p>
      <w:pPr>
        <w:jc w:val="center"/>
      </w:pPr>
    </w:p>
    <w:p>
      <w:pPr>
        <w:jc w:val="center"/>
      </w:pPr>
    </w:p>
    <w:p>
      <w:pPr>
        <w:jc w:val="center"/>
      </w:pPr>
    </w:p>
    <w:p>
      <w:pPr>
        <w:jc w:val="center"/>
      </w:pPr>
    </w:p>
    <w:p>
      <w:pPr>
        <w:jc w:val="center"/>
      </w:pPr>
    </w:p>
    <w:p>
      <w:pPr>
        <w:pStyle w:val="3"/>
        <w:jc w:val="center"/>
        <w:rPr>
          <w:rFonts w:ascii="宋体" w:hAnsi="宋体"/>
        </w:rPr>
      </w:pPr>
      <w:bookmarkStart w:id="0" w:name="_Toc11420"/>
      <w:r>
        <w:rPr>
          <w:rFonts w:ascii="宋体" w:hAnsi="宋体"/>
        </w:rPr>
        <w:t>第一卷</w:t>
      </w:r>
      <w:bookmarkEnd w:id="0"/>
    </w:p>
    <w:p>
      <w:pPr>
        <w:pStyle w:val="3"/>
        <w:jc w:val="center"/>
        <w:rPr>
          <w:rFonts w:ascii="宋体" w:hAnsi="宋体"/>
        </w:rPr>
        <w:sectPr>
          <w:pgSz w:w="12240" w:h="15840"/>
          <w:pgMar w:top="1500" w:right="1720" w:bottom="1120" w:left="1720" w:header="0" w:footer="921" w:gutter="0"/>
          <w:cols w:space="720" w:num="1"/>
        </w:sectPr>
      </w:pPr>
    </w:p>
    <w:p>
      <w:pPr>
        <w:pStyle w:val="3"/>
        <w:jc w:val="center"/>
        <w:rPr>
          <w:rFonts w:ascii="宋体" w:hAnsi="宋体"/>
        </w:rPr>
      </w:pPr>
      <w:bookmarkStart w:id="1" w:name="_Toc32325"/>
      <w:r>
        <w:rPr>
          <w:rFonts w:ascii="宋体" w:hAnsi="宋体"/>
        </w:rPr>
        <w:t>第一章</w:t>
      </w:r>
      <w:r>
        <w:rPr>
          <w:rFonts w:hint="eastAsia" w:ascii="宋体" w:hAnsi="宋体"/>
        </w:rPr>
        <w:t xml:space="preserve">  </w:t>
      </w:r>
      <w:r>
        <w:rPr>
          <w:rFonts w:ascii="宋体" w:hAnsi="宋体"/>
        </w:rPr>
        <w:t>招标公告</w:t>
      </w:r>
      <w:bookmarkEnd w:id="1"/>
    </w:p>
    <w:p>
      <w:pPr>
        <w:jc w:val="center"/>
        <w:rPr>
          <w:sz w:val="28"/>
          <w:szCs w:val="28"/>
        </w:rPr>
      </w:pPr>
      <w:r>
        <w:rPr>
          <w:rFonts w:hint="eastAsia"/>
          <w:sz w:val="28"/>
          <w:szCs w:val="28"/>
        </w:rPr>
        <w:t>（另册）</w:t>
      </w:r>
    </w:p>
    <w:p>
      <w:pPr>
        <w:widowControl/>
        <w:spacing w:line="360" w:lineRule="auto"/>
        <w:jc w:val="center"/>
        <w:rPr>
          <w:rFonts w:ascii="宋体" w:hAnsi="宋体"/>
          <w:b/>
          <w:bCs/>
          <w:sz w:val="24"/>
          <w:szCs w:val="24"/>
        </w:rPr>
      </w:pPr>
      <w:r>
        <w:rPr>
          <w:rFonts w:ascii="宋体" w:hAnsi="宋体"/>
          <w:sz w:val="24"/>
          <w:szCs w:val="24"/>
        </w:rPr>
        <w:br w:type="page"/>
      </w:r>
    </w:p>
    <w:p>
      <w:pPr>
        <w:pStyle w:val="3"/>
        <w:spacing w:before="0" w:after="0"/>
        <w:jc w:val="center"/>
        <w:rPr>
          <w:rFonts w:ascii="宋体" w:hAnsi="宋体"/>
        </w:rPr>
      </w:pPr>
      <w:bookmarkStart w:id="2" w:name="_Toc20618"/>
      <w:r>
        <w:rPr>
          <w:rFonts w:ascii="宋体" w:hAnsi="宋体"/>
        </w:rPr>
        <w:t>第二章</w:t>
      </w:r>
      <w:r>
        <w:rPr>
          <w:rFonts w:hint="eastAsia" w:ascii="宋体" w:hAnsi="宋体"/>
        </w:rPr>
        <w:t xml:space="preserve">  </w:t>
      </w:r>
      <w:r>
        <w:rPr>
          <w:rFonts w:ascii="宋体" w:hAnsi="宋体"/>
        </w:rPr>
        <w:t>投标人须知</w:t>
      </w:r>
      <w:bookmarkEnd w:id="2"/>
    </w:p>
    <w:p>
      <w:pPr>
        <w:pStyle w:val="5"/>
        <w:spacing w:before="0" w:after="0" w:line="415" w:lineRule="auto"/>
        <w:jc w:val="center"/>
        <w:rPr>
          <w:rFonts w:ascii="宋体" w:hAnsi="宋体" w:cs="Microsoft JhengHei"/>
          <w:b w:val="0"/>
          <w:bCs w:val="0"/>
          <w:sz w:val="20"/>
          <w:szCs w:val="20"/>
        </w:rPr>
      </w:pPr>
      <w:bookmarkStart w:id="3" w:name="_Toc2993"/>
      <w:r>
        <w:rPr>
          <w:rFonts w:ascii="宋体" w:hAnsi="宋体"/>
        </w:rPr>
        <w:t>投标人须知前附表</w:t>
      </w:r>
      <w:bookmarkEnd w:id="3"/>
    </w:p>
    <w:tbl>
      <w:tblPr>
        <w:tblStyle w:val="21"/>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8"/>
        <w:gridCol w:w="2554"/>
        <w:gridCol w:w="5757"/>
      </w:tblGrid>
      <w:tr>
        <w:tblPrEx>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sz w:val="21"/>
                <w:szCs w:val="21"/>
              </w:rPr>
            </w:pPr>
            <w:r>
              <w:rPr>
                <w:rFonts w:hint="eastAsia" w:ascii="宋体" w:hAnsi="宋体" w:eastAsia="宋体" w:cs="宋体"/>
                <w:b/>
                <w:bCs/>
                <w:sz w:val="21"/>
                <w:szCs w:val="21"/>
              </w:rPr>
              <w:t>条款号</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sz w:val="21"/>
                <w:szCs w:val="21"/>
              </w:rPr>
            </w:pPr>
            <w:r>
              <w:rPr>
                <w:rFonts w:hint="eastAsia" w:ascii="宋体" w:hAnsi="宋体" w:eastAsia="宋体" w:cs="宋体"/>
                <w:b/>
                <w:bCs/>
                <w:sz w:val="21"/>
                <w:szCs w:val="21"/>
              </w:rPr>
              <w:t>条款名称</w:t>
            </w:r>
          </w:p>
        </w:tc>
        <w:tc>
          <w:tcPr>
            <w:tcW w:w="5757"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sz w:val="21"/>
                <w:szCs w:val="21"/>
              </w:rPr>
            </w:pPr>
            <w:r>
              <w:rPr>
                <w:rFonts w:hint="eastAsia" w:ascii="宋体" w:hAnsi="宋体" w:eastAsia="宋体" w:cs="宋体"/>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5"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eastAsia="宋体"/>
                <w:color w:val="auto"/>
                <w:highlight w:val="none"/>
                <w:lang w:eastAsia="zh-CN"/>
              </w:rPr>
            </w:pPr>
            <w:r>
              <w:rPr>
                <w:rFonts w:hint="default" w:ascii="宋体" w:hAnsi="宋体"/>
                <w:color w:val="auto"/>
                <w:highlight w:val="none"/>
              </w:rPr>
              <w:t>名</w:t>
            </w:r>
            <w:r>
              <w:rPr>
                <w:rFonts w:hint="eastAsia" w:ascii="宋体" w:hAnsi="宋体"/>
                <w:color w:val="auto"/>
                <w:highlight w:val="none"/>
              </w:rPr>
              <w:t xml:space="preserve">  </w:t>
            </w:r>
            <w:r>
              <w:rPr>
                <w:rFonts w:hint="default" w:ascii="宋体" w:hAnsi="宋体"/>
                <w:color w:val="auto"/>
                <w:highlight w:val="none"/>
              </w:rPr>
              <w:t>称：</w:t>
            </w:r>
            <w:r>
              <w:rPr>
                <w:rFonts w:hint="eastAsia" w:ascii="宋体" w:hAnsi="宋体"/>
                <w:color w:val="auto"/>
                <w:highlight w:val="none"/>
                <w:lang w:eastAsia="zh-CN"/>
              </w:rPr>
              <w:t>广州市番禺区第八人民医院</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eastAsia="宋体"/>
                <w:color w:val="auto"/>
                <w:highlight w:val="none"/>
                <w:lang w:eastAsia="zh-CN"/>
              </w:rPr>
            </w:pPr>
            <w:r>
              <w:rPr>
                <w:rFonts w:hint="default" w:ascii="宋体" w:hAnsi="宋体"/>
                <w:color w:val="auto"/>
                <w:highlight w:val="none"/>
              </w:rPr>
              <w:t>地</w:t>
            </w:r>
            <w:r>
              <w:rPr>
                <w:rFonts w:hint="eastAsia" w:ascii="宋体" w:hAnsi="宋体"/>
                <w:color w:val="auto"/>
                <w:highlight w:val="none"/>
              </w:rPr>
              <w:t xml:space="preserve">  </w:t>
            </w:r>
            <w:r>
              <w:rPr>
                <w:rFonts w:hint="default" w:ascii="宋体" w:hAnsi="宋体"/>
                <w:color w:val="auto"/>
                <w:highlight w:val="none"/>
              </w:rPr>
              <w:t>址：</w:t>
            </w:r>
            <w:r>
              <w:rPr>
                <w:rFonts w:hint="default" w:ascii="宋体" w:hAnsi="宋体"/>
                <w:color w:val="auto"/>
                <w:highlight w:val="none"/>
                <w:lang w:val="en-US" w:eastAsia="zh-CN"/>
              </w:rPr>
              <w:t>广州市番禺区石碁镇岐山路4号</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eastAsia="宋体"/>
                <w:color w:val="auto"/>
                <w:highlight w:val="none"/>
                <w:lang w:eastAsia="zh-CN"/>
              </w:rPr>
            </w:pPr>
            <w:r>
              <w:rPr>
                <w:rFonts w:hint="default" w:ascii="宋体" w:hAnsi="宋体"/>
                <w:color w:val="auto"/>
                <w:highlight w:val="none"/>
              </w:rPr>
              <w:t>联系人：</w:t>
            </w:r>
            <w:r>
              <w:rPr>
                <w:rFonts w:hint="eastAsia" w:ascii="宋体" w:hAnsi="宋体"/>
                <w:color w:val="auto"/>
                <w:highlight w:val="none"/>
                <w:lang w:val="en-US" w:eastAsia="zh-CN"/>
              </w:rPr>
              <w:t xml:space="preserve"> </w:t>
            </w:r>
            <w:r>
              <w:rPr>
                <w:rFonts w:hint="eastAsia" w:ascii="宋体" w:hAnsi="宋体"/>
                <w:color w:val="auto"/>
                <w:highlight w:val="none"/>
                <w:u w:val="none"/>
                <w:lang w:val="en-US" w:eastAsia="zh-CN"/>
              </w:rPr>
              <w:t>梁杏欢</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olor w:val="auto"/>
                <w:highlight w:val="none"/>
                <w:lang w:val="en-US" w:eastAsia="zh-CN"/>
              </w:rPr>
            </w:pPr>
            <w:r>
              <w:rPr>
                <w:rFonts w:hint="default" w:ascii="宋体" w:hAnsi="宋体"/>
                <w:color w:val="auto"/>
                <w:highlight w:val="none"/>
              </w:rPr>
              <w:t>电</w:t>
            </w:r>
            <w:r>
              <w:rPr>
                <w:rFonts w:hint="eastAsia" w:ascii="宋体" w:hAnsi="宋体"/>
                <w:color w:val="auto"/>
                <w:highlight w:val="none"/>
              </w:rPr>
              <w:t xml:space="preserve">  </w:t>
            </w:r>
            <w:r>
              <w:rPr>
                <w:rFonts w:hint="default" w:ascii="宋体" w:hAnsi="宋体"/>
                <w:color w:val="auto"/>
                <w:highlight w:val="none"/>
              </w:rPr>
              <w:t>话：</w:t>
            </w:r>
            <w:r>
              <w:rPr>
                <w:rFonts w:hint="eastAsia" w:ascii="宋体" w:hAnsi="宋体"/>
                <w:color w:val="auto"/>
                <w:highlight w:val="none"/>
                <w:lang w:val="en-US" w:eastAsia="zh-CN"/>
              </w:rPr>
              <w:t xml:space="preserve"> 020-66835614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招标代理机构</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eastAsia="宋体"/>
                <w:color w:val="auto"/>
                <w:highlight w:val="none"/>
                <w:lang w:eastAsia="zh-CN"/>
              </w:rPr>
            </w:pPr>
            <w:r>
              <w:rPr>
                <w:rFonts w:hint="default" w:ascii="宋体" w:hAnsi="宋体"/>
                <w:color w:val="auto"/>
                <w:highlight w:val="none"/>
              </w:rPr>
              <w:t>名</w:t>
            </w:r>
            <w:r>
              <w:rPr>
                <w:rFonts w:hint="eastAsia" w:ascii="宋体" w:hAnsi="宋体"/>
                <w:color w:val="auto"/>
                <w:highlight w:val="none"/>
              </w:rPr>
              <w:t xml:space="preserve">  </w:t>
            </w:r>
            <w:r>
              <w:rPr>
                <w:rFonts w:hint="default" w:ascii="宋体" w:hAnsi="宋体"/>
                <w:color w:val="auto"/>
                <w:highlight w:val="none"/>
              </w:rPr>
              <w:t>称：</w:t>
            </w:r>
            <w:r>
              <w:rPr>
                <w:rFonts w:hint="eastAsia" w:ascii="宋体" w:hAnsi="宋体"/>
                <w:color w:val="auto"/>
                <w:highlight w:val="none"/>
                <w:lang w:eastAsia="zh-CN"/>
              </w:rPr>
              <w:t>广州中经招标有限公司</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olor w:val="auto"/>
                <w:highlight w:val="none"/>
              </w:rPr>
            </w:pPr>
            <w:r>
              <w:rPr>
                <w:rFonts w:hint="default" w:ascii="宋体" w:hAnsi="宋体"/>
                <w:color w:val="auto"/>
                <w:highlight w:val="none"/>
              </w:rPr>
              <w:t>地</w:t>
            </w:r>
            <w:r>
              <w:rPr>
                <w:rFonts w:hint="eastAsia" w:ascii="宋体" w:hAnsi="宋体"/>
                <w:color w:val="auto"/>
                <w:highlight w:val="none"/>
              </w:rPr>
              <w:t xml:space="preserve">  </w:t>
            </w:r>
            <w:r>
              <w:rPr>
                <w:rFonts w:hint="default" w:ascii="宋体" w:hAnsi="宋体"/>
                <w:color w:val="auto"/>
                <w:highlight w:val="none"/>
              </w:rPr>
              <w:t>址：广州市越秀区寺右一马路18号泰恒大厦14楼1409室</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olor w:val="auto"/>
                <w:highlight w:val="none"/>
              </w:rPr>
            </w:pPr>
            <w:r>
              <w:rPr>
                <w:rFonts w:hint="default" w:ascii="宋体" w:hAnsi="宋体"/>
                <w:color w:val="auto"/>
                <w:highlight w:val="none"/>
              </w:rPr>
              <w:t>联系人：</w:t>
            </w:r>
            <w:r>
              <w:rPr>
                <w:rFonts w:hint="eastAsia" w:ascii="宋体" w:hAnsi="宋体"/>
                <w:color w:val="auto"/>
                <w:highlight w:val="none"/>
                <w:lang w:val="en-US" w:eastAsia="zh-CN"/>
              </w:rPr>
              <w:t>何</w:t>
            </w:r>
            <w:r>
              <w:rPr>
                <w:rFonts w:hint="eastAsia" w:ascii="宋体" w:hAnsi="宋体"/>
                <w:color w:val="auto"/>
                <w:highlight w:val="none"/>
              </w:rPr>
              <w:t>工</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olor w:val="auto"/>
                <w:highlight w:val="none"/>
              </w:rPr>
            </w:pPr>
            <w:r>
              <w:rPr>
                <w:rFonts w:hint="default" w:ascii="宋体" w:hAnsi="宋体"/>
                <w:color w:val="auto"/>
                <w:highlight w:val="none"/>
              </w:rPr>
              <w:t>电</w:t>
            </w:r>
            <w:r>
              <w:rPr>
                <w:rFonts w:hint="eastAsia" w:ascii="宋体" w:hAnsi="宋体"/>
                <w:color w:val="auto"/>
                <w:highlight w:val="none"/>
              </w:rPr>
              <w:t xml:space="preserve">  </w:t>
            </w:r>
            <w:r>
              <w:rPr>
                <w:rFonts w:hint="default" w:ascii="宋体" w:hAnsi="宋体"/>
                <w:color w:val="auto"/>
                <w:highlight w:val="none"/>
              </w:rPr>
              <w:t>话：</w:t>
            </w:r>
            <w:r>
              <w:rPr>
                <w:rFonts w:hint="default" w:ascii="宋体" w:hAnsi="宋体"/>
                <w:color w:val="auto"/>
                <w:highlight w:val="none"/>
                <w:lang w:val="en-US" w:eastAsia="zh-CN"/>
              </w:rPr>
              <w:t>18002215950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招标项目名称</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番禺区第八人民医院医疗环境提升改造项目设计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1.1.5</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项目建设地点</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default" w:ascii="宋体" w:hAnsi="宋体" w:cs="宋体"/>
                <w:color w:val="auto"/>
                <w:szCs w:val="21"/>
                <w:highlight w:val="none"/>
                <w:lang w:val="en-US" w:eastAsia="zh-CN"/>
              </w:rPr>
              <w:t>广州市番禺区石碁镇岐山路4号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项目建设规模</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1.1.7</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项目投资估算</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资金来源及比例</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招标范围</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设计服务期限</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具体详见设计任务书</w:t>
            </w:r>
            <w:r>
              <w:rPr>
                <w:rFonts w:hint="eastAsia" w:ascii="宋体" w:hAnsi="宋体" w:cs="宋体"/>
                <w:strike w:val="0"/>
                <w:dstrike w:val="0"/>
                <w:color w:val="auto"/>
                <w:szCs w:val="21"/>
                <w:highlight w:val="none"/>
              </w:rPr>
              <w:t>和设计合同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7"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设计质量须满足国家相关规范和合同要求。（具体详见设计任务书和设计合同）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投标人资质条件、能力、信誉</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1、资质要求：</w:t>
            </w:r>
            <w:r>
              <w:rPr>
                <w:rFonts w:hint="eastAsia" w:ascii="宋体" w:hAnsi="宋体"/>
                <w:color w:val="auto"/>
                <w:sz w:val="21"/>
                <w:szCs w:val="21"/>
                <w:highlight w:val="none"/>
                <w:u w:val="single"/>
                <w:lang w:eastAsia="zh-CN"/>
              </w:rPr>
              <w:t>见招标公告投标人资格要求。</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2、财务要求：/</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3、业绩要求：/</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4、信誉要求：</w:t>
            </w:r>
            <w:r>
              <w:rPr>
                <w:rFonts w:hint="eastAsia" w:ascii="宋体" w:hAnsi="宋体"/>
                <w:color w:val="auto"/>
                <w:sz w:val="21"/>
                <w:szCs w:val="21"/>
                <w:highlight w:val="none"/>
                <w:u w:val="single"/>
                <w:lang w:eastAsia="zh-CN"/>
              </w:rPr>
              <w:t>见招标公告投标人资格要求。</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5、项目负责人的资格要求：</w:t>
            </w:r>
            <w:r>
              <w:rPr>
                <w:rFonts w:hint="eastAsia" w:ascii="宋体" w:hAnsi="宋体"/>
                <w:color w:val="auto"/>
                <w:sz w:val="21"/>
                <w:szCs w:val="21"/>
                <w:highlight w:val="none"/>
                <w:u w:val="single"/>
                <w:lang w:eastAsia="zh-CN"/>
              </w:rPr>
              <w:t>见招标公告投标人资格要求。</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6、其他主要人员要求：/</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b/>
                <w:color w:val="auto"/>
                <w:sz w:val="21"/>
                <w:szCs w:val="21"/>
                <w:highlight w:val="none"/>
                <w:lang w:eastAsia="zh-CN"/>
              </w:rPr>
            </w:pPr>
            <w:r>
              <w:rPr>
                <w:rFonts w:hint="eastAsia" w:ascii="宋体" w:hAnsi="宋体" w:eastAsia="宋体" w:cs="宋体"/>
                <w:bCs/>
                <w:color w:val="auto"/>
                <w:sz w:val="21"/>
                <w:szCs w:val="21"/>
                <w:highlight w:val="none"/>
                <w:lang w:eastAsia="zh-CN"/>
              </w:rPr>
              <w:t>7、其他要求：</w:t>
            </w:r>
            <w:r>
              <w:rPr>
                <w:rFonts w:hint="eastAsia" w:ascii="宋体" w:hAnsi="宋体"/>
                <w:color w:val="auto"/>
                <w:sz w:val="21"/>
                <w:szCs w:val="21"/>
                <w:highlight w:val="none"/>
                <w:u w:val="single"/>
                <w:lang w:eastAsia="zh-CN"/>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是否接受联合体投标</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1.4.3</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投标人不得存在的其他情形</w:t>
            </w:r>
          </w:p>
        </w:tc>
        <w:tc>
          <w:tcPr>
            <w:tcW w:w="5757" w:type="dxa"/>
            <w:vAlign w:val="center"/>
          </w:tcPr>
          <w:p>
            <w:pPr>
              <w:pStyle w:val="2"/>
              <w:keepNext w:val="0"/>
              <w:keepLines w:val="0"/>
              <w:pageBreakBefore w:val="0"/>
              <w:suppressLineNumbers w:val="0"/>
              <w:tabs>
                <w:tab w:val="left" w:pos="2812"/>
                <w:tab w:val="left" w:pos="3986"/>
              </w:tabs>
              <w:kinsoku w:val="0"/>
              <w:wordWrap/>
              <w:overflowPunct w:val="0"/>
              <w:bidi w:val="0"/>
              <w:spacing w:before="0" w:beforeAutospacing="0" w:after="0" w:afterAutospacing="0"/>
              <w:ind w:left="0" w:leftChars="0" w:right="0" w:rightChars="0" w:firstLine="63" w:firstLineChars="30"/>
              <w:jc w:val="both"/>
              <w:textAlignment w:val="auto"/>
              <w:rPr>
                <w:rFonts w:hint="default" w:ascii="宋体" w:hAnsi="宋体" w:eastAsia="宋体" w:cs="Times New Roman"/>
                <w:color w:val="auto"/>
                <w:kern w:val="0"/>
                <w:sz w:val="21"/>
                <w:szCs w:val="21"/>
                <w:highlight w:val="none"/>
                <w:lang w:val="en-US" w:eastAsia="zh-CN" w:bidi="ar-SA"/>
              </w:rPr>
            </w:pPr>
            <w:r>
              <w:rPr>
                <w:rFonts w:hint="eastAsia" w:ascii="宋体" w:hAnsi="宋体"/>
                <w:color w:val="auto"/>
                <w:kern w:val="2"/>
                <w:sz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9"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踏勘现场</w:t>
            </w: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■不组织</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□组织，踏勘时间：</w:t>
            </w:r>
            <w:r>
              <w:rPr>
                <w:rFonts w:hint="default" w:hAnsi="宋体" w:cs="宋体"/>
                <w:color w:val="auto"/>
                <w:kern w:val="2"/>
                <w:sz w:val="21"/>
                <w:szCs w:val="24"/>
                <w:highlight w:val="none"/>
                <w:lang w:eastAsia="zh-CN"/>
              </w:rPr>
              <w:t>/</w:t>
            </w:r>
            <w:r>
              <w:rPr>
                <w:rFonts w:hint="eastAsia" w:ascii="宋体" w:hAnsi="宋体" w:eastAsia="宋体" w:cs="宋体"/>
                <w:color w:val="auto"/>
                <w:sz w:val="21"/>
                <w:szCs w:val="21"/>
                <w:highlight w:val="none"/>
                <w:lang w:eastAsia="zh-CN"/>
              </w:rPr>
              <w:t xml:space="preserve">  </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踏勘集中地点：</w:t>
            </w:r>
            <w:r>
              <w:rPr>
                <w:rFonts w:hint="default" w:hAnsi="宋体" w:cs="宋体"/>
                <w:color w:val="auto"/>
                <w:kern w:val="2"/>
                <w:sz w:val="21"/>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■不召开</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□召开，召开时间：</w:t>
            </w:r>
            <w:r>
              <w:rPr>
                <w:rFonts w:hint="default" w:hAnsi="宋体" w:cs="宋体"/>
                <w:color w:val="auto"/>
                <w:kern w:val="2"/>
                <w:sz w:val="21"/>
                <w:szCs w:val="24"/>
                <w:highlight w:val="none"/>
                <w:lang w:eastAsia="zh-CN"/>
              </w:rPr>
              <w:t>/</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召开地点：</w:t>
            </w:r>
            <w:r>
              <w:rPr>
                <w:rFonts w:hint="default" w:hAnsi="宋体" w:cs="宋体"/>
                <w:color w:val="auto"/>
                <w:kern w:val="2"/>
                <w:sz w:val="21"/>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1.10.2</w:t>
            </w:r>
          </w:p>
        </w:tc>
        <w:tc>
          <w:tcPr>
            <w:tcW w:w="2554"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投标人在投标预备会前提出问题</w:t>
            </w: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788"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2554" w:type="dxa"/>
            <w:vMerge w:val="continue"/>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1.10.3</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r>
              <w:rPr>
                <w:rFonts w:hint="eastAsia" w:ascii="宋体" w:hAnsi="宋体" w:cs="宋体"/>
                <w:color w:val="auto"/>
                <w:kern w:val="0"/>
                <w:szCs w:val="21"/>
                <w:highlight w:val="none"/>
              </w:rPr>
              <w:t>在广州交易集团有限公司（广州公共资源交易中心）“招标答疑”专区发布。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4" w:hRule="atLeas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1.11.1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■允许，分包内容要求：</w:t>
            </w:r>
            <w:r>
              <w:rPr>
                <w:rFonts w:hint="eastAsia" w:ascii="宋体" w:hAnsi="宋体"/>
                <w:color w:val="auto"/>
                <w:kern w:val="0"/>
                <w:szCs w:val="21"/>
                <w:highlight w:val="none"/>
                <w:u w:val="single"/>
                <w:lang w:val="zh-CN"/>
              </w:rPr>
              <w:t>非主体的工程、非关键性的工作</w:t>
            </w:r>
            <w:r>
              <w:rPr>
                <w:rFonts w:hint="eastAsia" w:ascii="宋体" w:hAnsi="宋体" w:cs="宋体"/>
                <w:color w:val="auto"/>
                <w:szCs w:val="21"/>
                <w:highlight w:val="none"/>
              </w:rPr>
              <w:t>。</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分包金额要求：/</w:t>
            </w:r>
          </w:p>
          <w:p>
            <w:pPr>
              <w:pStyle w:val="28"/>
              <w:keepNext w:val="0"/>
              <w:keepLines w:val="0"/>
              <w:pageBreakBefore w:val="0"/>
              <w:suppressLineNumbers w:val="0"/>
              <w:wordWrap/>
              <w:bidi w:val="0"/>
              <w:spacing w:before="0" w:beforeAutospacing="0" w:after="0" w:afterAutospacing="0"/>
              <w:ind w:left="0" w:leftChars="0" w:right="0" w:rightChars="0" w:firstLine="61" w:firstLineChars="30"/>
              <w:jc w:val="both"/>
              <w:textAlignment w:val="auto"/>
              <w:rPr>
                <w:rFonts w:hint="default" w:ascii="宋体" w:hAnsi="宋体" w:eastAsia="宋体" w:cs="宋体"/>
                <w:color w:val="auto"/>
                <w:sz w:val="21"/>
                <w:szCs w:val="21"/>
                <w:highlight w:val="none"/>
                <w:u w:val="single"/>
                <w:lang w:eastAsia="zh-CN"/>
              </w:rPr>
            </w:pPr>
            <w:r>
              <w:rPr>
                <w:rFonts w:hint="eastAsia" w:ascii="宋体" w:hAnsi="宋体" w:eastAsia="宋体" w:cs="宋体"/>
                <w:color w:val="auto"/>
                <w:spacing w:val="-2"/>
                <w:sz w:val="21"/>
                <w:szCs w:val="21"/>
                <w:highlight w:val="none"/>
                <w:lang w:eastAsia="zh-CN"/>
              </w:rPr>
              <w:t>对分包人的资质要求：</w:t>
            </w:r>
            <w:r>
              <w:rPr>
                <w:rFonts w:hint="eastAsia" w:ascii="宋体" w:hAnsi="宋体" w:eastAsia="宋体" w:cs="宋体"/>
                <w:color w:val="auto"/>
                <w:sz w:val="21"/>
                <w:szCs w:val="21"/>
                <w:highlight w:val="none"/>
                <w:u w:val="single"/>
                <w:lang w:eastAsia="zh-CN"/>
              </w:rPr>
              <w:t>相对应的资质。</w:t>
            </w:r>
          </w:p>
          <w:p>
            <w:pPr>
              <w:keepNext w:val="0"/>
              <w:keepLines w:val="0"/>
              <w:pageBreakBefore w:val="0"/>
              <w:widowControl/>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kern w:val="0"/>
                <w:szCs w:val="21"/>
                <w:highlight w:val="none"/>
                <w:u w:val="single"/>
              </w:rPr>
            </w:pPr>
            <w:r>
              <w:rPr>
                <w:rFonts w:hint="default" w:ascii="宋体" w:hAnsi="宋体" w:cs="宋体"/>
                <w:color w:val="auto"/>
                <w:kern w:val="0"/>
                <w:szCs w:val="21"/>
                <w:highlight w:val="none"/>
                <w:u w:val="single"/>
              </w:rPr>
              <w:t xml:space="preserve">对分包人的其他要求：未在以往工程中因不诚信行为或不充分履约行为被本项目招标人书面拒绝投标的，或未被纳入联合惩戒范围的。须经发包人书面同意。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1.12.1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实质性要求和条件</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1.12.3</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偏差</w:t>
            </w: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■不允许</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□允许，偏差范围：/</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构成招标文件的其他资料</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trPr>
        <w:tc>
          <w:tcPr>
            <w:tcW w:w="788"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554"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投标人要求澄清招标文件</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olor w:val="auto"/>
                <w:highlight w:val="none"/>
              </w:rPr>
            </w:pPr>
            <w:r>
              <w:rPr>
                <w:rFonts w:hint="default" w:ascii="宋体" w:hAnsi="宋体"/>
                <w:color w:val="auto"/>
                <w:highlight w:val="none"/>
              </w:rPr>
              <w:t>时间：</w:t>
            </w:r>
            <w:r>
              <w:rPr>
                <w:rFonts w:hint="eastAsia" w:ascii="宋体" w:hAnsi="宋体" w:cs="宋体"/>
                <w:color w:val="auto"/>
                <w:highlight w:val="none"/>
              </w:rPr>
              <w:t>在递交投标文件截止时间18日前提出。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788"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p>
        </w:tc>
        <w:tc>
          <w:tcPr>
            <w:tcW w:w="2554"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p>
        </w:tc>
        <w:tc>
          <w:tcPr>
            <w:tcW w:w="5757" w:type="dxa"/>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leftChars="0" w:right="0" w:rightChars="0" w:firstLine="0" w:firstLineChars="0"/>
              <w:jc w:val="both"/>
              <w:textAlignment w:val="auto"/>
              <w:rPr>
                <w:rFonts w:hint="eastAsia" w:ascii="宋体" w:hAnsi="宋体" w:cs="宋体"/>
                <w:color w:val="auto"/>
                <w:highlight w:val="none"/>
              </w:rPr>
            </w:pPr>
            <w:r>
              <w:rPr>
                <w:rFonts w:hint="eastAsia" w:ascii="宋体" w:hAnsi="宋体" w:cs="宋体"/>
                <w:color w:val="auto"/>
                <w:highlight w:val="none"/>
              </w:rPr>
              <w:t>形式：1、招标答疑采用网上答疑方式进行。投标人若对招标文件（包括合同版本、最高投标限价等）有疑问的，可在规定的时间内通过广州交易集团有限公司（广州公共资源交易中心）网站将问题提交给招标人或招标代理人。提问一律不得署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ind w:left="0" w:leftChars="0" w:right="0" w:rightChars="0" w:firstLine="0" w:firstLineChars="0"/>
              <w:jc w:val="both"/>
              <w:textAlignment w:val="auto"/>
              <w:rPr>
                <w:rFonts w:hint="eastAsia" w:ascii="宋体" w:hAnsi="宋体" w:cs="宋体"/>
                <w:color w:val="auto"/>
                <w:highlight w:val="none"/>
              </w:rPr>
            </w:pPr>
            <w:r>
              <w:rPr>
                <w:rFonts w:hint="eastAsia" w:ascii="宋体" w:hAnsi="宋体" w:cs="宋体"/>
                <w:color w:val="auto"/>
                <w:highlight w:val="none"/>
              </w:rPr>
              <w:t>网上答疑的操作指南为：投标人登录广州交易集团有限公司（广州公共资源交易中心）数字交易平台→进入“我是投标人”页面→进入“招标答疑提问”页面→通过项目编号或名称找到所需的项目→在上述答疑时间内点击“答疑提问”→无记名或匿名提出问题。</w:t>
            </w:r>
          </w:p>
          <w:p>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ind w:left="0" w:leftChars="0" w:right="0" w:rightChars="0" w:firstLine="0" w:firstLineChars="0"/>
              <w:jc w:val="both"/>
              <w:textAlignment w:val="auto"/>
              <w:rPr>
                <w:rFonts w:hint="eastAsia" w:ascii="宋体" w:hAnsi="宋体" w:cs="宋体"/>
                <w:color w:val="auto"/>
                <w:highlight w:val="none"/>
              </w:rPr>
            </w:pPr>
            <w:r>
              <w:rPr>
                <w:rFonts w:hint="eastAsia" w:ascii="宋体" w:hAnsi="宋体" w:cs="宋体"/>
                <w:color w:val="auto"/>
                <w:highlight w:val="none"/>
              </w:rPr>
              <w:t>投标人应在投标截止时间18日前停止质疑。招标人应在投标截止时间15日前解答投标人对招标文件提出的疑问，形成答疑纪要，在广州交易集团有限公司（广州公共资源交易中心）网站项目答疑专区发布。</w:t>
            </w:r>
          </w:p>
          <w:p>
            <w:pPr>
              <w:keepNext w:val="0"/>
              <w:keepLines w:val="0"/>
              <w:pageBreakBefore w:val="0"/>
              <w:widowControl w:val="0"/>
              <w:numPr>
                <w:ilvl w:val="0"/>
                <w:numId w:val="1"/>
              </w:numPr>
              <w:suppressLineNumbers w:val="0"/>
              <w:kinsoku/>
              <w:wordWrap/>
              <w:overflowPunct/>
              <w:topLinePunct w:val="0"/>
              <w:autoSpaceDE/>
              <w:autoSpaceDN/>
              <w:bidi w:val="0"/>
              <w:adjustRightInd/>
              <w:spacing w:before="0" w:beforeAutospacing="0" w:after="0" w:afterAutospacing="0"/>
              <w:ind w:left="0" w:leftChars="0" w:right="0" w:rightChars="0" w:firstLine="0" w:firstLineChars="0"/>
              <w:jc w:val="both"/>
              <w:textAlignment w:val="auto"/>
              <w:rPr>
                <w:rFonts w:hint="eastAsia" w:ascii="宋体" w:hAnsi="宋体" w:cs="宋体"/>
                <w:color w:val="auto"/>
                <w:highlight w:val="none"/>
              </w:rPr>
            </w:pPr>
            <w:r>
              <w:rPr>
                <w:rFonts w:hint="eastAsia" w:ascii="宋体" w:hAnsi="宋体" w:cs="宋体"/>
                <w:color w:val="auto"/>
                <w:highlight w:val="none"/>
              </w:rPr>
              <w:t>招标答疑纪要一经在广州交易集团有限公司（广州公共资源交易中心）网站发布，视作已发放给所有投标人。</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ind w:left="0" w:leftChars="0" w:right="0" w:rightChars="0"/>
              <w:jc w:val="both"/>
              <w:textAlignment w:val="auto"/>
              <w:rPr>
                <w:rFonts w:hint="default" w:ascii="宋体" w:hAnsi="宋体" w:cs="宋体"/>
                <w:color w:val="auto"/>
                <w:highlight w:val="none"/>
              </w:rPr>
            </w:pPr>
            <w:r>
              <w:rPr>
                <w:rFonts w:hint="eastAsia" w:ascii="宋体" w:hAnsi="宋体" w:cs="宋体"/>
                <w:color w:val="auto"/>
                <w:highlight w:val="none"/>
              </w:rPr>
              <w:t>4、招标答疑纪要为招标文件的一部分。投标人可在广州交易集团有限公司（广州公共资源交易中心）网站浏览、下载招标答疑纪要。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招标文件澄清发出的形式</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u w:val="single"/>
              </w:rPr>
            </w:pPr>
            <w:r>
              <w:rPr>
                <w:rFonts w:hint="eastAsia" w:ascii="宋体" w:hAnsi="宋体" w:cs="宋体"/>
                <w:color w:val="auto"/>
                <w:highlight w:val="none"/>
              </w:rPr>
              <w:t>在递交投标文件截止时间</w:t>
            </w:r>
            <w:r>
              <w:rPr>
                <w:rFonts w:hint="default" w:ascii="宋体" w:hAnsi="宋体" w:cs="宋体"/>
                <w:color w:val="auto"/>
                <w:highlight w:val="none"/>
              </w:rPr>
              <w:t>15</w:t>
            </w:r>
            <w:r>
              <w:rPr>
                <w:rFonts w:hint="eastAsia" w:ascii="宋体" w:hAnsi="宋体" w:cs="宋体"/>
                <w:color w:val="auto"/>
                <w:highlight w:val="none"/>
              </w:rPr>
              <w:t>天前；通过广州交易集团有限公司（广州公共资源交易中心）网站“</w:t>
            </w:r>
            <w:r>
              <w:rPr>
                <w:rFonts w:hint="default"/>
                <w:color w:val="auto"/>
                <w:highlight w:val="none"/>
              </w:rPr>
              <w:fldChar w:fldCharType="begin"/>
            </w:r>
            <w:r>
              <w:rPr>
                <w:rFonts w:hint="default"/>
                <w:color w:val="auto"/>
                <w:highlight w:val="none"/>
              </w:rPr>
              <w:instrText xml:space="preserve"> HYPERLINK "http://ggzy.gz.gov.cn/xmcxjsgc/index.jhtml" </w:instrText>
            </w:r>
            <w:r>
              <w:rPr>
                <w:rFonts w:hint="default"/>
                <w:color w:val="auto"/>
                <w:highlight w:val="none"/>
              </w:rPr>
              <w:fldChar w:fldCharType="separate"/>
            </w:r>
            <w:r>
              <w:rPr>
                <w:rFonts w:hint="eastAsia" w:ascii="宋体" w:hAnsi="宋体" w:cs="宋体"/>
                <w:color w:val="auto"/>
                <w:highlight w:val="none"/>
              </w:rPr>
              <w:t>项目查询(日程安排、答疑纪要)</w:t>
            </w:r>
            <w:r>
              <w:rPr>
                <w:rFonts w:hint="eastAsia" w:ascii="宋体" w:hAnsi="宋体" w:cs="宋体"/>
                <w:color w:val="auto"/>
                <w:highlight w:val="none"/>
              </w:rPr>
              <w:fldChar w:fldCharType="end"/>
            </w:r>
            <w:r>
              <w:rPr>
                <w:rFonts w:hint="eastAsia" w:ascii="宋体" w:hAnsi="宋体" w:cs="宋体"/>
                <w:color w:val="auto"/>
                <w:highlight w:val="none"/>
              </w:rPr>
              <w:t>”专区网上公开发布。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投标人确认收到招标文件澄清</w:t>
            </w:r>
          </w:p>
        </w:tc>
        <w:tc>
          <w:tcPr>
            <w:tcW w:w="5757" w:type="dxa"/>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rightChars="0" w:hanging="63" w:hangingChars="30"/>
              <w:jc w:val="both"/>
              <w:textAlignment w:val="auto"/>
              <w:rPr>
                <w:rFonts w:hint="default" w:ascii="宋体" w:hAnsi="宋体" w:cs="宋体"/>
                <w:color w:val="auto"/>
                <w:szCs w:val="21"/>
                <w:highlight w:val="none"/>
              </w:rPr>
            </w:pPr>
            <w:r>
              <w:rPr>
                <w:rFonts w:hint="eastAsia" w:ascii="宋体" w:hAnsi="宋体" w:cs="宋体"/>
                <w:color w:val="auto"/>
                <w:highlight w:val="none"/>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招标文件修改发出的形式</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以补充公告或项目答疑澄清的方式在广州交易集团有限公司（广州公共资源交易中心）网站发布。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2.3.2</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投标人确认收到招标文件修改</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修改文件一经在广州交易集团有限公司（广州公共资源交易中心）网站发布，视作已发放给所有投标人，无需确认。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788"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3.1.1</w:t>
            </w:r>
          </w:p>
        </w:tc>
        <w:tc>
          <w:tcPr>
            <w:tcW w:w="255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rPr>
            </w:pPr>
            <w:r>
              <w:rPr>
                <w:rFonts w:hint="eastAsia" w:ascii="宋体" w:hAnsi="宋体" w:cs="宋体"/>
                <w:bCs/>
                <w:color w:val="auto"/>
                <w:szCs w:val="21"/>
                <w:highlight w:val="non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增值税税金的计算方法</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highlight w:val="none"/>
              </w:rPr>
              <w:t>按国家税务机关的规定执行。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3.2.3</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highlight w:val="none"/>
              </w:rPr>
              <w:t>自行报价（以元为单位，精确到小数位后2位）。投标报价不得高于最高投标限价，由投标人根据招标文件要求以及企业自身情况填写报价。结算方式：按合同约定执行。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2"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lang w:eastAsia="zh-CN"/>
              </w:rPr>
              <w:t>□无</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■有，最高投标限</w:t>
            </w:r>
            <w:r>
              <w:rPr>
                <w:rFonts w:hint="eastAsia" w:ascii="宋体" w:hAnsi="宋体" w:eastAsia="宋体" w:cs="宋体"/>
                <w:color w:val="auto"/>
                <w:sz w:val="21"/>
                <w:szCs w:val="21"/>
                <w:highlight w:val="none"/>
                <w:u w:val="single"/>
                <w:lang w:val="en-US" w:eastAsia="zh-CN"/>
              </w:rPr>
              <w:t>价：本项目工程设计费最高投标限价总价为     1000000元</w:t>
            </w:r>
            <w:r>
              <w:rPr>
                <w:rFonts w:hint="eastAsia" w:ascii="宋体" w:hAnsi="宋体" w:eastAsia="宋体" w:cs="宋体"/>
                <w:color w:val="auto"/>
                <w:sz w:val="21"/>
                <w:szCs w:val="21"/>
                <w:highlight w:val="none"/>
                <w:u w:val="single"/>
                <w:lang w:eastAsia="zh-CN"/>
              </w:rPr>
              <w:t>。</w:t>
            </w:r>
          </w:p>
          <w:p>
            <w:pPr>
              <w:pStyle w:val="28"/>
              <w:keepNext w:val="0"/>
              <w:keepLines w:val="0"/>
              <w:pageBreakBefore w:val="0"/>
              <w:suppressLineNumbers w:val="0"/>
              <w:wordWrap/>
              <w:bidi w:val="0"/>
              <w:spacing w:before="0" w:beforeAutospacing="0" w:after="0" w:afterAutospacing="0" w:line="276" w:lineRule="auto"/>
              <w:ind w:left="0" w:right="0" w:rightChars="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投标人未按要求报价或投标报价超过上述相应最高投标限价的为无效标。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4"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投标报价的其他要求</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Cs w:val="21"/>
                <w:highlight w:val="none"/>
              </w:rPr>
            </w:pPr>
            <w:r>
              <w:rPr>
                <w:rFonts w:hint="eastAsia" w:ascii="宋体" w:hAnsi="宋体" w:cs="宋体"/>
                <w:color w:val="auto"/>
                <w:szCs w:val="21"/>
                <w:highlight w:val="none"/>
              </w:rPr>
              <w:t>1、各投标单位在最高投标限价内根据企业自身实力进行含税报价。</w:t>
            </w:r>
          </w:p>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eastAsia="宋体" w:cs="宋体"/>
                <w:color w:val="auto"/>
                <w:szCs w:val="21"/>
                <w:highlight w:val="none"/>
              </w:rPr>
              <w:t>2、投标人在投标截止时间前修改《</w:t>
            </w:r>
            <w:r>
              <w:rPr>
                <w:rFonts w:hint="eastAsia" w:ascii="宋体" w:hAnsi="宋体" w:cs="宋体"/>
                <w:color w:val="auto"/>
                <w:szCs w:val="21"/>
                <w:highlight w:val="none"/>
                <w:lang w:val="en-US" w:eastAsia="zh-CN"/>
              </w:rPr>
              <w:t>工程</w:t>
            </w:r>
            <w:r>
              <w:rPr>
                <w:rFonts w:hint="eastAsia" w:ascii="宋体" w:hAnsi="宋体" w:eastAsia="宋体" w:cs="宋体"/>
                <w:color w:val="auto"/>
                <w:szCs w:val="21"/>
                <w:highlight w:val="none"/>
              </w:rPr>
              <w:t>设计费</w:t>
            </w:r>
            <w:r>
              <w:rPr>
                <w:rFonts w:hint="eastAsia" w:ascii="宋体" w:hAnsi="宋体" w:eastAsia="宋体" w:cs="宋体"/>
                <w:color w:val="auto"/>
                <w:szCs w:val="21"/>
                <w:highlight w:val="none"/>
                <w:lang w:eastAsia="zh-CN"/>
              </w:rPr>
              <w:t>报价</w:t>
            </w:r>
            <w:r>
              <w:rPr>
                <w:rFonts w:hint="eastAsia" w:ascii="宋体" w:hAnsi="宋体" w:eastAsia="宋体" w:cs="宋体"/>
                <w:color w:val="auto"/>
                <w:szCs w:val="21"/>
                <w:highlight w:val="none"/>
              </w:rPr>
              <w:t>表》中的投标总价的，应同时修改第六章“投标文</w:t>
            </w:r>
            <w:r>
              <w:rPr>
                <w:rFonts w:hint="eastAsia" w:ascii="宋体" w:hAnsi="宋体" w:cs="宋体"/>
                <w:color w:val="auto"/>
                <w:szCs w:val="21"/>
                <w:highlight w:val="none"/>
              </w:rPr>
              <w:t>件格式”中投标报价表的相应报价。</w:t>
            </w:r>
          </w:p>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3、投标人的报价，应是</w:t>
            </w:r>
            <w:r>
              <w:rPr>
                <w:rFonts w:hint="eastAsia" w:ascii="宋体" w:hAnsi="宋体" w:eastAsia="宋体" w:cs="宋体"/>
                <w:color w:val="auto"/>
                <w:szCs w:val="21"/>
                <w:highlight w:val="none"/>
              </w:rPr>
              <w:t>其按第五章“设计任务书”完成</w:t>
            </w:r>
            <w:r>
              <w:rPr>
                <w:rFonts w:hint="eastAsia" w:ascii="宋体" w:hAnsi="宋体" w:cs="宋体"/>
                <w:color w:val="auto"/>
                <w:szCs w:val="21"/>
                <w:highlight w:val="none"/>
              </w:rPr>
              <w:t>服务工作的所有费用，包括人工费、设备使用费、管理费和利润，以及保险费、合同明示或暗示的风险、责任和义务涉及费用等。</w:t>
            </w:r>
          </w:p>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color w:val="auto"/>
                <w:highlight w:val="none"/>
              </w:rPr>
            </w:pPr>
            <w:r>
              <w:rPr>
                <w:rFonts w:hint="eastAsia" w:ascii="宋体" w:hAnsi="宋体" w:cs="宋体"/>
                <w:color w:val="auto"/>
                <w:szCs w:val="21"/>
                <w:highlight w:val="none"/>
              </w:rPr>
              <w:t>4、工程设计费的结算原则具体详见合同条款的约定。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exact"/>
        </w:trPr>
        <w:tc>
          <w:tcPr>
            <w:tcW w:w="788"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757" w:type="dxa"/>
            <w:vAlign w:val="center"/>
          </w:tcPr>
          <w:p>
            <w:pPr>
              <w:keepNext w:val="0"/>
              <w:keepLines w:val="0"/>
              <w:pageBreakBefore w:val="0"/>
              <w:suppressLineNumbers w:val="0"/>
              <w:wordWrap/>
              <w:topLinePunct/>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是否要求投标人递交投标保证金：</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r>
              <w:rPr>
                <w:rFonts w:hint="eastAsia" w:ascii="宋体" w:hAnsi="宋体" w:cs="宋体"/>
                <w:color w:val="auto"/>
                <w:szCs w:val="21"/>
                <w:highlight w:val="none"/>
              </w:rPr>
              <w:t>□要求</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r>
              <w:rPr>
                <w:rFonts w:hint="eastAsia" w:ascii="宋体" w:hAnsi="宋体" w:cs="宋体"/>
                <w:color w:val="auto"/>
                <w:szCs w:val="21"/>
                <w:highlight w:val="none"/>
              </w:rPr>
              <w:t>■</w:t>
            </w:r>
            <w:r>
              <w:rPr>
                <w:rFonts w:hint="eastAsia" w:ascii="宋体" w:hAnsi="宋体"/>
                <w:color w:val="auto"/>
                <w:spacing w:val="-1"/>
                <w:szCs w:val="21"/>
                <w:highlight w:val="none"/>
              </w:rPr>
              <w:t>不</w:t>
            </w:r>
            <w:r>
              <w:rPr>
                <w:rFonts w:hint="eastAsia" w:ascii="宋体" w:hAnsi="宋体" w:cs="宋体"/>
                <w:color w:val="auto"/>
                <w:szCs w:val="21"/>
                <w:highlight w:val="none"/>
              </w:rPr>
              <w:t>要求</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color w:val="auto"/>
                <w:highlight w:val="none"/>
              </w:rPr>
            </w:pPr>
          </w:p>
          <w:p>
            <w:pPr>
              <w:keepNext w:val="0"/>
              <w:keepLines w:val="0"/>
              <w:pageBreakBefore w:val="0"/>
              <w:suppressLineNumbers w:val="0"/>
              <w:wordWrap/>
              <w:topLinePunct/>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p>
          <w:p>
            <w:pPr>
              <w:keepNext w:val="0"/>
              <w:keepLines w:val="0"/>
              <w:pageBreakBefore w:val="0"/>
              <w:suppressLineNumbers w:val="0"/>
              <w:wordWrap/>
              <w:topLinePunct/>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spacing w:val="-1"/>
                <w:szCs w:val="21"/>
                <w:highlight w:val="none"/>
              </w:rPr>
              <w:t>不</w:t>
            </w:r>
            <w:r>
              <w:rPr>
                <w:rFonts w:hint="eastAsia" w:ascii="宋体" w:hAnsi="宋体" w:cs="宋体"/>
                <w:color w:val="auto"/>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trPr>
        <w:tc>
          <w:tcPr>
            <w:tcW w:w="788" w:type="dxa"/>
            <w:vAlign w:val="center"/>
          </w:tcPr>
          <w:p>
            <w:pPr>
              <w:keepNext w:val="0"/>
              <w:keepLines w:val="0"/>
              <w:suppressLineNumbers w:val="0"/>
              <w:autoSpaceDE w:val="0"/>
              <w:autoSpaceDN w:val="0"/>
              <w:adjustRightInd w:val="0"/>
              <w:spacing w:before="0" w:beforeAutospacing="0" w:after="0" w:afterAutospacing="0" w:line="276" w:lineRule="auto"/>
              <w:ind w:left="0" w:right="-20"/>
              <w:jc w:val="center"/>
              <w:rPr>
                <w:rFonts w:hint="default" w:ascii="宋体" w:hAnsi="宋体" w:cs="宋体"/>
                <w:color w:val="auto"/>
                <w:szCs w:val="21"/>
                <w:highlight w:val="none"/>
              </w:rPr>
            </w:pPr>
            <w:r>
              <w:rPr>
                <w:rFonts w:hint="eastAsia" w:ascii="宋体" w:hAnsi="宋体" w:cs="宋体"/>
                <w:color w:val="auto"/>
                <w:szCs w:val="21"/>
                <w:highlight w:val="none"/>
              </w:rPr>
              <w:t>3.4.4</w:t>
            </w:r>
          </w:p>
        </w:tc>
        <w:tc>
          <w:tcPr>
            <w:tcW w:w="2554" w:type="dxa"/>
            <w:vAlign w:val="center"/>
          </w:tcPr>
          <w:p>
            <w:pPr>
              <w:keepNext w:val="0"/>
              <w:keepLines w:val="0"/>
              <w:suppressLineNumbers w:val="0"/>
              <w:autoSpaceDE w:val="0"/>
              <w:autoSpaceDN w:val="0"/>
              <w:adjustRightInd w:val="0"/>
              <w:spacing w:before="48" w:beforeAutospacing="0" w:after="0" w:afterAutospacing="0" w:line="276" w:lineRule="auto"/>
              <w:ind w:left="0" w:right="-91"/>
              <w:jc w:val="center"/>
              <w:rPr>
                <w:rFonts w:hint="default" w:ascii="宋体" w:hAnsi="宋体" w:cs="宋体"/>
                <w:color w:val="auto"/>
                <w:szCs w:val="21"/>
                <w:highlight w:val="none"/>
              </w:rPr>
            </w:pPr>
            <w:r>
              <w:rPr>
                <w:rFonts w:hint="eastAsia" w:ascii="宋体" w:hAnsi="宋体" w:cs="宋体"/>
                <w:color w:val="auto"/>
                <w:szCs w:val="21"/>
                <w:highlight w:val="none"/>
              </w:rPr>
              <w:t>其他可以不予退还投标保</w:t>
            </w:r>
          </w:p>
          <w:p>
            <w:pPr>
              <w:keepNext w:val="0"/>
              <w:keepLines w:val="0"/>
              <w:suppressLineNumbers w:val="0"/>
              <w:autoSpaceDE w:val="0"/>
              <w:autoSpaceDN w:val="0"/>
              <w:adjustRightInd w:val="0"/>
              <w:spacing w:before="48" w:beforeAutospacing="0" w:after="0" w:afterAutospacing="0" w:line="276" w:lineRule="auto"/>
              <w:ind w:left="0" w:right="-91"/>
              <w:jc w:val="center"/>
              <w:rPr>
                <w:rFonts w:hint="default" w:ascii="宋体" w:hAnsi="宋体" w:cs="宋体"/>
                <w:color w:val="auto"/>
                <w:szCs w:val="21"/>
                <w:highlight w:val="none"/>
              </w:rPr>
            </w:pPr>
            <w:r>
              <w:rPr>
                <w:rFonts w:hint="eastAsia" w:ascii="宋体" w:hAnsi="宋体" w:cs="宋体"/>
                <w:color w:val="auto"/>
                <w:szCs w:val="21"/>
                <w:highlight w:val="none"/>
              </w:rPr>
              <w:t>证金的情形</w:t>
            </w:r>
          </w:p>
        </w:tc>
        <w:tc>
          <w:tcPr>
            <w:tcW w:w="5757" w:type="dxa"/>
            <w:vAlign w:val="center"/>
          </w:tcPr>
          <w:p>
            <w:pPr>
              <w:keepNext w:val="0"/>
              <w:keepLines w:val="0"/>
              <w:pageBreakBefore w:val="0"/>
              <w:suppressLineNumbers w:val="0"/>
              <w:wordWrap/>
              <w:autoSpaceDE w:val="0"/>
              <w:autoSpaceDN w:val="0"/>
              <w:bidi w:val="0"/>
              <w:adjustRightInd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资格审查资料的特殊要求</w:t>
            </w:r>
          </w:p>
        </w:tc>
        <w:tc>
          <w:tcPr>
            <w:tcW w:w="5757" w:type="dxa"/>
            <w:vAlign w:val="center"/>
          </w:tcPr>
          <w:p>
            <w:pPr>
              <w:keepNext w:val="0"/>
              <w:keepLines w:val="0"/>
              <w:pageBreakBefore w:val="0"/>
              <w:suppressLineNumbers w:val="0"/>
              <w:wordWrap/>
              <w:topLinePunct/>
              <w:bidi w:val="0"/>
              <w:spacing w:before="0" w:beforeAutospacing="0" w:after="0" w:afterAutospacing="0" w:line="360" w:lineRule="auto"/>
              <w:ind w:left="0" w:leftChars="0" w:right="0" w:rightChars="0" w:firstLine="63" w:firstLineChars="30"/>
              <w:jc w:val="both"/>
              <w:textAlignment w:val="auto"/>
              <w:rPr>
                <w:rFonts w:hint="default" w:ascii="宋体" w:hAnsi="宋体"/>
                <w:color w:val="auto"/>
                <w:szCs w:val="21"/>
                <w:highlight w:val="none"/>
              </w:rPr>
            </w:pPr>
            <w:r>
              <w:rPr>
                <w:rFonts w:hint="eastAsia" w:ascii="宋体" w:hAnsi="宋体"/>
                <w:color w:val="auto"/>
                <w:szCs w:val="21"/>
                <w:highlight w:val="none"/>
              </w:rPr>
              <w:t>■无</w:t>
            </w:r>
          </w:p>
          <w:p>
            <w:pPr>
              <w:keepNext w:val="0"/>
              <w:keepLines w:val="0"/>
              <w:pageBreakBefore w:val="0"/>
              <w:suppressLineNumbers w:val="0"/>
              <w:wordWrap/>
              <w:topLinePunct/>
              <w:bidi w:val="0"/>
              <w:spacing w:before="0" w:beforeAutospacing="0" w:after="0" w:afterAutospacing="0" w:line="360" w:lineRule="auto"/>
              <w:ind w:left="0" w:leftChars="0" w:right="0" w:rightChars="0" w:firstLine="63" w:firstLineChars="30"/>
              <w:jc w:val="both"/>
              <w:textAlignment w:val="auto"/>
              <w:rPr>
                <w:rFonts w:hint="default"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有，具体要求：</w:t>
            </w:r>
          </w:p>
          <w:p>
            <w:pPr>
              <w:keepNext w:val="0"/>
              <w:keepLines w:val="0"/>
              <w:pageBreakBefore w:val="0"/>
              <w:suppressLineNumbers w:val="0"/>
              <w:wordWrap/>
              <w:topLinePunct/>
              <w:bidi w:val="0"/>
              <w:spacing w:before="0" w:beforeAutospacing="0" w:after="0" w:afterAutospacing="0" w:line="276" w:lineRule="auto"/>
              <w:ind w:left="0" w:leftChars="0" w:right="0" w:rightChars="0" w:firstLine="63" w:firstLineChars="30"/>
              <w:jc w:val="both"/>
              <w:textAlignment w:val="auto"/>
              <w:rPr>
                <w:rFonts w:hint="default" w:ascii="宋体" w:hAnsi="宋体" w:cs="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3.5.2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近年财务状况的年份要求</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3.5.3</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近年完成的类似项目情况的时间要求</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3.5.5</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近年发生的诉讼及仲裁情况的时间要求</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是否允许递交备选投标方案</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exact"/>
        </w:trPr>
        <w:tc>
          <w:tcPr>
            <w:tcW w:w="788" w:type="dxa"/>
            <w:vAlign w:val="center"/>
          </w:tcPr>
          <w:p>
            <w:pPr>
              <w:keepNext w:val="0"/>
              <w:keepLines w:val="0"/>
              <w:suppressLineNumbers w:val="0"/>
              <w:autoSpaceDE w:val="0"/>
              <w:autoSpaceDN w:val="0"/>
              <w:adjustRightInd w:val="0"/>
              <w:spacing w:before="0" w:beforeAutospacing="0" w:after="0" w:afterAutospacing="0" w:line="276" w:lineRule="auto"/>
              <w:ind w:left="0" w:right="-79"/>
              <w:jc w:val="center"/>
              <w:rPr>
                <w:rFonts w:hint="default"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pacing w:val="-42"/>
                <w:szCs w:val="21"/>
                <w:highlight w:val="none"/>
              </w:rPr>
              <w:t>A</w:t>
            </w:r>
            <w:r>
              <w:rPr>
                <w:rFonts w:hint="eastAsia" w:ascii="宋体" w:hAnsi="宋体" w:cs="宋体"/>
                <w:color w:val="auto"/>
                <w:szCs w:val="21"/>
                <w:highlight w:val="none"/>
              </w:rPr>
              <w:t>（</w:t>
            </w:r>
            <w:r>
              <w:rPr>
                <w:rFonts w:hint="eastAsia" w:ascii="宋体" w:hAnsi="宋体" w:cs="宋体"/>
                <w:color w:val="auto"/>
                <w:spacing w:val="-2"/>
                <w:szCs w:val="21"/>
                <w:highlight w:val="none"/>
              </w:rPr>
              <w:t>2</w:t>
            </w:r>
            <w:r>
              <w:rPr>
                <w:rFonts w:hint="eastAsia" w:ascii="宋体" w:hAnsi="宋体" w:cs="宋体"/>
                <w:color w:val="auto"/>
                <w:szCs w:val="21"/>
                <w:highlight w:val="none"/>
              </w:rPr>
              <w:t>）</w:t>
            </w:r>
          </w:p>
        </w:tc>
        <w:tc>
          <w:tcPr>
            <w:tcW w:w="2554" w:type="dxa"/>
          </w:tcPr>
          <w:p>
            <w:pPr>
              <w:keepNext w:val="0"/>
              <w:keepLines w:val="0"/>
              <w:suppressLineNumbers w:val="0"/>
              <w:autoSpaceDE w:val="0"/>
              <w:autoSpaceDN w:val="0"/>
              <w:adjustRightInd w:val="0"/>
              <w:spacing w:before="48" w:beforeAutospacing="0" w:after="0" w:afterAutospacing="0" w:line="276" w:lineRule="auto"/>
              <w:ind w:left="0" w:right="-91"/>
              <w:jc w:val="center"/>
              <w:rPr>
                <w:rFonts w:hint="default" w:ascii="宋体" w:hAnsi="宋体" w:cs="宋体"/>
                <w:color w:val="auto"/>
                <w:szCs w:val="21"/>
                <w:highlight w:val="none"/>
              </w:rPr>
            </w:pPr>
            <w:r>
              <w:rPr>
                <w:rFonts w:hint="eastAsia" w:ascii="宋体" w:hAnsi="宋体" w:cs="宋体"/>
                <w:color w:val="auto"/>
                <w:szCs w:val="21"/>
                <w:highlight w:val="none"/>
              </w:rPr>
              <w:t>投标文件副本份数及其他要求</w:t>
            </w:r>
          </w:p>
        </w:tc>
        <w:tc>
          <w:tcPr>
            <w:tcW w:w="5757" w:type="dxa"/>
            <w:vAlign w:val="center"/>
          </w:tcPr>
          <w:p>
            <w:pPr>
              <w:keepNext w:val="0"/>
              <w:keepLines w:val="0"/>
              <w:pageBreakBefore w:val="0"/>
              <w:suppressLineNumbers w:val="0"/>
              <w:wordWrap/>
              <w:autoSpaceDE w:val="0"/>
              <w:autoSpaceDN w:val="0"/>
              <w:bidi w:val="0"/>
              <w:adjustRightInd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exact"/>
        </w:trPr>
        <w:tc>
          <w:tcPr>
            <w:tcW w:w="788" w:type="dxa"/>
            <w:vAlign w:val="center"/>
          </w:tcPr>
          <w:p>
            <w:pPr>
              <w:keepNext w:val="0"/>
              <w:keepLines w:val="0"/>
              <w:suppressLineNumbers w:val="0"/>
              <w:autoSpaceDE w:val="0"/>
              <w:autoSpaceDN w:val="0"/>
              <w:adjustRightInd w:val="0"/>
              <w:spacing w:before="0" w:beforeAutospacing="0" w:after="0" w:afterAutospacing="0" w:line="276" w:lineRule="auto"/>
              <w:ind w:left="0" w:right="-79"/>
              <w:jc w:val="center"/>
              <w:rPr>
                <w:rFonts w:hint="default"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spacing w:val="-2"/>
                <w:szCs w:val="21"/>
                <w:highlight w:val="none"/>
              </w:rPr>
              <w:t>3</w:t>
            </w:r>
            <w:r>
              <w:rPr>
                <w:rFonts w:hint="eastAsia" w:ascii="宋体" w:hAnsi="宋体" w:cs="宋体"/>
                <w:color w:val="auto"/>
                <w:spacing w:val="-42"/>
                <w:szCs w:val="21"/>
                <w:highlight w:val="none"/>
              </w:rPr>
              <w:t>A</w:t>
            </w:r>
            <w:r>
              <w:rPr>
                <w:rFonts w:hint="eastAsia" w:ascii="宋体" w:hAnsi="宋体" w:cs="宋体"/>
                <w:color w:val="auto"/>
                <w:szCs w:val="21"/>
                <w:highlight w:val="none"/>
              </w:rPr>
              <w:t>（</w:t>
            </w:r>
            <w:r>
              <w:rPr>
                <w:rFonts w:hint="eastAsia" w:ascii="宋体" w:hAnsi="宋体" w:cs="宋体"/>
                <w:color w:val="auto"/>
                <w:spacing w:val="-2"/>
                <w:szCs w:val="21"/>
                <w:highlight w:val="none"/>
              </w:rPr>
              <w:t>3</w:t>
            </w:r>
            <w:r>
              <w:rPr>
                <w:rFonts w:hint="eastAsia" w:ascii="宋体" w:hAnsi="宋体" w:cs="宋体"/>
                <w:color w:val="auto"/>
                <w:szCs w:val="21"/>
                <w:highlight w:val="none"/>
              </w:rPr>
              <w:t>）</w:t>
            </w:r>
          </w:p>
        </w:tc>
        <w:tc>
          <w:tcPr>
            <w:tcW w:w="2554" w:type="dxa"/>
            <w:vAlign w:val="center"/>
          </w:tcPr>
          <w:p>
            <w:pPr>
              <w:keepNext w:val="0"/>
              <w:keepLines w:val="0"/>
              <w:suppressLineNumbers w:val="0"/>
              <w:autoSpaceDE w:val="0"/>
              <w:autoSpaceDN w:val="0"/>
              <w:adjustRightInd w:val="0"/>
              <w:spacing w:before="48" w:beforeAutospacing="0" w:after="0" w:afterAutospacing="0" w:line="276" w:lineRule="auto"/>
              <w:ind w:left="0" w:right="-91"/>
              <w:jc w:val="both"/>
              <w:rPr>
                <w:rFonts w:hint="default"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5757" w:type="dxa"/>
            <w:vAlign w:val="center"/>
          </w:tcPr>
          <w:p>
            <w:pPr>
              <w:keepNext w:val="0"/>
              <w:keepLines w:val="0"/>
              <w:pageBreakBefore w:val="0"/>
              <w:suppressLineNumbers w:val="0"/>
              <w:wordWrap/>
              <w:autoSpaceDE w:val="0"/>
              <w:autoSpaceDN w:val="0"/>
              <w:bidi w:val="0"/>
              <w:adjustRightInd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exact"/>
        </w:trPr>
        <w:tc>
          <w:tcPr>
            <w:tcW w:w="7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3.7.3（B）</w:t>
            </w:r>
          </w:p>
        </w:tc>
        <w:tc>
          <w:tcPr>
            <w:tcW w:w="255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5757" w:type="dxa"/>
            <w:vAlign w:val="center"/>
          </w:tcPr>
          <w:p>
            <w:pPr>
              <w:pStyle w:val="9"/>
              <w:keepNext w:val="0"/>
              <w:keepLines w:val="0"/>
              <w:pageBreakBefore w:val="0"/>
              <w:suppressLineNumbers w:val="0"/>
              <w:wordWrap/>
              <w:topLinePunct/>
              <w:bidi w:val="0"/>
              <w:spacing w:before="0" w:beforeAutospacing="0" w:after="0" w:afterAutospacing="0" w:line="276" w:lineRule="auto"/>
              <w:ind w:left="0" w:leftChars="0" w:right="0" w:rightChars="0" w:firstLine="63" w:firstLineChars="30"/>
              <w:jc w:val="both"/>
              <w:textAlignment w:val="auto"/>
              <w:rPr>
                <w:rFonts w:hint="default" w:hAnsi="宋体" w:cs="宋体"/>
                <w:color w:val="auto"/>
                <w:sz w:val="21"/>
                <w:szCs w:val="21"/>
                <w:highlight w:val="none"/>
              </w:rPr>
            </w:pPr>
            <w:r>
              <w:rPr>
                <w:rFonts w:hint="eastAsia" w:hAnsi="宋体" w:cs="宋体"/>
                <w:color w:val="auto"/>
                <w:sz w:val="21"/>
                <w:szCs w:val="21"/>
                <w:highlight w:val="none"/>
              </w:rPr>
              <w:t>证书证件需为清晰扫描件，并采用单位数字证书，按照招标文件要求在相应位置加盖电子印章。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5" w:hRule="exact"/>
        </w:trPr>
        <w:tc>
          <w:tcPr>
            <w:tcW w:w="788" w:type="dxa"/>
            <w:vAlign w:val="center"/>
          </w:tcPr>
          <w:p>
            <w:pPr>
              <w:keepNext w:val="0"/>
              <w:keepLines w:val="0"/>
              <w:suppressLineNumbers w:val="0"/>
              <w:snapToGrid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3.7.3（B）</w:t>
            </w:r>
          </w:p>
        </w:tc>
        <w:tc>
          <w:tcPr>
            <w:tcW w:w="2554" w:type="dxa"/>
            <w:vAlign w:val="center"/>
          </w:tcPr>
          <w:p>
            <w:pPr>
              <w:keepNext w:val="0"/>
              <w:keepLines w:val="0"/>
              <w:suppressLineNumbers w:val="0"/>
              <w:snapToGrid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5757" w:type="dxa"/>
            <w:vAlign w:val="center"/>
          </w:tcPr>
          <w:p>
            <w:pPr>
              <w:pStyle w:val="9"/>
              <w:keepNext w:val="0"/>
              <w:keepLines w:val="0"/>
              <w:pageBreakBefore w:val="0"/>
              <w:suppressLineNumbers w:val="0"/>
              <w:wordWrap/>
              <w:topLinePunct/>
              <w:bidi w:val="0"/>
              <w:snapToGrid w:val="0"/>
              <w:spacing w:before="0" w:beforeAutospacing="0" w:after="0" w:afterAutospacing="0" w:line="276" w:lineRule="auto"/>
              <w:ind w:left="0" w:leftChars="0" w:right="0" w:rightChars="0" w:firstLine="63" w:firstLineChars="30"/>
              <w:jc w:val="both"/>
              <w:textAlignment w:val="auto"/>
              <w:rPr>
                <w:rFonts w:hint="default" w:hAnsi="宋体" w:cs="宋体"/>
                <w:color w:val="auto"/>
                <w:sz w:val="21"/>
                <w:szCs w:val="21"/>
                <w:highlight w:val="none"/>
              </w:rPr>
            </w:pPr>
            <w:r>
              <w:rPr>
                <w:rFonts w:hint="eastAsia" w:hAnsi="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附件《</w:t>
            </w:r>
            <w:r>
              <w:rPr>
                <w:rFonts w:hint="default" w:hAnsi="宋体" w:cs="宋体"/>
                <w:color w:val="auto"/>
                <w:sz w:val="21"/>
                <w:szCs w:val="21"/>
                <w:highlight w:val="none"/>
              </w:rPr>
              <w:t xml:space="preserve"> </w:t>
            </w:r>
            <w:r>
              <w:rPr>
                <w:rFonts w:hint="eastAsia" w:hAnsi="宋体" w:cs="宋体"/>
                <w:color w:val="auto"/>
                <w:sz w:val="21"/>
                <w:szCs w:val="21"/>
                <w:highlight w:val="none"/>
              </w:rPr>
              <w:t>房屋建筑和市政基础设施工程全流程电子化项目专章</w:t>
            </w:r>
            <w:r>
              <w:rPr>
                <w:rFonts w:hint="default" w:hAnsi="宋体" w:cs="宋体"/>
                <w:color w:val="auto"/>
                <w:sz w:val="21"/>
                <w:szCs w:val="21"/>
                <w:highlight w:val="none"/>
              </w:rPr>
              <w:t xml:space="preserve"> </w:t>
            </w:r>
            <w:r>
              <w:rPr>
                <w:rFonts w:hint="eastAsia" w:hAnsi="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4.1.1（B）</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投标文件加密要求</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s="宋体"/>
                <w:color w:val="auto"/>
                <w:highlight w:val="none"/>
              </w:rPr>
            </w:pPr>
            <w:r>
              <w:rPr>
                <w:rFonts w:hint="eastAsia" w:cs="宋体"/>
                <w:color w:val="auto"/>
                <w:highlight w:val="none"/>
              </w:rPr>
              <w:t>网上递交的电子投标文件须进行加密。具体操作详见广州交易集团有限公司（广州公共资源交易中心）网站发布的《房屋建筑和市政基础设施工程全流程电子化项目专章》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0"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4.1.2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封套上应载明的信息</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rPr>
            </w:pPr>
            <w:r>
              <w:rPr>
                <w:rFonts w:hint="eastAsia" w:ascii="宋体" w:hAnsi="宋体" w:cs="宋体"/>
                <w:bCs/>
                <w:color w:val="auto"/>
                <w:szCs w:val="21"/>
                <w:highlight w:val="none"/>
              </w:rPr>
              <w:t>如有提交投标文件备用光盘</w:t>
            </w:r>
            <w:r>
              <w:rPr>
                <w:rFonts w:hint="eastAsia" w:ascii="宋体" w:hAnsi="宋体" w:cs="宋体"/>
                <w:color w:val="auto"/>
                <w:sz w:val="21"/>
                <w:szCs w:val="21"/>
                <w:highlight w:val="none"/>
                <w:lang w:val="en-US" w:eastAsia="zh-CN"/>
              </w:rPr>
              <w:t>或u盘</w:t>
            </w:r>
            <w:r>
              <w:rPr>
                <w:rFonts w:hint="eastAsia" w:ascii="宋体" w:hAnsi="宋体" w:cs="宋体"/>
                <w:bCs/>
                <w:color w:val="auto"/>
                <w:szCs w:val="21"/>
                <w:highlight w:val="none"/>
              </w:rPr>
              <w:t>，封套上应注明如下信息：</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u w:val="single"/>
              </w:rPr>
            </w:pPr>
            <w:r>
              <w:rPr>
                <w:rFonts w:hint="eastAsia" w:ascii="宋体" w:hAnsi="宋体" w:cs="宋体"/>
                <w:bCs/>
                <w:color w:val="auto"/>
                <w:szCs w:val="21"/>
                <w:highlight w:val="none"/>
              </w:rPr>
              <w:t>招标人名称：</w:t>
            </w:r>
            <w:r>
              <w:rPr>
                <w:rFonts w:hint="eastAsia" w:ascii="宋体" w:hAnsi="宋体" w:cs="宋体"/>
                <w:bCs/>
                <w:color w:val="auto"/>
                <w:szCs w:val="21"/>
                <w:highlight w:val="none"/>
                <w:u w:val="single"/>
              </w:rPr>
              <w:t xml:space="preserve">                    </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rPr>
            </w:pPr>
            <w:r>
              <w:rPr>
                <w:rFonts w:hint="eastAsia" w:ascii="宋体" w:hAnsi="宋体" w:cs="宋体"/>
                <w:bCs/>
                <w:color w:val="auto"/>
                <w:szCs w:val="21"/>
                <w:highlight w:val="none"/>
              </w:rPr>
              <w:t>招标人地址：</w:t>
            </w:r>
            <w:r>
              <w:rPr>
                <w:rFonts w:hint="eastAsia" w:ascii="宋体" w:hAnsi="宋体" w:cs="宋体"/>
                <w:bCs/>
                <w:color w:val="auto"/>
                <w:szCs w:val="21"/>
                <w:highlight w:val="none"/>
                <w:u w:val="single"/>
              </w:rPr>
              <w:t xml:space="preserve">                    </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rPr>
              <w:t xml:space="preserve">         （项目名称）        </w:t>
            </w:r>
            <w:r>
              <w:rPr>
                <w:rFonts w:hint="eastAsia" w:ascii="宋体" w:hAnsi="宋体" w:cs="宋体"/>
                <w:bCs/>
                <w:color w:val="auto"/>
                <w:szCs w:val="21"/>
                <w:highlight w:val="none"/>
              </w:rPr>
              <w:t>投标文件</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rPr>
            </w:pPr>
            <w:r>
              <w:rPr>
                <w:rFonts w:hint="eastAsia" w:ascii="宋体" w:hAnsi="宋体" w:cs="宋体"/>
                <w:bCs/>
                <w:color w:val="auto"/>
                <w:szCs w:val="21"/>
                <w:highlight w:val="none"/>
              </w:rPr>
              <w:t>招标项目编号：</w:t>
            </w:r>
            <w:r>
              <w:rPr>
                <w:rFonts w:hint="eastAsia" w:ascii="宋体" w:hAnsi="宋体" w:cs="宋体"/>
                <w:bCs/>
                <w:color w:val="auto"/>
                <w:szCs w:val="21"/>
                <w:highlight w:val="none"/>
                <w:u w:val="single"/>
              </w:rPr>
              <w:t xml:space="preserve">                    </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bCs/>
                <w:color w:val="auto"/>
                <w:szCs w:val="21"/>
                <w:highlight w:val="none"/>
              </w:rPr>
            </w:pPr>
            <w:r>
              <w:rPr>
                <w:rFonts w:hint="eastAsia" w:ascii="宋体" w:hAnsi="宋体" w:cs="宋体"/>
                <w:bCs/>
                <w:color w:val="auto"/>
                <w:szCs w:val="21"/>
                <w:highlight w:val="none"/>
              </w:rPr>
              <w:t>在    年    月    日    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投标截止时间</w:t>
            </w:r>
          </w:p>
        </w:tc>
        <w:tc>
          <w:tcPr>
            <w:tcW w:w="5757" w:type="dxa"/>
            <w:vAlign w:val="center"/>
          </w:tcPr>
          <w:p>
            <w:pPr>
              <w:keepNext w:val="0"/>
              <w:keepLines w:val="0"/>
              <w:pageBreakBefore w:val="0"/>
              <w:suppressLineNumbers w:val="0"/>
              <w:wordWrap/>
              <w:bidi w:val="0"/>
              <w:snapToGrid w:val="0"/>
              <w:spacing w:before="0" w:beforeAutospacing="0" w:after="0" w:afterAutospacing="0"/>
              <w:ind w:left="0" w:leftChars="0" w:right="0" w:rightChars="0" w:firstLine="63" w:firstLineChars="30"/>
              <w:jc w:val="both"/>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u w:val="single"/>
              </w:rPr>
              <w:t xml:space="preserve">  时  分 （北京时间）</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5"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color w:val="auto"/>
                <w:spacing w:val="4"/>
                <w:sz w:val="21"/>
                <w:szCs w:val="21"/>
                <w:highlight w:val="none"/>
              </w:rPr>
              <w:t>（详见广州交易集团有限公司（广州公共资源交易中心）网站信息。具体时间可以到广州交易集团有限公司（广州公共资源交易中心）交易平台“建设工程→项目查询（日程安排、答疑纪要）”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6"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r>
              <w:rPr>
                <w:rFonts w:hint="eastAsia" w:ascii="宋体" w:hAnsi="宋体" w:eastAsia="宋体" w:cs="宋体"/>
                <w:color w:val="auto"/>
                <w:sz w:val="21"/>
                <w:szCs w:val="21"/>
                <w:highlight w:val="none"/>
                <w:lang w:eastAsia="zh-CN"/>
              </w:rPr>
              <w:t>B</w:t>
            </w:r>
            <w:r>
              <w:rPr>
                <w:rFonts w:hint="eastAsia" w:ascii="宋体" w:hAnsi="宋体" w:eastAsia="宋体" w:cs="宋体"/>
                <w:color w:val="auto"/>
                <w:sz w:val="21"/>
                <w:szCs w:val="21"/>
                <w:highlight w:val="none"/>
              </w:rPr>
              <w:t>）</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递交投标文件地点</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5" w:firstLineChars="30"/>
              <w:jc w:val="left"/>
              <w:textAlignment w:val="auto"/>
              <w:rPr>
                <w:rFonts w:hint="eastAsia" w:ascii="宋体" w:hAnsi="宋体"/>
                <w:color w:val="auto"/>
                <w:spacing w:val="4"/>
                <w:highlight w:val="none"/>
              </w:rPr>
            </w:pPr>
            <w:r>
              <w:rPr>
                <w:rFonts w:hint="eastAsia" w:ascii="宋体" w:hAnsi="宋体"/>
                <w:color w:val="auto"/>
                <w:spacing w:val="4"/>
                <w:highlight w:val="none"/>
              </w:rPr>
              <w:t>电子投标文件递交要求：</w:t>
            </w:r>
          </w:p>
          <w:p>
            <w:pPr>
              <w:keepNext w:val="0"/>
              <w:keepLines w:val="0"/>
              <w:pageBreakBefore w:val="0"/>
              <w:suppressLineNumbers w:val="0"/>
              <w:wordWrap/>
              <w:bidi w:val="0"/>
              <w:spacing w:before="0" w:beforeAutospacing="0" w:after="0" w:afterAutospacing="0"/>
              <w:ind w:left="0" w:leftChars="0" w:right="0" w:rightChars="0" w:firstLine="65" w:firstLineChars="30"/>
              <w:jc w:val="left"/>
              <w:textAlignment w:val="auto"/>
              <w:rPr>
                <w:rFonts w:hint="eastAsia" w:ascii="宋体" w:hAnsi="宋体"/>
                <w:color w:val="auto"/>
                <w:spacing w:val="4"/>
                <w:highlight w:val="none"/>
              </w:rPr>
            </w:pPr>
            <w:r>
              <w:rPr>
                <w:rFonts w:hint="eastAsia" w:ascii="宋体" w:hAnsi="宋体"/>
                <w:color w:val="auto"/>
                <w:spacing w:val="4"/>
                <w:highlight w:val="none"/>
              </w:rPr>
              <w:t>1.递交方式：网上递交投标文件。</w:t>
            </w:r>
          </w:p>
          <w:p>
            <w:pPr>
              <w:keepNext w:val="0"/>
              <w:keepLines w:val="0"/>
              <w:pageBreakBefore w:val="0"/>
              <w:suppressLineNumbers w:val="0"/>
              <w:wordWrap/>
              <w:bidi w:val="0"/>
              <w:spacing w:before="0" w:beforeAutospacing="0" w:after="0" w:afterAutospacing="0"/>
              <w:ind w:left="0" w:leftChars="0" w:right="0" w:rightChars="0" w:firstLine="65" w:firstLineChars="30"/>
              <w:jc w:val="left"/>
              <w:textAlignment w:val="auto"/>
              <w:rPr>
                <w:rFonts w:hint="eastAsia" w:ascii="宋体" w:hAnsi="宋体"/>
                <w:color w:val="auto"/>
                <w:spacing w:val="4"/>
                <w:highlight w:val="none"/>
              </w:rPr>
            </w:pPr>
            <w:r>
              <w:rPr>
                <w:rFonts w:hint="eastAsia" w:ascii="宋体" w:hAnsi="宋体"/>
                <w:color w:val="auto"/>
                <w:spacing w:val="4"/>
                <w:highlight w:val="none"/>
              </w:rPr>
              <w:t>2.地点：广州交易集团有限公司（广州公共资源交易中心）网站。</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投标文件是否退还</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exact"/>
        </w:trPr>
        <w:tc>
          <w:tcPr>
            <w:tcW w:w="788" w:type="dxa"/>
            <w:vAlign w:val="center"/>
          </w:tcPr>
          <w:p>
            <w:pPr>
              <w:pStyle w:val="28"/>
              <w:keepNext w:val="0"/>
              <w:keepLines w:val="0"/>
              <w:suppressLineNumbers w:val="0"/>
              <w:spacing w:before="0" w:beforeAutospacing="0" w:after="0" w:afterAutospacing="0" w:line="276" w:lineRule="auto"/>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5.1（B）</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开标时间和地点</w:t>
            </w:r>
          </w:p>
        </w:tc>
        <w:tc>
          <w:tcPr>
            <w:tcW w:w="57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63" w:leftChars="0" w:right="0" w:rightChars="0" w:hanging="63" w:hangingChars="3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1.开标时间：</w:t>
            </w:r>
            <w:r>
              <w:rPr>
                <w:rFonts w:hint="eastAsia" w:ascii="宋体" w:hAnsi="宋体"/>
                <w:color w:val="auto"/>
                <w:sz w:val="21"/>
                <w:szCs w:val="21"/>
                <w:highlight w:val="none"/>
              </w:rPr>
              <w:t>同投标截止时间</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63" w:leftChars="0" w:right="0" w:rightChars="0" w:hanging="63" w:hangingChars="30"/>
              <w:jc w:val="both"/>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2.地点：</w:t>
            </w:r>
            <w:r>
              <w:rPr>
                <w:rFonts w:hint="eastAsia" w:ascii="宋体" w:hAnsi="宋体"/>
                <w:color w:val="auto"/>
                <w:sz w:val="21"/>
                <w:szCs w:val="21"/>
                <w:highlight w:val="none"/>
              </w:rPr>
              <w:t>具体时间和地点可以到</w:t>
            </w:r>
            <w:r>
              <w:rPr>
                <w:rFonts w:hint="eastAsia" w:ascii="宋体" w:hAnsi="宋体"/>
                <w:color w:val="auto"/>
                <w:spacing w:val="4"/>
                <w:sz w:val="21"/>
                <w:szCs w:val="21"/>
                <w:highlight w:val="none"/>
              </w:rPr>
              <w:t>广州交易集团有限公司（广州公共资源交易中心）</w:t>
            </w:r>
            <w:r>
              <w:rPr>
                <w:rFonts w:hint="eastAsia" w:ascii="宋体" w:hAnsi="宋体"/>
                <w:color w:val="auto"/>
                <w:sz w:val="21"/>
                <w:szCs w:val="21"/>
                <w:highlight w:val="none"/>
              </w:rPr>
              <w:t>交易平台“建设工程→项目查询（日程安排、答疑纪要）”输入本项目编号或项目名称进行查询。</w:t>
            </w:r>
          </w:p>
          <w:p>
            <w:pPr>
              <w:pStyle w:val="28"/>
              <w:keepNext w:val="0"/>
              <w:keepLines w:val="0"/>
              <w:pageBreakBefore w:val="0"/>
              <w:suppressLineNumbers w:val="0"/>
              <w:kinsoku/>
              <w:wordWrap/>
              <w:overflowPunct/>
              <w:topLinePunct w:val="0"/>
              <w:autoSpaceDE/>
              <w:autoSpaceDN/>
              <w:bidi w:val="0"/>
              <w:adjustRightInd/>
              <w:snapToGrid/>
              <w:spacing w:before="0" w:beforeAutospacing="0" w:after="0" w:afterAutospacing="0" w:line="276" w:lineRule="auto"/>
              <w:ind w:left="63" w:leftChars="0" w:right="0" w:rightChars="0" w:hanging="63" w:hangingChars="30"/>
              <w:jc w:val="both"/>
              <w:textAlignment w:val="auto"/>
              <w:rPr>
                <w:rFonts w:hint="default" w:ascii="宋体" w:hAnsi="宋体" w:eastAsia="宋体" w:cs="宋体"/>
                <w:color w:val="auto"/>
                <w:sz w:val="21"/>
                <w:szCs w:val="21"/>
                <w:highlight w:val="none"/>
                <w:lang w:eastAsia="zh-CN"/>
              </w:rPr>
            </w:pPr>
            <w:r>
              <w:rPr>
                <w:rFonts w:hint="eastAsia" w:ascii="宋体" w:hAnsi="宋体" w:cs="宋体"/>
                <w:color w:val="auto"/>
                <w:sz w:val="21"/>
                <w:szCs w:val="21"/>
                <w:highlight w:val="none"/>
              </w:rPr>
              <w:t>3.上述时间及地点是否有改变，请密切留意招标答疑纪要的相关信息。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3" w:hRule="exact"/>
        </w:trPr>
        <w:tc>
          <w:tcPr>
            <w:tcW w:w="788" w:type="dxa"/>
            <w:vAlign w:val="center"/>
          </w:tcPr>
          <w:p>
            <w:pPr>
              <w:pStyle w:val="28"/>
              <w:keepNext w:val="0"/>
              <w:keepLines w:val="0"/>
              <w:suppressLineNumbers w:val="0"/>
              <w:spacing w:before="0" w:beforeAutospacing="0" w:after="0" w:afterAutospacing="0" w:line="276" w:lineRule="auto"/>
              <w:ind w:left="0" w:right="0"/>
              <w:jc w:val="both"/>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5.2（B）</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eastAsia" w:ascii="宋体" w:hAnsi="宋体" w:cs="宋体"/>
                <w:color w:val="auto"/>
                <w:highlight w:val="none"/>
              </w:rPr>
            </w:pPr>
            <w:r>
              <w:rPr>
                <w:rFonts w:hint="eastAsia" w:ascii="宋体" w:hAnsi="宋体" w:eastAsia="宋体" w:cs="宋体"/>
                <w:color w:val="auto"/>
                <w:sz w:val="21"/>
                <w:szCs w:val="21"/>
                <w:highlight w:val="none"/>
              </w:rPr>
              <w:t>开标程序</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电子招投标项目开标按下列程序进行：</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5.2.1主持人按下列程序进行开标：</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（1）宣布开标纪律；</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（2）公布在投标截止时间前递交投标文件的投标人名称；</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eastAsia="zh-CN"/>
              </w:rPr>
              <w:t>（3）宣布开标人、唱标人、记录人、监标人等有关人员姓名；</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u w:val="single"/>
                <w:lang w:val="en-US"/>
              </w:rPr>
            </w:pPr>
            <w:r>
              <w:rPr>
                <w:rFonts w:hint="eastAsia" w:ascii="宋体" w:hAnsi="宋体" w:cs="宋体"/>
                <w:color w:val="auto"/>
                <w:sz w:val="21"/>
                <w:szCs w:val="21"/>
                <w:highlight w:val="none"/>
                <w:u w:val="single"/>
                <w:lang w:val="en-US" w:eastAsia="zh-CN"/>
              </w:rPr>
              <w:t>（4）投标人通过电子招标投标交易平台对已递交的电子投标文件进行解密，公布招标项目名称、投标人名称、投标报价、设计服务期限及其他内容，并记录在案；</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u w:val="single"/>
                <w:lang w:val="en-US"/>
              </w:rPr>
            </w:pPr>
            <w:r>
              <w:rPr>
                <w:rFonts w:hint="eastAsia" w:ascii="宋体" w:hAnsi="宋体" w:cs="宋体"/>
                <w:color w:val="auto"/>
                <w:sz w:val="21"/>
                <w:szCs w:val="21"/>
                <w:highlight w:val="none"/>
                <w:u w:val="single"/>
                <w:lang w:val="en-US" w:eastAsia="zh-CN"/>
              </w:rPr>
              <w:t>（5）投标人代表、招标人代表、监标人、记录人等有关人员在开标记录上签字确认，若有关人员不签字的，不影响开标程序；</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u w:val="single"/>
                <w:lang w:val="en-US"/>
              </w:rPr>
            </w:pPr>
            <w:r>
              <w:rPr>
                <w:rFonts w:hint="eastAsia" w:ascii="宋体" w:hAnsi="宋体" w:cs="宋体"/>
                <w:color w:val="auto"/>
                <w:sz w:val="21"/>
                <w:szCs w:val="21"/>
                <w:highlight w:val="none"/>
                <w:u w:val="single"/>
                <w:lang w:val="en-US" w:eastAsia="zh-CN"/>
              </w:rPr>
              <w:t>（6）开标结束。</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u w:val="single"/>
                <w:lang w:val="en-US"/>
              </w:rPr>
            </w:pPr>
            <w:r>
              <w:rPr>
                <w:rFonts w:hint="eastAsia" w:ascii="宋体" w:hAnsi="宋体" w:cs="宋体"/>
                <w:color w:val="auto"/>
                <w:sz w:val="21"/>
                <w:szCs w:val="21"/>
                <w:highlight w:val="none"/>
                <w:u w:val="single"/>
                <w:lang w:val="en-US" w:eastAsia="zh-CN"/>
              </w:rPr>
              <w:t>5.2.2投标截止时间前未完成投标文件传输的或因投标人之外的原因造成投标文件未解密或未在投标截止时间后半小时解密的，视为投标人撤回其投标文件。因投标人原因造成投标文件未解密的，或因投标人原因解密失败且未递交电子光盘或递交的电子光盘不能读取的，视为撤销其投标文件。</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u w:val="single"/>
                <w:lang w:val="en-US" w:eastAsia="zh-CN"/>
              </w:rPr>
              <w:t>5.2.3开标时，两个（含两个）以上的投标人加密打包投标文件的电脑机器特征码一致的，不参与下一程序，并由评标委员会否决其投标。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0"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开标异议</w:t>
            </w:r>
          </w:p>
        </w:tc>
        <w:tc>
          <w:tcPr>
            <w:tcW w:w="5757" w:type="dxa"/>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5.3.1 参加现场开标的投标人对开标有异议的，应当在开标现场提出，同时出示本人身份证原件，招标人应当当场作出答复，并制作记录。</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eastAsia" w:ascii="宋体" w:hAnsi="宋体" w:cs="仿宋_GB2312"/>
                <w:color w:val="auto"/>
                <w:kern w:val="0"/>
                <w:szCs w:val="21"/>
                <w:highlight w:val="none"/>
                <w:u w:val="single"/>
              </w:rPr>
            </w:pPr>
            <w:r>
              <w:rPr>
                <w:rFonts w:hint="eastAsia" w:ascii="宋体" w:hAnsi="宋体" w:cs="仿宋_GB2312"/>
                <w:color w:val="auto"/>
                <w:kern w:val="0"/>
                <w:szCs w:val="21"/>
                <w:highlight w:val="none"/>
                <w:u w:val="single"/>
              </w:rPr>
              <w:t>5.3.2 参加在线开标的投标人对开标有异议的，应当在唱标结束后的规定时间内通过交易平台在线提出。招标人通过交易平台答复，答复后方可结束开标。</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textAlignment w:val="auto"/>
              <w:rPr>
                <w:rFonts w:hint="default" w:ascii="宋体" w:hAnsi="宋体" w:eastAsia="宋体" w:cs="宋体"/>
                <w:color w:val="auto"/>
                <w:sz w:val="21"/>
                <w:szCs w:val="21"/>
                <w:highlight w:val="none"/>
                <w:u w:val="single"/>
                <w:lang w:eastAsia="zh-CN"/>
              </w:rPr>
            </w:pPr>
            <w:r>
              <w:rPr>
                <w:rFonts w:hint="eastAsia" w:ascii="宋体" w:hAnsi="宋体" w:cs="仿宋_GB2312"/>
                <w:color w:val="auto"/>
                <w:kern w:val="0"/>
                <w:szCs w:val="21"/>
                <w:highlight w:val="none"/>
                <w:u w:val="single"/>
              </w:rPr>
              <w:t>5.3.3投标人未参加开标或在规定的时间内未提出异议的，视为对开标无异议。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评标委员会的组建</w:t>
            </w:r>
          </w:p>
        </w:tc>
        <w:tc>
          <w:tcPr>
            <w:tcW w:w="5757" w:type="dxa"/>
            <w:vAlign w:val="center"/>
          </w:tcPr>
          <w:p>
            <w:pPr>
              <w:pStyle w:val="28"/>
              <w:keepNext w:val="0"/>
              <w:keepLines w:val="0"/>
              <w:pageBreakBefore w:val="0"/>
              <w:suppressLineNumbers w:val="0"/>
              <w:tabs>
                <w:tab w:val="left" w:pos="2309"/>
                <w:tab w:val="left" w:pos="2729"/>
                <w:tab w:val="left" w:pos="3826"/>
              </w:tabs>
              <w:wordWrap/>
              <w:bidi w:val="0"/>
              <w:spacing w:before="0" w:beforeAutospacing="0" w:after="0" w:afterAutospacing="0" w:line="276" w:lineRule="auto"/>
              <w:ind w:left="0" w:leftChars="0" w:right="0" w:rightChars="0" w:firstLine="63" w:firstLineChars="3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u w:val="single"/>
                <w:lang w:eastAsia="zh-CN"/>
              </w:rPr>
              <w:t>由招标人依法组建。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评标委员会推荐中标候选人的人数</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u w:val="single"/>
              </w:rPr>
            </w:pPr>
            <w:r>
              <w:rPr>
                <w:rFonts w:hint="eastAsia" w:ascii="宋体" w:hAnsi="宋体" w:cs="宋体"/>
                <w:color w:val="auto"/>
                <w:szCs w:val="21"/>
                <w:highlight w:val="none"/>
                <w:u w:val="single"/>
              </w:rPr>
              <w:t>推荐中标候选人3名。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中标候选人公示媒介及期限</w:t>
            </w:r>
          </w:p>
        </w:tc>
        <w:tc>
          <w:tcPr>
            <w:tcW w:w="575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3" w:firstLineChars="30"/>
              <w:jc w:val="both"/>
              <w:textAlignment w:val="auto"/>
              <w:rPr>
                <w:rFonts w:hint="default" w:ascii="宋体" w:hAnsi="宋体"/>
                <w:color w:val="auto"/>
                <w:highlight w:val="none"/>
              </w:rPr>
            </w:pPr>
            <w:r>
              <w:rPr>
                <w:rFonts w:hint="eastAsia" w:ascii="宋体" w:hAnsi="宋体"/>
                <w:color w:val="auto"/>
                <w:highlight w:val="none"/>
              </w:rPr>
              <w:t>公示媒介：</w:t>
            </w:r>
            <w:r>
              <w:rPr>
                <w:rFonts w:hint="eastAsia" w:ascii="宋体" w:hAnsi="宋体" w:cs="宋体"/>
                <w:color w:val="auto"/>
                <w:highlight w:val="none"/>
                <w:u w:val="single"/>
              </w:rPr>
              <w:t>广州交易集团有限公司（广州公共资源交易中心）网站、广东省招标投标监管网、中国招标投标公共服务平台。</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63" w:firstLineChars="30"/>
              <w:jc w:val="both"/>
              <w:textAlignment w:val="auto"/>
              <w:rPr>
                <w:rFonts w:hint="default" w:ascii="宋体" w:hAnsi="宋体" w:eastAsia="宋体" w:cs="宋体"/>
                <w:color w:val="auto"/>
                <w:sz w:val="20"/>
                <w:szCs w:val="20"/>
                <w:highlight w:val="none"/>
              </w:rPr>
            </w:pPr>
            <w:r>
              <w:rPr>
                <w:rFonts w:hint="eastAsia" w:ascii="宋体" w:hAnsi="宋体"/>
                <w:color w:val="auto"/>
                <w:highlight w:val="none"/>
              </w:rPr>
              <w:t>公示期限：</w:t>
            </w:r>
            <w:r>
              <w:rPr>
                <w:rFonts w:hint="eastAsia" w:ascii="宋体" w:hAnsi="宋体"/>
                <w:color w:val="auto"/>
                <w:highlight w:val="none"/>
                <w:u w:val="single"/>
              </w:rPr>
              <w:t>3日（</w:t>
            </w:r>
            <w:r>
              <w:rPr>
                <w:rFonts w:hint="eastAsia" w:ascii="宋体" w:hAnsi="宋体" w:cs="宋体"/>
                <w:color w:val="auto"/>
                <w:highlight w:val="none"/>
                <w:u w:val="single"/>
              </w:rPr>
              <w:t>最后一天应为工作日）</w:t>
            </w:r>
            <w:r>
              <w:rPr>
                <w:rFonts w:hint="eastAsia" w:ascii="宋体" w:hAnsi="宋体"/>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5" w:hRule="atLeas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7.2</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en-US" w:bidi="ar-SA"/>
              </w:rPr>
              <w:t>评标结果异议</w:t>
            </w:r>
          </w:p>
        </w:tc>
        <w:tc>
          <w:tcPr>
            <w:tcW w:w="5757" w:type="dxa"/>
            <w:vAlign w:val="center"/>
          </w:tcPr>
          <w:p>
            <w:pPr>
              <w:pStyle w:val="28"/>
              <w:keepNext w:val="0"/>
              <w:keepLines w:val="0"/>
              <w:pageBreakBefore w:val="0"/>
              <w:suppressLineNumbers w:val="0"/>
              <w:tabs>
                <w:tab w:val="left" w:pos="2100"/>
              </w:tabs>
              <w:wordWrap/>
              <w:bidi w:val="0"/>
              <w:spacing w:before="0" w:beforeAutospacing="0" w:after="0" w:afterAutospacing="0" w:line="276" w:lineRule="auto"/>
              <w:ind w:left="0" w:leftChars="0" w:right="0" w:rightChars="0" w:firstLine="63" w:firstLineChars="30"/>
              <w:jc w:val="both"/>
              <w:textAlignment w:val="auto"/>
              <w:rPr>
                <w:rFonts w:hint="eastAsia" w:ascii="宋体" w:hAnsi="宋体" w:eastAsia="宋体" w:cs="宋体"/>
                <w:color w:val="auto"/>
                <w:kern w:val="0"/>
                <w:sz w:val="21"/>
                <w:szCs w:val="21"/>
                <w:highlight w:val="none"/>
                <w:u w:val="single"/>
                <w:lang w:val="en-US" w:eastAsia="zh-CN" w:bidi="ar-SA"/>
              </w:rPr>
            </w:pPr>
            <w:r>
              <w:rPr>
                <w:rFonts w:hint="eastAsia" w:ascii="宋体" w:hAnsi="宋体" w:eastAsia="宋体" w:cs="宋体"/>
                <w:color w:val="auto"/>
                <w:kern w:val="0"/>
                <w:sz w:val="21"/>
                <w:szCs w:val="21"/>
                <w:highlight w:val="none"/>
                <w:u w:val="single"/>
                <w:lang w:val="en-US" w:eastAsia="zh-CN" w:bidi="ar-SA"/>
              </w:rPr>
              <w:t>投标人或其他利害关系人对评标结果有异议的，应当在中标候选人公示期间提出，可以通过线下或线上的形式提出异议。线上提交的，应通过交易平台进行，招标人也应通过交易平台答复线上提交的异议。招标人将在收到异议之日起3日内作出答复；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是否授权评标委员会确定中标人</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技术成果经济补偿</w:t>
            </w:r>
          </w:p>
        </w:tc>
        <w:tc>
          <w:tcPr>
            <w:tcW w:w="5757" w:type="dxa"/>
            <w:vAlign w:val="center"/>
          </w:tcPr>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■不补偿</w:t>
            </w:r>
          </w:p>
          <w:p>
            <w:pPr>
              <w:pStyle w:val="28"/>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1" w:hRule="exac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7.7.1</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5757" w:type="dxa"/>
            <w:vAlign w:val="center"/>
          </w:tcPr>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是否要求中标人提交履约保证金：</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■要求，</w:t>
            </w:r>
            <w:r>
              <w:rPr>
                <w:rFonts w:hint="eastAsia" w:ascii="宋体" w:hAnsi="宋体"/>
                <w:color w:val="auto"/>
                <w:sz w:val="21"/>
                <w:szCs w:val="21"/>
                <w:highlight w:val="none"/>
              </w:rPr>
              <w:t>履约保证金的金额：</w:t>
            </w:r>
            <w:r>
              <w:rPr>
                <w:rFonts w:hint="eastAsia" w:ascii="宋体" w:hAnsi="宋体"/>
                <w:color w:val="auto"/>
                <w:sz w:val="21"/>
                <w:szCs w:val="21"/>
                <w:highlight w:val="none"/>
                <w:u w:val="single"/>
              </w:rPr>
              <w:t>签约合同价的10%。具体见合同相关条款。</w:t>
            </w:r>
          </w:p>
          <w:p>
            <w:pPr>
              <w:pStyle w:val="28"/>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54"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是否采用电子招标投标</w:t>
            </w:r>
          </w:p>
        </w:tc>
        <w:tc>
          <w:tcPr>
            <w:tcW w:w="5757" w:type="dxa"/>
            <w:vAlign w:val="center"/>
          </w:tcPr>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rPr>
            </w:pPr>
            <w:r>
              <w:rPr>
                <w:rFonts w:hint="eastAsia" w:ascii="宋体" w:hAnsi="宋体" w:cs="宋体"/>
                <w:color w:val="auto"/>
                <w:highlight w:val="none"/>
                <w:lang w:eastAsia="zh-CN"/>
              </w:rPr>
              <w:t>□</w:t>
            </w:r>
            <w:r>
              <w:rPr>
                <w:rFonts w:hint="eastAsia" w:ascii="宋体" w:hAnsi="宋体" w:cs="宋体"/>
                <w:color w:val="auto"/>
                <w:highlight w:val="none"/>
              </w:rPr>
              <w:t>否</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rPr>
            </w:pPr>
            <w:r>
              <w:rPr>
                <w:rFonts w:hint="eastAsia" w:ascii="宋体" w:hAnsi="宋体" w:cs="宋体"/>
                <w:color w:val="auto"/>
                <w:highlight w:val="none"/>
              </w:rPr>
              <w:t>■是，具体要求：</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1、具体操作详见附件《房屋建筑和市政基础设施工程全流程电子化项目专章》。</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2、递交投标文件光盘或U盘备用</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投标人可按《房屋建筑和市政基础设施工程全流程电子化项目专章》的操作方法制作的非加密的电子投标文件刻入光盘或U盘（1份），在规定的时间、地点递交备用。刻录好的投标文件光盘或U盘密封在密封袋中，并在封口处加盖投标人单位公章。密封袋上应写明的内容见投标人须知前附表要求4.1.2。现场递交的投标文件（光盘或U盘）不得加密。光盘或U盘（投标文件）无法读取或导入的，则视为未递交备用投标文件光盘。如果投标人没有按规定通过交易平台网上递交电子投标文件的，不再读取递交的光盘。</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3、补救方案</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（1）投标文件解密失败的补救方案：</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在规定时间内，因投标人之外原因（指网络瘫痪、服务器损坏、交易系统故障短期无法恢复等因素）导致的电子投标文件解密失败，在开标现场读取光盘或U盘内容，继续开标程序。评标委员会对其投标文件的评审以光盘或U盘内容为准。因投标人原因解密失败且未递交电子光盘或U盘的或递交的电子光盘或U盘不能读取的，视为撤回投标文件。</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cs="宋体"/>
                <w:color w:val="auto"/>
                <w:highlight w:val="none"/>
                <w:u w:val="single"/>
              </w:rPr>
            </w:pPr>
            <w:r>
              <w:rPr>
                <w:rFonts w:hint="eastAsia" w:ascii="宋体" w:hAnsi="宋体" w:cs="宋体"/>
                <w:color w:val="auto"/>
                <w:highlight w:val="none"/>
                <w:u w:val="single"/>
              </w:rPr>
              <w:t>（2）评标时突发情况的补救方案</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eastAsia" w:ascii="宋体" w:hAnsi="宋体" w:cs="宋体"/>
                <w:color w:val="auto"/>
                <w:highlight w:val="none"/>
                <w:u w:val="single"/>
              </w:rPr>
            </w:pPr>
            <w:r>
              <w:rPr>
                <w:rFonts w:hint="eastAsia" w:ascii="宋体" w:hAnsi="宋体" w:cs="宋体"/>
                <w:color w:val="auto"/>
                <w:highlight w:val="none"/>
                <w:u w:val="single"/>
              </w:rPr>
              <w:t>若遇不可抗力发生（如：网络瘫痪、服务器损坏、交易系统故障短期无法恢复等因素），由评标委员会开启递交的全部投标文件光盘或U盘，并按光盘或U盘内容进行评审。</w:t>
            </w:r>
          </w:p>
          <w:p>
            <w:pPr>
              <w:keepNext w:val="0"/>
              <w:keepLines w:val="0"/>
              <w:pageBreakBefore w:val="0"/>
              <w:suppressLineNumbers w:val="0"/>
              <w:wordWrap/>
              <w:bidi w:val="0"/>
              <w:spacing w:before="0" w:beforeAutospacing="0" w:after="0" w:afterAutospacing="0" w:line="420" w:lineRule="exact"/>
              <w:ind w:left="0" w:leftChars="0" w:right="0" w:rightChars="0" w:firstLine="63" w:firstLineChars="30"/>
              <w:jc w:val="both"/>
              <w:textAlignment w:val="auto"/>
              <w:rPr>
                <w:rFonts w:hint="default" w:ascii="宋体" w:hAnsi="宋体" w:eastAsia="宋体" w:cs="宋体"/>
                <w:color w:val="auto"/>
                <w:sz w:val="21"/>
                <w:szCs w:val="21"/>
                <w:highlight w:val="none"/>
                <w:lang w:eastAsia="zh-CN"/>
              </w:rPr>
            </w:pPr>
            <w:r>
              <w:rPr>
                <w:rFonts w:hint="eastAsia" w:ascii="宋体" w:hAnsi="宋体" w:cs="宋体"/>
                <w:color w:val="auto"/>
                <w:highlight w:val="none"/>
                <w:u w:val="singl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trPr>
        <w:tc>
          <w:tcPr>
            <w:tcW w:w="788"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54"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exact"/>
        </w:trPr>
        <w:tc>
          <w:tcPr>
            <w:tcW w:w="788" w:type="dxa"/>
            <w:vAlign w:val="center"/>
          </w:tcPr>
          <w:p>
            <w:pPr>
              <w:keepNext w:val="0"/>
              <w:keepLines w:val="0"/>
              <w:suppressLineNumbers w:val="0"/>
              <w:autoSpaceDE w:val="0"/>
              <w:autoSpaceDN w:val="0"/>
              <w:adjustRightInd w:val="0"/>
              <w:spacing w:before="0" w:beforeAutospacing="0" w:after="0" w:afterAutospacing="0" w:line="276" w:lineRule="auto"/>
              <w:ind w:left="0" w:right="130"/>
              <w:jc w:val="center"/>
              <w:rPr>
                <w:rFonts w:hint="default" w:ascii="宋体" w:hAnsi="宋体" w:cs="宋体"/>
                <w:color w:val="auto"/>
                <w:szCs w:val="21"/>
                <w:highlight w:val="none"/>
              </w:rPr>
            </w:pPr>
            <w:r>
              <w:rPr>
                <w:rFonts w:hint="eastAsia" w:ascii="宋体" w:hAnsi="宋体" w:cs="宋体"/>
                <w:color w:val="auto"/>
                <w:szCs w:val="21"/>
                <w:highlight w:val="none"/>
              </w:rPr>
              <w:t>10.1</w:t>
            </w:r>
          </w:p>
        </w:tc>
        <w:tc>
          <w:tcPr>
            <w:tcW w:w="2554" w:type="dxa"/>
            <w:vAlign w:val="center"/>
          </w:tcPr>
          <w:p>
            <w:pPr>
              <w:keepNext w:val="0"/>
              <w:keepLines w:val="0"/>
              <w:suppressLineNumbers w:val="0"/>
              <w:autoSpaceDE w:val="0"/>
              <w:autoSpaceDN w:val="0"/>
              <w:adjustRightInd w:val="0"/>
              <w:spacing w:before="48" w:beforeAutospacing="0" w:after="0" w:afterAutospacing="0" w:line="276" w:lineRule="auto"/>
              <w:ind w:left="0" w:right="354"/>
              <w:jc w:val="center"/>
              <w:rPr>
                <w:rFonts w:hint="default" w:ascii="宋体" w:hAnsi="宋体" w:cs="宋体"/>
                <w:color w:val="auto"/>
                <w:szCs w:val="21"/>
                <w:highlight w:val="none"/>
              </w:rPr>
            </w:pPr>
            <w:r>
              <w:rPr>
                <w:rFonts w:hint="eastAsia" w:ascii="宋体" w:hAnsi="宋体" w:cs="宋体"/>
                <w:color w:val="auto"/>
                <w:szCs w:val="21"/>
                <w:highlight w:val="none"/>
              </w:rPr>
              <w:t>资格审查方式</w:t>
            </w:r>
          </w:p>
        </w:tc>
        <w:tc>
          <w:tcPr>
            <w:tcW w:w="5757" w:type="dxa"/>
          </w:tcPr>
          <w:p>
            <w:pPr>
              <w:keepNext w:val="0"/>
              <w:keepLines w:val="0"/>
              <w:pageBreakBefore w:val="0"/>
              <w:suppressLineNumbers w:val="0"/>
              <w:wordWrap/>
              <w:autoSpaceDE w:val="0"/>
              <w:autoSpaceDN w:val="0"/>
              <w:bidi w:val="0"/>
              <w:adjustRightInd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cs="宋体"/>
                <w:color w:val="auto"/>
                <w:szCs w:val="21"/>
                <w:highlight w:val="none"/>
              </w:rPr>
              <w:t>本招标项目采用全电子化资格后审方式，具体要求详见《房屋建筑和市政基础设施工程全流程电子化项目专章》。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0" w:hRule="atLeast"/>
        </w:trPr>
        <w:tc>
          <w:tcPr>
            <w:tcW w:w="7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10.2</w:t>
            </w:r>
          </w:p>
        </w:tc>
        <w:tc>
          <w:tcPr>
            <w:tcW w:w="255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特别提示</w:t>
            </w:r>
          </w:p>
        </w:tc>
        <w:tc>
          <w:tcPr>
            <w:tcW w:w="5757" w:type="dxa"/>
            <w:vAlign w:val="center"/>
          </w:tcPr>
          <w:p>
            <w:pPr>
              <w:keepNext w:val="0"/>
              <w:keepLines w:val="0"/>
              <w:pageBreakBefore w:val="0"/>
              <w:suppressLineNumbers w:val="0"/>
              <w:wordWrap/>
              <w:bidi w:val="0"/>
              <w:adjustRightInd w:val="0"/>
              <w:snapToGrid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highlight w:val="none"/>
              </w:rPr>
            </w:pPr>
            <w:r>
              <w:rPr>
                <w:rFonts w:hint="default" w:ascii="宋体" w:hAnsi="宋体" w:cs="宋体"/>
                <w:color w:val="auto"/>
                <w:highlight w:val="none"/>
              </w:rPr>
              <w:t>投标人在本项目招标人的工程项目中存在下列行为的，将被拒绝一定时期内参与我单位后续工程投标。（注：拒绝投标时限由招标人视严重程度确定，最低三个月起，自招标人发出通知之日起计）：</w:t>
            </w:r>
          </w:p>
          <w:p>
            <w:pPr>
              <w:keepNext w:val="0"/>
              <w:keepLines w:val="0"/>
              <w:pageBreakBefore w:val="0"/>
              <w:suppressLineNumbers w:val="0"/>
              <w:wordWrap/>
              <w:bidi w:val="0"/>
              <w:adjustRightInd w:val="0"/>
              <w:snapToGrid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highlight w:val="none"/>
              </w:rPr>
            </w:pPr>
            <w:r>
              <w:rPr>
                <w:rFonts w:hint="eastAsia" w:ascii="宋体" w:hAnsi="宋体" w:cs="宋体"/>
                <w:color w:val="auto"/>
                <w:highlight w:val="none"/>
              </w:rPr>
              <w:t>（1）将中标工程转包或者违法分包的；</w:t>
            </w:r>
          </w:p>
          <w:p>
            <w:pPr>
              <w:keepNext w:val="0"/>
              <w:keepLines w:val="0"/>
              <w:pageBreakBefore w:val="0"/>
              <w:suppressLineNumbers w:val="0"/>
              <w:wordWrap/>
              <w:bidi w:val="0"/>
              <w:adjustRightInd w:val="0"/>
              <w:snapToGrid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highlight w:val="none"/>
              </w:rPr>
            </w:pPr>
            <w:r>
              <w:rPr>
                <w:rFonts w:hint="eastAsia" w:ascii="宋体" w:hAnsi="宋体" w:cs="宋体"/>
                <w:color w:val="auto"/>
                <w:highlight w:val="none"/>
              </w:rPr>
              <w:t>（2）在中标工程中不执行质量、安全生产相关规定的，造成质量或安全事故的；</w:t>
            </w:r>
          </w:p>
          <w:p>
            <w:pPr>
              <w:keepNext w:val="0"/>
              <w:keepLines w:val="0"/>
              <w:pageBreakBefore w:val="0"/>
              <w:suppressLineNumbers w:val="0"/>
              <w:wordWrap/>
              <w:bidi w:val="0"/>
              <w:adjustRightInd w:val="0"/>
              <w:snapToGrid w:val="0"/>
              <w:spacing w:before="0" w:beforeAutospacing="0" w:after="0" w:afterAutospacing="0" w:line="276" w:lineRule="auto"/>
              <w:ind w:left="0" w:leftChars="0" w:right="0" w:rightChars="0" w:firstLine="63" w:firstLineChars="30"/>
              <w:jc w:val="both"/>
              <w:textAlignment w:val="auto"/>
              <w:rPr>
                <w:rFonts w:hint="eastAsia" w:ascii="宋体" w:hAnsi="宋体" w:cs="宋体"/>
                <w:color w:val="auto"/>
                <w:highlight w:val="none"/>
              </w:rPr>
            </w:pPr>
            <w:r>
              <w:rPr>
                <w:rFonts w:hint="eastAsia" w:ascii="宋体" w:hAnsi="宋体" w:cs="宋体"/>
                <w:color w:val="auto"/>
                <w:highlight w:val="none"/>
              </w:rPr>
              <w:t>（3）存在围标或串标情形的；</w:t>
            </w:r>
          </w:p>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eastAsia" w:ascii="宋体" w:hAnsi="宋体" w:eastAsia="宋体" w:cs="宋体"/>
                <w:color w:val="auto"/>
                <w:highlight w:val="none"/>
                <w:lang w:eastAsia="zh-CN"/>
              </w:rPr>
            </w:pPr>
            <w:r>
              <w:rPr>
                <w:rFonts w:hint="eastAsia" w:ascii="宋体" w:hAnsi="宋体" w:cs="宋体"/>
                <w:color w:val="auto"/>
                <w:highlight w:val="none"/>
              </w:rPr>
              <w:t>（4）存在弄虚作假骗取中标、行贿情形的</w:t>
            </w:r>
            <w:r>
              <w:rPr>
                <w:rFonts w:hint="eastAsia" w:ascii="宋体" w:hAnsi="宋体" w:cs="宋体"/>
                <w:color w:val="auto"/>
                <w:highlight w:val="none"/>
                <w:lang w:eastAsia="zh-CN"/>
              </w:rPr>
              <w:t>；</w:t>
            </w:r>
          </w:p>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rPr>
            </w:pPr>
            <w:r>
              <w:rPr>
                <w:rFonts w:hint="eastAsia" w:ascii="宋体" w:hAnsi="宋体" w:eastAsia="宋体"/>
                <w:color w:val="auto"/>
                <w:sz w:val="21"/>
                <w:szCs w:val="21"/>
                <w:highlight w:val="none"/>
                <w:lang w:eastAsia="zh-CN"/>
              </w:rPr>
              <w:t>（</w:t>
            </w:r>
            <w:r>
              <w:rPr>
                <w:rFonts w:hint="default" w:ascii="宋体" w:hAnsi="宋体" w:eastAsia="宋体"/>
                <w:color w:val="auto"/>
                <w:sz w:val="21"/>
                <w:szCs w:val="21"/>
                <w:highlight w:val="none"/>
                <w:lang w:eastAsia="zh-CN"/>
              </w:rPr>
              <w:t>5</w:t>
            </w:r>
            <w:r>
              <w:rPr>
                <w:rFonts w:hint="eastAsia" w:ascii="宋体" w:hAnsi="宋体" w:eastAsia="宋体"/>
                <w:color w:val="auto"/>
                <w:sz w:val="21"/>
                <w:szCs w:val="21"/>
                <w:highlight w:val="none"/>
                <w:lang w:eastAsia="zh-CN"/>
              </w:rPr>
              <w:t>）存在因过错行为被生效法律文书认定承担违约或侵权责任的。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exact"/>
        </w:trPr>
        <w:tc>
          <w:tcPr>
            <w:tcW w:w="7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10.3</w:t>
            </w:r>
          </w:p>
        </w:tc>
        <w:tc>
          <w:tcPr>
            <w:tcW w:w="255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u w:val="none"/>
              </w:rPr>
            </w:pPr>
            <w:r>
              <w:rPr>
                <w:rFonts w:hint="eastAsia" w:ascii="宋体" w:hAnsi="宋体" w:cs="宋体"/>
                <w:color w:val="auto"/>
                <w:szCs w:val="21"/>
                <w:highlight w:val="none"/>
                <w:u w:val="none"/>
              </w:rPr>
              <w:t>招标失败的情形</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u w:val="single"/>
              </w:rPr>
            </w:pPr>
            <w:r>
              <w:rPr>
                <w:rFonts w:hint="eastAsia" w:ascii="宋体" w:hAnsi="宋体" w:cs="宋体"/>
                <w:color w:val="auto"/>
                <w:szCs w:val="21"/>
                <w:highlight w:val="none"/>
                <w:u w:val="single"/>
              </w:rPr>
              <w:t>本项目采用资格后审方式，满足资格审查合格条件或通过初步评审的投标申请人不足3名时为招标失败。招标人分析招标失败原因，修正招标方案，报有关管理部门核准后，重新组织招标。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2" w:hRule="exact"/>
        </w:trPr>
        <w:tc>
          <w:tcPr>
            <w:tcW w:w="788"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10.4</w:t>
            </w:r>
          </w:p>
        </w:tc>
        <w:tc>
          <w:tcPr>
            <w:tcW w:w="2554" w:type="dxa"/>
            <w:vAlign w:val="center"/>
          </w:tcPr>
          <w:p>
            <w:pPr>
              <w:keepNext w:val="0"/>
              <w:keepLines w:val="0"/>
              <w:suppressLineNumbers w:val="0"/>
              <w:spacing w:before="0" w:beforeAutospacing="0" w:after="0" w:afterAutospacing="0" w:line="276" w:lineRule="auto"/>
              <w:ind w:left="0" w:right="0"/>
              <w:jc w:val="center"/>
              <w:rPr>
                <w:rFonts w:hint="default" w:ascii="宋体" w:hAnsi="宋体" w:cs="宋体"/>
                <w:color w:val="auto"/>
                <w:szCs w:val="21"/>
                <w:highlight w:val="none"/>
                <w:u w:val="none"/>
              </w:rPr>
            </w:pPr>
            <w:r>
              <w:rPr>
                <w:rFonts w:hint="eastAsia" w:ascii="宋体" w:hAnsi="宋体" w:cs="宋体"/>
                <w:color w:val="auto"/>
                <w:szCs w:val="21"/>
                <w:highlight w:val="none"/>
                <w:u w:val="none"/>
              </w:rPr>
              <w:t>招标人拒绝接收其投标文件情况</w:t>
            </w:r>
          </w:p>
        </w:tc>
        <w:tc>
          <w:tcPr>
            <w:tcW w:w="5757" w:type="dxa"/>
            <w:vAlign w:val="center"/>
          </w:tcPr>
          <w:p>
            <w:pPr>
              <w:keepNext w:val="0"/>
              <w:keepLines w:val="0"/>
              <w:pageBreakBefore w:val="0"/>
              <w:suppressLineNumbers w:val="0"/>
              <w:wordWrap/>
              <w:bidi w:val="0"/>
              <w:spacing w:before="0" w:beforeAutospacing="0" w:after="0" w:afterAutospacing="0" w:line="276" w:lineRule="auto"/>
              <w:ind w:left="0" w:leftChars="0" w:right="0" w:rightChars="0" w:firstLine="63" w:firstLineChars="30"/>
              <w:jc w:val="both"/>
              <w:textAlignment w:val="auto"/>
              <w:rPr>
                <w:rFonts w:hint="default" w:ascii="宋体" w:hAnsi="宋体" w:cs="宋体"/>
                <w:color w:val="auto"/>
                <w:szCs w:val="21"/>
                <w:highlight w:val="none"/>
                <w:u w:val="single"/>
              </w:rPr>
            </w:pPr>
            <w:r>
              <w:rPr>
                <w:rFonts w:hint="eastAsia" w:ascii="宋体" w:hAnsi="宋体"/>
                <w:color w:val="auto"/>
                <w:highlight w:val="none"/>
                <w:u w:val="single"/>
              </w:rPr>
              <w:t>招标人在本须知前附表第4.2.1项规定的投标截止时间以后收到的、不按照招标文件要求密封的投标文件备用光盘将被拒绝并退回给投标人。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5" w:hRule="atLeast"/>
        </w:trPr>
        <w:tc>
          <w:tcPr>
            <w:tcW w:w="788" w:type="dxa"/>
            <w:vAlign w:val="center"/>
          </w:tcPr>
          <w:p>
            <w:pPr>
              <w:keepNext w:val="0"/>
              <w:keepLines w:val="0"/>
              <w:suppressLineNumbers w:val="0"/>
              <w:autoSpaceDE w:val="0"/>
              <w:autoSpaceDN w:val="0"/>
              <w:adjustRightInd w:val="0"/>
              <w:spacing w:before="4" w:beforeAutospacing="0" w:after="0" w:afterAutospacing="0" w:line="276" w:lineRule="auto"/>
              <w:ind w:left="0" w:right="13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5</w:t>
            </w:r>
          </w:p>
        </w:tc>
        <w:tc>
          <w:tcPr>
            <w:tcW w:w="255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highlight w:val="none"/>
              </w:rPr>
            </w:pPr>
            <w:r>
              <w:rPr>
                <w:rFonts w:hint="eastAsia" w:ascii="宋体" w:hAnsi="宋体" w:cs="宋体"/>
                <w:color w:val="auto"/>
                <w:highlight w:val="none"/>
              </w:rPr>
              <w:t>需要补充的其他内容</w:t>
            </w:r>
          </w:p>
        </w:tc>
        <w:tc>
          <w:tcPr>
            <w:tcW w:w="5757" w:type="dxa"/>
            <w:vAlign w:val="center"/>
          </w:tcPr>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olor w:val="auto"/>
                <w:highlight w:val="none"/>
              </w:rPr>
            </w:pPr>
            <w:r>
              <w:rPr>
                <w:rFonts w:hint="eastAsia" w:ascii="宋体" w:hAnsi="宋体"/>
                <w:color w:val="auto"/>
                <w:highlight w:val="none"/>
              </w:rPr>
              <w:t>①中标后，中标人须提供与电子投标文件一致的纸质版投标文件一正三副。</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s="Arial"/>
                <w:color w:val="auto"/>
                <w:highlight w:val="none"/>
              </w:rPr>
            </w:pPr>
            <w:r>
              <w:rPr>
                <w:rFonts w:hint="eastAsia" w:ascii="宋体" w:hAnsi="宋体" w:cs="Arial"/>
                <w:color w:val="auto"/>
                <w:highlight w:val="none"/>
              </w:rPr>
              <w:t>②交易服务费</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eastAsia" w:ascii="宋体" w:hAnsi="宋体"/>
                <w:color w:val="auto"/>
                <w:highlight w:val="none"/>
              </w:rPr>
            </w:pPr>
            <w:r>
              <w:rPr>
                <w:rFonts w:hint="eastAsia" w:ascii="宋体" w:hAnsi="宋体"/>
                <w:color w:val="auto"/>
                <w:highlight w:val="none"/>
              </w:rPr>
              <w:t>中标人</w:t>
            </w:r>
            <w:r>
              <w:rPr>
                <w:rFonts w:hint="default" w:ascii="宋体" w:hAnsi="宋体"/>
                <w:color w:val="auto"/>
                <w:highlight w:val="none"/>
              </w:rPr>
              <w:t>应按</w:t>
            </w:r>
            <w:r>
              <w:rPr>
                <w:rFonts w:hint="eastAsia" w:ascii="宋体" w:hAnsi="宋体"/>
                <w:color w:val="auto"/>
                <w:highlight w:val="none"/>
              </w:rPr>
              <w:t>招标人</w:t>
            </w:r>
            <w:r>
              <w:rPr>
                <w:rFonts w:hint="default" w:ascii="宋体" w:hAnsi="宋体"/>
                <w:color w:val="auto"/>
                <w:highlight w:val="none"/>
              </w:rPr>
              <w:t>通知的日期</w:t>
            </w:r>
            <w:r>
              <w:rPr>
                <w:rFonts w:hint="eastAsia" w:ascii="宋体" w:hAnsi="宋体"/>
                <w:color w:val="auto"/>
                <w:highlight w:val="none"/>
              </w:rPr>
              <w:t>向</w:t>
            </w:r>
            <w:r>
              <w:rPr>
                <w:rFonts w:hint="eastAsia" w:ascii="宋体" w:hAnsi="宋体"/>
                <w:color w:val="auto"/>
                <w:spacing w:val="4"/>
                <w:highlight w:val="none"/>
              </w:rPr>
              <w:t>广州交易集团有限公司（广州公共资源交易中心）</w:t>
            </w:r>
            <w:r>
              <w:rPr>
                <w:rFonts w:hint="eastAsia" w:ascii="宋体" w:hAnsi="宋体"/>
                <w:color w:val="auto"/>
                <w:highlight w:val="none"/>
              </w:rPr>
              <w:t>缴纳交易服务费、向</w:t>
            </w:r>
            <w:r>
              <w:rPr>
                <w:rFonts w:hint="eastAsia" w:ascii="宋体" w:hAnsi="宋体"/>
                <w:color w:val="auto"/>
                <w:spacing w:val="4"/>
                <w:highlight w:val="none"/>
              </w:rPr>
              <w:t>广州交易集团有限公司（广州公共资源交易中心）</w:t>
            </w:r>
            <w:r>
              <w:rPr>
                <w:rFonts w:hint="eastAsia" w:ascii="宋体" w:hAnsi="宋体"/>
                <w:color w:val="auto"/>
                <w:highlight w:val="none"/>
              </w:rPr>
              <w:t>索取发票，并在取得发票后及时告知招标代理。（该交易服务费为中标金额的</w:t>
            </w:r>
            <w:r>
              <w:rPr>
                <w:rFonts w:hint="default" w:ascii="宋体" w:hAnsi="宋体"/>
                <w:color w:val="auto"/>
                <w:highlight w:val="none"/>
              </w:rPr>
              <w:t>0.9‰</w:t>
            </w:r>
            <w:r>
              <w:rPr>
                <w:rFonts w:hint="eastAsia" w:ascii="宋体" w:hAnsi="宋体"/>
                <w:color w:val="auto"/>
                <w:highlight w:val="none"/>
              </w:rPr>
              <w:t>，具体收费标准投标人可以在</w:t>
            </w:r>
            <w:r>
              <w:rPr>
                <w:rFonts w:hint="eastAsia" w:ascii="宋体" w:hAnsi="宋体"/>
                <w:color w:val="auto"/>
                <w:spacing w:val="4"/>
                <w:highlight w:val="none"/>
              </w:rPr>
              <w:t>广州交易集团有限公司（广州公共资源交易中心）</w:t>
            </w:r>
            <w:r>
              <w:rPr>
                <w:rFonts w:hint="eastAsia" w:ascii="宋体" w:hAnsi="宋体"/>
                <w:color w:val="auto"/>
                <w:highlight w:val="none"/>
              </w:rPr>
              <w:t>网站查阅，如有变更以</w:t>
            </w:r>
            <w:r>
              <w:rPr>
                <w:rFonts w:hint="eastAsia" w:ascii="宋体" w:hAnsi="宋体"/>
                <w:color w:val="auto"/>
                <w:spacing w:val="4"/>
                <w:highlight w:val="none"/>
              </w:rPr>
              <w:t>广州交易集团有限公司（广州公共资源交易中心）</w:t>
            </w:r>
            <w:r>
              <w:rPr>
                <w:rFonts w:hint="eastAsia" w:ascii="宋体" w:hAnsi="宋体"/>
                <w:color w:val="auto"/>
                <w:highlight w:val="none"/>
              </w:rPr>
              <w:t>最新发布的标准为准）。</w:t>
            </w:r>
          </w:p>
          <w:p>
            <w:pPr>
              <w:keepNext w:val="0"/>
              <w:keepLines w:val="0"/>
              <w:pageBreakBefore w:val="0"/>
              <w:suppressLineNumbers w:val="0"/>
              <w:wordWrap/>
              <w:bidi w:val="0"/>
              <w:spacing w:before="0" w:beforeAutospacing="0" w:after="0" w:afterAutospacing="0"/>
              <w:ind w:left="0" w:leftChars="0" w:right="0" w:rightChars="0" w:firstLine="63" w:firstLineChars="30"/>
              <w:jc w:val="both"/>
              <w:textAlignment w:val="auto"/>
              <w:rPr>
                <w:rFonts w:hint="default" w:ascii="宋体" w:hAnsi="宋体" w:cs="宋体"/>
                <w:color w:val="auto"/>
                <w:szCs w:val="21"/>
                <w:highlight w:val="none"/>
              </w:rPr>
            </w:pPr>
          </w:p>
        </w:tc>
      </w:tr>
    </w:tbl>
    <w:p>
      <w:pPr>
        <w:spacing w:line="443" w:lineRule="exact"/>
        <w:ind w:right="44"/>
        <w:rPr>
          <w:color w:val="auto"/>
          <w:highlight w:val="none"/>
        </w:rPr>
      </w:pPr>
    </w:p>
    <w:p>
      <w:pPr>
        <w:spacing w:line="360" w:lineRule="auto"/>
        <w:rPr>
          <w:rFonts w:ascii="宋体" w:hAnsi="宋体"/>
          <w:color w:val="auto"/>
          <w:sz w:val="24"/>
          <w:szCs w:val="24"/>
          <w:highlight w:val="none"/>
        </w:rPr>
      </w:pPr>
      <w:r>
        <w:rPr>
          <w:rFonts w:ascii="宋体" w:hAnsi="宋体"/>
          <w:color w:val="auto"/>
          <w:highlight w:val="none"/>
        </w:rPr>
        <w:br w:type="page"/>
      </w:r>
    </w:p>
    <w:p>
      <w:pPr>
        <w:pStyle w:val="5"/>
        <w:spacing w:line="276" w:lineRule="auto"/>
        <w:ind w:right="44"/>
        <w:rPr>
          <w:rFonts w:ascii="宋体" w:hAnsi="宋体"/>
          <w:color w:val="auto"/>
          <w:sz w:val="24"/>
          <w:szCs w:val="24"/>
          <w:highlight w:val="none"/>
        </w:rPr>
      </w:pPr>
      <w:bookmarkStart w:id="4" w:name="_Toc27978"/>
      <w:r>
        <w:rPr>
          <w:rFonts w:ascii="宋体" w:hAnsi="宋体"/>
          <w:color w:val="auto"/>
          <w:highlight w:val="none"/>
        </w:rPr>
        <w:t>1. 总则</w:t>
      </w:r>
      <w:bookmarkEnd w:id="4"/>
    </w:p>
    <w:p>
      <w:pPr>
        <w:pStyle w:val="6"/>
        <w:spacing w:line="276" w:lineRule="auto"/>
        <w:ind w:right="44"/>
        <w:rPr>
          <w:color w:val="auto"/>
          <w:sz w:val="24"/>
          <w:szCs w:val="24"/>
          <w:highlight w:val="none"/>
        </w:rPr>
      </w:pPr>
      <w:r>
        <w:rPr>
          <w:color w:val="auto"/>
          <w:highlight w:val="none"/>
        </w:rPr>
        <w:t>1.1招标项目概况</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1.1.1</w:t>
      </w:r>
      <w:r>
        <w:rPr>
          <w:color w:val="auto"/>
          <w:spacing w:val="-8"/>
          <w:sz w:val="24"/>
          <w:szCs w:val="24"/>
          <w:highlight w:val="none"/>
          <w:lang w:eastAsia="zh-CN"/>
        </w:rPr>
        <w:t>根据《中华人民共和国招标投标法》、《中华人民共和国招标投标法实施条例》等有关</w:t>
      </w:r>
      <w:r>
        <w:rPr>
          <w:color w:val="auto"/>
          <w:sz w:val="24"/>
          <w:szCs w:val="24"/>
          <w:highlight w:val="none"/>
          <w:lang w:eastAsia="zh-CN"/>
        </w:rPr>
        <w:t>法律、法规和规章的规定，本招标项目已具备招标条件，现对</w:t>
      </w:r>
      <w:r>
        <w:rPr>
          <w:rFonts w:hint="eastAsia"/>
          <w:color w:val="auto"/>
          <w:sz w:val="24"/>
          <w:szCs w:val="24"/>
          <w:highlight w:val="none"/>
          <w:u w:val="single"/>
          <w:lang w:eastAsia="zh-CN"/>
        </w:rPr>
        <w:t>本项目</w:t>
      </w:r>
      <w:r>
        <w:rPr>
          <w:color w:val="auto"/>
          <w:sz w:val="24"/>
          <w:szCs w:val="24"/>
          <w:highlight w:val="none"/>
          <w:u w:val="single"/>
          <w:lang w:eastAsia="zh-CN"/>
        </w:rPr>
        <w:t>设计</w:t>
      </w:r>
      <w:r>
        <w:rPr>
          <w:color w:val="auto"/>
          <w:sz w:val="24"/>
          <w:szCs w:val="24"/>
          <w:highlight w:val="none"/>
          <w:lang w:eastAsia="zh-CN"/>
        </w:rPr>
        <w:t>进行招标。</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1.1.2招标人：见投标人须知前附表。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1.1.3招标代理机构：见投标人须知前附表。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1.1.4招标项目名称：见投标人须知前附表。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1.1.5项目建设地点：见投标人须知前附表。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1.1.6项目建设规模：见投标人须知前附表。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1.1.7项目投资估算：见投标人须知前附表。</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1.2招标项目的资金来源和落实情况</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1.2.1资金来源及比例：见投标人须知前附表。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1.2.2资金落实情况：见投标人须知前附表。</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1.3招标范围、设计服务期限和质量标准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1.3.1招标范围：见投标人须知前附表。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1.3.2设计服务期限：见投标人须知前附表。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1.3.3质量标准：见投标人须知前附表。</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1.4投标人资格要求</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1.4.1投标人应具备承担本招标项目资质条件、能力和信誉：</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（1）资质要求：见投标人须知前附表；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（2）财务要求：见投标人须知前附表；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（3）业绩要求：见投标人须知前附表；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（4）信誉要求：见投标人须知前附表；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（5）项目负责人的资格要求：具体要求见投标人须知前附表；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（6）其他主要人员要求：见投标人须知前附表。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w:t>
      </w:r>
      <w:r>
        <w:rPr>
          <w:rFonts w:hint="eastAsia"/>
          <w:color w:val="auto"/>
          <w:sz w:val="24"/>
          <w:szCs w:val="24"/>
          <w:highlight w:val="none"/>
          <w:lang w:eastAsia="zh-CN"/>
        </w:rPr>
        <w:t>7</w:t>
      </w:r>
      <w:r>
        <w:rPr>
          <w:color w:val="auto"/>
          <w:sz w:val="24"/>
          <w:szCs w:val="24"/>
          <w:highlight w:val="none"/>
          <w:lang w:eastAsia="zh-CN"/>
        </w:rPr>
        <w:t>）其他要求：见投标人须知前附表。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需要提交的相关证明材料见本章第3.5款的规定。</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1.4.2 投标人须知前附表规定接受联合体投标的，联合体除应符合本章第1.4.1项和投标人须知前附表的要求外，还应遵守以下规定：</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（1）联合体各方应按招标文件提供的格式签订联合体协议书，明确联合体牵头人和各方权利义务，并承诺就中标项目向招标人承担连带责任；</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（2）由同一专业的单位组成的联合体，按照资质等级较低的单位确定资质等级；</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（3）联合体各方不得再以自己名义单独或参加其他联合体在本招标项目中投标，否则各相关投标均无效。</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1.4.3投标人不得存在下列情形之一：</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（1）为招标人不具有独立法人资格的附属机构（单位）；</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（2）与招标人存在利害关系且可能影响招标公正性；</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（3）与本招标项目的其他投标人为同一个单位负责人；</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（4）与本招标项目的其他投标人存在控股、管理关系；</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（5）为本招标项目的代建人；</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（6）为本招标项目的招标代理机构；</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（7）与本招标项目的代建人或招标代理机构同为一个法定代表人；</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（8）与本招标项目的代建人或招标代理机构存在控股或参股关系；</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（9）被依法暂停或者取消投标资格；</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（10）被责令停产停业、暂扣或者吊销许可证、暂扣或者吊销执照；</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（11）进入清算程序，或被宣告破产，或其他丧失履约能力的情形；</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（12）在最近三年内发生重大设计质量问题（以相关行业主管部门的行政处罚决定或司法机关出具的有关法律文书为准）；</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（13）被工商行政管理机关在全国企业信用信息公示系统中列入严重违法失信企业名单；</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（14）被最高人民法院在“信用中国”网站（www.creditchina.gov.cn）或各级信用信息共享平台中列入失信被执行人名单；</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（15）在近三年内投标人或其法定代表人、拟委任的项目负责人有行贿犯罪行为的；</w:t>
      </w:r>
    </w:p>
    <w:p>
      <w:pPr>
        <w:spacing w:line="400" w:lineRule="exact"/>
        <w:ind w:right="46" w:rightChars="22" w:firstLine="480" w:firstLineChars="200"/>
        <w:rPr>
          <w:rFonts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w:t>
      </w:r>
      <w:r>
        <w:rPr>
          <w:rFonts w:hint="eastAsia" w:ascii="宋体" w:hAnsi="宋体" w:eastAsia="宋体" w:cs="Times New Roman"/>
          <w:color w:val="auto"/>
          <w:kern w:val="0"/>
          <w:sz w:val="24"/>
          <w:szCs w:val="24"/>
          <w:highlight w:val="none"/>
          <w:lang w:val="en-US" w:eastAsia="zh-CN" w:bidi="ar-SA"/>
        </w:rPr>
        <w:t>16</w:t>
      </w:r>
      <w:r>
        <w:rPr>
          <w:rFonts w:ascii="宋体" w:hAnsi="宋体" w:eastAsia="宋体" w:cs="Times New Roman"/>
          <w:color w:val="auto"/>
          <w:kern w:val="0"/>
          <w:sz w:val="24"/>
          <w:szCs w:val="24"/>
          <w:highlight w:val="none"/>
          <w:lang w:val="en-US" w:eastAsia="zh-CN" w:bidi="ar-SA"/>
        </w:rPr>
        <w:t>）法律法规或投标人须知前附表规定的其他情形。</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1.5费用承担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投标人准备和参加投标活动发生的费用自理。</w:t>
      </w:r>
    </w:p>
    <w:p>
      <w:pPr>
        <w:spacing w:line="360"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1.6保密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参与招标投标活动的各方应对招标文件和投标文件中的商业和技术等秘密保密，否则应承担相应的法律责任。</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1.7语言文字</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招标投标文件使用的语言文字为中文。专用术语使用外文的，应附有中文注释。</w:t>
      </w:r>
    </w:p>
    <w:p>
      <w:pPr>
        <w:pStyle w:val="2"/>
        <w:spacing w:line="276" w:lineRule="auto"/>
        <w:ind w:left="0" w:firstLine="480" w:firstLineChars="200"/>
        <w:rPr>
          <w:color w:val="auto"/>
          <w:sz w:val="24"/>
          <w:szCs w:val="24"/>
          <w:highlight w:val="none"/>
          <w:lang w:eastAsia="zh-CN"/>
        </w:rPr>
      </w:pPr>
    </w:p>
    <w:p>
      <w:pPr>
        <w:pStyle w:val="6"/>
        <w:spacing w:line="360" w:lineRule="auto"/>
        <w:ind w:right="44"/>
        <w:rPr>
          <w:color w:val="auto"/>
          <w:sz w:val="24"/>
          <w:szCs w:val="24"/>
          <w:highlight w:val="none"/>
        </w:rPr>
      </w:pPr>
      <w:r>
        <w:rPr>
          <w:color w:val="auto"/>
          <w:highlight w:val="none"/>
        </w:rPr>
        <w:t>1.8计量单位</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所有计量均采用中华人民共和国法定计量单位。</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1.9踏勘现场</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1.9.1投标人须知前附表规定组织踏勘现场的，招标人按投标人须知前附表规定的时间、地点组织投标人踏勘项目现场。部分投标人未按时参加踏勘现场的，不影响踏勘现场的正常进行。</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1.9.2投标人踏勘现场发生的费用自理。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1.9.3除招标人的原因外，投标人自行负责在踏勘现场中所发生的人员伤亡和财产损失。</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1.9.4招标人在踏勘现场中介绍的工程场地和相关的周边环境情况，供投标人在编制投标文件时参考，招标人不对投标人据此作出的判断和决策负责。</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1.10投标预备会</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1.10.1投标人须知前附表规定召开投标预备会的，招标人按投标人须知前附表规定的时间和地点召开投标预备会，澄清投标人提出的问题。</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1.10.2投标人应按投标人须知前附表规定的时间和形式将提出的问题送达招标人，以便招标人在会议期间澄清。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1.10.3投标预备会后，招标人将对投标人所提问题的澄清，以投标人须知前附表规定的形式通知所有购买招标文件的投标人。该澄清内容为招标文件的组成部分。</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1.11分包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1.11.2中标人不得向他人转让中标项目，接受分包的人不得再次分包。中标人应当就分包项目向招标人负责，接受分包的人就分包项目承担连带责任。</w:t>
      </w:r>
    </w:p>
    <w:p>
      <w:pPr>
        <w:spacing w:line="276"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1.12响应和偏差</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1.12.1投标文件应当对招标文件的实质性要求和条件作出满足性或更有利于招标人的响应，否则，投标人的投标将被否决。实质性要求和条件见投标人须知前附表。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1.12.2投标人应根据招标文件的要求提供投标</w:t>
      </w:r>
      <w:r>
        <w:rPr>
          <w:rFonts w:hint="eastAsia"/>
          <w:color w:val="auto"/>
          <w:sz w:val="24"/>
          <w:szCs w:val="24"/>
          <w:highlight w:val="none"/>
          <w:u w:val="single"/>
          <w:lang w:eastAsia="zh-CN"/>
        </w:rPr>
        <w:t>设计工作方案</w:t>
      </w:r>
      <w:r>
        <w:rPr>
          <w:color w:val="auto"/>
          <w:sz w:val="24"/>
          <w:szCs w:val="24"/>
          <w:highlight w:val="none"/>
          <w:lang w:eastAsia="zh-CN"/>
        </w:rPr>
        <w:t>等内容以对招标文件作出响应。</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1.12.3投标人须知前附表允许投标文件偏离招标文件某些要求的，偏差应当符合招标文件规定的偏差范围和幅度。</w:t>
      </w:r>
    </w:p>
    <w:p>
      <w:pPr>
        <w:spacing w:line="276" w:lineRule="auto"/>
        <w:rPr>
          <w:rFonts w:ascii="宋体" w:hAnsi="宋体"/>
          <w:color w:val="auto"/>
          <w:sz w:val="24"/>
          <w:szCs w:val="24"/>
          <w:highlight w:val="none"/>
        </w:rPr>
      </w:pPr>
    </w:p>
    <w:p>
      <w:pPr>
        <w:pStyle w:val="5"/>
        <w:spacing w:line="360" w:lineRule="auto"/>
        <w:ind w:right="44"/>
        <w:rPr>
          <w:rFonts w:ascii="宋体" w:hAnsi="宋体"/>
          <w:color w:val="auto"/>
          <w:sz w:val="24"/>
          <w:szCs w:val="24"/>
          <w:highlight w:val="none"/>
        </w:rPr>
      </w:pPr>
      <w:bookmarkStart w:id="5" w:name="_Toc21633"/>
      <w:r>
        <w:rPr>
          <w:rFonts w:ascii="宋体" w:hAnsi="宋体"/>
          <w:color w:val="auto"/>
          <w:highlight w:val="none"/>
        </w:rPr>
        <w:t>2. 招标文件</w:t>
      </w:r>
      <w:bookmarkEnd w:id="5"/>
    </w:p>
    <w:p>
      <w:pPr>
        <w:pStyle w:val="6"/>
        <w:spacing w:line="360" w:lineRule="auto"/>
        <w:ind w:right="44"/>
        <w:rPr>
          <w:color w:val="auto"/>
          <w:sz w:val="24"/>
          <w:szCs w:val="24"/>
          <w:highlight w:val="none"/>
        </w:rPr>
      </w:pPr>
      <w:r>
        <w:rPr>
          <w:color w:val="auto"/>
          <w:highlight w:val="none"/>
        </w:rPr>
        <w:t>2.1招标文件的组成</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本招标文件包括：</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（1）招标公告；</w:t>
      </w:r>
      <w:r>
        <w:rPr>
          <w:rFonts w:hint="eastAsia"/>
          <w:color w:val="auto"/>
          <w:sz w:val="24"/>
          <w:szCs w:val="24"/>
          <w:highlight w:val="none"/>
          <w:lang w:eastAsia="zh-CN"/>
        </w:rPr>
        <w:t>（另册）</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（2）投标人须知；</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（3）评标办法；</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（4）合同条款及格式；</w:t>
      </w:r>
      <w:r>
        <w:rPr>
          <w:rFonts w:hint="eastAsia"/>
          <w:color w:val="auto"/>
          <w:sz w:val="24"/>
          <w:szCs w:val="24"/>
          <w:highlight w:val="none"/>
          <w:lang w:eastAsia="zh-CN"/>
        </w:rPr>
        <w:t>（另册）</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（5）</w:t>
      </w:r>
      <w:r>
        <w:rPr>
          <w:rFonts w:hint="eastAsia"/>
          <w:color w:val="auto"/>
          <w:sz w:val="24"/>
          <w:szCs w:val="24"/>
          <w:highlight w:val="none"/>
          <w:lang w:val="en-US" w:eastAsia="zh-CN"/>
        </w:rPr>
        <w:t>招标人</w:t>
      </w:r>
      <w:r>
        <w:rPr>
          <w:color w:val="auto"/>
          <w:sz w:val="24"/>
          <w:szCs w:val="24"/>
          <w:highlight w:val="none"/>
          <w:lang w:eastAsia="zh-CN"/>
        </w:rPr>
        <w:t>要求</w:t>
      </w:r>
      <w:r>
        <w:rPr>
          <w:rFonts w:hint="eastAsia"/>
          <w:sz w:val="24"/>
          <w:szCs w:val="24"/>
          <w:lang w:eastAsia="zh-CN"/>
        </w:rPr>
        <w:t>（另册）</w:t>
      </w:r>
      <w:r>
        <w:rPr>
          <w:color w:val="auto"/>
          <w:sz w:val="24"/>
          <w:szCs w:val="24"/>
          <w:highlight w:val="none"/>
          <w:lang w:eastAsia="zh-CN"/>
        </w:rPr>
        <w:t>；</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（6）投标文件格式；</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（7）投标人须知前附表规定的其他资料。</w:t>
      </w:r>
    </w:p>
    <w:p>
      <w:pPr>
        <w:pStyle w:val="2"/>
        <w:spacing w:after="240" w:line="360" w:lineRule="auto"/>
        <w:ind w:left="0" w:firstLine="480" w:firstLineChars="200"/>
        <w:rPr>
          <w:color w:val="auto"/>
          <w:sz w:val="24"/>
          <w:szCs w:val="24"/>
          <w:highlight w:val="none"/>
          <w:lang w:eastAsia="zh-CN"/>
        </w:rPr>
      </w:pPr>
      <w:r>
        <w:rPr>
          <w:color w:val="auto"/>
          <w:sz w:val="24"/>
          <w:szCs w:val="24"/>
          <w:highlight w:val="none"/>
          <w:lang w:eastAsia="zh-CN"/>
        </w:rPr>
        <w:t>根据本章第1.10款、第2.2款和第2.3款对招标文件所作的澄清、修改，构成招标文件的组成部分。</w:t>
      </w:r>
      <w:r>
        <w:rPr>
          <w:rFonts w:hint="eastAsia" w:cs="Times New Roman"/>
          <w:color w:val="auto"/>
          <w:sz w:val="24"/>
          <w:szCs w:val="24"/>
          <w:highlight w:val="none"/>
          <w:u w:val="single"/>
          <w:lang w:eastAsia="zh-CN"/>
        </w:rPr>
        <w:t>当招标文件的澄清、修改等在同一内容的表述不一致时，以最后发出的书面文件为准。</w:t>
      </w:r>
    </w:p>
    <w:p>
      <w:pPr>
        <w:pStyle w:val="2"/>
        <w:spacing w:line="360" w:lineRule="auto"/>
        <w:ind w:left="0" w:firstLine="480" w:firstLineChars="200"/>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2.2招标文件的澄清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2.2.2</w:t>
      </w:r>
      <w:r>
        <w:rPr>
          <w:color w:val="auto"/>
          <w:sz w:val="24"/>
          <w:szCs w:val="24"/>
          <w:highlight w:val="none"/>
          <w:u w:val="none"/>
          <w:lang w:eastAsia="zh-CN"/>
        </w:rPr>
        <w:t>招标文件的澄清以投标人须知前附表规定的形式发给所有投标人</w:t>
      </w:r>
      <w:r>
        <w:rPr>
          <w:color w:val="auto"/>
          <w:sz w:val="24"/>
          <w:szCs w:val="24"/>
          <w:highlight w:val="none"/>
          <w:lang w:eastAsia="zh-CN"/>
        </w:rPr>
        <w:t>，但不指明澄清问题的来源。澄清发出的时间距</w:t>
      </w:r>
      <w:r>
        <w:rPr>
          <w:rFonts w:hint="eastAsia" w:cs="Times New Roman"/>
          <w:color w:val="auto"/>
          <w:sz w:val="24"/>
          <w:szCs w:val="24"/>
          <w:highlight w:val="none"/>
          <w:lang w:eastAsia="zh-CN"/>
        </w:rPr>
        <w:t>投标人须知前附表</w:t>
      </w:r>
      <w:r>
        <w:rPr>
          <w:rFonts w:hint="eastAsia" w:cs="Times New Roman"/>
          <w:color w:val="auto"/>
          <w:sz w:val="24"/>
          <w:szCs w:val="24"/>
          <w:highlight w:val="none"/>
          <w:lang w:val="en-US" w:eastAsia="zh-CN"/>
        </w:rPr>
        <w:t>规定的</w:t>
      </w:r>
      <w:r>
        <w:rPr>
          <w:color w:val="auto"/>
          <w:sz w:val="24"/>
          <w:szCs w:val="24"/>
          <w:highlight w:val="none"/>
          <w:lang w:eastAsia="zh-CN"/>
        </w:rPr>
        <w:t>投标截止时间不足15日的，并且澄清内容可能影响投标文件编制的，将相应延长投标截止时间。</w:t>
      </w:r>
    </w:p>
    <w:p>
      <w:pPr>
        <w:pStyle w:val="2"/>
        <w:spacing w:after="240" w:line="360" w:lineRule="auto"/>
        <w:ind w:left="0" w:firstLine="480" w:firstLineChars="200"/>
        <w:rPr>
          <w:rFonts w:cs="Times New Roman"/>
          <w:color w:val="auto"/>
          <w:sz w:val="24"/>
          <w:szCs w:val="24"/>
          <w:highlight w:val="none"/>
          <w:u w:val="single"/>
          <w:lang w:eastAsia="zh-CN"/>
        </w:rPr>
      </w:pPr>
      <w:r>
        <w:rPr>
          <w:color w:val="auto"/>
          <w:sz w:val="24"/>
          <w:szCs w:val="24"/>
          <w:highlight w:val="none"/>
          <w:lang w:eastAsia="zh-CN"/>
        </w:rPr>
        <w:t>2.2.3</w:t>
      </w:r>
      <w:r>
        <w:rPr>
          <w:rFonts w:hint="eastAsia" w:cs="Times New Roman"/>
          <w:color w:val="auto"/>
          <w:sz w:val="24"/>
          <w:szCs w:val="24"/>
          <w:highlight w:val="none"/>
          <w:u w:val="single"/>
          <w:lang w:eastAsia="zh-CN"/>
        </w:rPr>
        <w:t>招标文件澄清在交易平台网站通过项目答疑专区网上公开发布，发出即视作收到，以交易平台网站发布时间作为送达时间。无需投标人确认。投标人应自行关注，招标人不再一一通知。</w:t>
      </w:r>
    </w:p>
    <w:p>
      <w:pPr>
        <w:pStyle w:val="6"/>
        <w:spacing w:line="360" w:lineRule="auto"/>
        <w:ind w:right="44"/>
        <w:rPr>
          <w:color w:val="auto"/>
          <w:sz w:val="24"/>
          <w:szCs w:val="24"/>
          <w:highlight w:val="none"/>
        </w:rPr>
      </w:pPr>
      <w:r>
        <w:rPr>
          <w:color w:val="auto"/>
          <w:highlight w:val="none"/>
        </w:rPr>
        <w:t>2.3招标文件的修改</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2.3.1招标人以投标人须知前附表规定的形式修改招标文件，</w:t>
      </w:r>
      <w:r>
        <w:rPr>
          <w:rFonts w:hint="eastAsia" w:ascii="宋体" w:hAnsi="宋体" w:cs="宋体"/>
          <w:color w:val="auto"/>
          <w:sz w:val="24"/>
          <w:szCs w:val="24"/>
          <w:highlight w:val="none"/>
          <w:u w:val="single"/>
        </w:rPr>
        <w:t>并在广州交易集团有限公司（广州公共资源交易中心）网站发布</w:t>
      </w:r>
      <w:r>
        <w:rPr>
          <w:color w:val="auto"/>
          <w:sz w:val="24"/>
          <w:szCs w:val="24"/>
          <w:highlight w:val="none"/>
          <w:lang w:eastAsia="zh-CN"/>
        </w:rPr>
        <w:t>。修改招标文件的时间距</w:t>
      </w:r>
      <w:r>
        <w:rPr>
          <w:rFonts w:hint="eastAsia" w:ascii="Times New Roman" w:hAnsi="Times New Roman" w:cs="Times New Roman"/>
          <w:color w:val="auto"/>
          <w:sz w:val="24"/>
          <w:szCs w:val="24"/>
          <w:highlight w:val="none"/>
          <w:lang w:eastAsia="zh-CN"/>
        </w:rPr>
        <w:t>投标人须知前附表规定的</w:t>
      </w:r>
      <w:r>
        <w:rPr>
          <w:color w:val="auto"/>
          <w:sz w:val="24"/>
          <w:szCs w:val="24"/>
          <w:highlight w:val="none"/>
          <w:lang w:eastAsia="zh-CN"/>
        </w:rPr>
        <w:t>投标截止时间不足15日的，并且修改内容可能影响投标文件编制的，将相应延长投标截止时间。</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2.3.2</w:t>
      </w:r>
      <w:r>
        <w:rPr>
          <w:rFonts w:hint="eastAsia"/>
          <w:color w:val="auto"/>
          <w:sz w:val="24"/>
          <w:szCs w:val="24"/>
          <w:highlight w:val="none"/>
          <w:lang w:eastAsia="zh-CN"/>
        </w:rPr>
        <w:t>招标文件的修改一经在</w:t>
      </w:r>
      <w:r>
        <w:rPr>
          <w:rFonts w:hint="eastAsia" w:ascii="宋体" w:hAnsi="宋体" w:cs="宋体"/>
          <w:color w:val="auto"/>
          <w:sz w:val="24"/>
          <w:szCs w:val="24"/>
          <w:highlight w:val="none"/>
          <w:u w:val="none"/>
        </w:rPr>
        <w:t>广州交易集团有限公司（广州公共资源交易中心）</w:t>
      </w:r>
      <w:r>
        <w:rPr>
          <w:rFonts w:hint="eastAsia"/>
          <w:color w:val="auto"/>
          <w:sz w:val="24"/>
          <w:szCs w:val="24"/>
          <w:highlight w:val="none"/>
          <w:lang w:eastAsia="zh-CN"/>
        </w:rPr>
        <w:t>网站发布，视作已发放给所有投标人，招标文件的修改内容作为招标文件的组成部分，具有约束作用。</w:t>
      </w:r>
    </w:p>
    <w:p>
      <w:pPr>
        <w:spacing w:line="360"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2.4招标文件的异议</w:t>
      </w:r>
    </w:p>
    <w:p>
      <w:pPr>
        <w:autoSpaceDE w:val="0"/>
        <w:autoSpaceDN w:val="0"/>
        <w:adjustRightInd w:val="0"/>
        <w:spacing w:line="360" w:lineRule="auto"/>
        <w:ind w:left="100" w:right="40" w:firstLine="42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投标人或者其他利害关系人对招标文件有异议的，应当在投标截止时间10日前以书面形式提出。招标人将在收到异议之日起3日内作出答复。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5"/>
        <w:spacing w:line="360" w:lineRule="auto"/>
        <w:ind w:right="44"/>
        <w:rPr>
          <w:rFonts w:ascii="宋体" w:hAnsi="宋体"/>
          <w:color w:val="auto"/>
          <w:sz w:val="24"/>
          <w:szCs w:val="24"/>
          <w:highlight w:val="none"/>
        </w:rPr>
      </w:pPr>
      <w:bookmarkStart w:id="6" w:name="_Toc27465"/>
      <w:r>
        <w:rPr>
          <w:rFonts w:ascii="宋体" w:hAnsi="宋体"/>
          <w:color w:val="auto"/>
          <w:highlight w:val="none"/>
        </w:rPr>
        <w:t>3. 投标文件</w:t>
      </w:r>
      <w:bookmarkEnd w:id="6"/>
    </w:p>
    <w:p>
      <w:pPr>
        <w:pStyle w:val="6"/>
        <w:spacing w:line="360" w:lineRule="auto"/>
        <w:ind w:right="44"/>
        <w:rPr>
          <w:color w:val="auto"/>
          <w:sz w:val="24"/>
          <w:szCs w:val="24"/>
          <w:highlight w:val="none"/>
        </w:rPr>
      </w:pPr>
      <w:r>
        <w:rPr>
          <w:color w:val="auto"/>
          <w:highlight w:val="none"/>
        </w:rPr>
        <w:t>3.1投标文件的组成</w:t>
      </w:r>
    </w:p>
    <w:p>
      <w:pPr>
        <w:pStyle w:val="2"/>
        <w:spacing w:line="360" w:lineRule="auto"/>
        <w:ind w:left="0" w:firstLine="480" w:firstLineChars="200"/>
        <w:rPr>
          <w:rFonts w:hint="eastAsia" w:cs="宋体"/>
          <w:color w:val="auto"/>
          <w:sz w:val="24"/>
          <w:szCs w:val="24"/>
          <w:highlight w:val="none"/>
          <w:lang w:eastAsia="zh-CN"/>
        </w:rPr>
      </w:pPr>
      <w:r>
        <w:rPr>
          <w:color w:val="auto"/>
          <w:sz w:val="24"/>
          <w:szCs w:val="24"/>
          <w:highlight w:val="none"/>
          <w:lang w:eastAsia="zh-CN"/>
        </w:rPr>
        <w:t xml:space="preserve">3.1.1 </w:t>
      </w:r>
      <w:r>
        <w:rPr>
          <w:rFonts w:hint="eastAsia" w:cs="宋体"/>
          <w:color w:val="auto"/>
          <w:sz w:val="24"/>
          <w:szCs w:val="24"/>
          <w:highlight w:val="none"/>
          <w:lang w:eastAsia="zh-CN"/>
        </w:rPr>
        <w:t>投标文件应包括下列内容：</w:t>
      </w:r>
    </w:p>
    <w:p>
      <w:pPr>
        <w:pStyle w:val="2"/>
        <w:spacing w:line="360" w:lineRule="auto"/>
        <w:ind w:left="0" w:firstLine="482" w:firstLineChars="200"/>
        <w:rPr>
          <w:rFonts w:hint="default" w:cs="宋体"/>
          <w:b/>
          <w:color w:val="auto"/>
          <w:sz w:val="24"/>
          <w:szCs w:val="24"/>
          <w:highlight w:val="none"/>
          <w:u w:val="single"/>
          <w:lang w:val="en-US" w:eastAsia="zh-CN"/>
        </w:rPr>
      </w:pPr>
      <w:r>
        <w:rPr>
          <w:rFonts w:hint="eastAsia" w:cs="宋体"/>
          <w:b/>
          <w:color w:val="auto"/>
          <w:sz w:val="24"/>
          <w:szCs w:val="24"/>
          <w:highlight w:val="none"/>
          <w:u w:val="single"/>
          <w:lang w:eastAsia="zh-CN"/>
        </w:rPr>
        <w:t>（</w:t>
      </w:r>
      <w:r>
        <w:rPr>
          <w:rFonts w:hint="eastAsia" w:cs="宋体"/>
          <w:b/>
          <w:color w:val="auto"/>
          <w:sz w:val="24"/>
          <w:szCs w:val="24"/>
          <w:highlight w:val="none"/>
          <w:u w:val="single"/>
          <w:lang w:val="en-US" w:eastAsia="zh-CN"/>
        </w:rPr>
        <w:t>1）</w:t>
      </w:r>
      <w:r>
        <w:rPr>
          <w:rFonts w:hint="eastAsia" w:cs="宋体"/>
          <w:b/>
          <w:color w:val="auto"/>
          <w:sz w:val="24"/>
          <w:szCs w:val="24"/>
          <w:highlight w:val="none"/>
          <w:u w:val="single"/>
          <w:lang w:eastAsia="zh-CN"/>
        </w:rPr>
        <w:t>商务文件（含资格审查</w:t>
      </w:r>
      <w:r>
        <w:rPr>
          <w:rFonts w:hint="eastAsia" w:cs="宋体"/>
          <w:b/>
          <w:color w:val="auto"/>
          <w:sz w:val="24"/>
          <w:szCs w:val="24"/>
          <w:highlight w:val="none"/>
          <w:u w:val="single"/>
          <w:lang w:val="en-US" w:eastAsia="zh-CN"/>
        </w:rPr>
        <w:t>文件</w:t>
      </w:r>
      <w:r>
        <w:rPr>
          <w:rFonts w:hint="eastAsia" w:cs="宋体"/>
          <w:b/>
          <w:color w:val="auto"/>
          <w:sz w:val="24"/>
          <w:szCs w:val="24"/>
          <w:highlight w:val="none"/>
          <w:u w:val="single"/>
          <w:lang w:eastAsia="zh-CN"/>
        </w:rPr>
        <w:t>、资信业绩</w:t>
      </w:r>
      <w:r>
        <w:rPr>
          <w:rFonts w:hint="eastAsia" w:cs="宋体"/>
          <w:b/>
          <w:color w:val="auto"/>
          <w:sz w:val="24"/>
          <w:szCs w:val="24"/>
          <w:highlight w:val="none"/>
          <w:u w:val="single"/>
          <w:lang w:val="en-US" w:eastAsia="zh-CN"/>
        </w:rPr>
        <w:t>文件</w:t>
      </w:r>
      <w:r>
        <w:rPr>
          <w:rFonts w:hint="eastAsia" w:cs="宋体"/>
          <w:b/>
          <w:color w:val="auto"/>
          <w:sz w:val="24"/>
          <w:szCs w:val="24"/>
          <w:highlight w:val="none"/>
          <w:u w:val="single"/>
          <w:lang w:eastAsia="zh-CN"/>
        </w:rPr>
        <w:t>）</w:t>
      </w:r>
      <w:r>
        <w:rPr>
          <w:rFonts w:hint="eastAsia" w:cs="宋体"/>
          <w:b/>
          <w:color w:val="auto"/>
          <w:sz w:val="24"/>
          <w:szCs w:val="24"/>
          <w:highlight w:val="none"/>
          <w:u w:val="single"/>
          <w:lang w:val="en-US" w:eastAsia="zh-CN"/>
        </w:rPr>
        <w:t>；</w:t>
      </w:r>
    </w:p>
    <w:p>
      <w:pPr>
        <w:pStyle w:val="2"/>
        <w:spacing w:line="360" w:lineRule="auto"/>
        <w:ind w:left="0" w:firstLine="482" w:firstLineChars="200"/>
        <w:rPr>
          <w:rFonts w:hint="default"/>
          <w:color w:val="auto"/>
          <w:sz w:val="24"/>
          <w:szCs w:val="24"/>
          <w:highlight w:val="none"/>
          <w:lang w:val="en-US" w:eastAsia="zh-CN"/>
        </w:rPr>
      </w:pPr>
      <w:r>
        <w:rPr>
          <w:rFonts w:hint="eastAsia" w:cs="宋体"/>
          <w:b/>
          <w:color w:val="auto"/>
          <w:sz w:val="24"/>
          <w:szCs w:val="24"/>
          <w:highlight w:val="none"/>
          <w:u w:val="single"/>
          <w:lang w:eastAsia="zh-CN"/>
        </w:rPr>
        <w:t>（</w:t>
      </w:r>
      <w:r>
        <w:rPr>
          <w:rFonts w:hint="eastAsia" w:cs="宋体"/>
          <w:b/>
          <w:color w:val="auto"/>
          <w:sz w:val="24"/>
          <w:szCs w:val="24"/>
          <w:highlight w:val="none"/>
          <w:u w:val="single"/>
          <w:lang w:val="en-US" w:eastAsia="zh-CN"/>
        </w:rPr>
        <w:t>2）</w:t>
      </w:r>
      <w:r>
        <w:rPr>
          <w:rFonts w:hint="eastAsia" w:cs="宋体"/>
          <w:b/>
          <w:color w:val="auto"/>
          <w:sz w:val="24"/>
          <w:szCs w:val="24"/>
          <w:highlight w:val="none"/>
          <w:u w:val="single"/>
          <w:lang w:eastAsia="zh-CN"/>
        </w:rPr>
        <w:t>技术文件（施工图设计服务工作方案）</w:t>
      </w:r>
      <w:r>
        <w:rPr>
          <w:rFonts w:hint="eastAsia" w:cs="宋体"/>
          <w:b/>
          <w:color w:val="auto"/>
          <w:sz w:val="24"/>
          <w:szCs w:val="24"/>
          <w:highlight w:val="none"/>
          <w:u w:val="single"/>
          <w:lang w:val="en-US" w:eastAsia="zh-CN"/>
        </w:rPr>
        <w:t>。</w:t>
      </w:r>
    </w:p>
    <w:p>
      <w:pPr>
        <w:pStyle w:val="7"/>
        <w:ind w:firstLine="482"/>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3.1.2投标文件具体编制规定详见招标文件第六章的设计投标文件编制要求。</w:t>
      </w:r>
    </w:p>
    <w:p>
      <w:pPr>
        <w:spacing w:line="360" w:lineRule="auto"/>
        <w:rPr>
          <w:rFonts w:ascii="宋体" w:hAnsi="宋体"/>
          <w:color w:val="auto"/>
          <w:sz w:val="24"/>
          <w:szCs w:val="24"/>
          <w:highlight w:val="none"/>
        </w:rPr>
      </w:pPr>
    </w:p>
    <w:p>
      <w:pPr>
        <w:pStyle w:val="6"/>
        <w:spacing w:line="360" w:lineRule="auto"/>
        <w:ind w:right="44"/>
        <w:rPr>
          <w:color w:val="auto"/>
          <w:sz w:val="24"/>
          <w:szCs w:val="24"/>
          <w:highlight w:val="none"/>
        </w:rPr>
      </w:pPr>
      <w:r>
        <w:rPr>
          <w:color w:val="auto"/>
          <w:highlight w:val="none"/>
        </w:rPr>
        <w:t>3.2投标报价</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3.2.1投标报价应包括国家规定的增值税税金，除投标人须知前附表另有规定外，增值税税金按一般计税方法计算。投标人应按第六章“投标文件格式”的要求在投标</w:t>
      </w:r>
      <w:r>
        <w:rPr>
          <w:rFonts w:hint="eastAsia"/>
          <w:color w:val="auto"/>
          <w:sz w:val="24"/>
          <w:szCs w:val="24"/>
          <w:highlight w:val="none"/>
          <w:lang w:val="en-US" w:eastAsia="zh-CN"/>
        </w:rPr>
        <w:t>书</w:t>
      </w:r>
      <w:r>
        <w:rPr>
          <w:color w:val="auto"/>
          <w:sz w:val="24"/>
          <w:szCs w:val="24"/>
          <w:highlight w:val="none"/>
          <w:lang w:eastAsia="zh-CN"/>
        </w:rPr>
        <w:t>中进行报价并填</w:t>
      </w:r>
      <w:r>
        <w:rPr>
          <w:rFonts w:ascii="宋体" w:hAnsi="宋体" w:eastAsia="宋体" w:cs="Times New Roman"/>
          <w:color w:val="auto"/>
          <w:sz w:val="24"/>
          <w:szCs w:val="24"/>
          <w:highlight w:val="none"/>
          <w:lang w:eastAsia="zh-CN"/>
        </w:rPr>
        <w:t>写</w:t>
      </w:r>
      <w:r>
        <w:rPr>
          <w:rFonts w:hint="eastAsia"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lang w:eastAsia="zh-CN"/>
        </w:rPr>
        <w:t>设计费报价表</w:t>
      </w:r>
      <w:r>
        <w:rPr>
          <w:rFonts w:ascii="宋体" w:hAnsi="宋体" w:eastAsia="宋体" w:cs="Times New Roman"/>
          <w:color w:val="auto"/>
          <w:sz w:val="24"/>
          <w:szCs w:val="24"/>
          <w:highlight w:val="none"/>
          <w:lang w:eastAsia="zh-CN"/>
        </w:rPr>
        <w:t>。</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3.2.2投标人应充分了解该项目的总体情况以及影响投标报价的其他要素。</w:t>
      </w:r>
    </w:p>
    <w:p>
      <w:pPr>
        <w:pStyle w:val="2"/>
        <w:spacing w:line="360" w:lineRule="auto"/>
        <w:ind w:left="0" w:firstLine="480" w:firstLineChars="200"/>
        <w:rPr>
          <w:strike/>
          <w:color w:val="auto"/>
          <w:sz w:val="24"/>
          <w:szCs w:val="24"/>
          <w:highlight w:val="none"/>
          <w:lang w:eastAsia="zh-CN"/>
        </w:rPr>
      </w:pPr>
      <w:r>
        <w:rPr>
          <w:color w:val="auto"/>
          <w:sz w:val="24"/>
          <w:szCs w:val="24"/>
          <w:highlight w:val="none"/>
          <w:lang w:eastAsia="zh-CN"/>
        </w:rPr>
        <w:t>3.2.3本项目的报价方式见投标人须知前附表。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3.2.4招标人设有最高投标限价的，投标人的投标报价不得超过最高投标限价，最高投标限价在投标人须知前附表中载明。</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3.2.5投标报价的其他要求见投标人须知前附表。</w:t>
      </w:r>
    </w:p>
    <w:p>
      <w:pPr>
        <w:pStyle w:val="6"/>
        <w:spacing w:line="360" w:lineRule="auto"/>
        <w:ind w:right="44"/>
        <w:rPr>
          <w:color w:val="auto"/>
          <w:sz w:val="24"/>
          <w:szCs w:val="24"/>
          <w:highlight w:val="none"/>
        </w:rPr>
      </w:pPr>
      <w:r>
        <w:rPr>
          <w:color w:val="auto"/>
          <w:highlight w:val="none"/>
        </w:rPr>
        <w:t>3.3投标有效期</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3.3.1除投标人须知前附表另有规定外，投标有效期为</w:t>
      </w:r>
      <w:r>
        <w:rPr>
          <w:b/>
          <w:bCs/>
          <w:color w:val="auto"/>
          <w:sz w:val="24"/>
          <w:szCs w:val="24"/>
          <w:highlight w:val="none"/>
          <w:u w:val="single"/>
          <w:lang w:eastAsia="zh-CN"/>
        </w:rPr>
        <w:t>90</w:t>
      </w:r>
      <w:r>
        <w:rPr>
          <w:color w:val="auto"/>
          <w:sz w:val="24"/>
          <w:szCs w:val="24"/>
          <w:highlight w:val="none"/>
          <w:lang w:eastAsia="zh-CN"/>
        </w:rPr>
        <w:t>天。</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3.3.2在投标有效期内，投标人撤销投标文件的，应承担招标文件和法律规定的责任。</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3.3.3出现特殊情况需要延长投标有效期的，招标人以书面形式通知所有投标人延长投标有效期。投标人应予以书面答复，同意延长的但不得要求或被允许修改其投标文件；投标人拒绝延长的，其投标失效。</w:t>
      </w:r>
    </w:p>
    <w:p>
      <w:pPr>
        <w:pStyle w:val="6"/>
        <w:spacing w:line="360" w:lineRule="auto"/>
        <w:ind w:right="44"/>
        <w:rPr>
          <w:strike/>
          <w:color w:val="auto"/>
          <w:sz w:val="24"/>
          <w:szCs w:val="24"/>
          <w:highlight w:val="none"/>
        </w:rPr>
      </w:pPr>
      <w:r>
        <w:rPr>
          <w:color w:val="auto"/>
          <w:highlight w:val="none"/>
        </w:rPr>
        <w:t>3.4投标保证金</w:t>
      </w:r>
    </w:p>
    <w:p>
      <w:pPr>
        <w:widowControl/>
        <w:spacing w:line="360" w:lineRule="auto"/>
        <w:ind w:left="480"/>
        <w:jc w:val="left"/>
        <w:rPr>
          <w:rFonts w:ascii="宋体" w:hAnsi="宋体"/>
          <w:color w:val="auto"/>
          <w:sz w:val="24"/>
          <w:szCs w:val="24"/>
          <w:highlight w:val="none"/>
        </w:rPr>
      </w:pPr>
      <w:r>
        <w:rPr>
          <w:rFonts w:hint="eastAsia" w:ascii="宋体" w:hAnsi="宋体"/>
          <w:color w:val="auto"/>
          <w:sz w:val="24"/>
          <w:szCs w:val="24"/>
          <w:highlight w:val="none"/>
          <w:u w:val="single"/>
        </w:rPr>
        <w:t>本项目不收取投标保证金。</w:t>
      </w:r>
    </w:p>
    <w:p>
      <w:pPr>
        <w:pStyle w:val="6"/>
        <w:spacing w:line="360" w:lineRule="auto"/>
        <w:ind w:right="44"/>
        <w:rPr>
          <w:color w:val="auto"/>
          <w:sz w:val="24"/>
          <w:szCs w:val="24"/>
          <w:highlight w:val="none"/>
        </w:rPr>
      </w:pPr>
      <w:r>
        <w:rPr>
          <w:color w:val="auto"/>
          <w:highlight w:val="none"/>
        </w:rPr>
        <w:t>3.5资格审查资料（适用于未进行资格预审的）</w:t>
      </w:r>
    </w:p>
    <w:p>
      <w:pPr>
        <w:pStyle w:val="2"/>
        <w:spacing w:line="360" w:lineRule="auto"/>
        <w:ind w:firstLine="480" w:firstLineChars="200"/>
        <w:rPr>
          <w:rFonts w:hint="default" w:ascii="宋体" w:hAnsi="宋体" w:eastAsia="宋体" w:cs="Times New Roman"/>
          <w:color w:val="auto"/>
          <w:sz w:val="24"/>
          <w:szCs w:val="24"/>
          <w:highlight w:val="none"/>
          <w:u w:val="none"/>
          <w:lang w:eastAsia="zh-CN"/>
        </w:rPr>
      </w:pPr>
      <w:r>
        <w:rPr>
          <w:rFonts w:hint="default" w:ascii="宋体" w:hAnsi="宋体" w:eastAsia="宋体" w:cs="Times New Roman"/>
          <w:color w:val="auto"/>
          <w:sz w:val="24"/>
          <w:szCs w:val="24"/>
          <w:highlight w:val="none"/>
          <w:u w:val="none"/>
          <w:lang w:eastAsia="zh-CN"/>
        </w:rPr>
        <w:t>3.5.1</w:t>
      </w:r>
      <w:r>
        <w:rPr>
          <w:rFonts w:hint="default" w:ascii="宋体" w:hAnsi="宋体" w:eastAsia="宋体" w:cs="Times New Roman"/>
          <w:color w:val="auto"/>
          <w:sz w:val="24"/>
          <w:szCs w:val="24"/>
          <w:highlight w:val="none"/>
          <w:u w:val="none"/>
          <w:lang w:val="en-US" w:eastAsia="zh-CN"/>
        </w:rPr>
        <w:t>投标人应按招标公告要求第3点“投标人资格要求”提供资格审查资料，</w:t>
      </w:r>
      <w:r>
        <w:rPr>
          <w:rFonts w:hint="default" w:ascii="宋体" w:hAnsi="宋体" w:eastAsia="宋体" w:cs="Times New Roman"/>
          <w:color w:val="auto"/>
          <w:sz w:val="24"/>
          <w:szCs w:val="24"/>
          <w:highlight w:val="none"/>
          <w:u w:val="none"/>
          <w:lang w:eastAsia="zh-CN"/>
        </w:rPr>
        <w:t>以证明其满足本章第1.4款规定的</w:t>
      </w:r>
      <w:r>
        <w:rPr>
          <w:rFonts w:hint="default" w:ascii="宋体" w:hAnsi="宋体" w:eastAsia="宋体" w:cs="Times New Roman"/>
          <w:color w:val="auto"/>
          <w:sz w:val="24"/>
          <w:szCs w:val="24"/>
          <w:highlight w:val="none"/>
          <w:u w:val="none"/>
          <w:lang w:val="en-US" w:eastAsia="zh-CN"/>
        </w:rPr>
        <w:t>要求</w:t>
      </w:r>
      <w:r>
        <w:rPr>
          <w:rFonts w:hint="default" w:ascii="宋体" w:hAnsi="宋体" w:eastAsia="宋体" w:cs="Times New Roman"/>
          <w:color w:val="auto"/>
          <w:sz w:val="24"/>
          <w:szCs w:val="24"/>
          <w:highlight w:val="none"/>
          <w:u w:val="none"/>
          <w:lang w:eastAsia="zh-CN"/>
        </w:rPr>
        <w:t>。</w:t>
      </w:r>
    </w:p>
    <w:p>
      <w:pPr>
        <w:pStyle w:val="2"/>
        <w:spacing w:line="360" w:lineRule="auto"/>
        <w:ind w:firstLine="480" w:firstLineChars="200"/>
        <w:rPr>
          <w:rFonts w:ascii="宋体" w:hAnsi="宋体" w:eastAsia="宋体" w:cs="Times New Roman"/>
          <w:color w:val="auto"/>
          <w:sz w:val="24"/>
          <w:szCs w:val="24"/>
          <w:highlight w:val="none"/>
          <w:u w:val="none"/>
          <w:lang w:eastAsia="zh-CN"/>
        </w:rPr>
      </w:pPr>
      <w:r>
        <w:rPr>
          <w:rFonts w:hint="default" w:ascii="宋体" w:hAnsi="宋体" w:eastAsia="宋体" w:cs="Times New Roman"/>
          <w:color w:val="auto"/>
          <w:sz w:val="24"/>
          <w:szCs w:val="24"/>
          <w:highlight w:val="none"/>
          <w:u w:val="none"/>
          <w:lang w:eastAsia="zh-CN"/>
        </w:rPr>
        <w:t xml:space="preserve">3.5.2本项目采用电子化资格后审，由评标委员会负责对投标人的资格进行审查，评标时只对通过资格审查的投标人进行下一阶段的评审。     </w:t>
      </w:r>
    </w:p>
    <w:p>
      <w:pPr>
        <w:pStyle w:val="2"/>
        <w:spacing w:line="360" w:lineRule="auto"/>
        <w:ind w:firstLine="480"/>
        <w:rPr>
          <w:rFonts w:ascii="宋体" w:hAnsi="宋体" w:eastAsia="宋体" w:cs="Times New Roman"/>
          <w:color w:val="auto"/>
          <w:sz w:val="24"/>
          <w:szCs w:val="24"/>
          <w:highlight w:val="none"/>
          <w:lang w:eastAsia="zh-CN"/>
        </w:rPr>
      </w:pPr>
      <w:r>
        <w:rPr>
          <w:rFonts w:hint="default" w:ascii="宋体" w:hAnsi="宋体" w:eastAsia="宋体" w:cs="Times New Roman"/>
          <w:color w:val="auto"/>
          <w:sz w:val="24"/>
          <w:szCs w:val="24"/>
          <w:highlight w:val="none"/>
          <w:u w:val="none"/>
          <w:lang w:eastAsia="zh-CN"/>
        </w:rPr>
        <w:t>3.5.3资审合格后，投标人的资格发生变化而不满足投标人合格条件，在发出中标通知书前，资格问题仍未解决的，招标人将取消其中标资格。</w:t>
      </w:r>
    </w:p>
    <w:p>
      <w:pPr>
        <w:pStyle w:val="6"/>
        <w:spacing w:line="360" w:lineRule="auto"/>
        <w:ind w:right="44"/>
        <w:rPr>
          <w:color w:val="auto"/>
          <w:sz w:val="24"/>
          <w:szCs w:val="24"/>
          <w:highlight w:val="none"/>
        </w:rPr>
      </w:pPr>
      <w:r>
        <w:rPr>
          <w:color w:val="auto"/>
          <w:highlight w:val="none"/>
        </w:rPr>
        <w:t>3.6备选投标方案</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3.6.1除投标人须知前附表规定允许外，投标人不得递交备选投标方案，否则其投标将被否决。</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3.6.3投标人提供两个或两个以上投标报价，或者在投标文件中提供一个报价，但同时提供两个或两个以上设计方案的，视为提供备选方案。</w:t>
      </w:r>
    </w:p>
    <w:p>
      <w:pPr>
        <w:pStyle w:val="6"/>
        <w:spacing w:line="360" w:lineRule="auto"/>
        <w:ind w:right="44"/>
        <w:rPr>
          <w:color w:val="auto"/>
          <w:sz w:val="24"/>
          <w:szCs w:val="24"/>
          <w:highlight w:val="none"/>
        </w:rPr>
      </w:pPr>
      <w:r>
        <w:rPr>
          <w:color w:val="auto"/>
          <w:highlight w:val="none"/>
        </w:rPr>
        <w:t>3.7投标文件的编制</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3.7.1投标文件应按第六章“投标文件格式”进行编写，如有必要，可以增加附页，作为投标文件的组成部分。其中，投标</w:t>
      </w:r>
      <w:r>
        <w:rPr>
          <w:rFonts w:hint="eastAsia"/>
          <w:color w:val="auto"/>
          <w:sz w:val="24"/>
          <w:szCs w:val="24"/>
          <w:highlight w:val="none"/>
          <w:lang w:val="en-US" w:eastAsia="zh-CN"/>
        </w:rPr>
        <w:t>书</w:t>
      </w:r>
      <w:r>
        <w:rPr>
          <w:color w:val="auto"/>
          <w:sz w:val="24"/>
          <w:szCs w:val="24"/>
          <w:highlight w:val="none"/>
          <w:lang w:eastAsia="zh-CN"/>
        </w:rPr>
        <w:t>附录在满足招标文件实质性要求的基础上，可以提出比招标文件要求更有利于招标人的承诺。</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3.7.2投标文件应当对招标文件有关设计服务期限、投标有效期、</w:t>
      </w:r>
      <w:r>
        <w:rPr>
          <w:rFonts w:hint="eastAsia"/>
          <w:color w:val="auto"/>
          <w:sz w:val="24"/>
          <w:szCs w:val="24"/>
          <w:highlight w:val="none"/>
          <w:lang w:val="en-US" w:eastAsia="zh-CN"/>
        </w:rPr>
        <w:t>招标人</w:t>
      </w:r>
      <w:r>
        <w:rPr>
          <w:color w:val="auto"/>
          <w:sz w:val="24"/>
          <w:szCs w:val="24"/>
          <w:highlight w:val="none"/>
          <w:lang w:eastAsia="zh-CN"/>
        </w:rPr>
        <w:t>要求、招标范围等实质性内容作出响应。</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3.7.3（B）投标文件全部采用电子文档，除投标人须知前附表另有规定外，投标文件所附证书证件均为</w:t>
      </w:r>
      <w:r>
        <w:rPr>
          <w:rFonts w:hint="eastAsia"/>
          <w:color w:val="auto"/>
          <w:sz w:val="24"/>
          <w:szCs w:val="24"/>
          <w:highlight w:val="none"/>
          <w:lang w:eastAsia="zh-CN"/>
        </w:rPr>
        <w:t>清晰</w:t>
      </w:r>
      <w:r>
        <w:rPr>
          <w:color w:val="auto"/>
          <w:sz w:val="24"/>
          <w:szCs w:val="24"/>
          <w:highlight w:val="none"/>
          <w:lang w:eastAsia="zh-CN"/>
        </w:rPr>
        <w:t>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5"/>
        <w:spacing w:line="360" w:lineRule="auto"/>
        <w:ind w:right="44"/>
        <w:rPr>
          <w:rFonts w:ascii="宋体" w:hAnsi="宋体"/>
          <w:color w:val="auto"/>
          <w:sz w:val="24"/>
          <w:szCs w:val="24"/>
          <w:highlight w:val="none"/>
        </w:rPr>
      </w:pPr>
      <w:bookmarkStart w:id="7" w:name="_Toc12380"/>
      <w:r>
        <w:rPr>
          <w:rFonts w:ascii="宋体" w:hAnsi="宋体"/>
          <w:color w:val="auto"/>
          <w:highlight w:val="none"/>
        </w:rPr>
        <w:t>4. 投标</w:t>
      </w:r>
      <w:bookmarkEnd w:id="7"/>
    </w:p>
    <w:p>
      <w:pPr>
        <w:pStyle w:val="6"/>
        <w:spacing w:line="360" w:lineRule="auto"/>
        <w:ind w:right="44"/>
        <w:rPr>
          <w:color w:val="auto"/>
          <w:sz w:val="24"/>
          <w:szCs w:val="24"/>
          <w:highlight w:val="none"/>
        </w:rPr>
      </w:pPr>
      <w:r>
        <w:rPr>
          <w:color w:val="auto"/>
          <w:highlight w:val="none"/>
        </w:rPr>
        <w:t>4.1投标文件的密封和标记</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4.1.1（B）投标人应当按照招标文件和电子招标投标交易平台的要求加密投标文件，具体要求见投标人须知前附表。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4.1.2投标文件</w:t>
      </w:r>
      <w:r>
        <w:rPr>
          <w:rFonts w:hint="eastAsia"/>
          <w:color w:val="auto"/>
          <w:sz w:val="24"/>
          <w:szCs w:val="24"/>
          <w:highlight w:val="none"/>
          <w:u w:val="single"/>
          <w:lang w:eastAsia="zh-CN"/>
        </w:rPr>
        <w:t>备用光盘或</w:t>
      </w:r>
      <w:r>
        <w:rPr>
          <w:rFonts w:hint="eastAsia"/>
          <w:color w:val="auto"/>
          <w:sz w:val="24"/>
          <w:szCs w:val="24"/>
          <w:highlight w:val="none"/>
          <w:u w:val="single"/>
          <w:lang w:val="en-US" w:eastAsia="zh-CN"/>
        </w:rPr>
        <w:t>U盘</w:t>
      </w:r>
      <w:r>
        <w:rPr>
          <w:color w:val="auto"/>
          <w:sz w:val="24"/>
          <w:szCs w:val="24"/>
          <w:highlight w:val="none"/>
          <w:lang w:eastAsia="zh-CN"/>
        </w:rPr>
        <w:t>封套上应写明的内容见投标人须知前附表。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4.1.3</w:t>
      </w:r>
      <w:r>
        <w:rPr>
          <w:rFonts w:hint="eastAsia"/>
          <w:color w:val="auto"/>
          <w:sz w:val="24"/>
          <w:szCs w:val="24"/>
          <w:highlight w:val="none"/>
          <w:lang w:eastAsia="zh-CN"/>
        </w:rPr>
        <w:t>未按本章第 4.1.1 项要求加密的电子投标文件，</w:t>
      </w:r>
      <w:r>
        <w:rPr>
          <w:rFonts w:hint="eastAsia"/>
          <w:color w:val="auto"/>
          <w:sz w:val="24"/>
          <w:szCs w:val="24"/>
          <w:highlight w:val="none"/>
          <w:u w:val="single"/>
          <w:lang w:eastAsia="zh-CN"/>
        </w:rPr>
        <w:t>电子招标投标交易平台将予以拒收；没有按本章第4.1.2项要求密封的投标文件备用光盘或</w:t>
      </w:r>
      <w:r>
        <w:rPr>
          <w:rFonts w:hint="eastAsia"/>
          <w:color w:val="auto"/>
          <w:sz w:val="24"/>
          <w:szCs w:val="24"/>
          <w:highlight w:val="none"/>
          <w:u w:val="single"/>
          <w:lang w:val="en-US" w:eastAsia="zh-CN"/>
        </w:rPr>
        <w:t>U盘</w:t>
      </w:r>
      <w:r>
        <w:rPr>
          <w:rFonts w:hint="eastAsia"/>
          <w:color w:val="auto"/>
          <w:sz w:val="24"/>
          <w:szCs w:val="24"/>
          <w:highlight w:val="none"/>
          <w:u w:val="single"/>
          <w:lang w:eastAsia="zh-CN"/>
        </w:rPr>
        <w:t>，招标人将予以拒收。</w:t>
      </w:r>
    </w:p>
    <w:p>
      <w:pPr>
        <w:pStyle w:val="6"/>
        <w:spacing w:line="360" w:lineRule="auto"/>
        <w:ind w:right="44"/>
        <w:rPr>
          <w:color w:val="auto"/>
          <w:sz w:val="24"/>
          <w:szCs w:val="24"/>
          <w:highlight w:val="none"/>
        </w:rPr>
      </w:pPr>
      <w:r>
        <w:rPr>
          <w:color w:val="auto"/>
          <w:highlight w:val="none"/>
        </w:rPr>
        <w:t>4.2投标文件的递交</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4.2.1投标人应在投标人须知前附表规定的投标截止时间前递交投标文件。</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4.2.2（B）投标人通过下载招标文件的电子招标投标交易平台递交电子投标文件。</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4.2.3除投标人须知前附表另有规定外，投标人所递交的投标文件不予退还。</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4.2.4（B）投标人完成电子投标文件上传后，电子招标投标交易平台即时向投标人发出递交回执通知。递交时间以递交回执通知载明的传输完成时间为准。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4.2.5（B）逾期送达的投标文件，电子招标投标交易平台将予以拒收。</w:t>
      </w:r>
    </w:p>
    <w:p>
      <w:pPr>
        <w:pStyle w:val="6"/>
        <w:spacing w:line="360" w:lineRule="auto"/>
        <w:ind w:right="44"/>
        <w:rPr>
          <w:color w:val="auto"/>
          <w:sz w:val="24"/>
          <w:szCs w:val="24"/>
          <w:highlight w:val="none"/>
        </w:rPr>
      </w:pPr>
      <w:r>
        <w:rPr>
          <w:color w:val="auto"/>
          <w:highlight w:val="none"/>
        </w:rPr>
        <w:t>4.3投标文件的修改与撤回</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4.3.1在本章第 4.2.1项规定的投标截止时间前，投标人可以修改或撤回已递交的投标文件，但应以书面形式通知招标人。</w:t>
      </w:r>
    </w:p>
    <w:p>
      <w:pPr>
        <w:spacing w:line="360" w:lineRule="auto"/>
        <w:ind w:firstLine="480"/>
        <w:rPr>
          <w:rFonts w:hint="default" w:ascii="宋体" w:hAnsi="宋体"/>
          <w:strike w:val="0"/>
          <w:color w:val="auto"/>
          <w:kern w:val="0"/>
          <w:sz w:val="24"/>
          <w:szCs w:val="24"/>
          <w:highlight w:val="none"/>
        </w:rPr>
      </w:pPr>
      <w:r>
        <w:rPr>
          <w:rFonts w:hint="default" w:ascii="宋体" w:hAnsi="宋体"/>
          <w:color w:val="auto"/>
          <w:kern w:val="0"/>
          <w:sz w:val="24"/>
          <w:szCs w:val="24"/>
          <w:highlight w:val="none"/>
        </w:rPr>
        <w:t>4.3.2</w:t>
      </w:r>
      <w:r>
        <w:rPr>
          <w:rFonts w:hint="default" w:ascii="宋体" w:hAnsi="宋体" w:cs="Times New Roman"/>
          <w:color w:val="auto"/>
          <w:kern w:val="0"/>
          <w:sz w:val="24"/>
          <w:szCs w:val="24"/>
          <w:highlight w:val="none"/>
          <w:u w:val="none"/>
        </w:rPr>
        <w:t>投标人修改或撤回已递交的投标文件，需在广州交易集团有限公司（广州公共资源交易中心）交易平台发出修改或撤回通知，并按要求加盖电子印章。广州交易集团有限公司（广州公共资源交易中心）交易平台收到通知后，即时向投标人发出确认回执通知。</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4.3.</w:t>
      </w:r>
      <w:r>
        <w:rPr>
          <w:rFonts w:hint="eastAsia"/>
          <w:color w:val="auto"/>
          <w:sz w:val="24"/>
          <w:szCs w:val="24"/>
          <w:highlight w:val="none"/>
          <w:lang w:val="en-US" w:eastAsia="zh-CN"/>
        </w:rPr>
        <w:t>3</w:t>
      </w:r>
      <w:r>
        <w:rPr>
          <w:color w:val="auto"/>
          <w:sz w:val="24"/>
          <w:szCs w:val="24"/>
          <w:highlight w:val="none"/>
          <w:lang w:eastAsia="zh-CN"/>
        </w:rPr>
        <w:t>修改的内容为投标文件的组成部分。修改的投标文件应按照本章第3条、第4条的规定进行编制、密封、标记和递交，并标明“修改”字样。</w:t>
      </w:r>
    </w:p>
    <w:p>
      <w:pPr>
        <w:pStyle w:val="5"/>
        <w:spacing w:line="360" w:lineRule="auto"/>
        <w:ind w:right="44"/>
        <w:rPr>
          <w:rFonts w:ascii="宋体" w:hAnsi="宋体"/>
          <w:color w:val="auto"/>
          <w:sz w:val="24"/>
          <w:szCs w:val="24"/>
          <w:highlight w:val="none"/>
        </w:rPr>
      </w:pPr>
      <w:bookmarkStart w:id="8" w:name="_Toc14543"/>
      <w:r>
        <w:rPr>
          <w:rFonts w:ascii="宋体" w:hAnsi="宋体"/>
          <w:color w:val="auto"/>
          <w:highlight w:val="none"/>
        </w:rPr>
        <w:t>5. 开标</w:t>
      </w:r>
      <w:bookmarkEnd w:id="8"/>
    </w:p>
    <w:p>
      <w:pPr>
        <w:pStyle w:val="6"/>
        <w:spacing w:line="360" w:lineRule="auto"/>
        <w:ind w:right="44"/>
        <w:rPr>
          <w:color w:val="auto"/>
          <w:sz w:val="24"/>
          <w:szCs w:val="24"/>
          <w:highlight w:val="none"/>
        </w:rPr>
      </w:pPr>
      <w:r>
        <w:rPr>
          <w:color w:val="auto"/>
          <w:highlight w:val="none"/>
        </w:rPr>
        <w:t>5.1开标时间和地点（B）</w:t>
      </w:r>
    </w:p>
    <w:p>
      <w:pPr>
        <w:autoSpaceDE w:val="0"/>
        <w:autoSpaceDN w:val="0"/>
        <w:adjustRightInd w:val="0"/>
        <w:spacing w:line="360" w:lineRule="auto"/>
        <w:ind w:left="100" w:right="42" w:firstLine="42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招标人在本章第 4.2.1 项规定的投标截止时间（开标时间）,通过电子招标投标交易平台公开开标，</w:t>
      </w:r>
      <w:r>
        <w:rPr>
          <w:rFonts w:hint="eastAsia" w:ascii="宋体" w:hAnsi="宋体" w:eastAsia="宋体" w:cs="Times New Roman"/>
          <w:color w:val="auto"/>
          <w:kern w:val="2"/>
          <w:sz w:val="24"/>
          <w:szCs w:val="24"/>
          <w:highlight w:val="none"/>
          <w:u w:val="single"/>
          <w:lang w:val="en-US" w:eastAsia="zh-CN" w:bidi="ar-SA"/>
        </w:rPr>
        <w:t>邀请所有投标人的法定代表人或其委托代理人准时参加。投标人可选择到开标室现场开标或参加在线开标，也可不参加开标。参加在线开标的投标人登录交易平台实时查看开标、唱标情况。交易平台生成开标记录并向社会公众公布。</w:t>
      </w:r>
    </w:p>
    <w:p>
      <w:pPr>
        <w:pStyle w:val="6"/>
        <w:spacing w:line="360" w:lineRule="auto"/>
        <w:ind w:right="44"/>
        <w:rPr>
          <w:color w:val="auto"/>
          <w:sz w:val="24"/>
          <w:szCs w:val="24"/>
          <w:highlight w:val="none"/>
        </w:rPr>
      </w:pPr>
      <w:r>
        <w:rPr>
          <w:color w:val="auto"/>
          <w:highlight w:val="none"/>
        </w:rPr>
        <w:t>5.</w:t>
      </w:r>
      <w:r>
        <w:rPr>
          <w:color w:val="auto"/>
          <w:sz w:val="24"/>
          <w:szCs w:val="24"/>
          <w:highlight w:val="none"/>
        </w:rPr>
        <w:t>2开标程序</w:t>
      </w:r>
    </w:p>
    <w:p>
      <w:pPr>
        <w:spacing w:line="360" w:lineRule="auto"/>
        <w:ind w:firstLine="482"/>
        <w:rPr>
          <w:rFonts w:hint="eastAsia" w:ascii="宋体" w:hAnsi="宋体"/>
          <w:color w:val="auto"/>
          <w:sz w:val="24"/>
          <w:szCs w:val="24"/>
          <w:highlight w:val="none"/>
        </w:rPr>
      </w:pPr>
      <w:r>
        <w:rPr>
          <w:rFonts w:hint="eastAsia" w:ascii="宋体" w:hAnsi="宋体"/>
          <w:b/>
          <w:color w:val="auto"/>
          <w:sz w:val="24"/>
          <w:szCs w:val="24"/>
          <w:highlight w:val="none"/>
        </w:rPr>
        <w:t>5.2.1</w:t>
      </w:r>
      <w:r>
        <w:rPr>
          <w:rFonts w:hint="eastAsia" w:ascii="宋体" w:hAnsi="宋体"/>
          <w:color w:val="auto"/>
          <w:sz w:val="24"/>
          <w:szCs w:val="24"/>
          <w:highlight w:val="none"/>
        </w:rPr>
        <w:t>主持人按下列程序进行开标：</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（1）宣布开标纪律；</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（2）公布在投标截止时间前递交投标文件的投标人名称；</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（3）宣布开标人、唱标人、记录人、监标人等有关人员姓名；</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（4）投标人通过电子招标投标交易平台对已递交的电子投标文件进行解密，公布招标项目名称、投标人名称、投标报价、服务期限及其他内容，并记录在案；</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（5）投标人代表、招标人代表、监标人、记录人等有关人员在开标记录上签字确认，若有关人员不签字的，不影响开标程序；</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（6）开标结束。</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5.2.2投标截止时间前未完成投标文件传输的或因投标人之外的原因造成投标文件未解密或未在投标截止时间后半小时解密的，视为投标人撤回其投标文件。因投标人原因造成投标文件未解密的，或因投标人原因解密失败且未递交电子光盘或递交的电子光盘不能读取的，视为撤销其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5.2.3开标时，两个（含两个）以上的投标人加密打包投标文件的电脑机器特征码一致的，不参与下一程序，并由评标委员会否决其投标。</w:t>
      </w:r>
    </w:p>
    <w:p>
      <w:pPr>
        <w:pStyle w:val="6"/>
        <w:spacing w:line="360" w:lineRule="auto"/>
        <w:ind w:right="44"/>
        <w:rPr>
          <w:color w:val="auto"/>
          <w:sz w:val="24"/>
          <w:szCs w:val="24"/>
          <w:highlight w:val="none"/>
        </w:rPr>
      </w:pPr>
      <w:r>
        <w:rPr>
          <w:color w:val="auto"/>
          <w:highlight w:val="none"/>
        </w:rPr>
        <w:t>5.3开标异议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5.3.1 参加现场开标的投标人对开标有异议的，应当在开标现场提出，同时出示本人身份证原件，招标人应当当场作出答复，并制作记录。</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5.3.2 参加在线开标的投标人对开标有异议的，应当在唱标结束后的规定时间内通过交易平台在线提出。招标人通过交易平台答复，答复后方可结束开标。</w:t>
      </w:r>
    </w:p>
    <w:p>
      <w:pPr>
        <w:pStyle w:val="2"/>
        <w:keepNext w:val="0"/>
        <w:keepLines w:val="0"/>
        <w:pageBreakBefore w:val="0"/>
        <w:widowControl w:val="0"/>
        <w:kinsoku/>
        <w:wordWrap/>
        <w:overflowPunct/>
        <w:topLinePunct w:val="0"/>
        <w:bidi w:val="0"/>
        <w:snapToGrid/>
        <w:spacing w:line="360" w:lineRule="auto"/>
        <w:ind w:left="0" w:firstLine="480" w:firstLineChars="200"/>
        <w:textAlignment w:val="auto"/>
        <w:rPr>
          <w:rFonts w:hint="eastAsia" w:ascii="宋体" w:hAnsi="宋体" w:eastAsia="宋体" w:cs="Times New Roman"/>
          <w:color w:val="auto"/>
          <w:kern w:val="2"/>
          <w:sz w:val="24"/>
          <w:szCs w:val="24"/>
          <w:highlight w:val="none"/>
          <w:u w:val="single"/>
          <w:lang w:val="en-US" w:eastAsia="zh-CN" w:bidi="ar-SA"/>
        </w:rPr>
      </w:pPr>
      <w:r>
        <w:rPr>
          <w:rFonts w:hint="eastAsia" w:ascii="宋体" w:hAnsi="宋体" w:eastAsia="宋体" w:cs="Times New Roman"/>
          <w:color w:val="auto"/>
          <w:kern w:val="2"/>
          <w:sz w:val="24"/>
          <w:szCs w:val="24"/>
          <w:highlight w:val="none"/>
          <w:u w:val="single"/>
          <w:lang w:val="en-US" w:eastAsia="zh-CN" w:bidi="ar-SA"/>
        </w:rPr>
        <w:t>5.3.3投标人未参加开标或在规定的时间内未提出异议的，视为对开标无异议。</w:t>
      </w:r>
    </w:p>
    <w:p>
      <w:pPr>
        <w:pStyle w:val="5"/>
        <w:spacing w:line="360" w:lineRule="auto"/>
        <w:ind w:right="44"/>
        <w:rPr>
          <w:rFonts w:ascii="宋体" w:hAnsi="宋体"/>
          <w:color w:val="auto"/>
          <w:sz w:val="24"/>
          <w:szCs w:val="24"/>
          <w:highlight w:val="none"/>
        </w:rPr>
      </w:pPr>
      <w:bookmarkStart w:id="9" w:name="_Toc31906"/>
      <w:r>
        <w:rPr>
          <w:rFonts w:ascii="宋体" w:hAnsi="宋体"/>
          <w:color w:val="auto"/>
          <w:highlight w:val="none"/>
        </w:rPr>
        <w:t>6. 评标</w:t>
      </w:r>
      <w:bookmarkEnd w:id="9"/>
    </w:p>
    <w:p>
      <w:pPr>
        <w:pStyle w:val="6"/>
        <w:spacing w:line="360" w:lineRule="auto"/>
        <w:ind w:right="44"/>
        <w:rPr>
          <w:color w:val="auto"/>
          <w:sz w:val="24"/>
          <w:szCs w:val="24"/>
          <w:highlight w:val="none"/>
        </w:rPr>
      </w:pPr>
      <w:r>
        <w:rPr>
          <w:color w:val="auto"/>
          <w:highlight w:val="none"/>
        </w:rPr>
        <w:t>6.1评标委员会</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6.1.1评标由招标人依法组建的评标委员会负责。</w:t>
      </w:r>
      <w:r>
        <w:rPr>
          <w:rFonts w:ascii="宋体" w:hAnsi="宋体"/>
          <w:color w:val="auto"/>
          <w:sz w:val="24"/>
          <w:szCs w:val="24"/>
          <w:highlight w:val="none"/>
          <w:lang w:eastAsia="zh-CN"/>
        </w:rPr>
        <w:t>评标委员会由</w:t>
      </w:r>
      <w:r>
        <w:rPr>
          <w:rFonts w:hint="default" w:ascii="宋体" w:hAnsi="宋体" w:cs="Times New Roman"/>
          <w:color w:val="auto"/>
          <w:sz w:val="24"/>
          <w:szCs w:val="24"/>
          <w:highlight w:val="none"/>
          <w:lang w:eastAsia="zh-CN"/>
        </w:rPr>
        <w:t>依法从广东省综合评标评审专家库中随机抽取产生的</w:t>
      </w:r>
      <w:r>
        <w:rPr>
          <w:rFonts w:hint="default" w:ascii="宋体" w:hAnsi="宋体"/>
          <w:color w:val="auto"/>
          <w:sz w:val="24"/>
          <w:szCs w:val="24"/>
          <w:highlight w:val="none"/>
          <w:lang w:eastAsia="zh-CN"/>
        </w:rPr>
        <w:t>有关技术、经济等方面的</w:t>
      </w:r>
      <w:r>
        <w:rPr>
          <w:rFonts w:ascii="宋体" w:hAnsi="宋体"/>
          <w:color w:val="auto"/>
          <w:sz w:val="24"/>
          <w:szCs w:val="24"/>
          <w:highlight w:val="none"/>
          <w:lang w:eastAsia="zh-CN"/>
        </w:rPr>
        <w:t>专家组成。</w:t>
      </w:r>
      <w:r>
        <w:rPr>
          <w:color w:val="auto"/>
          <w:sz w:val="24"/>
          <w:szCs w:val="24"/>
          <w:highlight w:val="none"/>
          <w:lang w:eastAsia="zh-CN"/>
        </w:rPr>
        <w:t>评标委员会成员人数以及技术、经济等方面专家的确定方式见投标人须知前附表。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6.1.2评标委员会成员有下列情形之一的，应当回避：</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（1）投标人或投标人主要负责人的近亲属；</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（2）项目主管部门或者行政监督部门的人员；</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（3）与投标人有经济利益关系，可能影响对投标公正评审的；</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（4）曾因在招标、评标以及其他与招标投标有关活动中从事违法行为而受过行政处罚或刑事处罚的；</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（5）与投标人有其他利害关系。</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pStyle w:val="6"/>
        <w:spacing w:line="360" w:lineRule="auto"/>
        <w:ind w:right="44"/>
        <w:rPr>
          <w:color w:val="auto"/>
          <w:sz w:val="24"/>
          <w:szCs w:val="24"/>
          <w:highlight w:val="none"/>
        </w:rPr>
      </w:pPr>
      <w:r>
        <w:rPr>
          <w:color w:val="auto"/>
          <w:highlight w:val="none"/>
        </w:rPr>
        <w:t>6.2评标原则</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评标活动遵循公平、公正、科学和择优的原则。</w:t>
      </w:r>
    </w:p>
    <w:p>
      <w:pPr>
        <w:pStyle w:val="6"/>
        <w:spacing w:line="360" w:lineRule="auto"/>
        <w:ind w:right="44"/>
        <w:rPr>
          <w:color w:val="auto"/>
          <w:sz w:val="24"/>
          <w:szCs w:val="24"/>
          <w:highlight w:val="none"/>
        </w:rPr>
      </w:pPr>
      <w:r>
        <w:rPr>
          <w:color w:val="auto"/>
          <w:highlight w:val="none"/>
        </w:rPr>
        <w:t>6.3评标</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6.3.1评标委员会按照第三章“评标办法”规定的方法、评审因素、标准和程序对投标文件进行评审。第三章“评标办法”没有规定的方法、评审因素和标准，不作为评标依据。</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6.3.2评标完成后，评标委员会应当向招标人提交书面评标报告和中标候选人名单。评标委员会推荐中标候选人的人数见投标人须知前附表。</w:t>
      </w:r>
    </w:p>
    <w:p>
      <w:pPr>
        <w:pStyle w:val="5"/>
        <w:spacing w:line="360" w:lineRule="auto"/>
        <w:ind w:right="44"/>
        <w:rPr>
          <w:rFonts w:ascii="宋体" w:hAnsi="宋体"/>
          <w:color w:val="auto"/>
          <w:sz w:val="24"/>
          <w:szCs w:val="24"/>
          <w:highlight w:val="none"/>
        </w:rPr>
      </w:pPr>
      <w:bookmarkStart w:id="10" w:name="_Toc11536"/>
      <w:r>
        <w:rPr>
          <w:rFonts w:ascii="宋体" w:hAnsi="宋体"/>
          <w:color w:val="auto"/>
          <w:highlight w:val="none"/>
        </w:rPr>
        <w:t>7. 合同授予</w:t>
      </w:r>
      <w:bookmarkEnd w:id="10"/>
    </w:p>
    <w:p>
      <w:pPr>
        <w:pStyle w:val="6"/>
        <w:spacing w:line="360" w:lineRule="auto"/>
        <w:ind w:right="44"/>
        <w:rPr>
          <w:color w:val="auto"/>
          <w:sz w:val="24"/>
          <w:szCs w:val="24"/>
          <w:highlight w:val="none"/>
        </w:rPr>
      </w:pPr>
      <w:r>
        <w:rPr>
          <w:color w:val="auto"/>
          <w:highlight w:val="none"/>
        </w:rPr>
        <w:t>7.1中标候选人公示</w:t>
      </w:r>
    </w:p>
    <w:p>
      <w:pPr>
        <w:spacing w:line="360" w:lineRule="auto"/>
        <w:ind w:right="357" w:firstLine="480"/>
        <w:rPr>
          <w:rFonts w:hint="eastAsia" w:ascii="宋体" w:hAnsi="宋体"/>
          <w:color w:val="auto"/>
          <w:sz w:val="24"/>
          <w:szCs w:val="24"/>
          <w:highlight w:val="none"/>
        </w:rPr>
      </w:pPr>
      <w:r>
        <w:rPr>
          <w:rFonts w:ascii="宋体" w:hAnsi="宋体"/>
          <w:color w:val="auto"/>
          <w:sz w:val="24"/>
          <w:szCs w:val="24"/>
          <w:highlight w:val="none"/>
        </w:rPr>
        <w:t>按照投标人须知前附表规定的公示媒介和期限公示中标候选人，公示期不得少于 3 天。</w:t>
      </w:r>
      <w:r>
        <w:rPr>
          <w:rFonts w:hint="eastAsia" w:ascii="宋体" w:hAnsi="宋体"/>
          <w:color w:val="auto"/>
          <w:sz w:val="24"/>
          <w:szCs w:val="24"/>
          <w:highlight w:val="none"/>
        </w:rPr>
        <w:t>公示最后一天为工作日。</w:t>
      </w:r>
    </w:p>
    <w:p>
      <w:pPr>
        <w:pStyle w:val="2"/>
        <w:spacing w:line="360" w:lineRule="auto"/>
        <w:ind w:left="0" w:firstLine="480" w:firstLineChars="200"/>
        <w:jc w:val="both"/>
        <w:rPr>
          <w:color w:val="auto"/>
          <w:sz w:val="24"/>
          <w:szCs w:val="24"/>
          <w:highlight w:val="none"/>
          <w:u w:val="single"/>
          <w:lang w:eastAsia="zh-CN"/>
        </w:rPr>
      </w:pPr>
      <w:r>
        <w:rPr>
          <w:rFonts w:hint="eastAsia"/>
          <w:color w:val="auto"/>
          <w:sz w:val="24"/>
          <w:szCs w:val="24"/>
          <w:highlight w:val="none"/>
          <w:u w:val="single"/>
          <w:lang w:eastAsia="zh-CN"/>
        </w:rPr>
        <w:t>在产生中标候选人后，招标人将中标候选人的投标文件</w:t>
      </w:r>
      <w:r>
        <w:rPr>
          <w:rFonts w:hint="eastAsia"/>
          <w:color w:val="auto"/>
          <w:sz w:val="24"/>
          <w:szCs w:val="24"/>
          <w:highlight w:val="none"/>
          <w:u w:val="single"/>
          <w:lang w:val="en-US" w:eastAsia="zh-CN"/>
        </w:rPr>
        <w:t>商务文件</w:t>
      </w:r>
      <w:r>
        <w:rPr>
          <w:rFonts w:hint="eastAsia"/>
          <w:color w:val="auto"/>
          <w:sz w:val="24"/>
          <w:szCs w:val="24"/>
          <w:highlight w:val="none"/>
          <w:u w:val="single"/>
          <w:lang w:eastAsia="zh-CN"/>
        </w:rPr>
        <w:t>电子版（报价清单、方案等涉及商业秘密的内容除外）在广州交易集团有限公司（广州公共资源交易中心）网、广东省招标投标监管网公开</w:t>
      </w:r>
      <w:r>
        <w:rPr>
          <w:rFonts w:hint="eastAsia"/>
          <w:color w:val="auto"/>
          <w:sz w:val="24"/>
          <w:szCs w:val="24"/>
          <w:highlight w:val="none"/>
          <w:u w:val="single"/>
          <w:lang w:eastAsia="en-US"/>
        </w:rPr>
        <w:t>。</w:t>
      </w:r>
    </w:p>
    <w:p>
      <w:pPr>
        <w:pStyle w:val="6"/>
        <w:spacing w:line="360" w:lineRule="auto"/>
        <w:ind w:right="44"/>
        <w:rPr>
          <w:color w:val="auto"/>
          <w:sz w:val="24"/>
          <w:szCs w:val="24"/>
          <w:highlight w:val="none"/>
        </w:rPr>
      </w:pPr>
      <w:r>
        <w:rPr>
          <w:color w:val="auto"/>
          <w:highlight w:val="none"/>
        </w:rPr>
        <w:t>7.2评标结果异议</w:t>
      </w:r>
    </w:p>
    <w:p>
      <w:pPr>
        <w:pStyle w:val="2"/>
        <w:spacing w:line="360" w:lineRule="auto"/>
        <w:ind w:left="0" w:firstLine="480" w:firstLineChars="200"/>
        <w:jc w:val="both"/>
        <w:rPr>
          <w:rFonts w:hint="eastAsia"/>
          <w:color w:val="auto"/>
          <w:sz w:val="24"/>
          <w:szCs w:val="24"/>
          <w:highlight w:val="none"/>
          <w:u w:val="single"/>
          <w:lang w:eastAsia="zh-CN"/>
        </w:rPr>
      </w:pPr>
      <w:r>
        <w:rPr>
          <w:rFonts w:hint="eastAsia"/>
          <w:color w:val="auto"/>
          <w:sz w:val="24"/>
          <w:szCs w:val="24"/>
          <w:highlight w:val="none"/>
          <w:u w:val="single"/>
          <w:lang w:val="en-US" w:eastAsia="zh-CN"/>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Style w:val="6"/>
        <w:spacing w:line="360" w:lineRule="auto"/>
        <w:ind w:right="44"/>
        <w:rPr>
          <w:color w:val="auto"/>
          <w:sz w:val="24"/>
          <w:szCs w:val="24"/>
          <w:highlight w:val="none"/>
        </w:rPr>
      </w:pPr>
      <w:r>
        <w:rPr>
          <w:color w:val="auto"/>
          <w:highlight w:val="none"/>
        </w:rPr>
        <w:t>7.3中标候选人履约能力审查</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6"/>
        <w:spacing w:line="360" w:lineRule="auto"/>
        <w:ind w:right="44"/>
        <w:rPr>
          <w:color w:val="auto"/>
          <w:sz w:val="24"/>
          <w:szCs w:val="24"/>
          <w:highlight w:val="none"/>
        </w:rPr>
      </w:pPr>
      <w:r>
        <w:rPr>
          <w:color w:val="auto"/>
          <w:highlight w:val="none"/>
        </w:rPr>
        <w:t>7.4定标</w:t>
      </w:r>
    </w:p>
    <w:p>
      <w:pPr>
        <w:spacing w:line="40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7.4.1除投标人须知前附表规定评标委员会直接确定中标人外，招标人依据评标委员会推荐的中标候选人确定中标人，评标委员会推荐中标候选人的人数见投标人须知前附表。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u w:val="single"/>
        </w:rPr>
      </w:pPr>
      <w:r>
        <w:rPr>
          <w:rFonts w:hint="eastAsia" w:ascii="宋体" w:hAnsi="宋体"/>
          <w:color w:val="auto"/>
          <w:sz w:val="24"/>
          <w:szCs w:val="24"/>
          <w:highlight w:val="none"/>
          <w:u w:val="single"/>
        </w:rPr>
        <w:t>7.4.2 依法必须进行公开招标的项目，招标人应当确定排名第一的中标候选人为中标人。</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color w:val="auto"/>
          <w:sz w:val="24"/>
          <w:szCs w:val="24"/>
          <w:highlight w:val="none"/>
          <w:u w:val="single"/>
        </w:rPr>
      </w:pPr>
      <w:r>
        <w:rPr>
          <w:rFonts w:hint="eastAsia" w:ascii="宋体" w:hAnsi="宋体"/>
          <w:color w:val="auto"/>
          <w:sz w:val="24"/>
          <w:szCs w:val="24"/>
          <w:highlight w:val="none"/>
          <w:u w:val="single"/>
        </w:rPr>
        <w:t>7.4.3 排名第一的中标候选人放弃中标、或被取消中标资格，或因不可抗力提出不能履行合同，或者被查实存在影响中标结果的违法行为等情形，不符合中标条件的，招标人可以按照中标候选人顺序依次上升替补定标，以此类推，也可以依法重新招标。如所有中标候选人均出现上述所列的情形，为招标失败，招标人依法重新招标。</w:t>
      </w:r>
    </w:p>
    <w:p>
      <w:pPr>
        <w:keepNext w:val="0"/>
        <w:keepLines w:val="0"/>
        <w:pageBreakBefore w:val="0"/>
        <w:widowControl w:val="0"/>
        <w:kinsoku/>
        <w:wordWrap/>
        <w:overflowPunct/>
        <w:topLinePunct w:val="0"/>
        <w:autoSpaceDE/>
        <w:autoSpaceDN/>
        <w:bidi w:val="0"/>
        <w:adjustRightInd/>
        <w:snapToGrid/>
        <w:spacing w:line="360" w:lineRule="auto"/>
        <w:ind w:right="0" w:firstLine="480"/>
        <w:textAlignment w:val="auto"/>
        <w:rPr>
          <w:rFonts w:hint="eastAsia" w:ascii="宋体" w:hAnsi="宋体"/>
          <w:color w:val="auto"/>
          <w:sz w:val="24"/>
          <w:szCs w:val="24"/>
          <w:highlight w:val="none"/>
          <w:u w:val="single"/>
        </w:rPr>
      </w:pPr>
      <w:r>
        <w:rPr>
          <w:rFonts w:hint="eastAsia" w:ascii="宋体" w:hAnsi="宋体"/>
          <w:color w:val="auto"/>
          <w:sz w:val="24"/>
          <w:szCs w:val="24"/>
          <w:highlight w:val="none"/>
          <w:u w:val="single"/>
        </w:rPr>
        <w:t>7.4.4重新评标的，评标信息（含业绩、奖项等）仍以投标截止时投标人的信息为准。因特殊原因需要延长投标有效期，投标人拒绝延长投标有效期的，仍参与评标，但不被推荐为中标候选人。</w:t>
      </w:r>
    </w:p>
    <w:p>
      <w:pPr>
        <w:pStyle w:val="6"/>
        <w:spacing w:line="360" w:lineRule="auto"/>
        <w:ind w:right="44"/>
        <w:rPr>
          <w:color w:val="auto"/>
          <w:sz w:val="24"/>
          <w:szCs w:val="24"/>
          <w:highlight w:val="none"/>
        </w:rPr>
      </w:pPr>
      <w:r>
        <w:rPr>
          <w:color w:val="auto"/>
          <w:highlight w:val="none"/>
        </w:rPr>
        <w:t>7.5中标通知</w:t>
      </w:r>
    </w:p>
    <w:p>
      <w:pPr>
        <w:pStyle w:val="2"/>
        <w:spacing w:line="360" w:lineRule="auto"/>
        <w:ind w:left="0" w:firstLine="480" w:firstLineChars="200"/>
        <w:rPr>
          <w:color w:val="auto"/>
          <w:sz w:val="24"/>
          <w:szCs w:val="24"/>
          <w:highlight w:val="none"/>
          <w:lang w:eastAsia="zh-CN"/>
        </w:rPr>
      </w:pPr>
      <w:r>
        <w:rPr>
          <w:rFonts w:hint="eastAsia" w:ascii="宋体" w:hAnsi="宋体"/>
          <w:color w:val="auto"/>
          <w:sz w:val="24"/>
          <w:szCs w:val="24"/>
          <w:highlight w:val="none"/>
          <w:u w:val="single"/>
        </w:rPr>
        <w:t>在本章第3.3款规定的投标有效期内，中标人自行于</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u w:val="single"/>
        </w:rPr>
        <w:t>交易平台下载中标通知书，同时招标人将中标结果通过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olor w:val="auto"/>
          <w:sz w:val="24"/>
          <w:szCs w:val="24"/>
          <w:highlight w:val="none"/>
          <w:u w:val="single"/>
        </w:rPr>
        <w:t>交易平台公开发布。中标人须对其投标文件真实性负责，并准备投标文件涉及的所有原件待查，如存在弄虚作假情况或原件不齐或与原件不符的，招标人有权取消其中标人资格，并上报建设行政主管部门。</w:t>
      </w:r>
    </w:p>
    <w:p>
      <w:pPr>
        <w:pStyle w:val="6"/>
        <w:spacing w:line="360" w:lineRule="auto"/>
        <w:ind w:right="44"/>
        <w:rPr>
          <w:color w:val="auto"/>
          <w:sz w:val="24"/>
          <w:szCs w:val="24"/>
          <w:highlight w:val="none"/>
        </w:rPr>
      </w:pPr>
      <w:r>
        <w:rPr>
          <w:color w:val="auto"/>
          <w:highlight w:val="none"/>
        </w:rPr>
        <w:t>7.6技术成果经济补偿</w:t>
      </w:r>
    </w:p>
    <w:p>
      <w:pPr>
        <w:spacing w:line="360"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本招标项目不设经济补偿。</w:t>
      </w:r>
    </w:p>
    <w:p>
      <w:pPr>
        <w:pStyle w:val="6"/>
        <w:spacing w:line="360" w:lineRule="auto"/>
        <w:ind w:right="44"/>
        <w:rPr>
          <w:color w:val="auto"/>
          <w:sz w:val="24"/>
          <w:szCs w:val="24"/>
          <w:highlight w:val="none"/>
        </w:rPr>
      </w:pPr>
      <w:r>
        <w:rPr>
          <w:color w:val="auto"/>
          <w:highlight w:val="none"/>
        </w:rPr>
        <w:t>7.7履约保证金</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lang w:val="en-US" w:eastAsia="zh-CN"/>
        </w:rPr>
        <w:t>7</w:t>
      </w:r>
      <w:r>
        <w:rPr>
          <w:rFonts w:ascii="宋体" w:hAnsi="宋体"/>
          <w:color w:val="auto"/>
          <w:sz w:val="24"/>
          <w:szCs w:val="24"/>
          <w:highlight w:val="none"/>
        </w:rPr>
        <w:t xml:space="preserve">.1  </w:t>
      </w:r>
      <w:r>
        <w:rPr>
          <w:rFonts w:hint="eastAsia" w:ascii="宋体" w:hAnsi="宋体"/>
          <w:color w:val="auto"/>
          <w:sz w:val="24"/>
          <w:szCs w:val="24"/>
          <w:highlight w:val="none"/>
          <w:lang w:eastAsia="zh-CN"/>
        </w:rPr>
        <w:t>本</w:t>
      </w:r>
      <w:r>
        <w:rPr>
          <w:rFonts w:hint="eastAsia" w:ascii="宋体" w:hAnsi="宋体"/>
          <w:color w:val="auto"/>
          <w:sz w:val="24"/>
          <w:szCs w:val="24"/>
          <w:highlight w:val="none"/>
          <w:lang w:val="en-US" w:eastAsia="zh-CN"/>
        </w:rPr>
        <w:t>项目</w:t>
      </w:r>
      <w:r>
        <w:rPr>
          <w:rFonts w:hint="eastAsia" w:ascii="宋体" w:hAnsi="宋体"/>
          <w:color w:val="auto"/>
          <w:sz w:val="24"/>
          <w:szCs w:val="24"/>
          <w:highlight w:val="none"/>
          <w:lang w:eastAsia="zh-CN"/>
        </w:rPr>
        <w:t>合同签订后30日内</w:t>
      </w:r>
      <w:r>
        <w:rPr>
          <w:rFonts w:ascii="宋体" w:hAnsi="宋体"/>
          <w:color w:val="auto"/>
          <w:sz w:val="24"/>
          <w:szCs w:val="24"/>
          <w:highlight w:val="none"/>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lang w:val="en-US" w:eastAsia="zh-CN"/>
        </w:rPr>
        <w:t>7</w:t>
      </w:r>
      <w:r>
        <w:rPr>
          <w:rFonts w:ascii="宋体" w:hAnsi="宋体"/>
          <w:color w:val="auto"/>
          <w:sz w:val="24"/>
          <w:szCs w:val="24"/>
          <w:highlight w:val="none"/>
        </w:rPr>
        <w:t>.2 中标人不能按本章第 7.</w:t>
      </w:r>
      <w:r>
        <w:rPr>
          <w:rFonts w:hint="eastAsia" w:ascii="宋体" w:hAnsi="宋体"/>
          <w:color w:val="auto"/>
          <w:sz w:val="24"/>
          <w:szCs w:val="24"/>
          <w:highlight w:val="none"/>
          <w:lang w:val="en-US" w:eastAsia="zh-CN"/>
        </w:rPr>
        <w:t>7</w:t>
      </w:r>
      <w:r>
        <w:rPr>
          <w:rFonts w:ascii="宋体" w:hAnsi="宋体"/>
          <w:color w:val="auto"/>
          <w:sz w:val="24"/>
          <w:szCs w:val="24"/>
          <w:highlight w:val="none"/>
        </w:rPr>
        <w:t>.1 项要求提交履约保证金的，视为放弃中标，给招标人造成损失的，中标人应当予以赔偿。</w:t>
      </w:r>
    </w:p>
    <w:p>
      <w:pPr>
        <w:pStyle w:val="6"/>
        <w:spacing w:line="360" w:lineRule="auto"/>
        <w:ind w:right="44"/>
        <w:rPr>
          <w:color w:val="auto"/>
          <w:highlight w:val="none"/>
        </w:rPr>
      </w:pPr>
      <w:r>
        <w:rPr>
          <w:color w:val="auto"/>
          <w:highlight w:val="none"/>
        </w:rPr>
        <w:t>7.8签订合同</w:t>
      </w:r>
    </w:p>
    <w:p>
      <w:pPr>
        <w:spacing w:line="360" w:lineRule="auto"/>
        <w:ind w:firstLine="480"/>
        <w:rPr>
          <w:rFonts w:hint="eastAsia" w:ascii="宋体" w:hAnsi="宋体"/>
          <w:color w:val="auto"/>
          <w:sz w:val="24"/>
          <w:szCs w:val="24"/>
          <w:highlight w:val="none"/>
        </w:rPr>
      </w:pPr>
      <w:bookmarkStart w:id="11" w:name="_Toc11717"/>
      <w:r>
        <w:rPr>
          <w:rFonts w:ascii="宋体" w:hAnsi="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color w:val="auto"/>
          <w:sz w:val="24"/>
          <w:szCs w:val="24"/>
          <w:highlight w:val="none"/>
        </w:rPr>
        <w:t>.1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color w:val="auto"/>
          <w:sz w:val="24"/>
          <w:szCs w:val="24"/>
          <w:highlight w:val="none"/>
        </w:rPr>
        <w:t>如</w:t>
      </w:r>
      <w:r>
        <w:rPr>
          <w:rFonts w:ascii="宋体" w:hAnsi="宋体"/>
          <w:color w:val="auto"/>
          <w:sz w:val="24"/>
          <w:szCs w:val="24"/>
          <w:highlight w:val="none"/>
        </w:rPr>
        <w:t>给招标人造成损失的，中标人应当予以赔偿。</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lang w:val="en-US" w:eastAsia="zh-CN"/>
        </w:rPr>
        <w:t>8</w:t>
      </w:r>
      <w:r>
        <w:rPr>
          <w:rFonts w:ascii="宋体" w:hAnsi="宋体"/>
          <w:color w:val="auto"/>
          <w:sz w:val="24"/>
          <w:szCs w:val="24"/>
          <w:highlight w:val="none"/>
        </w:rPr>
        <w:t>.2 发出中标通知书后，招标人无正当理由拒签合同，或者在签订合同时向中标人提出附加条件的，给中标人造成损失的，还应当赔偿损失。</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w:t>
      </w:r>
      <w:r>
        <w:rPr>
          <w:rFonts w:ascii="宋体" w:hAnsi="宋体"/>
          <w:color w:val="auto"/>
          <w:sz w:val="24"/>
          <w:szCs w:val="24"/>
          <w:highlight w:val="none"/>
        </w:rPr>
        <w:t>3 联合体中标的，联合体各方应当共同与招标人签订合同，就中标项目向招标人承担连带责任。</w:t>
      </w:r>
    </w:p>
    <w:p>
      <w:pPr>
        <w:spacing w:line="360" w:lineRule="auto"/>
        <w:ind w:firstLine="480"/>
        <w:rPr>
          <w:rFonts w:hint="eastAsia" w:ascii="宋体" w:hAnsi="宋体"/>
          <w:color w:val="auto"/>
          <w:sz w:val="24"/>
          <w:szCs w:val="24"/>
          <w:highlight w:val="none"/>
          <w:u w:val="singl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.4</w:t>
      </w:r>
      <w:r>
        <w:rPr>
          <w:rFonts w:hint="eastAsia" w:ascii="宋体" w:hAnsi="宋体"/>
          <w:color w:val="auto"/>
          <w:sz w:val="24"/>
          <w:szCs w:val="24"/>
          <w:highlight w:val="none"/>
          <w:u w:val="single"/>
        </w:rPr>
        <w:t>中标人出现不诚信行为将按照相关文件要求执行。</w:t>
      </w:r>
    </w:p>
    <w:p>
      <w:pPr>
        <w:pStyle w:val="5"/>
        <w:spacing w:line="240" w:lineRule="auto"/>
        <w:ind w:right="44"/>
        <w:rPr>
          <w:rFonts w:ascii="宋体" w:hAnsi="宋体"/>
          <w:color w:val="auto"/>
          <w:sz w:val="24"/>
          <w:szCs w:val="24"/>
          <w:highlight w:val="none"/>
        </w:rPr>
      </w:pPr>
      <w:r>
        <w:rPr>
          <w:rFonts w:ascii="宋体" w:hAnsi="宋体"/>
          <w:color w:val="auto"/>
          <w:highlight w:val="none"/>
        </w:rPr>
        <w:t>8.</w:t>
      </w:r>
      <w:r>
        <w:rPr>
          <w:rFonts w:hint="eastAsia" w:ascii="宋体" w:hAnsi="宋体"/>
          <w:color w:val="auto"/>
          <w:highlight w:val="none"/>
        </w:rPr>
        <w:t xml:space="preserve"> </w:t>
      </w:r>
      <w:r>
        <w:rPr>
          <w:rFonts w:ascii="宋体" w:hAnsi="宋体"/>
          <w:color w:val="auto"/>
          <w:highlight w:val="none"/>
        </w:rPr>
        <w:t>纪律和监督</w:t>
      </w:r>
      <w:bookmarkEnd w:id="11"/>
    </w:p>
    <w:p>
      <w:pPr>
        <w:pStyle w:val="6"/>
        <w:spacing w:line="360" w:lineRule="auto"/>
        <w:ind w:right="44"/>
        <w:rPr>
          <w:color w:val="auto"/>
          <w:sz w:val="24"/>
          <w:szCs w:val="24"/>
          <w:highlight w:val="none"/>
        </w:rPr>
      </w:pPr>
      <w:r>
        <w:rPr>
          <w:color w:val="auto"/>
          <w:highlight w:val="none"/>
        </w:rPr>
        <w:t>8.1对招标人的纪律要求</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招标人不得泄露招标投标活动中应当保密的情况和资料，不得与投标人串通损害国家利益、社会公共利益或者他人合法权益。</w:t>
      </w:r>
    </w:p>
    <w:p>
      <w:pPr>
        <w:pStyle w:val="6"/>
        <w:spacing w:line="360" w:lineRule="auto"/>
        <w:ind w:right="44"/>
        <w:rPr>
          <w:color w:val="auto"/>
          <w:sz w:val="24"/>
          <w:szCs w:val="24"/>
          <w:highlight w:val="none"/>
        </w:rPr>
      </w:pPr>
      <w:r>
        <w:rPr>
          <w:color w:val="auto"/>
          <w:highlight w:val="none"/>
        </w:rPr>
        <w:t>8.2对投标人的纪律要求</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360" w:lineRule="auto"/>
        <w:ind w:right="44"/>
        <w:rPr>
          <w:color w:val="auto"/>
          <w:highlight w:val="none"/>
        </w:rPr>
      </w:pPr>
      <w:r>
        <w:rPr>
          <w:color w:val="auto"/>
          <w:highlight w:val="none"/>
        </w:rPr>
        <w:t>8.3对评标委员会成员的纪律要求</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360" w:lineRule="auto"/>
        <w:ind w:right="44"/>
        <w:rPr>
          <w:color w:val="auto"/>
          <w:sz w:val="24"/>
          <w:szCs w:val="24"/>
          <w:highlight w:val="none"/>
        </w:rPr>
      </w:pPr>
      <w:r>
        <w:rPr>
          <w:color w:val="auto"/>
          <w:highlight w:val="none"/>
        </w:rPr>
        <w:t>8.4对与评标活动有关的工作人员的纪律要求</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6"/>
        <w:spacing w:line="360" w:lineRule="auto"/>
        <w:ind w:right="44"/>
        <w:rPr>
          <w:color w:val="auto"/>
          <w:highlight w:val="none"/>
        </w:rPr>
      </w:pPr>
      <w:r>
        <w:rPr>
          <w:color w:val="auto"/>
          <w:highlight w:val="none"/>
        </w:rPr>
        <w:t>8.5投诉</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pPr>
        <w:pStyle w:val="5"/>
        <w:spacing w:line="360" w:lineRule="auto"/>
        <w:ind w:right="44"/>
        <w:rPr>
          <w:rFonts w:ascii="宋体" w:hAnsi="宋体"/>
          <w:color w:val="auto"/>
          <w:sz w:val="24"/>
          <w:szCs w:val="24"/>
          <w:highlight w:val="none"/>
        </w:rPr>
      </w:pPr>
      <w:bookmarkStart w:id="12" w:name="_Toc9370"/>
      <w:r>
        <w:rPr>
          <w:rFonts w:ascii="宋体" w:hAnsi="宋体"/>
          <w:color w:val="auto"/>
          <w:highlight w:val="none"/>
        </w:rPr>
        <w:t>9. 是否采用电子招标投标</w:t>
      </w:r>
      <w:bookmarkEnd w:id="12"/>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本招标项目是否采用电子招标投标方式，见投标人须知前附表。</w:t>
      </w:r>
    </w:p>
    <w:p>
      <w:pPr>
        <w:spacing w:line="360" w:lineRule="auto"/>
        <w:rPr>
          <w:rFonts w:ascii="宋体" w:hAnsi="宋体"/>
          <w:color w:val="auto"/>
          <w:sz w:val="24"/>
          <w:szCs w:val="24"/>
          <w:highlight w:val="none"/>
        </w:rPr>
      </w:pPr>
    </w:p>
    <w:p>
      <w:pPr>
        <w:pStyle w:val="5"/>
        <w:spacing w:line="360" w:lineRule="auto"/>
        <w:ind w:right="44"/>
        <w:rPr>
          <w:rFonts w:ascii="宋体" w:hAnsi="宋体"/>
          <w:color w:val="auto"/>
          <w:sz w:val="24"/>
          <w:szCs w:val="24"/>
          <w:highlight w:val="none"/>
        </w:rPr>
      </w:pPr>
      <w:bookmarkStart w:id="13" w:name="_Toc2161"/>
      <w:r>
        <w:rPr>
          <w:rFonts w:ascii="宋体" w:hAnsi="宋体"/>
          <w:color w:val="auto"/>
          <w:highlight w:val="none"/>
        </w:rPr>
        <w:t>10. 需要补充的其他内容</w:t>
      </w:r>
      <w:bookmarkEnd w:id="13"/>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需要补充的其他内容：见投标人须知前附表。</w:t>
      </w:r>
    </w:p>
    <w:p>
      <w:pPr>
        <w:pStyle w:val="2"/>
        <w:spacing w:line="360" w:lineRule="auto"/>
        <w:ind w:left="0" w:firstLine="480" w:firstLineChars="200"/>
        <w:rPr>
          <w:color w:val="auto"/>
          <w:sz w:val="24"/>
          <w:szCs w:val="24"/>
          <w:highlight w:val="none"/>
          <w:lang w:eastAsia="zh-CN"/>
        </w:rPr>
        <w:sectPr>
          <w:footerReference r:id="rId5" w:type="default"/>
          <w:pgSz w:w="12240" w:h="15840"/>
          <w:pgMar w:top="1400" w:right="1467" w:bottom="1276" w:left="1700" w:header="0" w:footer="921" w:gutter="0"/>
          <w:cols w:space="720" w:num="1"/>
        </w:sectPr>
      </w:pPr>
    </w:p>
    <w:p>
      <w:pPr>
        <w:pStyle w:val="6"/>
        <w:spacing w:line="363" w:lineRule="exact"/>
        <w:ind w:left="357"/>
        <w:rPr>
          <w:color w:val="auto"/>
          <w:highlight w:val="none"/>
        </w:rPr>
      </w:pPr>
      <w:r>
        <w:rPr>
          <w:color w:val="auto"/>
          <w:highlight w:val="none"/>
        </w:rPr>
        <w:t>附件一：开标记录表</w:t>
      </w:r>
    </w:p>
    <w:p>
      <w:pPr>
        <w:rPr>
          <w:rFonts w:ascii="宋体" w:hAnsi="宋体" w:cs="宋体"/>
          <w:color w:val="auto"/>
          <w:sz w:val="20"/>
          <w:szCs w:val="20"/>
          <w:highlight w:val="none"/>
        </w:rPr>
      </w:pPr>
    </w:p>
    <w:p>
      <w:pPr>
        <w:spacing w:before="9"/>
        <w:rPr>
          <w:rFonts w:ascii="宋体" w:hAnsi="宋体" w:cs="宋体"/>
          <w:color w:val="auto"/>
          <w:sz w:val="23"/>
          <w:szCs w:val="23"/>
          <w:highlight w:val="none"/>
        </w:rPr>
      </w:pPr>
    </w:p>
    <w:p>
      <w:pPr>
        <w:spacing w:before="14"/>
        <w:ind w:left="3238" w:right="3137"/>
        <w:jc w:val="center"/>
        <w:rPr>
          <w:rFonts w:ascii="宋体" w:hAnsi="宋体" w:cs="宋体"/>
          <w:b/>
          <w:bCs/>
          <w:color w:val="auto"/>
          <w:sz w:val="28"/>
          <w:szCs w:val="28"/>
          <w:highlight w:val="none"/>
        </w:rPr>
      </w:pPr>
      <w:r>
        <w:rPr>
          <w:rFonts w:ascii="宋体" w:hAnsi="宋体" w:cs="宋体"/>
          <w:b/>
          <w:bCs/>
          <w:color w:val="auto"/>
          <w:sz w:val="28"/>
          <w:szCs w:val="28"/>
          <w:highlight w:val="none"/>
        </w:rPr>
        <w:t>开标记录表</w:t>
      </w:r>
    </w:p>
    <w:p>
      <w:pPr>
        <w:spacing w:before="2"/>
        <w:rPr>
          <w:rFonts w:ascii="宋体" w:hAnsi="宋体" w:cs="宋体"/>
          <w:color w:val="auto"/>
          <w:sz w:val="13"/>
          <w:szCs w:val="13"/>
          <w:highlight w:val="none"/>
        </w:rPr>
      </w:pPr>
    </w:p>
    <w:tbl>
      <w:tblPr>
        <w:tblStyle w:val="21"/>
        <w:tblW w:w="9697" w:type="dxa"/>
        <w:tblInd w:w="-10" w:type="dxa"/>
        <w:tblLayout w:type="fixed"/>
        <w:tblCellMar>
          <w:top w:w="0" w:type="dxa"/>
          <w:left w:w="0" w:type="dxa"/>
          <w:bottom w:w="0" w:type="dxa"/>
          <w:right w:w="0" w:type="dxa"/>
        </w:tblCellMar>
      </w:tblPr>
      <w:tblGrid>
        <w:gridCol w:w="698"/>
        <w:gridCol w:w="1100"/>
        <w:gridCol w:w="971"/>
        <w:gridCol w:w="1003"/>
        <w:gridCol w:w="1380"/>
        <w:gridCol w:w="1065"/>
        <w:gridCol w:w="1110"/>
        <w:gridCol w:w="990"/>
        <w:gridCol w:w="555"/>
        <w:gridCol w:w="825"/>
      </w:tblGrid>
      <w:tr>
        <w:tblPrEx>
          <w:tblCellMar>
            <w:top w:w="0" w:type="dxa"/>
            <w:left w:w="0" w:type="dxa"/>
            <w:bottom w:w="0" w:type="dxa"/>
            <w:right w:w="0" w:type="dxa"/>
          </w:tblCellMar>
        </w:tblPrEx>
        <w:trPr>
          <w:trHeight w:val="1010" w:hRule="exact"/>
        </w:trPr>
        <w:tc>
          <w:tcPr>
            <w:tcW w:w="698"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序号</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投标单位名称</w:t>
            </w:r>
          </w:p>
        </w:tc>
        <w:tc>
          <w:tcPr>
            <w:tcW w:w="971"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投标文件递交情况</w:t>
            </w:r>
          </w:p>
        </w:tc>
        <w:tc>
          <w:tcPr>
            <w:tcW w:w="1003"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投标文件解密情况</w:t>
            </w:r>
          </w:p>
        </w:tc>
        <w:tc>
          <w:tcPr>
            <w:tcW w:w="138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lang w:eastAsia="zh-CN"/>
              </w:rPr>
            </w:pPr>
            <w:r>
              <w:rPr>
                <w:rFonts w:hint="default" w:ascii="宋体" w:hAnsi="宋体" w:eastAsia="宋体" w:cs="宋体"/>
                <w:color w:val="auto"/>
                <w:sz w:val="18"/>
                <w:szCs w:val="18"/>
                <w:highlight w:val="none"/>
              </w:rPr>
              <w:t>投标报价</w:t>
            </w:r>
            <w:r>
              <w:rPr>
                <w:rFonts w:hint="eastAsia" w:ascii="宋体" w:hAnsi="宋体" w:eastAsia="宋体" w:cs="宋体"/>
                <w:color w:val="auto"/>
                <w:sz w:val="18"/>
                <w:szCs w:val="18"/>
                <w:highlight w:val="none"/>
                <w:lang w:eastAsia="zh-CN"/>
              </w:rPr>
              <w:t>（元）</w:t>
            </w:r>
          </w:p>
        </w:tc>
        <w:tc>
          <w:tcPr>
            <w:tcW w:w="1065"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项目负责人</w:t>
            </w:r>
          </w:p>
        </w:tc>
        <w:tc>
          <w:tcPr>
            <w:tcW w:w="111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设计服务期限</w:t>
            </w:r>
          </w:p>
        </w:tc>
        <w:tc>
          <w:tcPr>
            <w:tcW w:w="99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质量标准</w:t>
            </w:r>
          </w:p>
        </w:tc>
        <w:tc>
          <w:tcPr>
            <w:tcW w:w="555"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备注</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r>
              <w:rPr>
                <w:rFonts w:hint="default" w:ascii="宋体" w:hAnsi="宋体" w:eastAsia="宋体" w:cs="宋体"/>
                <w:color w:val="auto"/>
                <w:sz w:val="18"/>
                <w:szCs w:val="18"/>
                <w:highlight w:val="none"/>
              </w:rPr>
              <w:t>投标人代表签名</w:t>
            </w:r>
          </w:p>
        </w:tc>
      </w:tr>
      <w:tr>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09" w:hRule="exact"/>
        </w:trPr>
        <w:tc>
          <w:tcPr>
            <w:tcW w:w="69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7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38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55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default" w:ascii="宋体" w:hAnsi="宋体"/>
                <w:color w:val="auto"/>
                <w:highlight w:val="none"/>
              </w:rPr>
            </w:pPr>
          </w:p>
        </w:tc>
      </w:tr>
      <w:tr>
        <w:tblPrEx>
          <w:tblCellMar>
            <w:top w:w="0" w:type="dxa"/>
            <w:left w:w="0" w:type="dxa"/>
            <w:bottom w:w="0" w:type="dxa"/>
            <w:right w:w="0" w:type="dxa"/>
          </w:tblCellMar>
        </w:tblPrEx>
        <w:trPr>
          <w:trHeight w:val="511" w:hRule="exact"/>
        </w:trPr>
        <w:tc>
          <w:tcPr>
            <w:tcW w:w="2769" w:type="dxa"/>
            <w:gridSpan w:val="3"/>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最高投标限价：</w:t>
            </w:r>
          </w:p>
        </w:tc>
        <w:tc>
          <w:tcPr>
            <w:tcW w:w="6928" w:type="dxa"/>
            <w:gridSpan w:val="7"/>
            <w:tcBorders>
              <w:top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ind w:left="0" w:right="0"/>
              <w:rPr>
                <w:rFonts w:hint="default" w:ascii="宋体" w:hAnsi="宋体"/>
                <w:color w:val="auto"/>
                <w:highlight w:val="none"/>
              </w:rPr>
            </w:pPr>
          </w:p>
        </w:tc>
      </w:tr>
    </w:tbl>
    <w:p>
      <w:pPr>
        <w:pStyle w:val="2"/>
        <w:tabs>
          <w:tab w:val="left" w:pos="736"/>
          <w:tab w:val="left" w:pos="1682"/>
          <w:tab w:val="left" w:pos="2626"/>
        </w:tabs>
        <w:kinsoku w:val="0"/>
        <w:overflowPunct w:val="0"/>
        <w:spacing w:before="36"/>
        <w:ind w:left="0"/>
        <w:rPr>
          <w:b/>
          <w:bCs/>
          <w:color w:val="auto"/>
          <w:highlight w:val="none"/>
          <w:lang w:eastAsia="zh-CN"/>
        </w:rPr>
      </w:pPr>
      <w:r>
        <w:rPr>
          <w:rFonts w:hint="eastAsia" w:cs="宋体"/>
          <w:b/>
          <w:bCs/>
          <w:color w:val="auto"/>
          <w:highlight w:val="none"/>
          <w:lang w:eastAsia="zh-CN"/>
        </w:rPr>
        <w:t>注：</w:t>
      </w:r>
      <w:r>
        <w:rPr>
          <w:rFonts w:hint="eastAsia"/>
          <w:b/>
          <w:bCs/>
          <w:color w:val="auto"/>
          <w:highlight w:val="none"/>
          <w:lang w:eastAsia="zh-CN"/>
        </w:rPr>
        <w:t>本表仅供参考，具体以开标时的开标记录表为准。</w:t>
      </w:r>
    </w:p>
    <w:p>
      <w:pPr>
        <w:rPr>
          <w:rFonts w:ascii="宋体" w:hAnsi="宋体" w:cs="宋体"/>
          <w:color w:val="auto"/>
          <w:sz w:val="20"/>
          <w:szCs w:val="20"/>
          <w:highlight w:val="none"/>
        </w:rPr>
      </w:pPr>
    </w:p>
    <w:p>
      <w:pPr>
        <w:pStyle w:val="2"/>
        <w:tabs>
          <w:tab w:val="left" w:pos="2264"/>
          <w:tab w:val="left" w:pos="3057"/>
          <w:tab w:val="left" w:pos="4679"/>
          <w:tab w:val="left" w:pos="5366"/>
          <w:tab w:val="left" w:pos="6989"/>
        </w:tabs>
        <w:spacing w:before="168"/>
        <w:ind w:left="220"/>
        <w:rPr>
          <w:color w:val="auto"/>
          <w:highlight w:val="none"/>
          <w:lang w:eastAsia="zh-CN"/>
        </w:rPr>
      </w:pPr>
      <w:r>
        <w:rPr>
          <w:color w:val="auto"/>
          <w:spacing w:val="-2"/>
          <w:highlight w:val="none"/>
          <w:lang w:eastAsia="zh-CN"/>
        </w:rPr>
        <w:t>招标人代表：</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记录人：</w:t>
      </w:r>
      <w:r>
        <w:rPr>
          <w:color w:val="auto"/>
          <w:spacing w:val="-2"/>
          <w:highlight w:val="none"/>
          <w:u w:val="single" w:color="000000"/>
          <w:lang w:eastAsia="zh-CN"/>
        </w:rPr>
        <w:tab/>
      </w:r>
      <w:r>
        <w:rPr>
          <w:color w:val="auto"/>
          <w:spacing w:val="-2"/>
          <w:highlight w:val="none"/>
          <w:lang w:eastAsia="zh-CN"/>
        </w:rPr>
        <w:tab/>
      </w:r>
      <w:r>
        <w:rPr>
          <w:color w:val="auto"/>
          <w:spacing w:val="-2"/>
          <w:highlight w:val="none"/>
          <w:lang w:eastAsia="zh-CN"/>
        </w:rPr>
        <w:t>监标人：</w:t>
      </w:r>
      <w:r>
        <w:rPr>
          <w:color w:val="auto"/>
          <w:highlight w:val="none"/>
          <w:u w:val="single" w:color="000000"/>
          <w:lang w:eastAsia="zh-CN"/>
        </w:rPr>
        <w:tab/>
      </w:r>
    </w:p>
    <w:p>
      <w:pPr>
        <w:rPr>
          <w:rFonts w:ascii="宋体" w:hAnsi="宋体"/>
          <w:color w:val="auto"/>
          <w:sz w:val="27"/>
          <w:szCs w:val="27"/>
          <w:highlight w:val="none"/>
        </w:rPr>
      </w:pPr>
    </w:p>
    <w:p>
      <w:pPr>
        <w:pStyle w:val="2"/>
        <w:tabs>
          <w:tab w:val="left" w:pos="736"/>
          <w:tab w:val="left" w:pos="1682"/>
          <w:tab w:val="left" w:pos="2626"/>
        </w:tabs>
        <w:spacing w:before="36"/>
        <w:ind w:left="0" w:right="113"/>
        <w:jc w:val="right"/>
        <w:rPr>
          <w:color w:val="auto"/>
          <w:highlight w:val="none"/>
          <w:lang w:eastAsia="zh-CN"/>
        </w:rPr>
      </w:pPr>
    </w:p>
    <w:p>
      <w:pPr>
        <w:pStyle w:val="2"/>
        <w:tabs>
          <w:tab w:val="left" w:pos="736"/>
          <w:tab w:val="left" w:pos="1682"/>
          <w:tab w:val="left" w:pos="2626"/>
        </w:tabs>
        <w:spacing w:before="36"/>
        <w:ind w:left="0" w:right="113"/>
        <w:rPr>
          <w:color w:val="auto"/>
          <w:highlight w:val="none"/>
          <w:lang w:eastAsia="zh-CN"/>
        </w:rPr>
      </w:pPr>
    </w:p>
    <w:p>
      <w:pPr>
        <w:jc w:val="right"/>
        <w:rPr>
          <w:rFonts w:ascii="宋体" w:hAnsi="宋体"/>
          <w:color w:val="auto"/>
          <w:highlight w:val="none"/>
        </w:rPr>
        <w:sectPr>
          <w:pgSz w:w="12240" w:h="15840"/>
          <w:pgMar w:top="1400" w:right="1680" w:bottom="1120" w:left="1580" w:header="0" w:footer="921" w:gutter="0"/>
          <w:cols w:space="720" w:num="1"/>
        </w:sectPr>
      </w:pPr>
    </w:p>
    <w:p>
      <w:pPr>
        <w:pStyle w:val="6"/>
        <w:spacing w:line="363" w:lineRule="exact"/>
        <w:ind w:right="44"/>
        <w:rPr>
          <w:color w:val="auto"/>
          <w:highlight w:val="none"/>
        </w:rPr>
      </w:pPr>
      <w:r>
        <w:rPr>
          <w:color w:val="auto"/>
          <w:highlight w:val="none"/>
        </w:rPr>
        <w:t>附件二：问题澄清通知</w:t>
      </w:r>
    </w:p>
    <w:p>
      <w:pPr>
        <w:rPr>
          <w:rFonts w:ascii="宋体" w:hAnsi="宋体" w:cs="宋体"/>
          <w:color w:val="auto"/>
          <w:sz w:val="20"/>
          <w:szCs w:val="20"/>
          <w:highlight w:val="none"/>
        </w:rPr>
      </w:pPr>
    </w:p>
    <w:p>
      <w:pPr>
        <w:kinsoku w:val="0"/>
        <w:overflowPunct w:val="0"/>
        <w:spacing w:line="200" w:lineRule="exact"/>
        <w:rPr>
          <w:rFonts w:ascii="宋体" w:hAnsi="宋体"/>
          <w:color w:val="auto"/>
          <w:sz w:val="20"/>
          <w:szCs w:val="20"/>
          <w:highlight w:val="none"/>
        </w:rPr>
      </w:pPr>
    </w:p>
    <w:p>
      <w:pPr>
        <w:kinsoku w:val="0"/>
        <w:overflowPunct w:val="0"/>
        <w:spacing w:line="200" w:lineRule="exact"/>
        <w:rPr>
          <w:rFonts w:ascii="宋体" w:hAnsi="宋体"/>
          <w:color w:val="auto"/>
          <w:sz w:val="20"/>
          <w:szCs w:val="20"/>
          <w:highlight w:val="none"/>
        </w:rPr>
      </w:pPr>
    </w:p>
    <w:p>
      <w:pPr>
        <w:kinsoku w:val="0"/>
        <w:overflowPunct w:val="0"/>
        <w:spacing w:line="413" w:lineRule="exact"/>
        <w:ind w:left="220" w:right="236"/>
        <w:jc w:val="center"/>
        <w:rPr>
          <w:rFonts w:hint="eastAsia" w:ascii="宋体" w:hAnsi="宋体" w:cs="Microsoft JhengHei"/>
          <w:b/>
          <w:bCs/>
          <w:color w:val="auto"/>
          <w:sz w:val="28"/>
          <w:szCs w:val="28"/>
          <w:highlight w:val="none"/>
        </w:rPr>
      </w:pPr>
      <w:r>
        <w:rPr>
          <w:rFonts w:hint="eastAsia" w:ascii="宋体" w:hAnsi="宋体" w:cs="Microsoft JhengHei"/>
          <w:b/>
          <w:bCs/>
          <w:color w:val="auto"/>
          <w:sz w:val="28"/>
          <w:szCs w:val="28"/>
          <w:highlight w:val="none"/>
        </w:rPr>
        <w:t>问题澄</w:t>
      </w:r>
      <w:r>
        <w:rPr>
          <w:rFonts w:hint="eastAsia" w:ascii="宋体" w:hAnsi="宋体" w:cs="Microsoft JhengHei"/>
          <w:b/>
          <w:bCs/>
          <w:color w:val="auto"/>
          <w:spacing w:val="-3"/>
          <w:sz w:val="28"/>
          <w:szCs w:val="28"/>
          <w:highlight w:val="none"/>
        </w:rPr>
        <w:t>清</w:t>
      </w:r>
      <w:r>
        <w:rPr>
          <w:rFonts w:hint="eastAsia" w:ascii="宋体" w:hAnsi="宋体" w:cs="Microsoft JhengHei"/>
          <w:b/>
          <w:bCs/>
          <w:color w:val="auto"/>
          <w:sz w:val="28"/>
          <w:szCs w:val="28"/>
          <w:highlight w:val="none"/>
        </w:rPr>
        <w:t>通知</w:t>
      </w:r>
    </w:p>
    <w:p>
      <w:pPr>
        <w:pStyle w:val="27"/>
        <w:rPr>
          <w:color w:val="auto"/>
          <w:highlight w:val="none"/>
        </w:rPr>
      </w:pPr>
    </w:p>
    <w:p>
      <w:pPr>
        <w:spacing w:line="360" w:lineRule="auto"/>
        <w:jc w:val="center"/>
        <w:rPr>
          <w:rFonts w:ascii="宋体" w:hAnsi="宋体"/>
          <w:b/>
          <w:color w:val="auto"/>
          <w:sz w:val="32"/>
          <w:szCs w:val="32"/>
          <w:highlight w:val="none"/>
        </w:rPr>
        <w:sectPr>
          <w:pgSz w:w="11905" w:h="16838"/>
          <w:pgMar w:top="1440" w:right="1425" w:bottom="1440" w:left="1800" w:header="720" w:footer="794" w:gutter="0"/>
          <w:cols w:space="720" w:num="1"/>
          <w:docGrid w:linePitch="285" w:charSpace="0"/>
        </w:sectPr>
      </w:pPr>
      <w:r>
        <w:rPr>
          <w:rFonts w:hint="eastAsia" w:ascii="宋体" w:hAnsi="宋体"/>
          <w:b/>
          <w:color w:val="auto"/>
          <w:sz w:val="32"/>
          <w:szCs w:val="32"/>
          <w:highlight w:val="none"/>
        </w:rPr>
        <w:t>（</w:t>
      </w:r>
      <w:r>
        <w:rPr>
          <w:rFonts w:hint="eastAsia" w:ascii="宋体" w:hAnsi="宋体" w:cs="Microsoft JhengHei"/>
          <w:b/>
          <w:bCs/>
          <w:color w:val="auto"/>
          <w:sz w:val="28"/>
          <w:szCs w:val="28"/>
          <w:highlight w:val="none"/>
        </w:rPr>
        <w:t>按广州交易集团有限公司（广州公共资源交易中心）的版式为准）</w:t>
      </w:r>
    </w:p>
    <w:p>
      <w:pPr>
        <w:pStyle w:val="6"/>
        <w:spacing w:line="363" w:lineRule="exact"/>
        <w:ind w:right="44"/>
        <w:rPr>
          <w:color w:val="auto"/>
          <w:highlight w:val="none"/>
        </w:rPr>
      </w:pPr>
      <w:r>
        <w:rPr>
          <w:color w:val="auto"/>
          <w:highlight w:val="none"/>
        </w:rPr>
        <w:t>附件三：问题的澄清</w:t>
      </w:r>
    </w:p>
    <w:p>
      <w:pPr>
        <w:rPr>
          <w:rFonts w:ascii="宋体" w:hAnsi="宋体" w:cs="宋体"/>
          <w:color w:val="auto"/>
          <w:sz w:val="20"/>
          <w:szCs w:val="20"/>
          <w:highlight w:val="none"/>
        </w:rPr>
      </w:pPr>
    </w:p>
    <w:p>
      <w:pPr>
        <w:rPr>
          <w:rFonts w:ascii="宋体" w:hAnsi="宋体" w:cs="宋体"/>
          <w:color w:val="auto"/>
          <w:sz w:val="20"/>
          <w:szCs w:val="20"/>
          <w:highlight w:val="none"/>
        </w:rPr>
      </w:pPr>
    </w:p>
    <w:p>
      <w:pPr>
        <w:spacing w:line="360" w:lineRule="auto"/>
        <w:jc w:val="center"/>
        <w:rPr>
          <w:rFonts w:hint="eastAsia" w:ascii="宋体" w:hAnsi="宋体" w:cs="Microsoft JhengHei"/>
          <w:b/>
          <w:bCs/>
          <w:color w:val="auto"/>
          <w:sz w:val="28"/>
          <w:szCs w:val="28"/>
          <w:highlight w:val="none"/>
        </w:rPr>
      </w:pPr>
      <w:r>
        <w:rPr>
          <w:rFonts w:hint="eastAsia" w:ascii="宋体" w:hAnsi="宋体" w:cs="Microsoft JhengHei"/>
          <w:b/>
          <w:bCs/>
          <w:color w:val="auto"/>
          <w:sz w:val="28"/>
          <w:szCs w:val="28"/>
          <w:highlight w:val="none"/>
        </w:rPr>
        <w:t>问题的澄清</w:t>
      </w:r>
    </w:p>
    <w:p>
      <w:pPr>
        <w:spacing w:line="360" w:lineRule="auto"/>
        <w:jc w:val="center"/>
        <w:rPr>
          <w:rFonts w:ascii="宋体" w:hAnsi="宋体"/>
          <w:b/>
          <w:color w:val="auto"/>
          <w:sz w:val="32"/>
          <w:szCs w:val="32"/>
          <w:highlight w:val="none"/>
        </w:rPr>
        <w:sectPr>
          <w:pgSz w:w="11905" w:h="16838"/>
          <w:pgMar w:top="1440" w:right="1425" w:bottom="1440" w:left="1800" w:header="720" w:footer="794" w:gutter="0"/>
          <w:cols w:space="720" w:num="1"/>
          <w:docGrid w:linePitch="285" w:charSpace="0"/>
        </w:sectPr>
      </w:pPr>
      <w:r>
        <w:rPr>
          <w:rFonts w:hint="eastAsia" w:ascii="宋体" w:hAnsi="宋体"/>
          <w:b/>
          <w:color w:val="auto"/>
          <w:sz w:val="32"/>
          <w:szCs w:val="32"/>
          <w:highlight w:val="none"/>
        </w:rPr>
        <w:t>（</w:t>
      </w:r>
      <w:r>
        <w:rPr>
          <w:rFonts w:hint="eastAsia" w:ascii="宋体" w:hAnsi="宋体" w:cs="Microsoft JhengHei"/>
          <w:b/>
          <w:bCs/>
          <w:color w:val="auto"/>
          <w:sz w:val="28"/>
          <w:szCs w:val="28"/>
          <w:highlight w:val="none"/>
        </w:rPr>
        <w:t>按广州交易集团有限公司（广州公共资源交易中心）的版式为准）</w:t>
      </w:r>
    </w:p>
    <w:p>
      <w:pPr>
        <w:pStyle w:val="3"/>
        <w:spacing w:line="589" w:lineRule="exact"/>
        <w:ind w:left="1349"/>
        <w:rPr>
          <w:rFonts w:ascii="宋体" w:hAnsi="宋体"/>
          <w:color w:val="auto"/>
          <w:highlight w:val="none"/>
        </w:rPr>
      </w:pPr>
      <w:bookmarkStart w:id="14" w:name="_Toc10838"/>
      <w:r>
        <w:rPr>
          <w:rFonts w:ascii="宋体" w:hAnsi="宋体"/>
          <w:color w:val="auto"/>
          <w:spacing w:val="2"/>
          <w:highlight w:val="none"/>
        </w:rPr>
        <w:t>第三章评标办法（综合评估法）</w:t>
      </w:r>
      <w:bookmarkEnd w:id="14"/>
    </w:p>
    <w:p>
      <w:pPr>
        <w:pStyle w:val="5"/>
        <w:ind w:left="120"/>
        <w:jc w:val="center"/>
        <w:rPr>
          <w:rFonts w:ascii="宋体" w:hAnsi="宋体"/>
          <w:color w:val="auto"/>
          <w:highlight w:val="none"/>
        </w:rPr>
      </w:pPr>
      <w:bookmarkStart w:id="15" w:name="_Toc10518"/>
      <w:r>
        <w:rPr>
          <w:rFonts w:ascii="宋体" w:hAnsi="宋体"/>
          <w:color w:val="auto"/>
          <w:highlight w:val="none"/>
        </w:rPr>
        <w:t>评标办法前附表</w:t>
      </w:r>
      <w:bookmarkEnd w:id="15"/>
    </w:p>
    <w:tbl>
      <w:tblPr>
        <w:tblStyle w:val="21"/>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9"/>
        <w:gridCol w:w="919"/>
        <w:gridCol w:w="2926"/>
        <w:gridCol w:w="4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Microsoft JhengHei"/>
                <w:color w:val="auto"/>
                <w:sz w:val="21"/>
                <w:szCs w:val="21"/>
                <w:highlight w:val="none"/>
              </w:rPr>
            </w:pPr>
            <w:r>
              <w:rPr>
                <w:rFonts w:hint="default" w:ascii="宋体" w:hAnsi="宋体" w:eastAsia="宋体" w:cs="Microsoft JhengHei"/>
                <w:b/>
                <w:bCs/>
                <w:color w:val="auto"/>
                <w:sz w:val="21"/>
                <w:szCs w:val="21"/>
                <w:highlight w:val="none"/>
              </w:rPr>
              <w:t>条款号</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Microsoft JhengHei"/>
                <w:color w:val="auto"/>
                <w:sz w:val="21"/>
                <w:szCs w:val="21"/>
                <w:highlight w:val="none"/>
              </w:rPr>
            </w:pPr>
            <w:r>
              <w:rPr>
                <w:rFonts w:hint="default" w:ascii="宋体" w:hAnsi="宋体" w:eastAsia="宋体" w:cs="Microsoft JhengHei"/>
                <w:b/>
                <w:bCs/>
                <w:color w:val="auto"/>
                <w:sz w:val="21"/>
                <w:szCs w:val="21"/>
                <w:highlight w:val="none"/>
              </w:rPr>
              <w:t>评审因素</w:t>
            </w:r>
          </w:p>
        </w:tc>
        <w:tc>
          <w:tcPr>
            <w:tcW w:w="4332"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Microsoft JhengHei"/>
                <w:color w:val="auto"/>
                <w:sz w:val="21"/>
                <w:szCs w:val="21"/>
                <w:highlight w:val="none"/>
              </w:rPr>
            </w:pPr>
            <w:r>
              <w:rPr>
                <w:rFonts w:hint="default" w:ascii="宋体" w:hAnsi="宋体" w:eastAsia="宋体" w:cs="Microsoft JhengHei"/>
                <w:b/>
                <w:bCs/>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7" w:hRule="atLeast"/>
        </w:trPr>
        <w:tc>
          <w:tcPr>
            <w:tcW w:w="629"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1</w:t>
            </w:r>
          </w:p>
        </w:tc>
        <w:tc>
          <w:tcPr>
            <w:tcW w:w="919"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评标方法</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中标候选人排序方法</w:t>
            </w:r>
          </w:p>
        </w:tc>
        <w:tc>
          <w:tcPr>
            <w:tcW w:w="4332"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color w:val="auto"/>
                <w:highlight w:val="none"/>
              </w:rPr>
              <w:t>本次评标采用综合评估法。评标委员会对满足招标文件实质性要求的投标文件，按照本章第 2.2款规定的评分标准进行打分，并按得分由高到低顺序推荐前三名作为中标候选人，综合评分相等的，以设计工作方案得分高的优先；设计工作方案得分也相等的，以资信业绩得分高的优先；如果资信业绩得分也相等，则由评委以投票方式进行表决，确定相等得分的中标候选人的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trPr>
        <w:tc>
          <w:tcPr>
            <w:tcW w:w="629"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r>
              <w:rPr>
                <w:rFonts w:hint="default" w:ascii="宋体" w:hAnsi="宋体" w:eastAsia="宋体"/>
                <w:color w:val="auto"/>
                <w:highlight w:val="none"/>
              </w:rPr>
              <w:t>2.1.</w:t>
            </w:r>
            <w:r>
              <w:rPr>
                <w:rFonts w:hint="default" w:ascii="宋体" w:hAnsi="宋体" w:eastAsia="宋体"/>
                <w:color w:val="auto"/>
                <w:highlight w:val="none"/>
                <w:lang w:eastAsia="zh-CN"/>
              </w:rPr>
              <w:t>1</w:t>
            </w:r>
          </w:p>
        </w:tc>
        <w:tc>
          <w:tcPr>
            <w:tcW w:w="919"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形式评审标准</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投标人名称</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与营业执照</w:t>
            </w:r>
            <w:r>
              <w:rPr>
                <w:rFonts w:hint="eastAsia" w:ascii="宋体" w:hAnsi="宋体" w:eastAsia="宋体" w:cs="宋体"/>
                <w:color w:val="auto"/>
                <w:sz w:val="21"/>
                <w:szCs w:val="21"/>
                <w:highlight w:val="none"/>
                <w:u w:val="none"/>
                <w:lang w:eastAsia="zh-CN"/>
              </w:rPr>
              <w:t>（或事业单位法人证书）</w:t>
            </w:r>
            <w:r>
              <w:rPr>
                <w:rFonts w:hint="default" w:ascii="宋体" w:hAnsi="宋体" w:eastAsia="宋体" w:cs="宋体"/>
                <w:color w:val="auto"/>
                <w:sz w:val="21"/>
                <w:szCs w:val="21"/>
                <w:highlight w:val="none"/>
                <w:lang w:eastAsia="zh-CN"/>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pacing w:val="-2"/>
                <w:sz w:val="21"/>
                <w:szCs w:val="21"/>
                <w:highlight w:val="none"/>
                <w:lang w:eastAsia="zh-CN"/>
              </w:rPr>
              <w:t>投标</w:t>
            </w:r>
            <w:r>
              <w:rPr>
                <w:rFonts w:hint="eastAsia" w:ascii="宋体" w:hAnsi="宋体" w:eastAsia="宋体" w:cs="宋体"/>
                <w:color w:val="auto"/>
                <w:spacing w:val="-2"/>
                <w:sz w:val="21"/>
                <w:szCs w:val="21"/>
                <w:highlight w:val="none"/>
                <w:lang w:eastAsia="zh-CN"/>
              </w:rPr>
              <w:t>书</w:t>
            </w:r>
            <w:r>
              <w:rPr>
                <w:rFonts w:hint="default" w:ascii="宋体" w:hAnsi="宋体" w:eastAsia="宋体" w:cs="宋体"/>
                <w:color w:val="auto"/>
                <w:spacing w:val="-2"/>
                <w:sz w:val="21"/>
                <w:szCs w:val="21"/>
                <w:highlight w:val="none"/>
                <w:lang w:eastAsia="zh-CN"/>
              </w:rPr>
              <w:t>签</w:t>
            </w:r>
            <w:r>
              <w:rPr>
                <w:rFonts w:hint="default" w:ascii="宋体" w:hAnsi="宋体" w:eastAsia="宋体" w:cs="宋体"/>
                <w:color w:val="auto"/>
                <w:sz w:val="21"/>
                <w:szCs w:val="21"/>
                <w:highlight w:val="none"/>
                <w:lang w:eastAsia="zh-CN"/>
              </w:rPr>
              <w:t>名盖章</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default" w:ascii="宋体" w:hAnsi="宋体" w:eastAsia="宋体" w:cs="宋体"/>
                <w:color w:val="auto"/>
                <w:spacing w:val="10"/>
                <w:sz w:val="21"/>
                <w:szCs w:val="21"/>
                <w:highlight w:val="none"/>
                <w:lang w:eastAsia="zh-CN"/>
              </w:rPr>
              <w:t>有法定代表人</w:t>
            </w:r>
            <w:r>
              <w:rPr>
                <w:rFonts w:hint="eastAsia" w:ascii="宋体" w:hAnsi="宋体" w:eastAsia="宋体" w:cs="宋体"/>
                <w:color w:val="auto"/>
                <w:spacing w:val="10"/>
                <w:sz w:val="21"/>
                <w:szCs w:val="21"/>
                <w:highlight w:val="none"/>
                <w:lang w:eastAsia="zh-CN"/>
              </w:rPr>
              <w:t>、</w:t>
            </w:r>
            <w:r>
              <w:rPr>
                <w:rFonts w:hint="default" w:ascii="宋体" w:hAnsi="宋体" w:eastAsia="宋体" w:cs="宋体"/>
                <w:color w:val="auto"/>
                <w:spacing w:val="10"/>
                <w:sz w:val="21"/>
                <w:szCs w:val="21"/>
                <w:highlight w:val="none"/>
                <w:lang w:eastAsia="zh-CN"/>
              </w:rPr>
              <w:t>委托代理人</w:t>
            </w:r>
            <w:r>
              <w:rPr>
                <w:rFonts w:hint="eastAsia" w:ascii="宋体" w:hAnsi="宋体" w:eastAsia="宋体" w:cs="宋体"/>
                <w:color w:val="auto"/>
                <w:spacing w:val="10"/>
                <w:sz w:val="21"/>
                <w:szCs w:val="21"/>
                <w:highlight w:val="none"/>
                <w:lang w:eastAsia="zh-CN"/>
              </w:rPr>
              <w:t>及项目负责人</w:t>
            </w:r>
            <w:r>
              <w:rPr>
                <w:rFonts w:hint="default" w:ascii="宋体" w:hAnsi="宋体" w:eastAsia="宋体" w:cs="宋体"/>
                <w:color w:val="auto"/>
                <w:spacing w:val="10"/>
                <w:sz w:val="21"/>
                <w:szCs w:val="21"/>
                <w:highlight w:val="none"/>
                <w:lang w:eastAsia="zh-CN"/>
              </w:rPr>
              <w:t>签名</w:t>
            </w:r>
            <w:r>
              <w:rPr>
                <w:rFonts w:hint="eastAsia" w:ascii="宋体" w:hAnsi="宋体" w:eastAsia="宋体" w:cs="宋体"/>
                <w:b w:val="0"/>
                <w:bCs/>
                <w:color w:val="auto"/>
                <w:spacing w:val="10"/>
                <w:sz w:val="21"/>
                <w:szCs w:val="21"/>
                <w:highlight w:val="none"/>
                <w:u w:val="none"/>
                <w:lang w:eastAsia="zh-CN"/>
              </w:rPr>
              <w:t>（或盖章）并</w:t>
            </w:r>
            <w:r>
              <w:rPr>
                <w:rFonts w:hint="default" w:ascii="宋体" w:hAnsi="宋体" w:eastAsia="宋体" w:cs="宋体"/>
                <w:color w:val="auto"/>
                <w:spacing w:val="10"/>
                <w:sz w:val="21"/>
                <w:szCs w:val="21"/>
                <w:highlight w:val="none"/>
                <w:u w:val="none"/>
                <w:lang w:eastAsia="zh-CN"/>
              </w:rPr>
              <w:t>加盖单位</w:t>
            </w:r>
            <w:r>
              <w:rPr>
                <w:rFonts w:hint="eastAsia" w:ascii="宋体" w:hAnsi="宋体" w:eastAsia="宋体"/>
                <w:color w:val="auto"/>
                <w:sz w:val="21"/>
                <w:szCs w:val="21"/>
                <w:highlight w:val="none"/>
                <w:u w:val="none"/>
                <w:lang w:eastAsia="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4332" w:type="dxa"/>
            <w:vAlign w:val="center"/>
          </w:tcPr>
          <w:p>
            <w:pPr>
              <w:pStyle w:val="8"/>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eastAsia="zh-CN"/>
              </w:rPr>
            </w:pPr>
            <w:r>
              <w:rPr>
                <w:rFonts w:hint="eastAsia" w:ascii="宋体" w:hAnsi="宋体" w:cs="宋体"/>
                <w:color w:val="auto"/>
                <w:highlight w:val="none"/>
              </w:rPr>
              <w:t>符合第六章“投标文件格式”中格式的规定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en-US" w:bidi="ar-SA"/>
              </w:rPr>
              <w:t>投标书</w:t>
            </w:r>
          </w:p>
        </w:tc>
        <w:tc>
          <w:tcPr>
            <w:tcW w:w="4332" w:type="dxa"/>
            <w:vAlign w:val="center"/>
          </w:tcPr>
          <w:p>
            <w:pPr>
              <w:keepNext w:val="0"/>
              <w:keepLines w:val="0"/>
              <w:suppressLineNumbers w:val="0"/>
              <w:spacing w:before="0" w:beforeAutospacing="0" w:after="0" w:afterAutospacing="0" w:line="400" w:lineRule="exact"/>
              <w:ind w:left="0" w:right="0"/>
              <w:rPr>
                <w:rFonts w:hint="default" w:ascii="宋体" w:hAnsi="宋体" w:eastAsia="宋体" w:cs="宋体"/>
                <w:color w:val="auto"/>
                <w:kern w:val="0"/>
                <w:sz w:val="21"/>
                <w:szCs w:val="21"/>
                <w:highlight w:val="none"/>
                <w:lang w:val="en-US" w:eastAsia="en-US" w:bidi="ar-SA"/>
              </w:rPr>
            </w:pPr>
            <w:r>
              <w:rPr>
                <w:rFonts w:hint="eastAsia" w:ascii="宋体" w:hAnsi="宋体" w:eastAsia="宋体" w:cs="宋体"/>
                <w:color w:val="auto"/>
                <w:kern w:val="0"/>
                <w:sz w:val="21"/>
                <w:szCs w:val="21"/>
                <w:highlight w:val="none"/>
                <w:lang w:val="en-US" w:eastAsia="en-US" w:bidi="ar-SA"/>
              </w:rPr>
              <w:t>《投标书》按招标文件规定的格式填写，没有出现内容不全或者关键字迹模糊无法辨认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人</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4332" w:type="dxa"/>
            <w:vAlign w:val="center"/>
          </w:tcPr>
          <w:p>
            <w:pPr>
              <w:pStyle w:val="28"/>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投标人机器码</w:t>
            </w:r>
          </w:p>
        </w:tc>
        <w:tc>
          <w:tcPr>
            <w:tcW w:w="4332" w:type="dxa"/>
            <w:vAlign w:val="center"/>
          </w:tcPr>
          <w:p>
            <w:pPr>
              <w:pStyle w:val="2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投标人与其他投标人加密打包投标文件电脑特征码不一致（以广州交易集团有限公司（广州公共资源交易中心）评标系统的检索信息为准）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629"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r>
              <w:rPr>
                <w:rFonts w:hint="default" w:ascii="宋体" w:hAnsi="宋体" w:eastAsia="宋体"/>
                <w:color w:val="auto"/>
                <w:sz w:val="21"/>
                <w:szCs w:val="21"/>
                <w:highlight w:val="none"/>
              </w:rPr>
              <w:t>2.1.</w:t>
            </w:r>
            <w:r>
              <w:rPr>
                <w:rFonts w:hint="default" w:ascii="宋体" w:hAnsi="宋体" w:eastAsia="宋体"/>
                <w:color w:val="auto"/>
                <w:sz w:val="21"/>
                <w:szCs w:val="21"/>
                <w:highlight w:val="none"/>
                <w:lang w:eastAsia="zh-CN"/>
              </w:rPr>
              <w:t>2</w:t>
            </w:r>
          </w:p>
        </w:tc>
        <w:tc>
          <w:tcPr>
            <w:tcW w:w="919"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资格评审</w:t>
            </w:r>
            <w:r>
              <w:rPr>
                <w:rFonts w:hint="eastAsia" w:ascii="宋体" w:hAnsi="宋体" w:eastAsia="宋体" w:cs="宋体"/>
                <w:color w:val="auto"/>
                <w:sz w:val="21"/>
                <w:szCs w:val="21"/>
                <w:highlight w:val="none"/>
                <w:lang w:eastAsia="zh-CN"/>
              </w:rPr>
              <w:t>标准</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合同履约纠纷</w:t>
            </w:r>
          </w:p>
        </w:tc>
        <w:tc>
          <w:tcPr>
            <w:tcW w:w="4332" w:type="dxa"/>
            <w:vAlign w:val="center"/>
          </w:tcPr>
          <w:p>
            <w:pPr>
              <w:pStyle w:val="28"/>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投标人与招标人过去3年内无合同履约纠纷，没有不得参加投标的情形。（以投标人提供的《投标人声明》为评审依据）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资质要求</w:t>
            </w:r>
          </w:p>
        </w:tc>
        <w:tc>
          <w:tcPr>
            <w:tcW w:w="4332" w:type="dxa"/>
            <w:vAlign w:val="center"/>
          </w:tcPr>
          <w:p>
            <w:pPr>
              <w:pStyle w:val="2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符合第二章</w:t>
            </w:r>
            <w:r>
              <w:rPr>
                <w:rFonts w:hint="default" w:ascii="宋体" w:hAnsi="宋体" w:eastAsia="宋体"/>
                <w:color w:val="auto"/>
                <w:sz w:val="21"/>
                <w:szCs w:val="21"/>
                <w:highlight w:val="none"/>
                <w:lang w:eastAsia="zh-CN"/>
              </w:rPr>
              <w:t>“</w:t>
            </w:r>
            <w:r>
              <w:rPr>
                <w:rFonts w:hint="default" w:ascii="宋体" w:hAnsi="宋体" w:eastAsia="宋体" w:cs="宋体"/>
                <w:color w:val="auto"/>
                <w:sz w:val="21"/>
                <w:szCs w:val="21"/>
                <w:highlight w:val="none"/>
                <w:lang w:eastAsia="zh-CN"/>
              </w:rPr>
              <w:t>投标人须知</w:t>
            </w:r>
            <w:r>
              <w:rPr>
                <w:rFonts w:hint="default" w:ascii="宋体" w:hAnsi="宋体" w:eastAsia="宋体"/>
                <w:color w:val="auto"/>
                <w:sz w:val="21"/>
                <w:szCs w:val="21"/>
                <w:highlight w:val="none"/>
                <w:lang w:eastAsia="zh-CN"/>
              </w:rPr>
              <w:t>”</w:t>
            </w:r>
            <w:r>
              <w:rPr>
                <w:rFonts w:hint="default" w:ascii="宋体" w:hAnsi="宋体" w:eastAsia="宋体" w:cs="宋体"/>
                <w:color w:val="auto"/>
                <w:sz w:val="21"/>
                <w:szCs w:val="21"/>
                <w:highlight w:val="none"/>
                <w:lang w:eastAsia="zh-CN"/>
              </w:rPr>
              <w:t>第</w:t>
            </w:r>
            <w:r>
              <w:rPr>
                <w:rFonts w:hint="default" w:ascii="宋体" w:hAnsi="宋体" w:eastAsia="宋体"/>
                <w:color w:val="auto"/>
                <w:sz w:val="21"/>
                <w:szCs w:val="21"/>
                <w:highlight w:val="none"/>
                <w:lang w:eastAsia="zh-CN"/>
              </w:rPr>
              <w:t>1.4.1</w:t>
            </w:r>
            <w:r>
              <w:rPr>
                <w:rFonts w:hint="default" w:ascii="宋体" w:hAnsi="宋体" w:eastAsia="宋体" w:cs="宋体"/>
                <w:color w:val="auto"/>
                <w:sz w:val="21"/>
                <w:szCs w:val="21"/>
                <w:highlight w:val="none"/>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外国或香港、澳门、台湾的企业</w:t>
            </w:r>
          </w:p>
        </w:tc>
        <w:tc>
          <w:tcPr>
            <w:tcW w:w="4332" w:type="dxa"/>
            <w:vAlign w:val="center"/>
          </w:tcPr>
          <w:p>
            <w:pPr>
              <w:pStyle w:val="2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国或澳门、台湾的设计企业申请投标的，已按规定选择一家符合招标公告3.2条规定资质条件的国内企业进行合作设计。香港企业如不单独参加投标，也必须选择一家符合招标公告3.2条规定资质条件的国内企业进行合作设计。（需提供合作设计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营业执照或事业单位法人证</w:t>
            </w:r>
          </w:p>
        </w:tc>
        <w:tc>
          <w:tcPr>
            <w:tcW w:w="4332" w:type="dxa"/>
            <w:vAlign w:val="center"/>
          </w:tcPr>
          <w:p>
            <w:pPr>
              <w:pStyle w:val="28"/>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符合第二章</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投标人须知</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第3</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信用档案</w:t>
            </w:r>
          </w:p>
        </w:tc>
        <w:tc>
          <w:tcPr>
            <w:tcW w:w="4332" w:type="dxa"/>
            <w:vAlign w:val="center"/>
          </w:tcPr>
          <w:p>
            <w:pPr>
              <w:pStyle w:val="2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投标人已在广州市住房和城乡建设局建立企业信用档案，拟委派的项目负责人须是本企业信用档案中在册人员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项目负责人</w:t>
            </w:r>
          </w:p>
        </w:tc>
        <w:tc>
          <w:tcPr>
            <w:tcW w:w="4332" w:type="dxa"/>
            <w:vAlign w:val="center"/>
          </w:tcPr>
          <w:p>
            <w:pPr>
              <w:pStyle w:val="2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信誉要求</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未被列入拖欠农民工工资失信联合惩戒对象名单（按广州交易集团有限公司（广州公共资源交易中心）交易系统比对结果进行评审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不存在禁止投标的情形</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投标人没有招标文件第二章第1.4.3项规定的任何一种情形（</w:t>
            </w:r>
            <w:r>
              <w:rPr>
                <w:rFonts w:hint="eastAsia" w:ascii="宋体" w:hAnsi="宋体" w:eastAsia="宋体" w:cs="宋体"/>
                <w:color w:val="auto"/>
                <w:sz w:val="21"/>
                <w:szCs w:val="21"/>
                <w:highlight w:val="none"/>
                <w:lang w:eastAsia="zh-CN"/>
              </w:rPr>
              <w:t>（以投标人提供的《投标人声明》为评审依据）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pacing w:val="-1"/>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color w:val="auto"/>
                <w:spacing w:val="-1"/>
                <w:sz w:val="21"/>
                <w:szCs w:val="21"/>
                <w:highlight w:val="none"/>
                <w:u w:val="none"/>
              </w:rPr>
              <w:t>联合体投标人</w:t>
            </w:r>
          </w:p>
        </w:tc>
        <w:tc>
          <w:tcPr>
            <w:tcW w:w="4332" w:type="dxa"/>
            <w:vAlign w:val="center"/>
          </w:tcPr>
          <w:p>
            <w:pPr>
              <w:pStyle w:val="28"/>
              <w:keepNext w:val="0"/>
              <w:keepLines w:val="0"/>
              <w:suppressLineNumbers w:val="0"/>
              <w:spacing w:before="0" w:beforeAutospacing="0" w:after="0" w:afterAutospacing="0"/>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629"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2.1.</w:t>
            </w:r>
            <w:r>
              <w:rPr>
                <w:rFonts w:hint="default" w:ascii="宋体" w:hAnsi="宋体" w:eastAsia="宋体"/>
                <w:color w:val="auto"/>
                <w:sz w:val="21"/>
                <w:szCs w:val="21"/>
                <w:highlight w:val="none"/>
                <w:lang w:eastAsia="zh-CN"/>
              </w:rPr>
              <w:t>3</w:t>
            </w:r>
          </w:p>
        </w:tc>
        <w:tc>
          <w:tcPr>
            <w:tcW w:w="919" w:type="dxa"/>
            <w:vMerge w:val="restart"/>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响应性评审标准</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设计服务期限</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 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4332" w:type="dxa"/>
            <w:vAlign w:val="center"/>
          </w:tcPr>
          <w:p>
            <w:pPr>
              <w:pStyle w:val="28"/>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4332" w:type="dxa"/>
            <w:vAlign w:val="center"/>
          </w:tcPr>
          <w:p>
            <w:pPr>
              <w:pStyle w:val="28"/>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按照招标文件要求进行投标报价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29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rPr>
            </w:pPr>
            <w:r>
              <w:rPr>
                <w:rFonts w:hint="eastAsia" w:ascii="宋体" w:hAnsi="宋体" w:cs="宋体"/>
                <w:color w:val="auto"/>
                <w:highlight w:val="none"/>
              </w:rPr>
              <w:t>串通投标情形</w:t>
            </w:r>
          </w:p>
        </w:tc>
        <w:tc>
          <w:tcPr>
            <w:tcW w:w="4332" w:type="dxa"/>
            <w:vAlign w:val="center"/>
          </w:tcPr>
          <w:p>
            <w:pPr>
              <w:keepNext w:val="0"/>
              <w:keepLines w:val="0"/>
              <w:suppressLineNumbers w:val="0"/>
              <w:spacing w:before="0" w:beforeAutospacing="0" w:after="0" w:afterAutospacing="0" w:line="360" w:lineRule="auto"/>
              <w:ind w:left="0" w:right="0"/>
              <w:jc w:val="left"/>
              <w:rPr>
                <w:rFonts w:hint="default" w:ascii="宋体" w:hAnsi="宋体" w:eastAsia="宋体" w:cs="宋体"/>
                <w:color w:val="auto"/>
                <w:sz w:val="21"/>
                <w:szCs w:val="21"/>
                <w:highlight w:val="none"/>
                <w:lang w:eastAsia="zh-CN"/>
              </w:rPr>
            </w:pPr>
            <w:r>
              <w:rPr>
                <w:rFonts w:hint="eastAsia" w:ascii="宋体" w:hAnsi="宋体" w:cs="宋体"/>
                <w:color w:val="auto"/>
                <w:highlight w:val="none"/>
              </w:rPr>
              <w:t>不存在《广东省实施&lt;中华人民共和国招标投标法&gt;办法》第十六条所禁止的情形的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62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lang w:eastAsia="zh-CN"/>
              </w:rPr>
            </w:pPr>
          </w:p>
        </w:tc>
        <w:tc>
          <w:tcPr>
            <w:tcW w:w="919" w:type="dxa"/>
            <w:vMerge w:val="continue"/>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p>
        </w:tc>
        <w:tc>
          <w:tcPr>
            <w:tcW w:w="7258" w:type="dxa"/>
            <w:gridSpan w:val="2"/>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注：响应性评审标准中“投标内容”、“设计服务期限”、“质量标准”、“投标有效期”，以投标人在投标书附录中的承诺为准。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Microsoft JhengHei"/>
                <w:color w:val="auto"/>
                <w:sz w:val="21"/>
                <w:szCs w:val="21"/>
                <w:highlight w:val="none"/>
              </w:rPr>
            </w:pPr>
            <w:r>
              <w:rPr>
                <w:rFonts w:hint="default" w:ascii="宋体" w:hAnsi="宋体" w:eastAsia="宋体" w:cs="Microsoft JhengHei"/>
                <w:b/>
                <w:bCs/>
                <w:color w:val="auto"/>
                <w:sz w:val="21"/>
                <w:szCs w:val="21"/>
                <w:highlight w:val="none"/>
              </w:rPr>
              <w:t>条款号</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Microsoft JhengHei"/>
                <w:color w:val="auto"/>
                <w:sz w:val="21"/>
                <w:szCs w:val="21"/>
                <w:highlight w:val="none"/>
              </w:rPr>
            </w:pPr>
            <w:r>
              <w:rPr>
                <w:rFonts w:hint="default" w:ascii="宋体" w:hAnsi="宋体" w:eastAsia="宋体" w:cs="Microsoft JhengHei"/>
                <w:b/>
                <w:bCs/>
                <w:color w:val="auto"/>
                <w:sz w:val="21"/>
                <w:szCs w:val="21"/>
                <w:highlight w:val="none"/>
              </w:rPr>
              <w:t>条款内容</w:t>
            </w:r>
          </w:p>
        </w:tc>
        <w:tc>
          <w:tcPr>
            <w:tcW w:w="4332"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Microsoft JhengHei"/>
                <w:color w:val="auto"/>
                <w:sz w:val="21"/>
                <w:szCs w:val="21"/>
                <w:highlight w:val="none"/>
              </w:rPr>
            </w:pPr>
            <w:r>
              <w:rPr>
                <w:rFonts w:hint="default" w:ascii="宋体" w:hAnsi="宋体" w:eastAsia="宋体" w:cs="Microsoft JhengHei"/>
                <w:b/>
                <w:bCs/>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4"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2.2.1</w:t>
            </w:r>
          </w:p>
        </w:tc>
        <w:tc>
          <w:tcPr>
            <w:tcW w:w="2926" w:type="dxa"/>
            <w:vAlign w:val="center"/>
          </w:tcPr>
          <w:p>
            <w:pPr>
              <w:pStyle w:val="28"/>
              <w:keepNext w:val="0"/>
              <w:keepLines w:val="0"/>
              <w:suppressLineNumbers w:val="0"/>
              <w:spacing w:before="0" w:beforeAutospacing="0" w:after="0" w:afterAutospacing="0" w:line="276" w:lineRule="auto"/>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分值构成</w:t>
            </w:r>
          </w:p>
          <w:p>
            <w:pPr>
              <w:pStyle w:val="28"/>
              <w:keepNext w:val="0"/>
              <w:keepLines w:val="0"/>
              <w:suppressLineNumbers w:val="0"/>
              <w:spacing w:before="0" w:beforeAutospacing="0" w:after="0" w:afterAutospacing="0" w:line="276" w:lineRule="auto"/>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w:t>
            </w:r>
            <w:r>
              <w:rPr>
                <w:rFonts w:hint="default" w:ascii="宋体" w:hAnsi="宋体" w:eastAsia="宋体" w:cs="宋体"/>
                <w:color w:val="auto"/>
                <w:sz w:val="21"/>
                <w:szCs w:val="21"/>
                <w:highlight w:val="none"/>
              </w:rPr>
              <w:t>总分</w:t>
            </w:r>
            <w:r>
              <w:rPr>
                <w:rFonts w:hint="default" w:ascii="宋体" w:hAnsi="宋体" w:eastAsia="宋体"/>
                <w:color w:val="auto"/>
                <w:sz w:val="21"/>
                <w:szCs w:val="21"/>
                <w:highlight w:val="none"/>
              </w:rPr>
              <w:t>100</w:t>
            </w:r>
            <w:r>
              <w:rPr>
                <w:rFonts w:hint="default" w:ascii="宋体" w:hAnsi="宋体" w:eastAsia="宋体" w:cs="宋体"/>
                <w:color w:val="auto"/>
                <w:sz w:val="21"/>
                <w:szCs w:val="21"/>
                <w:highlight w:val="none"/>
              </w:rPr>
              <w:t>分</w:t>
            </w:r>
            <w:r>
              <w:rPr>
                <w:rFonts w:hint="default" w:ascii="宋体" w:hAnsi="宋体" w:eastAsia="宋体"/>
                <w:color w:val="auto"/>
                <w:sz w:val="21"/>
                <w:szCs w:val="21"/>
                <w:highlight w:val="none"/>
              </w:rPr>
              <w:t>)</w:t>
            </w:r>
          </w:p>
        </w:tc>
        <w:tc>
          <w:tcPr>
            <w:tcW w:w="4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lang w:eastAsia="zh-CN"/>
              </w:rPr>
              <w:t>商务文件（</w:t>
            </w:r>
            <w:r>
              <w:rPr>
                <w:rFonts w:hint="eastAsia"/>
                <w:color w:val="auto"/>
                <w:highlight w:val="none"/>
              </w:rPr>
              <w:t>资信业绩部分</w:t>
            </w:r>
            <w:r>
              <w:rPr>
                <w:rFonts w:hint="eastAsia"/>
                <w:color w:val="auto"/>
                <w:highlight w:val="none"/>
                <w:lang w:eastAsia="zh-CN"/>
              </w:rPr>
              <w:t>）</w:t>
            </w:r>
            <w:r>
              <w:rPr>
                <w:rFonts w:hint="eastAsia"/>
                <w:color w:val="auto"/>
                <w:highlight w:val="none"/>
              </w:rPr>
              <w:t>：</w:t>
            </w:r>
            <w:r>
              <w:rPr>
                <w:rFonts w:hint="eastAsia"/>
                <w:color w:val="auto"/>
                <w:highlight w:val="none"/>
                <w:lang w:val="en-US" w:eastAsia="zh-CN"/>
              </w:rPr>
              <w:t>权重为40%</w:t>
            </w:r>
            <w:r>
              <w:rPr>
                <w:rFonts w:hint="eastAsia"/>
                <w:color w:val="auto"/>
                <w:highlight w:val="none"/>
              </w:rPr>
              <w:t>。</w:t>
            </w:r>
          </w:p>
          <w:p>
            <w:pPr>
              <w:keepNext w:val="0"/>
              <w:keepLines w:val="0"/>
              <w:suppressLineNumbers w:val="0"/>
              <w:spacing w:before="0" w:beforeAutospacing="0" w:after="0" w:afterAutospacing="0"/>
              <w:ind w:left="0" w:right="0"/>
              <w:rPr>
                <w:rFonts w:hint="default"/>
                <w:color w:val="auto"/>
                <w:highlight w:val="none"/>
                <w:lang w:eastAsia="zh-CN"/>
              </w:rPr>
            </w:pPr>
            <w:r>
              <w:rPr>
                <w:rFonts w:hint="eastAsia"/>
                <w:color w:val="auto"/>
                <w:highlight w:val="none"/>
                <w:lang w:eastAsia="zh-CN"/>
              </w:rPr>
              <w:t>技术文件（施工图设计服务工作方案）：</w:t>
            </w:r>
            <w:r>
              <w:rPr>
                <w:rFonts w:hint="eastAsia"/>
                <w:color w:val="auto"/>
                <w:highlight w:val="none"/>
                <w:lang w:val="en-US" w:eastAsia="zh-CN"/>
              </w:rPr>
              <w:t>权重为50%</w:t>
            </w:r>
            <w:r>
              <w:rPr>
                <w:rFonts w:hint="eastAsia"/>
                <w:color w:val="auto"/>
                <w:highlight w:val="none"/>
                <w:lang w:eastAsia="zh-CN"/>
              </w:rPr>
              <w:t>。</w:t>
            </w:r>
          </w:p>
          <w:p>
            <w:pPr>
              <w:keepNext w:val="0"/>
              <w:keepLines w:val="0"/>
              <w:suppressLineNumbers w:val="0"/>
              <w:spacing w:before="0" w:beforeAutospacing="0" w:after="0" w:afterAutospacing="0"/>
              <w:ind w:left="0" w:right="0"/>
              <w:rPr>
                <w:rFonts w:hint="eastAsia"/>
                <w:color w:val="auto"/>
                <w:highlight w:val="none"/>
                <w:lang w:eastAsia="zh-CN"/>
              </w:rPr>
            </w:pPr>
            <w:r>
              <w:rPr>
                <w:rFonts w:hint="eastAsia"/>
                <w:color w:val="auto"/>
                <w:highlight w:val="none"/>
                <w:lang w:eastAsia="zh-CN"/>
              </w:rPr>
              <w:t>投标报价部分：10</w:t>
            </w:r>
            <w:r>
              <w:rPr>
                <w:rFonts w:hint="eastAsia"/>
                <w:color w:val="auto"/>
                <w:highlight w:val="none"/>
                <w:lang w:val="en-US" w:eastAsia="zh-CN"/>
              </w:rPr>
              <w:t>分</w:t>
            </w:r>
            <w:r>
              <w:rPr>
                <w:rFonts w:hint="eastAsia"/>
                <w:color w:val="auto"/>
                <w:highlight w:val="none"/>
                <w:lang w:eastAsia="zh-CN"/>
              </w:rPr>
              <w:t>。</w:t>
            </w:r>
          </w:p>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lang w:val="en-US" w:eastAsia="zh-CN" w:bidi="ar-SA"/>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rPr>
                <w:rFonts w:hint="default"/>
                <w:lang w:val="en-US" w:eastAsia="zh-CN"/>
              </w:rPr>
            </w:pPr>
          </w:p>
          <w:p>
            <w:pPr>
              <w:keepNext w:val="0"/>
              <w:keepLines w:val="0"/>
              <w:suppressLineNumbers w:val="0"/>
              <w:spacing w:before="0" w:beforeAutospacing="0" w:after="0" w:afterAutospacing="0"/>
              <w:ind w:left="0" w:right="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8"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2.2.2</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评标基准价计算方法</w:t>
            </w:r>
          </w:p>
        </w:tc>
        <w:tc>
          <w:tcPr>
            <w:tcW w:w="4332"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highlight w:val="none"/>
              </w:rPr>
              <w:t>当通过形式评审、资格评审和响应性评审在位于</w:t>
            </w:r>
            <w:r>
              <w:rPr>
                <w:rFonts w:hint="default" w:ascii="宋体" w:hAnsi="宋体" w:cs="宋体"/>
                <w:color w:val="auto"/>
                <w:highlight w:val="none"/>
              </w:rPr>
              <w:t>[最高投标限价×90%，最高投标限价]区间的投标价中的有效投标人大于5名时，所有入围的有效投标价中去掉一个最高价和一个最低价，取余下有效投标价的算术平均值作为评标基准价。当通过</w:t>
            </w:r>
            <w:r>
              <w:rPr>
                <w:rFonts w:hint="eastAsia" w:ascii="宋体" w:hAnsi="宋体" w:cs="宋体"/>
                <w:color w:val="auto"/>
                <w:highlight w:val="none"/>
              </w:rPr>
              <w:t>形式评审、资格评审和响应性评审</w:t>
            </w:r>
            <w:r>
              <w:rPr>
                <w:rFonts w:hint="default" w:ascii="宋体" w:hAnsi="宋体" w:cs="宋体"/>
                <w:color w:val="auto"/>
                <w:highlight w:val="none"/>
              </w:rPr>
              <w:t>在位于[最高投标限价×90%，最高投标限价]区间的投标价中的有效投标人小于或等于5名时，取所有入围的有效投标价的算术平均值作为评标基准价。若当通过</w:t>
            </w:r>
            <w:r>
              <w:rPr>
                <w:rFonts w:hint="eastAsia" w:ascii="宋体" w:hAnsi="宋体" w:cs="宋体"/>
                <w:color w:val="auto"/>
                <w:highlight w:val="none"/>
              </w:rPr>
              <w:t>形式评审、资格评审和响应性评审</w:t>
            </w:r>
            <w:r>
              <w:rPr>
                <w:rFonts w:hint="default" w:ascii="宋体" w:hAnsi="宋体" w:cs="宋体"/>
                <w:color w:val="auto"/>
                <w:highlight w:val="none"/>
              </w:rPr>
              <w:t>没有投标价位于[最高投标限价×90%，最高投标限价]区间的有效投标人，所有投标人的报价得分为0分。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6"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2.2.3</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eastAsia="zh-CN"/>
              </w:rPr>
              <w:t>投标报价的偏差率计算公式</w:t>
            </w:r>
          </w:p>
        </w:tc>
        <w:tc>
          <w:tcPr>
            <w:tcW w:w="4332" w:type="dxa"/>
            <w:vAlign w:val="center"/>
          </w:tcPr>
          <w:p>
            <w:pPr>
              <w:keepNext w:val="0"/>
              <w:keepLines w:val="0"/>
              <w:suppressLineNumbers w:val="0"/>
              <w:spacing w:before="0" w:beforeAutospacing="0" w:after="0" w:afterAutospacing="0"/>
              <w:ind w:left="0" w:right="0"/>
              <w:rPr>
                <w:rFonts w:hint="default" w:ascii="宋体" w:hAnsi="宋体" w:cs="宋体"/>
                <w:color w:val="auto"/>
                <w:highlight w:val="none"/>
              </w:rPr>
            </w:pPr>
            <w:r>
              <w:rPr>
                <w:rFonts w:hint="default" w:ascii="宋体" w:hAnsi="宋体" w:cs="宋体"/>
                <w:color w:val="auto"/>
                <w:highlight w:val="none"/>
              </w:rPr>
              <w:t>投标报价的偏差率</w:t>
            </w:r>
            <w:r>
              <w:rPr>
                <w:rFonts w:hint="eastAsia" w:ascii="宋体" w:hAnsi="宋体" w:cs="宋体"/>
                <w:color w:val="auto"/>
                <w:highlight w:val="none"/>
              </w:rPr>
              <w:t>=（投标人有效投标报价-评标基准价）/评标基准价×100%</w:t>
            </w:r>
          </w:p>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s="宋体"/>
                <w:color w:val="auto"/>
                <w:highlight w:val="none"/>
              </w:rPr>
              <w:t>（偏差率出现小数点时，保留小数点后2位，第三位小数四舍五入。）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2.2.4（1）</w:t>
            </w: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商务文件</w:t>
            </w:r>
          </w:p>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（资信业绩评分标准）</w:t>
            </w:r>
          </w:p>
        </w:tc>
        <w:tc>
          <w:tcPr>
            <w:tcW w:w="4332" w:type="dxa"/>
            <w:vAlign w:val="center"/>
          </w:tcPr>
          <w:p>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见后附件一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2.2.4（2）</w:t>
            </w:r>
          </w:p>
        </w:tc>
        <w:tc>
          <w:tcPr>
            <w:tcW w:w="2926" w:type="dxa"/>
            <w:vAlign w:val="center"/>
          </w:tcPr>
          <w:p>
            <w:pPr>
              <w:pStyle w:val="28"/>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技术文件</w:t>
            </w:r>
          </w:p>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（施工图设计服务工作方案）</w:t>
            </w:r>
          </w:p>
        </w:tc>
        <w:tc>
          <w:tcPr>
            <w:tcW w:w="4332" w:type="dxa"/>
            <w:vAlign w:val="center"/>
          </w:tcPr>
          <w:p>
            <w:pPr>
              <w:keepNext w:val="0"/>
              <w:keepLines w:val="0"/>
              <w:suppressLineNumbers w:val="0"/>
              <w:spacing w:before="0" w:beforeAutospacing="0" w:after="0" w:afterAutospacing="0"/>
              <w:ind w:left="0" w:right="0"/>
              <w:rPr>
                <w:rFonts w:hint="eastAsia" w:ascii="宋体" w:hAnsi="宋体" w:eastAsia="宋体"/>
                <w:color w:val="auto"/>
                <w:szCs w:val="21"/>
                <w:highlight w:val="none"/>
                <w:lang w:eastAsia="zh-CN"/>
              </w:rPr>
            </w:pPr>
            <w:r>
              <w:rPr>
                <w:rFonts w:hint="eastAsia" w:ascii="宋体" w:hAnsi="宋体"/>
                <w:color w:val="auto"/>
                <w:szCs w:val="21"/>
                <w:highlight w:val="none"/>
              </w:rPr>
              <w:t>见后附件</w:t>
            </w:r>
            <w:r>
              <w:rPr>
                <w:rFonts w:hint="eastAsia" w:ascii="宋体" w:hAnsi="宋体"/>
                <w:color w:val="auto"/>
                <w:szCs w:val="21"/>
                <w:highlight w:val="none"/>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exact"/>
        </w:trPr>
        <w:tc>
          <w:tcPr>
            <w:tcW w:w="1548" w:type="dxa"/>
            <w:gridSpan w:val="2"/>
            <w:vAlign w:val="center"/>
          </w:tcPr>
          <w:p>
            <w:pPr>
              <w:pStyle w:val="28"/>
              <w:keepNext w:val="0"/>
              <w:keepLines w:val="0"/>
              <w:suppressLineNumbers w:val="0"/>
              <w:spacing w:before="0" w:beforeAutospacing="0" w:after="0" w:afterAutospacing="0"/>
              <w:ind w:left="0" w:right="0"/>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2.2.4（</w:t>
            </w:r>
            <w:r>
              <w:rPr>
                <w:rFonts w:hint="eastAsia" w:ascii="宋体" w:hAnsi="宋体" w:eastAsia="宋体"/>
                <w:color w:val="auto"/>
                <w:sz w:val="21"/>
                <w:szCs w:val="21"/>
                <w:highlight w:val="none"/>
                <w:lang w:eastAsia="zh-CN"/>
              </w:rPr>
              <w:t>3</w:t>
            </w:r>
            <w:r>
              <w:rPr>
                <w:rFonts w:hint="eastAsia" w:ascii="宋体" w:hAnsi="宋体" w:eastAsia="宋体"/>
                <w:color w:val="auto"/>
                <w:sz w:val="21"/>
                <w:szCs w:val="21"/>
                <w:highlight w:val="none"/>
              </w:rPr>
              <w:t>）</w:t>
            </w:r>
          </w:p>
        </w:tc>
        <w:tc>
          <w:tcPr>
            <w:tcW w:w="2926" w:type="dxa"/>
            <w:vAlign w:val="center"/>
          </w:tcPr>
          <w:p>
            <w:pPr>
              <w:pStyle w:val="28"/>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投标报价（</w:t>
            </w:r>
            <w:r>
              <w:rPr>
                <w:rFonts w:hint="default" w:ascii="宋体" w:hAnsi="宋体" w:eastAsia="宋体" w:cs="宋体"/>
                <w:color w:val="auto"/>
                <w:sz w:val="21"/>
                <w:szCs w:val="21"/>
                <w:highlight w:val="none"/>
                <w:lang w:eastAsia="zh-CN"/>
              </w:rPr>
              <w:t>10分</w:t>
            </w:r>
            <w:r>
              <w:rPr>
                <w:rFonts w:hint="eastAsia" w:ascii="宋体" w:hAnsi="宋体" w:eastAsia="宋体" w:cs="宋体"/>
                <w:color w:val="auto"/>
                <w:sz w:val="21"/>
                <w:szCs w:val="21"/>
                <w:highlight w:val="none"/>
                <w:lang w:eastAsia="zh-CN"/>
              </w:rPr>
              <w:t>）</w:t>
            </w:r>
          </w:p>
        </w:tc>
        <w:tc>
          <w:tcPr>
            <w:tcW w:w="4332" w:type="dxa"/>
            <w:vAlign w:val="center"/>
          </w:tcPr>
          <w:p>
            <w:pPr>
              <w:pStyle w:val="28"/>
              <w:keepNext w:val="0"/>
              <w:keepLines w:val="0"/>
              <w:suppressLineNumbers w:val="0"/>
              <w:spacing w:before="0" w:beforeAutospacing="0" w:after="0" w:afterAutospacing="0"/>
              <w:ind w:left="0" w:right="0"/>
              <w:jc w:val="both"/>
              <w:rPr>
                <w:rFonts w:hint="default" w:ascii="宋体" w:hAnsi="宋体" w:eastAsia="宋体" w:cs="宋体"/>
                <w:color w:val="auto"/>
                <w:sz w:val="21"/>
                <w:szCs w:val="21"/>
                <w:highlight w:val="none"/>
                <w:lang w:eastAsia="zh-CN"/>
              </w:rPr>
            </w:pPr>
            <w:r>
              <w:rPr>
                <w:rFonts w:hint="eastAsia"/>
                <w:b w:val="0"/>
                <w:bCs w:val="0"/>
                <w:color w:val="auto"/>
                <w:sz w:val="21"/>
                <w:szCs w:val="21"/>
                <w:highlight w:val="none"/>
              </w:rPr>
              <w:t>以评标基准价作为计算各有效投标价得分的基础，当有效投标报价等于评标基准价时得10分；投标有效报价与评标基准价之差，每上偏1%扣0.5分，下偏1%扣0.3分，最多扣10分。本项最高分为10分，最低分为0分。</w:t>
            </w:r>
          </w:p>
        </w:tc>
      </w:tr>
    </w:tbl>
    <w:p>
      <w:pPr>
        <w:pStyle w:val="18"/>
        <w:jc w:val="both"/>
        <w:rPr>
          <w:rFonts w:ascii="宋体" w:hAnsi="宋体"/>
          <w:color w:val="auto"/>
          <w:highlight w:val="none"/>
          <w:lang w:eastAsia="zh-CN"/>
        </w:rPr>
        <w:sectPr>
          <w:footerReference r:id="rId6" w:type="default"/>
          <w:pgSz w:w="12240" w:h="15840"/>
          <w:pgMar w:top="1500" w:right="1720" w:bottom="1120" w:left="1720" w:header="0" w:footer="921" w:gutter="0"/>
          <w:cols w:space="720" w:num="1"/>
        </w:sectPr>
      </w:pPr>
    </w:p>
    <w:p>
      <w:pPr>
        <w:pStyle w:val="18"/>
        <w:jc w:val="both"/>
        <w:rPr>
          <w:rFonts w:ascii="宋体" w:hAnsi="宋体"/>
          <w:color w:val="auto"/>
          <w:highlight w:val="none"/>
          <w:lang w:eastAsia="zh-CN"/>
        </w:rPr>
      </w:pPr>
      <w:bookmarkStart w:id="16" w:name="_Toc22908"/>
      <w:r>
        <w:rPr>
          <w:rFonts w:hint="eastAsia" w:ascii="宋体" w:hAnsi="宋体"/>
          <w:color w:val="auto"/>
          <w:highlight w:val="none"/>
          <w:lang w:eastAsia="zh-CN"/>
        </w:rPr>
        <w:t>附件一：商务</w:t>
      </w:r>
      <w:r>
        <w:rPr>
          <w:rFonts w:hint="eastAsia" w:ascii="宋体" w:hAnsi="宋体"/>
          <w:color w:val="auto"/>
          <w:highlight w:val="none"/>
          <w:lang w:val="en-US" w:eastAsia="zh-CN"/>
        </w:rPr>
        <w:t>文件</w:t>
      </w:r>
      <w:r>
        <w:rPr>
          <w:rFonts w:hint="eastAsia" w:ascii="宋体" w:hAnsi="宋体"/>
          <w:color w:val="auto"/>
          <w:highlight w:val="none"/>
          <w:lang w:eastAsia="zh-CN"/>
        </w:rPr>
        <w:t>综合评分表</w:t>
      </w:r>
      <w:bookmarkEnd w:id="16"/>
    </w:p>
    <w:tbl>
      <w:tblPr>
        <w:tblStyle w:val="21"/>
        <w:tblW w:w="8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
        <w:gridCol w:w="1525"/>
        <w:gridCol w:w="6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676" w:type="dxa"/>
            <w:vMerge w:val="restart"/>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bookmarkStart w:id="17" w:name="_Toc29832"/>
            <w:r>
              <w:rPr>
                <w:rFonts w:hint="eastAsia" w:ascii="宋体" w:hAnsi="宋体" w:eastAsia="宋体" w:cs="宋体"/>
                <w:color w:val="auto"/>
                <w:sz w:val="24"/>
                <w:szCs w:val="24"/>
                <w:highlight w:val="none"/>
                <w:lang w:eastAsia="zh-CN"/>
              </w:rPr>
              <w:t>商务文件（资信业绩评分标准）（</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lang w:eastAsia="zh-CN"/>
              </w:rPr>
              <w:t>分）</w:t>
            </w:r>
          </w:p>
        </w:tc>
        <w:tc>
          <w:tcPr>
            <w:tcW w:w="1525" w:type="dxa"/>
            <w:vMerge w:val="restart"/>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color w:val="auto"/>
                <w:kern w:val="0"/>
                <w:szCs w:val="21"/>
                <w:highlight w:val="none"/>
              </w:rPr>
            </w:pPr>
            <w:r>
              <w:rPr>
                <w:rFonts w:hint="eastAsia" w:ascii="宋体" w:hAnsi="宋体"/>
                <w:color w:val="auto"/>
                <w:kern w:val="0"/>
                <w:szCs w:val="21"/>
                <w:highlight w:val="none"/>
              </w:rPr>
              <w:t>企业信誉</w:t>
            </w:r>
          </w:p>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lang w:eastAsia="zh-CN"/>
              </w:rPr>
              <w:t>（</w:t>
            </w:r>
            <w:r>
              <w:rPr>
                <w:rFonts w:hint="eastAsia" w:ascii="宋体" w:hAnsi="宋体" w:eastAsia="宋体"/>
                <w:color w:val="auto"/>
                <w:kern w:val="0"/>
                <w:szCs w:val="21"/>
                <w:highlight w:val="none"/>
                <w:lang w:val="en-US" w:eastAsia="zh-CN"/>
              </w:rPr>
              <w:t>30分</w:t>
            </w:r>
            <w:r>
              <w:rPr>
                <w:rFonts w:hint="eastAsia" w:ascii="宋体" w:hAnsi="宋体" w:eastAsia="宋体"/>
                <w:color w:val="auto"/>
                <w:kern w:val="0"/>
                <w:szCs w:val="21"/>
                <w:highlight w:val="none"/>
                <w:lang w:eastAsia="zh-CN"/>
              </w:rPr>
              <w:t>）</w:t>
            </w:r>
          </w:p>
        </w:tc>
        <w:tc>
          <w:tcPr>
            <w:tcW w:w="6733" w:type="dxa"/>
            <w:noWrap w:val="0"/>
            <w:vAlign w:val="center"/>
          </w:tcPr>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连续5年（或以上）获得市级或以上税务局评为A级纳税人的，得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分,连续3-4年获得市级或以上税务局评为A级纳税人的，得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分,获得连续1年-2年市级或以上税务局评为A级纳税人的，得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分.需提供证书</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件和在“国家税务总局”官网http://www.chinatax.gov.cn/index.html查询结果的截图并加盖投标人公章，不符合或不提供不得分，本小项最高得</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p>
        </w:tc>
        <w:tc>
          <w:tcPr>
            <w:tcW w:w="1525"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6733" w:type="dxa"/>
            <w:noWrap w:val="0"/>
            <w:vAlign w:val="center"/>
          </w:tcPr>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left"/>
              <w:rPr>
                <w:rFonts w:hint="eastAsia" w:ascii="宋体" w:hAnsi="宋体" w:eastAsia="宋体" w:cs="宋体"/>
                <w:color w:val="auto"/>
                <w:sz w:val="24"/>
                <w:szCs w:val="24"/>
                <w:highlight w:val="none"/>
              </w:rPr>
            </w:pPr>
            <w:r>
              <w:rPr>
                <w:rStyle w:val="23"/>
                <w:rFonts w:hint="eastAsia" w:ascii="宋体" w:hAnsi="宋体" w:eastAsia="宋体" w:cs="宋体"/>
                <w:b w:val="0"/>
                <w:bCs w:val="0"/>
                <w:i w:val="0"/>
                <w:iCs w:val="0"/>
                <w:caps w:val="0"/>
                <w:color w:val="000000"/>
                <w:spacing w:val="0"/>
                <w:sz w:val="24"/>
                <w:szCs w:val="24"/>
                <w:u w:val="none"/>
                <w:shd w:val="clear" w:color="auto" w:fill="FFFFFF"/>
              </w:rPr>
              <w:t>投标人获得相关部门颁发的高新技术企业证书（有效期内）</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 无不得分，本小项最高得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p>
        </w:tc>
        <w:tc>
          <w:tcPr>
            <w:tcW w:w="1525"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6733" w:type="dxa"/>
            <w:noWrap w:val="0"/>
            <w:vAlign w:val="center"/>
          </w:tcPr>
          <w:p>
            <w:pPr>
              <w:keepNext w:val="0"/>
              <w:keepLines w:val="0"/>
              <w:widowControl/>
              <w:suppressLineNumbers w:val="0"/>
              <w:spacing w:before="0" w:beforeAutospacing="0" w:after="0" w:afterAutospacing="0" w:line="360" w:lineRule="auto"/>
              <w:ind w:left="14" w:leftChars="0" w:right="0" w:hanging="14" w:hangingChars="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获得具有有效的体系认证证书（体系认证证书指：质量管理体系认证证书、环境管理体系认证证书、职业健康安全管理体系认证证书）情况：</w:t>
            </w:r>
          </w:p>
          <w:p>
            <w:pPr>
              <w:keepNext w:val="0"/>
              <w:keepLines w:val="0"/>
              <w:widowControl/>
              <w:suppressLineNumbers w:val="0"/>
              <w:spacing w:before="0" w:beforeAutospacing="0" w:after="0" w:afterAutospacing="0" w:line="360" w:lineRule="auto"/>
              <w:ind w:left="14" w:leftChars="0" w:right="0" w:hanging="14" w:hangingChars="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同时获得以上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项体系认证证书的，得 </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分；同时获得以上任意</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项体系认证证书的，得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分；同时获得以上任意 1 项体系认证证书的，得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分。其他情况不得分。</w:t>
            </w:r>
          </w:p>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注：本项最高得</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体系认证证书须是投标人在本项目招标公告发布时间之前获得且在有效期内的才可计算得分，须同时提供在有效期内的证书扫描件和国家认证认可监督管理委员会官方网站（www.cnca.gov.cn）查询页的截图，未提供上述资料或不满足要求的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p>
        </w:tc>
        <w:tc>
          <w:tcPr>
            <w:tcW w:w="1525" w:type="dxa"/>
            <w:vMerge w:val="restart"/>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企业获奖</w:t>
            </w:r>
          </w:p>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45分）</w:t>
            </w:r>
          </w:p>
        </w:tc>
        <w:tc>
          <w:tcPr>
            <w:tcW w:w="6733" w:type="dxa"/>
            <w:noWrap w:val="0"/>
            <w:vAlign w:val="center"/>
          </w:tcPr>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201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年1月至今</w:t>
            </w:r>
            <w:r>
              <w:rPr>
                <w:rFonts w:hint="eastAsia" w:ascii="宋体" w:hAnsi="宋体" w:eastAsia="宋体" w:cs="宋体"/>
                <w:b w:val="0"/>
                <w:bCs w:val="0"/>
                <w:color w:val="auto"/>
                <w:sz w:val="24"/>
                <w:szCs w:val="24"/>
                <w:highlight w:val="none"/>
                <w:lang w:val="en-US" w:eastAsia="zh-CN"/>
              </w:rPr>
              <w:t xml:space="preserve">以来所承接的建筑工程设计类项目获得过国家级建设行政主管部门或国家级行业协会奖项的，每项得5分；获省级建设行政主管部门或省级行业协会奖项，每项得2分；获市建设行政主管部门或市级行业协会奖项奖每项得0.5分。本小项最高得10分。 </w:t>
            </w:r>
          </w:p>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201</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年1月至今</w:t>
            </w:r>
            <w:r>
              <w:rPr>
                <w:rFonts w:hint="eastAsia" w:ascii="宋体" w:hAnsi="宋体" w:eastAsia="宋体" w:cs="宋体"/>
                <w:b w:val="0"/>
                <w:bCs w:val="0"/>
                <w:color w:val="auto"/>
                <w:sz w:val="24"/>
                <w:szCs w:val="24"/>
                <w:highlight w:val="none"/>
                <w:lang w:val="en-US" w:eastAsia="zh-CN"/>
              </w:rPr>
              <w:t>，投标人获得过国家级科学技术奖，每项得10分；获得过省级科学技术奖，每项得3分，;获得过市级科学技术奖，每项得1分,。</w:t>
            </w:r>
            <w:r>
              <w:rPr>
                <w:rFonts w:hint="eastAsia" w:ascii="宋体" w:hAnsi="宋体" w:eastAsia="宋体" w:cs="宋体"/>
                <w:b w:val="0"/>
                <w:bCs w:val="0"/>
                <w:color w:val="auto"/>
                <w:sz w:val="24"/>
                <w:szCs w:val="24"/>
                <w:highlight w:val="none"/>
                <w:lang w:eastAsia="zh-CN"/>
              </w:rPr>
              <w:t>本小项最高得</w:t>
            </w:r>
            <w:r>
              <w:rPr>
                <w:rFonts w:hint="eastAsia" w:ascii="宋体" w:hAnsi="宋体" w:eastAsia="宋体" w:cs="宋体"/>
                <w:b w:val="0"/>
                <w:bCs w:val="0"/>
                <w:color w:val="auto"/>
                <w:sz w:val="24"/>
                <w:szCs w:val="24"/>
                <w:highlight w:val="none"/>
                <w:lang w:val="en-US" w:eastAsia="zh-CN"/>
              </w:rPr>
              <w:t>15分。</w:t>
            </w:r>
          </w:p>
          <w:p>
            <w:pPr>
              <w:keepNext w:val="0"/>
              <w:keepLines w:val="0"/>
              <w:suppressLineNumbers w:val="0"/>
              <w:spacing w:before="0" w:beforeAutospacing="0" w:after="0" w:afterAutospacing="0" w:line="360" w:lineRule="auto"/>
              <w:ind w:left="14" w:leftChars="0" w:right="0" w:hanging="14" w:hangingChars="6"/>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ascii="宋体" w:hAnsi="宋体" w:eastAsia="宋体" w:cs="宋体"/>
                <w:b/>
                <w:bCs/>
                <w:color w:val="auto"/>
                <w:sz w:val="24"/>
                <w:szCs w:val="24"/>
                <w:highlight w:val="none"/>
              </w:rPr>
              <w:t>本项最高得</w:t>
            </w: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 xml:space="preserve"> 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rPr>
              <w:t>提供获奖证书复印件，时间以获奖证书颁发时间为准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同一项目获不同级别奖项的，按最高奖项得分，不重复计分。</w:t>
            </w:r>
            <w:r>
              <w:rPr>
                <w:rFonts w:hint="eastAsia" w:ascii="宋体" w:hAnsi="宋体" w:eastAsia="宋体" w:cs="宋体"/>
                <w:color w:val="auto"/>
                <w:highlight w:val="none"/>
              </w:rPr>
              <w:t xml:space="preserve"> </w:t>
            </w:r>
          </w:p>
          <w:p>
            <w:pPr>
              <w:keepNext w:val="0"/>
              <w:keepLines w:val="0"/>
              <w:suppressLineNumbers w:val="0"/>
              <w:spacing w:before="0" w:beforeAutospacing="0" w:after="0" w:afterAutospacing="0" w:line="360" w:lineRule="auto"/>
              <w:ind w:left="14" w:leftChars="0" w:right="0" w:hanging="14" w:hangingChars="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注：需提供获奖证明文件</w:t>
            </w:r>
            <w:r>
              <w:rPr>
                <w:rFonts w:hint="eastAsia" w:ascii="宋体" w:hAnsi="宋体" w:eastAsia="宋体" w:cs="宋体"/>
                <w:b/>
                <w:bCs/>
                <w:color w:val="auto"/>
                <w:sz w:val="24"/>
                <w:szCs w:val="24"/>
                <w:highlight w:val="none"/>
                <w:lang w:eastAsia="zh-CN"/>
              </w:rPr>
              <w:t>扫描</w:t>
            </w:r>
            <w:r>
              <w:rPr>
                <w:rFonts w:hint="eastAsia" w:ascii="宋体" w:hAnsi="宋体" w:eastAsia="宋体" w:cs="宋体"/>
                <w:b/>
                <w:bCs/>
                <w:color w:val="auto"/>
                <w:sz w:val="24"/>
                <w:szCs w:val="24"/>
                <w:highlight w:val="none"/>
              </w:rPr>
              <w:t>件，不符合或不提供不得分。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1525"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6733" w:type="dxa"/>
            <w:noWrap w:val="0"/>
            <w:vAlign w:val="center"/>
          </w:tcPr>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投标人承接的项目曾获得绿色建筑设计标识的，三星级得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分，二星级得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分，一星级得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分。需提供获奖证明文件</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件，不符合或不提供不得分，本小项最高得</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1525" w:type="dxa"/>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同类业绩</w:t>
            </w:r>
          </w:p>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10分</w:t>
            </w:r>
            <w:r>
              <w:rPr>
                <w:rFonts w:hint="eastAsia" w:ascii="宋体" w:hAnsi="宋体" w:eastAsia="宋体" w:cs="宋体"/>
                <w:color w:val="auto"/>
                <w:szCs w:val="21"/>
                <w:highlight w:val="none"/>
                <w:lang w:eastAsia="zh-CN"/>
              </w:rPr>
              <w:t>）</w:t>
            </w:r>
          </w:p>
        </w:tc>
        <w:tc>
          <w:tcPr>
            <w:tcW w:w="6733" w:type="dxa"/>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年1月1日至今（以</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时间为准）承担过</w:t>
            </w:r>
            <w:r>
              <w:rPr>
                <w:rFonts w:hint="eastAsia" w:ascii="宋体" w:hAnsi="宋体" w:eastAsia="宋体" w:cs="宋体"/>
                <w:color w:val="auto"/>
                <w:sz w:val="24"/>
                <w:szCs w:val="24"/>
                <w:highlight w:val="none"/>
                <w:lang w:eastAsia="zh-CN"/>
              </w:rPr>
              <w:t>房建类</w:t>
            </w:r>
            <w:r>
              <w:rPr>
                <w:rFonts w:hint="eastAsia" w:ascii="宋体" w:hAnsi="宋体" w:eastAsia="宋体" w:cs="宋体"/>
                <w:color w:val="auto"/>
                <w:sz w:val="24"/>
                <w:szCs w:val="24"/>
                <w:highlight w:val="none"/>
              </w:rPr>
              <w:t>建筑面积</w:t>
            </w:r>
            <w:r>
              <w:rPr>
                <w:rFonts w:hint="eastAsia" w:ascii="宋体" w:hAnsi="宋体" w:eastAsia="宋体" w:cs="宋体"/>
                <w:color w:val="auto"/>
                <w:sz w:val="24"/>
                <w:szCs w:val="24"/>
                <w:highlight w:val="none"/>
                <w:lang w:val="en-US" w:eastAsia="zh-CN"/>
              </w:rPr>
              <w:t>10000</w:t>
            </w:r>
            <w:r>
              <w:rPr>
                <w:rFonts w:hint="eastAsia" w:ascii="宋体" w:hAnsi="宋体" w:eastAsia="宋体" w:cs="宋体"/>
                <w:color w:val="auto"/>
                <w:sz w:val="24"/>
                <w:szCs w:val="24"/>
                <w:highlight w:val="none"/>
              </w:rPr>
              <w:t>平方米或以上的公共建筑类项目设计</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，每个项目得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分。本项</w:t>
            </w:r>
            <w:r>
              <w:rPr>
                <w:rFonts w:hint="eastAsia" w:ascii="宋体" w:hAnsi="宋体" w:eastAsia="宋体" w:cs="宋体"/>
                <w:color w:val="auto"/>
                <w:sz w:val="24"/>
                <w:szCs w:val="24"/>
                <w:highlight w:val="none"/>
              </w:rPr>
              <w:t>最</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需提供合同关键页（含项名称、建筑规模、合同双方和签约时间）</w:t>
            </w:r>
            <w:r>
              <w:rPr>
                <w:rFonts w:hint="eastAsia" w:ascii="宋体" w:hAnsi="宋体" w:eastAsia="宋体" w:cs="宋体"/>
                <w:color w:val="auto"/>
                <w:sz w:val="24"/>
                <w:szCs w:val="24"/>
                <w:highlight w:val="none"/>
                <w:lang w:eastAsia="zh-CN"/>
              </w:rPr>
              <w:t>扫描</w:t>
            </w:r>
            <w:r>
              <w:rPr>
                <w:rFonts w:hint="eastAsia" w:ascii="宋体" w:hAnsi="宋体" w:eastAsia="宋体" w:cs="宋体"/>
                <w:color w:val="auto"/>
                <w:sz w:val="24"/>
                <w:szCs w:val="24"/>
                <w:highlight w:val="none"/>
              </w:rPr>
              <w:t>件，不符合或不提供不得分。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1525" w:type="dxa"/>
            <w:vMerge w:val="restart"/>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color w:val="auto"/>
                <w:szCs w:val="21"/>
                <w:highlight w:val="none"/>
              </w:rPr>
            </w:pPr>
            <w:r>
              <w:rPr>
                <w:rFonts w:hint="default" w:ascii="宋体" w:hAnsi="宋体"/>
                <w:color w:val="auto"/>
                <w:szCs w:val="21"/>
                <w:highlight w:val="none"/>
              </w:rPr>
              <w:t>拟派项目人员</w:t>
            </w:r>
          </w:p>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15分</w:t>
            </w:r>
            <w:r>
              <w:rPr>
                <w:rFonts w:hint="eastAsia" w:ascii="宋体" w:hAnsi="宋体" w:eastAsia="宋体"/>
                <w:color w:val="auto"/>
                <w:szCs w:val="21"/>
                <w:highlight w:val="none"/>
                <w:lang w:eastAsia="zh-CN"/>
              </w:rPr>
              <w:t>）</w:t>
            </w:r>
          </w:p>
        </w:tc>
        <w:tc>
          <w:tcPr>
            <w:tcW w:w="6733" w:type="dxa"/>
            <w:noWrap w:val="0"/>
            <w:vAlign w:val="center"/>
          </w:tcPr>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项目负责人设计经历及业务能力：</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项目负责人具备教授级高级工程师</w:t>
            </w:r>
            <w:r>
              <w:rPr>
                <w:rFonts w:hint="eastAsia" w:ascii="宋体" w:hAnsi="宋体" w:eastAsia="宋体" w:cs="宋体"/>
                <w:color w:val="auto"/>
                <w:sz w:val="24"/>
                <w:szCs w:val="24"/>
                <w:highlight w:val="none"/>
                <w:lang w:val="en-US" w:eastAsia="zh-CN"/>
              </w:rPr>
              <w:t>(或正高级）</w:t>
            </w:r>
            <w:r>
              <w:rPr>
                <w:rFonts w:hint="eastAsia" w:ascii="宋体" w:hAnsi="宋体" w:eastAsia="宋体" w:cs="宋体"/>
                <w:color w:val="auto"/>
                <w:sz w:val="24"/>
                <w:szCs w:val="24"/>
                <w:highlight w:val="none"/>
                <w:lang w:val="zh-CN"/>
              </w:rPr>
              <w:t>职称得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分；具备高级工程师（副高级）职称得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分；工程师职称得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分，不具备以上资格条件的不得分，</w:t>
            </w: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w:t>
            </w:r>
          </w:p>
          <w:p>
            <w:pPr>
              <w:keepNext w:val="0"/>
              <w:keepLines w:val="0"/>
              <w:suppressLineNumbers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2.项目负责人201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val="zh-CN"/>
              </w:rPr>
              <w:t>年1月1日至今获得过</w:t>
            </w:r>
            <w:r>
              <w:rPr>
                <w:rFonts w:hint="eastAsia" w:ascii="宋体" w:hAnsi="宋体" w:eastAsia="宋体" w:cs="宋体"/>
                <w:color w:val="auto"/>
                <w:sz w:val="24"/>
                <w:szCs w:val="24"/>
                <w:highlight w:val="none"/>
                <w:lang w:val="zh-CN" w:eastAsia="zh-CN"/>
              </w:rPr>
              <w:t>相关</w:t>
            </w:r>
            <w:r>
              <w:rPr>
                <w:rFonts w:hint="eastAsia" w:ascii="宋体" w:hAnsi="宋体" w:eastAsia="宋体" w:cs="宋体"/>
                <w:color w:val="auto"/>
                <w:sz w:val="24"/>
                <w:szCs w:val="24"/>
                <w:highlight w:val="none"/>
                <w:lang w:val="zh-CN"/>
              </w:rPr>
              <w:t>协会颁发</w:t>
            </w:r>
            <w:r>
              <w:rPr>
                <w:rFonts w:hint="eastAsia" w:ascii="宋体" w:hAnsi="宋体" w:eastAsia="宋体" w:cs="宋体"/>
                <w:color w:val="auto"/>
                <w:sz w:val="24"/>
                <w:szCs w:val="24"/>
                <w:highlight w:val="none"/>
                <w:lang w:val="zh-CN" w:eastAsia="zh-CN"/>
              </w:rPr>
              <w:t>的</w:t>
            </w:r>
            <w:r>
              <w:rPr>
                <w:rFonts w:hint="eastAsia" w:ascii="宋体" w:hAnsi="宋体" w:eastAsia="宋体" w:cs="宋体"/>
                <w:color w:val="auto"/>
                <w:sz w:val="24"/>
                <w:szCs w:val="24"/>
                <w:highlight w:val="none"/>
                <w:u w:val="none"/>
                <w:lang w:val="zh-CN"/>
              </w:rPr>
              <w:t>建筑设计</w:t>
            </w:r>
            <w:r>
              <w:rPr>
                <w:rFonts w:hint="eastAsia" w:ascii="宋体" w:hAnsi="宋体" w:eastAsia="宋体" w:cs="宋体"/>
                <w:color w:val="auto"/>
                <w:sz w:val="24"/>
                <w:szCs w:val="24"/>
                <w:highlight w:val="none"/>
                <w:lang w:val="zh-CN"/>
              </w:rPr>
              <w:t>奖</w:t>
            </w:r>
            <w:r>
              <w:rPr>
                <w:rFonts w:hint="eastAsia" w:ascii="宋体" w:hAnsi="宋体" w:eastAsia="宋体" w:cs="宋体"/>
                <w:color w:val="auto"/>
                <w:sz w:val="24"/>
                <w:szCs w:val="24"/>
                <w:highlight w:val="none"/>
                <w:lang w:val="zh-CN" w:eastAsia="zh-CN"/>
              </w:rPr>
              <w:t>项</w:t>
            </w:r>
            <w:r>
              <w:rPr>
                <w:rFonts w:hint="eastAsia" w:ascii="宋体" w:hAnsi="宋体" w:eastAsia="宋体" w:cs="宋体"/>
                <w:color w:val="auto"/>
                <w:sz w:val="24"/>
                <w:szCs w:val="24"/>
                <w:highlight w:val="none"/>
                <w:lang w:val="zh-CN"/>
              </w:rPr>
              <w:t>；国家级每项得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分；省级得每项得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分；市级得分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分，以获奖证书颁发时间为准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需提供获奖证明文件</w:t>
            </w:r>
            <w:r>
              <w:rPr>
                <w:rFonts w:hint="eastAsia" w:ascii="宋体" w:hAnsi="宋体" w:eastAsia="宋体" w:cs="宋体"/>
                <w:color w:val="auto"/>
                <w:sz w:val="24"/>
                <w:szCs w:val="24"/>
                <w:highlight w:val="none"/>
                <w:lang w:val="zh-CN" w:eastAsia="zh-CN"/>
              </w:rPr>
              <w:t>扫描件</w:t>
            </w:r>
            <w:r>
              <w:rPr>
                <w:rFonts w:hint="eastAsia" w:ascii="宋体" w:hAnsi="宋体" w:eastAsia="宋体" w:cs="宋体"/>
                <w:color w:val="auto"/>
                <w:sz w:val="24"/>
                <w:szCs w:val="24"/>
                <w:highlight w:val="none"/>
                <w:lang w:val="zh-CN"/>
              </w:rPr>
              <w:t>，不符合或不提供不得分</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本小项最高得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rPr>
            </w:pPr>
          </w:p>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both"/>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lang w:val="zh-CN"/>
              </w:rPr>
              <w:t>注：项目负责人须为本单位正式职工，须提供注册执业证书和职称资格证书扫描件和近一个月（</w:t>
            </w:r>
            <w:r>
              <w:rPr>
                <w:rFonts w:hint="eastAsia" w:ascii="宋体" w:hAnsi="宋体" w:eastAsia="宋体" w:cs="宋体"/>
                <w:color w:val="auto"/>
                <w:sz w:val="24"/>
                <w:szCs w:val="24"/>
                <w:highlight w:val="none"/>
                <w:lang w:val="en-US" w:eastAsia="zh-CN"/>
              </w:rPr>
              <w:t>2024年1月）</w:t>
            </w:r>
            <w:r>
              <w:rPr>
                <w:rFonts w:hint="eastAsia" w:ascii="宋体" w:hAnsi="宋体" w:eastAsia="宋体" w:cs="宋体"/>
                <w:color w:val="auto"/>
                <w:sz w:val="24"/>
                <w:szCs w:val="24"/>
                <w:highlight w:val="none"/>
              </w:rPr>
              <w:t>在投标单位</w:t>
            </w:r>
            <w:r>
              <w:rPr>
                <w:rFonts w:hint="eastAsia" w:ascii="宋体" w:hAnsi="宋体" w:eastAsia="宋体" w:cs="宋体"/>
                <w:color w:val="auto"/>
                <w:sz w:val="24"/>
                <w:szCs w:val="24"/>
                <w:highlight w:val="none"/>
                <w:lang w:eastAsia="zh-CN"/>
              </w:rPr>
              <w:t>（含分公司或分支机构社保缴纳记录）</w:t>
            </w:r>
            <w:r>
              <w:rPr>
                <w:rFonts w:hint="eastAsia" w:ascii="宋体" w:hAnsi="宋体" w:eastAsia="宋体" w:cs="宋体"/>
                <w:color w:val="auto"/>
                <w:sz w:val="24"/>
                <w:szCs w:val="24"/>
                <w:highlight w:val="none"/>
              </w:rPr>
              <w:t>缴纳社保的证明材料扫描件并加盖投标人企业电子印章，</w:t>
            </w:r>
            <w:r>
              <w:rPr>
                <w:rFonts w:hint="eastAsia" w:ascii="宋体" w:hAnsi="宋体" w:eastAsia="宋体" w:cs="宋体"/>
                <w:color w:val="auto"/>
                <w:sz w:val="24"/>
                <w:szCs w:val="24"/>
                <w:highlight w:val="none"/>
                <w:lang w:val="zh-CN"/>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676"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1525" w:type="dxa"/>
            <w:vMerge w:val="continue"/>
            <w:noWrap w:val="0"/>
            <w:vAlign w:val="center"/>
          </w:tcPr>
          <w:p>
            <w:pPr>
              <w:pStyle w:val="28"/>
              <w:keepNext w:val="0"/>
              <w:keepLines w:val="0"/>
              <w:suppressLineNumbers w:val="0"/>
              <w:shd w:val="clear" w:color="auto" w:fill="auto"/>
              <w:adjustRightInd w:val="0"/>
              <w:snapToGrid w:val="0"/>
              <w:spacing w:before="0" w:beforeAutospacing="0" w:after="0" w:afterAutospacing="0" w:line="360" w:lineRule="auto"/>
              <w:ind w:left="0" w:right="0"/>
              <w:jc w:val="center"/>
              <w:rPr>
                <w:rFonts w:hint="default" w:ascii="宋体" w:hAnsi="宋体" w:eastAsia="宋体" w:cs="宋体"/>
                <w:color w:val="auto"/>
                <w:sz w:val="24"/>
                <w:szCs w:val="24"/>
                <w:highlight w:val="none"/>
                <w:lang w:eastAsia="zh-CN"/>
              </w:rPr>
            </w:pPr>
          </w:p>
        </w:tc>
        <w:tc>
          <w:tcPr>
            <w:tcW w:w="6733" w:type="dxa"/>
            <w:noWrap w:val="0"/>
            <w:vAlign w:val="center"/>
          </w:tcPr>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专业负责人及专业设计人：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1、建筑专业负责人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①具备</w:t>
            </w:r>
            <w:r>
              <w:rPr>
                <w:rFonts w:hint="eastAsia" w:ascii="宋体" w:hAnsi="宋体" w:eastAsia="宋体" w:cs="宋体"/>
                <w:color w:val="auto"/>
                <w:sz w:val="24"/>
                <w:szCs w:val="24"/>
                <w:highlight w:val="none"/>
              </w:rPr>
              <w:t>一级注册建筑师</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分；具备</w:t>
            </w:r>
            <w:r>
              <w:rPr>
                <w:rFonts w:hint="eastAsia" w:ascii="宋体" w:hAnsi="宋体" w:eastAsia="宋体" w:cs="宋体"/>
                <w:color w:val="auto"/>
                <w:sz w:val="24"/>
                <w:szCs w:val="24"/>
                <w:highlight w:val="none"/>
              </w:rPr>
              <w:t>二级注册建筑师</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w:t>
            </w:r>
            <w:r>
              <w:rPr>
                <w:rFonts w:hint="eastAsia" w:ascii="宋体" w:hAnsi="宋体" w:eastAsia="宋体" w:cs="宋体"/>
                <w:color w:val="auto"/>
                <w:sz w:val="24"/>
                <w:szCs w:val="24"/>
                <w:highlight w:val="none"/>
              </w:rPr>
              <w:t>具有建筑</w:t>
            </w:r>
            <w:r>
              <w:rPr>
                <w:rFonts w:hint="eastAsia" w:ascii="宋体" w:hAnsi="宋体" w:eastAsia="宋体" w:cs="宋体"/>
                <w:color w:val="auto"/>
                <w:sz w:val="24"/>
                <w:szCs w:val="24"/>
                <w:highlight w:val="none"/>
                <w:lang w:val="zh-CN"/>
              </w:rPr>
              <w:t>高级工程师职称</w:t>
            </w:r>
            <w:r>
              <w:rPr>
                <w:rFonts w:hint="eastAsia" w:ascii="宋体" w:hAnsi="宋体" w:eastAsia="宋体" w:cs="宋体"/>
                <w:color w:val="auto"/>
                <w:sz w:val="24"/>
                <w:szCs w:val="24"/>
                <w:highlight w:val="none"/>
              </w:rPr>
              <w:t>或以上的</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分；具备</w:t>
            </w:r>
            <w:r>
              <w:rPr>
                <w:rFonts w:hint="eastAsia" w:ascii="宋体" w:hAnsi="宋体" w:eastAsia="宋体" w:cs="宋体"/>
                <w:color w:val="auto"/>
                <w:sz w:val="24"/>
                <w:szCs w:val="24"/>
                <w:highlight w:val="none"/>
              </w:rPr>
              <w:t>建筑</w:t>
            </w:r>
            <w:r>
              <w:rPr>
                <w:rFonts w:hint="eastAsia" w:ascii="宋体" w:hAnsi="宋体" w:eastAsia="宋体" w:cs="宋体"/>
                <w:color w:val="auto"/>
                <w:sz w:val="24"/>
                <w:szCs w:val="24"/>
                <w:highlight w:val="none"/>
                <w:lang w:val="zh-CN"/>
              </w:rPr>
              <w:t>工程师职称得</w:t>
            </w:r>
            <w:r>
              <w:rPr>
                <w:rFonts w:hint="eastAsia" w:ascii="宋体" w:hAnsi="宋体" w:eastAsia="宋体" w:cs="宋体"/>
                <w:color w:val="auto"/>
                <w:sz w:val="24"/>
                <w:szCs w:val="24"/>
                <w:highlight w:val="none"/>
                <w:lang w:val="en-US" w:eastAsia="zh-CN"/>
              </w:rPr>
              <w:t>0.1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2、结构专业负责人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①具备</w:t>
            </w:r>
            <w:r>
              <w:rPr>
                <w:rFonts w:hint="eastAsia" w:ascii="宋体" w:hAnsi="宋体" w:eastAsia="宋体" w:cs="宋体"/>
                <w:color w:val="auto"/>
                <w:sz w:val="24"/>
                <w:szCs w:val="24"/>
                <w:highlight w:val="none"/>
              </w:rPr>
              <w:t>一级注册结构工程师</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w:t>
            </w:r>
            <w:r>
              <w:rPr>
                <w:rFonts w:hint="eastAsia" w:ascii="宋体" w:hAnsi="宋体" w:eastAsia="宋体" w:cs="宋体"/>
                <w:color w:val="auto"/>
                <w:sz w:val="24"/>
                <w:szCs w:val="24"/>
                <w:highlight w:val="none"/>
              </w:rPr>
              <w:t>二级注册结构工程师</w:t>
            </w:r>
            <w:r>
              <w:rPr>
                <w:rFonts w:hint="eastAsia" w:ascii="宋体" w:hAnsi="宋体" w:eastAsia="宋体" w:cs="宋体"/>
                <w:color w:val="auto"/>
                <w:sz w:val="24"/>
                <w:szCs w:val="24"/>
                <w:highlight w:val="none"/>
                <w:lang w:val="zh-CN"/>
              </w:rPr>
              <w:t>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w:t>
            </w:r>
            <w:r>
              <w:rPr>
                <w:rFonts w:hint="eastAsia" w:ascii="宋体" w:hAnsi="宋体" w:eastAsia="宋体" w:cs="宋体"/>
                <w:color w:val="auto"/>
                <w:sz w:val="24"/>
                <w:szCs w:val="24"/>
                <w:highlight w:val="none"/>
              </w:rPr>
              <w:t>具有结构</w:t>
            </w:r>
            <w:r>
              <w:rPr>
                <w:rFonts w:hint="eastAsia" w:ascii="宋体" w:hAnsi="宋体" w:eastAsia="宋体" w:cs="宋体"/>
                <w:color w:val="auto"/>
                <w:sz w:val="24"/>
                <w:szCs w:val="24"/>
                <w:highlight w:val="none"/>
                <w:lang w:val="zh-CN"/>
              </w:rPr>
              <w:t>高级工程师职称</w:t>
            </w:r>
            <w:r>
              <w:rPr>
                <w:rFonts w:hint="eastAsia" w:ascii="宋体" w:hAnsi="宋体" w:eastAsia="宋体" w:cs="宋体"/>
                <w:color w:val="auto"/>
                <w:sz w:val="24"/>
                <w:szCs w:val="24"/>
                <w:highlight w:val="none"/>
              </w:rPr>
              <w:t>或以上的</w:t>
            </w:r>
            <w:r>
              <w:rPr>
                <w:rFonts w:hint="eastAsia" w:ascii="宋体" w:hAnsi="宋体" w:eastAsia="宋体" w:cs="宋体"/>
                <w:color w:val="auto"/>
                <w:sz w:val="24"/>
                <w:szCs w:val="24"/>
                <w:highlight w:val="none"/>
                <w:lang w:val="zh-CN"/>
              </w:rPr>
              <w:t>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w:t>
            </w:r>
            <w:r>
              <w:rPr>
                <w:rFonts w:hint="eastAsia" w:ascii="宋体" w:hAnsi="宋体" w:eastAsia="宋体" w:cs="宋体"/>
                <w:color w:val="auto"/>
                <w:sz w:val="24"/>
                <w:szCs w:val="24"/>
                <w:highlight w:val="none"/>
              </w:rPr>
              <w:t>结构</w:t>
            </w:r>
            <w:r>
              <w:rPr>
                <w:rFonts w:hint="eastAsia" w:ascii="宋体" w:hAnsi="宋体" w:eastAsia="宋体" w:cs="宋体"/>
                <w:color w:val="auto"/>
                <w:sz w:val="24"/>
                <w:szCs w:val="24"/>
                <w:highlight w:val="none"/>
                <w:lang w:val="zh-CN"/>
              </w:rPr>
              <w:t>工程师职称得0.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3、给排水专业负责人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①具备国家注册公用设备工程师（给水排水）资格得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rPr>
              <w:t>；</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②具备给水排水高级工程师</w:t>
            </w:r>
            <w:r>
              <w:rPr>
                <w:rFonts w:hint="eastAsia" w:ascii="宋体" w:hAnsi="宋体" w:eastAsia="宋体" w:cs="宋体"/>
                <w:color w:val="auto"/>
                <w:sz w:val="24"/>
                <w:szCs w:val="24"/>
                <w:highlight w:val="none"/>
              </w:rPr>
              <w:t>或以上</w:t>
            </w:r>
            <w:r>
              <w:rPr>
                <w:rFonts w:hint="eastAsia" w:ascii="宋体" w:hAnsi="宋体" w:eastAsia="宋体" w:cs="宋体"/>
                <w:color w:val="auto"/>
                <w:sz w:val="24"/>
                <w:szCs w:val="24"/>
                <w:highlight w:val="none"/>
                <w:lang w:val="zh-CN"/>
              </w:rPr>
              <w:t>职称得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w:t>
            </w:r>
            <w:r>
              <w:rPr>
                <w:rFonts w:hint="eastAsia" w:ascii="宋体" w:hAnsi="宋体" w:eastAsia="宋体" w:cs="宋体"/>
                <w:color w:val="auto"/>
                <w:sz w:val="24"/>
                <w:szCs w:val="24"/>
                <w:highlight w:val="none"/>
              </w:rPr>
              <w:t>给水排水</w:t>
            </w:r>
            <w:r>
              <w:rPr>
                <w:rFonts w:hint="eastAsia" w:ascii="宋体" w:hAnsi="宋体" w:eastAsia="宋体" w:cs="宋体"/>
                <w:color w:val="auto"/>
                <w:sz w:val="24"/>
                <w:szCs w:val="24"/>
                <w:highlight w:val="none"/>
                <w:lang w:val="zh-CN"/>
              </w:rPr>
              <w:t>工程师职称得0.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4、电气专业负责人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①具备国家注册电气工程师（供配电）资格得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②具备电气高级工程师</w:t>
            </w:r>
            <w:r>
              <w:rPr>
                <w:rFonts w:hint="eastAsia" w:ascii="宋体" w:hAnsi="宋体" w:eastAsia="宋体" w:cs="宋体"/>
                <w:color w:val="auto"/>
                <w:sz w:val="24"/>
                <w:szCs w:val="24"/>
                <w:highlight w:val="none"/>
              </w:rPr>
              <w:t>或以上</w:t>
            </w:r>
            <w:r>
              <w:rPr>
                <w:rFonts w:hint="eastAsia" w:ascii="宋体" w:hAnsi="宋体" w:eastAsia="宋体" w:cs="宋体"/>
                <w:color w:val="auto"/>
                <w:sz w:val="24"/>
                <w:szCs w:val="24"/>
                <w:highlight w:val="none"/>
                <w:lang w:val="zh-CN"/>
              </w:rPr>
              <w:t>职称得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w:t>
            </w:r>
            <w:r>
              <w:rPr>
                <w:rFonts w:hint="eastAsia" w:ascii="宋体" w:hAnsi="宋体" w:eastAsia="宋体" w:cs="宋体"/>
                <w:color w:val="auto"/>
                <w:sz w:val="24"/>
                <w:szCs w:val="24"/>
                <w:highlight w:val="none"/>
              </w:rPr>
              <w:t>电气</w:t>
            </w:r>
            <w:r>
              <w:rPr>
                <w:rFonts w:hint="eastAsia" w:ascii="宋体" w:hAnsi="宋体" w:eastAsia="宋体" w:cs="宋体"/>
                <w:color w:val="auto"/>
                <w:sz w:val="24"/>
                <w:szCs w:val="24"/>
                <w:highlight w:val="none"/>
                <w:lang w:val="zh-CN"/>
              </w:rPr>
              <w:t>工程师职称得0.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5、暖通专业负责人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①具备国家注册公用设备工程师（暖通空调）资格得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②具备暖通空调高级工程师</w:t>
            </w:r>
            <w:r>
              <w:rPr>
                <w:rFonts w:hint="eastAsia" w:ascii="宋体" w:hAnsi="宋体" w:eastAsia="宋体" w:cs="宋体"/>
                <w:color w:val="auto"/>
                <w:sz w:val="24"/>
                <w:szCs w:val="24"/>
                <w:highlight w:val="none"/>
              </w:rPr>
              <w:t>或以上</w:t>
            </w:r>
            <w:r>
              <w:rPr>
                <w:rFonts w:hint="eastAsia" w:ascii="宋体" w:hAnsi="宋体" w:eastAsia="宋体" w:cs="宋体"/>
                <w:color w:val="auto"/>
                <w:sz w:val="24"/>
                <w:szCs w:val="24"/>
                <w:highlight w:val="none"/>
                <w:lang w:val="zh-CN"/>
              </w:rPr>
              <w:t>职称得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具备暖通空调工程师职称得0.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6、造价专业负责人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①具备</w:t>
            </w:r>
            <w:r>
              <w:rPr>
                <w:rFonts w:hint="eastAsia" w:ascii="宋体" w:hAnsi="宋体" w:eastAsia="宋体" w:cs="宋体"/>
                <w:color w:val="auto"/>
                <w:sz w:val="24"/>
                <w:szCs w:val="24"/>
                <w:highlight w:val="none"/>
                <w:lang w:val="en-US" w:eastAsia="zh-CN"/>
              </w:rPr>
              <w:t>住建部门颁发的注册造价师（或注册一级造价工程师）</w:t>
            </w:r>
            <w:r>
              <w:rPr>
                <w:rFonts w:hint="eastAsia" w:ascii="宋体" w:hAnsi="宋体" w:eastAsia="宋体" w:cs="宋体"/>
                <w:color w:val="auto"/>
                <w:sz w:val="24"/>
                <w:szCs w:val="24"/>
                <w:highlight w:val="none"/>
                <w:lang w:val="zh-CN"/>
              </w:rPr>
              <w:t>资格得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具备国家</w:t>
            </w:r>
            <w:r>
              <w:rPr>
                <w:rFonts w:hint="eastAsia" w:ascii="宋体" w:hAnsi="宋体" w:eastAsia="宋体" w:cs="宋体"/>
                <w:color w:val="auto"/>
                <w:sz w:val="24"/>
                <w:szCs w:val="24"/>
                <w:highlight w:val="none"/>
              </w:rPr>
              <w:t>二级</w:t>
            </w:r>
            <w:r>
              <w:rPr>
                <w:rFonts w:hint="eastAsia" w:ascii="宋体" w:hAnsi="宋体" w:eastAsia="宋体" w:cs="宋体"/>
                <w:color w:val="auto"/>
                <w:sz w:val="24"/>
                <w:szCs w:val="24"/>
                <w:highlight w:val="none"/>
                <w:lang w:val="zh-CN"/>
              </w:rPr>
              <w:t>注册造价工程师资格得0.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②具备造价高级工程师</w:t>
            </w:r>
            <w:r>
              <w:rPr>
                <w:rFonts w:hint="eastAsia" w:ascii="宋体" w:hAnsi="宋体" w:eastAsia="宋体" w:cs="宋体"/>
                <w:color w:val="auto"/>
                <w:sz w:val="24"/>
                <w:szCs w:val="24"/>
                <w:highlight w:val="none"/>
              </w:rPr>
              <w:t>或以上</w:t>
            </w:r>
            <w:r>
              <w:rPr>
                <w:rFonts w:hint="eastAsia" w:ascii="宋体" w:hAnsi="宋体" w:eastAsia="宋体" w:cs="宋体"/>
                <w:color w:val="auto"/>
                <w:sz w:val="24"/>
                <w:szCs w:val="24"/>
                <w:highlight w:val="none"/>
                <w:lang w:val="zh-CN"/>
              </w:rPr>
              <w:t>职称得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具备造价工程师职称得0.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7、园林专业负责人</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①具备风景园林高级工程师</w:t>
            </w:r>
            <w:r>
              <w:rPr>
                <w:rFonts w:hint="eastAsia" w:ascii="宋体" w:hAnsi="宋体" w:eastAsia="宋体" w:cs="宋体"/>
                <w:color w:val="auto"/>
                <w:sz w:val="24"/>
                <w:szCs w:val="24"/>
                <w:highlight w:val="none"/>
              </w:rPr>
              <w:t>或以上</w:t>
            </w:r>
            <w:r>
              <w:rPr>
                <w:rFonts w:hint="eastAsia" w:ascii="宋体" w:hAnsi="宋体" w:eastAsia="宋体" w:cs="宋体"/>
                <w:color w:val="auto"/>
                <w:sz w:val="24"/>
                <w:szCs w:val="24"/>
                <w:highlight w:val="none"/>
                <w:lang w:val="zh-CN"/>
              </w:rPr>
              <w:t>职称得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rPr>
              <w:t>具备风景园林工程师职称的得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p>
          <w:p>
            <w:pPr>
              <w:keepNext w:val="0"/>
              <w:keepLines w:val="0"/>
              <w:suppressLineNumbers w:val="0"/>
              <w:autoSpaceDE w:val="0"/>
              <w:autoSpaceDN w:val="0"/>
              <w:adjustRightInd w:val="0"/>
              <w:spacing w:before="0" w:beforeAutospacing="0" w:after="0" w:afterAutospacing="0" w:line="360" w:lineRule="auto"/>
              <w:ind w:left="14" w:leftChars="0" w:right="0" w:hanging="14" w:hangingChars="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本小项最高得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val="zh-CN"/>
              </w:rPr>
              <w:t>不具备以上资格条件的不得分。</w:t>
            </w:r>
          </w:p>
          <w:p>
            <w:pPr>
              <w:keepNext w:val="0"/>
              <w:keepLines w:val="0"/>
              <w:suppressLineNumbers w:val="0"/>
              <w:shd w:val="clear" w:color="auto" w:fill="auto"/>
              <w:adjustRightInd w:val="0"/>
              <w:snapToGrid w:val="0"/>
              <w:spacing w:before="0" w:beforeAutospacing="0" w:after="0" w:afterAutospacing="0" w:line="360" w:lineRule="auto"/>
              <w:ind w:left="14" w:leftChars="0" w:right="0" w:hanging="14" w:hangingChars="6"/>
              <w:jc w:val="both"/>
              <w:rPr>
                <w:rFonts w:hint="eastAsia" w:ascii="宋体" w:hAnsi="宋体" w:eastAsia="宋体" w:cs="宋体"/>
                <w:b/>
                <w:bCs/>
                <w:color w:val="auto"/>
                <w:sz w:val="24"/>
                <w:szCs w:val="24"/>
                <w:highlight w:val="none"/>
                <w:u w:val="single"/>
                <w:lang w:eastAsia="zh-CN"/>
              </w:rPr>
            </w:pPr>
            <w:r>
              <w:rPr>
                <w:rFonts w:hint="eastAsia" w:ascii="宋体" w:hAnsi="宋体" w:eastAsia="宋体" w:cs="宋体"/>
                <w:color w:val="auto"/>
                <w:sz w:val="24"/>
                <w:szCs w:val="24"/>
                <w:highlight w:val="none"/>
                <w:lang w:val="zh-CN"/>
              </w:rPr>
              <w:t>注：拟委派的各专业负责人不得兼任，专业负责人须提供相关注册执业证书和职称资格证书扫描件和近一个月（</w:t>
            </w:r>
            <w:r>
              <w:rPr>
                <w:rFonts w:hint="eastAsia" w:ascii="宋体" w:hAnsi="宋体" w:eastAsia="宋体" w:cs="宋体"/>
                <w:color w:val="auto"/>
                <w:sz w:val="24"/>
                <w:szCs w:val="24"/>
                <w:highlight w:val="none"/>
                <w:lang w:val="en-US" w:eastAsia="zh-CN"/>
              </w:rPr>
              <w:t>2024年1月）</w:t>
            </w:r>
            <w:r>
              <w:rPr>
                <w:rFonts w:hint="eastAsia" w:ascii="宋体" w:hAnsi="宋体" w:eastAsia="宋体" w:cs="宋体"/>
                <w:color w:val="auto"/>
                <w:sz w:val="24"/>
                <w:szCs w:val="24"/>
                <w:highlight w:val="none"/>
              </w:rPr>
              <w:t>在投标单位</w:t>
            </w:r>
            <w:r>
              <w:rPr>
                <w:rFonts w:hint="eastAsia" w:ascii="宋体" w:hAnsi="宋体" w:eastAsia="宋体" w:cs="宋体"/>
                <w:color w:val="auto"/>
                <w:sz w:val="24"/>
                <w:szCs w:val="24"/>
                <w:highlight w:val="none"/>
                <w:lang w:eastAsia="zh-CN"/>
              </w:rPr>
              <w:t>（含分公司或分支机构社保缴纳记录）</w:t>
            </w:r>
            <w:r>
              <w:rPr>
                <w:rFonts w:hint="eastAsia" w:ascii="宋体" w:hAnsi="宋体" w:eastAsia="宋体" w:cs="宋体"/>
                <w:color w:val="auto"/>
                <w:sz w:val="24"/>
                <w:szCs w:val="24"/>
                <w:highlight w:val="none"/>
              </w:rPr>
              <w:t>缴纳社保的证明材料扫描件并加盖投标人企业电子印章，</w:t>
            </w:r>
            <w:r>
              <w:rPr>
                <w:rFonts w:hint="eastAsia" w:ascii="宋体" w:hAnsi="宋体" w:eastAsia="宋体" w:cs="宋体"/>
                <w:color w:val="auto"/>
                <w:sz w:val="24"/>
                <w:szCs w:val="24"/>
                <w:highlight w:val="none"/>
                <w:lang w:val="zh-CN"/>
              </w:rPr>
              <w:t>不提供不得分。</w:t>
            </w:r>
          </w:p>
        </w:tc>
      </w:tr>
    </w:tbl>
    <w:p>
      <w:pPr>
        <w:rPr>
          <w:rFonts w:hint="eastAsia" w:ascii="宋体" w:hAnsi="宋体" w:cs="宋体"/>
          <w:color w:val="auto"/>
          <w:highlight w:val="none"/>
        </w:rPr>
      </w:pPr>
      <w:r>
        <w:rPr>
          <w:rFonts w:hint="eastAsia" w:ascii="宋体" w:hAnsi="宋体" w:cs="宋体"/>
          <w:color w:val="auto"/>
          <w:highlight w:val="none"/>
        </w:rPr>
        <w:br w:type="page"/>
      </w:r>
    </w:p>
    <w:p>
      <w:pPr>
        <w:pStyle w:val="17"/>
        <w:widowControl w:val="0"/>
        <w:spacing w:before="240" w:beforeAutospacing="0" w:after="60" w:afterAutospacing="0"/>
        <w:jc w:val="center"/>
        <w:rPr>
          <w:rFonts w:ascii="宋体" w:hAnsi="宋体" w:cs="宋体"/>
          <w:color w:val="auto"/>
          <w:szCs w:val="21"/>
          <w:highlight w:val="none"/>
          <w:lang w:val="zh-CN"/>
        </w:rPr>
      </w:pPr>
      <w:r>
        <w:rPr>
          <w:rFonts w:hint="eastAsia" w:ascii="宋体" w:hAnsi="宋体" w:cs="宋体"/>
          <w:color w:val="auto"/>
          <w:highlight w:val="none"/>
        </w:rPr>
        <w:t xml:space="preserve">                        </w:t>
      </w:r>
    </w:p>
    <w:bookmarkEnd w:id="17"/>
    <w:p>
      <w:pPr>
        <w:rPr>
          <w:rFonts w:hint="eastAsia" w:ascii="宋体" w:hAnsi="宋体" w:eastAsia="宋体" w:cs="Times New Roman"/>
          <w:b/>
          <w:bCs/>
          <w:color w:val="auto"/>
          <w:kern w:val="0"/>
          <w:sz w:val="32"/>
          <w:szCs w:val="32"/>
          <w:highlight w:val="none"/>
          <w:lang w:val="en-US" w:eastAsia="zh-CN" w:bidi="ar-SA"/>
        </w:rPr>
      </w:pPr>
      <w:r>
        <w:rPr>
          <w:rFonts w:hint="eastAsia" w:ascii="宋体" w:hAnsi="宋体" w:eastAsia="宋体" w:cs="Times New Roman"/>
          <w:b/>
          <w:bCs/>
          <w:color w:val="auto"/>
          <w:kern w:val="0"/>
          <w:sz w:val="32"/>
          <w:szCs w:val="32"/>
          <w:highlight w:val="none"/>
          <w:lang w:val="en-US" w:eastAsia="zh-CN" w:bidi="ar-SA"/>
        </w:rPr>
        <w:t>附件二：</w:t>
      </w:r>
      <w:r>
        <w:rPr>
          <w:rFonts w:hint="eastAsia" w:ascii="宋体" w:hAnsi="宋体" w:cs="Times New Roman"/>
          <w:b/>
          <w:bCs/>
          <w:color w:val="auto"/>
          <w:kern w:val="0"/>
          <w:sz w:val="32"/>
          <w:szCs w:val="32"/>
          <w:highlight w:val="none"/>
          <w:lang w:val="en-US" w:eastAsia="zh-CN" w:bidi="ar-SA"/>
        </w:rPr>
        <w:t>技术文件</w:t>
      </w:r>
      <w:r>
        <w:rPr>
          <w:rFonts w:hint="eastAsia" w:ascii="宋体" w:hAnsi="宋体" w:eastAsia="宋体" w:cs="Times New Roman"/>
          <w:b/>
          <w:bCs/>
          <w:color w:val="auto"/>
          <w:kern w:val="0"/>
          <w:sz w:val="32"/>
          <w:szCs w:val="32"/>
          <w:highlight w:val="none"/>
          <w:lang w:val="en-US" w:eastAsia="zh-CN" w:bidi="ar-SA"/>
        </w:rPr>
        <w:t>综合评分表</w:t>
      </w:r>
    </w:p>
    <w:p>
      <w:pPr>
        <w:pStyle w:val="2"/>
        <w:rPr>
          <w:rFonts w:hint="default" w:ascii="宋体" w:hAnsi="宋体" w:eastAsia="宋体" w:cs="宋体"/>
          <w:b/>
          <w:color w:val="auto"/>
          <w:kern w:val="0"/>
          <w:sz w:val="32"/>
          <w:szCs w:val="32"/>
          <w:highlight w:val="none"/>
          <w:lang w:val="en-US" w:eastAsia="zh-CN" w:bidi="ar-SA"/>
        </w:rPr>
      </w:pPr>
    </w:p>
    <w:tbl>
      <w:tblPr>
        <w:tblStyle w:val="21"/>
        <w:tblW w:w="0" w:type="auto"/>
        <w:tblInd w:w="36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121"/>
        <w:gridCol w:w="2563"/>
        <w:gridCol w:w="46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4" w:hRule="atLeast"/>
        </w:trPr>
        <w:tc>
          <w:tcPr>
            <w:tcW w:w="1121" w:type="dxa"/>
            <w:vMerge w:val="restart"/>
            <w:noWrap w:val="0"/>
            <w:vAlign w:val="center"/>
          </w:tcPr>
          <w:p>
            <w:pPr>
              <w:keepNext w:val="0"/>
              <w:keepLines w:val="0"/>
              <w:suppressLineNumbers w:val="0"/>
              <w:spacing w:before="0" w:beforeAutospacing="0" w:after="0" w:afterAutospacing="0" w:line="360" w:lineRule="auto"/>
              <w:ind w:left="120" w:right="0"/>
              <w:jc w:val="center"/>
              <w:rPr>
                <w:rFonts w:hint="default"/>
                <w:color w:val="000000"/>
                <w:sz w:val="24"/>
                <w:szCs w:val="24"/>
                <w:u w:val="single"/>
              </w:rPr>
            </w:pPr>
            <w:r>
              <w:rPr>
                <w:rFonts w:hint="eastAsia" w:ascii="宋体" w:hAnsi="宋体"/>
                <w:color w:val="000000"/>
                <w:sz w:val="24"/>
                <w:szCs w:val="24"/>
              </w:rPr>
              <w:t>施工图设计服务工作方案</w:t>
            </w:r>
            <w:r>
              <w:rPr>
                <w:rFonts w:hint="default" w:ascii="宋体" w:hAnsi="宋体"/>
                <w:color w:val="000000"/>
                <w:sz w:val="24"/>
                <w:szCs w:val="24"/>
              </w:rPr>
              <w:t>评分标准</w:t>
            </w:r>
          </w:p>
        </w:tc>
        <w:tc>
          <w:tcPr>
            <w:tcW w:w="2563" w:type="dxa"/>
            <w:noWrap w:val="0"/>
            <w:vAlign w:val="center"/>
          </w:tcPr>
          <w:p>
            <w:pPr>
              <w:keepNext w:val="0"/>
              <w:keepLines w:val="0"/>
              <w:suppressLineNumbers w:val="0"/>
              <w:spacing w:before="0" w:beforeAutospacing="0" w:after="0" w:afterAutospacing="0"/>
              <w:ind w:left="160" w:leftChars="76" w:right="149" w:rightChars="71"/>
              <w:jc w:val="center"/>
              <w:rPr>
                <w:rFonts w:hint="eastAsia" w:ascii="宋体" w:hAnsi="宋体"/>
                <w:color w:val="000000"/>
                <w:sz w:val="24"/>
                <w:szCs w:val="24"/>
              </w:rPr>
            </w:pPr>
            <w:r>
              <w:rPr>
                <w:rFonts w:hint="eastAsia" w:ascii="宋体" w:hAnsi="宋体"/>
                <w:color w:val="000000"/>
                <w:sz w:val="24"/>
                <w:szCs w:val="24"/>
              </w:rPr>
              <w:t>对施工图设计难点的认知和对策</w:t>
            </w:r>
          </w:p>
          <w:p>
            <w:pPr>
              <w:keepNext w:val="0"/>
              <w:keepLines w:val="0"/>
              <w:suppressLineNumbers w:val="0"/>
              <w:spacing w:before="0" w:beforeAutospacing="0" w:after="0" w:afterAutospacing="0"/>
              <w:ind w:left="160" w:leftChars="76" w:right="149" w:rightChars="71"/>
              <w:jc w:val="center"/>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20</w:t>
            </w:r>
            <w:r>
              <w:rPr>
                <w:rFonts w:hint="eastAsia" w:ascii="宋体" w:hAnsi="宋体"/>
                <w:color w:val="000000"/>
                <w:sz w:val="24"/>
                <w:szCs w:val="24"/>
              </w:rPr>
              <w:t>分）</w:t>
            </w:r>
          </w:p>
        </w:tc>
        <w:tc>
          <w:tcPr>
            <w:tcW w:w="4675" w:type="dxa"/>
            <w:noWrap w:val="0"/>
            <w:vAlign w:val="top"/>
          </w:tcPr>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（好）：对本工程的难点有充分的认识，措施具体，针对性强；得</w:t>
            </w:r>
            <w:r>
              <w:rPr>
                <w:rFonts w:hint="eastAsia" w:ascii="宋体" w:hAnsi="宋体" w:cs="宋体"/>
                <w:color w:val="000000"/>
                <w:sz w:val="24"/>
                <w:szCs w:val="24"/>
                <w:lang w:val="en-US" w:eastAsia="zh-CN"/>
              </w:rPr>
              <w:t>20</w:t>
            </w: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（中）：对本工程的难点有认识，措施有针对性但不具体；得1</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（差）：对本工程的难点没有充分的认识。得</w:t>
            </w: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4" w:hRule="atLeast"/>
        </w:trPr>
        <w:tc>
          <w:tcPr>
            <w:tcW w:w="1121" w:type="dxa"/>
            <w:vMerge w:val="continue"/>
            <w:noWrap w:val="0"/>
            <w:vAlign w:val="center"/>
          </w:tcPr>
          <w:p>
            <w:pPr>
              <w:keepNext w:val="0"/>
              <w:keepLines w:val="0"/>
              <w:suppressLineNumbers w:val="0"/>
              <w:spacing w:before="0" w:beforeAutospacing="0" w:after="0" w:afterAutospacing="0" w:line="360" w:lineRule="auto"/>
              <w:ind w:left="120" w:right="0"/>
              <w:jc w:val="center"/>
              <w:rPr>
                <w:rFonts w:hint="eastAsia" w:ascii="宋体" w:hAnsi="宋体"/>
                <w:color w:val="000000"/>
                <w:sz w:val="24"/>
                <w:szCs w:val="24"/>
                <w:u w:val="single"/>
              </w:rPr>
            </w:pPr>
          </w:p>
        </w:tc>
        <w:tc>
          <w:tcPr>
            <w:tcW w:w="2563" w:type="dxa"/>
            <w:noWrap w:val="0"/>
            <w:vAlign w:val="center"/>
          </w:tcPr>
          <w:p>
            <w:pPr>
              <w:keepNext w:val="0"/>
              <w:keepLines w:val="0"/>
              <w:suppressLineNumbers w:val="0"/>
              <w:spacing w:before="0" w:beforeAutospacing="0" w:after="0" w:afterAutospacing="0"/>
              <w:ind w:left="160" w:leftChars="76" w:right="149" w:rightChars="71"/>
              <w:jc w:val="center"/>
              <w:rPr>
                <w:rFonts w:hint="default" w:ascii="宋体" w:hAnsi="宋体"/>
                <w:color w:val="000000"/>
                <w:sz w:val="24"/>
                <w:szCs w:val="24"/>
              </w:rPr>
            </w:pPr>
            <w:r>
              <w:rPr>
                <w:rFonts w:hint="eastAsia" w:ascii="宋体" w:hAnsi="宋体"/>
                <w:color w:val="000000"/>
                <w:sz w:val="24"/>
                <w:szCs w:val="24"/>
              </w:rPr>
              <w:t>保证施工图设计的质量及工期所采取的措施</w:t>
            </w:r>
          </w:p>
          <w:p>
            <w:pPr>
              <w:keepNext w:val="0"/>
              <w:keepLines w:val="0"/>
              <w:suppressLineNumbers w:val="0"/>
              <w:spacing w:before="0" w:beforeAutospacing="0" w:after="0" w:afterAutospacing="0"/>
              <w:ind w:left="160" w:leftChars="76" w:right="149" w:rightChars="71"/>
              <w:jc w:val="center"/>
              <w:rPr>
                <w:rFonts w:hint="default" w:ascii="宋体" w:hAnsi="宋体"/>
                <w:color w:val="000000"/>
                <w:sz w:val="24"/>
                <w:szCs w:val="24"/>
              </w:rPr>
            </w:pPr>
            <w:r>
              <w:rPr>
                <w:rFonts w:hint="eastAsia" w:ascii="宋体" w:hAnsi="宋体"/>
                <w:color w:val="000000"/>
                <w:sz w:val="24"/>
                <w:szCs w:val="24"/>
              </w:rPr>
              <w:t>（25分）</w:t>
            </w:r>
          </w:p>
        </w:tc>
        <w:tc>
          <w:tcPr>
            <w:tcW w:w="4675" w:type="dxa"/>
            <w:noWrap w:val="0"/>
            <w:vAlign w:val="top"/>
          </w:tcPr>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（好）：资源配备合理，针对本项目编制具体的的工作制度，工作计划安排合理，质量及工期控制措施合理；得25～18分；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（中）：资源配备合理，针对本项目编制具体的的工作制度，工作计划安排合理，质量及工期控制措施基本合理；17～9分；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（差）：保证施工图设计质量及工期所采用的措施不合理；8～0分。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04" w:hRule="atLeast"/>
        </w:trPr>
        <w:tc>
          <w:tcPr>
            <w:tcW w:w="1121" w:type="dxa"/>
            <w:vMerge w:val="continue"/>
            <w:noWrap w:val="0"/>
            <w:vAlign w:val="center"/>
          </w:tcPr>
          <w:p>
            <w:pPr>
              <w:keepNext w:val="0"/>
              <w:keepLines w:val="0"/>
              <w:suppressLineNumbers w:val="0"/>
              <w:spacing w:before="0" w:beforeAutospacing="0" w:after="0" w:afterAutospacing="0" w:line="360" w:lineRule="auto"/>
              <w:ind w:left="120" w:right="0"/>
              <w:jc w:val="center"/>
              <w:rPr>
                <w:rFonts w:hint="eastAsia" w:ascii="宋体" w:hAnsi="宋体"/>
                <w:color w:val="000000"/>
                <w:sz w:val="24"/>
                <w:szCs w:val="24"/>
                <w:u w:val="single"/>
              </w:rPr>
            </w:pPr>
          </w:p>
        </w:tc>
        <w:tc>
          <w:tcPr>
            <w:tcW w:w="2563" w:type="dxa"/>
            <w:noWrap w:val="0"/>
            <w:vAlign w:val="center"/>
          </w:tcPr>
          <w:p>
            <w:pPr>
              <w:keepNext w:val="0"/>
              <w:keepLines w:val="0"/>
              <w:suppressLineNumbers w:val="0"/>
              <w:spacing w:before="0" w:beforeAutospacing="0" w:after="0" w:afterAutospacing="0"/>
              <w:ind w:left="160" w:leftChars="76" w:right="149" w:rightChars="71"/>
              <w:jc w:val="center"/>
              <w:rPr>
                <w:rFonts w:hint="default" w:ascii="宋体" w:hAnsi="宋体"/>
                <w:color w:val="000000"/>
                <w:sz w:val="24"/>
                <w:szCs w:val="24"/>
              </w:rPr>
            </w:pPr>
            <w:r>
              <w:rPr>
                <w:rFonts w:hint="eastAsia" w:ascii="宋体" w:hAnsi="宋体"/>
                <w:color w:val="000000"/>
                <w:sz w:val="24"/>
                <w:szCs w:val="24"/>
              </w:rPr>
              <w:t>合理化建议</w:t>
            </w:r>
          </w:p>
          <w:p>
            <w:pPr>
              <w:keepNext w:val="0"/>
              <w:keepLines w:val="0"/>
              <w:suppressLineNumbers w:val="0"/>
              <w:spacing w:before="0" w:beforeAutospacing="0" w:after="0" w:afterAutospacing="0"/>
              <w:ind w:left="160" w:leftChars="76" w:right="149" w:rightChars="71"/>
              <w:jc w:val="center"/>
              <w:rPr>
                <w:rFonts w:hint="default" w:ascii="宋体" w:hAnsi="宋体"/>
                <w:color w:val="000000"/>
                <w:sz w:val="24"/>
                <w:szCs w:val="24"/>
              </w:rPr>
            </w:pPr>
            <w:r>
              <w:rPr>
                <w:rFonts w:hint="eastAsia" w:ascii="宋体" w:hAnsi="宋体"/>
                <w:color w:val="000000"/>
                <w:sz w:val="24"/>
                <w:szCs w:val="24"/>
              </w:rPr>
              <w:t>（15分）</w:t>
            </w:r>
          </w:p>
        </w:tc>
        <w:tc>
          <w:tcPr>
            <w:tcW w:w="4675" w:type="dxa"/>
            <w:noWrap w:val="0"/>
            <w:vAlign w:val="top"/>
          </w:tcPr>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（好）：关于工程质量、工期、成本等提出的合理化建议合理；得15～11分；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（中）：关于工程质量、工期、成本等提出的合理化建议基本合理；得10～6分；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（差）：关于工程质量、工期、成本等提出的合理化建议差；得5～0分。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47" w:hRule="atLeast"/>
        </w:trPr>
        <w:tc>
          <w:tcPr>
            <w:tcW w:w="1121" w:type="dxa"/>
            <w:vMerge w:val="continue"/>
            <w:noWrap w:val="0"/>
            <w:vAlign w:val="bottom"/>
          </w:tcPr>
          <w:p>
            <w:pPr>
              <w:keepNext w:val="0"/>
              <w:keepLines w:val="0"/>
              <w:suppressLineNumbers w:val="0"/>
              <w:spacing w:before="0" w:beforeAutospacing="0" w:after="0" w:afterAutospacing="0" w:line="0" w:lineRule="atLeast"/>
              <w:ind w:left="0" w:right="0"/>
              <w:rPr>
                <w:rFonts w:hint="default"/>
                <w:color w:val="000000"/>
                <w:sz w:val="24"/>
                <w:szCs w:val="24"/>
              </w:rPr>
            </w:pPr>
          </w:p>
        </w:tc>
        <w:tc>
          <w:tcPr>
            <w:tcW w:w="2563" w:type="dxa"/>
            <w:noWrap w:val="0"/>
            <w:vAlign w:val="center"/>
          </w:tcPr>
          <w:p>
            <w:pPr>
              <w:keepNext w:val="0"/>
              <w:keepLines w:val="0"/>
              <w:suppressLineNumbers w:val="0"/>
              <w:spacing w:before="0" w:beforeAutospacing="0" w:after="0" w:afterAutospacing="0"/>
              <w:ind w:left="160" w:leftChars="76" w:right="149" w:rightChars="71"/>
              <w:jc w:val="center"/>
              <w:rPr>
                <w:rFonts w:hint="eastAsia" w:ascii="宋体" w:hAnsi="宋体"/>
                <w:color w:val="000000"/>
                <w:sz w:val="24"/>
                <w:szCs w:val="24"/>
              </w:rPr>
            </w:pPr>
            <w:r>
              <w:rPr>
                <w:rFonts w:hint="eastAsia" w:ascii="宋体" w:hAnsi="宋体"/>
                <w:color w:val="000000"/>
                <w:sz w:val="24"/>
                <w:szCs w:val="24"/>
              </w:rPr>
              <w:t>施工图设计文件服务</w:t>
            </w:r>
          </w:p>
          <w:p>
            <w:pPr>
              <w:keepNext w:val="0"/>
              <w:keepLines w:val="0"/>
              <w:suppressLineNumbers w:val="0"/>
              <w:spacing w:before="0" w:beforeAutospacing="0" w:after="0" w:afterAutospacing="0"/>
              <w:ind w:left="160" w:leftChars="76" w:right="149" w:rightChars="71"/>
              <w:jc w:val="center"/>
              <w:rPr>
                <w:rFonts w:hint="default" w:ascii="宋体" w:hAnsi="宋体"/>
                <w:color w:val="000000"/>
                <w:sz w:val="24"/>
                <w:szCs w:val="24"/>
              </w:rPr>
            </w:pPr>
            <w:r>
              <w:rPr>
                <w:rFonts w:hint="eastAsia" w:ascii="宋体" w:hAnsi="宋体"/>
                <w:color w:val="000000"/>
                <w:sz w:val="24"/>
                <w:szCs w:val="24"/>
              </w:rPr>
              <w:t>（20分）</w:t>
            </w:r>
          </w:p>
        </w:tc>
        <w:tc>
          <w:tcPr>
            <w:tcW w:w="4675" w:type="dxa"/>
            <w:noWrap w:val="0"/>
            <w:vAlign w:val="center"/>
          </w:tcPr>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（好）：施工图设计服务方案好；得20～13分；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（中）：施工图设计服务方案较好；得12～8分；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（差）：施工图设计服务方案差；得</w:t>
            </w:r>
            <w:r>
              <w:rPr>
                <w:rFonts w:hint="eastAsia" w:ascii="宋体" w:hAnsi="宋体" w:cs="宋体"/>
                <w:color w:val="000000"/>
                <w:sz w:val="24"/>
                <w:szCs w:val="24"/>
                <w:lang w:val="en-US" w:eastAsia="zh-CN"/>
              </w:rPr>
              <w:t>7</w:t>
            </w:r>
            <w:r>
              <w:rPr>
                <w:rFonts w:hint="eastAsia" w:ascii="宋体" w:hAnsi="宋体" w:cs="宋体"/>
                <w:color w:val="000000"/>
                <w:sz w:val="24"/>
                <w:szCs w:val="24"/>
              </w:rPr>
              <w:t>～</w:t>
            </w:r>
            <w:r>
              <w:rPr>
                <w:rFonts w:hint="eastAsia" w:ascii="宋体" w:hAnsi="宋体" w:cs="宋体"/>
                <w:color w:val="000000"/>
                <w:sz w:val="24"/>
                <w:szCs w:val="24"/>
                <w:lang w:val="en-US" w:eastAsia="zh-CN"/>
              </w:rPr>
              <w:t>0</w:t>
            </w:r>
            <w:r>
              <w:rPr>
                <w:rFonts w:hint="eastAsia" w:ascii="宋体" w:hAnsi="宋体" w:cs="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47" w:hRule="atLeast"/>
        </w:trPr>
        <w:tc>
          <w:tcPr>
            <w:tcW w:w="1121" w:type="dxa"/>
            <w:vMerge w:val="continue"/>
            <w:noWrap w:val="0"/>
            <w:vAlign w:val="bottom"/>
          </w:tcPr>
          <w:p>
            <w:pPr>
              <w:keepNext w:val="0"/>
              <w:keepLines w:val="0"/>
              <w:suppressLineNumbers w:val="0"/>
              <w:spacing w:before="0" w:beforeAutospacing="0" w:after="0" w:afterAutospacing="0" w:line="0" w:lineRule="atLeast"/>
              <w:ind w:left="0" w:right="0"/>
              <w:rPr>
                <w:rFonts w:hint="default"/>
                <w:color w:val="000000"/>
                <w:sz w:val="24"/>
                <w:szCs w:val="24"/>
              </w:rPr>
            </w:pPr>
          </w:p>
        </w:tc>
        <w:tc>
          <w:tcPr>
            <w:tcW w:w="2563" w:type="dxa"/>
            <w:noWrap w:val="0"/>
            <w:vAlign w:val="center"/>
          </w:tcPr>
          <w:p>
            <w:pPr>
              <w:keepNext w:val="0"/>
              <w:keepLines w:val="0"/>
              <w:suppressLineNumbers w:val="0"/>
              <w:spacing w:before="0" w:beforeAutospacing="0" w:after="0" w:afterAutospacing="0"/>
              <w:ind w:left="160" w:leftChars="76" w:right="149" w:rightChars="71"/>
              <w:jc w:val="center"/>
              <w:rPr>
                <w:rFonts w:hint="eastAsia" w:ascii="宋体" w:hAnsi="宋体"/>
                <w:color w:val="000000"/>
                <w:sz w:val="24"/>
                <w:szCs w:val="24"/>
              </w:rPr>
            </w:pPr>
            <w:r>
              <w:rPr>
                <w:rFonts w:hint="eastAsia" w:ascii="宋体" w:hAnsi="宋体"/>
                <w:color w:val="000000"/>
                <w:sz w:val="24"/>
                <w:szCs w:val="24"/>
              </w:rPr>
              <w:t>施工图设计岗位职责</w:t>
            </w:r>
          </w:p>
          <w:p>
            <w:pPr>
              <w:keepNext w:val="0"/>
              <w:keepLines w:val="0"/>
              <w:suppressLineNumbers w:val="0"/>
              <w:spacing w:before="0" w:beforeAutospacing="0" w:after="0" w:afterAutospacing="0"/>
              <w:ind w:left="160" w:leftChars="76" w:right="149" w:rightChars="71"/>
              <w:jc w:val="center"/>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val="en-US" w:eastAsia="zh-CN"/>
              </w:rPr>
              <w:t>0</w:t>
            </w:r>
            <w:r>
              <w:rPr>
                <w:rFonts w:hint="eastAsia" w:ascii="宋体" w:hAnsi="宋体"/>
                <w:color w:val="000000"/>
                <w:sz w:val="24"/>
                <w:szCs w:val="24"/>
              </w:rPr>
              <w:t>分）</w:t>
            </w:r>
          </w:p>
        </w:tc>
        <w:tc>
          <w:tcPr>
            <w:tcW w:w="4675" w:type="dxa"/>
            <w:noWrap w:val="0"/>
            <w:vAlign w:val="center"/>
          </w:tcPr>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（好）：设计工作岗位人员非常充足，岗位职责十分合理；得2</w:t>
            </w:r>
            <w:r>
              <w:rPr>
                <w:rFonts w:hint="eastAsia" w:ascii="宋体" w:hAnsi="宋体" w:cs="宋体"/>
                <w:color w:val="000000"/>
                <w:sz w:val="24"/>
                <w:szCs w:val="24"/>
                <w:lang w:val="en-US" w:eastAsia="zh-CN"/>
              </w:rPr>
              <w:t>0</w:t>
            </w:r>
            <w:r>
              <w:rPr>
                <w:rFonts w:hint="eastAsia" w:ascii="宋体" w:hAnsi="宋体" w:cs="宋体"/>
                <w:color w:val="000000"/>
                <w:sz w:val="24"/>
                <w:szCs w:val="24"/>
              </w:rPr>
              <w:t>～1</w:t>
            </w:r>
            <w:r>
              <w:rPr>
                <w:rFonts w:hint="eastAsia" w:ascii="宋体" w:hAnsi="宋体" w:cs="宋体"/>
                <w:color w:val="000000"/>
                <w:sz w:val="24"/>
                <w:szCs w:val="24"/>
                <w:lang w:val="en-US" w:eastAsia="zh-CN"/>
              </w:rPr>
              <w:t>3</w:t>
            </w:r>
            <w:r>
              <w:rPr>
                <w:rFonts w:hint="eastAsia" w:ascii="宋体" w:hAnsi="宋体" w:cs="宋体"/>
                <w:color w:val="000000"/>
                <w:sz w:val="24"/>
                <w:szCs w:val="24"/>
              </w:rPr>
              <w:t>分；</w:t>
            </w:r>
          </w:p>
          <w:p>
            <w:pPr>
              <w:keepNext w:val="0"/>
              <w:keepLines w:val="0"/>
              <w:suppressLineNumbers w:val="0"/>
              <w:spacing w:before="0" w:beforeAutospacing="0" w:after="0" w:afterAutospacing="0" w:line="0" w:lineRule="atLeast"/>
              <w:ind w:left="147" w:leftChars="70" w:right="0"/>
              <w:jc w:val="both"/>
              <w:rPr>
                <w:rFonts w:hint="default" w:ascii="宋体" w:hAnsi="宋体" w:cs="宋体"/>
                <w:color w:val="000000"/>
                <w:sz w:val="24"/>
                <w:szCs w:val="24"/>
              </w:rPr>
            </w:pPr>
            <w:r>
              <w:rPr>
                <w:rFonts w:hint="eastAsia" w:ascii="宋体" w:hAnsi="宋体" w:cs="宋体"/>
                <w:color w:val="000000"/>
                <w:sz w:val="24"/>
                <w:szCs w:val="24"/>
              </w:rPr>
              <w:t>（中）：设计工作岗位人员基本充足，岗位职责基本合理；得1</w:t>
            </w:r>
            <w:r>
              <w:rPr>
                <w:rFonts w:hint="eastAsia" w:ascii="宋体" w:hAnsi="宋体" w:cs="宋体"/>
                <w:color w:val="000000"/>
                <w:sz w:val="24"/>
                <w:szCs w:val="24"/>
                <w:lang w:val="en-US" w:eastAsia="zh-CN"/>
              </w:rPr>
              <w:t>2</w:t>
            </w:r>
            <w:r>
              <w:rPr>
                <w:rFonts w:hint="eastAsia" w:ascii="宋体" w:hAnsi="宋体" w:cs="宋体"/>
                <w:color w:val="000000"/>
                <w:sz w:val="24"/>
                <w:szCs w:val="24"/>
              </w:rPr>
              <w:t>～</w:t>
            </w:r>
            <w:r>
              <w:rPr>
                <w:rFonts w:hint="eastAsia" w:ascii="宋体" w:hAnsi="宋体" w:cs="宋体"/>
                <w:color w:val="000000"/>
                <w:sz w:val="24"/>
                <w:szCs w:val="24"/>
                <w:lang w:val="en-US" w:eastAsia="zh-CN"/>
              </w:rPr>
              <w:t>8</w:t>
            </w:r>
            <w:r>
              <w:rPr>
                <w:rFonts w:hint="eastAsia" w:ascii="宋体" w:hAnsi="宋体" w:cs="宋体"/>
                <w:color w:val="000000"/>
                <w:sz w:val="24"/>
                <w:szCs w:val="24"/>
              </w:rPr>
              <w:t>分；</w:t>
            </w:r>
          </w:p>
          <w:p>
            <w:pPr>
              <w:keepNext w:val="0"/>
              <w:keepLines w:val="0"/>
              <w:suppressLineNumbers w:val="0"/>
              <w:spacing w:before="0" w:beforeAutospacing="0" w:after="0" w:afterAutospacing="0" w:line="0" w:lineRule="atLeast"/>
              <w:ind w:left="147" w:leftChars="70" w:right="0"/>
              <w:jc w:val="both"/>
              <w:rPr>
                <w:rFonts w:hint="eastAsia" w:ascii="宋体" w:hAnsi="宋体" w:cs="宋体"/>
                <w:color w:val="000000"/>
                <w:sz w:val="24"/>
                <w:szCs w:val="24"/>
              </w:rPr>
            </w:pPr>
            <w:r>
              <w:rPr>
                <w:rFonts w:hint="eastAsia" w:ascii="宋体" w:hAnsi="宋体" w:cs="宋体"/>
                <w:color w:val="000000"/>
                <w:sz w:val="24"/>
                <w:szCs w:val="24"/>
              </w:rPr>
              <w:t>（差）：设计工作岗位人员不足，岗位职责不合理；得</w:t>
            </w:r>
            <w:r>
              <w:rPr>
                <w:rFonts w:hint="eastAsia" w:ascii="宋体" w:hAnsi="宋体" w:cs="宋体"/>
                <w:color w:val="000000"/>
                <w:sz w:val="24"/>
                <w:szCs w:val="24"/>
                <w:lang w:val="en-US" w:eastAsia="zh-CN"/>
              </w:rPr>
              <w:t>7</w:t>
            </w:r>
            <w:r>
              <w:rPr>
                <w:rFonts w:hint="eastAsia" w:ascii="宋体" w:hAnsi="宋体" w:cs="宋体"/>
                <w:color w:val="000000"/>
                <w:sz w:val="24"/>
                <w:szCs w:val="24"/>
              </w:rPr>
              <w:t>～0分。</w:t>
            </w:r>
          </w:p>
        </w:tc>
      </w:tr>
    </w:tbl>
    <w:p>
      <w:pPr>
        <w:spacing w:line="360" w:lineRule="auto"/>
        <w:rPr>
          <w:rFonts w:ascii="宋体" w:hAnsi="宋体"/>
          <w:color w:val="auto"/>
          <w:sz w:val="24"/>
          <w:szCs w:val="24"/>
          <w:highlight w:val="none"/>
        </w:rPr>
      </w:pPr>
      <w:r>
        <w:rPr>
          <w:rFonts w:hint="eastAsia" w:ascii="宋体" w:hAnsi="宋体"/>
          <w:color w:val="auto"/>
          <w:highlight w:val="none"/>
          <w:lang w:val="en-US" w:eastAsia="zh-CN"/>
        </w:rPr>
        <w:t>注：</w:t>
      </w:r>
      <w:r>
        <w:rPr>
          <w:rFonts w:hint="eastAsia" w:ascii="宋体" w:hAnsi="宋体" w:eastAsia="宋体" w:cs="宋体"/>
          <w:color w:val="auto"/>
          <w:szCs w:val="21"/>
          <w:highlight w:val="none"/>
          <w:lang w:eastAsia="zh-CN"/>
        </w:rPr>
        <w:t>投标人的</w:t>
      </w:r>
      <w:r>
        <w:rPr>
          <w:rFonts w:hint="eastAsia" w:ascii="宋体" w:hAnsi="宋体" w:cs="宋体"/>
          <w:color w:val="auto"/>
          <w:szCs w:val="21"/>
          <w:highlight w:val="none"/>
          <w:lang w:val="en-US" w:eastAsia="zh-CN"/>
        </w:rPr>
        <w:t>技术文件</w:t>
      </w:r>
      <w:r>
        <w:rPr>
          <w:rFonts w:hint="eastAsia" w:ascii="宋体" w:hAnsi="宋体" w:eastAsia="宋体" w:cs="宋体"/>
          <w:color w:val="auto"/>
          <w:szCs w:val="21"/>
          <w:highlight w:val="none"/>
          <w:lang w:eastAsia="zh-CN"/>
        </w:rPr>
        <w:t>得分为各评委的评分的算术平均值。评分分数出现小数点时，保留小数点后二位，第三位小数四舍五入</w:t>
      </w:r>
      <w:r>
        <w:rPr>
          <w:rFonts w:hint="eastAsia" w:ascii="宋体" w:hAnsi="宋体"/>
          <w:color w:val="auto"/>
          <w:highlight w:val="none"/>
        </w:rPr>
        <w:br w:type="page"/>
      </w:r>
    </w:p>
    <w:p>
      <w:pPr>
        <w:pStyle w:val="5"/>
        <w:spacing w:line="360" w:lineRule="auto"/>
        <w:ind w:right="44"/>
        <w:rPr>
          <w:rFonts w:ascii="宋体" w:hAnsi="宋体"/>
          <w:color w:val="auto"/>
          <w:sz w:val="24"/>
          <w:szCs w:val="24"/>
          <w:highlight w:val="none"/>
        </w:rPr>
      </w:pPr>
      <w:bookmarkStart w:id="18" w:name="_Toc18465"/>
      <w:r>
        <w:rPr>
          <w:rFonts w:ascii="宋体" w:hAnsi="宋体"/>
          <w:color w:val="auto"/>
          <w:highlight w:val="none"/>
        </w:rPr>
        <w:t>1. 评标方法</w:t>
      </w:r>
      <w:bookmarkEnd w:id="18"/>
    </w:p>
    <w:p>
      <w:pPr>
        <w:spacing w:line="360" w:lineRule="auto"/>
        <w:ind w:firstLine="480" w:firstLineChars="200"/>
        <w:rPr>
          <w:rFonts w:hint="eastAsia"/>
          <w:color w:val="auto"/>
          <w:sz w:val="24"/>
          <w:szCs w:val="24"/>
          <w:highlight w:val="none"/>
        </w:rPr>
      </w:pPr>
      <w:r>
        <w:rPr>
          <w:rFonts w:hint="eastAsia"/>
          <w:color w:val="auto"/>
          <w:sz w:val="24"/>
          <w:szCs w:val="24"/>
          <w:highlight w:val="none"/>
        </w:rPr>
        <w:t>本次评标采用综合评估法。评标委员会对满足招标文件实质性要求的投标文件，按照本章第 2.2款规定的评分标准进行打分，并按得分由高到低顺序推荐前三名作为中标候选人，综合评分相等的，以设计工作方案得分高的优先；设计工作方案得分也相等的，以资信业绩得分高的优先；如果资信业绩得分也相等，则由评委以投票方式进行表决，确定相等得分的中标候选人的排序。</w:t>
      </w:r>
    </w:p>
    <w:p>
      <w:pPr>
        <w:pStyle w:val="5"/>
        <w:spacing w:line="360" w:lineRule="auto"/>
        <w:ind w:right="44"/>
        <w:rPr>
          <w:rFonts w:ascii="宋体" w:hAnsi="宋体"/>
          <w:color w:val="auto"/>
          <w:sz w:val="24"/>
          <w:szCs w:val="24"/>
          <w:highlight w:val="none"/>
        </w:rPr>
      </w:pPr>
      <w:bookmarkStart w:id="19" w:name="_Toc8909"/>
      <w:r>
        <w:rPr>
          <w:rFonts w:ascii="宋体" w:hAnsi="宋体"/>
          <w:color w:val="auto"/>
          <w:highlight w:val="none"/>
        </w:rPr>
        <w:t>2. 评审标准</w:t>
      </w:r>
      <w:bookmarkEnd w:id="19"/>
    </w:p>
    <w:p>
      <w:pPr>
        <w:pStyle w:val="6"/>
        <w:spacing w:line="360" w:lineRule="auto"/>
        <w:ind w:right="44"/>
        <w:rPr>
          <w:color w:val="auto"/>
          <w:highlight w:val="none"/>
        </w:rPr>
      </w:pPr>
      <w:r>
        <w:rPr>
          <w:color w:val="auto"/>
          <w:highlight w:val="none"/>
        </w:rPr>
        <w:t>2.1初步评审标准</w:t>
      </w:r>
    </w:p>
    <w:p>
      <w:pPr>
        <w:pStyle w:val="2"/>
        <w:spacing w:line="360" w:lineRule="auto"/>
        <w:ind w:left="0" w:firstLine="480" w:firstLineChars="200"/>
        <w:rPr>
          <w:color w:val="auto"/>
          <w:highlight w:val="none"/>
          <w:lang w:eastAsia="zh-CN"/>
        </w:rPr>
      </w:pPr>
      <w:r>
        <w:rPr>
          <w:color w:val="auto"/>
          <w:sz w:val="24"/>
          <w:szCs w:val="24"/>
          <w:highlight w:val="none"/>
          <w:lang w:eastAsia="zh-CN"/>
        </w:rPr>
        <w:t>2.1.1形式评审标准：见评标办法前附表</w:t>
      </w:r>
      <w:r>
        <w:rPr>
          <w:rFonts w:hint="eastAsia"/>
          <w:color w:val="auto"/>
          <w:sz w:val="24"/>
          <w:szCs w:val="24"/>
          <w:highlight w:val="none"/>
          <w:lang w:eastAsia="zh-CN"/>
        </w:rPr>
        <w:t>。</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2.1.2资格评审标准：见评标办法前附表。</w:t>
      </w:r>
    </w:p>
    <w:p>
      <w:pPr>
        <w:pStyle w:val="2"/>
        <w:spacing w:line="360" w:lineRule="auto"/>
        <w:ind w:left="0" w:firstLine="480" w:firstLineChars="200"/>
        <w:rPr>
          <w:color w:val="auto"/>
          <w:sz w:val="24"/>
          <w:szCs w:val="24"/>
          <w:highlight w:val="none"/>
          <w:u w:val="single"/>
          <w:lang w:eastAsia="zh-CN"/>
        </w:rPr>
      </w:pPr>
      <w:r>
        <w:rPr>
          <w:color w:val="auto"/>
          <w:sz w:val="24"/>
          <w:szCs w:val="24"/>
          <w:highlight w:val="none"/>
          <w:lang w:eastAsia="zh-CN"/>
        </w:rPr>
        <w:t>2.1.3响应性评审标准：见评标办法前附表。</w:t>
      </w:r>
    </w:p>
    <w:p>
      <w:pPr>
        <w:pStyle w:val="6"/>
        <w:spacing w:line="360" w:lineRule="auto"/>
        <w:ind w:right="44"/>
        <w:rPr>
          <w:color w:val="auto"/>
          <w:sz w:val="24"/>
          <w:szCs w:val="24"/>
          <w:highlight w:val="none"/>
        </w:rPr>
      </w:pPr>
      <w:r>
        <w:rPr>
          <w:color w:val="auto"/>
          <w:highlight w:val="none"/>
        </w:rPr>
        <w:t>2.2分值构成与评分标准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2.2.1 分值构成</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商务文件（</w:t>
      </w:r>
      <w:r>
        <w:rPr>
          <w:color w:val="auto"/>
          <w:sz w:val="24"/>
          <w:szCs w:val="24"/>
          <w:highlight w:val="none"/>
          <w:lang w:eastAsia="zh-CN"/>
        </w:rPr>
        <w:t>资信</w:t>
      </w:r>
      <w:r>
        <w:rPr>
          <w:rFonts w:hint="eastAsia"/>
          <w:color w:val="auto"/>
          <w:sz w:val="24"/>
          <w:szCs w:val="24"/>
          <w:highlight w:val="none"/>
          <w:lang w:eastAsia="zh-CN"/>
        </w:rPr>
        <w:t>业绩</w:t>
      </w:r>
      <w:r>
        <w:rPr>
          <w:color w:val="auto"/>
          <w:sz w:val="24"/>
          <w:szCs w:val="24"/>
          <w:highlight w:val="none"/>
          <w:lang w:eastAsia="zh-CN"/>
        </w:rPr>
        <w:t>部分</w:t>
      </w:r>
      <w:r>
        <w:rPr>
          <w:rFonts w:hint="eastAsia"/>
          <w:color w:val="auto"/>
          <w:sz w:val="24"/>
          <w:szCs w:val="24"/>
          <w:highlight w:val="none"/>
          <w:lang w:eastAsia="zh-CN"/>
        </w:rPr>
        <w:t>）</w:t>
      </w:r>
      <w:r>
        <w:rPr>
          <w:color w:val="auto"/>
          <w:sz w:val="24"/>
          <w:szCs w:val="24"/>
          <w:highlight w:val="none"/>
          <w:lang w:eastAsia="zh-CN"/>
        </w:rPr>
        <w:t>：见评标办法前附表；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lang w:eastAsia="zh-CN"/>
        </w:rPr>
        <w:t>）技术文件（施工图设计服务工作方案）</w:t>
      </w:r>
      <w:r>
        <w:rPr>
          <w:color w:val="auto"/>
          <w:sz w:val="24"/>
          <w:szCs w:val="24"/>
          <w:highlight w:val="none"/>
          <w:lang w:eastAsia="zh-CN"/>
        </w:rPr>
        <w:t>：见评标办法前附表；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（3）投标报价：见评标办法前附表；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2.2.2评标基准价计算</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评标基准价计算方法：见评标办法前附表。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2.2.3投标报价的偏差率计算</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投标报价的偏差率计算公式：见评标办法前附表。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2.2.4评分标准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w:t>
      </w:r>
      <w:r>
        <w:rPr>
          <w:rFonts w:hint="eastAsia"/>
          <w:color w:val="auto"/>
          <w:sz w:val="24"/>
          <w:szCs w:val="24"/>
          <w:highlight w:val="none"/>
          <w:lang w:eastAsia="zh-CN"/>
        </w:rPr>
        <w:t>商务文件（</w:t>
      </w:r>
      <w:r>
        <w:rPr>
          <w:color w:val="auto"/>
          <w:sz w:val="24"/>
          <w:szCs w:val="24"/>
          <w:highlight w:val="none"/>
          <w:lang w:eastAsia="zh-CN"/>
        </w:rPr>
        <w:t>资信</w:t>
      </w:r>
      <w:r>
        <w:rPr>
          <w:rFonts w:hint="eastAsia"/>
          <w:color w:val="auto"/>
          <w:sz w:val="24"/>
          <w:szCs w:val="24"/>
          <w:highlight w:val="none"/>
          <w:lang w:eastAsia="zh-CN"/>
        </w:rPr>
        <w:t>业绩）</w:t>
      </w:r>
      <w:r>
        <w:rPr>
          <w:color w:val="auto"/>
          <w:sz w:val="24"/>
          <w:szCs w:val="24"/>
          <w:highlight w:val="none"/>
          <w:lang w:eastAsia="zh-CN"/>
        </w:rPr>
        <w:t>评分标准：见评标办法前附表；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w:t>
      </w:r>
      <w:r>
        <w:rPr>
          <w:rFonts w:hint="eastAsia"/>
          <w:color w:val="auto"/>
          <w:sz w:val="24"/>
          <w:szCs w:val="24"/>
          <w:highlight w:val="none"/>
          <w:lang w:eastAsia="zh-CN"/>
        </w:rPr>
        <w:t>技术文件（施工图设计服务工作方案）</w:t>
      </w:r>
      <w:r>
        <w:rPr>
          <w:color w:val="auto"/>
          <w:sz w:val="24"/>
          <w:szCs w:val="24"/>
          <w:highlight w:val="none"/>
          <w:lang w:eastAsia="zh-CN"/>
        </w:rPr>
        <w:t>评分标准：见评标办法前附表；</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（3）投标报价评分标准：见评标办法前附表；</w:t>
      </w:r>
    </w:p>
    <w:p>
      <w:pPr>
        <w:pStyle w:val="5"/>
        <w:spacing w:line="360" w:lineRule="auto"/>
        <w:ind w:right="44"/>
        <w:rPr>
          <w:rFonts w:ascii="宋体" w:hAnsi="宋体"/>
          <w:color w:val="auto"/>
          <w:highlight w:val="none"/>
        </w:rPr>
      </w:pPr>
      <w:bookmarkStart w:id="20" w:name="_Toc1873"/>
      <w:r>
        <w:rPr>
          <w:rFonts w:ascii="宋体" w:hAnsi="宋体"/>
          <w:color w:val="auto"/>
          <w:highlight w:val="none"/>
        </w:rPr>
        <w:t>3. 评标程序</w:t>
      </w:r>
      <w:bookmarkEnd w:id="20"/>
    </w:p>
    <w:p>
      <w:pPr>
        <w:pStyle w:val="6"/>
        <w:spacing w:line="360" w:lineRule="auto"/>
        <w:ind w:right="44"/>
        <w:rPr>
          <w:color w:val="auto"/>
          <w:sz w:val="24"/>
          <w:szCs w:val="24"/>
          <w:highlight w:val="none"/>
        </w:rPr>
      </w:pPr>
      <w:r>
        <w:rPr>
          <w:color w:val="auto"/>
          <w:highlight w:val="none"/>
        </w:rPr>
        <w:t>3.1 初步评审</w:t>
      </w:r>
    </w:p>
    <w:p>
      <w:pPr>
        <w:pStyle w:val="2"/>
        <w:spacing w:line="360" w:lineRule="auto"/>
        <w:ind w:left="0" w:firstLine="480" w:firstLineChars="200"/>
        <w:rPr>
          <w:color w:val="auto"/>
          <w:sz w:val="24"/>
          <w:szCs w:val="24"/>
          <w:highlight w:val="none"/>
          <w:u w:val="single"/>
          <w:lang w:eastAsia="zh-CN"/>
        </w:rPr>
      </w:pPr>
      <w:r>
        <w:rPr>
          <w:color w:val="auto"/>
          <w:sz w:val="24"/>
          <w:szCs w:val="24"/>
          <w:highlight w:val="none"/>
          <w:lang w:eastAsia="zh-CN"/>
        </w:rPr>
        <w:t>3.1.1评标委员会可以要求投标人提交第二章“投标人须知”规定的有关证明和证件的原件，以便核验。评标委员会依据本章第 2.1款规定的标准对投标文件进行初步评审。有一项不符合评审标准的，评标委员会应当否决其投标</w:t>
      </w:r>
      <w:r>
        <w:rPr>
          <w:rFonts w:hint="eastAsia"/>
          <w:color w:val="auto"/>
          <w:sz w:val="24"/>
          <w:szCs w:val="24"/>
          <w:highlight w:val="none"/>
          <w:lang w:eastAsia="zh-CN"/>
        </w:rPr>
        <w:t>，</w:t>
      </w:r>
      <w:r>
        <w:rPr>
          <w:rFonts w:hint="eastAsia"/>
          <w:color w:val="auto"/>
          <w:sz w:val="24"/>
          <w:szCs w:val="24"/>
          <w:highlight w:val="none"/>
          <w:u w:val="single"/>
          <w:lang w:eastAsia="zh-CN"/>
        </w:rPr>
        <w:t>未能通过初步评审的投标人，其投标不再参与后续的评审程序。如果有废标提议，则评标委员会成员共同表决，按照少数服从多数的原则决定是否废标。</w:t>
      </w:r>
    </w:p>
    <w:p>
      <w:pPr>
        <w:spacing w:line="360" w:lineRule="auto"/>
        <w:ind w:firstLine="480" w:firstLineChars="200"/>
        <w:rPr>
          <w:rFonts w:hint="eastAsia" w:ascii="宋体" w:hAnsi="宋体" w:eastAsia="宋体" w:cs="Times New Roman"/>
          <w:color w:val="auto"/>
          <w:kern w:val="0"/>
          <w:sz w:val="24"/>
          <w:szCs w:val="24"/>
          <w:highlight w:val="none"/>
          <w:lang w:val="en-US" w:eastAsia="zh-CN" w:bidi="ar-SA"/>
        </w:rPr>
      </w:pPr>
      <w:r>
        <w:rPr>
          <w:rFonts w:ascii="宋体" w:hAnsi="宋体" w:eastAsia="宋体" w:cs="Times New Roman"/>
          <w:color w:val="auto"/>
          <w:kern w:val="0"/>
          <w:sz w:val="24"/>
          <w:szCs w:val="24"/>
          <w:highlight w:val="none"/>
          <w:lang w:val="en-US" w:eastAsia="zh-CN" w:bidi="ar-SA"/>
        </w:rPr>
        <w:t xml:space="preserve">3.1.2 </w:t>
      </w:r>
      <w:r>
        <w:rPr>
          <w:rFonts w:hint="eastAsia" w:ascii="宋体" w:hAnsi="宋体" w:eastAsia="宋体" w:cs="Times New Roman"/>
          <w:color w:val="auto"/>
          <w:kern w:val="0"/>
          <w:sz w:val="24"/>
          <w:szCs w:val="24"/>
          <w:highlight w:val="none"/>
          <w:lang w:val="en-US" w:eastAsia="zh-CN" w:bidi="ar-SA"/>
        </w:rPr>
        <w:t>投标人有以下情形之一的，评标委员会应当否决其投标：</w:t>
      </w:r>
      <w:r>
        <w:rPr>
          <w:rFonts w:ascii="宋体" w:hAnsi="宋体" w:eastAsia="宋体" w:cs="Times New Roman"/>
          <w:color w:val="auto"/>
          <w:kern w:val="0"/>
          <w:sz w:val="24"/>
          <w:szCs w:val="24"/>
          <w:highlight w:val="none"/>
          <w:lang w:val="en-US" w:eastAsia="zh-CN" w:bidi="ar-SA"/>
        </w:rPr>
        <w:t xml:space="preserve"> </w:t>
      </w:r>
    </w:p>
    <w:p>
      <w:pPr>
        <w:spacing w:line="360" w:lineRule="auto"/>
        <w:ind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ascii="宋体" w:hAnsi="宋体" w:eastAsia="宋体" w:cs="Times New Roman"/>
          <w:color w:val="auto"/>
          <w:kern w:val="0"/>
          <w:sz w:val="24"/>
          <w:szCs w:val="24"/>
          <w:highlight w:val="none"/>
          <w:lang w:val="en-US" w:eastAsia="zh-CN" w:bidi="ar-SA"/>
        </w:rPr>
        <w:t>1</w:t>
      </w:r>
      <w:r>
        <w:rPr>
          <w:rFonts w:hint="eastAsia" w:ascii="宋体" w:hAnsi="宋体" w:eastAsia="宋体" w:cs="Times New Roman"/>
          <w:color w:val="auto"/>
          <w:kern w:val="0"/>
          <w:sz w:val="24"/>
          <w:szCs w:val="24"/>
          <w:highlight w:val="none"/>
          <w:lang w:val="en-US" w:eastAsia="zh-CN" w:bidi="ar-SA"/>
        </w:rPr>
        <w:t>）投标文件没有对招标文件的实质性要求和条件作出响应，或者对招标文件的偏差超出招标文件规定的偏差范围或最高项数；</w:t>
      </w:r>
    </w:p>
    <w:p>
      <w:pPr>
        <w:spacing w:line="360" w:lineRule="auto"/>
        <w:ind w:firstLine="480" w:firstLineChars="200"/>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w:t>
      </w:r>
      <w:r>
        <w:rPr>
          <w:rFonts w:ascii="宋体" w:hAnsi="宋体" w:eastAsia="宋体" w:cs="Times New Roman"/>
          <w:color w:val="auto"/>
          <w:kern w:val="0"/>
          <w:sz w:val="24"/>
          <w:szCs w:val="24"/>
          <w:highlight w:val="none"/>
          <w:lang w:val="en-US" w:eastAsia="zh-CN" w:bidi="ar-SA"/>
        </w:rPr>
        <w:t>2</w:t>
      </w:r>
      <w:r>
        <w:rPr>
          <w:rFonts w:hint="eastAsia" w:ascii="宋体" w:hAnsi="宋体" w:eastAsia="宋体" w:cs="Times New Roman"/>
          <w:color w:val="auto"/>
          <w:kern w:val="0"/>
          <w:sz w:val="24"/>
          <w:szCs w:val="24"/>
          <w:highlight w:val="none"/>
          <w:lang w:val="en-US" w:eastAsia="zh-CN" w:bidi="ar-SA"/>
        </w:rPr>
        <w:t>）有串通投标、弄虚作假、行贿等违法行为。</w:t>
      </w:r>
    </w:p>
    <w:p>
      <w:pPr>
        <w:spacing w:line="360" w:lineRule="auto"/>
        <w:ind w:firstLine="480" w:firstLineChars="200"/>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（3）</w:t>
      </w:r>
      <w:r>
        <w:rPr>
          <w:rFonts w:hint="eastAsia" w:ascii="宋体" w:hAnsi="宋体" w:eastAsia="宋体" w:cs="Times New Roman"/>
          <w:color w:val="auto"/>
          <w:kern w:val="0"/>
          <w:sz w:val="24"/>
          <w:szCs w:val="24"/>
          <w:highlight w:val="none"/>
          <w:u w:val="single"/>
          <w:lang w:val="en-US" w:eastAsia="zh-CN" w:bidi="ar-SA"/>
        </w:rPr>
        <w:t>评标办法规定的其他应当否决其投标的情形</w:t>
      </w:r>
      <w:r>
        <w:rPr>
          <w:rFonts w:hint="eastAsia" w:ascii="宋体" w:hAnsi="宋体" w:eastAsia="宋体" w:cs="Times New Roman"/>
          <w:color w:val="auto"/>
          <w:kern w:val="0"/>
          <w:sz w:val="24"/>
          <w:szCs w:val="24"/>
          <w:highlight w:val="none"/>
          <w:lang w:val="en-US" w:eastAsia="zh-CN" w:bidi="ar-SA"/>
        </w:rPr>
        <w:t>。</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（1）投标文件中的大写金额与小写金额不一致的，以大写金额为准；</w:t>
      </w:r>
    </w:p>
    <w:p>
      <w:pPr>
        <w:pStyle w:val="2"/>
        <w:spacing w:line="360" w:lineRule="auto"/>
        <w:ind w:left="0" w:firstLine="480" w:firstLineChars="200"/>
        <w:rPr>
          <w:strike/>
          <w:color w:val="auto"/>
          <w:sz w:val="24"/>
          <w:szCs w:val="24"/>
          <w:highlight w:val="none"/>
          <w:lang w:eastAsia="zh-CN"/>
        </w:rPr>
      </w:pPr>
      <w:r>
        <w:rPr>
          <w:color w:val="auto"/>
          <w:sz w:val="24"/>
          <w:szCs w:val="24"/>
          <w:highlight w:val="none"/>
          <w:lang w:eastAsia="zh-CN"/>
        </w:rPr>
        <w:t>（2）总价金额与单价金额不一致的，以单价金额为准，但单价金额小数点有明显错误的除外。</w:t>
      </w:r>
    </w:p>
    <w:p>
      <w:pPr>
        <w:pStyle w:val="6"/>
        <w:spacing w:line="360" w:lineRule="auto"/>
        <w:ind w:right="44"/>
        <w:rPr>
          <w:color w:val="auto"/>
          <w:sz w:val="24"/>
          <w:szCs w:val="24"/>
          <w:highlight w:val="none"/>
        </w:rPr>
      </w:pPr>
      <w:r>
        <w:rPr>
          <w:color w:val="auto"/>
          <w:highlight w:val="none"/>
        </w:rPr>
        <w:t>3.2 详细评审</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3.2.1评标委员会按本章第 2.2款规定的量化因素和分值进行打分，并计算出综合得分。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（1）按本章第2.2.4（1）目规定的评审因素和分值对</w:t>
      </w:r>
      <w:r>
        <w:rPr>
          <w:rFonts w:hint="eastAsia"/>
          <w:color w:val="auto"/>
          <w:sz w:val="24"/>
          <w:szCs w:val="24"/>
          <w:highlight w:val="none"/>
          <w:lang w:eastAsia="zh-CN"/>
        </w:rPr>
        <w:t>商务文件（</w:t>
      </w:r>
      <w:r>
        <w:rPr>
          <w:color w:val="auto"/>
          <w:sz w:val="24"/>
          <w:szCs w:val="24"/>
          <w:highlight w:val="none"/>
          <w:lang w:eastAsia="zh-CN"/>
        </w:rPr>
        <w:t>资信</w:t>
      </w:r>
      <w:r>
        <w:rPr>
          <w:rFonts w:hint="eastAsia"/>
          <w:color w:val="auto"/>
          <w:sz w:val="24"/>
          <w:szCs w:val="24"/>
          <w:highlight w:val="none"/>
          <w:lang w:eastAsia="zh-CN"/>
        </w:rPr>
        <w:t>业绩</w:t>
      </w:r>
      <w:r>
        <w:rPr>
          <w:color w:val="auto"/>
          <w:sz w:val="24"/>
          <w:szCs w:val="24"/>
          <w:highlight w:val="none"/>
          <w:lang w:eastAsia="zh-CN"/>
        </w:rPr>
        <w:t>部分</w:t>
      </w:r>
      <w:r>
        <w:rPr>
          <w:rFonts w:hint="eastAsia"/>
          <w:color w:val="auto"/>
          <w:sz w:val="24"/>
          <w:szCs w:val="24"/>
          <w:highlight w:val="none"/>
          <w:lang w:eastAsia="zh-CN"/>
        </w:rPr>
        <w:t>）</w:t>
      </w:r>
      <w:r>
        <w:rPr>
          <w:color w:val="auto"/>
          <w:sz w:val="24"/>
          <w:szCs w:val="24"/>
          <w:highlight w:val="none"/>
          <w:lang w:eastAsia="zh-CN"/>
        </w:rPr>
        <w:t>计算出得分A；</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（2）按本章第2.2.4（2）目规定的评审因素和分值对</w:t>
      </w:r>
      <w:r>
        <w:rPr>
          <w:rFonts w:hint="eastAsia"/>
          <w:color w:val="auto"/>
          <w:sz w:val="24"/>
          <w:szCs w:val="24"/>
          <w:highlight w:val="none"/>
          <w:lang w:eastAsia="zh-CN"/>
        </w:rPr>
        <w:t>技术文件（施工图设计服务工作方案）部</w:t>
      </w:r>
      <w:r>
        <w:rPr>
          <w:color w:val="auto"/>
          <w:sz w:val="24"/>
          <w:szCs w:val="24"/>
          <w:highlight w:val="none"/>
          <w:lang w:eastAsia="zh-CN"/>
        </w:rPr>
        <w:t>分计算出得分B；</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（3）按本章第2.2.4（3）目规定的评审因素和分值对投标报价计算出得分C；</w:t>
      </w:r>
    </w:p>
    <w:p>
      <w:pPr>
        <w:pStyle w:val="2"/>
        <w:spacing w:line="360" w:lineRule="auto"/>
        <w:ind w:left="1" w:firstLine="480" w:firstLineChars="200"/>
        <w:rPr>
          <w:color w:val="auto"/>
          <w:sz w:val="24"/>
          <w:szCs w:val="24"/>
          <w:highlight w:val="none"/>
          <w:lang w:eastAsia="zh-CN"/>
        </w:rPr>
      </w:pPr>
      <w:r>
        <w:rPr>
          <w:color w:val="auto"/>
          <w:sz w:val="24"/>
          <w:szCs w:val="24"/>
          <w:highlight w:val="none"/>
          <w:lang w:eastAsia="zh-CN"/>
        </w:rPr>
        <w:t>3.2.2评分分值计算保留小数点后两位，小数点后第三位“四舍五入”。</w:t>
      </w:r>
    </w:p>
    <w:p>
      <w:pPr>
        <w:spacing w:line="360" w:lineRule="auto"/>
        <w:ind w:firstLine="422" w:firstLineChars="176"/>
        <w:rPr>
          <w:rFonts w:hint="eastAsia" w:ascii="宋体" w:hAnsi="宋体"/>
          <w:color w:val="auto"/>
          <w:highlight w:val="none"/>
        </w:rPr>
      </w:pPr>
      <w:r>
        <w:rPr>
          <w:rFonts w:ascii="宋体" w:hAnsi="宋体" w:eastAsia="宋体" w:cs="Times New Roman"/>
          <w:color w:val="auto"/>
          <w:kern w:val="0"/>
          <w:sz w:val="24"/>
          <w:szCs w:val="24"/>
          <w:highlight w:val="none"/>
          <w:lang w:val="en-US" w:eastAsia="zh-CN" w:bidi="ar-SA"/>
        </w:rPr>
        <w:t>3.2.3</w:t>
      </w:r>
      <w:r>
        <w:rPr>
          <w:rFonts w:hint="eastAsia" w:ascii="宋体" w:hAnsi="宋体" w:eastAsia="宋体" w:cs="Times New Roman"/>
          <w:color w:val="auto"/>
          <w:kern w:val="0"/>
          <w:sz w:val="24"/>
          <w:szCs w:val="24"/>
          <w:highlight w:val="none"/>
          <w:u w:val="single"/>
          <w:lang w:val="en-US" w:eastAsia="zh-CN" w:bidi="ar-SA"/>
        </w:rPr>
        <w:t>投标</w:t>
      </w:r>
      <w:r>
        <w:rPr>
          <w:rFonts w:hint="eastAsia"/>
          <w:color w:val="auto"/>
          <w:sz w:val="24"/>
          <w:szCs w:val="24"/>
          <w:highlight w:val="none"/>
          <w:u w:val="single"/>
          <w:lang w:eastAsia="zh-CN"/>
        </w:rPr>
        <w:t>人总得分（100分）=商务文件（资信业绩部分）得分（</w:t>
      </w:r>
      <w:r>
        <w:rPr>
          <w:rFonts w:hint="eastAsia"/>
          <w:color w:val="auto"/>
          <w:sz w:val="24"/>
          <w:szCs w:val="24"/>
          <w:highlight w:val="none"/>
          <w:u w:val="single"/>
          <w:lang w:val="en-US" w:eastAsia="zh-CN"/>
        </w:rPr>
        <w:t>权重为40%</w:t>
      </w:r>
      <w:r>
        <w:rPr>
          <w:rFonts w:hint="eastAsia"/>
          <w:color w:val="auto"/>
          <w:sz w:val="24"/>
          <w:szCs w:val="24"/>
          <w:highlight w:val="none"/>
          <w:u w:val="single"/>
          <w:lang w:eastAsia="zh-CN"/>
        </w:rPr>
        <w:t>）+技术文件（施工图设计服务工作方案）得分（</w:t>
      </w:r>
      <w:r>
        <w:rPr>
          <w:rFonts w:hint="eastAsia"/>
          <w:color w:val="auto"/>
          <w:sz w:val="24"/>
          <w:szCs w:val="24"/>
          <w:highlight w:val="none"/>
          <w:u w:val="single"/>
          <w:lang w:val="en-US" w:eastAsia="zh-CN"/>
        </w:rPr>
        <w:t>权重为5</w:t>
      </w:r>
      <w:r>
        <w:rPr>
          <w:rFonts w:hint="eastAsia"/>
          <w:color w:val="auto"/>
          <w:sz w:val="24"/>
          <w:szCs w:val="24"/>
          <w:highlight w:val="none"/>
          <w:u w:val="single"/>
          <w:lang w:eastAsia="zh-CN"/>
        </w:rPr>
        <w:t>0</w:t>
      </w:r>
      <w:r>
        <w:rPr>
          <w:rFonts w:hint="eastAsia"/>
          <w:color w:val="auto"/>
          <w:sz w:val="24"/>
          <w:szCs w:val="24"/>
          <w:highlight w:val="none"/>
          <w:u w:val="single"/>
          <w:lang w:val="en-US" w:eastAsia="zh-CN"/>
        </w:rPr>
        <w:t>%</w:t>
      </w:r>
      <w:r>
        <w:rPr>
          <w:rFonts w:hint="eastAsia"/>
          <w:color w:val="auto"/>
          <w:sz w:val="24"/>
          <w:szCs w:val="24"/>
          <w:highlight w:val="none"/>
          <w:u w:val="single"/>
          <w:lang w:eastAsia="zh-CN"/>
        </w:rPr>
        <w:t>）+投标报价部分得分（10分）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360" w:lineRule="auto"/>
        <w:ind w:right="44"/>
        <w:rPr>
          <w:color w:val="auto"/>
          <w:sz w:val="24"/>
          <w:szCs w:val="24"/>
          <w:highlight w:val="none"/>
        </w:rPr>
      </w:pPr>
      <w:r>
        <w:rPr>
          <w:color w:val="auto"/>
          <w:highlight w:val="none"/>
        </w:rPr>
        <w:t>3.3  投标文件的澄清</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3.3.2澄清、说明或补正不得超出投标文件的范围且不得改变投标文件的实质性内容，并构成投标文件的组成部分。</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3.3.3评标委员会对投标人提交的澄清、说明或补正有疑问的，可以要求投标人进一步澄清、说明或补正，直至满足评标委员会的要求。</w:t>
      </w:r>
    </w:p>
    <w:p>
      <w:pPr>
        <w:pStyle w:val="6"/>
        <w:spacing w:line="360" w:lineRule="auto"/>
        <w:ind w:right="44"/>
        <w:rPr>
          <w:color w:val="auto"/>
          <w:sz w:val="24"/>
          <w:szCs w:val="24"/>
          <w:highlight w:val="none"/>
        </w:rPr>
      </w:pPr>
      <w:r>
        <w:rPr>
          <w:color w:val="auto"/>
          <w:highlight w:val="none"/>
        </w:rPr>
        <w:t>3.4 评标结果</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3.4.1除第二章“投标人须知”前附表授权直接确定中标人外，评标委员会按照得分由高到低的顺序推荐中标候选人，并标明排序。</w:t>
      </w:r>
    </w:p>
    <w:p>
      <w:pPr>
        <w:pStyle w:val="2"/>
        <w:spacing w:line="360" w:lineRule="auto"/>
        <w:ind w:left="0" w:firstLine="480" w:firstLineChars="200"/>
        <w:rPr>
          <w:color w:val="auto"/>
          <w:sz w:val="24"/>
          <w:szCs w:val="24"/>
          <w:highlight w:val="none"/>
          <w:lang w:eastAsia="zh-CN"/>
        </w:rPr>
      </w:pPr>
      <w:r>
        <w:rPr>
          <w:color w:val="auto"/>
          <w:sz w:val="24"/>
          <w:szCs w:val="24"/>
          <w:highlight w:val="none"/>
          <w:lang w:eastAsia="zh-CN"/>
        </w:rPr>
        <w:t>3.4.2评标委员会完成评标后，应当向招标人提交书面评标报告和中标候选人名单。</w:t>
      </w:r>
    </w:p>
    <w:p>
      <w:pPr>
        <w:pStyle w:val="3"/>
        <w:keepNext w:val="0"/>
        <w:keepLines w:val="0"/>
        <w:numPr>
          <w:ilvl w:val="0"/>
          <w:numId w:val="2"/>
        </w:numPr>
        <w:spacing w:before="0" w:after="0" w:line="240" w:lineRule="auto"/>
        <w:ind w:left="3"/>
        <w:jc w:val="center"/>
        <w:rPr>
          <w:rFonts w:ascii="宋体" w:hAnsi="宋体"/>
          <w:color w:val="auto"/>
          <w:highlight w:val="none"/>
        </w:rPr>
      </w:pPr>
      <w:r>
        <w:rPr>
          <w:rFonts w:ascii="宋体" w:hAnsi="宋体"/>
          <w:color w:val="auto"/>
          <w:highlight w:val="none"/>
        </w:rPr>
        <w:br w:type="page"/>
      </w:r>
      <w:r>
        <w:rPr>
          <w:rFonts w:hint="eastAsia" w:ascii="宋体" w:hAnsi="宋体"/>
          <w:color w:val="auto"/>
          <w:highlight w:val="none"/>
        </w:rPr>
        <w:t xml:space="preserve"> </w:t>
      </w:r>
      <w:bookmarkStart w:id="21" w:name="_Toc23905"/>
      <w:r>
        <w:rPr>
          <w:rFonts w:ascii="宋体" w:hAnsi="宋体"/>
          <w:color w:val="auto"/>
          <w:highlight w:val="none"/>
        </w:rPr>
        <w:t>合同条款及格式</w:t>
      </w:r>
      <w:bookmarkEnd w:id="21"/>
    </w:p>
    <w:p>
      <w:pPr>
        <w:rPr>
          <w:rFonts w:ascii="宋体" w:hAnsi="宋体"/>
          <w:color w:val="auto"/>
          <w:highlight w:val="none"/>
        </w:rPr>
      </w:pPr>
    </w:p>
    <w:p>
      <w:pPr>
        <w:pStyle w:val="2"/>
        <w:ind w:left="0"/>
        <w:jc w:val="center"/>
        <w:rPr>
          <w:color w:val="auto"/>
          <w:sz w:val="32"/>
          <w:szCs w:val="32"/>
          <w:highlight w:val="none"/>
          <w:lang w:eastAsia="zh-CN"/>
        </w:rPr>
      </w:pPr>
      <w:r>
        <w:rPr>
          <w:rFonts w:hint="eastAsia"/>
          <w:color w:val="auto"/>
          <w:spacing w:val="-1"/>
          <w:sz w:val="32"/>
          <w:szCs w:val="32"/>
          <w:highlight w:val="none"/>
          <w:lang w:eastAsia="zh-CN"/>
        </w:rPr>
        <w:t>（另册）</w:t>
      </w:r>
    </w:p>
    <w:p>
      <w:pPr>
        <w:rPr>
          <w:rFonts w:ascii="宋体" w:hAnsi="宋体" w:cs="宋体"/>
          <w:color w:val="auto"/>
          <w:sz w:val="20"/>
          <w:szCs w:val="20"/>
          <w:highlight w:val="none"/>
        </w:rPr>
      </w:pPr>
      <w:r>
        <w:rPr>
          <w:rFonts w:ascii="宋体" w:hAnsi="宋体" w:cs="宋体"/>
          <w:color w:val="auto"/>
          <w:sz w:val="20"/>
          <w:szCs w:val="20"/>
          <w:highlight w:val="none"/>
        </w:rPr>
        <w:br w:type="page"/>
      </w: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rPr>
          <w:rFonts w:ascii="宋体" w:hAnsi="宋体" w:cs="宋体"/>
          <w:color w:val="auto"/>
          <w:sz w:val="20"/>
          <w:szCs w:val="20"/>
          <w:highlight w:val="none"/>
        </w:rPr>
      </w:pPr>
    </w:p>
    <w:p>
      <w:pPr>
        <w:pStyle w:val="3"/>
        <w:spacing w:line="738" w:lineRule="exact"/>
        <w:ind w:right="3"/>
        <w:jc w:val="center"/>
        <w:rPr>
          <w:rFonts w:ascii="宋体" w:hAnsi="宋体"/>
          <w:b w:val="0"/>
          <w:bCs w:val="0"/>
          <w:color w:val="auto"/>
          <w:highlight w:val="none"/>
        </w:rPr>
      </w:pPr>
      <w:bookmarkStart w:id="22" w:name="_Toc27852"/>
      <w:r>
        <w:rPr>
          <w:rFonts w:ascii="宋体" w:hAnsi="宋体"/>
          <w:color w:val="auto"/>
          <w:highlight w:val="none"/>
        </w:rPr>
        <w:t>第二卷</w:t>
      </w:r>
      <w:bookmarkEnd w:id="22"/>
    </w:p>
    <w:p>
      <w:pPr>
        <w:spacing w:line="738" w:lineRule="exact"/>
        <w:jc w:val="center"/>
        <w:rPr>
          <w:rFonts w:ascii="宋体" w:hAnsi="宋体"/>
          <w:color w:val="auto"/>
          <w:highlight w:val="none"/>
        </w:rPr>
        <w:sectPr>
          <w:pgSz w:w="12240" w:h="15840"/>
          <w:pgMar w:top="1502" w:right="1718" w:bottom="1123" w:left="1718" w:header="0" w:footer="918" w:gutter="0"/>
          <w:cols w:space="0" w:num="1"/>
          <w:rtlGutter w:val="0"/>
          <w:docGrid w:linePitch="1" w:charSpace="0"/>
        </w:sectPr>
      </w:pPr>
    </w:p>
    <w:p>
      <w:pPr>
        <w:rPr>
          <w:rFonts w:ascii="宋体" w:hAnsi="宋体" w:cs="Microsoft JhengHei"/>
          <w:b/>
          <w:bCs/>
          <w:color w:val="auto"/>
          <w:sz w:val="20"/>
          <w:szCs w:val="20"/>
          <w:highlight w:val="none"/>
        </w:rPr>
      </w:pPr>
    </w:p>
    <w:p>
      <w:pPr>
        <w:spacing w:before="3"/>
        <w:rPr>
          <w:rFonts w:ascii="宋体" w:hAnsi="宋体" w:cs="Microsoft JhengHei"/>
          <w:b/>
          <w:bCs/>
          <w:color w:val="auto"/>
          <w:sz w:val="19"/>
          <w:szCs w:val="19"/>
          <w:highlight w:val="none"/>
        </w:rPr>
      </w:pPr>
    </w:p>
    <w:p>
      <w:pPr>
        <w:pStyle w:val="3"/>
        <w:keepNext w:val="0"/>
        <w:keepLines w:val="0"/>
        <w:numPr>
          <w:ilvl w:val="0"/>
          <w:numId w:val="2"/>
        </w:numPr>
        <w:spacing w:before="0" w:after="0" w:line="240" w:lineRule="auto"/>
        <w:ind w:left="3"/>
        <w:jc w:val="center"/>
        <w:rPr>
          <w:rFonts w:ascii="宋体" w:hAnsi="宋体"/>
          <w:color w:val="auto"/>
          <w:highlight w:val="none"/>
        </w:rPr>
      </w:pPr>
      <w:r>
        <w:rPr>
          <w:rFonts w:hint="eastAsia" w:ascii="宋体" w:hAnsi="宋体"/>
          <w:color w:val="auto"/>
          <w:highlight w:val="none"/>
        </w:rPr>
        <w:t xml:space="preserve"> </w:t>
      </w:r>
      <w:bookmarkStart w:id="23" w:name="_Toc29802"/>
      <w:r>
        <w:rPr>
          <w:rFonts w:hint="eastAsia" w:ascii="宋体" w:hAnsi="宋体"/>
          <w:color w:val="auto"/>
          <w:highlight w:val="none"/>
          <w:lang w:val="en-US" w:eastAsia="zh-CN"/>
        </w:rPr>
        <w:t>招标</w:t>
      </w:r>
      <w:r>
        <w:rPr>
          <w:rFonts w:hint="eastAsia" w:ascii="宋体" w:hAnsi="宋体"/>
          <w:color w:val="auto"/>
          <w:highlight w:val="none"/>
        </w:rPr>
        <w:t>人要求</w:t>
      </w:r>
      <w:bookmarkEnd w:id="23"/>
    </w:p>
    <w:p>
      <w:pPr>
        <w:rPr>
          <w:rFonts w:ascii="宋体" w:hAnsi="宋体"/>
          <w:color w:val="auto"/>
          <w:highlight w:val="none"/>
        </w:rPr>
      </w:pPr>
    </w:p>
    <w:p>
      <w:pPr>
        <w:jc w:val="center"/>
        <w:rPr>
          <w:color w:val="auto"/>
          <w:highlight w:val="none"/>
        </w:rPr>
      </w:pPr>
    </w:p>
    <w:p>
      <w:pPr>
        <w:jc w:val="center"/>
        <w:rPr>
          <w:rFonts w:ascii="黑体" w:hAnsi="黑体" w:eastAsia="黑体"/>
          <w:color w:val="auto"/>
          <w:sz w:val="36"/>
          <w:szCs w:val="36"/>
          <w:highlight w:val="none"/>
        </w:rPr>
      </w:pPr>
      <w:r>
        <w:rPr>
          <w:rFonts w:hint="eastAsia" w:ascii="黑体" w:hAnsi="黑体" w:eastAsia="黑体"/>
          <w:color w:val="auto"/>
          <w:sz w:val="36"/>
          <w:szCs w:val="36"/>
          <w:highlight w:val="none"/>
          <w:lang w:eastAsia="zh-CN"/>
        </w:rPr>
        <w:t>番禺区第八人民医院医疗环境提升改造项目设计</w:t>
      </w:r>
      <w:r>
        <w:rPr>
          <w:rFonts w:hint="eastAsia" w:ascii="黑体" w:hAnsi="黑体" w:eastAsia="黑体"/>
          <w:color w:val="auto"/>
          <w:sz w:val="36"/>
          <w:szCs w:val="36"/>
          <w:highlight w:val="none"/>
        </w:rPr>
        <w:t>任务书</w:t>
      </w:r>
    </w:p>
    <w:p>
      <w:pPr>
        <w:jc w:val="center"/>
        <w:rPr>
          <w:rFonts w:ascii="黑体" w:hAnsi="黑体" w:eastAsia="黑体"/>
          <w:color w:val="auto"/>
          <w:sz w:val="36"/>
          <w:szCs w:val="36"/>
          <w:highlight w:val="none"/>
        </w:rPr>
      </w:pPr>
    </w:p>
    <w:p>
      <w:pPr>
        <w:jc w:val="center"/>
        <w:rPr>
          <w:rFonts w:eastAsia="黑体"/>
          <w:color w:val="auto"/>
          <w:sz w:val="36"/>
          <w:szCs w:val="36"/>
          <w:highlight w:val="none"/>
        </w:rPr>
        <w:sectPr>
          <w:pgSz w:w="12240" w:h="15840"/>
          <w:pgMar w:top="1502" w:right="1718" w:bottom="1123" w:left="1718" w:header="0" w:footer="918" w:gutter="0"/>
          <w:cols w:space="0" w:num="1"/>
          <w:rtlGutter w:val="0"/>
          <w:docGrid w:linePitch="299" w:charSpace="0"/>
        </w:sectPr>
      </w:pPr>
      <w:r>
        <w:rPr>
          <w:rFonts w:hint="eastAsia" w:ascii="黑体" w:hAnsi="黑体" w:eastAsia="黑体"/>
          <w:color w:val="auto"/>
          <w:sz w:val="36"/>
          <w:szCs w:val="36"/>
          <w:highlight w:val="none"/>
        </w:rPr>
        <w:t>（另册）</w:t>
      </w:r>
    </w:p>
    <w:p>
      <w:pPr>
        <w:rPr>
          <w:rFonts w:ascii="宋体" w:hAnsi="宋体"/>
          <w:color w:val="auto"/>
          <w:sz w:val="20"/>
          <w:szCs w:val="20"/>
          <w:highlight w:val="none"/>
        </w:rPr>
      </w:pPr>
    </w:p>
    <w:p>
      <w:pPr>
        <w:rPr>
          <w:rFonts w:ascii="宋体" w:hAnsi="宋体"/>
          <w:color w:val="auto"/>
          <w:sz w:val="20"/>
          <w:szCs w:val="20"/>
          <w:highlight w:val="none"/>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rPr>
          <w:rFonts w:ascii="宋体"/>
          <w:color w:val="auto"/>
          <w:szCs w:val="20"/>
          <w:highlight w:val="none"/>
          <w:lang w:eastAsia="zh-CN"/>
        </w:rPr>
      </w:pPr>
    </w:p>
    <w:p>
      <w:pPr>
        <w:pStyle w:val="20"/>
        <w:ind w:left="0" w:leftChars="0" w:firstLine="0"/>
        <w:rPr>
          <w:rFonts w:ascii="宋体"/>
          <w:color w:val="auto"/>
          <w:szCs w:val="20"/>
          <w:highlight w:val="none"/>
          <w:lang w:eastAsia="zh-CN"/>
        </w:rPr>
      </w:pPr>
    </w:p>
    <w:p>
      <w:pPr>
        <w:rPr>
          <w:rFonts w:ascii="宋体" w:hAnsi="宋体"/>
          <w:color w:val="auto"/>
          <w:sz w:val="20"/>
          <w:szCs w:val="20"/>
          <w:highlight w:val="none"/>
        </w:rPr>
      </w:pPr>
    </w:p>
    <w:p>
      <w:pPr>
        <w:rPr>
          <w:rFonts w:ascii="宋体" w:hAnsi="宋体"/>
          <w:color w:val="auto"/>
          <w:sz w:val="20"/>
          <w:szCs w:val="20"/>
          <w:highlight w:val="none"/>
        </w:rPr>
      </w:pPr>
    </w:p>
    <w:p>
      <w:pPr>
        <w:rPr>
          <w:rFonts w:ascii="宋体" w:hAnsi="宋体"/>
          <w:color w:val="auto"/>
          <w:sz w:val="20"/>
          <w:szCs w:val="20"/>
          <w:highlight w:val="none"/>
        </w:rPr>
      </w:pPr>
    </w:p>
    <w:p>
      <w:pPr>
        <w:spacing w:before="8"/>
        <w:rPr>
          <w:rFonts w:ascii="宋体" w:hAnsi="宋体"/>
          <w:color w:val="auto"/>
          <w:sz w:val="26"/>
          <w:szCs w:val="26"/>
          <w:highlight w:val="none"/>
        </w:rPr>
      </w:pPr>
    </w:p>
    <w:p>
      <w:pPr>
        <w:pStyle w:val="3"/>
        <w:spacing w:line="589" w:lineRule="exact"/>
        <w:ind w:right="3"/>
        <w:jc w:val="center"/>
        <w:rPr>
          <w:rFonts w:ascii="宋体" w:hAnsi="宋体"/>
          <w:b w:val="0"/>
          <w:bCs w:val="0"/>
          <w:color w:val="auto"/>
          <w:highlight w:val="none"/>
        </w:rPr>
      </w:pPr>
      <w:bookmarkStart w:id="24" w:name="_Toc15330"/>
      <w:r>
        <w:rPr>
          <w:rFonts w:ascii="宋体" w:hAnsi="宋体"/>
          <w:color w:val="auto"/>
          <w:highlight w:val="none"/>
        </w:rPr>
        <w:t>第三卷</w:t>
      </w:r>
      <w:bookmarkEnd w:id="24"/>
    </w:p>
    <w:p>
      <w:pPr>
        <w:spacing w:line="589" w:lineRule="exact"/>
        <w:jc w:val="center"/>
        <w:rPr>
          <w:rFonts w:ascii="宋体" w:hAnsi="宋体"/>
          <w:color w:val="auto"/>
          <w:highlight w:val="none"/>
        </w:rPr>
        <w:sectPr>
          <w:pgSz w:w="12240" w:h="15840"/>
          <w:pgMar w:top="1502" w:right="1718" w:bottom="1123" w:left="1718" w:header="0" w:footer="918" w:gutter="0"/>
          <w:cols w:space="0" w:num="1"/>
          <w:rtlGutter w:val="0"/>
          <w:docGrid w:linePitch="1" w:charSpace="0"/>
        </w:sectPr>
      </w:pPr>
    </w:p>
    <w:p>
      <w:pPr>
        <w:pStyle w:val="3"/>
        <w:jc w:val="center"/>
        <w:rPr>
          <w:rFonts w:ascii="宋体" w:hAnsi="宋体"/>
          <w:color w:val="auto"/>
          <w:highlight w:val="none"/>
        </w:rPr>
      </w:pPr>
      <w:bookmarkStart w:id="25" w:name="_Toc2738"/>
      <w:r>
        <w:rPr>
          <w:rFonts w:ascii="宋体" w:hAnsi="宋体"/>
          <w:color w:val="auto"/>
          <w:highlight w:val="none"/>
        </w:rPr>
        <w:t>第六章</w:t>
      </w:r>
      <w:r>
        <w:rPr>
          <w:rFonts w:hint="eastAsia" w:ascii="宋体" w:hAnsi="宋体"/>
          <w:color w:val="auto"/>
          <w:highlight w:val="none"/>
        </w:rPr>
        <w:t xml:space="preserve">  </w:t>
      </w:r>
      <w:r>
        <w:rPr>
          <w:rFonts w:ascii="宋体" w:hAnsi="宋体"/>
          <w:color w:val="auto"/>
          <w:highlight w:val="none"/>
        </w:rPr>
        <w:t>投标文件格式</w:t>
      </w:r>
      <w:bookmarkEnd w:id="25"/>
    </w:p>
    <w:p>
      <w:pPr>
        <w:autoSpaceDE w:val="0"/>
        <w:autoSpaceDN w:val="0"/>
        <w:adjustRightInd w:val="0"/>
        <w:spacing w:line="466" w:lineRule="exact"/>
        <w:ind w:right="-20"/>
        <w:jc w:val="center"/>
        <w:outlineLvl w:val="0"/>
        <w:rPr>
          <w:rFonts w:ascii="宋体" w:hAnsi="宋体"/>
          <w:b/>
          <w:bCs/>
          <w:color w:val="auto"/>
          <w:spacing w:val="2"/>
          <w:position w:val="-1"/>
          <w:sz w:val="32"/>
          <w:szCs w:val="32"/>
          <w:highlight w:val="none"/>
        </w:rPr>
      </w:pPr>
      <w:r>
        <w:rPr>
          <w:rFonts w:ascii="宋体" w:hAnsi="宋体"/>
          <w:color w:val="auto"/>
          <w:highlight w:val="none"/>
        </w:rPr>
        <w:br w:type="page"/>
      </w:r>
      <w:bookmarkStart w:id="26" w:name="_Toc11783"/>
      <w:r>
        <w:rPr>
          <w:rFonts w:hint="eastAsia" w:ascii="宋体" w:hAnsi="宋体"/>
          <w:b/>
          <w:bCs/>
          <w:color w:val="auto"/>
          <w:spacing w:val="2"/>
          <w:position w:val="-1"/>
          <w:sz w:val="32"/>
          <w:szCs w:val="32"/>
          <w:highlight w:val="none"/>
        </w:rPr>
        <w:t>设计投标文件编制要求</w:t>
      </w:r>
      <w:bookmarkEnd w:id="26"/>
    </w:p>
    <w:p>
      <w:pPr>
        <w:pStyle w:val="7"/>
        <w:ind w:firstLine="440"/>
        <w:rPr>
          <w:color w:val="auto"/>
          <w:highlight w:val="none"/>
          <w:lang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投标文件由商务文件（含资格审查部分、资信业绩部分）、技术文件（</w:t>
      </w:r>
      <w:r>
        <w:rPr>
          <w:rFonts w:hint="eastAsia" w:ascii="宋体" w:hAnsi="宋体" w:cs="Times New Roman"/>
          <w:color w:val="auto"/>
          <w:kern w:val="2"/>
          <w:sz w:val="24"/>
          <w:szCs w:val="24"/>
          <w:highlight w:val="none"/>
          <w:lang w:val="en-US" w:eastAsia="zh-CN" w:bidi="ar-SA"/>
        </w:rPr>
        <w:t>施工图设计服务工作方案</w:t>
      </w:r>
      <w:r>
        <w:rPr>
          <w:rFonts w:hint="eastAsia" w:ascii="宋体" w:hAnsi="宋体" w:eastAsia="宋体" w:cs="Times New Roman"/>
          <w:color w:val="auto"/>
          <w:kern w:val="2"/>
          <w:sz w:val="24"/>
          <w:szCs w:val="24"/>
          <w:highlight w:val="none"/>
          <w:lang w:val="en-US" w:eastAsia="zh-CN" w:bidi="ar-SA"/>
        </w:rPr>
        <w:t>）两个部分组成。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2、</w:t>
      </w:r>
      <w:r>
        <w:rPr>
          <w:rFonts w:hint="eastAsia" w:ascii="宋体" w:hAnsi="宋体" w:eastAsia="宋体" w:cs="Times New Roman"/>
          <w:color w:val="auto"/>
          <w:kern w:val="2"/>
          <w:sz w:val="24"/>
          <w:szCs w:val="24"/>
          <w:highlight w:val="none"/>
          <w:lang w:val="en-US" w:eastAsia="zh-CN" w:bidi="ar-SA"/>
        </w:rPr>
        <w:t>投标文件应做到清晰、完整，文本、图纸规格应当尽量统一。除非另有规定，否则投标文件的计量单位宜采用国际标准计量单位，尺寸齐全、准确，所有文字说明和文字标注以中文为准，报价均为人民币，时间均为北京时间。</w:t>
      </w:r>
    </w:p>
    <w:p>
      <w:pPr>
        <w:spacing w:line="360" w:lineRule="auto"/>
        <w:rPr>
          <w:rFonts w:hint="eastAsia" w:ascii="宋体" w:hAnsi="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3、投标文件编制要求</w:t>
      </w:r>
    </w:p>
    <w:p>
      <w:pPr>
        <w:spacing w:line="360" w:lineRule="auto"/>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.1  商务文件（含资格审查部分、资信业绩部分）由下列资料组成：</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）封面：写明项目名称、商务文件（含资格审查部分、资信业绩部分）、投标人单位及年月日；加盖投标人公章。</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）填妥并签字盖章的《投标书》（格式见格式一）。</w:t>
      </w:r>
    </w:p>
    <w:p>
      <w:pPr>
        <w:spacing w:line="360" w:lineRule="auto"/>
        <w:ind w:firstLine="480" w:firstLineChars="200"/>
        <w:jc w:val="both"/>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）填妥并签字</w:t>
      </w:r>
      <w:r>
        <w:rPr>
          <w:rFonts w:hint="eastAsia" w:ascii="宋体" w:hAnsi="宋体" w:eastAsia="宋体" w:cs="Times New Roman"/>
          <w:color w:val="auto"/>
          <w:sz w:val="24"/>
          <w:szCs w:val="24"/>
          <w:highlight w:val="none"/>
          <w:lang w:eastAsia="zh-CN"/>
        </w:rPr>
        <w:t>盖章的《法定代表人身份证明书》和《授权委托证明书》（非法定代表人投标的出具）（格</w:t>
      </w:r>
      <w:r>
        <w:rPr>
          <w:rFonts w:hint="eastAsia" w:ascii="宋体" w:hAnsi="宋体" w:eastAsia="宋体"/>
          <w:color w:val="auto"/>
          <w:sz w:val="24"/>
          <w:szCs w:val="24"/>
          <w:highlight w:val="none"/>
          <w:lang w:eastAsia="zh-CN"/>
        </w:rPr>
        <w:t>式见格式二）。</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（5）填妥并签字盖章的《合作设计协议书》（</w:t>
      </w:r>
      <w:r>
        <w:rPr>
          <w:rFonts w:hint="eastAsia" w:ascii="宋体" w:hAnsi="宋体" w:eastAsia="宋体" w:cs="宋体"/>
          <w:color w:val="auto"/>
          <w:sz w:val="24"/>
          <w:szCs w:val="24"/>
          <w:highlight w:val="none"/>
          <w:u w:val="none"/>
          <w:lang w:eastAsia="zh-CN"/>
        </w:rPr>
        <w:t>外国或澳门、台湾的设计企业提供和香港不单独参加投标的设计企业提供</w:t>
      </w:r>
      <w:r>
        <w:rPr>
          <w:rFonts w:hint="eastAsia" w:ascii="宋体" w:hAnsi="宋体" w:eastAsia="宋体"/>
          <w:color w:val="auto"/>
          <w:sz w:val="24"/>
          <w:szCs w:val="24"/>
          <w:highlight w:val="none"/>
          <w:lang w:eastAsia="zh-CN"/>
        </w:rPr>
        <w:t>）（如有）（格式见格式三）</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6</w:t>
      </w:r>
      <w:r>
        <w:rPr>
          <w:rFonts w:hint="eastAsia" w:ascii="宋体" w:hAnsi="宋体" w:eastAsia="宋体"/>
          <w:color w:val="auto"/>
          <w:sz w:val="24"/>
          <w:szCs w:val="24"/>
          <w:highlight w:val="none"/>
          <w:lang w:eastAsia="zh-CN"/>
        </w:rPr>
        <w:t>）填妥并签字盖章的《投标人声明》（格式见格式四）</w:t>
      </w:r>
      <w:r>
        <w:rPr>
          <w:rFonts w:hint="eastAsia" w:ascii="宋体" w:hAnsi="宋体"/>
          <w:color w:val="auto"/>
          <w:sz w:val="24"/>
          <w:szCs w:val="24"/>
          <w:highlight w:val="none"/>
          <w:lang w:eastAsia="zh-CN"/>
        </w:rPr>
        <w:t>。</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7</w:t>
      </w:r>
      <w:r>
        <w:rPr>
          <w:rFonts w:hint="eastAsia" w:ascii="宋体" w:hAnsi="宋体" w:eastAsia="宋体"/>
          <w:color w:val="auto"/>
          <w:sz w:val="24"/>
          <w:szCs w:val="24"/>
          <w:highlight w:val="none"/>
          <w:lang w:eastAsia="zh-CN"/>
        </w:rPr>
        <w:t>）投标人资质证书扫描件</w:t>
      </w:r>
      <w:r>
        <w:rPr>
          <w:rFonts w:hint="eastAsia" w:ascii="宋体" w:hAnsi="宋体"/>
          <w:color w:val="auto"/>
          <w:sz w:val="24"/>
          <w:szCs w:val="24"/>
          <w:highlight w:val="none"/>
          <w:lang w:eastAsia="zh-CN"/>
        </w:rPr>
        <w:t>。</w:t>
      </w:r>
    </w:p>
    <w:p>
      <w:p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8</w:t>
      </w:r>
      <w:r>
        <w:rPr>
          <w:rFonts w:hint="eastAsia" w:ascii="宋体" w:hAnsi="宋体" w:eastAsia="宋体"/>
          <w:color w:val="auto"/>
          <w:sz w:val="24"/>
          <w:szCs w:val="24"/>
          <w:highlight w:val="none"/>
          <w:lang w:eastAsia="zh-CN"/>
        </w:rPr>
        <w:t>）企</w:t>
      </w:r>
      <w:r>
        <w:rPr>
          <w:rFonts w:hint="eastAsia" w:ascii="宋体" w:hAnsi="宋体" w:eastAsia="宋体" w:cs="Times New Roman"/>
          <w:color w:val="auto"/>
          <w:sz w:val="24"/>
          <w:szCs w:val="24"/>
          <w:highlight w:val="none"/>
          <w:lang w:eastAsia="zh-CN"/>
        </w:rPr>
        <w:t>业营业执照</w:t>
      </w:r>
      <w:r>
        <w:rPr>
          <w:rFonts w:hint="eastAsia" w:ascii="宋体" w:hAnsi="宋体" w:eastAsia="宋体"/>
          <w:color w:val="auto"/>
          <w:sz w:val="24"/>
          <w:szCs w:val="24"/>
          <w:highlight w:val="none"/>
          <w:lang w:eastAsia="zh-CN"/>
        </w:rPr>
        <w:t>（或事业单位法人证书）</w:t>
      </w:r>
      <w:r>
        <w:rPr>
          <w:rFonts w:hint="eastAsia" w:ascii="宋体" w:hAnsi="宋体" w:eastAsia="宋体" w:cs="Times New Roman"/>
          <w:color w:val="auto"/>
          <w:sz w:val="24"/>
          <w:szCs w:val="24"/>
          <w:highlight w:val="none"/>
          <w:lang w:eastAsia="zh-CN"/>
        </w:rPr>
        <w:t>扫描件。</w:t>
      </w:r>
    </w:p>
    <w:p>
      <w:p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（9）投标人及项目负责人已在广州市住房和城乡建设局建立企业信用档案的网页截图。</w:t>
      </w:r>
    </w:p>
    <w:p>
      <w:p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10</w:t>
      </w:r>
      <w:r>
        <w:rPr>
          <w:rFonts w:hint="eastAsia" w:ascii="宋体" w:hAnsi="宋体" w:eastAsia="宋体"/>
          <w:color w:val="auto"/>
          <w:sz w:val="24"/>
          <w:szCs w:val="24"/>
          <w:highlight w:val="none"/>
          <w:lang w:eastAsia="zh-CN"/>
        </w:rPr>
        <w:t>）拟派项目负责人注</w:t>
      </w:r>
      <w:r>
        <w:rPr>
          <w:rFonts w:hint="eastAsia" w:ascii="宋体" w:hAnsi="宋体" w:eastAsia="宋体" w:cs="Times New Roman"/>
          <w:color w:val="auto"/>
          <w:sz w:val="24"/>
          <w:szCs w:val="24"/>
          <w:highlight w:val="none"/>
          <w:lang w:eastAsia="zh-CN"/>
        </w:rPr>
        <w:t>册执业资格证书扫描件</w:t>
      </w:r>
      <w:r>
        <w:rPr>
          <w:rFonts w:hint="eastAsia" w:ascii="宋体" w:hAnsi="宋体" w:cs="Times New Roman"/>
          <w:color w:val="auto"/>
          <w:sz w:val="24"/>
          <w:szCs w:val="24"/>
          <w:highlight w:val="none"/>
          <w:lang w:eastAsia="zh-CN"/>
        </w:rPr>
        <w:t>。</w:t>
      </w:r>
    </w:p>
    <w:p>
      <w:p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（11）投标人认为有必要提供的其他资格要求证明资料扫描件</w:t>
      </w:r>
      <w:r>
        <w:rPr>
          <w:rFonts w:hint="eastAsia" w:ascii="宋体" w:hAnsi="宋体" w:eastAsia="宋体" w:cs="Times New Roman"/>
          <w:color w:val="auto"/>
          <w:sz w:val="24"/>
          <w:szCs w:val="24"/>
          <w:highlight w:val="none"/>
          <w:lang w:val="en-US" w:eastAsia="zh-CN"/>
        </w:rPr>
        <w:t xml:space="preserve"> </w:t>
      </w:r>
      <w:r>
        <w:rPr>
          <w:rFonts w:hint="eastAsia" w:ascii="宋体" w:hAnsi="宋体" w:cs="Times New Roman"/>
          <w:color w:val="auto"/>
          <w:sz w:val="24"/>
          <w:szCs w:val="24"/>
          <w:highlight w:val="none"/>
          <w:lang w:val="en-US" w:eastAsia="zh-CN"/>
        </w:rPr>
        <w:t>。</w:t>
      </w:r>
    </w:p>
    <w:p>
      <w:pPr>
        <w:spacing w:line="360" w:lineRule="auto"/>
        <w:ind w:firstLine="480" w:firstLineChars="200"/>
        <w:jc w:val="both"/>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（12）填妥并签字盖章的《</w:t>
      </w:r>
      <w:r>
        <w:rPr>
          <w:rFonts w:hint="eastAsia" w:ascii="宋体" w:hAnsi="宋体"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lang w:eastAsia="zh-CN"/>
        </w:rPr>
        <w:t>设计费报价表》（格式见格式五）</w:t>
      </w:r>
      <w:r>
        <w:rPr>
          <w:rFonts w:hint="eastAsia" w:ascii="宋体" w:hAnsi="宋体" w:cs="Times New Roman"/>
          <w:color w:val="auto"/>
          <w:sz w:val="24"/>
          <w:szCs w:val="24"/>
          <w:highlight w:val="none"/>
          <w:lang w:eastAsia="zh-CN"/>
        </w:rPr>
        <w:t>。</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lang w:eastAsia="zh-CN"/>
        </w:rPr>
        <w:t>（13）资信业绩</w:t>
      </w:r>
      <w:r>
        <w:rPr>
          <w:rFonts w:hint="eastAsia" w:ascii="宋体" w:hAnsi="宋体" w:eastAsia="宋体" w:cs="Times New Roman"/>
          <w:color w:val="auto"/>
          <w:sz w:val="24"/>
          <w:szCs w:val="24"/>
          <w:highlight w:val="none"/>
          <w:lang w:val="en-US" w:eastAsia="zh-CN"/>
        </w:rPr>
        <w:t>证明材料</w:t>
      </w:r>
      <w:r>
        <w:rPr>
          <w:rFonts w:hint="eastAsia" w:ascii="宋体" w:hAnsi="宋体" w:cs="Times New Roman"/>
          <w:color w:val="auto"/>
          <w:sz w:val="24"/>
          <w:szCs w:val="24"/>
          <w:highlight w:val="none"/>
          <w:lang w:val="en-US" w:eastAsia="zh-CN"/>
        </w:rPr>
        <w:t>。</w:t>
      </w:r>
    </w:p>
    <w:p>
      <w:pPr>
        <w:spacing w:line="360" w:lineRule="auto"/>
        <w:ind w:firstLine="480" w:firstLineChars="200"/>
        <w:jc w:val="both"/>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1</w:t>
      </w: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eastAsia="zh-CN"/>
        </w:rPr>
        <w:t>）投标人认为有必要提供的其他资料。</w:t>
      </w:r>
    </w:p>
    <w:p>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3.</w:t>
      </w: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eastAsia="zh-CN"/>
        </w:rPr>
        <w:t xml:space="preserve">  技术文件（</w:t>
      </w:r>
      <w:r>
        <w:rPr>
          <w:rFonts w:hint="eastAsia" w:ascii="宋体" w:hAnsi="宋体"/>
          <w:color w:val="auto"/>
          <w:sz w:val="24"/>
          <w:szCs w:val="24"/>
          <w:highlight w:val="none"/>
          <w:lang w:eastAsia="zh-CN"/>
        </w:rPr>
        <w:t>施工图设计服务工作方案</w:t>
      </w:r>
      <w:r>
        <w:rPr>
          <w:rFonts w:hint="eastAsia" w:ascii="宋体" w:hAnsi="宋体" w:eastAsia="宋体"/>
          <w:color w:val="auto"/>
          <w:sz w:val="24"/>
          <w:szCs w:val="24"/>
          <w:highlight w:val="none"/>
          <w:lang w:eastAsia="zh-CN"/>
        </w:rPr>
        <w:t>）由下列资料组成：</w:t>
      </w:r>
    </w:p>
    <w:p>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1</w:t>
      </w:r>
      <w:r>
        <w:rPr>
          <w:rFonts w:hint="eastAsia" w:ascii="宋体" w:hAnsi="宋体" w:eastAsia="宋体"/>
          <w:color w:val="auto"/>
          <w:sz w:val="24"/>
          <w:szCs w:val="24"/>
          <w:highlight w:val="none"/>
          <w:lang w:eastAsia="zh-CN"/>
        </w:rPr>
        <w:t>）首页：写明项目名称、技术文件（</w:t>
      </w:r>
      <w:r>
        <w:rPr>
          <w:rFonts w:hint="eastAsia" w:ascii="宋体" w:hAnsi="宋体"/>
          <w:color w:val="auto"/>
          <w:sz w:val="24"/>
          <w:szCs w:val="24"/>
          <w:highlight w:val="none"/>
          <w:lang w:eastAsia="zh-CN"/>
        </w:rPr>
        <w:t>施工图设计服务工作方案</w:t>
      </w:r>
      <w:r>
        <w:rPr>
          <w:rFonts w:hint="eastAsia" w:ascii="宋体" w:hAnsi="宋体" w:eastAsia="宋体"/>
          <w:color w:val="auto"/>
          <w:sz w:val="24"/>
          <w:szCs w:val="24"/>
          <w:highlight w:val="none"/>
          <w:lang w:eastAsia="zh-CN"/>
        </w:rPr>
        <w:t>）、投标人单位及年月日；加盖投标人公章；</w:t>
      </w:r>
    </w:p>
    <w:p>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2</w:t>
      </w:r>
      <w:r>
        <w:rPr>
          <w:rFonts w:hint="eastAsia" w:ascii="宋体" w:hAnsi="宋体" w:eastAsia="宋体"/>
          <w:color w:val="auto"/>
          <w:sz w:val="24"/>
          <w:szCs w:val="24"/>
          <w:highlight w:val="none"/>
          <w:lang w:eastAsia="zh-CN"/>
        </w:rPr>
        <w:t>）目录；</w:t>
      </w:r>
    </w:p>
    <w:p>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3</w:t>
      </w:r>
      <w:r>
        <w:rPr>
          <w:rFonts w:hint="eastAsia" w:ascii="宋体" w:hAnsi="宋体" w:eastAsia="宋体"/>
          <w:color w:val="auto"/>
          <w:sz w:val="24"/>
          <w:szCs w:val="24"/>
          <w:highlight w:val="none"/>
          <w:lang w:eastAsia="zh-CN"/>
        </w:rPr>
        <w:t>）施工图设计服务工作方案；</w:t>
      </w:r>
    </w:p>
    <w:p>
      <w:pPr>
        <w:spacing w:line="360" w:lineRule="auto"/>
        <w:ind w:firstLine="480" w:firstLineChars="200"/>
        <w:rPr>
          <w:rFonts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w:t>
      </w:r>
      <w:r>
        <w:rPr>
          <w:rFonts w:ascii="宋体" w:hAnsi="宋体" w:eastAsia="宋体"/>
          <w:color w:val="auto"/>
          <w:sz w:val="24"/>
          <w:szCs w:val="24"/>
          <w:highlight w:val="none"/>
          <w:lang w:eastAsia="zh-CN"/>
        </w:rPr>
        <w:t>4</w:t>
      </w:r>
      <w:r>
        <w:rPr>
          <w:rFonts w:hint="eastAsia" w:ascii="宋体" w:hAnsi="宋体" w:eastAsia="宋体"/>
          <w:color w:val="auto"/>
          <w:sz w:val="24"/>
          <w:szCs w:val="24"/>
          <w:highlight w:val="none"/>
          <w:lang w:eastAsia="zh-CN"/>
        </w:rPr>
        <w:t>）投标人认为有必要提供的其他资料。</w:t>
      </w:r>
    </w:p>
    <w:p>
      <w:pPr>
        <w:spacing w:line="360" w:lineRule="auto"/>
        <w:ind w:left="600" w:hanging="600" w:hangingChars="250"/>
        <w:rPr>
          <w:rFonts w:ascii="宋体"/>
          <w:color w:val="auto"/>
          <w:sz w:val="24"/>
          <w:highlight w:val="none"/>
        </w:rPr>
      </w:pPr>
      <w:r>
        <w:rPr>
          <w:rFonts w:hint="eastAsia" w:ascii="宋体" w:hAnsi="宋体"/>
          <w:color w:val="auto"/>
          <w:sz w:val="24"/>
          <w:szCs w:val="24"/>
          <w:highlight w:val="none"/>
        </w:rPr>
        <w:t xml:space="preserve"> </w:t>
      </w:r>
      <w:r>
        <w:rPr>
          <w:rFonts w:hint="eastAsia" w:ascii="宋体" w:hAnsi="宋体"/>
          <w:b/>
          <w:bCs/>
          <w:color w:val="auto"/>
          <w:sz w:val="24"/>
          <w:szCs w:val="24"/>
          <w:highlight w:val="none"/>
        </w:rPr>
        <w:t xml:space="preserve"> </w:t>
      </w:r>
    </w:p>
    <w:p>
      <w:pPr>
        <w:pStyle w:val="2"/>
        <w:rPr>
          <w:color w:val="auto"/>
          <w:highlight w:val="none"/>
          <w:lang w:eastAsia="zh-CN"/>
        </w:rPr>
      </w:pPr>
    </w:p>
    <w:p>
      <w:pPr>
        <w:pStyle w:val="2"/>
        <w:rPr>
          <w:color w:val="auto"/>
          <w:highlight w:val="none"/>
          <w:lang w:eastAsia="zh-CN"/>
        </w:rPr>
      </w:pPr>
    </w:p>
    <w:p>
      <w:pPr>
        <w:spacing w:line="360" w:lineRule="auto"/>
        <w:ind w:left="426" w:leftChars="202" w:hanging="2"/>
        <w:rPr>
          <w:rFonts w:ascii="宋体" w:hAnsi="宋体"/>
          <w:color w:val="auto"/>
          <w:sz w:val="24"/>
          <w:szCs w:val="24"/>
          <w:highlight w:val="none"/>
        </w:rPr>
      </w:pPr>
    </w:p>
    <w:p>
      <w:pPr>
        <w:autoSpaceDE w:val="0"/>
        <w:autoSpaceDN w:val="0"/>
        <w:adjustRightInd w:val="0"/>
        <w:spacing w:line="340" w:lineRule="exact"/>
        <w:ind w:right="-20"/>
        <w:outlineLvl w:val="0"/>
        <w:rPr>
          <w:rFonts w:ascii="宋体" w:hAnsi="宋体" w:cs="宋体"/>
          <w:color w:val="auto"/>
          <w:sz w:val="20"/>
          <w:szCs w:val="20"/>
          <w:highlight w:val="none"/>
        </w:rPr>
      </w:pPr>
      <w:r>
        <w:rPr>
          <w:rFonts w:ascii="宋体" w:hAnsi="宋体"/>
          <w:color w:val="auto"/>
          <w:highlight w:val="none"/>
        </w:rPr>
        <w:br w:type="page"/>
      </w:r>
      <w:bookmarkStart w:id="27" w:name="_Toc22122"/>
      <w:r>
        <w:rPr>
          <w:rFonts w:hint="eastAsia" w:ascii="宋体" w:hAnsi="宋体" w:cs="宋体"/>
          <w:color w:val="auto"/>
          <w:spacing w:val="2"/>
          <w:position w:val="-1"/>
          <w:sz w:val="28"/>
          <w:szCs w:val="28"/>
          <w:highlight w:val="none"/>
        </w:rPr>
        <w:t>格式一：投标书</w:t>
      </w:r>
      <w:bookmarkEnd w:id="27"/>
    </w:p>
    <w:p>
      <w:pPr>
        <w:spacing w:line="34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投标书</w:t>
      </w:r>
    </w:p>
    <w:p>
      <w:pPr>
        <w:spacing w:line="340" w:lineRule="exact"/>
        <w:rPr>
          <w:rFonts w:ascii="宋体" w:hAnsi="宋体" w:cs="宋体"/>
          <w:color w:val="auto"/>
          <w:szCs w:val="21"/>
          <w:highlight w:val="none"/>
        </w:rPr>
      </w:pPr>
      <w:r>
        <w:rPr>
          <w:rFonts w:hint="eastAsia" w:ascii="宋体" w:hAnsi="宋体" w:cs="宋体"/>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color w:val="auto"/>
          <w:sz w:val="21"/>
          <w:szCs w:val="21"/>
          <w:highlight w:val="none"/>
        </w:rPr>
      </w:pPr>
      <w:r>
        <w:rPr>
          <w:rFonts w:hint="eastAsia" w:ascii="宋体" w:hAnsi="宋体" w:cs="宋体"/>
          <w:color w:val="auto"/>
          <w:sz w:val="21"/>
          <w:szCs w:val="21"/>
          <w:highlight w:val="none"/>
        </w:rPr>
        <w:t>项目名称：</w:t>
      </w:r>
      <w:r>
        <w:rPr>
          <w:rFonts w:hint="eastAsia" w:ascii="宋体" w:hAnsi="宋体" w:cs="宋体"/>
          <w:color w:val="auto"/>
          <w:sz w:val="21"/>
          <w:szCs w:val="21"/>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致：</w:t>
      </w:r>
      <w:r>
        <w:rPr>
          <w:rFonts w:hint="eastAsia" w:hAnsi="宋体" w:eastAsia="宋体" w:cs="宋体"/>
          <w:color w:val="auto"/>
          <w:sz w:val="21"/>
          <w:szCs w:val="21"/>
          <w:highlight w:val="none"/>
          <w:u w:val="single"/>
          <w:lang w:eastAsia="zh-CN"/>
        </w:rPr>
        <w:t xml:space="preserve">                                    </w:t>
      </w:r>
      <w:r>
        <w:rPr>
          <w:rFonts w:hint="eastAsia" w:hAnsi="宋体" w:eastAsia="宋体" w:cs="宋体"/>
          <w:color w:val="auto"/>
          <w:sz w:val="21"/>
          <w:szCs w:val="21"/>
          <w:highlight w:val="none"/>
          <w:lang w:eastAsia="zh-CN"/>
        </w:rPr>
        <w:t>（招标人、招标代理机构名称）</w:t>
      </w:r>
    </w:p>
    <w:p>
      <w:pPr>
        <w:pStyle w:val="12"/>
        <w:spacing w:line="340" w:lineRule="exact"/>
        <w:ind w:firstLine="420"/>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w:t>
      </w:r>
      <w:r>
        <w:rPr>
          <w:rFonts w:hint="eastAsia" w:hAnsi="宋体" w:eastAsia="宋体" w:cs="宋体"/>
          <w:color w:val="auto"/>
          <w:sz w:val="21"/>
          <w:szCs w:val="21"/>
          <w:highlight w:val="none"/>
          <w:lang w:val="en-US" w:eastAsia="zh-CN"/>
        </w:rPr>
        <w:t>工程</w:t>
      </w:r>
      <w:r>
        <w:rPr>
          <w:rFonts w:hint="eastAsia" w:hAnsi="宋体" w:eastAsia="宋体" w:cs="宋体"/>
          <w:color w:val="auto"/>
          <w:sz w:val="21"/>
          <w:szCs w:val="21"/>
          <w:highlight w:val="none"/>
          <w:lang w:eastAsia="zh-CN"/>
        </w:rPr>
        <w:t>设计费报价表》的投标报价，承包本次招标所包含的工作，并承担质量缺陷责任。</w:t>
      </w:r>
      <w:r>
        <w:rPr>
          <w:rFonts w:hint="eastAsia" w:hAnsi="宋体" w:eastAsia="宋体" w:cs="宋体"/>
          <w:b/>
          <w:bCs/>
          <w:color w:val="auto"/>
          <w:sz w:val="21"/>
          <w:szCs w:val="21"/>
          <w:highlight w:val="none"/>
          <w:lang w:eastAsia="zh-CN"/>
        </w:rPr>
        <w:t>我方项目负责人是</w:t>
      </w:r>
      <w:r>
        <w:rPr>
          <w:rFonts w:hint="eastAsia" w:hAnsi="宋体" w:eastAsia="宋体" w:cs="宋体"/>
          <w:b/>
          <w:bCs/>
          <w:color w:val="auto"/>
          <w:sz w:val="21"/>
          <w:szCs w:val="21"/>
          <w:highlight w:val="none"/>
          <w:u w:val="single"/>
          <w:lang w:eastAsia="zh-CN"/>
        </w:rPr>
        <w:t xml:space="preserve">       </w:t>
      </w:r>
      <w:r>
        <w:rPr>
          <w:rFonts w:hint="eastAsia" w:hAnsi="宋体" w:eastAsia="宋体" w:cs="宋体"/>
          <w:color w:val="auto"/>
          <w:sz w:val="21"/>
          <w:szCs w:val="21"/>
          <w:highlight w:val="none"/>
          <w:lang w:eastAsia="zh-CN"/>
        </w:rPr>
        <w:t>。如我司成为本项目中标候选人，我司同意并授权招标人将我司投标文件商务部分的人员、业绩、奖项等资料进行公开。</w:t>
      </w:r>
    </w:p>
    <w:p>
      <w:pPr>
        <w:pStyle w:val="12"/>
        <w:spacing w:line="340" w:lineRule="exact"/>
        <w:ind w:firstLine="420"/>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pPr>
        <w:pStyle w:val="12"/>
        <w:spacing w:line="340" w:lineRule="exact"/>
        <w:ind w:firstLine="420"/>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我方认同招标文件规定的评审规则，遵守评标委员会的裁决结果，并且不会采取妨碍项目进展的行为。我方理解你方没有必须接受你方可能收到的最低标或任何投标的义务。</w:t>
      </w:r>
    </w:p>
    <w:p>
      <w:pPr>
        <w:pStyle w:val="12"/>
        <w:spacing w:line="340" w:lineRule="exact"/>
        <w:ind w:firstLine="420"/>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如果我方中标，我方将提供规定的履约担保，将在合同规定的日期开工，并在竣工时间内，按照上述文件完成项目。</w:t>
      </w:r>
    </w:p>
    <w:p>
      <w:pPr>
        <w:pStyle w:val="12"/>
        <w:spacing w:line="340" w:lineRule="exact"/>
        <w:ind w:firstLine="420"/>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除非制订正式合同协议书并生效，本投标书以及你方中标通知书，应构成你我双方间具有约束力的合同。</w:t>
      </w:r>
    </w:p>
    <w:p>
      <w:pPr>
        <w:spacing w:line="340" w:lineRule="exact"/>
        <w:rPr>
          <w:rFonts w:ascii="宋体" w:hAnsi="宋体" w:cs="宋体"/>
          <w:color w:val="auto"/>
          <w:sz w:val="21"/>
          <w:szCs w:val="21"/>
          <w:highlight w:val="none"/>
        </w:rPr>
      </w:pP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投标人：</w:t>
      </w:r>
      <w:r>
        <w:rPr>
          <w:rFonts w:hint="eastAsia" w:cs="宋体"/>
          <w:color w:val="auto"/>
          <w:spacing w:val="-1"/>
          <w:sz w:val="21"/>
          <w:szCs w:val="21"/>
          <w:highlight w:val="none"/>
        </w:rPr>
        <w:t>（</w:t>
      </w:r>
      <w:r>
        <w:rPr>
          <w:rFonts w:hint="eastAsia" w:cs="宋体"/>
          <w:color w:val="auto"/>
          <w:spacing w:val="-1"/>
          <w:sz w:val="21"/>
          <w:szCs w:val="21"/>
          <w:highlight w:val="none"/>
          <w:lang w:eastAsia="zh-CN"/>
        </w:rPr>
        <w:t>盖单位公章</w:t>
      </w:r>
      <w:r>
        <w:rPr>
          <w:rFonts w:hint="eastAsia" w:cs="宋体"/>
          <w:color w:val="auto"/>
          <w:spacing w:val="-1"/>
          <w:sz w:val="21"/>
          <w:szCs w:val="21"/>
          <w:highlight w:val="none"/>
        </w:rPr>
        <w:t>）</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法定代表人：（签名或盖章）</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委托代理人：（签名或盖章）</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项目负责人：（签名或盖章）</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地址：</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邮政编码：</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电话/传真：</w:t>
      </w:r>
      <w:r>
        <w:rPr>
          <w:rFonts w:hint="eastAsia" w:hAnsi="宋体" w:cs="宋体"/>
          <w:color w:val="auto"/>
          <w:sz w:val="21"/>
          <w:szCs w:val="21"/>
          <w:highlight w:val="none"/>
          <w:u w:val="single"/>
          <w:lang w:eastAsia="zh-CN"/>
        </w:rPr>
        <w:t xml:space="preserve">                    /FAX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电子邮箱：</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开户银行名称、帐号：</w:t>
      </w:r>
      <w:r>
        <w:rPr>
          <w:rFonts w:hint="eastAsia" w:hAnsi="宋体" w:cs="宋体"/>
          <w:color w:val="auto"/>
          <w:sz w:val="21"/>
          <w:szCs w:val="21"/>
          <w:highlight w:val="none"/>
          <w:u w:val="single"/>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240" w:lineRule="auto"/>
        <w:ind w:firstLine="403"/>
        <w:jc w:val="left"/>
        <w:textAlignment w:val="auto"/>
        <w:rPr>
          <w:rFonts w:hint="eastAsia" w:hAnsi="宋体" w:cs="宋体"/>
          <w:color w:val="auto"/>
          <w:sz w:val="21"/>
          <w:szCs w:val="21"/>
          <w:highlight w:val="none"/>
          <w:lang w:eastAsia="zh-CN"/>
        </w:rPr>
      </w:pPr>
      <w:r>
        <w:rPr>
          <w:rFonts w:hint="eastAsia" w:hAnsi="宋体" w:cs="宋体"/>
          <w:color w:val="auto"/>
          <w:sz w:val="21"/>
          <w:szCs w:val="21"/>
          <w:highlight w:val="none"/>
          <w:lang w:eastAsia="zh-CN"/>
        </w:rPr>
        <w:t>开户行地址/电话：</w:t>
      </w:r>
      <w:r>
        <w:rPr>
          <w:rFonts w:hint="eastAsia" w:hAnsi="宋体" w:cs="宋体"/>
          <w:color w:val="auto"/>
          <w:sz w:val="21"/>
          <w:szCs w:val="21"/>
          <w:highlight w:val="none"/>
          <w:u w:val="single"/>
          <w:lang w:eastAsia="zh-CN"/>
        </w:rPr>
        <w:t xml:space="preserve">                                </w:t>
      </w:r>
    </w:p>
    <w:p>
      <w:pPr>
        <w:pStyle w:val="12"/>
        <w:spacing w:line="340" w:lineRule="exact"/>
        <w:rPr>
          <w:rFonts w:hint="eastAsia"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 xml:space="preserve">                                    </w:t>
      </w:r>
    </w:p>
    <w:p>
      <w:pPr>
        <w:pStyle w:val="12"/>
        <w:spacing w:line="340" w:lineRule="exact"/>
        <w:ind w:firstLine="5670" w:firstLineChars="2700"/>
        <w:rPr>
          <w:rFonts w:hAnsi="宋体" w:eastAsia="宋体" w:cs="宋体"/>
          <w:color w:val="auto"/>
          <w:sz w:val="21"/>
          <w:szCs w:val="21"/>
          <w:highlight w:val="none"/>
          <w:lang w:eastAsia="zh-CN"/>
        </w:rPr>
      </w:pPr>
      <w:r>
        <w:rPr>
          <w:rFonts w:hint="eastAsia" w:hAnsi="宋体" w:eastAsia="宋体" w:cs="宋体"/>
          <w:color w:val="auto"/>
          <w:sz w:val="21"/>
          <w:szCs w:val="21"/>
          <w:highlight w:val="none"/>
          <w:lang w:eastAsia="zh-CN"/>
        </w:rPr>
        <w:t xml:space="preserve"> 日期：       年    月    日</w:t>
      </w:r>
    </w:p>
    <w:p>
      <w:pPr>
        <w:jc w:val="center"/>
        <w:rPr>
          <w:rFonts w:hint="eastAsia" w:ascii="宋体" w:hAnsi="宋体"/>
          <w:color w:val="auto"/>
          <w:sz w:val="21"/>
          <w:szCs w:val="21"/>
          <w:highlight w:val="none"/>
        </w:rPr>
      </w:pPr>
      <w:r>
        <w:rPr>
          <w:rFonts w:hint="eastAsia" w:ascii="宋体" w:hAnsi="宋体"/>
          <w:color w:val="auto"/>
          <w:sz w:val="21"/>
          <w:szCs w:val="21"/>
          <w:highlight w:val="none"/>
        </w:rPr>
        <w:br w:type="page"/>
      </w:r>
    </w:p>
    <w:p>
      <w:pPr>
        <w:jc w:val="both"/>
        <w:rPr>
          <w:rFonts w:ascii="宋体" w:hAnsi="宋体"/>
          <w:b/>
          <w:bCs/>
          <w:color w:val="auto"/>
          <w:sz w:val="32"/>
          <w:szCs w:val="32"/>
          <w:highlight w:val="none"/>
        </w:rPr>
      </w:pPr>
      <w:r>
        <w:rPr>
          <w:rFonts w:hint="eastAsia" w:ascii="宋体" w:hAnsi="宋体"/>
          <w:b/>
          <w:bCs/>
          <w:color w:val="auto"/>
          <w:sz w:val="28"/>
          <w:szCs w:val="28"/>
          <w:highlight w:val="none"/>
        </w:rPr>
        <w:t>投标书附录</w:t>
      </w:r>
    </w:p>
    <w:p>
      <w:pPr>
        <w:rPr>
          <w:rFonts w:ascii="宋体" w:hAnsi="宋体"/>
          <w:color w:val="auto"/>
          <w:highlight w:val="none"/>
        </w:rPr>
      </w:pPr>
    </w:p>
    <w:p>
      <w:pPr>
        <w:rPr>
          <w:rFonts w:ascii="宋体" w:hAnsi="宋体"/>
          <w:color w:val="auto"/>
          <w:sz w:val="23"/>
          <w:szCs w:val="23"/>
          <w:highlight w:val="none"/>
        </w:rPr>
      </w:pPr>
      <w:r>
        <w:rPr>
          <w:rFonts w:ascii="宋体" w:hAnsi="宋体"/>
          <w:color w:val="auto"/>
          <w:sz w:val="23"/>
          <w:szCs w:val="23"/>
          <w:highlight w:val="none"/>
        </w:rPr>
        <w:t xml:space="preserve"> </w:t>
      </w:r>
    </w:p>
    <w:tbl>
      <w:tblPr>
        <w:tblStyle w:val="21"/>
        <w:tblW w:w="8810" w:type="dxa"/>
        <w:jc w:val="center"/>
        <w:tblLayout w:type="fixed"/>
        <w:tblCellMar>
          <w:top w:w="0" w:type="dxa"/>
          <w:left w:w="0" w:type="dxa"/>
          <w:bottom w:w="0" w:type="dxa"/>
          <w:right w:w="0" w:type="dxa"/>
        </w:tblCellMar>
      </w:tblPr>
      <w:tblGrid>
        <w:gridCol w:w="1270"/>
        <w:gridCol w:w="2883"/>
        <w:gridCol w:w="2793"/>
        <w:gridCol w:w="1864"/>
      </w:tblGrid>
      <w:tr>
        <w:tblPrEx>
          <w:tblCellMar>
            <w:top w:w="0" w:type="dxa"/>
            <w:left w:w="0" w:type="dxa"/>
            <w:bottom w:w="0" w:type="dxa"/>
            <w:right w:w="0" w:type="dxa"/>
          </w:tblCellMar>
        </w:tblPrEx>
        <w:trPr>
          <w:trHeight w:val="538" w:hRule="atLeast"/>
          <w:jc w:val="center"/>
        </w:trPr>
        <w:tc>
          <w:tcPr>
            <w:tcW w:w="1270" w:type="dxa"/>
            <w:tcBorders>
              <w:top w:val="single" w:color="000000" w:sz="4" w:space="0"/>
              <w:left w:val="single" w:color="000000" w:sz="4" w:space="0"/>
              <w:bottom w:val="single" w:color="000000" w:sz="4" w:space="0"/>
              <w:right w:val="single" w:color="000000" w:sz="4" w:space="0"/>
            </w:tcBorders>
          </w:tcPr>
          <w:p>
            <w:pPr>
              <w:pStyle w:val="28"/>
              <w:keepNext w:val="0"/>
              <w:keepLines w:val="0"/>
              <w:suppressLineNumbers w:val="0"/>
              <w:kinsoku w:val="0"/>
              <w:overflowPunct w:val="0"/>
              <w:spacing w:before="92" w:beforeAutospacing="0" w:after="0" w:afterAutospacing="0"/>
              <w:ind w:left="0" w:right="0"/>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2883" w:type="dxa"/>
            <w:tcBorders>
              <w:top w:val="single" w:color="000000" w:sz="4" w:space="0"/>
              <w:left w:val="nil"/>
              <w:bottom w:val="single" w:color="000000" w:sz="4" w:space="0"/>
              <w:right w:val="single" w:color="000000" w:sz="4" w:space="0"/>
            </w:tcBorders>
          </w:tcPr>
          <w:p>
            <w:pPr>
              <w:pStyle w:val="28"/>
              <w:keepNext w:val="0"/>
              <w:keepLines w:val="0"/>
              <w:suppressLineNumbers w:val="0"/>
              <w:kinsoku w:val="0"/>
              <w:overflowPunct w:val="0"/>
              <w:spacing w:before="92" w:beforeAutospacing="0" w:after="0" w:afterAutospacing="0"/>
              <w:ind w:left="651"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条款名称</w:t>
            </w:r>
          </w:p>
        </w:tc>
        <w:tc>
          <w:tcPr>
            <w:tcW w:w="2793" w:type="dxa"/>
            <w:tcBorders>
              <w:top w:val="single" w:color="000000" w:sz="4" w:space="0"/>
              <w:left w:val="nil"/>
              <w:bottom w:val="single" w:color="000000" w:sz="4" w:space="0"/>
              <w:right w:val="single" w:color="000000" w:sz="4" w:space="0"/>
            </w:tcBorders>
          </w:tcPr>
          <w:p>
            <w:pPr>
              <w:pStyle w:val="28"/>
              <w:keepNext w:val="0"/>
              <w:keepLines w:val="0"/>
              <w:suppressLineNumbers w:val="0"/>
              <w:kinsoku w:val="0"/>
              <w:overflowPunct w:val="0"/>
              <w:spacing w:before="92" w:beforeAutospacing="0" w:after="0" w:afterAutospacing="0"/>
              <w:ind w:left="707"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约定内容</w:t>
            </w:r>
          </w:p>
        </w:tc>
        <w:tc>
          <w:tcPr>
            <w:tcW w:w="1864" w:type="dxa"/>
            <w:tcBorders>
              <w:top w:val="single" w:color="000000" w:sz="4" w:space="0"/>
              <w:left w:val="nil"/>
              <w:bottom w:val="single" w:color="000000" w:sz="4" w:space="0"/>
              <w:right w:val="single" w:color="000000" w:sz="4" w:space="0"/>
            </w:tcBorders>
          </w:tcPr>
          <w:p>
            <w:pPr>
              <w:pStyle w:val="28"/>
              <w:keepNext w:val="0"/>
              <w:keepLines w:val="0"/>
              <w:suppressLineNumbers w:val="0"/>
              <w:kinsoku w:val="0"/>
              <w:overflowPunct w:val="0"/>
              <w:spacing w:before="92" w:beforeAutospacing="0" w:after="0" w:afterAutospacing="0"/>
              <w:ind w:left="0" w:right="3"/>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CellMar>
            <w:top w:w="0" w:type="dxa"/>
            <w:left w:w="0" w:type="dxa"/>
            <w:bottom w:w="0" w:type="dxa"/>
            <w:right w:w="0" w:type="dxa"/>
          </w:tblCellMar>
        </w:tblPrEx>
        <w:trPr>
          <w:trHeight w:val="45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kinsoku w:val="0"/>
              <w:overflowPunct w:val="0"/>
              <w:spacing w:before="93"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1</w:t>
            </w:r>
          </w:p>
        </w:tc>
        <w:tc>
          <w:tcPr>
            <w:tcW w:w="2883" w:type="dxa"/>
            <w:tcBorders>
              <w:top w:val="single" w:color="000000" w:sz="4" w:space="0"/>
              <w:left w:val="nil"/>
              <w:bottom w:val="single" w:color="000000" w:sz="4" w:space="0"/>
              <w:right w:val="single" w:color="000000" w:sz="4" w:space="0"/>
            </w:tcBorders>
            <w:vAlign w:val="center"/>
          </w:tcPr>
          <w:p>
            <w:pPr>
              <w:pStyle w:val="28"/>
              <w:keepNext w:val="0"/>
              <w:keepLines w:val="0"/>
              <w:suppressLineNumbers w:val="0"/>
              <w:kinsoku w:val="0"/>
              <w:overflowPunct w:val="0"/>
              <w:spacing w:before="106" w:beforeAutospacing="0" w:after="0" w:afterAutospacing="0"/>
              <w:ind w:left="548" w:right="0"/>
              <w:rPr>
                <w:rFonts w:hint="default" w:ascii="宋体" w:hAnsi="宋体" w:eastAsia="宋体"/>
                <w:color w:val="auto"/>
                <w:sz w:val="21"/>
                <w:szCs w:val="21"/>
                <w:highlight w:val="none"/>
              </w:rPr>
            </w:pPr>
            <w:r>
              <w:rPr>
                <w:rFonts w:hint="eastAsia" w:ascii="宋体" w:hAnsi="宋体" w:eastAsia="宋体"/>
                <w:color w:val="auto"/>
                <w:spacing w:val="-1"/>
                <w:sz w:val="21"/>
                <w:szCs w:val="21"/>
                <w:highlight w:val="none"/>
              </w:rPr>
              <w:t>项目负责人</w:t>
            </w:r>
          </w:p>
        </w:tc>
        <w:tc>
          <w:tcPr>
            <w:tcW w:w="2793" w:type="dxa"/>
            <w:tcBorders>
              <w:top w:val="single" w:color="000000" w:sz="4" w:space="0"/>
              <w:left w:val="nil"/>
              <w:bottom w:val="single" w:color="000000" w:sz="4" w:space="0"/>
              <w:right w:val="single" w:color="000000" w:sz="4" w:space="0"/>
            </w:tcBorders>
            <w:vAlign w:val="center"/>
          </w:tcPr>
          <w:p>
            <w:pPr>
              <w:pStyle w:val="28"/>
              <w:keepNext w:val="0"/>
              <w:keepLines w:val="0"/>
              <w:suppressLineNumbers w:val="0"/>
              <w:kinsoku w:val="0"/>
              <w:overflowPunct w:val="0"/>
              <w:spacing w:before="94" w:beforeAutospacing="0" w:after="0" w:afterAutospacing="0"/>
              <w:ind w:left="102" w:right="0"/>
              <w:rPr>
                <w:rFonts w:hint="default"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864"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Calibri"/>
                <w:color w:val="auto"/>
                <w:sz w:val="21"/>
                <w:szCs w:val="21"/>
                <w:highlight w:val="none"/>
              </w:rPr>
            </w:pPr>
          </w:p>
        </w:tc>
      </w:tr>
      <w:tr>
        <w:tblPrEx>
          <w:tblCellMar>
            <w:top w:w="0" w:type="dxa"/>
            <w:left w:w="0" w:type="dxa"/>
            <w:bottom w:w="0" w:type="dxa"/>
            <w:right w:w="0" w:type="dxa"/>
          </w:tblCellMar>
        </w:tblPrEx>
        <w:trPr>
          <w:trHeight w:val="449"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kinsoku w:val="0"/>
              <w:overflowPunct w:val="0"/>
              <w:spacing w:before="91"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2</w:t>
            </w:r>
          </w:p>
        </w:tc>
        <w:tc>
          <w:tcPr>
            <w:tcW w:w="2883" w:type="dxa"/>
            <w:tcBorders>
              <w:top w:val="single" w:color="000000" w:sz="4" w:space="0"/>
              <w:left w:val="nil"/>
              <w:bottom w:val="single" w:color="000000" w:sz="4" w:space="0"/>
              <w:right w:val="single" w:color="000000" w:sz="4" w:space="0"/>
            </w:tcBorders>
            <w:vAlign w:val="center"/>
          </w:tcPr>
          <w:p>
            <w:pPr>
              <w:pStyle w:val="28"/>
              <w:keepNext w:val="0"/>
              <w:keepLines w:val="0"/>
              <w:suppressLineNumbers w:val="0"/>
              <w:kinsoku w:val="0"/>
              <w:overflowPunct w:val="0"/>
              <w:spacing w:before="106" w:beforeAutospacing="0" w:after="0" w:afterAutospacing="0"/>
              <w:ind w:left="443" w:right="0"/>
              <w:rPr>
                <w:rFonts w:hint="default"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 xml:space="preserve"> 投标内容</w:t>
            </w:r>
          </w:p>
        </w:tc>
        <w:tc>
          <w:tcPr>
            <w:tcW w:w="279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6" w:leftChars="-3" w:right="0" w:firstLine="160" w:firstLineChars="77"/>
              <w:rPr>
                <w:rFonts w:hint="default" w:ascii="宋体" w:hAnsi="宋体"/>
                <w:color w:val="auto"/>
                <w:spacing w:val="-1"/>
                <w:sz w:val="21"/>
                <w:szCs w:val="21"/>
                <w:highlight w:val="none"/>
              </w:rPr>
            </w:pPr>
            <w:r>
              <w:rPr>
                <w:rFonts w:hint="eastAsia" w:ascii="宋体" w:hAnsi="宋体"/>
                <w:color w:val="auto"/>
                <w:spacing w:val="-1"/>
                <w:sz w:val="21"/>
                <w:szCs w:val="21"/>
                <w:highlight w:val="none"/>
              </w:rPr>
              <w:t>按招标文件要求</w:t>
            </w:r>
          </w:p>
        </w:tc>
        <w:tc>
          <w:tcPr>
            <w:tcW w:w="1864"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Calibri"/>
                <w:color w:val="auto"/>
                <w:sz w:val="21"/>
                <w:szCs w:val="21"/>
                <w:highlight w:val="none"/>
              </w:rPr>
            </w:pPr>
          </w:p>
        </w:tc>
      </w:tr>
      <w:tr>
        <w:tblPrEx>
          <w:tblCellMar>
            <w:top w:w="0" w:type="dxa"/>
            <w:left w:w="0" w:type="dxa"/>
            <w:bottom w:w="0" w:type="dxa"/>
            <w:right w:w="0" w:type="dxa"/>
          </w:tblCellMar>
        </w:tblPrEx>
        <w:trPr>
          <w:trHeight w:val="45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kinsoku w:val="0"/>
              <w:overflowPunct w:val="0"/>
              <w:spacing w:before="93" w:beforeAutospacing="0" w:after="0" w:afterAutospacing="0"/>
              <w:ind w:left="0" w:right="0"/>
              <w:jc w:val="center"/>
              <w:rPr>
                <w:rFonts w:hint="default" w:ascii="宋体" w:hAnsi="宋体" w:eastAsia="宋体"/>
                <w:color w:val="auto"/>
                <w:sz w:val="21"/>
                <w:szCs w:val="21"/>
                <w:highlight w:val="none"/>
              </w:rPr>
            </w:pPr>
            <w:r>
              <w:rPr>
                <w:rFonts w:hint="default" w:ascii="宋体" w:hAnsi="宋体" w:eastAsia="宋体"/>
                <w:color w:val="auto"/>
                <w:sz w:val="21"/>
                <w:szCs w:val="21"/>
                <w:highlight w:val="none"/>
              </w:rPr>
              <w:t>3</w:t>
            </w:r>
          </w:p>
        </w:tc>
        <w:tc>
          <w:tcPr>
            <w:tcW w:w="2883" w:type="dxa"/>
            <w:tcBorders>
              <w:top w:val="single" w:color="000000" w:sz="4" w:space="0"/>
              <w:left w:val="nil"/>
              <w:bottom w:val="single" w:color="000000" w:sz="4" w:space="0"/>
              <w:right w:val="single" w:color="000000" w:sz="4" w:space="0"/>
            </w:tcBorders>
            <w:vAlign w:val="center"/>
          </w:tcPr>
          <w:p>
            <w:pPr>
              <w:pStyle w:val="28"/>
              <w:keepNext w:val="0"/>
              <w:keepLines w:val="0"/>
              <w:suppressLineNumbers w:val="0"/>
              <w:kinsoku w:val="0"/>
              <w:overflowPunct w:val="0"/>
              <w:spacing w:before="106" w:beforeAutospacing="0" w:after="0" w:afterAutospacing="0"/>
              <w:ind w:left="548" w:right="0"/>
              <w:rPr>
                <w:rFonts w:hint="default"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设计服务期限</w:t>
            </w:r>
          </w:p>
        </w:tc>
        <w:tc>
          <w:tcPr>
            <w:tcW w:w="279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6" w:leftChars="-3" w:right="0" w:firstLine="160" w:firstLineChars="77"/>
              <w:rPr>
                <w:rFonts w:hint="default" w:ascii="宋体" w:hAnsi="宋体" w:cs="Calibri"/>
                <w:color w:val="auto"/>
                <w:spacing w:val="-1"/>
                <w:sz w:val="21"/>
                <w:szCs w:val="21"/>
                <w:highlight w:val="none"/>
              </w:rPr>
            </w:pPr>
            <w:r>
              <w:rPr>
                <w:rFonts w:hint="eastAsia" w:ascii="宋体" w:hAnsi="宋体"/>
                <w:color w:val="auto"/>
                <w:spacing w:val="-1"/>
                <w:sz w:val="21"/>
                <w:szCs w:val="21"/>
                <w:highlight w:val="none"/>
              </w:rPr>
              <w:t>按招标文件要求</w:t>
            </w:r>
          </w:p>
        </w:tc>
        <w:tc>
          <w:tcPr>
            <w:tcW w:w="1864"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Calibri"/>
                <w:color w:val="auto"/>
                <w:sz w:val="21"/>
                <w:szCs w:val="21"/>
                <w:highlight w:val="none"/>
              </w:rPr>
            </w:pPr>
          </w:p>
        </w:tc>
      </w:tr>
      <w:tr>
        <w:tblPrEx>
          <w:tblCellMar>
            <w:top w:w="0" w:type="dxa"/>
            <w:left w:w="0" w:type="dxa"/>
            <w:bottom w:w="0" w:type="dxa"/>
            <w:right w:w="0" w:type="dxa"/>
          </w:tblCellMar>
        </w:tblPrEx>
        <w:trPr>
          <w:trHeight w:val="449"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kinsoku w:val="0"/>
              <w:overflowPunct w:val="0"/>
              <w:spacing w:before="0" w:beforeAutospacing="0" w:after="0" w:afterAutospacing="0" w:line="234" w:lineRule="exact"/>
              <w:ind w:left="0" w:right="0"/>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2883" w:type="dxa"/>
            <w:tcBorders>
              <w:top w:val="single" w:color="000000" w:sz="4" w:space="0"/>
              <w:left w:val="nil"/>
              <w:bottom w:val="single" w:color="000000" w:sz="4" w:space="0"/>
              <w:right w:val="single" w:color="000000" w:sz="4" w:space="0"/>
            </w:tcBorders>
            <w:vAlign w:val="center"/>
          </w:tcPr>
          <w:p>
            <w:pPr>
              <w:pStyle w:val="28"/>
              <w:keepNext w:val="0"/>
              <w:keepLines w:val="0"/>
              <w:suppressLineNumbers w:val="0"/>
              <w:kinsoku w:val="0"/>
              <w:overflowPunct w:val="0"/>
              <w:spacing w:before="106" w:beforeAutospacing="0" w:after="0" w:afterAutospacing="0"/>
              <w:ind w:left="548" w:right="0"/>
              <w:rPr>
                <w:rFonts w:hint="default"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质量标准</w:t>
            </w:r>
          </w:p>
        </w:tc>
        <w:tc>
          <w:tcPr>
            <w:tcW w:w="279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6" w:leftChars="-3" w:right="0" w:firstLine="160" w:firstLineChars="77"/>
              <w:rPr>
                <w:rFonts w:hint="default" w:ascii="宋体" w:hAnsi="宋体" w:cs="Calibri"/>
                <w:color w:val="auto"/>
                <w:spacing w:val="-1"/>
                <w:sz w:val="21"/>
                <w:szCs w:val="21"/>
                <w:highlight w:val="none"/>
              </w:rPr>
            </w:pPr>
            <w:r>
              <w:rPr>
                <w:rFonts w:hint="eastAsia" w:ascii="宋体" w:hAnsi="宋体"/>
                <w:color w:val="auto"/>
                <w:spacing w:val="-1"/>
                <w:sz w:val="21"/>
                <w:szCs w:val="21"/>
                <w:highlight w:val="none"/>
              </w:rPr>
              <w:t>按招标文件要求</w:t>
            </w:r>
          </w:p>
        </w:tc>
        <w:tc>
          <w:tcPr>
            <w:tcW w:w="1864" w:type="dxa"/>
            <w:tcBorders>
              <w:top w:val="single" w:color="000000" w:sz="4" w:space="0"/>
              <w:left w:val="nil"/>
              <w:bottom w:val="single" w:color="000000" w:sz="4" w:space="0"/>
              <w:right w:val="single" w:color="000000" w:sz="4" w:space="0"/>
            </w:tcBorders>
          </w:tcPr>
          <w:p>
            <w:pPr>
              <w:keepNext w:val="0"/>
              <w:keepLines w:val="0"/>
              <w:suppressLineNumbers w:val="0"/>
              <w:spacing w:before="106" w:beforeAutospacing="0" w:after="0" w:afterAutospacing="0"/>
              <w:ind w:left="548" w:right="0"/>
              <w:rPr>
                <w:rFonts w:hint="default" w:ascii="宋体" w:hAnsi="宋体" w:cs="Calibri"/>
                <w:color w:val="auto"/>
                <w:sz w:val="21"/>
                <w:szCs w:val="21"/>
                <w:highlight w:val="none"/>
              </w:rPr>
            </w:pPr>
          </w:p>
        </w:tc>
      </w:tr>
      <w:tr>
        <w:tblPrEx>
          <w:tblCellMar>
            <w:top w:w="0" w:type="dxa"/>
            <w:left w:w="0" w:type="dxa"/>
            <w:bottom w:w="0" w:type="dxa"/>
            <w:right w:w="0" w:type="dxa"/>
          </w:tblCellMar>
        </w:tblPrEx>
        <w:trPr>
          <w:trHeight w:val="451" w:hRule="atLeast"/>
          <w:jc w:val="center"/>
        </w:trPr>
        <w:tc>
          <w:tcPr>
            <w:tcW w:w="1270"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suppressLineNumbers w:val="0"/>
              <w:kinsoku w:val="0"/>
              <w:overflowPunct w:val="0"/>
              <w:spacing w:before="0" w:beforeAutospacing="0" w:after="0" w:afterAutospacing="0" w:line="234" w:lineRule="exact"/>
              <w:ind w:left="0" w:right="0"/>
              <w:jc w:val="center"/>
              <w:rPr>
                <w:rFonts w:hint="default"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2883" w:type="dxa"/>
            <w:tcBorders>
              <w:top w:val="single" w:color="000000" w:sz="4" w:space="0"/>
              <w:left w:val="nil"/>
              <w:bottom w:val="single" w:color="000000" w:sz="4" w:space="0"/>
              <w:right w:val="single" w:color="000000" w:sz="4" w:space="0"/>
            </w:tcBorders>
            <w:vAlign w:val="center"/>
          </w:tcPr>
          <w:p>
            <w:pPr>
              <w:pStyle w:val="28"/>
              <w:keepNext w:val="0"/>
              <w:keepLines w:val="0"/>
              <w:suppressLineNumbers w:val="0"/>
              <w:kinsoku w:val="0"/>
              <w:overflowPunct w:val="0"/>
              <w:spacing w:before="106" w:beforeAutospacing="0" w:after="0" w:afterAutospacing="0"/>
              <w:ind w:left="548" w:right="0"/>
              <w:rPr>
                <w:rFonts w:hint="default"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投标有效期</w:t>
            </w:r>
          </w:p>
        </w:tc>
        <w:tc>
          <w:tcPr>
            <w:tcW w:w="2793" w:type="dxa"/>
            <w:tcBorders>
              <w:top w:val="single" w:color="000000" w:sz="4" w:space="0"/>
              <w:left w:val="nil"/>
              <w:bottom w:val="single" w:color="000000" w:sz="4" w:space="0"/>
              <w:right w:val="single" w:color="000000" w:sz="4" w:space="0"/>
            </w:tcBorders>
            <w:vAlign w:val="center"/>
          </w:tcPr>
          <w:p>
            <w:pPr>
              <w:keepNext w:val="0"/>
              <w:keepLines w:val="0"/>
              <w:suppressLineNumbers w:val="0"/>
              <w:spacing w:before="0" w:beforeAutospacing="0" w:after="0" w:afterAutospacing="0"/>
              <w:ind w:left="-6" w:leftChars="-3" w:right="0" w:firstLine="160" w:firstLineChars="77"/>
              <w:rPr>
                <w:rFonts w:hint="default" w:ascii="宋体" w:hAnsi="宋体" w:cs="Calibri"/>
                <w:color w:val="auto"/>
                <w:spacing w:val="-1"/>
                <w:sz w:val="21"/>
                <w:szCs w:val="21"/>
                <w:highlight w:val="none"/>
              </w:rPr>
            </w:pPr>
            <w:r>
              <w:rPr>
                <w:rFonts w:hint="eastAsia" w:ascii="宋体" w:hAnsi="宋体"/>
                <w:color w:val="auto"/>
                <w:spacing w:val="-1"/>
                <w:sz w:val="21"/>
                <w:szCs w:val="21"/>
                <w:highlight w:val="none"/>
              </w:rPr>
              <w:t>按招标文件要求</w:t>
            </w:r>
          </w:p>
        </w:tc>
        <w:tc>
          <w:tcPr>
            <w:tcW w:w="1864" w:type="dxa"/>
            <w:tcBorders>
              <w:top w:val="single" w:color="000000" w:sz="4" w:space="0"/>
              <w:left w:val="nil"/>
              <w:bottom w:val="single" w:color="000000" w:sz="4" w:space="0"/>
              <w:right w:val="single" w:color="000000" w:sz="4" w:space="0"/>
            </w:tcBorders>
          </w:tcPr>
          <w:p>
            <w:pPr>
              <w:keepNext w:val="0"/>
              <w:keepLines w:val="0"/>
              <w:suppressLineNumbers w:val="0"/>
              <w:spacing w:before="0" w:beforeAutospacing="0" w:after="0" w:afterAutospacing="0"/>
              <w:ind w:left="0" w:right="0"/>
              <w:rPr>
                <w:rFonts w:hint="default" w:ascii="宋体" w:hAnsi="宋体" w:cs="Calibri"/>
                <w:color w:val="auto"/>
                <w:sz w:val="21"/>
                <w:szCs w:val="21"/>
                <w:highlight w:val="none"/>
              </w:rPr>
            </w:pPr>
          </w:p>
        </w:tc>
      </w:tr>
    </w:tbl>
    <w:p>
      <w:pPr>
        <w:pStyle w:val="2"/>
        <w:pBdr>
          <w:top w:val="single" w:color="auto" w:sz="4" w:space="0"/>
        </w:pBdr>
        <w:kinsoku w:val="0"/>
        <w:overflowPunct w:val="0"/>
        <w:spacing w:before="6"/>
        <w:rPr>
          <w:rFonts w:cs="Calibri"/>
          <w:color w:val="auto"/>
          <w:sz w:val="21"/>
          <w:szCs w:val="21"/>
          <w:highlight w:val="none"/>
        </w:rPr>
      </w:pPr>
    </w:p>
    <w:p>
      <w:pPr>
        <w:pStyle w:val="2"/>
        <w:pBdr>
          <w:top w:val="single" w:color="auto" w:sz="4" w:space="0"/>
        </w:pBdr>
        <w:kinsoku w:val="0"/>
        <w:overflowPunct w:val="0"/>
        <w:spacing w:before="6"/>
        <w:rPr>
          <w:rFonts w:cs="Calibri"/>
          <w:color w:val="auto"/>
          <w:sz w:val="21"/>
          <w:szCs w:val="21"/>
          <w:highlight w:val="none"/>
        </w:rPr>
      </w:pPr>
    </w:p>
    <w:p>
      <w:pPr>
        <w:pStyle w:val="2"/>
        <w:keepNext w:val="0"/>
        <w:keepLines w:val="0"/>
        <w:pageBreakBefore w:val="0"/>
        <w:widowControl w:val="0"/>
        <w:pBdr>
          <w:top w:val="single" w:color="auto" w:sz="4" w:space="0"/>
        </w:pBdr>
        <w:kinsoku w:val="0"/>
        <w:wordWrap/>
        <w:overflowPunct w:val="0"/>
        <w:topLinePunct w:val="0"/>
        <w:autoSpaceDE/>
        <w:autoSpaceDN/>
        <w:bidi w:val="0"/>
        <w:adjustRightInd/>
        <w:snapToGrid/>
        <w:ind w:firstLine="2310" w:firstLineChars="1100"/>
        <w:textAlignment w:val="auto"/>
        <w:rPr>
          <w:rFonts w:hint="eastAsia"/>
          <w:color w:val="auto"/>
          <w:sz w:val="21"/>
          <w:szCs w:val="21"/>
          <w:highlight w:val="none"/>
        </w:rPr>
      </w:pPr>
    </w:p>
    <w:p>
      <w:pPr>
        <w:pStyle w:val="2"/>
        <w:keepNext w:val="0"/>
        <w:keepLines w:val="0"/>
        <w:pageBreakBefore w:val="0"/>
        <w:widowControl w:val="0"/>
        <w:pBdr>
          <w:top w:val="single" w:color="auto" w:sz="4" w:space="0"/>
        </w:pBdr>
        <w:kinsoku w:val="0"/>
        <w:wordWrap/>
        <w:overflowPunct w:val="0"/>
        <w:topLinePunct w:val="0"/>
        <w:autoSpaceDE/>
        <w:autoSpaceDN/>
        <w:bidi w:val="0"/>
        <w:adjustRightInd/>
        <w:snapToGrid/>
        <w:ind w:firstLine="2310" w:firstLineChars="1100"/>
        <w:textAlignment w:val="auto"/>
        <w:rPr>
          <w:rFonts w:hint="eastAsia"/>
          <w:color w:val="auto"/>
          <w:sz w:val="21"/>
          <w:szCs w:val="21"/>
          <w:highlight w:val="none"/>
        </w:rPr>
      </w:pP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val="0"/>
        <w:topLinePunct w:val="0"/>
        <w:autoSpaceDE/>
        <w:autoSpaceDN/>
        <w:bidi w:val="0"/>
        <w:adjustRightInd/>
        <w:snapToGrid/>
        <w:spacing w:line="360" w:lineRule="auto"/>
        <w:ind w:firstLine="2520" w:firstLineChars="1200"/>
        <w:textAlignment w:val="auto"/>
        <w:rPr>
          <w:color w:val="auto"/>
          <w:spacing w:val="-1"/>
          <w:sz w:val="21"/>
          <w:szCs w:val="21"/>
          <w:highlight w:val="none"/>
        </w:rPr>
      </w:pPr>
      <w:r>
        <w:rPr>
          <w:rFonts w:hint="eastAsia"/>
          <w:color w:val="auto"/>
          <w:sz w:val="21"/>
          <w:szCs w:val="21"/>
          <w:highlight w:val="none"/>
        </w:rPr>
        <w:t>投</w:t>
      </w:r>
      <w:r>
        <w:rPr>
          <w:color w:val="auto"/>
          <w:sz w:val="21"/>
          <w:szCs w:val="21"/>
          <w:highlight w:val="none"/>
        </w:rPr>
        <w:t xml:space="preserve"> </w:t>
      </w:r>
      <w:r>
        <w:rPr>
          <w:rFonts w:hint="eastAsia"/>
          <w:color w:val="auto"/>
          <w:sz w:val="21"/>
          <w:szCs w:val="21"/>
          <w:highlight w:val="none"/>
        </w:rPr>
        <w:t>标</w:t>
      </w:r>
      <w:r>
        <w:rPr>
          <w:color w:val="auto"/>
          <w:spacing w:val="-2"/>
          <w:sz w:val="21"/>
          <w:szCs w:val="21"/>
          <w:highlight w:val="none"/>
        </w:rPr>
        <w:t xml:space="preserve"> </w:t>
      </w:r>
      <w:r>
        <w:rPr>
          <w:rFonts w:hint="eastAsia"/>
          <w:color w:val="auto"/>
          <w:spacing w:val="-2"/>
          <w:sz w:val="21"/>
          <w:szCs w:val="21"/>
          <w:highlight w:val="none"/>
        </w:rPr>
        <w:t>人：</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rFonts w:hint="eastAsia"/>
          <w:color w:val="auto"/>
          <w:spacing w:val="-2"/>
          <w:sz w:val="21"/>
          <w:szCs w:val="21"/>
          <w:highlight w:val="none"/>
          <w:u w:val="single"/>
          <w:lang w:val="en-US" w:eastAsia="zh-CN"/>
        </w:rPr>
        <w:t xml:space="preserve">       </w:t>
      </w:r>
      <w:r>
        <w:rPr>
          <w:color w:val="auto"/>
          <w:spacing w:val="-2"/>
          <w:sz w:val="21"/>
          <w:szCs w:val="21"/>
          <w:highlight w:val="none"/>
          <w:u w:val="single"/>
        </w:rPr>
        <w:t xml:space="preserve">  </w:t>
      </w:r>
      <w:r>
        <w:rPr>
          <w:color w:val="auto"/>
          <w:spacing w:val="-2"/>
          <w:sz w:val="21"/>
          <w:szCs w:val="21"/>
          <w:highlight w:val="none"/>
          <w:u w:val="single"/>
        </w:rPr>
        <w:tab/>
      </w:r>
      <w:r>
        <w:rPr>
          <w:rFonts w:hint="eastAsia"/>
          <w:color w:val="auto"/>
          <w:spacing w:val="-1"/>
          <w:sz w:val="21"/>
          <w:szCs w:val="21"/>
          <w:highlight w:val="none"/>
        </w:rPr>
        <w:t>（盖单位章）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snapToGrid/>
        <w:spacing w:line="360" w:lineRule="auto"/>
        <w:ind w:left="0" w:firstLine="2520" w:firstLineChars="1200"/>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法定代表人或其委托代理人：</w:t>
      </w:r>
      <w:r>
        <w:rPr>
          <w:rFonts w:ascii="宋体" w:hAnsi="宋体"/>
          <w:bCs/>
          <w:color w:val="auto"/>
          <w:sz w:val="21"/>
          <w:szCs w:val="21"/>
          <w:highlight w:val="none"/>
          <w:u w:val="single"/>
        </w:rPr>
        <w:tab/>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（签字或盖章）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snapToGrid/>
        <w:spacing w:line="360" w:lineRule="auto"/>
        <w:ind w:firstLine="2520" w:firstLineChars="1200"/>
        <w:textAlignment w:val="auto"/>
        <w:rPr>
          <w:rFonts w:ascii="宋体" w:hAnsi="宋体"/>
          <w:color w:val="auto"/>
          <w:sz w:val="21"/>
          <w:szCs w:val="21"/>
          <w:highlight w:val="none"/>
        </w:rPr>
      </w:pPr>
      <w:r>
        <w:rPr>
          <w:rFonts w:hint="eastAsia" w:ascii="宋体" w:hAnsi="宋体"/>
          <w:bCs/>
          <w:color w:val="auto"/>
          <w:sz w:val="21"/>
          <w:szCs w:val="21"/>
          <w:highlight w:val="none"/>
          <w:lang w:eastAsia="zh-CN"/>
        </w:rPr>
        <w:t>日期：</w:t>
      </w:r>
      <w:r>
        <w:rPr>
          <w:rFonts w:ascii="宋体" w:hAnsi="宋体"/>
          <w:bCs/>
          <w:color w:val="auto"/>
          <w:sz w:val="21"/>
          <w:szCs w:val="21"/>
          <w:highlight w:val="non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snapToGrid/>
        <w:spacing w:line="360" w:lineRule="auto"/>
        <w:textAlignment w:val="auto"/>
        <w:rPr>
          <w:rFonts w:ascii="宋体" w:hAnsi="宋体"/>
          <w:color w:val="auto"/>
          <w:highlight w:val="none"/>
        </w:rPr>
      </w:pPr>
      <w:r>
        <w:rPr>
          <w:rFonts w:ascii="宋体" w:hAnsi="宋体"/>
          <w:color w:val="auto"/>
          <w:sz w:val="21"/>
          <w:szCs w:val="21"/>
          <w:highlight w:val="none"/>
        </w:rPr>
        <w:t xml:space="preserve"> </w:t>
      </w:r>
    </w:p>
    <w:p>
      <w:pPr>
        <w:pStyle w:val="20"/>
        <w:ind w:firstLine="400"/>
        <w:rPr>
          <w:rFonts w:ascii="宋体"/>
          <w:color w:val="auto"/>
          <w:highlight w:val="none"/>
          <w:lang w:eastAsia="zh-CN"/>
        </w:rPr>
      </w:pPr>
    </w:p>
    <w:p>
      <w:pPr>
        <w:pStyle w:val="20"/>
        <w:ind w:firstLine="400"/>
        <w:rPr>
          <w:rFonts w:ascii="宋体"/>
          <w:color w:val="auto"/>
          <w:highlight w:val="none"/>
          <w:lang w:eastAsia="zh-CN"/>
        </w:rPr>
      </w:pPr>
    </w:p>
    <w:p>
      <w:pPr>
        <w:autoSpaceDE w:val="0"/>
        <w:autoSpaceDN w:val="0"/>
        <w:adjustRightInd w:val="0"/>
        <w:spacing w:line="466" w:lineRule="exact"/>
        <w:ind w:right="-20"/>
        <w:outlineLvl w:val="0"/>
        <w:rPr>
          <w:rFonts w:ascii="宋体" w:hAnsi="宋体"/>
          <w:color w:val="auto"/>
          <w:position w:val="-1"/>
          <w:sz w:val="32"/>
          <w:szCs w:val="32"/>
          <w:highlight w:val="none"/>
        </w:rPr>
      </w:pPr>
      <w:r>
        <w:rPr>
          <w:rFonts w:ascii="宋体" w:hAnsi="宋体"/>
          <w:color w:val="auto"/>
          <w:highlight w:val="none"/>
        </w:rPr>
        <w:br w:type="page"/>
      </w:r>
      <w:bookmarkStart w:id="28" w:name="_Toc8458"/>
      <w:r>
        <w:rPr>
          <w:rFonts w:hint="eastAsia" w:ascii="宋体" w:hAnsi="宋体"/>
          <w:color w:val="auto"/>
          <w:spacing w:val="2"/>
          <w:position w:val="-1"/>
          <w:sz w:val="28"/>
          <w:szCs w:val="28"/>
          <w:highlight w:val="none"/>
        </w:rPr>
        <w:t>格式二：法定代表人身份证明书及</w:t>
      </w:r>
      <w:bookmarkEnd w:id="28"/>
      <w:r>
        <w:rPr>
          <w:rFonts w:hint="eastAsia" w:ascii="宋体" w:hAnsi="宋体"/>
          <w:color w:val="auto"/>
          <w:spacing w:val="2"/>
          <w:position w:val="-1"/>
          <w:sz w:val="28"/>
          <w:szCs w:val="28"/>
          <w:highlight w:val="none"/>
        </w:rPr>
        <w:t>授权委托证明书</w:t>
      </w:r>
    </w:p>
    <w:p>
      <w:pPr>
        <w:spacing w:line="360" w:lineRule="auto"/>
        <w:jc w:val="center"/>
        <w:rPr>
          <w:rFonts w:hint="eastAsia" w:ascii="宋体" w:hAnsi="宋体" w:cs="宋体"/>
          <w:b/>
          <w:color w:val="auto"/>
          <w:kern w:val="1"/>
          <w:sz w:val="28"/>
          <w:highlight w:val="none"/>
        </w:rPr>
      </w:pPr>
    </w:p>
    <w:p>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法定代表人身份证明书</w:t>
      </w:r>
    </w:p>
    <w:p>
      <w:pPr>
        <w:spacing w:line="480" w:lineRule="auto"/>
        <w:ind w:left="11" w:firstLine="480"/>
        <w:rPr>
          <w:rFonts w:ascii="宋体" w:hAnsi="宋体"/>
          <w:color w:val="auto"/>
          <w:sz w:val="21"/>
          <w:szCs w:val="21"/>
          <w:highlight w:val="none"/>
        </w:rPr>
      </w:pPr>
      <w:r>
        <w:rPr>
          <w:rFonts w:ascii="宋体" w:hAnsi="宋体" w:cs="宋体"/>
          <w:color w:val="auto"/>
          <w:sz w:val="21"/>
          <w:szCs w:val="21"/>
          <w:highlight w:val="none"/>
        </w:rPr>
        <w:t>投标人名称：</w:t>
      </w:r>
      <w:r>
        <w:rPr>
          <w:rFonts w:ascii="宋体" w:hAnsi="宋体"/>
          <w:color w:val="auto"/>
          <w:sz w:val="21"/>
          <w:szCs w:val="21"/>
          <w:highlight w:val="none"/>
          <w:u w:val="single" w:color="000000"/>
        </w:rPr>
        <w:t xml:space="preserve">                        </w:t>
      </w:r>
      <w:r>
        <w:rPr>
          <w:rFonts w:ascii="宋体" w:hAnsi="宋体"/>
          <w:color w:val="auto"/>
          <w:sz w:val="21"/>
          <w:szCs w:val="21"/>
          <w:highlight w:val="none"/>
        </w:rPr>
        <w:t xml:space="preserve"> </w:t>
      </w:r>
    </w:p>
    <w:p>
      <w:pPr>
        <w:spacing w:line="480" w:lineRule="auto"/>
        <w:ind w:left="11" w:firstLine="48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pPr>
        <w:spacing w:line="480" w:lineRule="auto"/>
        <w:ind w:left="11"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pPr>
        <w:spacing w:line="480" w:lineRule="auto"/>
        <w:ind w:left="11"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p>
    <w:p>
      <w:pPr>
        <w:spacing w:line="480" w:lineRule="auto"/>
        <w:ind w:left="11"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pPr>
        <w:spacing w:line="480" w:lineRule="auto"/>
        <w:ind w:left="11" w:firstLine="480"/>
        <w:rPr>
          <w:rFonts w:hint="eastAsia" w:ascii="宋体" w:hAnsi="宋体"/>
          <w:color w:val="auto"/>
          <w:sz w:val="21"/>
          <w:szCs w:val="21"/>
          <w:highlight w:val="none"/>
          <w:u w:val="single"/>
        </w:rPr>
      </w:pPr>
      <w:r>
        <w:rPr>
          <w:rFonts w:ascii="宋体" w:hAnsi="宋体" w:cs="宋体"/>
          <w:color w:val="auto"/>
          <w:sz w:val="21"/>
          <w:szCs w:val="21"/>
          <w:highlight w:val="none"/>
        </w:rPr>
        <w:t>姓名：</w:t>
      </w:r>
      <w:r>
        <w:rPr>
          <w:rFonts w:ascii="宋体" w:hAnsi="宋体"/>
          <w:color w:val="auto"/>
          <w:sz w:val="21"/>
          <w:szCs w:val="21"/>
          <w:highlight w:val="none"/>
          <w:u w:val="single" w:color="000000"/>
        </w:rPr>
        <w:t xml:space="preserve">                </w:t>
      </w:r>
      <w:r>
        <w:rPr>
          <w:rFonts w:hint="eastAsia" w:ascii="宋体" w:hAnsi="宋体"/>
          <w:color w:val="auto"/>
          <w:sz w:val="21"/>
          <w:szCs w:val="21"/>
          <w:highlight w:val="none"/>
        </w:rPr>
        <w:t xml:space="preserve">  </w:t>
      </w:r>
      <w:r>
        <w:rPr>
          <w:rFonts w:ascii="宋体" w:hAnsi="宋体" w:cs="宋体"/>
          <w:color w:val="auto"/>
          <w:sz w:val="21"/>
          <w:szCs w:val="21"/>
          <w:highlight w:val="none"/>
        </w:rPr>
        <w:t>性别：</w:t>
      </w:r>
      <w:r>
        <w:rPr>
          <w:rFonts w:ascii="宋体" w:hAnsi="宋体"/>
          <w:color w:val="auto"/>
          <w:sz w:val="21"/>
          <w:szCs w:val="21"/>
          <w:highlight w:val="none"/>
          <w:u w:val="single" w:color="000000"/>
        </w:rPr>
        <w:t xml:space="preserve">        </w:t>
      </w:r>
      <w:r>
        <w:rPr>
          <w:rFonts w:hint="eastAsia" w:ascii="宋体" w:hAnsi="宋体"/>
          <w:color w:val="auto"/>
          <w:sz w:val="21"/>
          <w:szCs w:val="21"/>
          <w:highlight w:val="none"/>
        </w:rPr>
        <w:t xml:space="preserve">  </w:t>
      </w:r>
      <w:r>
        <w:rPr>
          <w:rFonts w:ascii="宋体" w:hAnsi="宋体" w:cs="宋体"/>
          <w:color w:val="auto"/>
          <w:sz w:val="21"/>
          <w:szCs w:val="21"/>
          <w:highlight w:val="none"/>
        </w:rPr>
        <w:t>年龄：</w:t>
      </w:r>
      <w:r>
        <w:rPr>
          <w:rFonts w:ascii="宋体" w:hAnsi="宋体"/>
          <w:color w:val="auto"/>
          <w:sz w:val="21"/>
          <w:szCs w:val="21"/>
          <w:highlight w:val="none"/>
          <w:u w:val="single" w:color="000000"/>
        </w:rPr>
        <w:t xml:space="preserve">        </w:t>
      </w:r>
      <w:r>
        <w:rPr>
          <w:rFonts w:hint="eastAsia" w:ascii="宋体" w:hAnsi="宋体"/>
          <w:color w:val="auto"/>
          <w:sz w:val="21"/>
          <w:szCs w:val="21"/>
          <w:highlight w:val="none"/>
        </w:rPr>
        <w:t xml:space="preserve">  身份证号码：</w:t>
      </w:r>
      <w:r>
        <w:rPr>
          <w:rFonts w:hint="eastAsia" w:ascii="宋体" w:hAnsi="宋体"/>
          <w:color w:val="auto"/>
          <w:sz w:val="21"/>
          <w:szCs w:val="21"/>
          <w:highlight w:val="none"/>
          <w:u w:val="single"/>
        </w:rPr>
        <w:t xml:space="preserve">                        </w:t>
      </w:r>
    </w:p>
    <w:p>
      <w:pPr>
        <w:spacing w:line="480" w:lineRule="auto"/>
        <w:ind w:left="11" w:firstLine="480"/>
        <w:rPr>
          <w:rFonts w:ascii="宋体" w:hAnsi="宋体"/>
          <w:color w:val="auto"/>
          <w:sz w:val="21"/>
          <w:szCs w:val="21"/>
          <w:highlight w:val="none"/>
        </w:rPr>
      </w:pPr>
      <w:r>
        <w:rPr>
          <w:rFonts w:ascii="宋体" w:hAnsi="宋体" w:cs="宋体"/>
          <w:color w:val="auto"/>
          <w:sz w:val="21"/>
          <w:szCs w:val="21"/>
          <w:highlight w:val="none"/>
        </w:rPr>
        <w:t>职务：</w:t>
      </w:r>
      <w:r>
        <w:rPr>
          <w:rFonts w:ascii="宋体" w:hAnsi="宋体"/>
          <w:color w:val="auto"/>
          <w:sz w:val="21"/>
          <w:szCs w:val="21"/>
          <w:highlight w:val="none"/>
          <w:u w:val="single" w:color="000000"/>
        </w:rPr>
        <w:t xml:space="preserve">      </w:t>
      </w:r>
      <w:r>
        <w:rPr>
          <w:rFonts w:hint="eastAsia" w:ascii="宋体" w:hAnsi="宋体"/>
          <w:color w:val="auto"/>
          <w:sz w:val="21"/>
          <w:szCs w:val="21"/>
          <w:highlight w:val="none"/>
          <w:u w:val="single" w:color="000000"/>
        </w:rPr>
        <w:t xml:space="preserve"> </w:t>
      </w:r>
      <w:r>
        <w:rPr>
          <w:rFonts w:ascii="宋体" w:hAnsi="宋体"/>
          <w:color w:val="auto"/>
          <w:sz w:val="21"/>
          <w:szCs w:val="21"/>
          <w:highlight w:val="none"/>
          <w:u w:val="single" w:color="000000"/>
        </w:rPr>
        <w:t xml:space="preserve">  </w:t>
      </w:r>
      <w:r>
        <w:rPr>
          <w:rFonts w:ascii="宋体" w:hAnsi="宋体"/>
          <w:color w:val="auto"/>
          <w:sz w:val="21"/>
          <w:szCs w:val="21"/>
          <w:highlight w:val="none"/>
        </w:rPr>
        <w:t xml:space="preserve"> </w:t>
      </w:r>
      <w:r>
        <w:rPr>
          <w:rFonts w:ascii="宋体" w:hAnsi="宋体" w:cs="宋体"/>
          <w:color w:val="auto"/>
          <w:sz w:val="21"/>
          <w:szCs w:val="21"/>
          <w:highlight w:val="none"/>
        </w:rPr>
        <w:t>系</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（投标人名称）的法定代表人。</w:t>
      </w:r>
      <w:r>
        <w:rPr>
          <w:rFonts w:ascii="宋体" w:hAnsi="宋体"/>
          <w:color w:val="auto"/>
          <w:sz w:val="21"/>
          <w:szCs w:val="21"/>
          <w:highlight w:val="none"/>
        </w:rPr>
        <w:t xml:space="preserve"> </w:t>
      </w:r>
    </w:p>
    <w:p>
      <w:pPr>
        <w:spacing w:after="152" w:line="265" w:lineRule="auto"/>
        <w:ind w:left="417" w:right="103" w:firstLine="480"/>
        <w:rPr>
          <w:rFonts w:ascii="宋体" w:hAnsi="宋体"/>
          <w:color w:val="auto"/>
          <w:sz w:val="21"/>
          <w:szCs w:val="21"/>
          <w:highlight w:val="none"/>
        </w:rPr>
      </w:pPr>
      <w:r>
        <w:rPr>
          <w:rFonts w:ascii="宋体" w:hAnsi="宋体" w:cs="宋体"/>
          <w:color w:val="auto"/>
          <w:sz w:val="21"/>
          <w:szCs w:val="21"/>
          <w:highlight w:val="none"/>
        </w:rPr>
        <w:t>特此证明。</w:t>
      </w:r>
      <w:r>
        <w:rPr>
          <w:rFonts w:ascii="宋体" w:hAnsi="宋体"/>
          <w:color w:val="auto"/>
          <w:sz w:val="21"/>
          <w:szCs w:val="21"/>
          <w:highlight w:val="none"/>
        </w:rPr>
        <w:t xml:space="preserve"> </w:t>
      </w:r>
    </w:p>
    <w:p>
      <w:pPr>
        <w:spacing w:after="184"/>
        <w:ind w:firstLine="480"/>
        <w:rPr>
          <w:rFonts w:ascii="宋体" w:hAnsi="宋体"/>
          <w:color w:val="auto"/>
          <w:sz w:val="21"/>
          <w:szCs w:val="21"/>
          <w:highlight w:val="none"/>
        </w:rPr>
      </w:pPr>
      <w:r>
        <w:rPr>
          <w:rFonts w:ascii="宋体" w:hAnsi="宋体"/>
          <w:color w:val="auto"/>
          <w:sz w:val="21"/>
          <w:szCs w:val="21"/>
          <w:highlight w:val="none"/>
        </w:rPr>
        <w:t xml:space="preserve"> </w:t>
      </w:r>
    </w:p>
    <w:p>
      <w:pPr>
        <w:spacing w:after="153" w:line="265" w:lineRule="auto"/>
        <w:ind w:left="10" w:right="103" w:firstLine="480"/>
        <w:rPr>
          <w:rFonts w:ascii="宋体" w:hAnsi="宋体"/>
          <w:color w:val="auto"/>
          <w:sz w:val="21"/>
          <w:szCs w:val="21"/>
          <w:highlight w:val="none"/>
        </w:rPr>
      </w:pPr>
      <w:r>
        <w:rPr>
          <w:rFonts w:ascii="宋体" w:hAnsi="宋体" w:cs="宋体"/>
          <w:color w:val="auto"/>
          <w:sz w:val="21"/>
          <w:szCs w:val="21"/>
          <w:highlight w:val="none"/>
        </w:rPr>
        <w:t>附：法定代表人身份证</w:t>
      </w:r>
      <w:r>
        <w:rPr>
          <w:rFonts w:hint="eastAsia" w:ascii="宋体" w:hAnsi="宋体" w:cs="宋体"/>
          <w:color w:val="auto"/>
          <w:sz w:val="21"/>
          <w:szCs w:val="21"/>
          <w:highlight w:val="none"/>
          <w:lang w:val="en-US" w:eastAsia="zh-CN"/>
        </w:rPr>
        <w:t>扫描件</w:t>
      </w:r>
      <w:r>
        <w:rPr>
          <w:rFonts w:ascii="宋体" w:hAnsi="宋体" w:cs="宋体"/>
          <w:color w:val="auto"/>
          <w:sz w:val="21"/>
          <w:szCs w:val="21"/>
          <w:highlight w:val="none"/>
        </w:rPr>
        <w:t>。</w:t>
      </w:r>
      <w:r>
        <w:rPr>
          <w:rFonts w:ascii="宋体" w:hAnsi="宋体"/>
          <w:color w:val="auto"/>
          <w:sz w:val="21"/>
          <w:szCs w:val="21"/>
          <w:highlight w:val="none"/>
        </w:rPr>
        <w:t xml:space="preserve"> </w:t>
      </w:r>
    </w:p>
    <w:p>
      <w:pPr>
        <w:spacing w:after="182"/>
        <w:ind w:firstLine="480"/>
        <w:rPr>
          <w:rFonts w:hint="eastAsia" w:ascii="宋体" w:hAnsi="宋体"/>
          <w:color w:val="auto"/>
          <w:sz w:val="21"/>
          <w:szCs w:val="21"/>
          <w:highlight w:val="none"/>
        </w:rPr>
      </w:pPr>
      <w:r>
        <w:rPr>
          <w:rFonts w:ascii="宋体" w:hAnsi="宋体"/>
          <w:color w:val="auto"/>
          <w:sz w:val="21"/>
          <w:szCs w:val="21"/>
          <w:highlight w:val="none"/>
        </w:rPr>
        <w:t xml:space="preserve"> </w:t>
      </w:r>
    </w:p>
    <w:p>
      <w:pPr>
        <w:spacing w:after="182"/>
        <w:ind w:firstLine="480"/>
        <w:rPr>
          <w:rFonts w:hint="eastAsia" w:ascii="宋体" w:hAnsi="宋体"/>
          <w:color w:val="auto"/>
          <w:sz w:val="21"/>
          <w:szCs w:val="21"/>
          <w:highlight w:val="none"/>
        </w:rPr>
      </w:pPr>
    </w:p>
    <w:p>
      <w:pPr>
        <w:numPr>
          <w:ilvl w:val="0"/>
          <w:numId w:val="0"/>
        </w:numPr>
        <w:spacing w:line="360" w:lineRule="auto"/>
        <w:ind w:firstLine="420" w:firstLineChars="200"/>
        <w:rPr>
          <w:rFonts w:ascii="宋体" w:hAnsi="宋体" w:cs="宋体"/>
          <w:color w:val="auto"/>
          <w:kern w:val="1"/>
          <w:sz w:val="21"/>
          <w:szCs w:val="21"/>
          <w:highlight w:val="none"/>
        </w:rPr>
      </w:pPr>
      <w:r>
        <w:rPr>
          <w:rFonts w:ascii="宋体" w:hAnsi="宋体" w:cs="宋体"/>
          <w:color w:val="auto"/>
          <w:sz w:val="21"/>
          <w:szCs w:val="21"/>
          <w:highlight w:val="none"/>
        </w:rPr>
        <w:t>注：本身份证明需由投标人加盖单位公章。</w:t>
      </w:r>
      <w:r>
        <w:rPr>
          <w:rFonts w:ascii="宋体" w:hAnsi="宋体"/>
          <w:color w:val="auto"/>
          <w:sz w:val="21"/>
          <w:szCs w:val="21"/>
          <w:highlight w:val="none"/>
        </w:rPr>
        <w:t xml:space="preserve"> </w:t>
      </w:r>
    </w:p>
    <w:p>
      <w:pPr>
        <w:pStyle w:val="20"/>
        <w:ind w:left="0" w:leftChars="0" w:firstLine="0"/>
        <w:rPr>
          <w:rFonts w:ascii="宋体"/>
          <w:color w:val="auto"/>
          <w:sz w:val="21"/>
          <w:szCs w:val="21"/>
          <w:highlight w:val="none"/>
          <w:lang w:eastAsia="zh-CN"/>
        </w:rPr>
      </w:pPr>
    </w:p>
    <w:p>
      <w:pPr>
        <w:pStyle w:val="20"/>
        <w:ind w:left="0" w:leftChars="0" w:firstLine="0"/>
        <w:rPr>
          <w:rFonts w:ascii="宋体"/>
          <w:color w:val="auto"/>
          <w:sz w:val="21"/>
          <w:szCs w:val="21"/>
          <w:highlight w:val="none"/>
          <w:lang w:eastAsia="zh-CN"/>
        </w:rPr>
      </w:pPr>
    </w:p>
    <w:p>
      <w:pPr>
        <w:tabs>
          <w:tab w:val="center" w:pos="2956"/>
          <w:tab w:val="center" w:pos="7052"/>
        </w:tabs>
        <w:spacing w:after="151"/>
        <w:ind w:firstLine="480"/>
        <w:jc w:val="right"/>
        <w:rPr>
          <w:rFonts w:ascii="宋体" w:hAnsi="宋体"/>
          <w:color w:val="auto"/>
          <w:sz w:val="21"/>
          <w:szCs w:val="21"/>
          <w:highlight w:val="none"/>
        </w:rPr>
      </w:pPr>
      <w:r>
        <w:rPr>
          <w:rFonts w:ascii="宋体" w:hAnsi="宋体" w:cs="宋体"/>
          <w:color w:val="auto"/>
          <w:sz w:val="21"/>
          <w:szCs w:val="21"/>
          <w:highlight w:val="none"/>
        </w:rPr>
        <w:t>投标人：</w:t>
      </w:r>
      <w:r>
        <w:rPr>
          <w:rFonts w:ascii="宋体" w:hAnsi="宋体"/>
          <w:color w:val="auto"/>
          <w:sz w:val="21"/>
          <w:szCs w:val="21"/>
          <w:highlight w:val="none"/>
          <w:u w:val="single" w:color="000000"/>
        </w:rPr>
        <w:t xml:space="preserve">       </w:t>
      </w:r>
      <w:r>
        <w:rPr>
          <w:rFonts w:hint="eastAsia" w:ascii="宋体" w:hAnsi="宋体"/>
          <w:color w:val="auto"/>
          <w:sz w:val="21"/>
          <w:szCs w:val="21"/>
          <w:highlight w:val="none"/>
          <w:u w:val="single" w:color="000000"/>
          <w:lang w:val="en-US" w:eastAsia="zh-CN"/>
        </w:rPr>
        <w:t xml:space="preserve"> </w:t>
      </w:r>
      <w:r>
        <w:rPr>
          <w:rFonts w:hint="eastAsia" w:ascii="宋体" w:hAnsi="宋体"/>
          <w:color w:val="auto"/>
          <w:sz w:val="21"/>
          <w:szCs w:val="21"/>
          <w:highlight w:val="none"/>
          <w:u w:val="single" w:color="000000"/>
        </w:rPr>
        <w:t xml:space="preserve"> </w:t>
      </w:r>
      <w:r>
        <w:rPr>
          <w:rFonts w:ascii="宋体" w:hAnsi="宋体"/>
          <w:color w:val="auto"/>
          <w:sz w:val="21"/>
          <w:szCs w:val="21"/>
          <w:highlight w:val="none"/>
          <w:u w:val="single" w:color="000000"/>
        </w:rPr>
        <w:t xml:space="preserve">   </w:t>
      </w:r>
      <w:r>
        <w:rPr>
          <w:rFonts w:hint="eastAsia" w:ascii="宋体" w:hAnsi="宋体"/>
          <w:color w:val="auto"/>
          <w:sz w:val="21"/>
          <w:szCs w:val="21"/>
          <w:highlight w:val="none"/>
          <w:u w:val="single" w:color="000000"/>
          <w:lang w:val="en-US" w:eastAsia="zh-CN"/>
        </w:rPr>
        <w:t xml:space="preserve"> </w:t>
      </w:r>
      <w:r>
        <w:rPr>
          <w:rFonts w:ascii="宋体" w:hAnsi="宋体" w:cs="宋体"/>
          <w:color w:val="auto"/>
          <w:sz w:val="21"/>
          <w:szCs w:val="21"/>
          <w:highlight w:val="none"/>
        </w:rPr>
        <w:t>（盖单位章）</w:t>
      </w:r>
      <w:r>
        <w:rPr>
          <w:rFonts w:ascii="宋体" w:hAnsi="宋体"/>
          <w:color w:val="auto"/>
          <w:sz w:val="21"/>
          <w:szCs w:val="21"/>
          <w:highlight w:val="none"/>
        </w:rPr>
        <w:t xml:space="preserve"> </w:t>
      </w:r>
    </w:p>
    <w:p>
      <w:pPr>
        <w:spacing w:after="177"/>
        <w:ind w:firstLine="480"/>
        <w:jc w:val="right"/>
        <w:rPr>
          <w:rFonts w:ascii="宋体" w:hAnsi="宋体"/>
          <w:color w:val="auto"/>
          <w:sz w:val="21"/>
          <w:szCs w:val="21"/>
          <w:highlight w:val="none"/>
        </w:rPr>
      </w:pPr>
      <w:r>
        <w:rPr>
          <w:rFonts w:ascii="宋体" w:hAnsi="宋体"/>
          <w:color w:val="auto"/>
          <w:sz w:val="21"/>
          <w:szCs w:val="21"/>
          <w:highlight w:val="none"/>
          <w:u w:val="none"/>
        </w:rPr>
        <w:t xml:space="preserve"> </w:t>
      </w:r>
      <w:r>
        <w:rPr>
          <w:rFonts w:hint="eastAsia" w:ascii="宋体" w:hAnsi="宋体"/>
          <w:color w:val="auto"/>
          <w:sz w:val="21"/>
          <w:szCs w:val="21"/>
          <w:highlight w:val="none"/>
          <w:u w:val="none"/>
        </w:rPr>
        <w:t xml:space="preserve">                                          </w:t>
      </w:r>
      <w:r>
        <w:rPr>
          <w:rFonts w:hint="eastAsia" w:ascii="宋体" w:hAnsi="宋体"/>
          <w:color w:val="auto"/>
          <w:sz w:val="21"/>
          <w:szCs w:val="21"/>
          <w:highlight w:val="none"/>
        </w:rPr>
        <w:t xml:space="preserve">日  期： </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年</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月</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日</w:t>
      </w:r>
      <w:r>
        <w:rPr>
          <w:rFonts w:ascii="宋体" w:hAnsi="宋体"/>
          <w:color w:val="auto"/>
          <w:sz w:val="21"/>
          <w:szCs w:val="21"/>
          <w:highlight w:val="none"/>
        </w:rPr>
        <w:t xml:space="preserve"> </w:t>
      </w: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20"/>
        <w:ind w:left="0" w:leftChars="0" w:firstLine="0"/>
        <w:rPr>
          <w:rFonts w:ascii="宋体"/>
          <w:color w:val="auto"/>
          <w:highlight w:val="none"/>
          <w:lang w:eastAsia="zh-CN"/>
        </w:rPr>
      </w:pPr>
    </w:p>
    <w:p>
      <w:pPr>
        <w:pStyle w:val="4"/>
        <w:ind w:firstLine="643"/>
        <w:jc w:val="center"/>
        <w:rPr>
          <w:rFonts w:hint="eastAsia" w:ascii="宋体" w:hAnsi="宋体"/>
          <w:b w:val="0"/>
          <w:color w:val="auto"/>
          <w:highlight w:val="none"/>
        </w:rPr>
      </w:pPr>
      <w:r>
        <w:rPr>
          <w:rFonts w:ascii="宋体" w:hAnsi="宋体"/>
          <w:b/>
          <w:bCs/>
          <w:color w:val="auto"/>
          <w:sz w:val="28"/>
          <w:szCs w:val="28"/>
          <w:highlight w:val="none"/>
        </w:rPr>
        <w:t>授权委托</w:t>
      </w:r>
      <w:r>
        <w:rPr>
          <w:rFonts w:hint="eastAsia" w:ascii="宋体" w:hAnsi="宋体"/>
          <w:b/>
          <w:bCs/>
          <w:color w:val="auto"/>
          <w:sz w:val="28"/>
          <w:szCs w:val="28"/>
          <w:highlight w:val="none"/>
        </w:rPr>
        <w:t>证明</w:t>
      </w:r>
      <w:r>
        <w:rPr>
          <w:rFonts w:ascii="宋体" w:hAnsi="宋体"/>
          <w:b/>
          <w:bCs/>
          <w:color w:val="auto"/>
          <w:sz w:val="28"/>
          <w:szCs w:val="28"/>
          <w:highlight w:val="none"/>
        </w:rPr>
        <w:t>书</w:t>
      </w:r>
    </w:p>
    <w:p>
      <w:pPr>
        <w:spacing w:line="400" w:lineRule="exact"/>
        <w:ind w:firstLine="602"/>
        <w:jc w:val="center"/>
        <w:rPr>
          <w:rFonts w:hint="eastAsia" w:ascii="宋体" w:hAnsi="宋体"/>
          <w:b/>
          <w:color w:val="auto"/>
          <w:sz w:val="30"/>
          <w:szCs w:val="30"/>
          <w:highlight w:val="none"/>
        </w:rPr>
      </w:pPr>
    </w:p>
    <w:p>
      <w:pPr>
        <w:spacing w:line="360" w:lineRule="auto"/>
        <w:ind w:firstLine="420" w:firstLineChars="200"/>
        <w:rPr>
          <w:rFonts w:ascii="宋体" w:hAnsi="宋体"/>
          <w:color w:val="auto"/>
          <w:sz w:val="21"/>
          <w:szCs w:val="21"/>
          <w:highlight w:val="none"/>
        </w:rPr>
      </w:pPr>
      <w:r>
        <w:rPr>
          <w:rFonts w:ascii="宋体" w:hAnsi="宋体" w:cs="宋体"/>
          <w:color w:val="auto"/>
          <w:sz w:val="21"/>
          <w:szCs w:val="21"/>
          <w:highlight w:val="none"/>
        </w:rPr>
        <w:t>本人</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（姓名）系</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（投标人名称）的法定代表人，现委托</w:t>
      </w:r>
      <w:r>
        <w:rPr>
          <w:rFonts w:hint="eastAsia" w:ascii="宋体" w:hAnsi="宋体" w:cs="宋体"/>
          <w:color w:val="auto"/>
          <w:sz w:val="21"/>
          <w:szCs w:val="21"/>
          <w:highlight w:val="none"/>
          <w:u w:val="single"/>
        </w:rPr>
        <w:t xml:space="preserve">   </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（姓名）为我方代理人。代理人根据授权，以我方名义签署、澄清确认、递交、撤回、修改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（招标项目名称）</w:t>
      </w:r>
      <w:r>
        <w:rPr>
          <w:rFonts w:ascii="宋体" w:hAnsi="宋体" w:cs="宋体"/>
          <w:color w:val="auto"/>
          <w:sz w:val="21"/>
          <w:szCs w:val="21"/>
          <w:highlight w:val="none"/>
        </w:rPr>
        <w:t>投标文件、签订合同和处理有关事宜，其法律后果由我方承担。</w:t>
      </w:r>
      <w:r>
        <w:rPr>
          <w:rFonts w:ascii="宋体" w:hAnsi="宋体"/>
          <w:color w:val="auto"/>
          <w:sz w:val="21"/>
          <w:szCs w:val="21"/>
          <w:highlight w:val="none"/>
        </w:rPr>
        <w:t xml:space="preserve"> </w:t>
      </w:r>
    </w:p>
    <w:p>
      <w:pPr>
        <w:spacing w:line="360" w:lineRule="auto"/>
        <w:ind w:firstLine="420" w:firstLineChars="200"/>
        <w:rPr>
          <w:rFonts w:ascii="宋体" w:hAnsi="宋体"/>
          <w:color w:val="auto"/>
          <w:sz w:val="21"/>
          <w:szCs w:val="21"/>
          <w:highlight w:val="none"/>
        </w:rPr>
      </w:pPr>
      <w:r>
        <w:rPr>
          <w:rFonts w:ascii="宋体" w:hAnsi="宋体" w:cs="宋体"/>
          <w:color w:val="auto"/>
          <w:sz w:val="21"/>
          <w:szCs w:val="21"/>
          <w:highlight w:val="none"/>
        </w:rPr>
        <w:t>委托期限：</w:t>
      </w:r>
      <w:r>
        <w:rPr>
          <w:rFonts w:ascii="宋体" w:hAnsi="宋体"/>
          <w:color w:val="auto"/>
          <w:sz w:val="21"/>
          <w:szCs w:val="21"/>
          <w:highlight w:val="none"/>
          <w:u w:val="single" w:color="000000"/>
        </w:rPr>
        <w:t xml:space="preserve">                       </w:t>
      </w:r>
      <w:r>
        <w:rPr>
          <w:rFonts w:ascii="宋体" w:hAnsi="宋体" w:cs="宋体"/>
          <w:color w:val="auto"/>
          <w:sz w:val="21"/>
          <w:szCs w:val="21"/>
          <w:highlight w:val="none"/>
        </w:rPr>
        <w:t>。</w:t>
      </w:r>
      <w:r>
        <w:rPr>
          <w:rFonts w:ascii="宋体" w:hAnsi="宋体"/>
          <w:color w:val="auto"/>
          <w:sz w:val="21"/>
          <w:szCs w:val="21"/>
          <w:highlight w:val="none"/>
        </w:rPr>
        <w:t xml:space="preserve"> </w:t>
      </w:r>
    </w:p>
    <w:p>
      <w:pPr>
        <w:spacing w:line="360" w:lineRule="auto"/>
        <w:ind w:firstLine="420" w:firstLineChars="200"/>
        <w:rPr>
          <w:rFonts w:ascii="宋体" w:hAnsi="宋体"/>
          <w:color w:val="auto"/>
          <w:sz w:val="21"/>
          <w:szCs w:val="21"/>
          <w:highlight w:val="none"/>
        </w:rPr>
      </w:pPr>
      <w:r>
        <w:rPr>
          <w:rFonts w:ascii="宋体" w:hAnsi="宋体" w:cs="宋体"/>
          <w:color w:val="auto"/>
          <w:sz w:val="21"/>
          <w:szCs w:val="21"/>
          <w:highlight w:val="none"/>
        </w:rPr>
        <w:t>代理人无转委托权。</w:t>
      </w:r>
      <w:r>
        <w:rPr>
          <w:rFonts w:ascii="宋体" w:hAnsi="宋体"/>
          <w:color w:val="auto"/>
          <w:sz w:val="21"/>
          <w:szCs w:val="21"/>
          <w:highlight w:val="none"/>
        </w:rPr>
        <w:t xml:space="preserve"> </w:t>
      </w:r>
    </w:p>
    <w:p>
      <w:pPr>
        <w:spacing w:after="184"/>
        <w:ind w:left="420" w:firstLine="480"/>
        <w:rPr>
          <w:rFonts w:ascii="宋体" w:hAnsi="宋体"/>
          <w:color w:val="auto"/>
          <w:sz w:val="21"/>
          <w:szCs w:val="21"/>
          <w:highlight w:val="none"/>
        </w:rPr>
      </w:pPr>
      <w:r>
        <w:rPr>
          <w:rFonts w:ascii="宋体" w:hAnsi="宋体"/>
          <w:color w:val="auto"/>
          <w:sz w:val="21"/>
          <w:szCs w:val="21"/>
          <w:highlight w:val="none"/>
        </w:rPr>
        <w:t xml:space="preserve"> </w:t>
      </w:r>
    </w:p>
    <w:p>
      <w:pPr>
        <w:spacing w:line="360" w:lineRule="auto"/>
        <w:ind w:firstLine="420" w:firstLineChars="200"/>
        <w:rPr>
          <w:rFonts w:ascii="宋体" w:hAnsi="宋体" w:cs="宋体"/>
          <w:color w:val="auto"/>
          <w:sz w:val="21"/>
          <w:szCs w:val="21"/>
          <w:highlight w:val="none"/>
        </w:rPr>
      </w:pPr>
      <w:r>
        <w:rPr>
          <w:rFonts w:ascii="宋体" w:hAnsi="宋体" w:cs="宋体"/>
          <w:color w:val="auto"/>
          <w:sz w:val="21"/>
          <w:szCs w:val="21"/>
          <w:highlight w:val="none"/>
        </w:rPr>
        <w:t>附：法定代表人身份证</w:t>
      </w:r>
      <w:r>
        <w:rPr>
          <w:rFonts w:hint="eastAsia" w:ascii="宋体" w:hAnsi="宋体" w:cs="宋体"/>
          <w:color w:val="auto"/>
          <w:sz w:val="21"/>
          <w:szCs w:val="21"/>
          <w:highlight w:val="none"/>
          <w:lang w:eastAsia="zh-CN"/>
        </w:rPr>
        <w:t>扫描</w:t>
      </w:r>
      <w:r>
        <w:rPr>
          <w:rFonts w:ascii="宋体" w:hAnsi="宋体" w:cs="宋体"/>
          <w:color w:val="auto"/>
          <w:sz w:val="21"/>
          <w:szCs w:val="21"/>
          <w:highlight w:val="none"/>
        </w:rPr>
        <w:t>件及委托代理人身份证</w:t>
      </w:r>
      <w:r>
        <w:rPr>
          <w:rFonts w:hint="eastAsia" w:ascii="宋体" w:hAnsi="宋体" w:cs="宋体"/>
          <w:color w:val="auto"/>
          <w:sz w:val="21"/>
          <w:szCs w:val="21"/>
          <w:highlight w:val="none"/>
          <w:lang w:val="en-US" w:eastAsia="zh-CN"/>
        </w:rPr>
        <w:t>扫描件</w:t>
      </w:r>
      <w:r>
        <w:rPr>
          <w:rFonts w:ascii="宋体" w:hAnsi="宋体" w:cs="宋体"/>
          <w:color w:val="auto"/>
          <w:sz w:val="21"/>
          <w:szCs w:val="21"/>
          <w:highlight w:val="none"/>
        </w:rPr>
        <w:t xml:space="preserve"> </w:t>
      </w:r>
    </w:p>
    <w:p>
      <w:pPr>
        <w:spacing w:line="360" w:lineRule="auto"/>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 xml:space="preserve"> </w:t>
      </w:r>
    </w:p>
    <w:p>
      <w:pPr>
        <w:spacing w:line="360" w:lineRule="auto"/>
        <w:ind w:firstLine="420" w:firstLineChars="200"/>
        <w:rPr>
          <w:rFonts w:hint="eastAsia" w:ascii="宋体" w:hAnsi="宋体" w:cs="宋体"/>
          <w:color w:val="auto"/>
          <w:sz w:val="21"/>
          <w:szCs w:val="21"/>
          <w:highlight w:val="none"/>
        </w:rPr>
      </w:pPr>
    </w:p>
    <w:p>
      <w:pPr>
        <w:spacing w:line="360" w:lineRule="auto"/>
        <w:ind w:firstLine="420" w:firstLineChars="200"/>
        <w:rPr>
          <w:rFonts w:hint="eastAsia" w:ascii="宋体" w:hAnsi="宋体" w:cs="宋体"/>
          <w:color w:val="auto"/>
          <w:sz w:val="21"/>
          <w:szCs w:val="21"/>
          <w:highlight w:val="none"/>
        </w:rPr>
      </w:pPr>
    </w:p>
    <w:p>
      <w:pPr>
        <w:spacing w:line="360" w:lineRule="auto"/>
        <w:ind w:firstLine="420" w:firstLineChars="200"/>
        <w:rPr>
          <w:rFonts w:hint="eastAsia" w:ascii="宋体" w:hAnsi="宋体" w:cs="宋体"/>
          <w:color w:val="auto"/>
          <w:sz w:val="21"/>
          <w:szCs w:val="21"/>
          <w:highlight w:val="none"/>
        </w:rPr>
      </w:pPr>
    </w:p>
    <w:p>
      <w:pPr>
        <w:spacing w:line="360" w:lineRule="auto"/>
        <w:ind w:firstLine="420" w:firstLineChars="200"/>
        <w:rPr>
          <w:rFonts w:hint="eastAsia" w:ascii="宋体" w:hAnsi="宋体" w:cs="宋体"/>
          <w:color w:val="auto"/>
          <w:sz w:val="21"/>
          <w:szCs w:val="21"/>
          <w:highlight w:val="none"/>
        </w:rPr>
      </w:pPr>
    </w:p>
    <w:p>
      <w:pPr>
        <w:spacing w:line="360" w:lineRule="auto"/>
        <w:ind w:firstLine="420" w:firstLineChars="200"/>
        <w:rPr>
          <w:rFonts w:hint="eastAsia" w:ascii="宋体" w:hAnsi="宋体" w:cs="宋体"/>
          <w:color w:val="auto"/>
          <w:sz w:val="21"/>
          <w:szCs w:val="21"/>
          <w:highlight w:val="none"/>
        </w:rPr>
      </w:pPr>
      <w:r>
        <w:rPr>
          <w:rFonts w:ascii="宋体" w:hAnsi="宋体" w:cs="宋体"/>
          <w:color w:val="auto"/>
          <w:sz w:val="21"/>
          <w:szCs w:val="21"/>
          <w:highlight w:val="none"/>
        </w:rPr>
        <w:t>注：本授权委托书需由投标人加盖单位公章并由其法定代表人和委托代理人</w:t>
      </w:r>
      <w:r>
        <w:rPr>
          <w:rFonts w:hint="eastAsia" w:ascii="宋体" w:hAnsi="宋体" w:cs="宋体"/>
          <w:color w:val="auto"/>
          <w:kern w:val="0"/>
          <w:sz w:val="21"/>
          <w:szCs w:val="21"/>
          <w:highlight w:val="none"/>
        </w:rPr>
        <w:t>签字或盖章</w:t>
      </w:r>
      <w:r>
        <w:rPr>
          <w:rFonts w:ascii="宋体" w:hAnsi="宋体" w:cs="宋体"/>
          <w:color w:val="auto"/>
          <w:sz w:val="21"/>
          <w:szCs w:val="21"/>
          <w:highlight w:val="none"/>
        </w:rPr>
        <w:t xml:space="preserve">。 </w:t>
      </w:r>
    </w:p>
    <w:p>
      <w:pPr>
        <w:pStyle w:val="20"/>
        <w:ind w:left="0" w:leftChars="0" w:firstLine="0"/>
        <w:rPr>
          <w:rFonts w:ascii="宋体"/>
          <w:color w:val="auto"/>
          <w:sz w:val="21"/>
          <w:szCs w:val="21"/>
          <w:highlight w:val="none"/>
          <w:lang w:eastAsia="zh-CN"/>
        </w:rPr>
      </w:pPr>
    </w:p>
    <w:p>
      <w:pPr>
        <w:spacing w:line="480"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pPr>
        <w:spacing w:line="480"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签字或盖章</w:t>
      </w:r>
      <w:r>
        <w:rPr>
          <w:rFonts w:hint="eastAsia" w:ascii="宋体" w:hAnsi="宋体" w:cs="宋体"/>
          <w:color w:val="auto"/>
          <w:sz w:val="21"/>
          <w:szCs w:val="21"/>
          <w:highlight w:val="none"/>
        </w:rPr>
        <w:t>）</w:t>
      </w:r>
    </w:p>
    <w:p>
      <w:pPr>
        <w:spacing w:line="48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身份证号码：</w:t>
      </w:r>
      <w:r>
        <w:rPr>
          <w:rFonts w:hint="eastAsia" w:ascii="宋体" w:hAnsi="宋体" w:cs="宋体"/>
          <w:color w:val="auto"/>
          <w:sz w:val="21"/>
          <w:szCs w:val="21"/>
          <w:highlight w:val="none"/>
          <w:u w:val="single"/>
        </w:rPr>
        <w:t xml:space="preserve">                               </w:t>
      </w:r>
    </w:p>
    <w:p>
      <w:pPr>
        <w:spacing w:line="480" w:lineRule="auto"/>
        <w:ind w:firstLine="420" w:firstLineChars="200"/>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签字或盖章</w:t>
      </w:r>
      <w:r>
        <w:rPr>
          <w:rFonts w:hint="eastAsia" w:ascii="宋体" w:hAnsi="宋体" w:cs="宋体"/>
          <w:color w:val="auto"/>
          <w:sz w:val="21"/>
          <w:szCs w:val="21"/>
          <w:highlight w:val="none"/>
        </w:rPr>
        <w:t>）</w:t>
      </w:r>
    </w:p>
    <w:p>
      <w:pPr>
        <w:spacing w:line="480" w:lineRule="auto"/>
        <w:ind w:firstLine="420" w:firstLineChars="200"/>
        <w:jc w:val="left"/>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身份证号码：</w:t>
      </w:r>
      <w:r>
        <w:rPr>
          <w:rFonts w:hint="eastAsia" w:ascii="宋体" w:hAnsi="宋体" w:cs="宋体"/>
          <w:color w:val="auto"/>
          <w:sz w:val="21"/>
          <w:szCs w:val="21"/>
          <w:highlight w:val="none"/>
          <w:u w:val="single"/>
        </w:rPr>
        <w:t xml:space="preserve">                               </w:t>
      </w:r>
    </w:p>
    <w:p>
      <w:pPr>
        <w:kinsoku w:val="0"/>
        <w:overflowPunct w:val="0"/>
        <w:spacing w:before="3" w:line="480" w:lineRule="auto"/>
        <w:ind w:firstLine="480"/>
        <w:jc w:val="left"/>
        <w:rPr>
          <w:rFonts w:hint="eastAsia" w:ascii="宋体" w:hAnsi="宋体"/>
          <w:color w:val="auto"/>
          <w:sz w:val="21"/>
          <w:szCs w:val="21"/>
          <w:highlight w:val="none"/>
        </w:rPr>
      </w:pPr>
      <w:r>
        <w:rPr>
          <w:rFonts w:ascii="宋体" w:hAnsi="宋体"/>
          <w:color w:val="auto"/>
          <w:sz w:val="21"/>
          <w:szCs w:val="21"/>
          <w:highlight w:val="none"/>
          <w:u w:val="none"/>
        </w:rPr>
        <w:t xml:space="preserve">                     </w:t>
      </w:r>
      <w:r>
        <w:rPr>
          <w:rFonts w:hint="eastAsia" w:ascii="宋体" w:hAnsi="宋体"/>
          <w:color w:val="auto"/>
          <w:sz w:val="21"/>
          <w:szCs w:val="21"/>
          <w:highlight w:val="none"/>
          <w:u w:val="none"/>
        </w:rPr>
        <w:t xml:space="preserve">               </w:t>
      </w:r>
      <w:r>
        <w:rPr>
          <w:rFonts w:hint="eastAsia" w:ascii="宋体" w:hAnsi="宋体"/>
          <w:color w:val="auto"/>
          <w:sz w:val="21"/>
          <w:szCs w:val="21"/>
          <w:highlight w:val="none"/>
        </w:rPr>
        <w:t>日      期：</w:t>
      </w:r>
      <w:r>
        <w:rPr>
          <w:rFonts w:ascii="宋体" w:hAnsi="宋体"/>
          <w:color w:val="auto"/>
          <w:sz w:val="21"/>
          <w:szCs w:val="21"/>
          <w:highlight w:val="non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ascii="宋体" w:hAnsi="宋体"/>
          <w:color w:val="auto"/>
          <w:sz w:val="21"/>
          <w:szCs w:val="21"/>
          <w:highlight w:val="none"/>
          <w:u w:val="single"/>
        </w:rPr>
        <w:t xml:space="preserve"> </w:t>
      </w:r>
      <w:r>
        <w:rPr>
          <w:rFonts w:ascii="宋体" w:hAnsi="宋体"/>
          <w:color w:val="auto"/>
          <w:sz w:val="21"/>
          <w:szCs w:val="21"/>
          <w:highlight w:val="none"/>
        </w:rPr>
        <w:t>年</w:t>
      </w:r>
      <w:r>
        <w:rPr>
          <w:rFonts w:ascii="宋体" w:hAnsi="宋体"/>
          <w:color w:val="auto"/>
          <w:sz w:val="21"/>
          <w:szCs w:val="21"/>
          <w:highlight w:val="none"/>
          <w:u w:val="single"/>
        </w:rPr>
        <w:t xml:space="preserve">    </w:t>
      </w:r>
      <w:r>
        <w:rPr>
          <w:rFonts w:ascii="宋体" w:hAnsi="宋体"/>
          <w:color w:val="auto"/>
          <w:sz w:val="21"/>
          <w:szCs w:val="21"/>
          <w:highlight w:val="none"/>
        </w:rPr>
        <w:t>月</w:t>
      </w:r>
      <w:r>
        <w:rPr>
          <w:rFonts w:ascii="宋体" w:hAnsi="宋体"/>
          <w:color w:val="auto"/>
          <w:sz w:val="21"/>
          <w:szCs w:val="21"/>
          <w:highlight w:val="none"/>
          <w:u w:val="single"/>
        </w:rPr>
        <w:t xml:space="preserve">    </w:t>
      </w:r>
      <w:r>
        <w:rPr>
          <w:rFonts w:ascii="宋体" w:hAnsi="宋体"/>
          <w:color w:val="auto"/>
          <w:sz w:val="21"/>
          <w:szCs w:val="21"/>
          <w:highlight w:val="none"/>
        </w:rPr>
        <w:t>日</w:t>
      </w: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bookmarkStart w:id="29" w:name="_Toc17661"/>
    </w:p>
    <w:p>
      <w:pPr>
        <w:pStyle w:val="12"/>
        <w:rPr>
          <w:rFonts w:hint="eastAsia" w:ascii="宋体" w:hAnsi="宋体"/>
          <w:color w:val="auto"/>
          <w:spacing w:val="2"/>
          <w:position w:val="-1"/>
          <w:sz w:val="32"/>
          <w:szCs w:val="32"/>
          <w:highlight w:val="none"/>
        </w:rPr>
      </w:pPr>
    </w:p>
    <w:p>
      <w:pPr>
        <w:rPr>
          <w:rFonts w:hint="eastAsia"/>
          <w:color w:val="auto"/>
          <w:highlight w:val="none"/>
        </w:rPr>
      </w:pP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ascii="宋体" w:hAnsi="宋体"/>
          <w:color w:val="auto"/>
          <w:spacing w:val="2"/>
          <w:position w:val="-1"/>
          <w:sz w:val="28"/>
          <w:szCs w:val="28"/>
          <w:highlight w:val="none"/>
        </w:rPr>
      </w:pPr>
      <w:r>
        <w:rPr>
          <w:rFonts w:hint="eastAsia" w:ascii="宋体" w:hAnsi="宋体"/>
          <w:color w:val="auto"/>
          <w:spacing w:val="2"/>
          <w:position w:val="-1"/>
          <w:sz w:val="28"/>
          <w:szCs w:val="28"/>
          <w:highlight w:val="none"/>
        </w:rPr>
        <w:t>格式三：合作设计协议书参考格式（格式仅供参考，适用于合作设计，否则可不提供）</w:t>
      </w:r>
      <w:bookmarkEnd w:id="29"/>
    </w:p>
    <w:p>
      <w:pPr>
        <w:jc w:val="center"/>
        <w:rPr>
          <w:rFonts w:ascii="宋体" w:hAnsi="宋体"/>
          <w:b/>
          <w:bCs/>
          <w:color w:val="auto"/>
          <w:sz w:val="32"/>
          <w:szCs w:val="32"/>
          <w:highlight w:val="none"/>
        </w:rPr>
      </w:pPr>
    </w:p>
    <w:p>
      <w:pPr>
        <w:jc w:val="center"/>
        <w:rPr>
          <w:rFonts w:ascii="宋体" w:hAnsi="宋体"/>
          <w:b/>
          <w:bCs/>
          <w:color w:val="auto"/>
          <w:sz w:val="28"/>
          <w:szCs w:val="28"/>
          <w:highlight w:val="none"/>
        </w:rPr>
      </w:pPr>
      <w:r>
        <w:rPr>
          <w:rFonts w:hint="eastAsia" w:ascii="宋体" w:hAnsi="宋体"/>
          <w:b/>
          <w:bCs/>
          <w:color w:val="auto"/>
          <w:sz w:val="28"/>
          <w:szCs w:val="28"/>
          <w:highlight w:val="none"/>
        </w:rPr>
        <w:t>合作设计协议书</w:t>
      </w:r>
    </w:p>
    <w:p>
      <w:pPr>
        <w:rPr>
          <w:rFonts w:ascii="宋体" w:hAnsi="宋体"/>
          <w:b/>
          <w:bCs/>
          <w:color w:val="auto"/>
          <w:szCs w:val="21"/>
          <w:highlight w:val="none"/>
        </w:rPr>
      </w:pPr>
      <w:r>
        <w:rPr>
          <w:rFonts w:hint="eastAsia" w:ascii="宋体" w:hAnsi="宋体"/>
          <w:color w:val="auto"/>
          <w:highlight w:val="none"/>
        </w:rPr>
        <w:t xml:space="preserve">                             </w:t>
      </w:r>
    </w:p>
    <w:p>
      <w:pPr>
        <w:rPr>
          <w:rFonts w:ascii="宋体" w:hAnsi="宋体"/>
          <w:color w:val="auto"/>
          <w:sz w:val="24"/>
          <w:highlight w:val="none"/>
        </w:rPr>
      </w:pPr>
      <w:r>
        <w:rPr>
          <w:rFonts w:hint="eastAsia" w:ascii="宋体" w:hAnsi="宋体"/>
          <w:color w:val="auto"/>
          <w:sz w:val="24"/>
          <w:highlight w:val="none"/>
        </w:rPr>
        <w:t xml:space="preserve"> </w:t>
      </w:r>
    </w:p>
    <w:p>
      <w:pPr>
        <w:rPr>
          <w:rFonts w:ascii="宋体" w:hAnsi="宋体"/>
          <w:color w:val="auto"/>
          <w:sz w:val="21"/>
          <w:szCs w:val="21"/>
          <w:highlight w:val="none"/>
        </w:rPr>
      </w:pPr>
      <w:r>
        <w:rPr>
          <w:rFonts w:hint="eastAsia" w:ascii="宋体" w:hAnsi="宋体"/>
          <w:color w:val="auto"/>
          <w:sz w:val="21"/>
          <w:szCs w:val="21"/>
          <w:highlight w:val="none"/>
        </w:rPr>
        <w:t>投标项目名称：</w:t>
      </w:r>
      <w:r>
        <w:rPr>
          <w:rFonts w:hint="eastAsia" w:ascii="宋体" w:hAnsi="宋体"/>
          <w:color w:val="auto"/>
          <w:sz w:val="21"/>
          <w:szCs w:val="21"/>
          <w:highlight w:val="none"/>
          <w:u w:val="single"/>
        </w:rPr>
        <w:t xml:space="preserve">                                           </w:t>
      </w:r>
    </w:p>
    <w:p>
      <w:pPr>
        <w:pStyle w:val="12"/>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w:t>
      </w:r>
    </w:p>
    <w:p>
      <w:pPr>
        <w:pStyle w:val="12"/>
        <w:rPr>
          <w:rFonts w:hAnsi="宋体" w:eastAsia="宋体"/>
          <w:color w:val="auto"/>
          <w:sz w:val="21"/>
          <w:szCs w:val="21"/>
          <w:highlight w:val="none"/>
          <w:lang w:eastAsia="zh-CN"/>
        </w:rPr>
      </w:pPr>
      <w:r>
        <w:rPr>
          <w:rFonts w:hint="eastAsia" w:hAnsi="宋体" w:eastAsia="宋体"/>
          <w:color w:val="auto"/>
          <w:sz w:val="21"/>
          <w:szCs w:val="21"/>
          <w:highlight w:val="none"/>
          <w:lang w:eastAsia="zh-CN"/>
        </w:rPr>
        <w:t>致：</w:t>
      </w:r>
      <w:r>
        <w:rPr>
          <w:rFonts w:hint="eastAsia" w:hAnsi="宋体" w:eastAsia="宋体"/>
          <w:color w:val="auto"/>
          <w:sz w:val="21"/>
          <w:szCs w:val="21"/>
          <w:highlight w:val="none"/>
          <w:u w:val="single"/>
          <w:lang w:eastAsia="zh-CN"/>
        </w:rPr>
        <w:t xml:space="preserve">                                    </w:t>
      </w:r>
      <w:r>
        <w:rPr>
          <w:rFonts w:hint="eastAsia" w:hAnsi="宋体" w:eastAsia="宋体"/>
          <w:color w:val="auto"/>
          <w:sz w:val="21"/>
          <w:szCs w:val="21"/>
          <w:highlight w:val="none"/>
          <w:lang w:eastAsia="zh-CN"/>
        </w:rPr>
        <w:t>（招标人）</w:t>
      </w:r>
    </w:p>
    <w:p>
      <w:pPr>
        <w:rPr>
          <w:rFonts w:ascii="宋体" w:hAnsi="宋体"/>
          <w:color w:val="auto"/>
          <w:sz w:val="21"/>
          <w:szCs w:val="21"/>
          <w:highlight w:val="none"/>
        </w:rPr>
      </w:pPr>
      <w:r>
        <w:rPr>
          <w:rFonts w:hint="eastAsia" w:ascii="宋体" w:hAnsi="宋体"/>
          <w:color w:val="auto"/>
          <w:sz w:val="21"/>
          <w:szCs w:val="21"/>
          <w:highlight w:val="none"/>
        </w:rPr>
        <w:t xml:space="preserve"> </w:t>
      </w:r>
    </w:p>
    <w:p>
      <w:pPr>
        <w:pStyle w:val="12"/>
        <w:spacing w:line="360" w:lineRule="auto"/>
        <w:ind w:firstLine="420"/>
        <w:rPr>
          <w:rFonts w:hAnsi="宋体" w:eastAsia="宋体"/>
          <w:color w:val="auto"/>
          <w:sz w:val="21"/>
          <w:szCs w:val="21"/>
          <w:highlight w:val="none"/>
          <w:lang w:eastAsia="zh-CN"/>
        </w:rPr>
      </w:pPr>
      <w:r>
        <w:rPr>
          <w:rFonts w:hint="eastAsia" w:hAnsi="宋体" w:eastAsia="宋体"/>
          <w:color w:val="auto"/>
          <w:sz w:val="21"/>
          <w:szCs w:val="21"/>
          <w:highlight w:val="none"/>
          <w:lang w:eastAsia="zh-CN"/>
        </w:rPr>
        <w:t>按照招标公告的规定，</w:t>
      </w:r>
      <w:r>
        <w:rPr>
          <w:rFonts w:hint="eastAsia" w:hAnsi="宋体" w:eastAsia="宋体"/>
          <w:color w:val="auto"/>
          <w:sz w:val="21"/>
          <w:szCs w:val="21"/>
          <w:highlight w:val="none"/>
          <w:u w:val="single"/>
          <w:lang w:eastAsia="zh-CN"/>
        </w:rPr>
        <w:t xml:space="preserve">                         </w:t>
      </w:r>
      <w:r>
        <w:rPr>
          <w:rFonts w:hint="eastAsia" w:hAnsi="宋体" w:eastAsia="宋体"/>
          <w:color w:val="auto"/>
          <w:sz w:val="21"/>
          <w:szCs w:val="21"/>
          <w:highlight w:val="none"/>
          <w:lang w:eastAsia="zh-CN"/>
        </w:rPr>
        <w:t>（</w:t>
      </w:r>
      <w:r>
        <w:rPr>
          <w:rFonts w:hint="eastAsia" w:hAnsi="宋体" w:eastAsia="宋体" w:cs="宋体"/>
          <w:color w:val="auto"/>
          <w:sz w:val="21"/>
          <w:szCs w:val="21"/>
          <w:highlight w:val="none"/>
          <w:shd w:val="clear" w:color="auto" w:fill="FFFFFF"/>
          <w:lang w:eastAsia="zh-CN"/>
        </w:rPr>
        <w:t>外国或澳门、台湾的设计企业</w:t>
      </w:r>
      <w:r>
        <w:rPr>
          <w:rFonts w:hint="eastAsia" w:hAnsi="宋体" w:eastAsia="宋体" w:cs="宋体"/>
          <w:b/>
          <w:color w:val="auto"/>
          <w:sz w:val="21"/>
          <w:szCs w:val="21"/>
          <w:highlight w:val="none"/>
          <w:u w:val="single"/>
          <w:shd w:val="clear" w:color="auto" w:fill="FFFFFF"/>
          <w:lang w:eastAsia="zh-CN"/>
        </w:rPr>
        <w:t>和香港不单独参加投标的设计企业</w:t>
      </w:r>
      <w:r>
        <w:rPr>
          <w:rFonts w:hint="eastAsia" w:hAnsi="宋体" w:eastAsia="宋体" w:cs="宋体"/>
          <w:color w:val="auto"/>
          <w:sz w:val="21"/>
          <w:szCs w:val="21"/>
          <w:highlight w:val="none"/>
          <w:lang w:eastAsia="zh-CN"/>
        </w:rPr>
        <w:t>）作为投标人（即“申请人”，下同）</w:t>
      </w:r>
      <w:r>
        <w:rPr>
          <w:rFonts w:hint="eastAsia" w:hAnsi="宋体" w:eastAsia="宋体" w:cs="宋体"/>
          <w:color w:val="auto"/>
          <w:sz w:val="21"/>
          <w:szCs w:val="21"/>
          <w:highlight w:val="none"/>
          <w:u w:val="single"/>
          <w:lang w:eastAsia="zh-CN"/>
        </w:rPr>
        <w:t xml:space="preserve">         </w:t>
      </w:r>
      <w:r>
        <w:rPr>
          <w:rFonts w:hint="eastAsia" w:hAnsi="宋体" w:eastAsia="宋体" w:cs="宋体"/>
          <w:color w:val="auto"/>
          <w:sz w:val="21"/>
          <w:szCs w:val="21"/>
          <w:highlight w:val="none"/>
          <w:lang w:eastAsia="zh-CN"/>
        </w:rPr>
        <w:t>（符合招标公告第3</w:t>
      </w:r>
      <w:r>
        <w:rPr>
          <w:rFonts w:hint="eastAsia" w:hAnsi="宋体" w:eastAsia="宋体" w:cs="宋体"/>
          <w:color w:val="auto"/>
          <w:sz w:val="21"/>
          <w:szCs w:val="21"/>
          <w:highlight w:val="none"/>
          <w:lang w:val="en-US" w:eastAsia="zh-CN"/>
        </w:rPr>
        <w:t>.2</w:t>
      </w:r>
      <w:r>
        <w:rPr>
          <w:rFonts w:hint="eastAsia" w:hAnsi="宋体" w:eastAsia="宋体" w:cs="宋体"/>
          <w:color w:val="auto"/>
          <w:sz w:val="21"/>
          <w:szCs w:val="21"/>
          <w:highlight w:val="none"/>
          <w:lang w:eastAsia="zh-CN"/>
        </w:rPr>
        <w:t>条资质条件的企业）的合作设计方，参与本项目进行合作设计。若中标，各成员向招标人承担连带责任。合作设计方授权委托</w:t>
      </w:r>
      <w:r>
        <w:rPr>
          <w:rFonts w:hint="eastAsia" w:hAnsi="宋体" w:eastAsia="宋体" w:cs="宋体"/>
          <w:color w:val="auto"/>
          <w:sz w:val="21"/>
          <w:szCs w:val="21"/>
          <w:highlight w:val="none"/>
          <w:u w:val="single"/>
          <w:lang w:eastAsia="zh-CN"/>
        </w:rPr>
        <w:t xml:space="preserve">      </w:t>
      </w:r>
      <w:r>
        <w:rPr>
          <w:rFonts w:hint="eastAsia" w:hAnsi="宋体" w:eastAsia="宋体"/>
          <w:color w:val="auto"/>
          <w:sz w:val="21"/>
          <w:szCs w:val="21"/>
          <w:highlight w:val="none"/>
          <w:u w:val="single"/>
          <w:lang w:eastAsia="zh-CN"/>
        </w:rPr>
        <w:t xml:space="preserve">             </w:t>
      </w:r>
      <w:r>
        <w:rPr>
          <w:rFonts w:hint="eastAsia" w:hAnsi="宋体" w:eastAsia="宋体"/>
          <w:color w:val="auto"/>
          <w:sz w:val="21"/>
          <w:szCs w:val="21"/>
          <w:highlight w:val="none"/>
          <w:lang w:eastAsia="zh-CN"/>
        </w:rPr>
        <w:t>（符合招标公告第3</w:t>
      </w:r>
      <w:r>
        <w:rPr>
          <w:rFonts w:hint="eastAsia" w:hAnsi="宋体" w:eastAsia="宋体"/>
          <w:color w:val="auto"/>
          <w:sz w:val="21"/>
          <w:szCs w:val="21"/>
          <w:highlight w:val="none"/>
          <w:lang w:val="en-US" w:eastAsia="zh-CN"/>
        </w:rPr>
        <w:t>.2</w:t>
      </w:r>
      <w:r>
        <w:rPr>
          <w:rFonts w:hint="eastAsia" w:hAnsi="宋体" w:eastAsia="宋体"/>
          <w:color w:val="auto"/>
          <w:sz w:val="21"/>
          <w:szCs w:val="21"/>
          <w:highlight w:val="none"/>
          <w:lang w:eastAsia="zh-CN"/>
        </w:rPr>
        <w:t>条资质条件的企业）代表所有合作成员参加投标、提交投标文件，以及与招标人签订合同，负责整个合同实施阶段的协调工作。</w:t>
      </w:r>
    </w:p>
    <w:p>
      <w:pPr>
        <w:rPr>
          <w:rFonts w:ascii="宋体" w:hAnsi="宋体"/>
          <w:color w:val="auto"/>
          <w:sz w:val="21"/>
          <w:szCs w:val="21"/>
          <w:highlight w:val="none"/>
        </w:rPr>
      </w:pPr>
      <w:r>
        <w:rPr>
          <w:rFonts w:hint="eastAsia" w:ascii="宋体" w:hAnsi="宋体"/>
          <w:color w:val="auto"/>
          <w:sz w:val="21"/>
          <w:szCs w:val="21"/>
          <w:highlight w:val="none"/>
        </w:rPr>
        <w:t xml:space="preserve"> </w:t>
      </w:r>
    </w:p>
    <w:p>
      <w:pPr>
        <w:pStyle w:val="12"/>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w:t>
      </w:r>
    </w:p>
    <w:p>
      <w:pPr>
        <w:pStyle w:val="12"/>
        <w:spacing w:line="360" w:lineRule="auto"/>
        <w:ind w:firstLine="210" w:firstLineChars="100"/>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合作设计方：（盖章）</w:t>
      </w:r>
      <w:r>
        <w:rPr>
          <w:rFonts w:hint="eastAsia" w:hAnsi="宋体" w:eastAsia="宋体"/>
          <w:color w:val="auto"/>
          <w:sz w:val="21"/>
          <w:szCs w:val="21"/>
          <w:highlight w:val="none"/>
          <w:u w:val="single"/>
          <w:lang w:eastAsia="zh-CN"/>
        </w:rPr>
        <w:t xml:space="preserve">                                         </w:t>
      </w:r>
    </w:p>
    <w:p>
      <w:pPr>
        <w:pStyle w:val="12"/>
        <w:spacing w:line="360" w:lineRule="auto"/>
        <w:ind w:firstLine="420" w:firstLineChars="200"/>
        <w:rPr>
          <w:rFonts w:hAnsi="宋体" w:eastAsia="宋体"/>
          <w:color w:val="auto"/>
          <w:sz w:val="21"/>
          <w:szCs w:val="21"/>
          <w:highlight w:val="none"/>
          <w:u w:val="single"/>
          <w:lang w:eastAsia="zh-CN"/>
        </w:rPr>
      </w:pPr>
      <w:r>
        <w:rPr>
          <w:rFonts w:hint="eastAsia" w:hAnsi="宋体" w:eastAsia="宋体"/>
          <w:color w:val="auto"/>
          <w:sz w:val="21"/>
          <w:szCs w:val="21"/>
          <w:highlight w:val="none"/>
          <w:lang w:eastAsia="zh-CN"/>
        </w:rPr>
        <w:t>代表人：（签字或盖章）</w:t>
      </w:r>
      <w:r>
        <w:rPr>
          <w:rFonts w:hint="eastAsia" w:hAnsi="宋体" w:eastAsia="宋体"/>
          <w:color w:val="auto"/>
          <w:sz w:val="21"/>
          <w:szCs w:val="21"/>
          <w:highlight w:val="none"/>
          <w:u w:val="single"/>
          <w:lang w:eastAsia="zh-CN"/>
        </w:rPr>
        <w:t xml:space="preserve">                                       </w:t>
      </w:r>
    </w:p>
    <w:p>
      <w:pPr>
        <w:pStyle w:val="12"/>
        <w:spacing w:line="360" w:lineRule="auto"/>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分工内容：</w:t>
      </w:r>
      <w:r>
        <w:rPr>
          <w:rFonts w:hint="eastAsia" w:hAnsi="宋体" w:eastAsia="宋体"/>
          <w:color w:val="auto"/>
          <w:sz w:val="21"/>
          <w:szCs w:val="21"/>
          <w:highlight w:val="none"/>
          <w:u w:val="single"/>
          <w:lang w:eastAsia="zh-CN"/>
        </w:rPr>
        <w:t xml:space="preserve">                                                  </w:t>
      </w:r>
    </w:p>
    <w:p>
      <w:pPr>
        <w:pStyle w:val="12"/>
        <w:spacing w:line="360" w:lineRule="auto"/>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w:t>
      </w:r>
    </w:p>
    <w:p>
      <w:pPr>
        <w:pStyle w:val="12"/>
        <w:spacing w:line="360" w:lineRule="auto"/>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投标人：（盖章）</w:t>
      </w:r>
      <w:r>
        <w:rPr>
          <w:rFonts w:hint="eastAsia" w:hAnsi="宋体" w:eastAsia="宋体"/>
          <w:color w:val="auto"/>
          <w:sz w:val="21"/>
          <w:szCs w:val="21"/>
          <w:highlight w:val="none"/>
          <w:u w:val="single"/>
          <w:lang w:eastAsia="zh-CN"/>
        </w:rPr>
        <w:t xml:space="preserve">                                             </w:t>
      </w:r>
    </w:p>
    <w:p>
      <w:pPr>
        <w:pStyle w:val="12"/>
        <w:spacing w:line="360" w:lineRule="auto"/>
        <w:ind w:firstLine="420" w:firstLineChars="200"/>
        <w:rPr>
          <w:rFonts w:hAnsi="宋体" w:eastAsia="宋体"/>
          <w:color w:val="auto"/>
          <w:sz w:val="21"/>
          <w:szCs w:val="21"/>
          <w:highlight w:val="none"/>
          <w:u w:val="single"/>
          <w:lang w:eastAsia="zh-CN"/>
        </w:rPr>
      </w:pPr>
      <w:r>
        <w:rPr>
          <w:rFonts w:hint="eastAsia" w:hAnsi="宋体" w:eastAsia="宋体"/>
          <w:color w:val="auto"/>
          <w:sz w:val="21"/>
          <w:szCs w:val="21"/>
          <w:highlight w:val="none"/>
          <w:lang w:eastAsia="zh-CN"/>
        </w:rPr>
        <w:t>法定代表人：（签字或盖章）</w:t>
      </w:r>
      <w:r>
        <w:rPr>
          <w:rFonts w:hint="eastAsia" w:hAnsi="宋体" w:eastAsia="宋体"/>
          <w:color w:val="auto"/>
          <w:sz w:val="21"/>
          <w:szCs w:val="21"/>
          <w:highlight w:val="none"/>
          <w:u w:val="single"/>
          <w:lang w:eastAsia="zh-CN"/>
        </w:rPr>
        <w:t xml:space="preserve">                                   </w:t>
      </w:r>
    </w:p>
    <w:p>
      <w:pPr>
        <w:pStyle w:val="12"/>
        <w:rPr>
          <w:rFonts w:hAnsi="宋体" w:eastAsia="宋体"/>
          <w:color w:val="auto"/>
          <w:sz w:val="21"/>
          <w:szCs w:val="21"/>
          <w:highlight w:val="none"/>
          <w:lang w:eastAsia="zh-CN"/>
        </w:rPr>
      </w:pPr>
      <w:r>
        <w:rPr>
          <w:rFonts w:hint="eastAsia" w:hAnsi="宋体" w:eastAsia="宋体"/>
          <w:color w:val="auto"/>
          <w:sz w:val="21"/>
          <w:szCs w:val="21"/>
          <w:highlight w:val="none"/>
          <w:lang w:eastAsia="zh-CN"/>
        </w:rPr>
        <w:t xml:space="preserve">    分工内容：</w:t>
      </w:r>
      <w:r>
        <w:rPr>
          <w:rFonts w:hint="eastAsia" w:hAnsi="宋体" w:eastAsia="宋体"/>
          <w:color w:val="auto"/>
          <w:sz w:val="21"/>
          <w:szCs w:val="21"/>
          <w:highlight w:val="none"/>
          <w:u w:val="single"/>
          <w:lang w:eastAsia="zh-CN"/>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r>
        <w:rPr>
          <w:rFonts w:hint="eastAsia" w:ascii="宋体" w:hAnsi="宋体"/>
          <w:color w:val="auto"/>
          <w:highlight w:val="none"/>
        </w:rPr>
        <w:t xml:space="preserve"> </w:t>
      </w:r>
    </w:p>
    <w:p>
      <w:pPr>
        <w:rPr>
          <w:rFonts w:ascii="宋体" w:hAnsi="宋体"/>
          <w:color w:val="auto"/>
          <w:highlight w:val="none"/>
        </w:rPr>
      </w:pPr>
    </w:p>
    <w:p>
      <w:pPr>
        <w:autoSpaceDE w:val="0"/>
        <w:autoSpaceDN w:val="0"/>
        <w:adjustRightInd w:val="0"/>
        <w:spacing w:line="466" w:lineRule="exact"/>
        <w:ind w:right="-20"/>
        <w:outlineLvl w:val="0"/>
        <w:rPr>
          <w:rFonts w:ascii="宋体" w:hAnsi="宋体"/>
          <w:color w:val="auto"/>
          <w:spacing w:val="2"/>
          <w:position w:val="-1"/>
          <w:sz w:val="28"/>
          <w:szCs w:val="28"/>
          <w:highlight w:val="none"/>
        </w:rPr>
      </w:pPr>
      <w:r>
        <w:rPr>
          <w:rFonts w:hint="eastAsia" w:ascii="宋体" w:hAnsi="宋体"/>
          <w:color w:val="auto"/>
          <w:highlight w:val="none"/>
        </w:rPr>
        <w:br w:type="page"/>
      </w:r>
      <w:bookmarkStart w:id="30" w:name="_Toc8223"/>
      <w:r>
        <w:rPr>
          <w:rFonts w:hint="eastAsia" w:ascii="宋体" w:hAnsi="宋体"/>
          <w:color w:val="auto"/>
          <w:spacing w:val="2"/>
          <w:position w:val="-1"/>
          <w:sz w:val="28"/>
          <w:szCs w:val="28"/>
          <w:highlight w:val="none"/>
        </w:rPr>
        <w:t>格式四：投标人声明</w:t>
      </w:r>
      <w:bookmarkEnd w:id="30"/>
    </w:p>
    <w:p>
      <w:pPr>
        <w:autoSpaceDE w:val="0"/>
        <w:autoSpaceDN w:val="0"/>
        <w:adjustRightInd w:val="0"/>
        <w:spacing w:line="200" w:lineRule="exact"/>
        <w:rPr>
          <w:rFonts w:ascii="宋体" w:hAnsi="宋体"/>
          <w:color w:val="auto"/>
          <w:sz w:val="28"/>
          <w:szCs w:val="28"/>
          <w:highlight w:val="none"/>
        </w:rPr>
      </w:pPr>
      <w:r>
        <w:rPr>
          <w:rFonts w:hint="eastAsia" w:ascii="宋体" w:hAnsi="宋体"/>
          <w:color w:val="auto"/>
          <w:sz w:val="28"/>
          <w:szCs w:val="28"/>
          <w:highlight w:val="none"/>
        </w:rPr>
        <w:t xml:space="preserve"> </w:t>
      </w:r>
    </w:p>
    <w:p>
      <w:pPr>
        <w:autoSpaceDE w:val="0"/>
        <w:autoSpaceDN w:val="0"/>
        <w:adjustRightInd w:val="0"/>
        <w:spacing w:line="200" w:lineRule="exact"/>
        <w:rPr>
          <w:rFonts w:ascii="宋体" w:hAnsi="宋体"/>
          <w:color w:val="auto"/>
          <w:sz w:val="28"/>
          <w:szCs w:val="28"/>
          <w:highlight w:val="none"/>
        </w:rPr>
      </w:pPr>
      <w:r>
        <w:rPr>
          <w:rFonts w:hint="eastAsia" w:ascii="宋体" w:hAnsi="宋体"/>
          <w:color w:val="auto"/>
          <w:sz w:val="28"/>
          <w:szCs w:val="28"/>
          <w:highlight w:val="none"/>
        </w:rPr>
        <w:t xml:space="preserve"> </w:t>
      </w:r>
    </w:p>
    <w:p>
      <w:pPr>
        <w:jc w:val="center"/>
        <w:rPr>
          <w:rFonts w:ascii="宋体" w:hAnsi="宋体"/>
          <w:b/>
          <w:bCs/>
          <w:color w:val="auto"/>
          <w:sz w:val="28"/>
          <w:szCs w:val="28"/>
          <w:highlight w:val="none"/>
        </w:rPr>
      </w:pPr>
      <w:r>
        <w:rPr>
          <w:rFonts w:hint="eastAsia" w:ascii="宋体" w:hAnsi="宋体"/>
          <w:b/>
          <w:bCs/>
          <w:color w:val="auto"/>
          <w:sz w:val="28"/>
          <w:szCs w:val="28"/>
          <w:highlight w:val="none"/>
        </w:rPr>
        <w:t>投标人声明</w:t>
      </w:r>
    </w:p>
    <w:p>
      <w:pPr>
        <w:pStyle w:val="30"/>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广州市番禺区建设工程招标管理办公室、</w:t>
      </w:r>
      <w:r>
        <w:rPr>
          <w:rFonts w:hint="eastAsia" w:ascii="宋体" w:hAnsi="宋体" w:eastAsia="宋体"/>
          <w:color w:val="auto"/>
          <w:sz w:val="21"/>
          <w:szCs w:val="21"/>
          <w:highlight w:val="none"/>
          <w:u w:val="single"/>
          <w:lang w:eastAsia="zh-CN"/>
        </w:rPr>
        <w:t>广州市番禺区第八人民医院</w:t>
      </w:r>
      <w:r>
        <w:rPr>
          <w:rFonts w:hint="eastAsia" w:ascii="宋体" w:hAnsi="宋体" w:eastAsia="宋体" w:cs="宋体"/>
          <w:color w:val="auto"/>
          <w:sz w:val="21"/>
          <w:szCs w:val="21"/>
          <w:highlight w:val="none"/>
        </w:rPr>
        <w:t>：</w:t>
      </w:r>
    </w:p>
    <w:p>
      <w:pPr>
        <w:pStyle w:val="30"/>
        <w:rPr>
          <w:rFonts w:hint="eastAsia" w:ascii="宋体" w:hAnsi="宋体" w:eastAsia="宋体" w:cs="宋体"/>
          <w:color w:val="auto"/>
          <w:sz w:val="21"/>
          <w:szCs w:val="21"/>
          <w:highlight w:val="none"/>
        </w:rPr>
      </w:pPr>
    </w:p>
    <w:p>
      <w:pPr>
        <w:pStyle w:val="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pPr>
        <w:pStyle w:val="3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一、本公司保证投标登记材料及其后提供的一切材料都是真实的。如我司成为本项目中标候选人，我司同意并授权招标人将我司投标文件商务部分的人员、业绩、奖项等资料进行公开。</w:t>
      </w:r>
    </w:p>
    <w:p>
      <w:pPr>
        <w:pStyle w:val="30"/>
        <w:numPr>
          <w:ilvl w:val="0"/>
          <w:numId w:val="0"/>
        </w:num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二、本公司保证不与其他单位围标、串标，不出让投标资格，不向招标人或评标委员会成员行贿。</w:t>
      </w:r>
    </w:p>
    <w:p>
      <w:pPr>
        <w:pStyle w:val="30"/>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三、本公司不存在招标文件第二章投标人须知第</w:t>
      </w:r>
      <w:r>
        <w:rPr>
          <w:rFonts w:ascii="宋体" w:hAnsi="宋体" w:eastAsia="宋体"/>
          <w:color w:val="auto"/>
          <w:sz w:val="21"/>
          <w:szCs w:val="21"/>
          <w:highlight w:val="none"/>
        </w:rPr>
        <w:t>1.4.3</w:t>
      </w:r>
      <w:r>
        <w:rPr>
          <w:rFonts w:hint="eastAsia" w:ascii="宋体" w:hAnsi="宋体" w:eastAsia="宋体"/>
          <w:color w:val="auto"/>
          <w:sz w:val="21"/>
          <w:szCs w:val="21"/>
          <w:highlight w:val="none"/>
        </w:rPr>
        <w:t>项所规定的任何一种情形。没有处于被本地建设行政主管部门取消投标资格的处罚期内</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与招标人过去</w:t>
      </w:r>
      <w:r>
        <w:rPr>
          <w:rFonts w:ascii="宋体" w:hAnsi="宋体" w:eastAsia="宋体"/>
          <w:color w:val="auto"/>
          <w:sz w:val="21"/>
          <w:szCs w:val="21"/>
          <w:highlight w:val="none"/>
        </w:rPr>
        <w:t>3</w:t>
      </w:r>
      <w:r>
        <w:rPr>
          <w:rFonts w:hint="eastAsia" w:ascii="宋体" w:hAnsi="宋体" w:eastAsia="宋体"/>
          <w:color w:val="auto"/>
          <w:sz w:val="21"/>
          <w:szCs w:val="21"/>
          <w:highlight w:val="none"/>
        </w:rPr>
        <w:t>年内无合同履约纠纷。</w:t>
      </w:r>
    </w:p>
    <w:p>
      <w:pPr>
        <w:pStyle w:val="30"/>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四、本公司不存在以下情形：</w:t>
      </w:r>
      <w:r>
        <w:rPr>
          <w:rFonts w:hint="eastAsia" w:ascii="宋体" w:hAnsi="宋体" w:eastAsia="宋体" w:cs="宋体"/>
          <w:color w:val="auto"/>
          <w:sz w:val="21"/>
          <w:szCs w:val="21"/>
          <w:highlight w:val="none"/>
        </w:rPr>
        <w:t>被列入拖欠农民工工资失信联合惩戒对象名单。</w:t>
      </w:r>
    </w:p>
    <w:p>
      <w:pPr>
        <w:pStyle w:val="30"/>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五</w:t>
      </w:r>
      <w:r>
        <w:rPr>
          <w:rFonts w:hint="eastAsia" w:ascii="宋体" w:hAnsi="宋体" w:eastAsia="宋体"/>
          <w:color w:val="auto"/>
          <w:sz w:val="21"/>
          <w:szCs w:val="21"/>
          <w:highlight w:val="none"/>
        </w:rPr>
        <w:t>、本公司承诺，中标后严格执行安全生产相关管理规定。我单位已充分了解本项目的投资规模、建设内容、建设标准及相关风险，如中标，我单位保证按照招标文件规定的投资控制要求、质量要求、工期要求完成设计项目。</w:t>
      </w:r>
    </w:p>
    <w:p>
      <w:pPr>
        <w:pStyle w:val="3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六</w:t>
      </w:r>
      <w:r>
        <w:rPr>
          <w:rFonts w:hint="eastAsia" w:ascii="宋体" w:hAnsi="宋体" w:eastAsia="宋体"/>
          <w:b/>
          <w:color w:val="auto"/>
          <w:sz w:val="21"/>
          <w:szCs w:val="21"/>
          <w:highlight w:val="none"/>
        </w:rPr>
        <w:t>、与本公司单位负责人为同一人或者与本公司存在控股、管理关系的其他单位包括：</w:t>
      </w:r>
      <w:r>
        <w:rPr>
          <w:rFonts w:ascii="宋体" w:hAnsi="宋体" w:eastAsia="宋体"/>
          <w:b/>
          <w:color w:val="auto"/>
          <w:sz w:val="21"/>
          <w:szCs w:val="21"/>
          <w:highlight w:val="none"/>
          <w:u w:val="single"/>
        </w:rPr>
        <w:t xml:space="preserve">     </w:t>
      </w:r>
      <w:r>
        <w:rPr>
          <w:rFonts w:hint="eastAsia" w:ascii="宋体" w:hAnsi="宋体" w:eastAsia="宋体"/>
          <w:b/>
          <w:color w:val="auto"/>
          <w:sz w:val="21"/>
          <w:szCs w:val="21"/>
          <w:highlight w:val="none"/>
        </w:rPr>
        <w:t>。（注：本条由投标人如实填写，如有，应列出全部满足招标公告资质要求的相关单位的名称；如无，则填写</w:t>
      </w:r>
      <w:r>
        <w:rPr>
          <w:rFonts w:ascii="宋体" w:hAnsi="宋体" w:eastAsia="宋体"/>
          <w:b/>
          <w:color w:val="auto"/>
          <w:sz w:val="21"/>
          <w:szCs w:val="21"/>
          <w:highlight w:val="none"/>
        </w:rPr>
        <w:t>“</w:t>
      </w:r>
      <w:r>
        <w:rPr>
          <w:rFonts w:hint="eastAsia" w:ascii="宋体" w:hAnsi="宋体" w:eastAsia="宋体"/>
          <w:b/>
          <w:color w:val="auto"/>
          <w:sz w:val="21"/>
          <w:szCs w:val="21"/>
          <w:highlight w:val="none"/>
        </w:rPr>
        <w:t>无</w:t>
      </w:r>
      <w:r>
        <w:rPr>
          <w:rFonts w:ascii="宋体" w:hAnsi="宋体" w:eastAsia="宋体"/>
          <w:b/>
          <w:color w:val="auto"/>
          <w:sz w:val="21"/>
          <w:szCs w:val="21"/>
          <w:highlight w:val="none"/>
        </w:rPr>
        <w:t>”</w:t>
      </w:r>
      <w:r>
        <w:rPr>
          <w:rFonts w:hint="eastAsia" w:ascii="宋体" w:hAnsi="宋体" w:eastAsia="宋体"/>
          <w:b/>
          <w:color w:val="auto"/>
          <w:sz w:val="21"/>
          <w:szCs w:val="21"/>
          <w:highlight w:val="none"/>
        </w:rPr>
        <w:t>。）</w:t>
      </w:r>
    </w:p>
    <w:p>
      <w:pPr>
        <w:pStyle w:val="30"/>
        <w:ind w:firstLine="420" w:firstLineChars="200"/>
        <w:rPr>
          <w:rFonts w:ascii="宋体" w:hAnsi="宋体" w:eastAsia="宋体"/>
          <w:b w:val="0"/>
          <w:bCs w:val="0"/>
          <w:color w:val="auto"/>
          <w:sz w:val="21"/>
          <w:szCs w:val="21"/>
          <w:highlight w:val="none"/>
        </w:rPr>
      </w:pPr>
      <w:r>
        <w:rPr>
          <w:rFonts w:hint="eastAsia" w:ascii="宋体" w:hAnsi="宋体" w:eastAsia="宋体"/>
          <w:color w:val="auto"/>
          <w:sz w:val="21"/>
          <w:szCs w:val="21"/>
          <w:highlight w:val="none"/>
          <w:lang w:eastAsia="zh-CN"/>
        </w:rPr>
        <w:t>七</w:t>
      </w:r>
      <w:r>
        <w:rPr>
          <w:rFonts w:hint="eastAsia" w:ascii="宋体" w:hAnsi="宋体" w:eastAsia="宋体"/>
          <w:color w:val="auto"/>
          <w:sz w:val="21"/>
          <w:szCs w:val="21"/>
          <w:highlight w:val="none"/>
        </w:rPr>
        <w:t>、本公司违反上述保证，或本声明陈述与事实不符，经查实，本公司愿意接受公</w:t>
      </w:r>
      <w:r>
        <w:rPr>
          <w:rFonts w:hint="eastAsia" w:ascii="宋体" w:hAnsi="宋体" w:eastAsia="宋体"/>
          <w:b w:val="0"/>
          <w:bCs w:val="0"/>
          <w:color w:val="auto"/>
          <w:sz w:val="21"/>
          <w:szCs w:val="21"/>
          <w:highlight w:val="none"/>
        </w:rPr>
        <w:t>开通报，记录不良行为，承担由此带来的法律后果。其中，本声明陈述与事实不符的，属于弄虚作假骗取中标，将依法接受监管部门的处罚。</w:t>
      </w:r>
    </w:p>
    <w:p>
      <w:pPr>
        <w:pStyle w:val="30"/>
        <w:ind w:firstLine="420" w:firstLineChars="200"/>
        <w:rPr>
          <w:rFonts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特此声明。</w:t>
      </w:r>
    </w:p>
    <w:p>
      <w:pPr>
        <w:pStyle w:val="2"/>
        <w:kinsoku w:val="0"/>
        <w:overflowPunct w:val="0"/>
        <w:spacing w:line="360" w:lineRule="auto"/>
        <w:ind w:left="3211" w:leftChars="1529" w:firstLine="210" w:firstLineChars="100"/>
        <w:rPr>
          <w:rFonts w:hint="eastAsia" w:cs="Times New Roman"/>
          <w:b w:val="0"/>
          <w:bCs w:val="0"/>
          <w:color w:val="auto"/>
          <w:sz w:val="21"/>
          <w:szCs w:val="21"/>
          <w:highlight w:val="none"/>
          <w:lang w:val="en-US" w:eastAsia="zh-CN"/>
        </w:rPr>
      </w:pPr>
      <w:r>
        <w:rPr>
          <w:rFonts w:hint="eastAsia" w:cs="Times New Roman"/>
          <w:b w:val="0"/>
          <w:bCs w:val="0"/>
          <w:color w:val="auto"/>
          <w:sz w:val="21"/>
          <w:szCs w:val="21"/>
          <w:highlight w:val="none"/>
        </w:rPr>
        <w:t>投标人：（盖单位章）</w:t>
      </w:r>
      <w:r>
        <w:rPr>
          <w:rFonts w:hint="eastAsia" w:cs="Times New Roman"/>
          <w:b w:val="0"/>
          <w:bCs w:val="0"/>
          <w:color w:val="auto"/>
          <w:sz w:val="21"/>
          <w:szCs w:val="21"/>
          <w:highlight w:val="none"/>
          <w:lang w:val="en-US" w:eastAsia="zh-CN"/>
        </w:rPr>
        <w:t xml:space="preserve"> </w:t>
      </w:r>
      <w:r>
        <w:rPr>
          <w:rFonts w:hint="eastAsia" w:cs="Times New Roman"/>
          <w:b w:val="0"/>
          <w:bCs w:val="0"/>
          <w:color w:val="auto"/>
          <w:sz w:val="21"/>
          <w:szCs w:val="21"/>
          <w:highlight w:val="none"/>
          <w:u w:val="single"/>
          <w:lang w:val="en-US" w:eastAsia="zh-CN"/>
        </w:rPr>
        <w:t xml:space="preserve">                     </w:t>
      </w:r>
      <w:r>
        <w:rPr>
          <w:rFonts w:hint="eastAsia" w:cs="Times New Roman"/>
          <w:b w:val="0"/>
          <w:bCs w:val="0"/>
          <w:color w:val="auto"/>
          <w:sz w:val="21"/>
          <w:szCs w:val="21"/>
          <w:highlight w:val="none"/>
          <w:lang w:val="en-US" w:eastAsia="zh-CN"/>
        </w:rPr>
        <w:t xml:space="preserve">        </w:t>
      </w:r>
    </w:p>
    <w:p>
      <w:pPr>
        <w:pStyle w:val="2"/>
        <w:kinsoku w:val="0"/>
        <w:overflowPunct w:val="0"/>
        <w:spacing w:line="360" w:lineRule="auto"/>
        <w:ind w:left="3211" w:leftChars="1529" w:firstLine="0" w:firstLineChars="0"/>
        <w:rPr>
          <w:rFonts w:hint="eastAsia"/>
          <w:b w:val="0"/>
          <w:bCs w:val="0"/>
          <w:color w:val="auto"/>
          <w:sz w:val="21"/>
          <w:szCs w:val="21"/>
          <w:highlight w:val="none"/>
          <w:lang w:val="en-US" w:eastAsia="zh-CN"/>
        </w:rPr>
      </w:pPr>
      <w:r>
        <w:rPr>
          <w:rFonts w:hint="eastAsia" w:cs="Times New Roman"/>
          <w:b w:val="0"/>
          <w:bCs w:val="0"/>
          <w:color w:val="auto"/>
          <w:sz w:val="21"/>
          <w:szCs w:val="21"/>
          <w:highlight w:val="none"/>
          <w:lang w:val="en-US" w:eastAsia="zh-CN"/>
        </w:rPr>
        <w:t xml:space="preserve"> </w:t>
      </w:r>
      <w:r>
        <w:rPr>
          <w:rFonts w:hint="eastAsia" w:cs="Times New Roman"/>
          <w:b w:val="0"/>
          <w:bCs w:val="0"/>
          <w:color w:val="auto"/>
          <w:sz w:val="21"/>
          <w:szCs w:val="21"/>
          <w:highlight w:val="none"/>
        </w:rPr>
        <w:t>法定代表人</w:t>
      </w:r>
      <w:r>
        <w:rPr>
          <w:rFonts w:hint="eastAsia" w:cs="Times New Roman"/>
          <w:b w:val="0"/>
          <w:bCs w:val="0"/>
          <w:color w:val="auto"/>
          <w:sz w:val="21"/>
          <w:szCs w:val="21"/>
          <w:highlight w:val="none"/>
          <w:lang w:val="en-US" w:eastAsia="zh-CN"/>
        </w:rPr>
        <w:t>:</w:t>
      </w:r>
      <w:r>
        <w:rPr>
          <w:rFonts w:hint="eastAsia" w:cs="Times New Roman"/>
          <w:b w:val="0"/>
          <w:bCs w:val="0"/>
          <w:color w:val="auto"/>
          <w:sz w:val="21"/>
          <w:szCs w:val="21"/>
          <w:highlight w:val="none"/>
        </w:rPr>
        <w:t xml:space="preserve"> </w:t>
      </w:r>
      <w:r>
        <w:rPr>
          <w:rFonts w:hint="eastAsia" w:ascii="宋体" w:hAnsi="宋体"/>
          <w:b w:val="0"/>
          <w:bCs w:val="0"/>
          <w:color w:val="auto"/>
          <w:sz w:val="21"/>
          <w:szCs w:val="21"/>
          <w:highlight w:val="none"/>
        </w:rPr>
        <w:t>（签字或盖章）</w:t>
      </w:r>
      <w:r>
        <w:rPr>
          <w:rFonts w:hint="eastAsia"/>
          <w:b w:val="0"/>
          <w:bCs w:val="0"/>
          <w:color w:val="auto"/>
          <w:sz w:val="21"/>
          <w:szCs w:val="21"/>
          <w:highlight w:val="none"/>
          <w:u w:val="single"/>
          <w:lang w:val="en-US" w:eastAsia="zh-CN"/>
        </w:rPr>
        <w:t xml:space="preserve">                </w:t>
      </w:r>
      <w:r>
        <w:rPr>
          <w:rFonts w:hint="eastAsia"/>
          <w:b w:val="0"/>
          <w:bCs w:val="0"/>
          <w:color w:val="auto"/>
          <w:sz w:val="21"/>
          <w:szCs w:val="21"/>
          <w:highlight w:val="none"/>
          <w:lang w:val="en-US" w:eastAsia="zh-CN"/>
        </w:rPr>
        <w:t xml:space="preserve">                           </w:t>
      </w:r>
    </w:p>
    <w:p>
      <w:pPr>
        <w:pStyle w:val="2"/>
        <w:kinsoku w:val="0"/>
        <w:overflowPunct w:val="0"/>
        <w:spacing w:line="360" w:lineRule="auto"/>
        <w:ind w:left="0" w:leftChars="0" w:firstLine="5880" w:firstLineChars="2800"/>
        <w:rPr>
          <w:rFonts w:hint="eastAsia" w:ascii="宋体" w:hAnsi="宋体" w:eastAsia="宋体"/>
          <w:b w:val="0"/>
          <w:bCs w:val="0"/>
          <w:color w:val="auto"/>
          <w:sz w:val="21"/>
          <w:szCs w:val="21"/>
          <w:highlight w:val="none"/>
        </w:rPr>
      </w:pPr>
      <w:r>
        <w:rPr>
          <w:rFonts w:hint="eastAsia" w:ascii="宋体" w:hAnsi="宋体" w:eastAsia="宋体"/>
          <w:b w:val="0"/>
          <w:bCs w:val="0"/>
          <w:color w:val="auto"/>
          <w:sz w:val="21"/>
          <w:szCs w:val="21"/>
          <w:highlight w:val="none"/>
        </w:rPr>
        <w:t>年</w:t>
      </w:r>
      <w:r>
        <w:rPr>
          <w:rFonts w:hint="eastAsia"/>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u w:val="none"/>
        </w:rPr>
        <w:t>月</w:t>
      </w:r>
      <w:r>
        <w:rPr>
          <w:rFonts w:hint="eastAsia"/>
          <w:b w:val="0"/>
          <w:bCs w:val="0"/>
          <w:color w:val="auto"/>
          <w:sz w:val="21"/>
          <w:szCs w:val="21"/>
          <w:highlight w:val="none"/>
          <w:u w:val="none"/>
          <w:lang w:val="en-US" w:eastAsia="zh-CN"/>
        </w:rPr>
        <w:t xml:space="preserve">   </w:t>
      </w:r>
      <w:r>
        <w:rPr>
          <w:rFonts w:hint="eastAsia" w:ascii="宋体" w:hAnsi="宋体" w:eastAsia="宋体"/>
          <w:b w:val="0"/>
          <w:bCs w:val="0"/>
          <w:color w:val="auto"/>
          <w:sz w:val="21"/>
          <w:szCs w:val="21"/>
          <w:highlight w:val="none"/>
        </w:rPr>
        <w:t>日</w:t>
      </w:r>
    </w:p>
    <w:p>
      <w:pPr>
        <w:rPr>
          <w:rFonts w:ascii="宋体" w:hAnsi="宋体"/>
          <w:color w:val="auto"/>
          <w:highlight w:val="none"/>
        </w:rPr>
      </w:pPr>
      <w:r>
        <w:rPr>
          <w:rFonts w:hint="eastAsia" w:ascii="宋体" w:hAnsi="宋体"/>
          <w:color w:val="auto"/>
          <w:highlight w:val="none"/>
        </w:rPr>
        <w:t xml:space="preserve"> </w:t>
      </w: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bookmarkStart w:id="31" w:name="_Toc633"/>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hint="eastAsia" w:ascii="宋体" w:hAnsi="宋体"/>
          <w:color w:val="auto"/>
          <w:spacing w:val="2"/>
          <w:position w:val="-1"/>
          <w:sz w:val="32"/>
          <w:szCs w:val="32"/>
          <w:highlight w:val="none"/>
        </w:rPr>
      </w:pPr>
    </w:p>
    <w:p>
      <w:pPr>
        <w:autoSpaceDE w:val="0"/>
        <w:autoSpaceDN w:val="0"/>
        <w:adjustRightInd w:val="0"/>
        <w:spacing w:line="466" w:lineRule="exact"/>
        <w:ind w:right="-20"/>
        <w:outlineLvl w:val="0"/>
        <w:rPr>
          <w:rFonts w:ascii="宋体" w:hAnsi="宋体"/>
          <w:color w:val="auto"/>
          <w:spacing w:val="2"/>
          <w:position w:val="-1"/>
          <w:sz w:val="28"/>
          <w:szCs w:val="28"/>
          <w:highlight w:val="none"/>
        </w:rPr>
      </w:pPr>
      <w:r>
        <w:rPr>
          <w:rFonts w:hint="eastAsia" w:ascii="宋体" w:hAnsi="宋体"/>
          <w:color w:val="auto"/>
          <w:spacing w:val="2"/>
          <w:position w:val="-1"/>
          <w:sz w:val="28"/>
          <w:szCs w:val="28"/>
          <w:highlight w:val="none"/>
        </w:rPr>
        <w:t>格式五：</w:t>
      </w:r>
      <w:r>
        <w:rPr>
          <w:rFonts w:hint="eastAsia" w:ascii="宋体" w:hAnsi="宋体"/>
          <w:color w:val="auto"/>
          <w:spacing w:val="2"/>
          <w:position w:val="-1"/>
          <w:sz w:val="28"/>
          <w:szCs w:val="28"/>
          <w:highlight w:val="none"/>
          <w:lang w:val="en-US" w:eastAsia="zh-CN"/>
        </w:rPr>
        <w:t>工程</w:t>
      </w:r>
      <w:r>
        <w:rPr>
          <w:rFonts w:hint="eastAsia" w:ascii="宋体" w:hAnsi="宋体"/>
          <w:color w:val="auto"/>
          <w:spacing w:val="2"/>
          <w:position w:val="-1"/>
          <w:sz w:val="28"/>
          <w:szCs w:val="28"/>
          <w:highlight w:val="none"/>
        </w:rPr>
        <w:t>设</w:t>
      </w:r>
      <w:r>
        <w:rPr>
          <w:rFonts w:hint="eastAsia" w:ascii="宋体" w:hAnsi="宋体" w:eastAsia="宋体" w:cs="Times New Roman"/>
          <w:color w:val="auto"/>
          <w:spacing w:val="2"/>
          <w:position w:val="-1"/>
          <w:sz w:val="28"/>
          <w:szCs w:val="28"/>
          <w:highlight w:val="none"/>
        </w:rPr>
        <w:t>计费</w:t>
      </w:r>
      <w:r>
        <w:rPr>
          <w:rFonts w:hint="eastAsia" w:ascii="宋体" w:hAnsi="宋体" w:eastAsia="宋体" w:cs="Times New Roman"/>
          <w:color w:val="auto"/>
          <w:spacing w:val="2"/>
          <w:position w:val="-1"/>
          <w:sz w:val="28"/>
          <w:szCs w:val="28"/>
          <w:highlight w:val="none"/>
          <w:lang w:eastAsia="zh-CN"/>
        </w:rPr>
        <w:t>报价</w:t>
      </w:r>
      <w:r>
        <w:rPr>
          <w:rFonts w:hint="eastAsia" w:ascii="宋体" w:hAnsi="宋体" w:eastAsia="宋体" w:cs="Times New Roman"/>
          <w:color w:val="auto"/>
          <w:spacing w:val="2"/>
          <w:position w:val="-1"/>
          <w:sz w:val="28"/>
          <w:szCs w:val="28"/>
          <w:highlight w:val="none"/>
        </w:rPr>
        <w:t>表</w:t>
      </w:r>
      <w:bookmarkEnd w:id="31"/>
    </w:p>
    <w:p>
      <w:pPr>
        <w:autoSpaceDE w:val="0"/>
        <w:autoSpaceDN w:val="0"/>
        <w:adjustRightInd w:val="0"/>
        <w:spacing w:before="7" w:line="110" w:lineRule="exact"/>
        <w:rPr>
          <w:rFonts w:ascii="宋体" w:hAnsi="宋体"/>
          <w:color w:val="auto"/>
          <w:sz w:val="28"/>
          <w:szCs w:val="28"/>
          <w:highlight w:val="none"/>
        </w:rPr>
      </w:pPr>
    </w:p>
    <w:p>
      <w:pPr>
        <w:autoSpaceDE w:val="0"/>
        <w:autoSpaceDN w:val="0"/>
        <w:adjustRightInd w:val="0"/>
        <w:spacing w:line="200" w:lineRule="exact"/>
        <w:rPr>
          <w:rFonts w:ascii="宋体" w:hAnsi="宋体"/>
          <w:color w:val="auto"/>
          <w:sz w:val="28"/>
          <w:szCs w:val="28"/>
          <w:highlight w:val="none"/>
        </w:rPr>
      </w:pPr>
      <w:r>
        <w:rPr>
          <w:rFonts w:hint="eastAsia" w:ascii="宋体" w:hAnsi="宋体"/>
          <w:color w:val="auto"/>
          <w:sz w:val="28"/>
          <w:szCs w:val="28"/>
          <w:highlight w:val="none"/>
        </w:rPr>
        <w:t xml:space="preserve"> </w:t>
      </w:r>
    </w:p>
    <w:p>
      <w:pPr>
        <w:rPr>
          <w:rFonts w:ascii="宋体" w:hAnsi="宋体" w:cs="仿宋_GB2312"/>
          <w:b/>
          <w:bCs/>
          <w:color w:val="auto"/>
          <w:sz w:val="28"/>
          <w:szCs w:val="28"/>
          <w:highlight w:val="none"/>
        </w:rPr>
      </w:pPr>
      <w:r>
        <w:rPr>
          <w:rFonts w:hint="eastAsia" w:ascii="宋体" w:hAnsi="宋体"/>
          <w:color w:val="auto"/>
          <w:spacing w:val="2"/>
          <w:position w:val="-1"/>
          <w:sz w:val="28"/>
          <w:szCs w:val="28"/>
          <w:highlight w:val="none"/>
        </w:rPr>
        <w:t xml:space="preserve">       </w:t>
      </w:r>
    </w:p>
    <w:p>
      <w:pPr>
        <w:jc w:val="center"/>
        <w:rPr>
          <w:rFonts w:ascii="宋体" w:hAnsi="宋体"/>
          <w:b/>
          <w:bCs/>
          <w:color w:val="auto"/>
          <w:sz w:val="32"/>
          <w:szCs w:val="32"/>
          <w:highlight w:val="none"/>
        </w:rPr>
      </w:pPr>
      <w:r>
        <w:rPr>
          <w:rFonts w:hint="eastAsia" w:ascii="宋体" w:hAnsi="宋体"/>
          <w:b/>
          <w:bCs/>
          <w:color w:val="auto"/>
          <w:sz w:val="28"/>
          <w:szCs w:val="28"/>
          <w:highlight w:val="none"/>
          <w:lang w:val="en-US" w:eastAsia="zh-CN"/>
        </w:rPr>
        <w:t>工程</w:t>
      </w:r>
      <w:r>
        <w:rPr>
          <w:rFonts w:hint="eastAsia" w:ascii="宋体" w:hAnsi="宋体"/>
          <w:b/>
          <w:bCs/>
          <w:color w:val="auto"/>
          <w:sz w:val="28"/>
          <w:szCs w:val="28"/>
          <w:highlight w:val="none"/>
          <w:lang w:eastAsia="zh-CN"/>
        </w:rPr>
        <w:t>设计费报价</w:t>
      </w:r>
      <w:r>
        <w:rPr>
          <w:rFonts w:hint="eastAsia" w:ascii="宋体" w:hAnsi="宋体"/>
          <w:b/>
          <w:bCs/>
          <w:color w:val="auto"/>
          <w:sz w:val="28"/>
          <w:szCs w:val="28"/>
          <w:highlight w:val="none"/>
        </w:rPr>
        <w:t>表</w:t>
      </w:r>
    </w:p>
    <w:tbl>
      <w:tblPr>
        <w:tblStyle w:val="21"/>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322"/>
        <w:gridCol w:w="324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28" w:type="dxa"/>
            <w:vAlign w:val="center"/>
          </w:tcPr>
          <w:p>
            <w:pPr>
              <w:keepNext w:val="0"/>
              <w:keepLines w:val="0"/>
              <w:suppressLineNumbers w:val="0"/>
              <w:spacing w:before="0" w:beforeAutospacing="0" w:after="0" w:afterAutospacing="0" w:line="288"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2322" w:type="dxa"/>
            <w:vAlign w:val="center"/>
          </w:tcPr>
          <w:p>
            <w:pPr>
              <w:keepNext w:val="0"/>
              <w:keepLines w:val="0"/>
              <w:suppressLineNumbers w:val="0"/>
              <w:spacing w:before="0" w:beforeAutospacing="0" w:after="0" w:afterAutospacing="0" w:line="288" w:lineRule="auto"/>
              <w:ind w:left="0" w:right="0"/>
              <w:jc w:val="center"/>
              <w:rPr>
                <w:rFonts w:hint="default" w:ascii="宋体" w:hAnsi="宋体"/>
                <w:b/>
                <w:color w:val="auto"/>
                <w:szCs w:val="21"/>
                <w:highlight w:val="none"/>
              </w:rPr>
            </w:pPr>
            <w:r>
              <w:rPr>
                <w:rFonts w:hint="eastAsia" w:ascii="宋体" w:hAnsi="宋体"/>
                <w:b/>
                <w:color w:val="auto"/>
                <w:szCs w:val="21"/>
                <w:highlight w:val="none"/>
              </w:rPr>
              <w:t>计费项目</w:t>
            </w:r>
          </w:p>
        </w:tc>
        <w:tc>
          <w:tcPr>
            <w:tcW w:w="3240" w:type="dxa"/>
            <w:vAlign w:val="center"/>
          </w:tcPr>
          <w:p>
            <w:pPr>
              <w:keepNext w:val="0"/>
              <w:keepLines w:val="0"/>
              <w:suppressLineNumbers w:val="0"/>
              <w:spacing w:before="0" w:beforeAutospacing="0" w:after="0" w:afterAutospacing="0" w:line="288" w:lineRule="auto"/>
              <w:ind w:left="0" w:right="0"/>
              <w:jc w:val="center"/>
              <w:rPr>
                <w:rFonts w:hint="default" w:ascii="宋体" w:hAnsi="宋体"/>
                <w:b/>
                <w:color w:val="auto"/>
                <w:szCs w:val="21"/>
                <w:highlight w:val="none"/>
              </w:rPr>
            </w:pPr>
            <w:r>
              <w:rPr>
                <w:rFonts w:hint="eastAsia" w:ascii="宋体" w:hAnsi="宋体"/>
                <w:b/>
                <w:color w:val="auto"/>
                <w:szCs w:val="21"/>
                <w:highlight w:val="none"/>
              </w:rPr>
              <w:t>金额（元）</w:t>
            </w:r>
          </w:p>
        </w:tc>
        <w:tc>
          <w:tcPr>
            <w:tcW w:w="2511" w:type="dxa"/>
            <w:vAlign w:val="center"/>
          </w:tcPr>
          <w:p>
            <w:pPr>
              <w:keepNext w:val="0"/>
              <w:keepLines w:val="0"/>
              <w:suppressLineNumbers w:val="0"/>
              <w:spacing w:before="0" w:beforeAutospacing="0" w:after="0" w:afterAutospacing="0" w:line="288" w:lineRule="auto"/>
              <w:ind w:left="0" w:right="0"/>
              <w:jc w:val="center"/>
              <w:rPr>
                <w:rFonts w:hint="default" w:ascii="宋体" w:hAnsi="宋体"/>
                <w:b/>
                <w:color w:val="auto"/>
                <w:szCs w:val="21"/>
                <w:highlight w:val="none"/>
              </w:rPr>
            </w:pPr>
            <w:r>
              <w:rPr>
                <w:rFonts w:hint="eastAsia" w:ascii="宋体" w:hAnsi="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28"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2322" w:type="dxa"/>
            <w:vAlign w:val="center"/>
          </w:tcPr>
          <w:p>
            <w:pPr>
              <w:keepNext w:val="0"/>
              <w:keepLines w:val="0"/>
              <w:suppressLineNumbers w:val="0"/>
              <w:spacing w:before="0" w:beforeAutospacing="0" w:after="0" w:afterAutospacing="0" w:line="288" w:lineRule="auto"/>
              <w:ind w:left="0" w:right="0"/>
              <w:jc w:val="center"/>
              <w:rPr>
                <w:rFonts w:hint="default" w:ascii="宋体" w:hAnsi="宋体"/>
                <w:color w:val="auto"/>
                <w:szCs w:val="21"/>
                <w:highlight w:val="none"/>
              </w:rPr>
            </w:pPr>
            <w:r>
              <w:rPr>
                <w:rFonts w:hint="eastAsia" w:ascii="宋体" w:hAnsi="宋体" w:eastAsia="宋体"/>
                <w:color w:val="auto"/>
                <w:sz w:val="21"/>
                <w:szCs w:val="21"/>
                <w:highlight w:val="none"/>
                <w:lang w:eastAsia="zh-CN"/>
              </w:rPr>
              <w:t>投标</w:t>
            </w:r>
            <w:r>
              <w:rPr>
                <w:rFonts w:hint="eastAsia" w:ascii="宋体" w:hAnsi="宋体" w:eastAsia="宋体"/>
                <w:color w:val="auto"/>
                <w:sz w:val="21"/>
                <w:szCs w:val="21"/>
                <w:highlight w:val="none"/>
                <w:lang w:val="en-US" w:eastAsia="zh-CN"/>
              </w:rPr>
              <w:t>总</w:t>
            </w:r>
            <w:r>
              <w:rPr>
                <w:rFonts w:hint="eastAsia" w:ascii="宋体" w:hAnsi="宋体" w:eastAsia="宋体"/>
                <w:color w:val="auto"/>
                <w:sz w:val="21"/>
                <w:szCs w:val="21"/>
                <w:highlight w:val="none"/>
                <w:lang w:eastAsia="zh-CN"/>
              </w:rPr>
              <w:t>报价</w:t>
            </w:r>
          </w:p>
        </w:tc>
        <w:tc>
          <w:tcPr>
            <w:tcW w:w="3240" w:type="dxa"/>
            <w:vAlign w:val="center"/>
          </w:tcPr>
          <w:p>
            <w:pPr>
              <w:keepNext w:val="0"/>
              <w:keepLines w:val="0"/>
              <w:suppressLineNumbers w:val="0"/>
              <w:wordWrap w:val="0"/>
              <w:spacing w:before="0" w:beforeAutospacing="0" w:after="0" w:afterAutospacing="0"/>
              <w:ind w:left="0" w:right="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大写：</w:t>
            </w:r>
          </w:p>
          <w:p>
            <w:pPr>
              <w:keepNext w:val="0"/>
              <w:keepLines w:val="0"/>
              <w:suppressLineNumbers w:val="0"/>
              <w:spacing w:before="0" w:beforeAutospacing="0" w:after="0" w:afterAutospacing="0" w:line="288" w:lineRule="auto"/>
              <w:ind w:left="0" w:right="0"/>
              <w:rPr>
                <w:rFonts w:hint="default" w:ascii="宋体" w:hAnsi="宋体"/>
                <w:color w:val="auto"/>
                <w:szCs w:val="21"/>
                <w:highlight w:val="none"/>
              </w:rPr>
            </w:pPr>
            <w:r>
              <w:rPr>
                <w:rFonts w:hint="eastAsia" w:ascii="宋体" w:hAnsi="宋体" w:eastAsia="宋体"/>
                <w:color w:val="auto"/>
                <w:sz w:val="21"/>
                <w:szCs w:val="21"/>
                <w:highlight w:val="none"/>
                <w:lang w:eastAsia="zh-CN"/>
              </w:rPr>
              <w:t>小写：</w:t>
            </w:r>
          </w:p>
        </w:tc>
        <w:tc>
          <w:tcPr>
            <w:tcW w:w="2511" w:type="dxa"/>
            <w:vAlign w:val="center"/>
          </w:tcPr>
          <w:p>
            <w:pPr>
              <w:keepNext w:val="0"/>
              <w:keepLines w:val="0"/>
              <w:suppressLineNumbers w:val="0"/>
              <w:spacing w:before="0" w:beforeAutospacing="0" w:after="0" w:afterAutospacing="0" w:line="288" w:lineRule="auto"/>
              <w:ind w:left="0" w:right="0"/>
              <w:rPr>
                <w:rFonts w:hint="default" w:ascii="宋体" w:hAnsi="宋体" w:cs="宋体"/>
                <w:b/>
                <w:bCs w:val="0"/>
                <w:color w:val="auto"/>
                <w:sz w:val="18"/>
                <w:szCs w:val="18"/>
                <w:highlight w:val="none"/>
                <w:lang w:val="en-US"/>
              </w:rPr>
            </w:pPr>
            <w:r>
              <w:rPr>
                <w:rFonts w:hint="eastAsia" w:ascii="宋体" w:hAnsi="宋体" w:eastAsia="宋体" w:cs="Calibri"/>
                <w:b/>
                <w:bCs w:val="0"/>
                <w:color w:val="auto"/>
                <w:sz w:val="18"/>
                <w:szCs w:val="18"/>
                <w:highlight w:val="none"/>
                <w:u w:val="none"/>
                <w:lang w:eastAsia="zh-CN"/>
              </w:rPr>
              <w:t>投标</w:t>
            </w:r>
            <w:r>
              <w:rPr>
                <w:rFonts w:hint="eastAsia" w:ascii="宋体" w:hAnsi="宋体" w:cs="Calibri"/>
                <w:b/>
                <w:bCs w:val="0"/>
                <w:color w:val="auto"/>
                <w:sz w:val="18"/>
                <w:szCs w:val="18"/>
                <w:highlight w:val="none"/>
                <w:u w:val="none"/>
                <w:lang w:eastAsia="zh-CN"/>
              </w:rPr>
              <w:t>总</w:t>
            </w:r>
            <w:r>
              <w:rPr>
                <w:rFonts w:hint="eastAsia" w:ascii="宋体" w:hAnsi="宋体" w:eastAsia="宋体" w:cs="Calibri"/>
                <w:b/>
                <w:bCs w:val="0"/>
                <w:color w:val="auto"/>
                <w:sz w:val="18"/>
                <w:szCs w:val="18"/>
                <w:highlight w:val="none"/>
                <w:u w:val="none"/>
                <w:lang w:eastAsia="zh-CN"/>
              </w:rPr>
              <w:t>报价不</w:t>
            </w:r>
            <w:r>
              <w:rPr>
                <w:rFonts w:hint="eastAsia" w:ascii="宋体" w:hAnsi="宋体" w:cs="Calibri"/>
                <w:b/>
                <w:bCs w:val="0"/>
                <w:color w:val="auto"/>
                <w:sz w:val="18"/>
                <w:szCs w:val="18"/>
                <w:highlight w:val="none"/>
                <w:u w:val="none"/>
                <w:lang w:eastAsia="zh-CN"/>
              </w:rPr>
              <w:t>得</w:t>
            </w:r>
            <w:r>
              <w:rPr>
                <w:rFonts w:hint="eastAsia" w:ascii="宋体" w:hAnsi="宋体" w:eastAsia="宋体" w:cs="Calibri"/>
                <w:b/>
                <w:bCs w:val="0"/>
                <w:color w:val="auto"/>
                <w:sz w:val="18"/>
                <w:szCs w:val="18"/>
                <w:highlight w:val="none"/>
                <w:u w:val="none"/>
                <w:lang w:eastAsia="zh-CN"/>
              </w:rPr>
              <w:t>超最高投标限价</w:t>
            </w:r>
            <w:r>
              <w:rPr>
                <w:rFonts w:hint="eastAsia" w:ascii="宋体" w:hAnsi="宋体" w:cs="Calibri"/>
                <w:b/>
                <w:bCs w:val="0"/>
                <w:color w:val="auto"/>
                <w:sz w:val="18"/>
                <w:szCs w:val="18"/>
                <w:highlight w:val="none"/>
                <w:u w:val="none"/>
                <w:lang w:eastAsia="zh-CN"/>
              </w:rPr>
              <w:t>总价</w:t>
            </w:r>
            <w:r>
              <w:rPr>
                <w:rFonts w:hint="eastAsia" w:ascii="宋体" w:hAnsi="宋体" w:cs="Calibri"/>
                <w:b/>
                <w:bCs w:val="0"/>
                <w:color w:val="auto"/>
                <w:sz w:val="18"/>
                <w:szCs w:val="18"/>
                <w:highlight w:val="none"/>
                <w:u w:val="single"/>
                <w:lang w:val="en-US" w:eastAsia="zh-CN"/>
              </w:rPr>
              <w:t>1000000</w:t>
            </w:r>
            <w:r>
              <w:rPr>
                <w:rFonts w:hint="eastAsia" w:ascii="宋体" w:hAnsi="宋体" w:cs="Calibri"/>
                <w:b/>
                <w:bCs w:val="0"/>
                <w:color w:val="auto"/>
                <w:sz w:val="18"/>
                <w:szCs w:val="18"/>
                <w:highlight w:val="none"/>
                <w:u w:val="none"/>
                <w:lang w:val="en-US" w:eastAsia="zh-CN"/>
              </w:rPr>
              <w:t>元。</w:t>
            </w:r>
          </w:p>
        </w:tc>
      </w:tr>
    </w:tbl>
    <w:p>
      <w:pPr>
        <w:spacing w:line="360" w:lineRule="auto"/>
        <w:rPr>
          <w:rFonts w:ascii="宋体" w:hAnsi="宋体"/>
          <w:color w:val="auto"/>
          <w:highlight w:val="none"/>
        </w:rPr>
      </w:pPr>
      <w:r>
        <w:rPr>
          <w:rFonts w:hint="eastAsia" w:ascii="宋体" w:hAnsi="宋体"/>
          <w:b/>
          <w:color w:val="auto"/>
          <w:highlight w:val="none"/>
        </w:rPr>
        <w:t>注：</w:t>
      </w:r>
      <w:r>
        <w:rPr>
          <w:rFonts w:ascii="宋体" w:hAnsi="宋体"/>
          <w:color w:val="auto"/>
          <w:highlight w:val="none"/>
        </w:rPr>
        <w:t xml:space="preserve"> </w:t>
      </w:r>
    </w:p>
    <w:p>
      <w:pPr>
        <w:numPr>
          <w:ilvl w:val="0"/>
          <w:numId w:val="4"/>
        </w:numPr>
        <w:spacing w:line="360" w:lineRule="auto"/>
        <w:rPr>
          <w:rFonts w:hint="eastAsia" w:ascii="宋体" w:hAnsi="宋体"/>
          <w:color w:val="auto"/>
          <w:szCs w:val="21"/>
          <w:highlight w:val="none"/>
        </w:rPr>
      </w:pPr>
      <w:r>
        <w:rPr>
          <w:rFonts w:hint="eastAsia" w:ascii="宋体" w:hAnsi="宋体"/>
          <w:color w:val="auto"/>
          <w:szCs w:val="21"/>
          <w:highlight w:val="none"/>
        </w:rPr>
        <w:t>投标报价保留两位小数，第三位四舍五入。</w:t>
      </w:r>
    </w:p>
    <w:p>
      <w:pPr>
        <w:spacing w:line="360" w:lineRule="auto"/>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经算术复核的投标人报价与其投标报价不一致时，按就低不就高原则确定其最终报价。如修正后的投标报价超出相应的最高投标限价，则由评标委员</w:t>
      </w:r>
      <w:r>
        <w:rPr>
          <w:rFonts w:hint="eastAsia" w:ascii="宋体" w:hAnsi="宋体"/>
          <w:color w:val="auto"/>
          <w:szCs w:val="21"/>
          <w:highlight w:val="none"/>
          <w:lang w:eastAsia="zh-CN"/>
        </w:rPr>
        <w:t>会</w:t>
      </w:r>
      <w:r>
        <w:rPr>
          <w:rFonts w:hint="eastAsia" w:ascii="宋体" w:hAnsi="宋体"/>
          <w:color w:val="auto"/>
          <w:szCs w:val="21"/>
          <w:highlight w:val="none"/>
        </w:rPr>
        <w:t>作废标处理。</w:t>
      </w:r>
    </w:p>
    <w:p>
      <w:pPr>
        <w:spacing w:line="360" w:lineRule="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上述修正错误的原则及方法调整或修正投标文件的投标报价，调整后的投标报价对投标人起约束作用。如果投标人不接受修正后的报价，则取消其中标资格。</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仿宋_GB2312"/>
          <w:bCs/>
          <w:color w:val="auto"/>
          <w:szCs w:val="21"/>
          <w:highlight w:val="none"/>
          <w:lang w:bidi="ar"/>
        </w:rPr>
      </w:pPr>
      <w:r>
        <w:rPr>
          <w:rFonts w:hint="eastAsia" w:ascii="宋体" w:hAnsi="宋体"/>
          <w:color w:val="auto"/>
          <w:szCs w:val="21"/>
          <w:highlight w:val="none"/>
          <w:lang w:val="en-US" w:eastAsia="zh-CN"/>
        </w:rPr>
        <w:t>4、</w:t>
      </w:r>
      <w:r>
        <w:rPr>
          <w:rFonts w:hint="eastAsia" w:ascii="宋体" w:hAnsi="宋体" w:cs="仿宋_GB2312"/>
          <w:bCs/>
          <w:color w:val="auto"/>
          <w:szCs w:val="21"/>
          <w:highlight w:val="none"/>
          <w:lang w:bidi="ar"/>
        </w:rPr>
        <w:t>中标人需按总报价的金额完成本次招标内容及《</w:t>
      </w:r>
      <w:r>
        <w:rPr>
          <w:rFonts w:hint="eastAsia" w:ascii="宋体" w:hAnsi="宋体" w:cs="仿宋_GB2312"/>
          <w:bCs/>
          <w:color w:val="auto"/>
          <w:szCs w:val="21"/>
          <w:highlight w:val="none"/>
          <w:lang w:eastAsia="zh-CN" w:bidi="ar"/>
        </w:rPr>
        <w:t>设计</w:t>
      </w:r>
      <w:r>
        <w:rPr>
          <w:rFonts w:hint="eastAsia" w:ascii="宋体" w:hAnsi="宋体" w:cs="仿宋_GB2312"/>
          <w:bCs/>
          <w:color w:val="auto"/>
          <w:szCs w:val="21"/>
          <w:highlight w:val="none"/>
          <w:lang w:bidi="ar"/>
        </w:rPr>
        <w:t>任务书》内的全部内容。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仿宋_GB2312"/>
          <w:bCs/>
          <w:color w:val="auto"/>
          <w:szCs w:val="21"/>
          <w:highlight w:val="none"/>
          <w:lang w:bidi="ar"/>
        </w:rPr>
      </w:pPr>
      <w:r>
        <w:rPr>
          <w:rFonts w:hint="eastAsia" w:ascii="宋体" w:hAnsi="宋体" w:cs="仿宋_GB2312"/>
          <w:bCs/>
          <w:color w:val="auto"/>
          <w:szCs w:val="21"/>
          <w:highlight w:val="none"/>
          <w:lang w:val="en-US" w:eastAsia="zh-CN" w:bidi="ar"/>
        </w:rPr>
        <w:t>5、</w:t>
      </w:r>
      <w:r>
        <w:rPr>
          <w:rFonts w:hint="eastAsia" w:ascii="宋体" w:hAnsi="宋体" w:cs="仿宋_GB2312"/>
          <w:bCs/>
          <w:color w:val="auto"/>
          <w:szCs w:val="21"/>
          <w:highlight w:val="none"/>
          <w:lang w:eastAsia="zh-CN" w:bidi="ar"/>
        </w:rPr>
        <w:t>设计</w:t>
      </w:r>
      <w:r>
        <w:rPr>
          <w:rFonts w:hint="eastAsia" w:ascii="宋体" w:hAnsi="宋体" w:cs="仿宋_GB2312"/>
          <w:bCs/>
          <w:color w:val="auto"/>
          <w:szCs w:val="21"/>
          <w:highlight w:val="none"/>
          <w:lang w:bidi="ar"/>
        </w:rPr>
        <w:t>费的结算原则具体详见合同条款的约定。</w:t>
      </w:r>
    </w:p>
    <w:p>
      <w:pPr>
        <w:pStyle w:val="2"/>
        <w:ind w:left="0" w:leftChars="0" w:firstLine="0" w:firstLineChars="0"/>
        <w:rPr>
          <w:rFonts w:hint="eastAsia" w:ascii="宋体" w:hAnsi="宋体" w:eastAsia="宋体" w:cs="仿宋_GB2312"/>
          <w:bCs/>
          <w:color w:val="auto"/>
          <w:szCs w:val="21"/>
          <w:highlight w:val="none"/>
          <w:lang w:val="en-US" w:eastAsia="zh-CN" w:bidi="ar"/>
        </w:rPr>
      </w:pPr>
    </w:p>
    <w:p>
      <w:pPr>
        <w:rPr>
          <w:color w:val="auto"/>
          <w:highlight w:val="none"/>
        </w:rPr>
      </w:pP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val="0"/>
        <w:wordWrap/>
        <w:overflowPunct w:val="0"/>
        <w:topLinePunct w:val="0"/>
        <w:autoSpaceDE/>
        <w:autoSpaceDN/>
        <w:bidi w:val="0"/>
        <w:adjustRightInd/>
        <w:snapToGrid/>
        <w:spacing w:line="360" w:lineRule="auto"/>
        <w:ind w:firstLine="2520" w:firstLineChars="1200"/>
        <w:textAlignment w:val="auto"/>
        <w:rPr>
          <w:color w:val="auto"/>
          <w:spacing w:val="-1"/>
          <w:sz w:val="21"/>
          <w:szCs w:val="21"/>
          <w:highlight w:val="none"/>
        </w:rPr>
      </w:pPr>
      <w:r>
        <w:rPr>
          <w:rFonts w:hint="eastAsia"/>
          <w:color w:val="auto"/>
          <w:sz w:val="21"/>
          <w:szCs w:val="21"/>
          <w:highlight w:val="none"/>
        </w:rPr>
        <w:t>投</w:t>
      </w:r>
      <w:r>
        <w:rPr>
          <w:color w:val="auto"/>
          <w:sz w:val="21"/>
          <w:szCs w:val="21"/>
          <w:highlight w:val="none"/>
        </w:rPr>
        <w:t xml:space="preserve"> </w:t>
      </w:r>
      <w:r>
        <w:rPr>
          <w:rFonts w:hint="eastAsia"/>
          <w:color w:val="auto"/>
          <w:sz w:val="21"/>
          <w:szCs w:val="21"/>
          <w:highlight w:val="none"/>
        </w:rPr>
        <w:t>标</w:t>
      </w:r>
      <w:r>
        <w:rPr>
          <w:color w:val="auto"/>
          <w:spacing w:val="-2"/>
          <w:sz w:val="21"/>
          <w:szCs w:val="21"/>
          <w:highlight w:val="none"/>
        </w:rPr>
        <w:t xml:space="preserve"> </w:t>
      </w:r>
      <w:r>
        <w:rPr>
          <w:rFonts w:hint="eastAsia"/>
          <w:color w:val="auto"/>
          <w:spacing w:val="-2"/>
          <w:sz w:val="21"/>
          <w:szCs w:val="21"/>
          <w:highlight w:val="none"/>
        </w:rPr>
        <w:t>人：</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rFonts w:hint="eastAsia"/>
          <w:color w:val="auto"/>
          <w:spacing w:val="-2"/>
          <w:sz w:val="21"/>
          <w:szCs w:val="21"/>
          <w:highlight w:val="none"/>
          <w:u w:val="single"/>
          <w:lang w:val="en-US" w:eastAsia="zh-CN"/>
        </w:rPr>
        <w:t xml:space="preserve">      </w:t>
      </w:r>
      <w:r>
        <w:rPr>
          <w:color w:val="auto"/>
          <w:spacing w:val="-2"/>
          <w:sz w:val="21"/>
          <w:szCs w:val="21"/>
          <w:highlight w:val="none"/>
          <w:u w:val="single"/>
        </w:rPr>
        <w:t xml:space="preserve">  </w:t>
      </w:r>
      <w:r>
        <w:rPr>
          <w:color w:val="auto"/>
          <w:spacing w:val="-2"/>
          <w:sz w:val="21"/>
          <w:szCs w:val="21"/>
          <w:highlight w:val="none"/>
          <w:u w:val="single"/>
        </w:rPr>
        <w:tab/>
      </w:r>
      <w:r>
        <w:rPr>
          <w:rFonts w:hint="eastAsia"/>
          <w:color w:val="auto"/>
          <w:spacing w:val="-1"/>
          <w:sz w:val="21"/>
          <w:szCs w:val="21"/>
          <w:highlight w:val="none"/>
        </w:rPr>
        <w:t>（盖单位章）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snapToGrid/>
        <w:spacing w:line="360" w:lineRule="auto"/>
        <w:ind w:left="0" w:firstLine="2520" w:firstLineChars="1200"/>
        <w:textAlignment w:val="auto"/>
        <w:rPr>
          <w:rFonts w:hint="eastAsia" w:ascii="宋体" w:hAnsi="宋体"/>
          <w:bCs/>
          <w:color w:val="auto"/>
          <w:sz w:val="21"/>
          <w:szCs w:val="21"/>
          <w:highlight w:val="none"/>
        </w:rPr>
      </w:pPr>
      <w:r>
        <w:rPr>
          <w:rFonts w:hint="eastAsia" w:ascii="宋体" w:hAnsi="宋体"/>
          <w:bCs/>
          <w:color w:val="auto"/>
          <w:sz w:val="21"/>
          <w:szCs w:val="21"/>
          <w:highlight w:val="none"/>
        </w:rPr>
        <w:t>法定代表人或其委托代理人：</w:t>
      </w:r>
      <w:r>
        <w:rPr>
          <w:rFonts w:ascii="宋体" w:hAnsi="宋体"/>
          <w:bCs/>
          <w:color w:val="auto"/>
          <w:sz w:val="21"/>
          <w:szCs w:val="21"/>
          <w:highlight w:val="none"/>
          <w:u w:val="single"/>
        </w:rPr>
        <w:tab/>
      </w:r>
      <w:r>
        <w:rPr>
          <w:rFonts w:ascii="宋体" w:hAnsi="宋体"/>
          <w:bCs/>
          <w:color w:val="auto"/>
          <w:sz w:val="21"/>
          <w:szCs w:val="21"/>
          <w:highlight w:val="none"/>
          <w:u w:val="single"/>
        </w:rPr>
        <w:t xml:space="preserve">            </w:t>
      </w:r>
      <w:r>
        <w:rPr>
          <w:rFonts w:hint="eastAsia" w:ascii="宋体" w:hAnsi="宋体"/>
          <w:bCs/>
          <w:color w:val="auto"/>
          <w:sz w:val="21"/>
          <w:szCs w:val="21"/>
          <w:highlight w:val="none"/>
        </w:rPr>
        <w:t>（签字或盖章）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wordWrap/>
        <w:topLinePunct w:val="0"/>
        <w:autoSpaceDE/>
        <w:autoSpaceDN/>
        <w:bidi w:val="0"/>
        <w:adjustRightInd/>
        <w:snapToGrid/>
        <w:spacing w:line="360" w:lineRule="auto"/>
        <w:ind w:firstLine="2520" w:firstLineChars="1200"/>
        <w:textAlignment w:val="auto"/>
        <w:rPr>
          <w:rFonts w:ascii="宋体" w:hAnsi="宋体"/>
          <w:color w:val="auto"/>
          <w:sz w:val="21"/>
          <w:szCs w:val="21"/>
          <w:highlight w:val="none"/>
        </w:rPr>
      </w:pPr>
      <w:r>
        <w:rPr>
          <w:rFonts w:hint="eastAsia" w:ascii="宋体" w:hAnsi="宋体"/>
          <w:bCs/>
          <w:color w:val="auto"/>
          <w:sz w:val="21"/>
          <w:szCs w:val="21"/>
          <w:highlight w:val="none"/>
          <w:lang w:eastAsia="zh-CN"/>
        </w:rPr>
        <w:t>日期：</w:t>
      </w:r>
      <w:r>
        <w:rPr>
          <w:rFonts w:ascii="宋体" w:hAnsi="宋体"/>
          <w:bCs/>
          <w:color w:val="auto"/>
          <w:sz w:val="21"/>
          <w:szCs w:val="21"/>
          <w:highlight w:val="none"/>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ascii="宋体" w:hAnsi="宋体"/>
          <w:color w:val="auto"/>
          <w:sz w:val="21"/>
          <w:szCs w:val="21"/>
          <w:highlight w:val="none"/>
          <w:u w:val="single"/>
        </w:rPr>
        <w:tab/>
      </w:r>
      <w:r>
        <w:rPr>
          <w:rFonts w:ascii="宋体" w:hAnsi="宋体"/>
          <w:color w:val="auto"/>
          <w:sz w:val="21"/>
          <w:szCs w:val="21"/>
          <w:highlight w:val="none"/>
          <w:u w:val="single"/>
        </w:rPr>
        <w:t xml:space="preserve">   </w:t>
      </w:r>
      <w:r>
        <w:rPr>
          <w:rFonts w:hint="eastAsia" w:ascii="宋体" w:hAnsi="宋体"/>
          <w:color w:val="auto"/>
          <w:sz w:val="21"/>
          <w:szCs w:val="21"/>
          <w:highlight w:val="none"/>
        </w:rPr>
        <w:t>日</w:t>
      </w:r>
    </w:p>
    <w:p>
      <w:pPr>
        <w:spacing w:line="360" w:lineRule="auto"/>
        <w:rPr>
          <w:rFonts w:ascii="宋体" w:hAnsi="宋体"/>
          <w:color w:val="auto"/>
          <w:spacing w:val="2"/>
          <w:position w:val="-1"/>
          <w:sz w:val="28"/>
          <w:szCs w:val="28"/>
          <w:highlight w:val="none"/>
        </w:rPr>
      </w:pPr>
      <w:r>
        <w:rPr>
          <w:color w:val="auto"/>
          <w:highlight w:val="none"/>
        </w:rPr>
        <w:br w:type="page"/>
      </w:r>
      <w:r>
        <w:rPr>
          <w:rFonts w:hint="eastAsia" w:ascii="宋体" w:hAnsi="宋体"/>
          <w:color w:val="auto"/>
          <w:spacing w:val="2"/>
          <w:position w:val="-1"/>
          <w:sz w:val="28"/>
          <w:szCs w:val="28"/>
          <w:highlight w:val="none"/>
        </w:rPr>
        <w:t>格式六：</w:t>
      </w:r>
      <w:r>
        <w:rPr>
          <w:rFonts w:hint="eastAsia" w:ascii="宋体" w:hAnsi="宋体" w:eastAsia="宋体" w:cs="宋体"/>
          <w:color w:val="auto"/>
          <w:spacing w:val="2"/>
          <w:position w:val="-1"/>
          <w:sz w:val="28"/>
          <w:szCs w:val="28"/>
          <w:highlight w:val="none"/>
          <w:lang w:eastAsia="zh-CN"/>
        </w:rPr>
        <w:t>本项目拟投入的人员基本情况</w:t>
      </w:r>
      <w:r>
        <w:rPr>
          <w:rFonts w:hint="eastAsia" w:ascii="宋体" w:hAnsi="宋体"/>
          <w:color w:val="auto"/>
          <w:spacing w:val="2"/>
          <w:position w:val="-1"/>
          <w:sz w:val="28"/>
          <w:szCs w:val="28"/>
          <w:highlight w:val="none"/>
        </w:rPr>
        <w:t>及主要人员简历表</w:t>
      </w:r>
    </w:p>
    <w:p>
      <w:pPr>
        <w:jc w:val="center"/>
        <w:rPr>
          <w:rFonts w:hint="eastAsia" w:ascii="宋体" w:hAnsi="宋体" w:eastAsia="宋体" w:cs="宋体"/>
          <w:b/>
          <w:bCs/>
          <w:color w:val="auto"/>
          <w:spacing w:val="2"/>
          <w:position w:val="-1"/>
          <w:sz w:val="28"/>
          <w:szCs w:val="28"/>
          <w:highlight w:val="none"/>
          <w:lang w:eastAsia="zh-CN"/>
        </w:rPr>
      </w:pPr>
    </w:p>
    <w:p>
      <w:pPr>
        <w:jc w:val="center"/>
        <w:rPr>
          <w:rFonts w:hint="eastAsia" w:ascii="宋体" w:hAnsi="宋体"/>
          <w:b/>
          <w:bCs/>
          <w:color w:val="auto"/>
          <w:spacing w:val="2"/>
          <w:position w:val="-1"/>
          <w:sz w:val="32"/>
          <w:szCs w:val="32"/>
          <w:highlight w:val="none"/>
        </w:rPr>
      </w:pPr>
      <w:r>
        <w:rPr>
          <w:rFonts w:hint="eastAsia" w:ascii="宋体" w:hAnsi="宋体" w:eastAsia="宋体" w:cs="宋体"/>
          <w:b/>
          <w:bCs/>
          <w:color w:val="auto"/>
          <w:spacing w:val="2"/>
          <w:position w:val="-1"/>
          <w:sz w:val="28"/>
          <w:szCs w:val="28"/>
          <w:highlight w:val="none"/>
          <w:lang w:eastAsia="zh-CN"/>
        </w:rPr>
        <w:t>本项目拟投入的人员基本情况</w:t>
      </w:r>
    </w:p>
    <w:tbl>
      <w:tblPr>
        <w:tblStyle w:val="21"/>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107"/>
        <w:gridCol w:w="913"/>
        <w:gridCol w:w="3084"/>
        <w:gridCol w:w="69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Courier New"/>
                <w:snapToGrid w:val="0"/>
                <w:color w:val="auto"/>
                <w:szCs w:val="21"/>
                <w:highlight w:val="none"/>
              </w:rPr>
            </w:pPr>
            <w:r>
              <w:rPr>
                <w:rFonts w:hint="eastAsia" w:ascii="宋体" w:hAnsi="宋体" w:eastAsia="宋体" w:cs="Courier New"/>
                <w:snapToGrid w:val="0"/>
                <w:color w:val="auto"/>
                <w:szCs w:val="21"/>
                <w:highlight w:val="none"/>
              </w:rPr>
              <w:t>序号</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Courier New"/>
                <w:snapToGrid w:val="0"/>
                <w:color w:val="auto"/>
                <w:szCs w:val="21"/>
                <w:highlight w:val="none"/>
              </w:rPr>
            </w:pPr>
            <w:r>
              <w:rPr>
                <w:rFonts w:hint="eastAsia" w:ascii="宋体" w:hAnsi="宋体" w:eastAsia="宋体" w:cs="Courier New"/>
                <w:snapToGrid w:val="0"/>
                <w:color w:val="auto"/>
                <w:szCs w:val="21"/>
                <w:highlight w:val="none"/>
              </w:rPr>
              <w:t>专业分工</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Courier New"/>
                <w:snapToGrid w:val="0"/>
                <w:color w:val="auto"/>
                <w:szCs w:val="21"/>
                <w:highlight w:val="none"/>
              </w:rPr>
            </w:pPr>
            <w:r>
              <w:rPr>
                <w:rFonts w:hint="eastAsia" w:ascii="宋体" w:hAnsi="宋体" w:eastAsia="宋体" w:cs="Courier New"/>
                <w:snapToGrid w:val="0"/>
                <w:color w:val="auto"/>
                <w:szCs w:val="21"/>
                <w:highlight w:val="none"/>
              </w:rPr>
              <w:t>姓 名</w:t>
            </w: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Courier New"/>
                <w:snapToGrid w:val="0"/>
                <w:color w:val="auto"/>
                <w:szCs w:val="21"/>
                <w:highlight w:val="none"/>
                <w:lang w:eastAsia="zh-CN"/>
              </w:rPr>
            </w:pPr>
            <w:r>
              <w:rPr>
                <w:rFonts w:hint="eastAsia" w:ascii="宋体" w:hAnsi="宋体" w:eastAsia="宋体" w:cs="Courier New"/>
                <w:snapToGrid w:val="0"/>
                <w:color w:val="auto"/>
                <w:szCs w:val="21"/>
                <w:highlight w:val="none"/>
                <w:lang w:eastAsia="zh-CN"/>
              </w:rPr>
              <w:t>职务、执业资格、专业职称</w:t>
            </w: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Courier New"/>
                <w:snapToGrid w:val="0"/>
                <w:color w:val="auto"/>
                <w:szCs w:val="21"/>
                <w:highlight w:val="none"/>
              </w:rPr>
            </w:pPr>
            <w:r>
              <w:rPr>
                <w:rFonts w:hint="eastAsia" w:ascii="宋体" w:hAnsi="宋体" w:eastAsia="宋体" w:cs="Courier New"/>
                <w:snapToGrid w:val="0"/>
                <w:color w:val="auto"/>
                <w:szCs w:val="21"/>
                <w:highlight w:val="none"/>
                <w:lang w:val="en-US" w:eastAsia="zh-CN"/>
              </w:rPr>
              <w:t>年龄</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Courier New"/>
                <w:snapToGrid w:val="0"/>
                <w:color w:val="auto"/>
                <w:szCs w:val="21"/>
                <w:highlight w:val="none"/>
                <w:lang w:val="en-US" w:eastAsia="zh-CN"/>
              </w:rPr>
            </w:pPr>
            <w:r>
              <w:rPr>
                <w:rFonts w:hint="eastAsia" w:ascii="宋体" w:hAnsi="宋体" w:eastAsia="宋体" w:cs="Times New Roman"/>
                <w:color w:val="auto"/>
                <w:spacing w:val="2"/>
                <w:position w:val="-1"/>
                <w:sz w:val="21"/>
                <w:szCs w:val="21"/>
                <w:highlight w:val="none"/>
              </w:rPr>
              <w:t>已完成类似的项目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 w:val="21"/>
                <w:szCs w:val="21"/>
                <w:highlight w:val="none"/>
              </w:rPr>
              <w:t>1</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项目负责人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val="en-US" w:eastAsia="zh-CN"/>
              </w:rPr>
            </w:pPr>
            <w:r>
              <w:rPr>
                <w:rFonts w:hint="eastAsia" w:ascii="宋体" w:hAnsi="宋体" w:cs="Courier New"/>
                <w:snapToGrid w:val="0"/>
                <w:color w:val="auto"/>
                <w:sz w:val="21"/>
                <w:szCs w:val="21"/>
                <w:highlight w:val="none"/>
                <w:lang w:val="en-US" w:eastAsia="zh-CN"/>
              </w:rPr>
              <w:t>2</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cs="Courier New"/>
                <w:snapToGrid w:val="0"/>
                <w:color w:val="auto"/>
                <w:sz w:val="21"/>
                <w:szCs w:val="21"/>
                <w:highlight w:val="none"/>
              </w:rPr>
            </w:pPr>
            <w:r>
              <w:rPr>
                <w:rFonts w:hint="eastAsia" w:ascii="宋体" w:hAnsi="宋体" w:cs="Courier New"/>
                <w:snapToGrid w:val="0"/>
                <w:color w:val="auto"/>
                <w:szCs w:val="21"/>
                <w:highlight w:val="none"/>
              </w:rPr>
              <w:t>技术负责人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eastAsia="zh-CN"/>
              </w:rPr>
            </w:pPr>
            <w:r>
              <w:rPr>
                <w:rFonts w:hint="eastAsia" w:ascii="宋体" w:hAnsi="宋体" w:cs="Courier New"/>
                <w:snapToGrid w:val="0"/>
                <w:color w:val="auto"/>
                <w:sz w:val="21"/>
                <w:szCs w:val="21"/>
                <w:highlight w:val="none"/>
                <w:lang w:val="en-US" w:eastAsia="zh-CN"/>
              </w:rPr>
              <w:t>3</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建筑专业负责人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eastAsia="zh-CN"/>
              </w:rPr>
            </w:pPr>
            <w:r>
              <w:rPr>
                <w:rFonts w:hint="eastAsia" w:ascii="宋体" w:hAnsi="宋体" w:cs="Courier New"/>
                <w:snapToGrid w:val="0"/>
                <w:color w:val="auto"/>
                <w:sz w:val="21"/>
                <w:szCs w:val="21"/>
                <w:highlight w:val="none"/>
                <w:lang w:val="en-US" w:eastAsia="zh-CN"/>
              </w:rPr>
              <w:t>4</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结构专业负责人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eastAsia="zh-CN"/>
              </w:rPr>
            </w:pPr>
            <w:r>
              <w:rPr>
                <w:rFonts w:hint="eastAsia" w:ascii="宋体" w:hAnsi="宋体" w:cs="Courier New"/>
                <w:snapToGrid w:val="0"/>
                <w:color w:val="auto"/>
                <w:sz w:val="21"/>
                <w:szCs w:val="21"/>
                <w:highlight w:val="none"/>
                <w:lang w:val="en-US" w:eastAsia="zh-CN"/>
              </w:rPr>
              <w:t>5</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给排水专业负责人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eastAsia="zh-CN"/>
              </w:rPr>
            </w:pPr>
            <w:r>
              <w:rPr>
                <w:rFonts w:hint="eastAsia" w:ascii="宋体" w:hAnsi="宋体" w:cs="Courier New"/>
                <w:snapToGrid w:val="0"/>
                <w:color w:val="auto"/>
                <w:sz w:val="21"/>
                <w:szCs w:val="21"/>
                <w:highlight w:val="none"/>
                <w:lang w:val="en-US" w:eastAsia="zh-CN"/>
              </w:rPr>
              <w:t>6</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电气专业负责人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eastAsia="zh-CN"/>
              </w:rPr>
            </w:pPr>
            <w:r>
              <w:rPr>
                <w:rFonts w:hint="eastAsia" w:ascii="宋体" w:hAnsi="宋体" w:cs="Courier New"/>
                <w:snapToGrid w:val="0"/>
                <w:color w:val="auto"/>
                <w:sz w:val="21"/>
                <w:szCs w:val="21"/>
                <w:highlight w:val="none"/>
                <w:lang w:val="en-US" w:eastAsia="zh-CN"/>
              </w:rPr>
              <w:t>7</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暖通专业负责人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eastAsia="宋体" w:cs="Courier New"/>
                <w:snapToGrid w:val="0"/>
                <w:color w:val="auto"/>
                <w:sz w:val="21"/>
                <w:szCs w:val="21"/>
                <w:highlight w:val="none"/>
                <w:lang w:eastAsia="zh-CN"/>
              </w:rPr>
            </w:pPr>
            <w:r>
              <w:rPr>
                <w:rFonts w:hint="eastAsia" w:ascii="宋体" w:hAnsi="宋体" w:cs="Courier New"/>
                <w:snapToGrid w:val="0"/>
                <w:color w:val="auto"/>
                <w:sz w:val="21"/>
                <w:szCs w:val="21"/>
                <w:highlight w:val="none"/>
                <w:lang w:val="en-US" w:eastAsia="zh-CN"/>
              </w:rPr>
              <w:t>8</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造价专业负责人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Courier New"/>
                <w:snapToGrid w:val="0"/>
                <w:color w:val="auto"/>
                <w:sz w:val="21"/>
                <w:szCs w:val="21"/>
                <w:highlight w:val="none"/>
                <w:lang w:val="en-US" w:eastAsia="zh-CN"/>
              </w:rPr>
            </w:pPr>
            <w:r>
              <w:rPr>
                <w:rFonts w:hint="eastAsia" w:ascii="宋体" w:hAnsi="宋体" w:cs="Courier New"/>
                <w:snapToGrid w:val="0"/>
                <w:color w:val="auto"/>
                <w:sz w:val="21"/>
                <w:szCs w:val="21"/>
                <w:highlight w:val="none"/>
                <w:lang w:val="en-US" w:eastAsia="zh-CN"/>
              </w:rPr>
              <w:t>9</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cs="Courier New"/>
                <w:snapToGrid w:val="0"/>
                <w:color w:val="auto"/>
                <w:sz w:val="21"/>
                <w:szCs w:val="21"/>
                <w:highlight w:val="none"/>
              </w:rPr>
            </w:pPr>
            <w:r>
              <w:rPr>
                <w:rFonts w:hint="eastAsia" w:ascii="宋体" w:hAnsi="宋体" w:cs="Courier New"/>
                <w:snapToGrid w:val="0"/>
                <w:color w:val="auto"/>
                <w:szCs w:val="21"/>
                <w:highlight w:val="none"/>
              </w:rPr>
              <w:t>道路专业负责人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Courier New"/>
                <w:snapToGrid w:val="0"/>
                <w:color w:val="auto"/>
                <w:sz w:val="21"/>
                <w:szCs w:val="21"/>
                <w:highlight w:val="none"/>
                <w:lang w:val="en-US" w:eastAsia="zh-CN"/>
              </w:rPr>
            </w:pPr>
            <w:r>
              <w:rPr>
                <w:rFonts w:hint="eastAsia" w:ascii="宋体" w:hAnsi="宋体" w:eastAsia="宋体" w:cs="Courier New"/>
                <w:snapToGrid w:val="0"/>
                <w:color w:val="auto"/>
                <w:sz w:val="21"/>
                <w:szCs w:val="21"/>
                <w:highlight w:val="none"/>
                <w:lang w:val="en-US" w:eastAsia="zh-CN"/>
              </w:rPr>
              <w:t>10</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Courier New"/>
                <w:snapToGrid w:val="0"/>
                <w:color w:val="auto"/>
                <w:sz w:val="21"/>
                <w:szCs w:val="21"/>
                <w:highlight w:val="none"/>
                <w:lang w:val="en-US" w:eastAsia="zh-CN"/>
              </w:rPr>
            </w:pPr>
            <w:r>
              <w:rPr>
                <w:rFonts w:hint="eastAsia" w:ascii="宋体" w:hAnsi="宋体" w:eastAsia="宋体" w:cs="Courier New"/>
                <w:snapToGrid w:val="0"/>
                <w:color w:val="auto"/>
                <w:szCs w:val="21"/>
                <w:highlight w:val="none"/>
                <w:lang w:val="en-US" w:eastAsia="zh-CN"/>
              </w:rPr>
              <w:t>风景园林专业负责人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Courier New"/>
                <w:snapToGrid w:val="0"/>
                <w:color w:val="auto"/>
                <w:sz w:val="21"/>
                <w:szCs w:val="21"/>
                <w:highlight w:val="none"/>
                <w:lang w:val="en-US" w:eastAsia="zh-CN"/>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lang w:val="en-US" w:eastAsia="zh-CN"/>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宋体" w:hAnsi="宋体" w:eastAsia="宋体" w:cs="Courier New"/>
                <w:snapToGrid w:val="0"/>
                <w:color w:val="auto"/>
                <w:sz w:val="21"/>
                <w:szCs w:val="21"/>
                <w:highlight w:val="none"/>
                <w:lang w:val="en-US" w:eastAsia="zh-CN"/>
              </w:rPr>
            </w:pPr>
            <w:r>
              <w:rPr>
                <w:rFonts w:hint="eastAsia" w:ascii="宋体" w:hAnsi="宋体" w:eastAsia="宋体" w:cs="Courier New"/>
                <w:snapToGrid w:val="0"/>
                <w:color w:val="auto"/>
                <w:sz w:val="21"/>
                <w:szCs w:val="21"/>
                <w:highlight w:val="none"/>
                <w:lang w:val="en-US" w:eastAsia="zh-CN"/>
              </w:rPr>
              <w:t>11</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Courier New"/>
                <w:snapToGrid w:val="0"/>
                <w:color w:val="auto"/>
                <w:sz w:val="21"/>
                <w:szCs w:val="21"/>
                <w:highlight w:val="none"/>
                <w:lang w:val="en-US" w:eastAsia="zh-CN"/>
              </w:rPr>
            </w:pPr>
            <w:r>
              <w:rPr>
                <w:rFonts w:hint="eastAsia" w:ascii="宋体" w:hAnsi="宋体" w:eastAsia="宋体" w:cs="Courier New"/>
                <w:snapToGrid w:val="0"/>
                <w:color w:val="auto"/>
                <w:szCs w:val="21"/>
                <w:highlight w:val="none"/>
                <w:lang w:val="en-US" w:eastAsia="zh-CN"/>
              </w:rPr>
              <w:t>建筑装饰专业负责人</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Courier New"/>
                <w:snapToGrid w:val="0"/>
                <w:color w:val="auto"/>
                <w:sz w:val="21"/>
                <w:szCs w:val="21"/>
                <w:highlight w:val="none"/>
                <w:lang w:val="en-US" w:eastAsia="zh-CN"/>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eastAsia"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lang w:val="en-US" w:eastAsia="zh-CN"/>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宋体" w:hAnsi="宋体" w:cs="Courier New"/>
                <w:snapToGrid w:val="0"/>
                <w:color w:val="auto"/>
                <w:sz w:val="21"/>
                <w:szCs w:val="21"/>
                <w:highlight w:val="none"/>
              </w:rPr>
            </w:pPr>
            <w:r>
              <w:rPr>
                <w:rFonts w:hint="default" w:ascii="宋体" w:hAnsi="宋体" w:cs="Courier New"/>
                <w:color w:val="auto"/>
                <w:szCs w:val="21"/>
                <w:highlight w:val="none"/>
              </w:rPr>
              <w:t>…</w:t>
            </w:r>
          </w:p>
        </w:tc>
        <w:tc>
          <w:tcPr>
            <w:tcW w:w="21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cs="Courier New"/>
                <w:snapToGrid w:val="0"/>
                <w:color w:val="auto"/>
                <w:szCs w:val="21"/>
                <w:highlight w:val="none"/>
              </w:rPr>
            </w:pPr>
            <w:r>
              <w:rPr>
                <w:rFonts w:hint="default" w:ascii="宋体" w:hAnsi="宋体" w:cs="Courier New"/>
                <w:color w:val="auto"/>
                <w:szCs w:val="21"/>
                <w:highlight w:val="none"/>
              </w:rPr>
              <w:t>……</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Courier New"/>
                <w:snapToGrid w:val="0"/>
                <w:color w:val="auto"/>
                <w:sz w:val="21"/>
                <w:szCs w:val="21"/>
                <w:highlight w:val="none"/>
              </w:rPr>
            </w:pPr>
          </w:p>
        </w:tc>
        <w:tc>
          <w:tcPr>
            <w:tcW w:w="30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left"/>
              <w:textAlignment w:val="auto"/>
              <w:rPr>
                <w:rFonts w:hint="default" w:ascii="宋体" w:hAnsi="宋体" w:cs="Courier New"/>
                <w:snapToGrid w:val="0"/>
                <w:color w:val="auto"/>
                <w:sz w:val="21"/>
                <w:szCs w:val="21"/>
                <w:highlight w:val="none"/>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firstLine="420" w:firstLineChars="200"/>
              <w:jc w:val="center"/>
              <w:rPr>
                <w:rFonts w:hint="eastAsia" w:ascii="宋体" w:hAnsi="宋体" w:eastAsia="宋体" w:cs="Courier New"/>
                <w:snapToGrid w:val="0"/>
                <w:color w:val="auto"/>
                <w:sz w:val="21"/>
                <w:szCs w:val="21"/>
                <w:highlight w:val="none"/>
              </w:rPr>
            </w:pPr>
          </w:p>
        </w:tc>
      </w:tr>
    </w:tbl>
    <w:p>
      <w:pPr>
        <w:pStyle w:val="2"/>
        <w:rPr>
          <w:color w:val="auto"/>
          <w:highlight w:val="none"/>
        </w:rPr>
      </w:pPr>
    </w:p>
    <w:p>
      <w:pPr>
        <w:pStyle w:val="2"/>
        <w:rPr>
          <w:rFonts w:ascii="宋体" w:hAnsi="宋体" w:eastAsia="宋体" w:cs="Times New Roman"/>
          <w:color w:val="auto"/>
          <w:highlight w:val="none"/>
        </w:rPr>
      </w:pPr>
      <w:r>
        <w:rPr>
          <w:rFonts w:hint="eastAsia" w:ascii="宋体" w:hAnsi="宋体" w:cs="宋体"/>
          <w:color w:val="auto"/>
          <w:szCs w:val="21"/>
          <w:highlight w:val="none"/>
        </w:rPr>
        <w:t>备注：1</w:t>
      </w:r>
      <w:r>
        <w:rPr>
          <w:rFonts w:hint="eastAsia" w:ascii="宋体" w:hAnsi="宋体" w:eastAsia="宋体" w:cs="Times New Roman"/>
          <w:color w:val="auto"/>
          <w:highlight w:val="none"/>
        </w:rPr>
        <w:t>、按商务</w:t>
      </w:r>
      <w:r>
        <w:rPr>
          <w:rFonts w:hint="eastAsia" w:ascii="宋体" w:hAnsi="宋体" w:eastAsia="宋体" w:cs="Times New Roman"/>
          <w:color w:val="auto"/>
          <w:highlight w:val="none"/>
          <w:lang w:eastAsia="zh-CN"/>
        </w:rPr>
        <w:t>文件</w:t>
      </w:r>
      <w:r>
        <w:rPr>
          <w:rFonts w:hint="eastAsia" w:ascii="宋体" w:hAnsi="宋体" w:eastAsia="宋体" w:cs="Times New Roman"/>
          <w:color w:val="auto"/>
          <w:highlight w:val="none"/>
        </w:rPr>
        <w:t>综合评分表要求提供相关证明文件。</w:t>
      </w:r>
    </w:p>
    <w:p>
      <w:pPr>
        <w:pStyle w:val="2"/>
        <w:ind w:firstLine="630" w:firstLineChars="300"/>
        <w:rPr>
          <w:rFonts w:ascii="宋体" w:hAnsi="宋体" w:cs="宋体"/>
          <w:color w:val="auto"/>
          <w:szCs w:val="21"/>
          <w:highlight w:val="none"/>
        </w:rPr>
      </w:pPr>
      <w:r>
        <w:rPr>
          <w:rFonts w:hint="eastAsia" w:ascii="宋体" w:hAnsi="宋体" w:eastAsia="宋体" w:cs="Times New Roman"/>
          <w:color w:val="auto"/>
          <w:highlight w:val="none"/>
        </w:rPr>
        <w:t>2、上述项目负责人</w:t>
      </w:r>
      <w:r>
        <w:rPr>
          <w:rFonts w:hint="eastAsia" w:ascii="宋体" w:hAnsi="宋体" w:eastAsia="宋体" w:cs="Times New Roman"/>
          <w:color w:val="auto"/>
          <w:highlight w:val="none"/>
          <w:lang w:eastAsia="zh-CN"/>
        </w:rPr>
        <w:t>、技术负责人</w:t>
      </w:r>
      <w:r>
        <w:rPr>
          <w:rFonts w:hint="eastAsia" w:ascii="宋体" w:hAnsi="宋体" w:eastAsia="宋体" w:cs="Times New Roman"/>
          <w:color w:val="auto"/>
          <w:highlight w:val="none"/>
        </w:rPr>
        <w:t>及各专业负责</w:t>
      </w:r>
      <w:r>
        <w:rPr>
          <w:rFonts w:hint="eastAsia" w:ascii="宋体" w:hAnsi="宋体" w:cs="宋体"/>
          <w:color w:val="auto"/>
          <w:szCs w:val="21"/>
          <w:highlight w:val="none"/>
        </w:rPr>
        <w:t>人不能兼任。</w:t>
      </w:r>
    </w:p>
    <w:p>
      <w:pPr>
        <w:jc w:val="center"/>
        <w:rPr>
          <w:rFonts w:ascii="宋体" w:hAnsi="宋体"/>
          <w:color w:val="auto"/>
          <w:sz w:val="32"/>
          <w:szCs w:val="40"/>
          <w:highlight w:val="none"/>
        </w:rPr>
      </w:pPr>
      <w:r>
        <w:rPr>
          <w:rFonts w:hint="eastAsia" w:ascii="宋体" w:hAnsi="宋体"/>
          <w:color w:val="auto"/>
          <w:highlight w:val="none"/>
        </w:rPr>
        <w:br w:type="page"/>
      </w:r>
      <w:r>
        <w:rPr>
          <w:rFonts w:hint="eastAsia" w:ascii="宋体" w:hAnsi="宋体"/>
          <w:b/>
          <w:bCs/>
          <w:color w:val="auto"/>
          <w:spacing w:val="-3"/>
          <w:sz w:val="28"/>
          <w:szCs w:val="28"/>
          <w:highlight w:val="none"/>
        </w:rPr>
        <w:t>主</w:t>
      </w:r>
      <w:r>
        <w:rPr>
          <w:rFonts w:hint="eastAsia" w:ascii="宋体" w:hAnsi="宋体"/>
          <w:b/>
          <w:bCs/>
          <w:color w:val="auto"/>
          <w:sz w:val="28"/>
          <w:szCs w:val="28"/>
          <w:highlight w:val="none"/>
        </w:rPr>
        <w:t>要人</w:t>
      </w:r>
      <w:r>
        <w:rPr>
          <w:rFonts w:hint="eastAsia" w:ascii="宋体" w:hAnsi="宋体"/>
          <w:b/>
          <w:bCs/>
          <w:color w:val="auto"/>
          <w:spacing w:val="-3"/>
          <w:sz w:val="28"/>
          <w:szCs w:val="28"/>
          <w:highlight w:val="none"/>
        </w:rPr>
        <w:t>员简</w:t>
      </w:r>
      <w:r>
        <w:rPr>
          <w:rFonts w:hint="eastAsia" w:ascii="宋体" w:hAnsi="宋体"/>
          <w:b/>
          <w:bCs/>
          <w:color w:val="auto"/>
          <w:sz w:val="28"/>
          <w:szCs w:val="28"/>
          <w:highlight w:val="none"/>
        </w:rPr>
        <w:t>历表</w:t>
      </w:r>
    </w:p>
    <w:p>
      <w:pPr>
        <w:autoSpaceDE w:val="0"/>
        <w:autoSpaceDN w:val="0"/>
        <w:adjustRightInd w:val="0"/>
        <w:spacing w:before="9" w:line="190" w:lineRule="exact"/>
        <w:rPr>
          <w:rFonts w:ascii="宋体" w:hAnsi="宋体"/>
          <w:color w:val="auto"/>
          <w:sz w:val="20"/>
          <w:szCs w:val="20"/>
          <w:highlight w:val="none"/>
        </w:rPr>
      </w:pPr>
      <w:r>
        <w:rPr>
          <w:rFonts w:hint="eastAsia" w:ascii="宋体" w:hAnsi="宋体"/>
          <w:color w:val="auto"/>
          <w:sz w:val="19"/>
          <w:szCs w:val="19"/>
          <w:highlight w:val="none"/>
        </w:rPr>
        <w:t xml:space="preserve"> </w:t>
      </w:r>
      <w:r>
        <w:rPr>
          <w:rFonts w:hint="eastAsia" w:ascii="宋体" w:hAnsi="宋体"/>
          <w:color w:val="auto"/>
          <w:sz w:val="20"/>
          <w:szCs w:val="20"/>
          <w:highlight w:val="none"/>
        </w:rPr>
        <w:t xml:space="preserve"> </w:t>
      </w:r>
    </w:p>
    <w:tbl>
      <w:tblPr>
        <w:tblStyle w:val="21"/>
        <w:tblW w:w="9006" w:type="dxa"/>
        <w:jc w:val="center"/>
        <w:tblLayout w:type="fixed"/>
        <w:tblCellMar>
          <w:top w:w="0" w:type="dxa"/>
          <w:left w:w="0" w:type="dxa"/>
          <w:bottom w:w="0" w:type="dxa"/>
          <w:right w:w="0" w:type="dxa"/>
        </w:tblCellMar>
      </w:tblPr>
      <w:tblGrid>
        <w:gridCol w:w="1253"/>
        <w:gridCol w:w="378"/>
        <w:gridCol w:w="729"/>
        <w:gridCol w:w="1010"/>
        <w:gridCol w:w="1128"/>
        <w:gridCol w:w="747"/>
        <w:gridCol w:w="1331"/>
        <w:gridCol w:w="423"/>
        <w:gridCol w:w="2007"/>
      </w:tblGrid>
      <w:tr>
        <w:tblPrEx>
          <w:tblCellMar>
            <w:top w:w="0" w:type="dxa"/>
            <w:left w:w="0" w:type="dxa"/>
            <w:bottom w:w="0" w:type="dxa"/>
            <w:right w:w="0" w:type="dxa"/>
          </w:tblCellMar>
        </w:tblPrEx>
        <w:trPr>
          <w:trHeight w:val="890" w:hRule="atLeast"/>
          <w:jc w:val="center"/>
        </w:trPr>
        <w:tc>
          <w:tcPr>
            <w:tcW w:w="125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9" w:beforeAutospacing="0" w:after="0" w:afterAutospacing="0" w:line="260" w:lineRule="exact"/>
              <w:ind w:left="0" w:right="0"/>
              <w:rPr>
                <w:rFonts w:hint="default" w:ascii="宋体" w:hAnsi="宋体" w:cs="Calibri"/>
                <w:color w:val="auto"/>
                <w:sz w:val="26"/>
                <w:szCs w:val="26"/>
                <w:highlight w:val="none"/>
              </w:rPr>
            </w:pPr>
          </w:p>
          <w:p>
            <w:pPr>
              <w:keepNext w:val="0"/>
              <w:keepLines w:val="0"/>
              <w:suppressLineNumbers w:val="0"/>
              <w:autoSpaceDE w:val="0"/>
              <w:autoSpaceDN w:val="0"/>
              <w:adjustRightInd w:val="0"/>
              <w:spacing w:before="0" w:beforeAutospacing="0" w:after="0" w:afterAutospacing="0"/>
              <w:ind w:left="273" w:right="-20"/>
              <w:rPr>
                <w:rFonts w:hint="default" w:ascii="宋体" w:hAnsi="宋体" w:cs="Calibri"/>
                <w:color w:val="auto"/>
                <w:sz w:val="24"/>
                <w:highlight w:val="none"/>
              </w:rPr>
            </w:pPr>
            <w:r>
              <w:rPr>
                <w:rFonts w:hint="eastAsia" w:ascii="宋体" w:hAnsi="宋体"/>
                <w:color w:val="auto"/>
                <w:highlight w:val="none"/>
              </w:rPr>
              <w:t>姓</w:t>
            </w:r>
            <w:r>
              <w:rPr>
                <w:rFonts w:hint="eastAsia" w:ascii="宋体" w:hAnsi="宋体"/>
                <w:color w:val="auto"/>
                <w:highlight w:val="none"/>
              </w:rPr>
              <w:tab/>
            </w:r>
            <w:r>
              <w:rPr>
                <w:rFonts w:hint="eastAsia" w:ascii="宋体" w:hAnsi="宋体"/>
                <w:color w:val="auto"/>
                <w:highlight w:val="none"/>
              </w:rPr>
              <w:t>名</w:t>
            </w:r>
          </w:p>
        </w:tc>
        <w:tc>
          <w:tcPr>
            <w:tcW w:w="1107"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010"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9" w:beforeAutospacing="0" w:after="0" w:afterAutospacing="0" w:line="260" w:lineRule="exact"/>
              <w:ind w:left="0" w:right="0"/>
              <w:rPr>
                <w:rFonts w:hint="default" w:ascii="宋体" w:hAnsi="宋体" w:cs="Calibri"/>
                <w:color w:val="auto"/>
                <w:sz w:val="26"/>
                <w:szCs w:val="26"/>
                <w:highlight w:val="none"/>
              </w:rPr>
            </w:pPr>
          </w:p>
          <w:p>
            <w:pPr>
              <w:keepNext w:val="0"/>
              <w:keepLines w:val="0"/>
              <w:suppressLineNumbers w:val="0"/>
              <w:autoSpaceDE w:val="0"/>
              <w:autoSpaceDN w:val="0"/>
              <w:adjustRightInd w:val="0"/>
              <w:spacing w:before="0" w:beforeAutospacing="0" w:after="0" w:afterAutospacing="0"/>
              <w:ind w:left="263" w:right="-20"/>
              <w:rPr>
                <w:rFonts w:hint="default" w:ascii="宋体" w:hAnsi="宋体" w:cs="Calibri"/>
                <w:color w:val="auto"/>
                <w:sz w:val="24"/>
                <w:highlight w:val="none"/>
              </w:rPr>
            </w:pPr>
            <w:r>
              <w:rPr>
                <w:rFonts w:hint="eastAsia" w:ascii="宋体" w:hAnsi="宋体"/>
                <w:color w:val="auto"/>
                <w:highlight w:val="none"/>
              </w:rPr>
              <w:t>年龄</w:t>
            </w:r>
          </w:p>
        </w:tc>
        <w:tc>
          <w:tcPr>
            <w:tcW w:w="1128"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501" w:type="dxa"/>
            <w:gridSpan w:val="3"/>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2" w:beforeAutospacing="0" w:after="0" w:afterAutospacing="0" w:line="440" w:lineRule="exact"/>
              <w:ind w:left="652" w:right="50" w:hanging="523"/>
              <w:rPr>
                <w:rFonts w:hint="default" w:ascii="宋体" w:hAnsi="宋体" w:cs="Calibri"/>
                <w:color w:val="auto"/>
                <w:sz w:val="24"/>
                <w:highlight w:val="none"/>
              </w:rPr>
            </w:pPr>
            <w:r>
              <w:rPr>
                <w:rFonts w:hint="eastAsia" w:ascii="宋体" w:hAnsi="宋体"/>
                <w:color w:val="auto"/>
                <w:highlight w:val="none"/>
              </w:rPr>
              <w:t>执业</w:t>
            </w:r>
            <w:r>
              <w:rPr>
                <w:rFonts w:hint="eastAsia" w:ascii="宋体" w:hAnsi="宋体"/>
                <w:color w:val="auto"/>
                <w:spacing w:val="-2"/>
                <w:highlight w:val="none"/>
              </w:rPr>
              <w:t>资</w:t>
            </w:r>
            <w:r>
              <w:rPr>
                <w:rFonts w:hint="eastAsia" w:ascii="宋体" w:hAnsi="宋体"/>
                <w:color w:val="auto"/>
                <w:highlight w:val="none"/>
              </w:rPr>
              <w:t>格</w:t>
            </w:r>
            <w:r>
              <w:rPr>
                <w:rFonts w:hint="eastAsia" w:ascii="宋体" w:hAnsi="宋体"/>
                <w:color w:val="auto"/>
                <w:spacing w:val="-2"/>
                <w:highlight w:val="none"/>
              </w:rPr>
              <w:t>证</w:t>
            </w:r>
            <w:r>
              <w:rPr>
                <w:rFonts w:hint="eastAsia" w:ascii="宋体" w:hAnsi="宋体"/>
                <w:color w:val="auto"/>
                <w:highlight w:val="none"/>
              </w:rPr>
              <w:t>书</w:t>
            </w:r>
            <w:r>
              <w:rPr>
                <w:rFonts w:hint="eastAsia" w:ascii="宋体" w:hAnsi="宋体"/>
                <w:color w:val="auto"/>
                <w:spacing w:val="-2"/>
                <w:highlight w:val="none"/>
              </w:rPr>
              <w:t>（</w:t>
            </w:r>
            <w:r>
              <w:rPr>
                <w:rFonts w:hint="eastAsia" w:ascii="宋体" w:hAnsi="宋体"/>
                <w:color w:val="auto"/>
                <w:highlight w:val="none"/>
              </w:rPr>
              <w:t>或</w:t>
            </w:r>
            <w:r>
              <w:rPr>
                <w:rFonts w:hint="eastAsia" w:ascii="宋体" w:hAnsi="宋体"/>
                <w:color w:val="auto"/>
                <w:spacing w:val="-2"/>
                <w:highlight w:val="none"/>
              </w:rPr>
              <w:t>上</w:t>
            </w:r>
            <w:r>
              <w:rPr>
                <w:rFonts w:hint="eastAsia" w:ascii="宋体" w:hAnsi="宋体"/>
                <w:color w:val="auto"/>
                <w:highlight w:val="none"/>
              </w:rPr>
              <w:t>岗证书</w:t>
            </w:r>
            <w:r>
              <w:rPr>
                <w:rFonts w:hint="eastAsia" w:ascii="宋体" w:hAnsi="宋体"/>
                <w:color w:val="auto"/>
                <w:spacing w:val="-2"/>
                <w:highlight w:val="none"/>
              </w:rPr>
              <w:t>）</w:t>
            </w:r>
            <w:r>
              <w:rPr>
                <w:rFonts w:hint="eastAsia" w:ascii="宋体" w:hAnsi="宋体"/>
                <w:color w:val="auto"/>
                <w:highlight w:val="none"/>
              </w:rPr>
              <w:t>名称</w:t>
            </w:r>
          </w:p>
        </w:tc>
        <w:tc>
          <w:tcPr>
            <w:tcW w:w="2007"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698" w:hRule="atLeast"/>
          <w:jc w:val="center"/>
        </w:trPr>
        <w:tc>
          <w:tcPr>
            <w:tcW w:w="125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273" w:right="-20"/>
              <w:rPr>
                <w:rFonts w:hint="default" w:ascii="宋体" w:hAnsi="宋体" w:cs="Calibri"/>
                <w:color w:val="auto"/>
                <w:sz w:val="24"/>
                <w:highlight w:val="none"/>
              </w:rPr>
            </w:pPr>
            <w:r>
              <w:rPr>
                <w:rFonts w:hint="eastAsia" w:ascii="宋体" w:hAnsi="宋体"/>
                <w:color w:val="auto"/>
                <w:highlight w:val="none"/>
              </w:rPr>
              <w:t>职</w:t>
            </w:r>
            <w:r>
              <w:rPr>
                <w:rFonts w:hint="eastAsia" w:ascii="宋体" w:hAnsi="宋体"/>
                <w:color w:val="auto"/>
                <w:highlight w:val="none"/>
              </w:rPr>
              <w:tab/>
            </w:r>
            <w:r>
              <w:rPr>
                <w:rFonts w:hint="eastAsia" w:ascii="宋体" w:hAnsi="宋体"/>
                <w:color w:val="auto"/>
                <w:highlight w:val="none"/>
              </w:rPr>
              <w:t>称</w:t>
            </w:r>
          </w:p>
        </w:tc>
        <w:tc>
          <w:tcPr>
            <w:tcW w:w="1107"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010"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263" w:right="-20"/>
              <w:rPr>
                <w:rFonts w:hint="default" w:ascii="宋体" w:hAnsi="宋体" w:cs="Calibri"/>
                <w:color w:val="auto"/>
                <w:sz w:val="24"/>
                <w:highlight w:val="none"/>
              </w:rPr>
            </w:pPr>
            <w:r>
              <w:rPr>
                <w:rFonts w:hint="eastAsia" w:ascii="宋体" w:hAnsi="宋体"/>
                <w:color w:val="auto"/>
                <w:highlight w:val="none"/>
              </w:rPr>
              <w:t>学历</w:t>
            </w:r>
          </w:p>
        </w:tc>
        <w:tc>
          <w:tcPr>
            <w:tcW w:w="1128"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501" w:type="dxa"/>
            <w:gridSpan w:val="3"/>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443" w:right="-20"/>
              <w:rPr>
                <w:rFonts w:hint="default" w:ascii="宋体" w:hAnsi="宋体" w:cs="Calibri"/>
                <w:color w:val="auto"/>
                <w:sz w:val="24"/>
                <w:highlight w:val="none"/>
              </w:rPr>
            </w:pPr>
            <w:r>
              <w:rPr>
                <w:rFonts w:hint="eastAsia" w:ascii="宋体" w:hAnsi="宋体"/>
                <w:color w:val="auto"/>
                <w:highlight w:val="none"/>
              </w:rPr>
              <w:t>拟在</w:t>
            </w:r>
            <w:r>
              <w:rPr>
                <w:rFonts w:hint="eastAsia" w:ascii="宋体" w:hAnsi="宋体"/>
                <w:color w:val="auto"/>
                <w:spacing w:val="-2"/>
                <w:highlight w:val="none"/>
              </w:rPr>
              <w:t>本</w:t>
            </w:r>
            <w:r>
              <w:rPr>
                <w:rFonts w:hint="eastAsia" w:ascii="宋体" w:hAnsi="宋体"/>
                <w:color w:val="auto"/>
                <w:highlight w:val="none"/>
              </w:rPr>
              <w:t>项</w:t>
            </w:r>
            <w:r>
              <w:rPr>
                <w:rFonts w:hint="eastAsia" w:ascii="宋体" w:hAnsi="宋体"/>
                <w:color w:val="auto"/>
                <w:spacing w:val="-2"/>
                <w:highlight w:val="none"/>
              </w:rPr>
              <w:t>目</w:t>
            </w:r>
            <w:r>
              <w:rPr>
                <w:rFonts w:hint="eastAsia" w:ascii="宋体" w:hAnsi="宋体"/>
                <w:color w:val="auto"/>
                <w:highlight w:val="none"/>
              </w:rPr>
              <w:t>任职</w:t>
            </w:r>
          </w:p>
        </w:tc>
        <w:tc>
          <w:tcPr>
            <w:tcW w:w="2007"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701" w:hRule="atLeast"/>
          <w:jc w:val="center"/>
        </w:trPr>
        <w:tc>
          <w:tcPr>
            <w:tcW w:w="125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6"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167" w:right="-20"/>
              <w:rPr>
                <w:rFonts w:hint="default" w:ascii="宋体" w:hAnsi="宋体" w:cs="Calibri"/>
                <w:color w:val="auto"/>
                <w:sz w:val="24"/>
                <w:highlight w:val="none"/>
              </w:rPr>
            </w:pPr>
            <w:r>
              <w:rPr>
                <w:rFonts w:hint="eastAsia" w:ascii="宋体" w:hAnsi="宋体"/>
                <w:color w:val="auto"/>
                <w:highlight w:val="none"/>
              </w:rPr>
              <w:t>工作</w:t>
            </w:r>
            <w:r>
              <w:rPr>
                <w:rFonts w:hint="eastAsia" w:ascii="宋体" w:hAnsi="宋体"/>
                <w:color w:val="auto"/>
                <w:spacing w:val="-2"/>
                <w:highlight w:val="none"/>
              </w:rPr>
              <w:t>年</w:t>
            </w:r>
            <w:r>
              <w:rPr>
                <w:rFonts w:hint="eastAsia" w:ascii="宋体" w:hAnsi="宋体"/>
                <w:color w:val="auto"/>
                <w:highlight w:val="none"/>
              </w:rPr>
              <w:t>限</w:t>
            </w:r>
          </w:p>
        </w:tc>
        <w:tc>
          <w:tcPr>
            <w:tcW w:w="3245"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501" w:type="dxa"/>
            <w:gridSpan w:val="3"/>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6"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337" w:right="-20"/>
              <w:rPr>
                <w:rFonts w:hint="default" w:ascii="宋体" w:hAnsi="宋体" w:cs="Calibri"/>
                <w:color w:val="auto"/>
                <w:sz w:val="24"/>
                <w:highlight w:val="none"/>
              </w:rPr>
            </w:pPr>
            <w:r>
              <w:rPr>
                <w:rFonts w:hint="eastAsia" w:ascii="宋体" w:hAnsi="宋体"/>
                <w:color w:val="auto"/>
                <w:highlight w:val="none"/>
              </w:rPr>
              <w:t>从事</w:t>
            </w:r>
            <w:r>
              <w:rPr>
                <w:rFonts w:hint="eastAsia" w:ascii="宋体" w:hAnsi="宋体"/>
                <w:color w:val="auto"/>
                <w:spacing w:val="-2"/>
                <w:highlight w:val="none"/>
              </w:rPr>
              <w:t>设</w:t>
            </w:r>
            <w:r>
              <w:rPr>
                <w:rFonts w:hint="eastAsia" w:ascii="宋体" w:hAnsi="宋体"/>
                <w:color w:val="auto"/>
                <w:highlight w:val="none"/>
              </w:rPr>
              <w:t>计</w:t>
            </w:r>
            <w:r>
              <w:rPr>
                <w:rFonts w:hint="eastAsia" w:ascii="宋体" w:hAnsi="宋体"/>
                <w:color w:val="auto"/>
                <w:spacing w:val="-2"/>
                <w:highlight w:val="none"/>
              </w:rPr>
              <w:t>工</w:t>
            </w:r>
            <w:r>
              <w:rPr>
                <w:rFonts w:hint="eastAsia" w:ascii="宋体" w:hAnsi="宋体"/>
                <w:color w:val="auto"/>
                <w:highlight w:val="none"/>
              </w:rPr>
              <w:t>作</w:t>
            </w:r>
            <w:r>
              <w:rPr>
                <w:rFonts w:hint="eastAsia" w:ascii="宋体" w:hAnsi="宋体"/>
                <w:color w:val="auto"/>
                <w:spacing w:val="-2"/>
                <w:highlight w:val="none"/>
              </w:rPr>
              <w:t>年</w:t>
            </w:r>
            <w:r>
              <w:rPr>
                <w:rFonts w:hint="eastAsia" w:ascii="宋体" w:hAnsi="宋体"/>
                <w:color w:val="auto"/>
                <w:highlight w:val="none"/>
              </w:rPr>
              <w:t>限</w:t>
            </w:r>
          </w:p>
        </w:tc>
        <w:tc>
          <w:tcPr>
            <w:tcW w:w="2007"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710" w:hRule="atLeast"/>
          <w:jc w:val="center"/>
        </w:trPr>
        <w:tc>
          <w:tcPr>
            <w:tcW w:w="1253"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8"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167" w:right="-20"/>
              <w:rPr>
                <w:rFonts w:hint="default" w:ascii="宋体" w:hAnsi="宋体" w:cs="Calibri"/>
                <w:color w:val="auto"/>
                <w:sz w:val="24"/>
                <w:highlight w:val="none"/>
              </w:rPr>
            </w:pPr>
            <w:r>
              <w:rPr>
                <w:rFonts w:hint="eastAsia" w:ascii="宋体" w:hAnsi="宋体"/>
                <w:color w:val="auto"/>
                <w:highlight w:val="none"/>
              </w:rPr>
              <w:t>毕业</w:t>
            </w:r>
            <w:r>
              <w:rPr>
                <w:rFonts w:hint="eastAsia" w:ascii="宋体" w:hAnsi="宋体"/>
                <w:color w:val="auto"/>
                <w:spacing w:val="-2"/>
                <w:highlight w:val="none"/>
              </w:rPr>
              <w:t>学</w:t>
            </w:r>
            <w:r>
              <w:rPr>
                <w:rFonts w:hint="eastAsia" w:ascii="宋体" w:hAnsi="宋体"/>
                <w:color w:val="auto"/>
                <w:highlight w:val="none"/>
              </w:rPr>
              <w:t>校</w:t>
            </w:r>
          </w:p>
        </w:tc>
        <w:tc>
          <w:tcPr>
            <w:tcW w:w="7753" w:type="dxa"/>
            <w:gridSpan w:val="8"/>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8"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1257" w:right="-20"/>
              <w:rPr>
                <w:rFonts w:hint="default" w:ascii="宋体" w:hAnsi="宋体" w:cs="Calibri"/>
                <w:color w:val="auto"/>
                <w:sz w:val="24"/>
                <w:highlight w:val="none"/>
              </w:rPr>
            </w:pPr>
            <w:r>
              <w:rPr>
                <w:rFonts w:hint="eastAsia" w:ascii="宋体" w:hAnsi="宋体"/>
                <w:color w:val="auto"/>
                <w:highlight w:val="none"/>
              </w:rPr>
              <w:t>年毕</w:t>
            </w:r>
            <w:r>
              <w:rPr>
                <w:rFonts w:hint="eastAsia" w:ascii="宋体" w:hAnsi="宋体"/>
                <w:color w:val="auto"/>
                <w:spacing w:val="-2"/>
                <w:highlight w:val="none"/>
              </w:rPr>
              <w:t>业</w:t>
            </w:r>
            <w:r>
              <w:rPr>
                <w:rFonts w:hint="eastAsia" w:ascii="宋体" w:hAnsi="宋体"/>
                <w:color w:val="auto"/>
                <w:highlight w:val="none"/>
              </w:rPr>
              <w:t>于</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ab/>
            </w:r>
            <w:r>
              <w:rPr>
                <w:rFonts w:hint="eastAsia" w:ascii="宋体" w:hAnsi="宋体"/>
                <w:color w:val="auto"/>
                <w:spacing w:val="-2"/>
                <w:highlight w:val="none"/>
              </w:rPr>
              <w:t>学</w:t>
            </w:r>
            <w:r>
              <w:rPr>
                <w:rFonts w:hint="eastAsia" w:ascii="宋体" w:hAnsi="宋体"/>
                <w:color w:val="auto"/>
                <w:highlight w:val="none"/>
              </w:rPr>
              <w:t>校</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ab/>
            </w:r>
            <w:r>
              <w:rPr>
                <w:rFonts w:hint="eastAsia" w:ascii="宋体" w:hAnsi="宋体"/>
                <w:color w:val="auto"/>
                <w:highlight w:val="none"/>
              </w:rPr>
              <w:t>专业</w:t>
            </w:r>
          </w:p>
        </w:tc>
      </w:tr>
      <w:tr>
        <w:tblPrEx>
          <w:tblCellMar>
            <w:top w:w="0" w:type="dxa"/>
            <w:left w:w="0" w:type="dxa"/>
            <w:bottom w:w="0" w:type="dxa"/>
            <w:right w:w="0" w:type="dxa"/>
          </w:tblCellMar>
        </w:tblPrEx>
        <w:trPr>
          <w:trHeight w:val="694" w:hRule="atLeast"/>
          <w:jc w:val="center"/>
        </w:trPr>
        <w:tc>
          <w:tcPr>
            <w:tcW w:w="9006" w:type="dxa"/>
            <w:gridSpan w:val="9"/>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1" w:beforeAutospacing="0" w:after="0" w:afterAutospacing="0" w:line="170" w:lineRule="exact"/>
              <w:ind w:left="0" w:right="0"/>
              <w:rPr>
                <w:rFonts w:hint="default" w:ascii="宋体" w:hAnsi="宋体" w:cs="Calibri"/>
                <w:color w:val="auto"/>
                <w:sz w:val="17"/>
                <w:szCs w:val="17"/>
                <w:highlight w:val="none"/>
              </w:rPr>
            </w:pPr>
          </w:p>
          <w:p>
            <w:pPr>
              <w:keepNext w:val="0"/>
              <w:keepLines w:val="0"/>
              <w:suppressLineNumbers w:val="0"/>
              <w:autoSpaceDE w:val="0"/>
              <w:autoSpaceDN w:val="0"/>
              <w:adjustRightInd w:val="0"/>
              <w:spacing w:before="0" w:beforeAutospacing="0" w:after="0" w:afterAutospacing="0"/>
              <w:ind w:left="102" w:right="-20"/>
              <w:rPr>
                <w:rFonts w:hint="default" w:ascii="宋体" w:hAnsi="宋体" w:cs="Calibri"/>
                <w:color w:val="auto"/>
                <w:sz w:val="24"/>
                <w:highlight w:val="none"/>
              </w:rPr>
            </w:pPr>
            <w:r>
              <w:rPr>
                <w:rFonts w:hint="eastAsia" w:ascii="宋体" w:hAnsi="宋体"/>
                <w:color w:val="auto"/>
                <w:highlight w:val="none"/>
              </w:rPr>
              <w:t>主要</w:t>
            </w:r>
            <w:r>
              <w:rPr>
                <w:rFonts w:hint="eastAsia" w:ascii="宋体" w:hAnsi="宋体"/>
                <w:color w:val="auto"/>
                <w:spacing w:val="-2"/>
                <w:highlight w:val="none"/>
              </w:rPr>
              <w:t>工</w:t>
            </w:r>
            <w:r>
              <w:rPr>
                <w:rFonts w:hint="eastAsia" w:ascii="宋体" w:hAnsi="宋体"/>
                <w:color w:val="auto"/>
                <w:highlight w:val="none"/>
              </w:rPr>
              <w:t>作</w:t>
            </w:r>
            <w:r>
              <w:rPr>
                <w:rFonts w:hint="eastAsia" w:ascii="宋体" w:hAnsi="宋体"/>
                <w:color w:val="auto"/>
                <w:spacing w:val="-2"/>
                <w:highlight w:val="none"/>
              </w:rPr>
              <w:t>经</w:t>
            </w:r>
            <w:r>
              <w:rPr>
                <w:rFonts w:hint="eastAsia" w:ascii="宋体" w:hAnsi="宋体"/>
                <w:color w:val="auto"/>
                <w:highlight w:val="none"/>
              </w:rPr>
              <w:t>历</w:t>
            </w:r>
          </w:p>
        </w:tc>
      </w:tr>
      <w:tr>
        <w:tblPrEx>
          <w:tblCellMar>
            <w:top w:w="0" w:type="dxa"/>
            <w:left w:w="0" w:type="dxa"/>
            <w:bottom w:w="0" w:type="dxa"/>
            <w:right w:w="0" w:type="dxa"/>
          </w:tblCellMar>
        </w:tblPrEx>
        <w:trPr>
          <w:trHeight w:val="718"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80" w:lineRule="exact"/>
              <w:ind w:left="0" w:right="0"/>
              <w:rPr>
                <w:rFonts w:hint="default" w:ascii="宋体" w:hAnsi="宋体" w:cs="Calibri"/>
                <w:color w:val="auto"/>
                <w:sz w:val="18"/>
                <w:szCs w:val="18"/>
                <w:highlight w:val="none"/>
              </w:rPr>
            </w:pPr>
          </w:p>
          <w:p>
            <w:pPr>
              <w:keepNext w:val="0"/>
              <w:keepLines w:val="0"/>
              <w:suppressLineNumbers w:val="0"/>
              <w:autoSpaceDE w:val="0"/>
              <w:autoSpaceDN w:val="0"/>
              <w:adjustRightInd w:val="0"/>
              <w:spacing w:before="0" w:beforeAutospacing="0" w:after="0" w:afterAutospacing="0"/>
              <w:ind w:left="450" w:right="-20"/>
              <w:rPr>
                <w:rFonts w:hint="default" w:ascii="宋体" w:hAnsi="宋体" w:cs="Calibri"/>
                <w:color w:val="auto"/>
                <w:sz w:val="24"/>
                <w:highlight w:val="none"/>
              </w:rPr>
            </w:pPr>
            <w:r>
              <w:rPr>
                <w:rFonts w:hint="eastAsia" w:ascii="宋体" w:hAnsi="宋体"/>
                <w:color w:val="auto"/>
                <w:highlight w:val="none"/>
              </w:rPr>
              <w:t>时</w:t>
            </w:r>
            <w:r>
              <w:rPr>
                <w:rFonts w:hint="eastAsia" w:ascii="宋体" w:hAnsi="宋体"/>
                <w:color w:val="auto"/>
                <w:highlight w:val="none"/>
              </w:rPr>
              <w:tab/>
            </w:r>
            <w:r>
              <w:rPr>
                <w:rFonts w:hint="eastAsia" w:ascii="宋体" w:hAnsi="宋体"/>
                <w:color w:val="auto"/>
                <w:highlight w:val="none"/>
              </w:rPr>
              <w:t>间</w:t>
            </w: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80" w:lineRule="exact"/>
              <w:ind w:left="0" w:right="0"/>
              <w:rPr>
                <w:rFonts w:hint="default" w:ascii="宋体" w:hAnsi="宋体" w:cs="Calibri"/>
                <w:color w:val="auto"/>
                <w:sz w:val="18"/>
                <w:szCs w:val="18"/>
                <w:highlight w:val="none"/>
              </w:rPr>
            </w:pPr>
          </w:p>
          <w:p>
            <w:pPr>
              <w:keepNext w:val="0"/>
              <w:keepLines w:val="0"/>
              <w:suppressLineNumbers w:val="0"/>
              <w:autoSpaceDE w:val="0"/>
              <w:autoSpaceDN w:val="0"/>
              <w:adjustRightInd w:val="0"/>
              <w:spacing w:before="0" w:beforeAutospacing="0" w:after="0" w:afterAutospacing="0"/>
              <w:ind w:left="864" w:right="-20"/>
              <w:rPr>
                <w:rFonts w:hint="default" w:ascii="宋体" w:hAnsi="宋体" w:cs="Calibri"/>
                <w:color w:val="auto"/>
                <w:sz w:val="24"/>
                <w:highlight w:val="none"/>
              </w:rPr>
            </w:pPr>
            <w:r>
              <w:rPr>
                <w:rFonts w:hint="eastAsia" w:ascii="宋体" w:hAnsi="宋体"/>
                <w:color w:val="auto"/>
                <w:highlight w:val="none"/>
              </w:rPr>
              <w:t>参加</w:t>
            </w:r>
            <w:r>
              <w:rPr>
                <w:rFonts w:hint="eastAsia" w:ascii="宋体" w:hAnsi="宋体"/>
                <w:color w:val="auto"/>
                <w:spacing w:val="-2"/>
                <w:highlight w:val="none"/>
              </w:rPr>
              <w:t>过</w:t>
            </w:r>
            <w:r>
              <w:rPr>
                <w:rFonts w:hint="eastAsia" w:ascii="宋体" w:hAnsi="宋体"/>
                <w:color w:val="auto"/>
                <w:highlight w:val="none"/>
              </w:rPr>
              <w:t>的</w:t>
            </w:r>
            <w:r>
              <w:rPr>
                <w:rFonts w:hint="eastAsia" w:ascii="宋体" w:hAnsi="宋体"/>
                <w:color w:val="auto"/>
                <w:spacing w:val="-2"/>
                <w:highlight w:val="none"/>
              </w:rPr>
              <w:t>类</w:t>
            </w:r>
            <w:r>
              <w:rPr>
                <w:rFonts w:hint="eastAsia" w:ascii="宋体" w:hAnsi="宋体"/>
                <w:color w:val="auto"/>
                <w:highlight w:val="none"/>
              </w:rPr>
              <w:t>似</w:t>
            </w:r>
            <w:r>
              <w:rPr>
                <w:rFonts w:hint="eastAsia" w:ascii="宋体" w:hAnsi="宋体"/>
                <w:color w:val="auto"/>
                <w:spacing w:val="-2"/>
                <w:highlight w:val="none"/>
              </w:rPr>
              <w:t>项</w:t>
            </w:r>
            <w:r>
              <w:rPr>
                <w:rFonts w:hint="eastAsia" w:ascii="宋体" w:hAnsi="宋体"/>
                <w:color w:val="auto"/>
                <w:highlight w:val="none"/>
              </w:rPr>
              <w:t>目</w:t>
            </w: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80" w:lineRule="exact"/>
              <w:ind w:left="0" w:right="0"/>
              <w:rPr>
                <w:rFonts w:hint="default" w:ascii="宋体" w:hAnsi="宋体" w:cs="Calibri"/>
                <w:color w:val="auto"/>
                <w:sz w:val="18"/>
                <w:szCs w:val="18"/>
                <w:highlight w:val="none"/>
              </w:rPr>
            </w:pPr>
          </w:p>
          <w:p>
            <w:pPr>
              <w:keepNext w:val="0"/>
              <w:keepLines w:val="0"/>
              <w:suppressLineNumbers w:val="0"/>
              <w:autoSpaceDE w:val="0"/>
              <w:autoSpaceDN w:val="0"/>
              <w:adjustRightInd w:val="0"/>
              <w:spacing w:before="0" w:beforeAutospacing="0" w:after="0" w:afterAutospacing="0"/>
              <w:ind w:left="203" w:right="-20"/>
              <w:rPr>
                <w:rFonts w:hint="default" w:ascii="宋体" w:hAnsi="宋体" w:cs="Calibri"/>
                <w:color w:val="auto"/>
                <w:sz w:val="24"/>
                <w:highlight w:val="none"/>
              </w:rPr>
            </w:pPr>
            <w:r>
              <w:rPr>
                <w:rFonts w:hint="eastAsia" w:ascii="宋体" w:hAnsi="宋体"/>
                <w:color w:val="auto"/>
                <w:highlight w:val="none"/>
              </w:rPr>
              <w:t>担任</w:t>
            </w:r>
            <w:r>
              <w:rPr>
                <w:rFonts w:hint="eastAsia" w:ascii="宋体" w:hAnsi="宋体"/>
                <w:color w:val="auto"/>
                <w:spacing w:val="-2"/>
                <w:highlight w:val="none"/>
              </w:rPr>
              <w:t>职</w:t>
            </w:r>
            <w:r>
              <w:rPr>
                <w:rFonts w:hint="eastAsia" w:ascii="宋体" w:hAnsi="宋体"/>
                <w:color w:val="auto"/>
                <w:highlight w:val="none"/>
              </w:rPr>
              <w:t>务</w:t>
            </w: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3" w:beforeAutospacing="0" w:after="0" w:afterAutospacing="0" w:line="180" w:lineRule="exact"/>
              <w:ind w:left="0" w:right="0"/>
              <w:rPr>
                <w:rFonts w:hint="default" w:ascii="宋体" w:hAnsi="宋体" w:cs="Calibri"/>
                <w:color w:val="auto"/>
                <w:sz w:val="18"/>
                <w:szCs w:val="18"/>
                <w:highlight w:val="none"/>
              </w:rPr>
            </w:pPr>
          </w:p>
          <w:p>
            <w:pPr>
              <w:keepNext w:val="0"/>
              <w:keepLines w:val="0"/>
              <w:suppressLineNumbers w:val="0"/>
              <w:autoSpaceDE w:val="0"/>
              <w:autoSpaceDN w:val="0"/>
              <w:adjustRightInd w:val="0"/>
              <w:spacing w:before="0" w:beforeAutospacing="0" w:after="0" w:afterAutospacing="0"/>
              <w:ind w:left="301" w:right="-20"/>
              <w:rPr>
                <w:rFonts w:hint="default" w:ascii="宋体" w:hAnsi="宋体" w:cs="Calibri"/>
                <w:color w:val="auto"/>
                <w:sz w:val="24"/>
                <w:highlight w:val="none"/>
              </w:rPr>
            </w:pPr>
            <w:r>
              <w:rPr>
                <w:rFonts w:hint="eastAsia" w:ascii="宋体" w:hAnsi="宋体"/>
                <w:color w:val="auto"/>
                <w:highlight w:val="none"/>
              </w:rPr>
              <w:t>发包</w:t>
            </w:r>
            <w:r>
              <w:rPr>
                <w:rFonts w:hint="eastAsia" w:ascii="宋体" w:hAnsi="宋体"/>
                <w:color w:val="auto"/>
                <w:spacing w:val="-2"/>
                <w:highlight w:val="none"/>
              </w:rPr>
              <w:t>人</w:t>
            </w:r>
            <w:r>
              <w:rPr>
                <w:rFonts w:hint="eastAsia" w:ascii="宋体" w:hAnsi="宋体"/>
                <w:color w:val="auto"/>
                <w:highlight w:val="none"/>
              </w:rPr>
              <w:t>及</w:t>
            </w:r>
            <w:r>
              <w:rPr>
                <w:rFonts w:hint="eastAsia" w:ascii="宋体" w:hAnsi="宋体"/>
                <w:color w:val="auto"/>
                <w:spacing w:val="-2"/>
                <w:highlight w:val="none"/>
              </w:rPr>
              <w:t>联</w:t>
            </w:r>
            <w:r>
              <w:rPr>
                <w:rFonts w:hint="eastAsia" w:ascii="宋体" w:hAnsi="宋体"/>
                <w:color w:val="auto"/>
                <w:highlight w:val="none"/>
              </w:rPr>
              <w:t>系</w:t>
            </w:r>
            <w:r>
              <w:rPr>
                <w:rFonts w:hint="eastAsia" w:ascii="宋体" w:hAnsi="宋体"/>
                <w:color w:val="auto"/>
                <w:spacing w:val="-2"/>
                <w:highlight w:val="none"/>
              </w:rPr>
              <w:t>电</w:t>
            </w:r>
            <w:r>
              <w:rPr>
                <w:rFonts w:hint="eastAsia" w:ascii="宋体" w:hAnsi="宋体"/>
                <w:color w:val="auto"/>
                <w:highlight w:val="none"/>
              </w:rPr>
              <w:t>话</w:t>
            </w: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698"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699"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r>
        <w:tblPrEx>
          <w:tblCellMar>
            <w:top w:w="0" w:type="dxa"/>
            <w:left w:w="0" w:type="dxa"/>
            <w:bottom w:w="0" w:type="dxa"/>
            <w:right w:w="0" w:type="dxa"/>
          </w:tblCellMar>
        </w:tblPrEx>
        <w:trPr>
          <w:trHeight w:val="701" w:hRule="atLeast"/>
          <w:jc w:val="center"/>
        </w:trPr>
        <w:tc>
          <w:tcPr>
            <w:tcW w:w="1631" w:type="dxa"/>
            <w:gridSpan w:val="2"/>
            <w:tcBorders>
              <w:top w:val="single" w:color="000000" w:sz="4" w:space="0"/>
              <w:left w:val="single" w:color="000000" w:sz="4" w:space="0"/>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3614" w:type="dxa"/>
            <w:gridSpan w:val="4"/>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1331" w:type="dxa"/>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c>
          <w:tcPr>
            <w:tcW w:w="2430" w:type="dxa"/>
            <w:gridSpan w:val="2"/>
            <w:tcBorders>
              <w:top w:val="single" w:color="000000" w:sz="4" w:space="0"/>
              <w:left w:val="nil"/>
              <w:bottom w:val="single" w:color="000000" w:sz="4" w:space="0"/>
              <w:right w:val="single" w:color="000000" w:sz="4" w:space="0"/>
            </w:tcBorders>
          </w:tcPr>
          <w:p>
            <w:pPr>
              <w:keepNext w:val="0"/>
              <w:keepLines w:val="0"/>
              <w:suppressLineNumbers w:val="0"/>
              <w:autoSpaceDE w:val="0"/>
              <w:autoSpaceDN w:val="0"/>
              <w:adjustRightInd w:val="0"/>
              <w:spacing w:before="0" w:beforeAutospacing="0" w:after="0" w:afterAutospacing="0"/>
              <w:ind w:left="0" w:right="0"/>
              <w:rPr>
                <w:rFonts w:hint="default" w:ascii="宋体" w:hAnsi="宋体" w:cs="Calibri"/>
                <w:color w:val="auto"/>
                <w:sz w:val="24"/>
                <w:highlight w:val="none"/>
              </w:rPr>
            </w:pPr>
          </w:p>
        </w:tc>
      </w:tr>
    </w:tbl>
    <w:p>
      <w:pPr>
        <w:autoSpaceDE w:val="0"/>
        <w:autoSpaceDN w:val="0"/>
        <w:adjustRightInd w:val="0"/>
        <w:spacing w:line="466" w:lineRule="exact"/>
        <w:ind w:right="-20"/>
        <w:outlineLvl w:val="0"/>
        <w:rPr>
          <w:rFonts w:ascii="宋体" w:hAnsi="宋体"/>
          <w:color w:val="auto"/>
          <w:spacing w:val="2"/>
          <w:position w:val="-1"/>
          <w:sz w:val="28"/>
          <w:szCs w:val="28"/>
          <w:highlight w:val="none"/>
        </w:rPr>
      </w:pPr>
      <w:r>
        <w:rPr>
          <w:rFonts w:hint="eastAsia" w:ascii="宋体" w:hAnsi="宋体"/>
          <w:color w:val="auto"/>
          <w:highlight w:val="none"/>
        </w:rPr>
        <w:br w:type="page"/>
      </w:r>
      <w:bookmarkStart w:id="32" w:name="_Toc10594"/>
      <w:r>
        <w:rPr>
          <w:rFonts w:hint="eastAsia" w:ascii="宋体" w:hAnsi="宋体"/>
          <w:color w:val="auto"/>
          <w:spacing w:val="2"/>
          <w:position w:val="-1"/>
          <w:sz w:val="28"/>
          <w:szCs w:val="28"/>
          <w:highlight w:val="none"/>
        </w:rPr>
        <w:t>格式七：企业类似工程业绩</w:t>
      </w:r>
      <w:bookmarkEnd w:id="32"/>
    </w:p>
    <w:p>
      <w:pPr>
        <w:jc w:val="center"/>
        <w:rPr>
          <w:rFonts w:ascii="宋体" w:hAnsi="宋体"/>
          <w:color w:val="auto"/>
          <w:spacing w:val="2"/>
          <w:position w:val="-1"/>
          <w:sz w:val="28"/>
          <w:szCs w:val="28"/>
          <w:highlight w:val="none"/>
        </w:rPr>
      </w:pPr>
    </w:p>
    <w:p>
      <w:pPr>
        <w:jc w:val="center"/>
        <w:rPr>
          <w:rFonts w:ascii="宋体" w:hAnsi="宋体"/>
          <w:color w:val="auto"/>
          <w:spacing w:val="2"/>
          <w:position w:val="-1"/>
          <w:sz w:val="28"/>
          <w:szCs w:val="28"/>
          <w:highlight w:val="none"/>
        </w:rPr>
      </w:pPr>
      <w:r>
        <w:rPr>
          <w:rFonts w:hint="eastAsia" w:ascii="宋体" w:hAnsi="宋体"/>
          <w:b/>
          <w:bCs/>
          <w:color w:val="auto"/>
          <w:spacing w:val="2"/>
          <w:position w:val="-1"/>
          <w:sz w:val="28"/>
          <w:szCs w:val="28"/>
          <w:highlight w:val="none"/>
        </w:rPr>
        <w:t>企业类似工程业绩</w:t>
      </w:r>
    </w:p>
    <w:p>
      <w:pPr>
        <w:jc w:val="center"/>
        <w:rPr>
          <w:rFonts w:ascii="宋体" w:hAnsi="宋体"/>
          <w:color w:val="auto"/>
          <w:spacing w:val="2"/>
          <w:position w:val="-1"/>
          <w:sz w:val="32"/>
          <w:szCs w:val="32"/>
          <w:highlight w:val="none"/>
        </w:rPr>
      </w:pPr>
      <w:r>
        <w:rPr>
          <w:rFonts w:hint="eastAsia" w:ascii="宋体" w:hAnsi="宋体"/>
          <w:color w:val="auto"/>
          <w:spacing w:val="2"/>
          <w:position w:val="-1"/>
          <w:sz w:val="32"/>
          <w:szCs w:val="32"/>
          <w:highlight w:val="none"/>
        </w:rPr>
        <w:t xml:space="preserve"> </w:t>
      </w:r>
    </w:p>
    <w:tbl>
      <w:tblPr>
        <w:tblStyle w:val="21"/>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6"/>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olor w:val="auto"/>
                <w:highlight w:val="none"/>
              </w:rPr>
              <w:t>合同签订时间</w:t>
            </w: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olor w:val="auto"/>
                <w:highlight w:val="none"/>
              </w:rPr>
              <w:t>项目概况</w:t>
            </w: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olor w:val="auto"/>
                <w:highlight w:val="none"/>
              </w:rPr>
              <w:t>业主单位</w:t>
            </w: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olor w:val="auto"/>
                <w:highlight w:val="none"/>
              </w:rPr>
              <w:t>完成情况</w:t>
            </w: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r>
              <w:rPr>
                <w:rFonts w:hint="eastAsia"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c>
          <w:tcPr>
            <w:tcW w:w="170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Calibri"/>
                <w:color w:val="auto"/>
                <w:szCs w:val="21"/>
                <w:highlight w:val="none"/>
              </w:rPr>
            </w:pPr>
          </w:p>
        </w:tc>
      </w:tr>
    </w:tbl>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注：</w:t>
      </w:r>
      <w:r>
        <w:rPr>
          <w:rFonts w:hint="eastAsia" w:ascii="宋体" w:hAnsi="宋体" w:cs="宋体"/>
          <w:color w:val="auto"/>
          <w:szCs w:val="21"/>
          <w:highlight w:val="none"/>
        </w:rPr>
        <w:t>按商务</w:t>
      </w:r>
      <w:r>
        <w:rPr>
          <w:rFonts w:hint="eastAsia" w:ascii="宋体" w:hAnsi="宋体" w:cs="宋体"/>
          <w:color w:val="auto"/>
          <w:szCs w:val="21"/>
          <w:highlight w:val="none"/>
          <w:lang w:eastAsia="zh-CN"/>
        </w:rPr>
        <w:t>文件</w:t>
      </w:r>
      <w:r>
        <w:rPr>
          <w:rFonts w:hint="eastAsia" w:ascii="宋体" w:hAnsi="宋体" w:cs="宋体"/>
          <w:color w:val="auto"/>
          <w:szCs w:val="21"/>
          <w:highlight w:val="none"/>
        </w:rPr>
        <w:t>综合评分表要求提供相关证明文件。</w:t>
      </w:r>
    </w:p>
    <w:p>
      <w:pPr>
        <w:autoSpaceDE w:val="0"/>
        <w:autoSpaceDN w:val="0"/>
        <w:adjustRightInd w:val="0"/>
        <w:spacing w:line="466" w:lineRule="exact"/>
        <w:ind w:right="-20"/>
        <w:outlineLvl w:val="0"/>
        <w:rPr>
          <w:rFonts w:ascii="宋体" w:hAnsi="宋体"/>
          <w:color w:val="auto"/>
          <w:spacing w:val="2"/>
          <w:position w:val="-1"/>
          <w:sz w:val="32"/>
          <w:szCs w:val="32"/>
          <w:highlight w:val="none"/>
        </w:rPr>
      </w:pPr>
      <w:r>
        <w:rPr>
          <w:rFonts w:hint="eastAsia" w:ascii="宋体" w:hAnsi="宋体"/>
          <w:color w:val="auto"/>
          <w:highlight w:val="none"/>
          <w:u w:val="single"/>
        </w:rPr>
        <w:br w:type="page"/>
      </w:r>
      <w:bookmarkStart w:id="33" w:name="_Toc10880"/>
      <w:r>
        <w:rPr>
          <w:rFonts w:hint="eastAsia" w:ascii="宋体" w:hAnsi="宋体"/>
          <w:color w:val="auto"/>
          <w:spacing w:val="2"/>
          <w:position w:val="-1"/>
          <w:sz w:val="28"/>
          <w:szCs w:val="28"/>
          <w:highlight w:val="none"/>
        </w:rPr>
        <w:t>格式八：其他资料</w:t>
      </w:r>
      <w:bookmarkEnd w:id="33"/>
    </w:p>
    <w:p>
      <w:pPr>
        <w:pStyle w:val="33"/>
        <w:ind w:left="1480" w:hanging="640"/>
        <w:rPr>
          <w:rFonts w:ascii="宋体" w:hAnsi="宋体" w:eastAsia="宋体"/>
          <w:color w:val="auto"/>
          <w:sz w:val="32"/>
          <w:szCs w:val="32"/>
          <w:highlight w:val="none"/>
          <w:lang w:eastAsia="zh-CN"/>
        </w:rPr>
      </w:pPr>
    </w:p>
    <w:p>
      <w:pPr>
        <w:pStyle w:val="33"/>
        <w:ind w:left="1480" w:hanging="1480"/>
        <w:jc w:val="left"/>
        <w:rPr>
          <w:b/>
          <w:bCs/>
          <w:color w:val="auto"/>
          <w:highlight w:val="none"/>
          <w:lang w:eastAsia="zh-CN"/>
        </w:rPr>
      </w:pPr>
      <w:r>
        <w:rPr>
          <w:rFonts w:hint="eastAsia" w:ascii="宋体" w:hAnsi="宋体" w:eastAsia="宋体"/>
          <w:b/>
          <w:bCs/>
          <w:color w:val="auto"/>
          <w:spacing w:val="0"/>
          <w:kern w:val="2"/>
          <w:sz w:val="21"/>
          <w:szCs w:val="24"/>
          <w:highlight w:val="none"/>
          <w:lang w:eastAsia="zh-CN"/>
        </w:rPr>
        <w:t>其他资料（投标人认为需要提供的其他资料，自行编辑提供）</w:t>
      </w:r>
      <w:r>
        <w:rPr>
          <w:rFonts w:hint="eastAsia" w:eastAsia="宋体"/>
          <w:b/>
          <w:bCs/>
          <w:color w:val="auto"/>
          <w:spacing w:val="2"/>
          <w:position w:val="-1"/>
          <w:sz w:val="32"/>
          <w:szCs w:val="32"/>
          <w:highlight w:val="none"/>
          <w:lang w:eastAsia="zh-CN"/>
        </w:rPr>
        <w:t xml:space="preserve"> </w:t>
      </w:r>
    </w:p>
    <w:p/>
    <w:sectPr>
      <w:headerReference r:id="rId7" w:type="default"/>
      <w:footerReference r:id="rId8" w:type="default"/>
      <w:pgSz w:w="12240" w:h="15840"/>
      <w:pgMar w:top="1502" w:right="1718" w:bottom="1123" w:left="1718" w:header="0" w:footer="918"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14"/>
                            <w:jc w:val="center"/>
                          </w:pPr>
                          <w:r>
                            <w:rPr>
                              <w:rFonts w:hint="eastAsia"/>
                            </w:rPr>
                            <w:fldChar w:fldCharType="begin"/>
                          </w:r>
                          <w:r>
                            <w:instrText xml:space="preserve"> PAGE   \* MERGEFORMAT </w:instrText>
                          </w:r>
                          <w:r>
                            <w:rPr>
                              <w:rFonts w:hint="eastAsia"/>
                            </w:rPr>
                            <w:fldChar w:fldCharType="separate"/>
                          </w:r>
                          <w:r>
                            <w:rPr>
                              <w:lang w:val="zh-CN"/>
                            </w:rPr>
                            <w:t>2</w:t>
                          </w:r>
                          <w:r>
                            <w:rPr>
                              <w:rFonts w:hint="eastAsia"/>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zuLQvNgIAAGAEAAAOAAAAAAAAAAEAIAAAACABAABkcnMvZTJvRG9jLnht&#10;bFBLBQYAAAAABgAGAFkBAADIBQAAAAA=&#10;">
              <v:fill on="f" focussize="0,0"/>
              <v:stroke on="f" weight="0.5pt"/>
              <v:imagedata o:title=""/>
              <o:lock v:ext="edit" aspectratio="f"/>
              <v:textbox inset="0mm,0mm,0mm,0mm" style="mso-fit-shape-to-text:t;">
                <w:txbxContent>
                  <w:p>
                    <w:pPr>
                      <w:pStyle w:val="14"/>
                      <w:jc w:val="center"/>
                    </w:pPr>
                    <w:r>
                      <w:rPr>
                        <w:rFonts w:hint="eastAsia"/>
                      </w:rPr>
                      <w:fldChar w:fldCharType="begin"/>
                    </w:r>
                    <w:r>
                      <w:instrText xml:space="preserve"> PAGE   \* MERGEFORMAT </w:instrText>
                    </w:r>
                    <w:r>
                      <w:rPr>
                        <w:rFonts w:hint="eastAsia"/>
                      </w:rPr>
                      <w:fldChar w:fldCharType="separate"/>
                    </w:r>
                    <w:r>
                      <w:rPr>
                        <w:lang w:val="zh-CN"/>
                      </w:rPr>
                      <w:t>2</w:t>
                    </w:r>
                    <w:r>
                      <w:rPr>
                        <w:rFonts w:hint="eastAsia"/>
                        <w:lang w:val="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1460" cy="1924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1460" cy="192405"/>
                      </a:xfrm>
                      <a:prstGeom prst="rect">
                        <a:avLst/>
                      </a:prstGeom>
                      <a:noFill/>
                      <a:ln>
                        <a:noFill/>
                      </a:ln>
                      <a:effectLst/>
                    </wps:spPr>
                    <wps:txbx>
                      <w:txbxContent>
                        <w:p>
                          <w:pPr>
                            <w:spacing w:line="203" w:lineRule="exact"/>
                            <w:ind w:left="40"/>
                            <w:rPr>
                              <w:rFonts w:cs="Calibri"/>
                              <w:sz w:val="18"/>
                              <w:szCs w:val="18"/>
                            </w:rPr>
                          </w:pPr>
                          <w:r>
                            <w:rPr>
                              <w:sz w:val="18"/>
                              <w:szCs w:val="18"/>
                            </w:rPr>
                            <w:fldChar w:fldCharType="begin"/>
                          </w:r>
                          <w:r>
                            <w:rPr>
                              <w:w w:val="99"/>
                              <w:sz w:val="18"/>
                              <w:szCs w:val="18"/>
                            </w:rPr>
                            <w:instrText xml:space="preserve"> PAGE </w:instrText>
                          </w:r>
                          <w:r>
                            <w:rPr>
                              <w:sz w:val="18"/>
                              <w:szCs w:val="18"/>
                            </w:rPr>
                            <w:fldChar w:fldCharType="separate"/>
                          </w:r>
                          <w:r>
                            <w:rPr>
                              <w:w w:val="99"/>
                              <w:sz w:val="18"/>
                              <w:szCs w:val="18"/>
                            </w:rPr>
                            <w:t>7</w:t>
                          </w:r>
                          <w:r>
                            <w:rPr>
                              <w:sz w:val="18"/>
                              <w:szCs w:val="18"/>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5.15pt;width:19.8pt;mso-position-horizontal:center;mso-position-horizontal-relative:margin;z-index:251659264;mso-width-relative:page;mso-height-relative:page;" filled="f" stroked="f" coordsize="21600,21600" o:gfxdata="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CBH70wAAAAMBAAAPAAAAAAAAAAEAIAAAACIAAABkcnMvZG93bnJldi54bWxQSwECFAAU&#10;AAAACACHTuJAF4GXOL0BAAB/AwAADgAAAAAAAAABACAAAAAiAQAAZHJzL2Uyb0RvYy54bWxQSwUG&#10;AAAAAAYABgBZAQAAUQUAAAAA&#10;">
              <v:fill on="f" focussize="0,0"/>
              <v:stroke on="f"/>
              <v:imagedata o:title=""/>
              <o:lock v:ext="edit" aspectratio="f"/>
              <v:textbox inset="0mm,0mm,0mm,0mm">
                <w:txbxContent>
                  <w:p>
                    <w:pPr>
                      <w:spacing w:line="203" w:lineRule="exact"/>
                      <w:ind w:left="40"/>
                      <w:rPr>
                        <w:rFonts w:cs="Calibri"/>
                        <w:sz w:val="18"/>
                        <w:szCs w:val="18"/>
                      </w:rPr>
                    </w:pPr>
                    <w:r>
                      <w:rPr>
                        <w:sz w:val="18"/>
                        <w:szCs w:val="18"/>
                      </w:rPr>
                      <w:fldChar w:fldCharType="begin"/>
                    </w:r>
                    <w:r>
                      <w:rPr>
                        <w:w w:val="99"/>
                        <w:sz w:val="18"/>
                        <w:szCs w:val="18"/>
                      </w:rPr>
                      <w:instrText xml:space="preserve"> PAGE </w:instrText>
                    </w:r>
                    <w:r>
                      <w:rPr>
                        <w:sz w:val="18"/>
                        <w:szCs w:val="18"/>
                      </w:rPr>
                      <w:fldChar w:fldCharType="separate"/>
                    </w:r>
                    <w:r>
                      <w:rPr>
                        <w:w w:val="99"/>
                        <w:sz w:val="18"/>
                        <w:szCs w:val="18"/>
                      </w:rPr>
                      <w:t>7</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pPr>
                            <w:pStyle w:val="14"/>
                            <w:jc w:val="center"/>
                          </w:pPr>
                          <w:r>
                            <w:rPr>
                              <w:rFonts w:hint="eastAsia"/>
                            </w:rPr>
                            <w:fldChar w:fldCharType="begin"/>
                          </w:r>
                          <w:r>
                            <w:instrText xml:space="preserve">PAGE   \* MERGEFORMAT</w:instrText>
                          </w:r>
                          <w:r>
                            <w:rPr>
                              <w:rFonts w:hint="eastAsia"/>
                            </w:rPr>
                            <w:fldChar w:fldCharType="separate"/>
                          </w:r>
                          <w:r>
                            <w:rPr>
                              <w:lang w:val="zh-CN"/>
                            </w:rPr>
                            <w:t>52</w:t>
                          </w:r>
                          <w:r>
                            <w:rPr>
                              <w:rFonts w:hint="eastAsia"/>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4BeJKNIAAAADAQAADwAAAAAAAAABACAAAAAiAAAAZHJzL2Rvd25yZXYueG1s&#10;UEsBAhQAFAAAAAgAh07iQJucXxU3AgAAYQQAAA4AAAAAAAAAAQAgAAAAIQEAAGRycy9lMm9Eb2Mu&#10;eG1sUEsFBgAAAAAGAAYAWQEAAMoFAAAAAA==&#10;">
              <v:fill on="f" focussize="0,0"/>
              <v:stroke on="f" weight="0.5pt"/>
              <v:imagedata o:title=""/>
              <o:lock v:ext="edit" aspectratio="f"/>
              <v:textbox inset="0mm,0mm,0mm,0mm" style="mso-fit-shape-to-text:t;">
                <w:txbxContent>
                  <w:p>
                    <w:pPr>
                      <w:pStyle w:val="14"/>
                      <w:jc w:val="center"/>
                    </w:pPr>
                    <w:r>
                      <w:rPr>
                        <w:rFonts w:hint="eastAsia"/>
                      </w:rPr>
                      <w:fldChar w:fldCharType="begin"/>
                    </w:r>
                    <w:r>
                      <w:instrText xml:space="preserve">PAGE   \* MERGEFORMAT</w:instrText>
                    </w:r>
                    <w:r>
                      <w:rPr>
                        <w:rFonts w:hint="eastAsia"/>
                      </w:rPr>
                      <w:fldChar w:fldCharType="separate"/>
                    </w:r>
                    <w:r>
                      <w:rPr>
                        <w:lang w:val="zh-CN"/>
                      </w:rPr>
                      <w:t>52</w:t>
                    </w:r>
                    <w:r>
                      <w:rPr>
                        <w:rFonts w:hint="eastAsia"/>
                        <w:lang w:val="zh-CN"/>
                      </w:rPr>
                      <w:fldChar w:fldCharType="end"/>
                    </w:r>
                  </w:p>
                </w:txbxContent>
              </v:textbox>
            </v:shape>
          </w:pict>
        </mc:Fallback>
      </mc:AlternateContent>
    </w:r>
  </w:p>
  <w:p>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9525">
                        <a:noFill/>
                      </a:ln>
                      <a:effectLst/>
                    </wps:spPr>
                    <wps:txbx>
                      <w:txbxContent>
                        <w:p>
                          <w:pPr>
                            <w:pStyle w:val="14"/>
                          </w:pPr>
                          <w:r>
                            <w:fldChar w:fldCharType="begin"/>
                          </w:r>
                          <w:r>
                            <w:rPr>
                              <w:rStyle w:val="24"/>
                            </w:rPr>
                            <w:instrText xml:space="preserve">PAGE  </w:instrText>
                          </w:r>
                          <w:r>
                            <w:fldChar w:fldCharType="separate"/>
                          </w:r>
                          <w:r>
                            <w:rPr>
                              <w:rStyle w:val="24"/>
                            </w:rPr>
                            <w:t>61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JXQ5c8AAAADAQAADwAAAAAAAAABACAA&#10;AAAiAAAAZHJzL2Rvd25yZXYueG1sUEsBAhQAFAAAAAgAh07iQAVoA+rdAQAArgMAAA4AAAAAAAAA&#10;AQAgAAAAHgEAAGRycy9lMm9Eb2MueG1sUEsFBgAAAAAGAAYAWQEAAG0FAAAAAA==&#10;">
              <v:fill on="f" focussize="0,0"/>
              <v:stroke on="f"/>
              <v:imagedata o:title=""/>
              <o:lock v:ext="edit" aspectratio="f"/>
              <v:textbox inset="0mm,0mm,0mm,0mm" style="mso-fit-shape-to-text:t;">
                <w:txbxContent>
                  <w:p>
                    <w:pPr>
                      <w:pStyle w:val="14"/>
                    </w:pPr>
                    <w:r>
                      <w:fldChar w:fldCharType="begin"/>
                    </w:r>
                    <w:r>
                      <w:rPr>
                        <w:rStyle w:val="24"/>
                      </w:rPr>
                      <w:instrText xml:space="preserve">PAGE  </w:instrText>
                    </w:r>
                    <w:r>
                      <w:fldChar w:fldCharType="separate"/>
                    </w:r>
                    <w:r>
                      <w:rPr>
                        <w:rStyle w:val="24"/>
                      </w:rP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51C93"/>
    <w:multiLevelType w:val="singleLevel"/>
    <w:tmpl w:val="91551C93"/>
    <w:lvl w:ilvl="0" w:tentative="0">
      <w:start w:val="1"/>
      <w:numFmt w:val="decimal"/>
      <w:suff w:val="nothing"/>
      <w:lvlText w:val="%1、"/>
      <w:lvlJc w:val="left"/>
    </w:lvl>
  </w:abstractNum>
  <w:abstractNum w:abstractNumId="1">
    <w:nsid w:val="B399F9AF"/>
    <w:multiLevelType w:val="singleLevel"/>
    <w:tmpl w:val="B399F9AF"/>
    <w:lvl w:ilvl="0" w:tentative="0">
      <w:start w:val="2"/>
      <w:numFmt w:val="decimal"/>
      <w:suff w:val="nothing"/>
      <w:lvlText w:val="%1、"/>
      <w:lvlJc w:val="left"/>
    </w:lvl>
  </w:abstractNum>
  <w:abstractNum w:abstractNumId="2">
    <w:nsid w:val="00000002"/>
    <w:multiLevelType w:val="singleLevel"/>
    <w:tmpl w:val="00000002"/>
    <w:lvl w:ilvl="0" w:tentative="0">
      <w:start w:val="4"/>
      <w:numFmt w:val="chineseCounting"/>
      <w:suff w:val="space"/>
      <w:lvlText w:val="第%1章"/>
      <w:lvlJc w:val="left"/>
      <w:rPr>
        <w:rFonts w:hint="eastAsia"/>
      </w:rPr>
    </w:lvl>
  </w:abstractNum>
  <w:abstractNum w:abstractNumId="3">
    <w:nsid w:val="2FF807F5"/>
    <w:multiLevelType w:val="singleLevel"/>
    <w:tmpl w:val="2FF807F5"/>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trackRevisions w:val="1"/>
  <w:documentProtection w:enforcement="0"/>
  <w:defaultTabStop w:val="420"/>
  <w:drawingGridHorizontalSpacing w:val="210"/>
  <w:drawingGridVerticalSpacing w:val="99999990"/>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YzkyYjk2ZDUxNWFlN2FlMTk1ZjUzNjkzZTRlNzYifQ=="/>
  </w:docVars>
  <w:rsids>
    <w:rsidRoot w:val="306C596C"/>
    <w:rsid w:val="00060CBB"/>
    <w:rsid w:val="0007668E"/>
    <w:rsid w:val="000C4F4E"/>
    <w:rsid w:val="000F460F"/>
    <w:rsid w:val="001505F1"/>
    <w:rsid w:val="00156F77"/>
    <w:rsid w:val="0016039A"/>
    <w:rsid w:val="001C4368"/>
    <w:rsid w:val="001C6629"/>
    <w:rsid w:val="00215101"/>
    <w:rsid w:val="002B2E09"/>
    <w:rsid w:val="002B6929"/>
    <w:rsid w:val="002F50AB"/>
    <w:rsid w:val="00354D87"/>
    <w:rsid w:val="00367FEE"/>
    <w:rsid w:val="0038250E"/>
    <w:rsid w:val="003C28DE"/>
    <w:rsid w:val="00446327"/>
    <w:rsid w:val="004F1788"/>
    <w:rsid w:val="00514B7B"/>
    <w:rsid w:val="00615078"/>
    <w:rsid w:val="006170F5"/>
    <w:rsid w:val="006221FC"/>
    <w:rsid w:val="0063469B"/>
    <w:rsid w:val="00636D11"/>
    <w:rsid w:val="006957B3"/>
    <w:rsid w:val="00720CB4"/>
    <w:rsid w:val="00745AFE"/>
    <w:rsid w:val="00761727"/>
    <w:rsid w:val="00781548"/>
    <w:rsid w:val="00812436"/>
    <w:rsid w:val="00822ED6"/>
    <w:rsid w:val="00842263"/>
    <w:rsid w:val="008637F2"/>
    <w:rsid w:val="008C22E5"/>
    <w:rsid w:val="008D4E6D"/>
    <w:rsid w:val="008F14BC"/>
    <w:rsid w:val="0091086D"/>
    <w:rsid w:val="00965DEE"/>
    <w:rsid w:val="009A0E38"/>
    <w:rsid w:val="009B289D"/>
    <w:rsid w:val="00A0383F"/>
    <w:rsid w:val="00A07865"/>
    <w:rsid w:val="00A273E3"/>
    <w:rsid w:val="00A30B87"/>
    <w:rsid w:val="00A707B8"/>
    <w:rsid w:val="00A9628D"/>
    <w:rsid w:val="00AB2772"/>
    <w:rsid w:val="00AF1760"/>
    <w:rsid w:val="00B137E7"/>
    <w:rsid w:val="00B478DF"/>
    <w:rsid w:val="00BC1A94"/>
    <w:rsid w:val="00C60500"/>
    <w:rsid w:val="00C84121"/>
    <w:rsid w:val="00D029CA"/>
    <w:rsid w:val="00D125BA"/>
    <w:rsid w:val="00D1461B"/>
    <w:rsid w:val="00D27926"/>
    <w:rsid w:val="00D3421B"/>
    <w:rsid w:val="00D80297"/>
    <w:rsid w:val="00D839ED"/>
    <w:rsid w:val="00D969E0"/>
    <w:rsid w:val="00DB15E4"/>
    <w:rsid w:val="00DB7C5E"/>
    <w:rsid w:val="00DF3163"/>
    <w:rsid w:val="00E02757"/>
    <w:rsid w:val="00E67A1F"/>
    <w:rsid w:val="00E81625"/>
    <w:rsid w:val="00EC57B8"/>
    <w:rsid w:val="00F900D9"/>
    <w:rsid w:val="00FA6EF9"/>
    <w:rsid w:val="00FD4419"/>
    <w:rsid w:val="021B6F27"/>
    <w:rsid w:val="024D3E18"/>
    <w:rsid w:val="02922485"/>
    <w:rsid w:val="03A33585"/>
    <w:rsid w:val="060D0FFA"/>
    <w:rsid w:val="06BF3E57"/>
    <w:rsid w:val="07300CC3"/>
    <w:rsid w:val="07767395"/>
    <w:rsid w:val="07F57B8E"/>
    <w:rsid w:val="08C401A5"/>
    <w:rsid w:val="09BF1DD2"/>
    <w:rsid w:val="0A81712F"/>
    <w:rsid w:val="0AA55F6C"/>
    <w:rsid w:val="0BC423EC"/>
    <w:rsid w:val="0CD10852"/>
    <w:rsid w:val="0D794E2D"/>
    <w:rsid w:val="0D8676DE"/>
    <w:rsid w:val="0F5559AE"/>
    <w:rsid w:val="0FE074A8"/>
    <w:rsid w:val="106C6384"/>
    <w:rsid w:val="10F77AB0"/>
    <w:rsid w:val="118116D0"/>
    <w:rsid w:val="13C71FB2"/>
    <w:rsid w:val="13C87E75"/>
    <w:rsid w:val="15821126"/>
    <w:rsid w:val="16481B85"/>
    <w:rsid w:val="17140359"/>
    <w:rsid w:val="1742069A"/>
    <w:rsid w:val="178070FD"/>
    <w:rsid w:val="17C5506C"/>
    <w:rsid w:val="17CE601F"/>
    <w:rsid w:val="185121FF"/>
    <w:rsid w:val="18693FAC"/>
    <w:rsid w:val="18AF43B9"/>
    <w:rsid w:val="19044D17"/>
    <w:rsid w:val="193B1AEC"/>
    <w:rsid w:val="1A9923D9"/>
    <w:rsid w:val="1AEE7100"/>
    <w:rsid w:val="1B7134A4"/>
    <w:rsid w:val="1C752D9D"/>
    <w:rsid w:val="1CA25B85"/>
    <w:rsid w:val="1D442814"/>
    <w:rsid w:val="1EF56535"/>
    <w:rsid w:val="1F744E99"/>
    <w:rsid w:val="1FBFDEBB"/>
    <w:rsid w:val="1FFBB0D4"/>
    <w:rsid w:val="208D7016"/>
    <w:rsid w:val="20D364EF"/>
    <w:rsid w:val="21A02F7B"/>
    <w:rsid w:val="23931F66"/>
    <w:rsid w:val="23EF1892"/>
    <w:rsid w:val="25FE3A4B"/>
    <w:rsid w:val="27446298"/>
    <w:rsid w:val="282908DD"/>
    <w:rsid w:val="29413051"/>
    <w:rsid w:val="29DA121A"/>
    <w:rsid w:val="29DE5E96"/>
    <w:rsid w:val="29FB35D9"/>
    <w:rsid w:val="29FBE91D"/>
    <w:rsid w:val="2AA552EF"/>
    <w:rsid w:val="2AB00CB9"/>
    <w:rsid w:val="2B0C6D66"/>
    <w:rsid w:val="2B4E098D"/>
    <w:rsid w:val="2BE75544"/>
    <w:rsid w:val="2C920DBC"/>
    <w:rsid w:val="2CE86E8B"/>
    <w:rsid w:val="2CE95F63"/>
    <w:rsid w:val="2D406CBA"/>
    <w:rsid w:val="2D6A7449"/>
    <w:rsid w:val="2D7F82BE"/>
    <w:rsid w:val="2EEE7421"/>
    <w:rsid w:val="2FEF255F"/>
    <w:rsid w:val="2FEFDD9A"/>
    <w:rsid w:val="304D7599"/>
    <w:rsid w:val="306C596C"/>
    <w:rsid w:val="311C5C3E"/>
    <w:rsid w:val="31C3379C"/>
    <w:rsid w:val="31DF9196"/>
    <w:rsid w:val="33F7CDD9"/>
    <w:rsid w:val="34B306BA"/>
    <w:rsid w:val="35331961"/>
    <w:rsid w:val="357FD621"/>
    <w:rsid w:val="35BD78F2"/>
    <w:rsid w:val="35DA7FDD"/>
    <w:rsid w:val="35EC6B2E"/>
    <w:rsid w:val="36D130B5"/>
    <w:rsid w:val="37CDAA3F"/>
    <w:rsid w:val="383E029A"/>
    <w:rsid w:val="385D3CCF"/>
    <w:rsid w:val="38F848ED"/>
    <w:rsid w:val="39D52FCD"/>
    <w:rsid w:val="39E07E84"/>
    <w:rsid w:val="39FF0568"/>
    <w:rsid w:val="3B7D8A8E"/>
    <w:rsid w:val="3BBF95BF"/>
    <w:rsid w:val="3BC2CB3E"/>
    <w:rsid w:val="3BCDDF2B"/>
    <w:rsid w:val="3BDD8E27"/>
    <w:rsid w:val="3BEFB477"/>
    <w:rsid w:val="3BF3570C"/>
    <w:rsid w:val="3BFCC122"/>
    <w:rsid w:val="3C4A29EA"/>
    <w:rsid w:val="3D5E72E1"/>
    <w:rsid w:val="3DCFEBA0"/>
    <w:rsid w:val="3DEED53F"/>
    <w:rsid w:val="3EBC460F"/>
    <w:rsid w:val="3F2830F9"/>
    <w:rsid w:val="3F6DBE76"/>
    <w:rsid w:val="3FB8669C"/>
    <w:rsid w:val="3FBFA784"/>
    <w:rsid w:val="3FDF1BCB"/>
    <w:rsid w:val="3FEF0F1B"/>
    <w:rsid w:val="407E7DCE"/>
    <w:rsid w:val="41A01FC6"/>
    <w:rsid w:val="434102C7"/>
    <w:rsid w:val="43FDCCCD"/>
    <w:rsid w:val="440202B5"/>
    <w:rsid w:val="440E14B4"/>
    <w:rsid w:val="457FAB85"/>
    <w:rsid w:val="45943BEF"/>
    <w:rsid w:val="45A806E7"/>
    <w:rsid w:val="45B60CC1"/>
    <w:rsid w:val="45DD652B"/>
    <w:rsid w:val="473F7891"/>
    <w:rsid w:val="48C1087D"/>
    <w:rsid w:val="496B542E"/>
    <w:rsid w:val="49906437"/>
    <w:rsid w:val="4A6C31E3"/>
    <w:rsid w:val="4B9F32EE"/>
    <w:rsid w:val="4BA1597B"/>
    <w:rsid w:val="4D4F661D"/>
    <w:rsid w:val="4D5809A2"/>
    <w:rsid w:val="4DA4699A"/>
    <w:rsid w:val="4DB0533F"/>
    <w:rsid w:val="4DF01686"/>
    <w:rsid w:val="4E3C6A2A"/>
    <w:rsid w:val="4F577F5D"/>
    <w:rsid w:val="4FBF1CCB"/>
    <w:rsid w:val="50E772C9"/>
    <w:rsid w:val="517664B3"/>
    <w:rsid w:val="52777259"/>
    <w:rsid w:val="527BE7C1"/>
    <w:rsid w:val="52DD4D4B"/>
    <w:rsid w:val="53607807"/>
    <w:rsid w:val="54106B37"/>
    <w:rsid w:val="54A250C2"/>
    <w:rsid w:val="54BF09B4"/>
    <w:rsid w:val="54E104D3"/>
    <w:rsid w:val="56426E9F"/>
    <w:rsid w:val="56610ABF"/>
    <w:rsid w:val="568455BA"/>
    <w:rsid w:val="5699C08E"/>
    <w:rsid w:val="570861EB"/>
    <w:rsid w:val="573E270B"/>
    <w:rsid w:val="57564AF8"/>
    <w:rsid w:val="579A098B"/>
    <w:rsid w:val="58141741"/>
    <w:rsid w:val="584C2DF2"/>
    <w:rsid w:val="58B55EFF"/>
    <w:rsid w:val="58F55213"/>
    <w:rsid w:val="59FB7CE4"/>
    <w:rsid w:val="5A883222"/>
    <w:rsid w:val="5AFB147D"/>
    <w:rsid w:val="5BF97EEB"/>
    <w:rsid w:val="5BFB056B"/>
    <w:rsid w:val="5C3824FB"/>
    <w:rsid w:val="5CF07506"/>
    <w:rsid w:val="5CF74B71"/>
    <w:rsid w:val="5D654F9D"/>
    <w:rsid w:val="5DAF6FFC"/>
    <w:rsid w:val="5DBF512A"/>
    <w:rsid w:val="5DC463E8"/>
    <w:rsid w:val="5DCBD1A3"/>
    <w:rsid w:val="5DDCC763"/>
    <w:rsid w:val="5E7945D1"/>
    <w:rsid w:val="5EBBDA3B"/>
    <w:rsid w:val="5EBE31AD"/>
    <w:rsid w:val="5EBF99F2"/>
    <w:rsid w:val="5ECA1037"/>
    <w:rsid w:val="5EF7F9A3"/>
    <w:rsid w:val="5F79947B"/>
    <w:rsid w:val="5FDB678C"/>
    <w:rsid w:val="5FE82DAB"/>
    <w:rsid w:val="5FF30816"/>
    <w:rsid w:val="5FF724D1"/>
    <w:rsid w:val="5FFFB7BB"/>
    <w:rsid w:val="607746AE"/>
    <w:rsid w:val="61280ADF"/>
    <w:rsid w:val="6130219C"/>
    <w:rsid w:val="614468A9"/>
    <w:rsid w:val="622B1E20"/>
    <w:rsid w:val="627DB4CE"/>
    <w:rsid w:val="62C659EC"/>
    <w:rsid w:val="63E92556"/>
    <w:rsid w:val="65696AD4"/>
    <w:rsid w:val="65DE4DFF"/>
    <w:rsid w:val="66E7E820"/>
    <w:rsid w:val="66FE1944"/>
    <w:rsid w:val="67C62E5E"/>
    <w:rsid w:val="67D42EF0"/>
    <w:rsid w:val="67EA8FC4"/>
    <w:rsid w:val="67FC6E5B"/>
    <w:rsid w:val="697F4C5D"/>
    <w:rsid w:val="69CB71C8"/>
    <w:rsid w:val="6A3A328C"/>
    <w:rsid w:val="6B0811B2"/>
    <w:rsid w:val="6B4F6E21"/>
    <w:rsid w:val="6B67752D"/>
    <w:rsid w:val="6BAB666D"/>
    <w:rsid w:val="6BB45ADF"/>
    <w:rsid w:val="6C1857A5"/>
    <w:rsid w:val="6C1F3963"/>
    <w:rsid w:val="6D301BA0"/>
    <w:rsid w:val="6D6A0A8B"/>
    <w:rsid w:val="6D6A4FBA"/>
    <w:rsid w:val="6DDF38BE"/>
    <w:rsid w:val="6E591071"/>
    <w:rsid w:val="6EFBA4B5"/>
    <w:rsid w:val="6F5F069C"/>
    <w:rsid w:val="6F67111E"/>
    <w:rsid w:val="6F6BD809"/>
    <w:rsid w:val="6F79E4D5"/>
    <w:rsid w:val="6FBD6E48"/>
    <w:rsid w:val="6FD387F5"/>
    <w:rsid w:val="6FF70DA5"/>
    <w:rsid w:val="6FF9E3F7"/>
    <w:rsid w:val="6FFC6E01"/>
    <w:rsid w:val="70161FCB"/>
    <w:rsid w:val="704B5D09"/>
    <w:rsid w:val="7073427E"/>
    <w:rsid w:val="709C3983"/>
    <w:rsid w:val="711A0B9D"/>
    <w:rsid w:val="717B6646"/>
    <w:rsid w:val="72C3646C"/>
    <w:rsid w:val="72DD24C7"/>
    <w:rsid w:val="73211E41"/>
    <w:rsid w:val="73412411"/>
    <w:rsid w:val="734939BC"/>
    <w:rsid w:val="73FE51F1"/>
    <w:rsid w:val="74065409"/>
    <w:rsid w:val="74115834"/>
    <w:rsid w:val="742F2BB2"/>
    <w:rsid w:val="74A47045"/>
    <w:rsid w:val="74BF3F35"/>
    <w:rsid w:val="74C77536"/>
    <w:rsid w:val="74DFEDDB"/>
    <w:rsid w:val="75267B66"/>
    <w:rsid w:val="754206C3"/>
    <w:rsid w:val="75AE5049"/>
    <w:rsid w:val="75B1385D"/>
    <w:rsid w:val="75C7B409"/>
    <w:rsid w:val="762C06FB"/>
    <w:rsid w:val="762F0C47"/>
    <w:rsid w:val="76307981"/>
    <w:rsid w:val="764238A2"/>
    <w:rsid w:val="76446EE2"/>
    <w:rsid w:val="7646130B"/>
    <w:rsid w:val="765FE110"/>
    <w:rsid w:val="76738307"/>
    <w:rsid w:val="76BF81E7"/>
    <w:rsid w:val="76D33C87"/>
    <w:rsid w:val="76EF7C4F"/>
    <w:rsid w:val="776B14BF"/>
    <w:rsid w:val="777C72EA"/>
    <w:rsid w:val="77A7A922"/>
    <w:rsid w:val="77BFDCE0"/>
    <w:rsid w:val="77FED1F4"/>
    <w:rsid w:val="78DE0F22"/>
    <w:rsid w:val="79036621"/>
    <w:rsid w:val="79110267"/>
    <w:rsid w:val="794671E5"/>
    <w:rsid w:val="79870A8D"/>
    <w:rsid w:val="79C22C0F"/>
    <w:rsid w:val="79DF979B"/>
    <w:rsid w:val="79F8D30C"/>
    <w:rsid w:val="7A323DAB"/>
    <w:rsid w:val="7A8D0204"/>
    <w:rsid w:val="7B095F8D"/>
    <w:rsid w:val="7B5DBDCC"/>
    <w:rsid w:val="7B672C31"/>
    <w:rsid w:val="7BE78202"/>
    <w:rsid w:val="7BEFEDB5"/>
    <w:rsid w:val="7BF7AF14"/>
    <w:rsid w:val="7BFBAAF7"/>
    <w:rsid w:val="7C1C7EBF"/>
    <w:rsid w:val="7C5AC382"/>
    <w:rsid w:val="7C6F1890"/>
    <w:rsid w:val="7D2EC913"/>
    <w:rsid w:val="7D3D4B9F"/>
    <w:rsid w:val="7DBE2B67"/>
    <w:rsid w:val="7DBFE9A7"/>
    <w:rsid w:val="7DC9474D"/>
    <w:rsid w:val="7DDF3419"/>
    <w:rsid w:val="7DF7D7D9"/>
    <w:rsid w:val="7E2272E3"/>
    <w:rsid w:val="7E2F40B5"/>
    <w:rsid w:val="7E7705FB"/>
    <w:rsid w:val="7F0B1D3A"/>
    <w:rsid w:val="7F371261"/>
    <w:rsid w:val="7F3C56EF"/>
    <w:rsid w:val="7F56E101"/>
    <w:rsid w:val="7FBA6BE8"/>
    <w:rsid w:val="7FBD9987"/>
    <w:rsid w:val="7FEF5EAD"/>
    <w:rsid w:val="7FF355DD"/>
    <w:rsid w:val="7FFA97E7"/>
    <w:rsid w:val="7FFE4955"/>
    <w:rsid w:val="7FFEE93B"/>
    <w:rsid w:val="7FFFF744"/>
    <w:rsid w:val="93FBFABC"/>
    <w:rsid w:val="9EBFA9D5"/>
    <w:rsid w:val="9FBD5B74"/>
    <w:rsid w:val="9FF9CA1C"/>
    <w:rsid w:val="9FFD795E"/>
    <w:rsid w:val="A5D7E9AA"/>
    <w:rsid w:val="ABA52219"/>
    <w:rsid w:val="B69EAE76"/>
    <w:rsid w:val="B7BF875D"/>
    <w:rsid w:val="B7FF99D1"/>
    <w:rsid w:val="B8F23F13"/>
    <w:rsid w:val="B8FAA8BF"/>
    <w:rsid w:val="BA3F3D27"/>
    <w:rsid w:val="BAFF3A51"/>
    <w:rsid w:val="BBD15181"/>
    <w:rsid w:val="BCB9979F"/>
    <w:rsid w:val="BCBD8045"/>
    <w:rsid w:val="BCE571EB"/>
    <w:rsid w:val="BCE7D312"/>
    <w:rsid w:val="BD1F951F"/>
    <w:rsid w:val="BD7F3ED8"/>
    <w:rsid w:val="BE3F7F23"/>
    <w:rsid w:val="BEAF9A14"/>
    <w:rsid w:val="BEBB2025"/>
    <w:rsid w:val="BED3B64E"/>
    <w:rsid w:val="BF6B400B"/>
    <w:rsid w:val="BFD606B3"/>
    <w:rsid w:val="BFDB292F"/>
    <w:rsid w:val="CAD14074"/>
    <w:rsid w:val="CFFAEE3C"/>
    <w:rsid w:val="D1BF9246"/>
    <w:rsid w:val="D6DF6CEB"/>
    <w:rsid w:val="D7FE3485"/>
    <w:rsid w:val="D9AB9AC7"/>
    <w:rsid w:val="DA9D26DC"/>
    <w:rsid w:val="DBBF80B7"/>
    <w:rsid w:val="DBF7E423"/>
    <w:rsid w:val="DDAF0EB6"/>
    <w:rsid w:val="DDEBAA9A"/>
    <w:rsid w:val="DEDF4E60"/>
    <w:rsid w:val="DF72F30D"/>
    <w:rsid w:val="DFB5B5B9"/>
    <w:rsid w:val="DFB89E0F"/>
    <w:rsid w:val="DFE785CC"/>
    <w:rsid w:val="DFFCFD33"/>
    <w:rsid w:val="E177F42C"/>
    <w:rsid w:val="E31FAF03"/>
    <w:rsid w:val="E6FFE84F"/>
    <w:rsid w:val="EBD684BF"/>
    <w:rsid w:val="EBFC90B0"/>
    <w:rsid w:val="EE5FED78"/>
    <w:rsid w:val="EF6F7439"/>
    <w:rsid w:val="EF9F27FE"/>
    <w:rsid w:val="EFAF602A"/>
    <w:rsid w:val="EFD80F7B"/>
    <w:rsid w:val="F3E7F6A3"/>
    <w:rsid w:val="F4B7C154"/>
    <w:rsid w:val="F4F1EB9B"/>
    <w:rsid w:val="F5FFB9CC"/>
    <w:rsid w:val="F6EB5005"/>
    <w:rsid w:val="F6EF6BF2"/>
    <w:rsid w:val="F7DF57B0"/>
    <w:rsid w:val="F7DFCA97"/>
    <w:rsid w:val="F7EEB62F"/>
    <w:rsid w:val="F7FA9C21"/>
    <w:rsid w:val="F9DC4EEE"/>
    <w:rsid w:val="FB592750"/>
    <w:rsid w:val="FBD5FEFD"/>
    <w:rsid w:val="FBEF4952"/>
    <w:rsid w:val="FBF5898F"/>
    <w:rsid w:val="FBFB53C9"/>
    <w:rsid w:val="FBFFE01B"/>
    <w:rsid w:val="FD477A9E"/>
    <w:rsid w:val="FDAF101F"/>
    <w:rsid w:val="FDF66E8D"/>
    <w:rsid w:val="FDFEAA3A"/>
    <w:rsid w:val="FE730819"/>
    <w:rsid w:val="FEE62957"/>
    <w:rsid w:val="FEFF43FC"/>
    <w:rsid w:val="FF514B96"/>
    <w:rsid w:val="FF5FD494"/>
    <w:rsid w:val="FF9A0A6A"/>
    <w:rsid w:val="FF9E9F67"/>
    <w:rsid w:val="FFAE1217"/>
    <w:rsid w:val="FFCFFE96"/>
    <w:rsid w:val="FFF699DF"/>
    <w:rsid w:val="FFF6B781"/>
    <w:rsid w:val="FFFBA0EA"/>
    <w:rsid w:val="FFFCC9C6"/>
    <w:rsid w:val="FFFDF562"/>
    <w:rsid w:val="FFFF14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9"/>
    <w:autoRedefine/>
    <w:qFormat/>
    <w:uiPriority w:val="9"/>
    <w:pPr>
      <w:ind w:left="3"/>
      <w:jc w:val="left"/>
      <w:outlineLvl w:val="1"/>
    </w:pPr>
    <w:rPr>
      <w:rFonts w:ascii="宋体" w:hAnsi="宋体"/>
      <w:kern w:val="0"/>
      <w:sz w:val="44"/>
      <w:szCs w:val="44"/>
      <w:lang w:eastAsia="en-US"/>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Calibri Light" w:hAnsi="Calibri Light"/>
      <w:b/>
      <w:bCs/>
      <w:sz w:val="28"/>
      <w:szCs w:val="28"/>
    </w:rPr>
  </w:style>
  <w:style w:type="character" w:default="1" w:styleId="22">
    <w:name w:val="Default Paragraph Font"/>
    <w:autoRedefine/>
    <w:semiHidden/>
    <w:unhideWhenUsed/>
    <w:qFormat/>
    <w:uiPriority w:val="1"/>
  </w:style>
  <w:style w:type="table" w:default="1" w:styleId="21">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w:basedOn w:val="1"/>
    <w:next w:val="1"/>
    <w:link w:val="35"/>
    <w:autoRedefine/>
    <w:qFormat/>
    <w:uiPriority w:val="0"/>
    <w:pPr>
      <w:ind w:left="100"/>
      <w:jc w:val="left"/>
    </w:pPr>
    <w:rPr>
      <w:rFonts w:ascii="宋体" w:hAnsi="宋体"/>
      <w:kern w:val="0"/>
      <w:szCs w:val="21"/>
      <w:lang w:eastAsia="en-US"/>
    </w:rPr>
  </w:style>
  <w:style w:type="paragraph" w:styleId="7">
    <w:name w:val="Normal Indent"/>
    <w:basedOn w:val="1"/>
    <w:autoRedefine/>
    <w:qFormat/>
    <w:uiPriority w:val="99"/>
    <w:pPr>
      <w:ind w:firstLine="420" w:firstLineChars="200"/>
      <w:jc w:val="left"/>
    </w:pPr>
    <w:rPr>
      <w:rFonts w:ascii="Times New Roman" w:hAnsi="Times New Roman" w:eastAsia="Calibri"/>
      <w:kern w:val="0"/>
      <w:sz w:val="22"/>
      <w:lang w:eastAsia="en-US"/>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sz w:val="16"/>
      <w:szCs w:val="16"/>
    </w:rPr>
  </w:style>
  <w:style w:type="paragraph" w:styleId="10">
    <w:name w:val="Body Text Indent"/>
    <w:basedOn w:val="1"/>
    <w:next w:val="11"/>
    <w:link w:val="43"/>
    <w:autoRedefine/>
    <w:qFormat/>
    <w:uiPriority w:val="0"/>
    <w:pPr>
      <w:spacing w:after="120"/>
      <w:ind w:left="420" w:leftChars="200"/>
      <w:jc w:val="left"/>
    </w:pPr>
    <w:rPr>
      <w:rFonts w:ascii="宋体" w:hAnsi="宋体"/>
      <w:kern w:val="0"/>
      <w:sz w:val="22"/>
      <w:lang w:eastAsia="en-US"/>
    </w:rPr>
  </w:style>
  <w:style w:type="paragraph" w:styleId="11">
    <w:name w:val="envelope return"/>
    <w:basedOn w:val="1"/>
    <w:autoRedefine/>
    <w:qFormat/>
    <w:uiPriority w:val="0"/>
    <w:pPr>
      <w:snapToGrid w:val="0"/>
    </w:pPr>
    <w:rPr>
      <w:rFonts w:ascii="Arial" w:hAnsi="Arial"/>
      <w:szCs w:val="24"/>
    </w:rPr>
  </w:style>
  <w:style w:type="paragraph" w:styleId="12">
    <w:name w:val="Plain Text"/>
    <w:basedOn w:val="1"/>
    <w:next w:val="1"/>
    <w:link w:val="41"/>
    <w:autoRedefine/>
    <w:qFormat/>
    <w:uiPriority w:val="0"/>
    <w:pPr>
      <w:jc w:val="left"/>
    </w:pPr>
    <w:rPr>
      <w:rFonts w:ascii="宋体" w:hAnsi="Courier New" w:eastAsia="Calibri"/>
      <w:kern w:val="0"/>
      <w:sz w:val="22"/>
      <w:szCs w:val="20"/>
      <w:lang w:eastAsia="en-US"/>
    </w:rPr>
  </w:style>
  <w:style w:type="paragraph" w:styleId="13">
    <w:name w:val="Balloon Text"/>
    <w:basedOn w:val="1"/>
    <w:link w:val="45"/>
    <w:autoRedefine/>
    <w:qFormat/>
    <w:uiPriority w:val="0"/>
    <w:rPr>
      <w:sz w:val="18"/>
      <w:szCs w:val="18"/>
    </w:rPr>
  </w:style>
  <w:style w:type="paragraph" w:styleId="14">
    <w:name w:val="footer"/>
    <w:basedOn w:val="1"/>
    <w:link w:val="38"/>
    <w:autoRedefine/>
    <w:unhideWhenUsed/>
    <w:qFormat/>
    <w:uiPriority w:val="0"/>
    <w:pPr>
      <w:tabs>
        <w:tab w:val="center" w:pos="4153"/>
        <w:tab w:val="right" w:pos="8306"/>
      </w:tabs>
      <w:snapToGrid w:val="0"/>
      <w:jc w:val="left"/>
    </w:pPr>
    <w:rPr>
      <w:kern w:val="0"/>
      <w:sz w:val="18"/>
      <w:szCs w:val="18"/>
    </w:rPr>
  </w:style>
  <w:style w:type="paragraph" w:styleId="15">
    <w:name w:val="header"/>
    <w:basedOn w:val="1"/>
    <w:link w:val="37"/>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autoRedefine/>
    <w:qFormat/>
    <w:uiPriority w:val="39"/>
    <w:pPr>
      <w:jc w:val="left"/>
    </w:pPr>
    <w:rPr>
      <w:rFonts w:ascii="宋体" w:hAnsi="宋体"/>
      <w:kern w:val="0"/>
      <w:szCs w:val="21"/>
      <w:lang w:eastAsia="en-US"/>
    </w:rPr>
  </w:style>
  <w:style w:type="paragraph" w:styleId="1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8">
    <w:name w:val="Title"/>
    <w:basedOn w:val="1"/>
    <w:next w:val="1"/>
    <w:link w:val="36"/>
    <w:autoRedefine/>
    <w:qFormat/>
    <w:uiPriority w:val="0"/>
    <w:pPr>
      <w:spacing w:before="240" w:after="60"/>
      <w:jc w:val="center"/>
      <w:outlineLvl w:val="0"/>
    </w:pPr>
    <w:rPr>
      <w:rFonts w:ascii="Cambria" w:hAnsi="Cambria"/>
      <w:b/>
      <w:bCs/>
      <w:kern w:val="0"/>
      <w:sz w:val="32"/>
      <w:szCs w:val="32"/>
      <w:lang w:eastAsia="en-US"/>
    </w:rPr>
  </w:style>
  <w:style w:type="paragraph" w:styleId="19">
    <w:name w:val="Body Text First Indent"/>
    <w:basedOn w:val="2"/>
    <w:link w:val="46"/>
    <w:autoRedefine/>
    <w:unhideWhenUsed/>
    <w:qFormat/>
    <w:uiPriority w:val="0"/>
    <w:pPr>
      <w:spacing w:before="100" w:beforeAutospacing="1"/>
      <w:ind w:left="0" w:firstLine="420" w:firstLineChars="100"/>
      <w:jc w:val="both"/>
    </w:pPr>
    <w:rPr>
      <w:rFonts w:ascii="Times New Roman" w:hAnsi="Times New Roman"/>
      <w:sz w:val="20"/>
    </w:rPr>
  </w:style>
  <w:style w:type="paragraph" w:styleId="20">
    <w:name w:val="Body Text First Indent 2"/>
    <w:basedOn w:val="10"/>
    <w:link w:val="44"/>
    <w:autoRedefine/>
    <w:qFormat/>
    <w:uiPriority w:val="0"/>
    <w:pPr>
      <w:ind w:firstLine="420"/>
    </w:pPr>
    <w:rPr>
      <w:rFonts w:ascii="Times New Roman" w:hAnsi="Calibri"/>
      <w:szCs w:val="24"/>
    </w:rPr>
  </w:style>
  <w:style w:type="character" w:styleId="23">
    <w:name w:val="Strong"/>
    <w:basedOn w:val="22"/>
    <w:autoRedefine/>
    <w:qFormat/>
    <w:uiPriority w:val="0"/>
    <w:rPr>
      <w:b/>
    </w:rPr>
  </w:style>
  <w:style w:type="character" w:styleId="24">
    <w:name w:val="page number"/>
    <w:autoRedefine/>
    <w:qFormat/>
    <w:uiPriority w:val="0"/>
    <w:rPr>
      <w:rFonts w:ascii="Times New Roman" w:hAnsi="Times New Roman" w:eastAsia="宋体" w:cs="Times New Roman"/>
    </w:rPr>
  </w:style>
  <w:style w:type="character" w:styleId="25">
    <w:name w:val="Hyperlink"/>
    <w:autoRedefine/>
    <w:qFormat/>
    <w:uiPriority w:val="99"/>
    <w:rPr>
      <w:color w:val="0000FF"/>
      <w:u w:val="single"/>
    </w:rPr>
  </w:style>
  <w:style w:type="character" w:styleId="26">
    <w:name w:val="annotation reference"/>
    <w:basedOn w:val="22"/>
    <w:autoRedefine/>
    <w:qFormat/>
    <w:uiPriority w:val="0"/>
    <w:rPr>
      <w:sz w:val="21"/>
      <w:szCs w:val="21"/>
    </w:rPr>
  </w:style>
  <w:style w:type="paragraph" w:customStyle="1" w:styleId="27">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Table Paragraph"/>
    <w:basedOn w:val="1"/>
    <w:autoRedefine/>
    <w:qFormat/>
    <w:uiPriority w:val="0"/>
    <w:pPr>
      <w:jc w:val="left"/>
    </w:pPr>
    <w:rPr>
      <w:rFonts w:ascii="Times New Roman" w:hAnsi="Times New Roman" w:eastAsia="Calibri"/>
      <w:kern w:val="0"/>
      <w:sz w:val="22"/>
      <w:lang w:eastAsia="en-US"/>
    </w:rPr>
  </w:style>
  <w:style w:type="paragraph" w:styleId="29">
    <w:name w:val="List Paragraph"/>
    <w:basedOn w:val="1"/>
    <w:autoRedefine/>
    <w:qFormat/>
    <w:uiPriority w:val="34"/>
    <w:pPr>
      <w:jc w:val="left"/>
    </w:pPr>
    <w:rPr>
      <w:rFonts w:ascii="Times New Roman" w:hAnsi="Times New Roman" w:eastAsia="Calibri"/>
      <w:kern w:val="0"/>
      <w:sz w:val="22"/>
      <w:lang w:eastAsia="en-US"/>
    </w:rPr>
  </w:style>
  <w:style w:type="paragraph" w:customStyle="1" w:styleId="30">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1">
    <w:name w:val="发文落款"/>
    <w:basedOn w:val="30"/>
    <w:autoRedefine/>
    <w:qFormat/>
    <w:uiPriority w:val="0"/>
    <w:pPr>
      <w:ind w:left="4094" w:right="607" w:firstLine="0"/>
      <w:jc w:val="center"/>
    </w:pPr>
    <w:rPr>
      <w:rFonts w:ascii="Calibri" w:hAnsi="Calibri" w:eastAsia="宋体"/>
    </w:rPr>
  </w:style>
  <w:style w:type="paragraph" w:customStyle="1" w:styleId="32">
    <w:name w:val="文二"/>
    <w:basedOn w:val="1"/>
    <w:autoRedefine/>
    <w:qFormat/>
    <w:uiPriority w:val="0"/>
    <w:pPr>
      <w:jc w:val="left"/>
    </w:pPr>
    <w:rPr>
      <w:rFonts w:ascii="宋体" w:hAnsi="宋体"/>
      <w:szCs w:val="21"/>
    </w:rPr>
  </w:style>
  <w:style w:type="paragraph" w:customStyle="1" w:styleId="33">
    <w:name w:val="正题"/>
    <w:basedOn w:val="34"/>
    <w:next w:val="34"/>
    <w:autoRedefine/>
    <w:qFormat/>
    <w:uiPriority w:val="0"/>
    <w:pPr>
      <w:ind w:firstLine="0" w:firstLineChars="0"/>
      <w:jc w:val="center"/>
    </w:pPr>
    <w:rPr>
      <w:rFonts w:ascii="等线" w:hAnsi="等线" w:eastAsia="黑体"/>
      <w:b/>
      <w:sz w:val="36"/>
      <w:szCs w:val="36"/>
    </w:rPr>
  </w:style>
  <w:style w:type="paragraph" w:customStyle="1" w:styleId="34">
    <w:name w:val="文一"/>
    <w:basedOn w:val="1"/>
    <w:autoRedefine/>
    <w:qFormat/>
    <w:uiPriority w:val="0"/>
    <w:pPr>
      <w:topLinePunct/>
      <w:adjustRightInd w:val="0"/>
      <w:snapToGrid w:val="0"/>
      <w:spacing w:line="360" w:lineRule="auto"/>
      <w:ind w:firstLine="200" w:firstLineChars="200"/>
      <w:jc w:val="left"/>
    </w:pPr>
    <w:rPr>
      <w:rFonts w:ascii="Times New Roman" w:hAnsi="Times New Roman" w:eastAsia="Calibri"/>
      <w:spacing w:val="4"/>
      <w:kern w:val="0"/>
      <w:sz w:val="24"/>
      <w:lang w:eastAsia="en-US"/>
    </w:rPr>
  </w:style>
  <w:style w:type="character" w:customStyle="1" w:styleId="35">
    <w:name w:val="正文文本 Char"/>
    <w:basedOn w:val="22"/>
    <w:link w:val="2"/>
    <w:autoRedefine/>
    <w:qFormat/>
    <w:uiPriority w:val="0"/>
    <w:rPr>
      <w:rFonts w:ascii="宋体" w:hAnsi="宋体" w:eastAsia="宋体" w:cs="Times New Roman"/>
      <w:sz w:val="21"/>
      <w:szCs w:val="21"/>
      <w:lang w:eastAsia="en-US"/>
    </w:rPr>
  </w:style>
  <w:style w:type="character" w:customStyle="1" w:styleId="36">
    <w:name w:val="标题 Char"/>
    <w:basedOn w:val="22"/>
    <w:link w:val="18"/>
    <w:autoRedefine/>
    <w:qFormat/>
    <w:uiPriority w:val="0"/>
    <w:rPr>
      <w:rFonts w:ascii="Cambria" w:hAnsi="Cambria" w:eastAsia="宋体" w:cs="Times New Roman"/>
      <w:b/>
      <w:bCs/>
      <w:sz w:val="32"/>
      <w:szCs w:val="32"/>
      <w:lang w:eastAsia="en-US"/>
    </w:rPr>
  </w:style>
  <w:style w:type="character" w:customStyle="1" w:styleId="37">
    <w:name w:val="页眉 Char"/>
    <w:basedOn w:val="22"/>
    <w:link w:val="15"/>
    <w:autoRedefine/>
    <w:qFormat/>
    <w:uiPriority w:val="0"/>
    <w:rPr>
      <w:rFonts w:ascii="Calibri" w:hAnsi="Calibri" w:eastAsia="宋体" w:cs="Times New Roman"/>
      <w:sz w:val="18"/>
      <w:szCs w:val="18"/>
    </w:rPr>
  </w:style>
  <w:style w:type="character" w:customStyle="1" w:styleId="38">
    <w:name w:val="页脚 Char"/>
    <w:basedOn w:val="22"/>
    <w:link w:val="14"/>
    <w:autoRedefine/>
    <w:qFormat/>
    <w:uiPriority w:val="0"/>
    <w:rPr>
      <w:rFonts w:ascii="Calibri" w:hAnsi="Calibri" w:eastAsia="宋体" w:cs="Times New Roman"/>
      <w:sz w:val="18"/>
      <w:szCs w:val="18"/>
    </w:rPr>
  </w:style>
  <w:style w:type="character" w:customStyle="1" w:styleId="39">
    <w:name w:val="标题 2 Char"/>
    <w:basedOn w:val="22"/>
    <w:link w:val="4"/>
    <w:autoRedefine/>
    <w:qFormat/>
    <w:uiPriority w:val="0"/>
    <w:rPr>
      <w:rFonts w:ascii="Cambria" w:hAnsi="Cambria" w:eastAsia="宋体" w:cs="Times New Roman"/>
      <w:b/>
      <w:kern w:val="2"/>
      <w:sz w:val="32"/>
      <w:szCs w:val="32"/>
    </w:rPr>
  </w:style>
  <w:style w:type="paragraph" w:customStyle="1" w:styleId="40">
    <w:name w:val="msolistparagraph"/>
    <w:basedOn w:val="1"/>
    <w:autoRedefine/>
    <w:qFormat/>
    <w:uiPriority w:val="0"/>
    <w:pPr>
      <w:jc w:val="left"/>
    </w:pPr>
    <w:rPr>
      <w:rFonts w:ascii="Times New Roman" w:hAnsi="Times New Roman" w:eastAsia="Calibri"/>
      <w:kern w:val="0"/>
      <w:sz w:val="22"/>
    </w:rPr>
  </w:style>
  <w:style w:type="character" w:customStyle="1" w:styleId="41">
    <w:name w:val="纯文本 Char"/>
    <w:basedOn w:val="22"/>
    <w:link w:val="12"/>
    <w:autoRedefine/>
    <w:qFormat/>
    <w:uiPriority w:val="0"/>
    <w:rPr>
      <w:rFonts w:hint="eastAsia" w:ascii="宋体" w:hAnsi="Courier New" w:eastAsia="宋体" w:cs="Courier New"/>
      <w:kern w:val="2"/>
      <w:sz w:val="21"/>
      <w:szCs w:val="21"/>
    </w:rPr>
  </w:style>
  <w:style w:type="paragraph" w:customStyle="1" w:styleId="42">
    <w:name w:val="msolistparagraph1"/>
    <w:basedOn w:val="1"/>
    <w:autoRedefine/>
    <w:qFormat/>
    <w:uiPriority w:val="0"/>
    <w:pPr>
      <w:jc w:val="left"/>
    </w:pPr>
    <w:rPr>
      <w:rFonts w:ascii="Times New Roman" w:hAnsi="Times New Roman" w:eastAsia="Calibri"/>
      <w:kern w:val="0"/>
      <w:sz w:val="22"/>
    </w:rPr>
  </w:style>
  <w:style w:type="character" w:customStyle="1" w:styleId="43">
    <w:name w:val="正文文本缩进 Char"/>
    <w:basedOn w:val="22"/>
    <w:link w:val="10"/>
    <w:autoRedefine/>
    <w:qFormat/>
    <w:uiPriority w:val="0"/>
    <w:rPr>
      <w:rFonts w:hint="default" w:ascii="Calibri" w:hAnsi="Calibri" w:eastAsia="宋体" w:cs="Times New Roman"/>
      <w:kern w:val="2"/>
      <w:sz w:val="21"/>
      <w:szCs w:val="22"/>
    </w:rPr>
  </w:style>
  <w:style w:type="character" w:customStyle="1" w:styleId="44">
    <w:name w:val="正文首行缩进 2 Char"/>
    <w:basedOn w:val="43"/>
    <w:link w:val="20"/>
    <w:autoRedefine/>
    <w:qFormat/>
    <w:uiPriority w:val="0"/>
    <w:rPr>
      <w:rFonts w:hint="default" w:ascii="Calibri" w:hAnsi="Calibri" w:eastAsia="宋体" w:cs="Times New Roman"/>
      <w:kern w:val="2"/>
      <w:sz w:val="21"/>
      <w:szCs w:val="22"/>
    </w:rPr>
  </w:style>
  <w:style w:type="character" w:customStyle="1" w:styleId="45">
    <w:name w:val="批注框文本 Char"/>
    <w:basedOn w:val="22"/>
    <w:link w:val="13"/>
    <w:autoRedefine/>
    <w:qFormat/>
    <w:uiPriority w:val="0"/>
    <w:rPr>
      <w:rFonts w:ascii="Calibri" w:hAnsi="Calibri"/>
      <w:kern w:val="2"/>
      <w:sz w:val="18"/>
      <w:szCs w:val="18"/>
    </w:rPr>
  </w:style>
  <w:style w:type="character" w:customStyle="1" w:styleId="46">
    <w:name w:val="正文首行缩进 Char"/>
    <w:basedOn w:val="35"/>
    <w:link w:val="19"/>
    <w:autoRedefine/>
    <w:qFormat/>
    <w:uiPriority w:val="0"/>
  </w:style>
  <w:style w:type="paragraph" w:customStyle="1" w:styleId="47">
    <w:name w:val="正文1"/>
    <w:autoRedefine/>
    <w:qFormat/>
    <w:uiPriority w:val="99"/>
    <w:pPr>
      <w:widowControl w:val="0"/>
      <w:autoSpaceDE w:val="0"/>
      <w:autoSpaceDN w:val="0"/>
    </w:pPr>
    <w:rPr>
      <w:rFonts w:ascii="宋体" w:hAnsi="宋体" w:eastAsia="宋体" w:cs="Times New Roman"/>
      <w:sz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62</Pages>
  <Words>4328</Words>
  <Characters>24675</Characters>
  <Lines>205</Lines>
  <Paragraphs>57</Paragraphs>
  <TotalTime>63</TotalTime>
  <ScaleCrop>false</ScaleCrop>
  <LinksUpToDate>false</LinksUpToDate>
  <CharactersWithSpaces>28946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2023-08-30T04:00:00Z</dcterms:created>
  <dc:creator>Y.sisi</dc:creator>
  <cp:lastModifiedBy>kk</cp:lastModifiedBy>
  <dcterms:modified xsi:type="dcterms:W3CDTF">2024-02-05T03:29:24Z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F2ECBFD545E34E48BC8604F9010AC762_13</vt:lpwstr>
  </property>
</Properties>
</file>