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center"/>
        <w:rPr>
          <w:rFonts w:hint="default" w:ascii="宋体" w:hAnsi="宋体"/>
          <w:color w:val="auto"/>
          <w:sz w:val="32"/>
          <w:szCs w:val="32"/>
          <w:highlight w:val="none"/>
          <w:lang w:val="en-US"/>
        </w:rPr>
      </w:pPr>
      <w:r>
        <w:rPr>
          <w:rFonts w:hint="eastAsia" w:ascii="宋体" w:hAnsi="宋体"/>
          <w:b/>
          <w:color w:val="auto"/>
          <w:sz w:val="52"/>
          <w:szCs w:val="52"/>
          <w:highlight w:val="none"/>
          <w:lang w:eastAsia="zh-CN"/>
        </w:rPr>
        <w:t>番禺区第八人民医院医疗环境提升改造项目</w:t>
      </w:r>
      <w:r>
        <w:rPr>
          <w:rFonts w:hint="eastAsia" w:ascii="宋体" w:hAnsi="宋体"/>
          <w:b/>
          <w:color w:val="auto"/>
          <w:sz w:val="52"/>
          <w:szCs w:val="52"/>
          <w:highlight w:val="none"/>
          <w:lang w:val="en-US" w:eastAsia="zh-CN"/>
        </w:rPr>
        <w:t>设计</w:t>
      </w:r>
    </w:p>
    <w:p>
      <w:pPr>
        <w:ind w:firstLine="1687"/>
        <w:rPr>
          <w:rStyle w:val="18"/>
          <w:rFonts w:ascii="宋体" w:hAnsi="宋体"/>
          <w:b/>
          <w:bCs/>
          <w:i w:val="0"/>
          <w:iCs w:val="0"/>
          <w:color w:val="auto"/>
          <w:sz w:val="84"/>
          <w:szCs w:val="84"/>
          <w:highlight w:val="none"/>
        </w:rPr>
      </w:pPr>
    </w:p>
    <w:p>
      <w:pPr>
        <w:pStyle w:val="16"/>
        <w:rPr>
          <w:color w:val="auto"/>
          <w:highlight w:val="none"/>
        </w:rPr>
      </w:pPr>
    </w:p>
    <w:p>
      <w:pPr>
        <w:ind w:firstLine="1687"/>
        <w:rPr>
          <w:rStyle w:val="18"/>
          <w:rFonts w:ascii="宋体" w:hAnsi="宋体"/>
          <w:b/>
          <w:bCs/>
          <w:i w:val="0"/>
          <w:iCs w:val="0"/>
          <w:color w:val="auto"/>
          <w:sz w:val="84"/>
          <w:szCs w:val="84"/>
          <w:highlight w:val="none"/>
        </w:rPr>
      </w:pPr>
    </w:p>
    <w:p>
      <w:pPr>
        <w:jc w:val="center"/>
        <w:rPr>
          <w:rFonts w:ascii="宋体" w:hAnsi="宋体" w:cs="等线"/>
          <w:b/>
          <w:color w:val="auto"/>
          <w:sz w:val="100"/>
          <w:szCs w:val="100"/>
          <w:highlight w:val="none"/>
        </w:rPr>
      </w:pPr>
      <w:r>
        <w:rPr>
          <w:rFonts w:hint="eastAsia" w:ascii="宋体" w:hAnsi="宋体" w:cs="等线"/>
          <w:b/>
          <w:color w:val="auto"/>
          <w:sz w:val="100"/>
          <w:szCs w:val="100"/>
          <w:highlight w:val="none"/>
        </w:rPr>
        <w:t>招 标 公 告</w:t>
      </w:r>
    </w:p>
    <w:p>
      <w:pPr>
        <w:ind w:firstLine="1687"/>
        <w:jc w:val="center"/>
        <w:rPr>
          <w:rStyle w:val="18"/>
          <w:rFonts w:ascii="宋体" w:hAnsi="宋体"/>
          <w:b/>
          <w:bCs/>
          <w:i w:val="0"/>
          <w:iCs w:val="0"/>
          <w:color w:val="auto"/>
          <w:sz w:val="84"/>
          <w:szCs w:val="84"/>
          <w:highlight w:val="none"/>
        </w:rPr>
      </w:pPr>
    </w:p>
    <w:p>
      <w:pPr>
        <w:ind w:firstLine="643"/>
        <w:jc w:val="center"/>
        <w:rPr>
          <w:rFonts w:ascii="宋体" w:hAnsi="宋体"/>
          <w:b/>
          <w:bCs/>
          <w:color w:val="auto"/>
          <w:sz w:val="32"/>
          <w:szCs w:val="32"/>
          <w:highlight w:val="none"/>
        </w:rPr>
      </w:pPr>
    </w:p>
    <w:p>
      <w:pPr>
        <w:ind w:firstLine="3213" w:firstLineChars="1000"/>
        <w:rPr>
          <w:rFonts w:ascii="宋体" w:hAnsi="宋体"/>
          <w:b/>
          <w:bCs/>
          <w:color w:val="auto"/>
          <w:sz w:val="32"/>
          <w:szCs w:val="32"/>
          <w:highlight w:val="none"/>
        </w:rPr>
      </w:pPr>
    </w:p>
    <w:p>
      <w:pPr>
        <w:pStyle w:val="16"/>
        <w:rPr>
          <w:color w:val="auto"/>
          <w:highlight w:val="none"/>
        </w:rPr>
      </w:pPr>
    </w:p>
    <w:p>
      <w:pPr>
        <w:rPr>
          <w:color w:val="auto"/>
          <w:highlight w:val="none"/>
        </w:rPr>
      </w:pPr>
    </w:p>
    <w:p>
      <w:pPr>
        <w:pStyle w:val="16"/>
        <w:rPr>
          <w:color w:val="auto"/>
          <w:highlight w:val="none"/>
        </w:rPr>
      </w:pPr>
    </w:p>
    <w:p>
      <w:pPr>
        <w:ind w:firstLine="3036" w:firstLineChars="945"/>
        <w:rPr>
          <w:rFonts w:ascii="宋体" w:hAnsi="宋体"/>
          <w:b/>
          <w:bCs/>
          <w:color w:val="auto"/>
          <w:sz w:val="32"/>
          <w:szCs w:val="32"/>
          <w:highlight w:val="none"/>
        </w:rPr>
      </w:pPr>
    </w:p>
    <w:p>
      <w:pPr>
        <w:ind w:firstLine="643"/>
        <w:jc w:val="center"/>
        <w:rPr>
          <w:rFonts w:ascii="宋体" w:hAnsi="宋体"/>
          <w:b/>
          <w:bCs/>
          <w:color w:val="auto"/>
          <w:sz w:val="32"/>
          <w:szCs w:val="32"/>
          <w:highlight w:val="none"/>
        </w:rPr>
      </w:pPr>
    </w:p>
    <w:p>
      <w:pPr>
        <w:spacing w:line="360" w:lineRule="auto"/>
        <w:ind w:firstLine="964" w:firstLineChars="300"/>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招</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标</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人：</w:t>
      </w:r>
      <w:r>
        <w:rPr>
          <w:rFonts w:hint="eastAsia" w:ascii="宋体" w:hAnsi="宋体"/>
          <w:b/>
          <w:color w:val="auto"/>
          <w:sz w:val="32"/>
          <w:highlight w:val="none"/>
          <w:lang w:eastAsia="zh-CN"/>
        </w:rPr>
        <w:t>广州市番禺区第八人民医院</w:t>
      </w:r>
    </w:p>
    <w:p>
      <w:pPr>
        <w:spacing w:line="360" w:lineRule="auto"/>
        <w:ind w:firstLine="964" w:firstLineChars="300"/>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招标代理机构：</w:t>
      </w:r>
      <w:r>
        <w:rPr>
          <w:rFonts w:hint="eastAsia" w:ascii="宋体" w:hAnsi="宋体"/>
          <w:b/>
          <w:color w:val="auto"/>
          <w:sz w:val="32"/>
          <w:highlight w:val="none"/>
          <w:lang w:eastAsia="zh-CN"/>
        </w:rPr>
        <w:t>广州中经招标有限公司</w:t>
      </w:r>
    </w:p>
    <w:p>
      <w:pPr>
        <w:tabs>
          <w:tab w:val="left" w:pos="561"/>
        </w:tabs>
        <w:spacing w:line="360" w:lineRule="auto"/>
        <w:ind w:firstLine="964" w:firstLineChars="300"/>
        <w:rPr>
          <w:rFonts w:ascii="宋体" w:hAnsi="宋体"/>
          <w:b/>
          <w:color w:val="auto"/>
          <w:sz w:val="32"/>
          <w:szCs w:val="32"/>
          <w:highlight w:val="none"/>
        </w:rPr>
      </w:pPr>
      <w:r>
        <w:rPr>
          <w:rFonts w:hint="eastAsia" w:ascii="宋体" w:hAnsi="宋体"/>
          <w:b/>
          <w:color w:val="auto"/>
          <w:sz w:val="32"/>
          <w:szCs w:val="32"/>
          <w:highlight w:val="none"/>
        </w:rPr>
        <w:t>日        期：202</w:t>
      </w:r>
      <w:r>
        <w:rPr>
          <w:rFonts w:hint="eastAsia" w:ascii="宋体" w:hAnsi="宋体"/>
          <w:b/>
          <w:color w:val="auto"/>
          <w:sz w:val="32"/>
          <w:szCs w:val="32"/>
          <w:highlight w:val="none"/>
          <w:lang w:val="en-US" w:eastAsia="zh-CN"/>
        </w:rPr>
        <w:t>4</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2</w:t>
      </w:r>
      <w:r>
        <w:rPr>
          <w:rFonts w:hint="eastAsia" w:ascii="宋体" w:hAnsi="宋体"/>
          <w:b/>
          <w:color w:val="auto"/>
          <w:sz w:val="32"/>
          <w:szCs w:val="32"/>
          <w:highlight w:val="none"/>
        </w:rPr>
        <w:t>月</w:t>
      </w:r>
    </w:p>
    <w:p>
      <w:pPr>
        <w:spacing w:line="360" w:lineRule="auto"/>
        <w:jc w:val="center"/>
        <w:rPr>
          <w:rFonts w:hint="eastAsia" w:ascii="宋体" w:hAnsi="宋体"/>
          <w:b/>
          <w:color w:val="auto"/>
          <w:sz w:val="40"/>
          <w:szCs w:val="40"/>
          <w:highlight w:val="none"/>
          <w:lang w:eastAsia="zh-CN"/>
        </w:rPr>
      </w:pPr>
    </w:p>
    <w:p>
      <w:pPr>
        <w:spacing w:line="360" w:lineRule="auto"/>
        <w:jc w:val="center"/>
        <w:rPr>
          <w:rFonts w:hint="eastAsia" w:ascii="宋体" w:hAnsi="宋体"/>
          <w:b/>
          <w:color w:val="auto"/>
          <w:sz w:val="40"/>
          <w:szCs w:val="40"/>
          <w:highlight w:val="none"/>
          <w:lang w:eastAsia="zh-CN"/>
        </w:rPr>
      </w:pPr>
      <w:r>
        <w:rPr>
          <w:rFonts w:hint="eastAsia" w:ascii="宋体" w:hAnsi="宋体"/>
          <w:b/>
          <w:color w:val="auto"/>
          <w:sz w:val="40"/>
          <w:szCs w:val="40"/>
          <w:highlight w:val="none"/>
          <w:lang w:eastAsia="zh-CN"/>
        </w:rPr>
        <w:t>番禺区第八人民医院医疗环境提升改造项目</w:t>
      </w:r>
    </w:p>
    <w:p>
      <w:pPr>
        <w:spacing w:line="360" w:lineRule="auto"/>
        <w:jc w:val="center"/>
        <w:rPr>
          <w:rFonts w:ascii="宋体" w:hAnsi="宋体"/>
          <w:b/>
          <w:color w:val="auto"/>
          <w:sz w:val="40"/>
          <w:szCs w:val="40"/>
          <w:highlight w:val="none"/>
        </w:rPr>
      </w:pPr>
      <w:r>
        <w:rPr>
          <w:rFonts w:hint="eastAsia" w:ascii="宋体" w:hAnsi="宋体"/>
          <w:b/>
          <w:color w:val="auto"/>
          <w:sz w:val="40"/>
          <w:szCs w:val="40"/>
          <w:highlight w:val="none"/>
          <w:lang w:val="en-US" w:eastAsia="zh-CN"/>
        </w:rPr>
        <w:t>设计</w:t>
      </w:r>
      <w:r>
        <w:rPr>
          <w:rFonts w:hint="eastAsia" w:ascii="宋体" w:hAnsi="宋体"/>
          <w:b/>
          <w:color w:val="auto"/>
          <w:sz w:val="40"/>
          <w:szCs w:val="40"/>
          <w:highlight w:val="none"/>
        </w:rPr>
        <w:t>招标公告</w:t>
      </w:r>
    </w:p>
    <w:p>
      <w:pPr>
        <w:pStyle w:val="2"/>
        <w:rPr>
          <w:rFonts w:ascii="Cambria" w:hAnsi="Cambria"/>
          <w:color w:val="auto"/>
          <w:sz w:val="32"/>
          <w:szCs w:val="32"/>
          <w:highlight w:val="none"/>
          <w:lang w:eastAsia="zh-CN"/>
        </w:rPr>
      </w:pPr>
    </w:p>
    <w:p>
      <w:pPr>
        <w:widowControl/>
        <w:numPr>
          <w:ilvl w:val="0"/>
          <w:numId w:val="1"/>
        </w:numPr>
        <w:tabs>
          <w:tab w:val="left" w:pos="760"/>
        </w:tabs>
        <w:spacing w:line="360" w:lineRule="auto"/>
        <w:jc w:val="left"/>
        <w:rPr>
          <w:rFonts w:ascii="宋体" w:hAnsi="宋体"/>
          <w:b/>
          <w:color w:val="auto"/>
          <w:sz w:val="32"/>
          <w:highlight w:val="none"/>
        </w:rPr>
      </w:pPr>
      <w:r>
        <w:rPr>
          <w:rFonts w:hint="eastAsia" w:ascii="宋体" w:hAnsi="宋体"/>
          <w:b/>
          <w:color w:val="auto"/>
          <w:sz w:val="32"/>
          <w:highlight w:val="none"/>
        </w:rPr>
        <w:t>招标条件</w:t>
      </w:r>
    </w:p>
    <w:p>
      <w:pPr>
        <w:widowControl/>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本招标项目</w:t>
      </w:r>
      <w:r>
        <w:rPr>
          <w:rFonts w:hint="eastAsia" w:ascii="宋体" w:hAnsi="宋体"/>
          <w:color w:val="auto"/>
          <w:sz w:val="24"/>
          <w:szCs w:val="24"/>
          <w:highlight w:val="none"/>
          <w:lang w:eastAsia="zh-CN"/>
        </w:rPr>
        <w:t>番禺区第八人民医院医疗环境提升改造项目</w:t>
      </w:r>
      <w:r>
        <w:rPr>
          <w:rFonts w:hint="eastAsia" w:ascii="宋体" w:hAnsi="宋体"/>
          <w:color w:val="auto"/>
          <w:sz w:val="24"/>
          <w:szCs w:val="24"/>
          <w:highlight w:val="none"/>
          <w:lang w:val="en-US" w:eastAsia="zh-CN"/>
        </w:rPr>
        <w:t>设计</w:t>
      </w:r>
      <w:r>
        <w:rPr>
          <w:rFonts w:hint="eastAsia" w:ascii="宋体" w:hAnsi="宋体"/>
          <w:color w:val="auto"/>
          <w:sz w:val="24"/>
          <w:szCs w:val="24"/>
          <w:highlight w:val="none"/>
        </w:rPr>
        <w:t>已由</w:t>
      </w:r>
      <w:r>
        <w:rPr>
          <w:rFonts w:hint="eastAsia" w:ascii="宋体" w:hAnsi="宋体"/>
          <w:color w:val="auto"/>
          <w:sz w:val="24"/>
          <w:szCs w:val="24"/>
          <w:highlight w:val="none"/>
          <w:u w:val="single"/>
          <w:lang w:eastAsia="zh-CN"/>
        </w:rPr>
        <w:t>广东省企业投资项目备案证（项目代码：</w:t>
      </w:r>
      <w:r>
        <w:rPr>
          <w:rFonts w:hint="eastAsia" w:ascii="宋体" w:hAnsi="宋体"/>
          <w:color w:val="auto"/>
          <w:sz w:val="24"/>
          <w:szCs w:val="24"/>
          <w:highlight w:val="none"/>
          <w:u w:val="single"/>
          <w:lang w:val="en-US" w:eastAsia="zh-CN"/>
        </w:rPr>
        <w:t>2401-440113-04-01-991090</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rPr>
        <w:t>批准建设，项目业主为</w:t>
      </w:r>
      <w:r>
        <w:rPr>
          <w:rFonts w:hint="eastAsia" w:ascii="宋体" w:hAnsi="宋体" w:cs="宋体"/>
          <w:color w:val="auto"/>
          <w:sz w:val="24"/>
          <w:highlight w:val="none"/>
          <w:u w:val="single"/>
          <w:lang w:eastAsia="zh-CN"/>
        </w:rPr>
        <w:t>广州市番禺区第八人民医院</w:t>
      </w:r>
      <w:r>
        <w:rPr>
          <w:rFonts w:hint="eastAsia" w:ascii="宋体" w:hAnsi="宋体"/>
          <w:color w:val="auto"/>
          <w:sz w:val="24"/>
          <w:szCs w:val="24"/>
          <w:highlight w:val="none"/>
        </w:rPr>
        <w:t>，建设资金来自</w:t>
      </w:r>
      <w:r>
        <w:rPr>
          <w:rFonts w:hint="eastAsia" w:ascii="宋体" w:hAnsi="宋体" w:cs="Times New Roman"/>
          <w:color w:val="auto"/>
          <w:sz w:val="24"/>
          <w:szCs w:val="24"/>
          <w:highlight w:val="none"/>
          <w:u w:val="single"/>
          <w:lang w:val="en-US" w:eastAsia="zh-CN"/>
        </w:rPr>
        <w:t>财政资金</w:t>
      </w:r>
      <w:r>
        <w:rPr>
          <w:rFonts w:hint="eastAsia" w:ascii="宋体" w:hAnsi="宋体" w:eastAsia="宋体" w:cs="Times New Roman"/>
          <w:color w:val="auto"/>
          <w:sz w:val="24"/>
          <w:szCs w:val="24"/>
          <w:highlight w:val="none"/>
          <w:u w:val="none"/>
          <w:lang w:eastAsia="zh-CN"/>
        </w:rPr>
        <w:t>，</w:t>
      </w:r>
      <w:r>
        <w:rPr>
          <w:rFonts w:hint="eastAsia" w:ascii="宋体" w:hAnsi="宋体" w:eastAsia="宋体" w:cs="Times New Roman"/>
          <w:color w:val="auto"/>
          <w:sz w:val="24"/>
          <w:szCs w:val="24"/>
          <w:highlight w:val="none"/>
        </w:rPr>
        <w:t>出资比例为</w:t>
      </w:r>
      <w:r>
        <w:rPr>
          <w:rFonts w:hint="eastAsia" w:ascii="宋体" w:hAnsi="宋体" w:cs="Times New Roman"/>
          <w:color w:val="auto"/>
          <w:sz w:val="24"/>
          <w:szCs w:val="24"/>
          <w:highlight w:val="none"/>
          <w:u w:val="single"/>
          <w:lang w:val="en-US" w:eastAsia="zh-CN"/>
        </w:rPr>
        <w:t>财政资金</w:t>
      </w:r>
      <w:r>
        <w:rPr>
          <w:rFonts w:hint="eastAsia" w:ascii="宋体" w:hAnsi="宋体" w:eastAsia="宋体" w:cs="Times New Roman"/>
          <w:color w:val="auto"/>
          <w:sz w:val="24"/>
          <w:szCs w:val="24"/>
          <w:highlight w:val="none"/>
          <w:u w:val="single"/>
        </w:rPr>
        <w:t>100%</w:t>
      </w:r>
      <w:r>
        <w:rPr>
          <w:rFonts w:hint="eastAsia" w:ascii="宋体" w:hAnsi="宋体" w:eastAsia="宋体" w:cs="Times New Roman"/>
          <w:color w:val="auto"/>
          <w:sz w:val="24"/>
          <w:szCs w:val="24"/>
          <w:highlight w:val="none"/>
        </w:rPr>
        <w:t>。</w:t>
      </w:r>
      <w:r>
        <w:rPr>
          <w:rFonts w:hint="eastAsia" w:ascii="宋体" w:hAnsi="宋体"/>
          <w:color w:val="auto"/>
          <w:sz w:val="24"/>
          <w:szCs w:val="24"/>
          <w:highlight w:val="none"/>
        </w:rPr>
        <w:t>招标人为：</w:t>
      </w:r>
      <w:r>
        <w:rPr>
          <w:rFonts w:hint="eastAsia" w:ascii="宋体" w:hAnsi="宋体"/>
          <w:color w:val="auto"/>
          <w:sz w:val="24"/>
          <w:szCs w:val="24"/>
          <w:highlight w:val="none"/>
          <w:u w:val="single"/>
          <w:lang w:eastAsia="zh-CN"/>
        </w:rPr>
        <w:t>广州市番禺区第八人民医院</w:t>
      </w:r>
      <w:r>
        <w:rPr>
          <w:rFonts w:hint="eastAsia" w:ascii="宋体" w:hAnsi="宋体"/>
          <w:color w:val="auto"/>
          <w:sz w:val="24"/>
          <w:szCs w:val="24"/>
          <w:highlight w:val="none"/>
        </w:rPr>
        <w:t>，该项目已具备招标条件，现对该项目</w:t>
      </w:r>
      <w:r>
        <w:rPr>
          <w:rFonts w:ascii="宋体" w:hAnsi="宋体"/>
          <w:color w:val="auto"/>
          <w:sz w:val="24"/>
          <w:szCs w:val="24"/>
          <w:highlight w:val="none"/>
          <w:u w:val="single"/>
        </w:rPr>
        <w:t>施工图</w:t>
      </w:r>
      <w:r>
        <w:rPr>
          <w:rFonts w:hint="eastAsia" w:ascii="宋体" w:hAnsi="宋体"/>
          <w:color w:val="auto"/>
          <w:sz w:val="24"/>
          <w:szCs w:val="24"/>
          <w:highlight w:val="none"/>
          <w:u w:val="single"/>
        </w:rPr>
        <w:t>设计</w:t>
      </w:r>
      <w:r>
        <w:rPr>
          <w:rFonts w:hint="eastAsia" w:ascii="宋体" w:hAnsi="宋体"/>
          <w:color w:val="auto"/>
          <w:sz w:val="24"/>
          <w:szCs w:val="24"/>
          <w:highlight w:val="none"/>
        </w:rPr>
        <w:t>进行公开招标。</w:t>
      </w:r>
    </w:p>
    <w:p>
      <w:pPr>
        <w:spacing w:line="360" w:lineRule="auto"/>
        <w:ind w:firstLine="420" w:firstLineChars="200"/>
        <w:rPr>
          <w:rFonts w:ascii="宋体" w:hAnsi="宋体"/>
          <w:color w:val="auto"/>
          <w:highlight w:val="none"/>
        </w:rPr>
      </w:pPr>
    </w:p>
    <w:p>
      <w:pPr>
        <w:widowControl/>
        <w:numPr>
          <w:ilvl w:val="0"/>
          <w:numId w:val="1"/>
        </w:numPr>
        <w:tabs>
          <w:tab w:val="left" w:pos="760"/>
        </w:tabs>
        <w:spacing w:line="360" w:lineRule="auto"/>
        <w:jc w:val="left"/>
        <w:rPr>
          <w:rFonts w:ascii="宋体" w:hAnsi="宋体"/>
          <w:b/>
          <w:color w:val="auto"/>
          <w:sz w:val="32"/>
          <w:highlight w:val="none"/>
        </w:rPr>
      </w:pPr>
      <w:r>
        <w:rPr>
          <w:rFonts w:hint="eastAsia" w:ascii="宋体" w:hAnsi="宋体"/>
          <w:b/>
          <w:color w:val="auto"/>
          <w:sz w:val="32"/>
          <w:highlight w:val="none"/>
        </w:rPr>
        <w:t>项目概况与招标范围</w:t>
      </w:r>
    </w:p>
    <w:p>
      <w:pPr>
        <w:spacing w:line="360" w:lineRule="auto"/>
        <w:ind w:left="1680" w:hanging="1680" w:hangingChars="700"/>
        <w:jc w:val="left"/>
        <w:rPr>
          <w:rFonts w:hint="default" w:ascii="宋体" w:hAnsi="宋体"/>
          <w:color w:val="auto"/>
          <w:sz w:val="24"/>
          <w:szCs w:val="24"/>
          <w:highlight w:val="none"/>
          <w:u w:val="single"/>
          <w:lang w:val="en-US" w:eastAsia="zh-CN"/>
        </w:rPr>
      </w:pPr>
      <w:r>
        <w:rPr>
          <w:rFonts w:hint="eastAsia" w:ascii="宋体" w:hAnsi="宋体"/>
          <w:color w:val="auto"/>
          <w:sz w:val="24"/>
          <w:highlight w:val="none"/>
        </w:rPr>
        <w:t>2.1 工程名称及概况：</w:t>
      </w:r>
      <w:r>
        <w:rPr>
          <w:rFonts w:hint="eastAsia" w:ascii="宋体" w:hAnsi="宋体"/>
          <w:color w:val="auto"/>
          <w:sz w:val="24"/>
          <w:szCs w:val="24"/>
          <w:highlight w:val="none"/>
          <w:u w:val="single"/>
          <w:lang w:eastAsia="zh-CN"/>
        </w:rPr>
        <w:t>番禺区第八人民医院医疗环境提升改造项目</w:t>
      </w:r>
      <w:r>
        <w:rPr>
          <w:rFonts w:hint="eastAsia" w:ascii="宋体" w:hAnsi="宋体"/>
          <w:color w:val="auto"/>
          <w:sz w:val="24"/>
          <w:szCs w:val="24"/>
          <w:highlight w:val="none"/>
          <w:u w:val="single"/>
          <w:lang w:val="en-US" w:eastAsia="zh-CN"/>
        </w:rPr>
        <w:t>设计</w:t>
      </w:r>
    </w:p>
    <w:p>
      <w:pPr>
        <w:spacing w:line="360" w:lineRule="auto"/>
        <w:ind w:left="1680" w:hanging="1680" w:hangingChars="700"/>
        <w:jc w:val="left"/>
        <w:rPr>
          <w:rFonts w:ascii="宋体" w:hAnsi="宋体"/>
          <w:color w:val="auto"/>
          <w:sz w:val="24"/>
          <w:highlight w:val="none"/>
          <w:u w:val="single"/>
        </w:rPr>
      </w:pPr>
      <w:r>
        <w:rPr>
          <w:rFonts w:hint="eastAsia" w:ascii="宋体" w:hAnsi="宋体"/>
          <w:color w:val="auto"/>
          <w:sz w:val="24"/>
          <w:highlight w:val="none"/>
        </w:rPr>
        <w:t>2.2 工程位置：</w:t>
      </w:r>
      <w:r>
        <w:rPr>
          <w:rFonts w:hint="eastAsia" w:ascii="宋体" w:hAnsi="宋体" w:eastAsia="宋体" w:cs="Times New Roman"/>
          <w:color w:val="auto"/>
          <w:sz w:val="24"/>
          <w:szCs w:val="24"/>
          <w:highlight w:val="none"/>
          <w:u w:val="single"/>
          <w:lang w:val="en-US" w:eastAsia="zh-CN"/>
        </w:rPr>
        <w:t>广州市番禺区石碁镇岐山路4号，番禺区第八人民医院院内。</w:t>
      </w:r>
    </w:p>
    <w:p>
      <w:pPr>
        <w:spacing w:line="440" w:lineRule="exact"/>
        <w:rPr>
          <w:color w:val="auto"/>
          <w:highlight w:val="none"/>
          <w:u w:val="none"/>
        </w:rPr>
      </w:pPr>
      <w:r>
        <w:rPr>
          <w:rFonts w:hint="eastAsia" w:ascii="宋体" w:hAnsi="宋体"/>
          <w:color w:val="auto"/>
          <w:sz w:val="24"/>
          <w:highlight w:val="none"/>
        </w:rPr>
        <w:t>2.3 工程范围：</w:t>
      </w:r>
      <w:r>
        <w:rPr>
          <w:rFonts w:hint="eastAsia" w:ascii="宋体" w:hAnsi="宋体"/>
          <w:color w:val="auto"/>
          <w:sz w:val="24"/>
          <w:highlight w:val="none"/>
          <w:lang w:val="en-US" w:eastAsia="zh-CN"/>
        </w:rPr>
        <w:t>本次改造建设内容是位于北侧地块的住院楼、检验楼、综合楼及其他建筑；改造范围的用地面积约10534平方米，总建筑面积11277平方米。设计范围包括室内装修改造、环境提升，道路、围墙、室内外消防设施改造、给排水系统改造、电气系统改造、智能化改造、建筑结构加固等。</w:t>
      </w:r>
    </w:p>
    <w:p>
      <w:pPr>
        <w:spacing w:line="360" w:lineRule="auto"/>
        <w:jc w:val="left"/>
        <w:rPr>
          <w:rFonts w:hint="eastAsia" w:ascii="宋体" w:hAnsi="宋体" w:eastAsia="宋体"/>
          <w:color w:val="auto"/>
          <w:sz w:val="24"/>
          <w:highlight w:val="none"/>
          <w:u w:val="single"/>
          <w:lang w:eastAsia="zh-CN"/>
        </w:rPr>
      </w:pPr>
      <w:r>
        <w:rPr>
          <w:rFonts w:hint="eastAsia" w:ascii="宋体" w:hAnsi="宋体"/>
          <w:color w:val="auto"/>
          <w:sz w:val="24"/>
          <w:highlight w:val="none"/>
        </w:rPr>
        <w:t>2.4 规划用地文件：</w:t>
      </w:r>
      <w:r>
        <w:rPr>
          <w:rFonts w:hint="eastAsia" w:ascii="宋体" w:hAnsi="宋体"/>
          <w:color w:val="auto"/>
          <w:sz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2880" w:hanging="2880" w:hangingChars="1200"/>
        <w:jc w:val="both"/>
        <w:textAlignment w:val="auto"/>
        <w:rPr>
          <w:rFonts w:hint="default" w:ascii="宋体" w:hAnsi="宋体"/>
          <w:color w:val="auto"/>
          <w:sz w:val="24"/>
          <w:highlight w:val="none"/>
          <w:lang w:val="en-US"/>
        </w:rPr>
      </w:pPr>
      <w:r>
        <w:rPr>
          <w:rFonts w:hint="eastAsia" w:ascii="宋体" w:hAnsi="宋体"/>
          <w:color w:val="auto"/>
          <w:sz w:val="24"/>
          <w:highlight w:val="none"/>
        </w:rPr>
        <w:t>2.5 项目批准文件：</w:t>
      </w:r>
      <w:r>
        <w:rPr>
          <w:rFonts w:hint="eastAsia" w:ascii="宋体" w:hAnsi="宋体"/>
          <w:color w:val="auto"/>
          <w:sz w:val="24"/>
          <w:szCs w:val="24"/>
          <w:highlight w:val="none"/>
          <w:u w:val="single"/>
          <w:lang w:eastAsia="zh-CN"/>
        </w:rPr>
        <w:t>广东省企业投资项目备案证（项目代码：</w:t>
      </w:r>
      <w:r>
        <w:rPr>
          <w:rFonts w:hint="eastAsia" w:ascii="宋体" w:hAnsi="宋体"/>
          <w:color w:val="auto"/>
          <w:sz w:val="24"/>
          <w:szCs w:val="24"/>
          <w:highlight w:val="none"/>
          <w:u w:val="single"/>
          <w:lang w:val="en-US" w:eastAsia="zh-CN"/>
        </w:rPr>
        <w:t>2401-440113-04-01-991090）</w:t>
      </w:r>
    </w:p>
    <w:p>
      <w:pPr>
        <w:spacing w:line="360" w:lineRule="auto"/>
        <w:jc w:val="left"/>
        <w:rPr>
          <w:rFonts w:hint="default" w:ascii="宋体" w:hAnsi="宋体"/>
          <w:color w:val="auto"/>
          <w:sz w:val="24"/>
          <w:highlight w:val="none"/>
          <w:lang w:val="en-US"/>
        </w:rPr>
      </w:pPr>
      <w:r>
        <w:rPr>
          <w:rFonts w:hint="eastAsia" w:ascii="宋体" w:hAnsi="宋体"/>
          <w:color w:val="auto"/>
          <w:sz w:val="24"/>
          <w:highlight w:val="none"/>
        </w:rPr>
        <w:t>2.6 资金来源：</w:t>
      </w:r>
      <w:r>
        <w:rPr>
          <w:rFonts w:hint="eastAsia" w:ascii="宋体" w:hAnsi="宋体" w:cs="Times New Roman"/>
          <w:color w:val="auto"/>
          <w:sz w:val="24"/>
          <w:szCs w:val="24"/>
          <w:highlight w:val="none"/>
          <w:u w:val="single"/>
          <w:lang w:val="en-US" w:eastAsia="zh-CN"/>
        </w:rPr>
        <w:t>财政资金</w:t>
      </w:r>
    </w:p>
    <w:p>
      <w:pPr>
        <w:spacing w:line="360" w:lineRule="auto"/>
        <w:ind w:left="821" w:hanging="820" w:hangingChars="342"/>
        <w:jc w:val="left"/>
        <w:rPr>
          <w:rFonts w:hint="eastAsia" w:ascii="宋体" w:hAnsi="宋体"/>
          <w:color w:val="auto"/>
          <w:sz w:val="24"/>
          <w:highlight w:val="none"/>
          <w:lang w:val="en-US" w:eastAsia="zh-CN"/>
        </w:rPr>
      </w:pPr>
      <w:r>
        <w:rPr>
          <w:rFonts w:hint="eastAsia" w:ascii="宋体" w:hAnsi="宋体"/>
          <w:color w:val="auto"/>
          <w:sz w:val="24"/>
          <w:highlight w:val="none"/>
        </w:rPr>
        <w:t>2.7 投资总额：</w:t>
      </w:r>
      <w:r>
        <w:rPr>
          <w:rFonts w:hint="eastAsia" w:ascii="宋体" w:hAnsi="宋体"/>
          <w:color w:val="auto"/>
          <w:sz w:val="24"/>
          <w:highlight w:val="none"/>
          <w:lang w:val="en-US" w:eastAsia="zh-CN"/>
        </w:rPr>
        <w:t>项目建设投资为6400万元，其中工程费用4506万元，工程建设其他费用446万元，基本预备费248万元，医疗设备费1200万元。</w:t>
      </w:r>
    </w:p>
    <w:p>
      <w:pPr>
        <w:spacing w:line="360" w:lineRule="auto"/>
        <w:ind w:left="821" w:hanging="820" w:hangingChars="342"/>
        <w:jc w:val="left"/>
        <w:rPr>
          <w:rFonts w:hint="eastAsia" w:ascii="宋体" w:hAnsi="宋体"/>
          <w:color w:val="auto"/>
          <w:sz w:val="24"/>
          <w:highlight w:val="none"/>
        </w:rPr>
      </w:pPr>
      <w:r>
        <w:rPr>
          <w:rFonts w:hint="eastAsia" w:ascii="宋体" w:hAnsi="宋体"/>
          <w:color w:val="auto"/>
          <w:sz w:val="24"/>
          <w:highlight w:val="none"/>
        </w:rPr>
        <w:t>2.8 招标内容：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根据发包</w:t>
      </w:r>
      <w:r>
        <w:rPr>
          <w:rFonts w:hint="eastAsia" w:ascii="宋体" w:hAnsi="宋体" w:cs="宋体"/>
          <w:color w:val="auto"/>
          <w:kern w:val="2"/>
          <w:sz w:val="24"/>
          <w:szCs w:val="24"/>
          <w:highlight w:val="none"/>
          <w:lang w:val="en-US" w:eastAsia="zh-CN" w:bidi="ar"/>
        </w:rPr>
        <w:t>人</w:t>
      </w:r>
      <w:r>
        <w:rPr>
          <w:rFonts w:hint="eastAsia" w:ascii="宋体" w:hAnsi="宋体" w:eastAsia="宋体" w:cs="宋体"/>
          <w:color w:val="auto"/>
          <w:kern w:val="2"/>
          <w:sz w:val="24"/>
          <w:szCs w:val="24"/>
          <w:highlight w:val="none"/>
          <w:lang w:val="en-US" w:eastAsia="zh-CN" w:bidi="ar"/>
        </w:rPr>
        <w:t>提供的建筑方案、相关基础资料、设计任务书要求，完成本项目用地</w:t>
      </w:r>
      <w:r>
        <w:rPr>
          <w:rFonts w:hint="eastAsia" w:ascii="宋体" w:hAnsi="宋体" w:cs="宋体"/>
          <w:color w:val="auto"/>
          <w:kern w:val="2"/>
          <w:sz w:val="24"/>
          <w:szCs w:val="24"/>
          <w:highlight w:val="none"/>
          <w:lang w:val="en-US" w:eastAsia="zh-CN" w:bidi="ar"/>
        </w:rPr>
        <w:t>范围</w:t>
      </w:r>
      <w:r>
        <w:rPr>
          <w:rFonts w:hint="eastAsia" w:ascii="宋体" w:hAnsi="宋体" w:eastAsia="宋体" w:cs="宋体"/>
          <w:color w:val="auto"/>
          <w:kern w:val="2"/>
          <w:sz w:val="24"/>
          <w:szCs w:val="24"/>
          <w:highlight w:val="none"/>
          <w:lang w:val="en-US" w:eastAsia="zh-CN" w:bidi="ar"/>
        </w:rPr>
        <w:t>内所涉及建设内容的施工图设计及相关工作。本次招标内容包括但不限于：</w:t>
      </w:r>
    </w:p>
    <w:p>
      <w:pPr>
        <w:snapToGrid w:val="0"/>
        <w:spacing w:line="360" w:lineRule="auto"/>
        <w:ind w:firstLine="360"/>
        <w:rPr>
          <w:color w:val="auto"/>
          <w:sz w:val="24"/>
        </w:rPr>
      </w:pPr>
      <w:r>
        <w:rPr>
          <w:rFonts w:hint="eastAsia"/>
          <w:color w:val="auto"/>
          <w:sz w:val="24"/>
        </w:rPr>
        <w:t>（1）</w:t>
      </w:r>
      <w:r>
        <w:rPr>
          <w:color w:val="auto"/>
          <w:sz w:val="24"/>
        </w:rPr>
        <w:t>方案修改</w:t>
      </w:r>
      <w:r>
        <w:rPr>
          <w:rFonts w:hint="eastAsia"/>
          <w:color w:val="auto"/>
          <w:sz w:val="24"/>
        </w:rPr>
        <w:t>及</w:t>
      </w:r>
      <w:r>
        <w:rPr>
          <w:color w:val="auto"/>
          <w:sz w:val="24"/>
        </w:rPr>
        <w:t>完善：根据</w:t>
      </w:r>
      <w:r>
        <w:rPr>
          <w:rFonts w:hint="eastAsia"/>
          <w:color w:val="auto"/>
          <w:sz w:val="24"/>
        </w:rPr>
        <w:t>现行</w:t>
      </w:r>
      <w:r>
        <w:rPr>
          <w:color w:val="auto"/>
          <w:sz w:val="24"/>
        </w:rPr>
        <w:t>《建筑工程设计文件编制深度规定》中关于方案设计应达到的设计深度要求，同时根据专家评审意见及</w:t>
      </w:r>
      <w:r>
        <w:rPr>
          <w:rFonts w:hint="eastAsia"/>
          <w:color w:val="auto"/>
          <w:sz w:val="24"/>
        </w:rPr>
        <w:t>有关</w:t>
      </w:r>
      <w:r>
        <w:rPr>
          <w:color w:val="auto"/>
          <w:sz w:val="24"/>
        </w:rPr>
        <w:t>职能部门提出的修改意见，对</w:t>
      </w:r>
      <w:r>
        <w:rPr>
          <w:rFonts w:hint="eastAsia"/>
          <w:color w:val="auto"/>
          <w:sz w:val="24"/>
        </w:rPr>
        <w:t>甲方选定的</w:t>
      </w:r>
      <w:r>
        <w:rPr>
          <w:color w:val="auto"/>
          <w:sz w:val="24"/>
        </w:rPr>
        <w:t>设计方案进行修改和完善。</w:t>
      </w:r>
    </w:p>
    <w:p>
      <w:pPr>
        <w:snapToGrid w:val="0"/>
        <w:spacing w:line="360" w:lineRule="auto"/>
        <w:ind w:left="357"/>
        <w:rPr>
          <w:rFonts w:hint="eastAsia"/>
          <w:color w:val="auto"/>
          <w:sz w:val="24"/>
        </w:rPr>
      </w:pPr>
      <w:r>
        <w:rPr>
          <w:rFonts w:hint="eastAsia"/>
          <w:color w:val="auto"/>
          <w:sz w:val="24"/>
        </w:rPr>
        <w:t>（2）</w:t>
      </w:r>
      <w:r>
        <w:rPr>
          <w:color w:val="auto"/>
          <w:sz w:val="24"/>
        </w:rPr>
        <w:t>建筑设计：</w:t>
      </w:r>
      <w:r>
        <w:rPr>
          <w:rFonts w:hint="eastAsia"/>
          <w:color w:val="auto"/>
          <w:sz w:val="24"/>
        </w:rPr>
        <w:t>包括但不限于院区规划设计、拆除、建筑外立面改造。</w:t>
      </w:r>
    </w:p>
    <w:p>
      <w:pPr>
        <w:snapToGrid w:val="0"/>
        <w:spacing w:line="360" w:lineRule="auto"/>
        <w:ind w:left="357"/>
        <w:rPr>
          <w:color w:val="auto"/>
          <w:sz w:val="24"/>
        </w:rPr>
      </w:pPr>
      <w:r>
        <w:rPr>
          <w:rFonts w:hint="eastAsia"/>
          <w:color w:val="auto"/>
          <w:sz w:val="24"/>
        </w:rPr>
        <w:t>（3）</w:t>
      </w:r>
      <w:r>
        <w:rPr>
          <w:color w:val="auto"/>
          <w:sz w:val="24"/>
        </w:rPr>
        <w:t>室外</w:t>
      </w:r>
      <w:r>
        <w:rPr>
          <w:rFonts w:hint="eastAsia"/>
          <w:color w:val="auto"/>
          <w:sz w:val="24"/>
        </w:rPr>
        <w:t>市政、园林</w:t>
      </w:r>
      <w:r>
        <w:rPr>
          <w:color w:val="auto"/>
          <w:sz w:val="24"/>
        </w:rPr>
        <w:t>工程设计：</w:t>
      </w:r>
      <w:r>
        <w:rPr>
          <w:rFonts w:hint="eastAsia"/>
          <w:color w:val="auto"/>
          <w:sz w:val="24"/>
        </w:rPr>
        <w:t>包括但不限于项目</w:t>
      </w:r>
      <w:r>
        <w:rPr>
          <w:color w:val="auto"/>
          <w:sz w:val="24"/>
        </w:rPr>
        <w:t>范围内的道路、</w:t>
      </w:r>
      <w:r>
        <w:rPr>
          <w:rFonts w:hint="eastAsia"/>
          <w:color w:val="auto"/>
          <w:sz w:val="24"/>
        </w:rPr>
        <w:t>园林景观</w:t>
      </w:r>
      <w:r>
        <w:rPr>
          <w:color w:val="auto"/>
          <w:sz w:val="24"/>
        </w:rPr>
        <w:t>绿化</w:t>
      </w:r>
      <w:r>
        <w:rPr>
          <w:rFonts w:hint="eastAsia"/>
          <w:color w:val="auto"/>
          <w:sz w:val="24"/>
        </w:rPr>
        <w:t>、</w:t>
      </w:r>
      <w:r>
        <w:rPr>
          <w:color w:val="auto"/>
          <w:sz w:val="24"/>
        </w:rPr>
        <w:t>供电系统、照明系统、安全防范监视系统、室外给排水系统、自动喷淋系统、消防系统</w:t>
      </w:r>
      <w:r>
        <w:rPr>
          <w:rFonts w:hint="eastAsia"/>
          <w:color w:val="auto"/>
          <w:sz w:val="24"/>
        </w:rPr>
        <w:t>等的设计</w:t>
      </w:r>
      <w:r>
        <w:rPr>
          <w:color w:val="auto"/>
          <w:sz w:val="24"/>
        </w:rPr>
        <w:t>，以及</w:t>
      </w:r>
      <w:r>
        <w:rPr>
          <w:rFonts w:hint="eastAsia"/>
          <w:color w:val="auto"/>
          <w:sz w:val="24"/>
        </w:rPr>
        <w:t>室外各种管线</w:t>
      </w:r>
      <w:r>
        <w:rPr>
          <w:color w:val="auto"/>
          <w:sz w:val="24"/>
        </w:rPr>
        <w:t>综合</w:t>
      </w:r>
      <w:r>
        <w:rPr>
          <w:rFonts w:hint="eastAsia"/>
          <w:color w:val="auto"/>
          <w:sz w:val="24"/>
        </w:rPr>
        <w:t>平衡</w:t>
      </w:r>
      <w:r>
        <w:rPr>
          <w:color w:val="auto"/>
          <w:sz w:val="24"/>
        </w:rPr>
        <w:t>设计。</w:t>
      </w:r>
    </w:p>
    <w:p>
      <w:pPr>
        <w:snapToGrid w:val="0"/>
        <w:spacing w:line="360" w:lineRule="auto"/>
        <w:ind w:firstLine="360"/>
        <w:rPr>
          <w:rFonts w:hint="eastAsia"/>
          <w:color w:val="auto"/>
          <w:sz w:val="24"/>
        </w:rPr>
      </w:pPr>
      <w:r>
        <w:rPr>
          <w:rFonts w:hint="eastAsia"/>
          <w:color w:val="auto"/>
          <w:sz w:val="24"/>
        </w:rPr>
        <w:t>（4）装修工程：包括但不限于建筑内装修、特殊建筑装修装饰以及装修节点详图、</w:t>
      </w:r>
      <w:r>
        <w:rPr>
          <w:color w:val="auto"/>
          <w:sz w:val="24"/>
        </w:rPr>
        <w:t>家具</w:t>
      </w:r>
      <w:r>
        <w:rPr>
          <w:rFonts w:hint="eastAsia"/>
          <w:color w:val="auto"/>
          <w:sz w:val="24"/>
        </w:rPr>
        <w:t>、室内标识导引系统设计。</w:t>
      </w:r>
    </w:p>
    <w:p>
      <w:pPr>
        <w:snapToGrid w:val="0"/>
        <w:spacing w:line="360" w:lineRule="auto"/>
        <w:ind w:firstLine="360"/>
        <w:rPr>
          <w:color w:val="auto"/>
          <w:sz w:val="24"/>
        </w:rPr>
      </w:pPr>
      <w:r>
        <w:rPr>
          <w:rFonts w:hint="eastAsia"/>
          <w:color w:val="auto"/>
          <w:sz w:val="24"/>
        </w:rPr>
        <w:t>（5）</w:t>
      </w:r>
      <w:r>
        <w:rPr>
          <w:color w:val="auto"/>
          <w:sz w:val="24"/>
        </w:rPr>
        <w:t>结构设计：</w:t>
      </w:r>
      <w:r>
        <w:rPr>
          <w:rFonts w:hint="eastAsia"/>
          <w:color w:val="auto"/>
          <w:sz w:val="24"/>
        </w:rPr>
        <w:t>包括但不限于</w:t>
      </w:r>
      <w:r>
        <w:rPr>
          <w:color w:val="auto"/>
          <w:sz w:val="24"/>
        </w:rPr>
        <w:t>本</w:t>
      </w:r>
      <w:r>
        <w:rPr>
          <w:rFonts w:hint="eastAsia"/>
          <w:color w:val="auto"/>
          <w:sz w:val="24"/>
        </w:rPr>
        <w:t>项目范围内建筑体的结构设计、拆除、扩建建筑及装修工程的结构设计</w:t>
      </w:r>
      <w:r>
        <w:rPr>
          <w:color w:val="auto"/>
          <w:sz w:val="24"/>
        </w:rPr>
        <w:t>。</w:t>
      </w:r>
    </w:p>
    <w:p>
      <w:pPr>
        <w:snapToGrid w:val="0"/>
        <w:spacing w:line="360" w:lineRule="auto"/>
        <w:ind w:firstLine="360"/>
        <w:rPr>
          <w:color w:val="auto"/>
          <w:sz w:val="24"/>
        </w:rPr>
      </w:pPr>
      <w:r>
        <w:rPr>
          <w:rFonts w:hint="eastAsia"/>
          <w:color w:val="auto"/>
          <w:sz w:val="24"/>
        </w:rPr>
        <w:t>（6）电气</w:t>
      </w:r>
      <w:r>
        <w:rPr>
          <w:color w:val="auto"/>
          <w:sz w:val="24"/>
        </w:rPr>
        <w:t>设计：</w:t>
      </w:r>
      <w:r>
        <w:rPr>
          <w:rFonts w:hint="eastAsia"/>
          <w:color w:val="auto"/>
          <w:sz w:val="24"/>
        </w:rPr>
        <w:t>包括但不限于建筑内部高低压变配电系统、动力、照明配电、火灾自动报警系统、消防应急照明和疏散指示系统采用智能消防应急照明疏散指示逃生系统、防雷及接地等，室外配套工程配电和照明工程，红线内电力等管线平衡等</w:t>
      </w:r>
      <w:r>
        <w:rPr>
          <w:color w:val="auto"/>
          <w:sz w:val="24"/>
        </w:rPr>
        <w:t>。</w:t>
      </w:r>
    </w:p>
    <w:p>
      <w:pPr>
        <w:snapToGrid w:val="0"/>
        <w:spacing w:line="360" w:lineRule="auto"/>
        <w:ind w:firstLine="360"/>
        <w:rPr>
          <w:rFonts w:hint="eastAsia" w:eastAsia="宋体"/>
          <w:color w:val="auto"/>
          <w:sz w:val="24"/>
          <w:lang w:eastAsia="zh-CN"/>
        </w:rPr>
      </w:pPr>
      <w:r>
        <w:rPr>
          <w:rFonts w:hint="eastAsia"/>
          <w:color w:val="auto"/>
          <w:sz w:val="24"/>
        </w:rPr>
        <w:t>（7）建筑</w:t>
      </w:r>
      <w:r>
        <w:rPr>
          <w:color w:val="auto"/>
          <w:sz w:val="24"/>
        </w:rPr>
        <w:t>智能化</w:t>
      </w:r>
      <w:r>
        <w:rPr>
          <w:rFonts w:hint="eastAsia"/>
          <w:color w:val="auto"/>
          <w:sz w:val="24"/>
        </w:rPr>
        <w:t>系统</w:t>
      </w:r>
      <w:r>
        <w:rPr>
          <w:color w:val="auto"/>
          <w:sz w:val="24"/>
        </w:rPr>
        <w:t>设计</w:t>
      </w:r>
      <w:r>
        <w:rPr>
          <w:rFonts w:hint="eastAsia"/>
          <w:color w:val="auto"/>
          <w:sz w:val="24"/>
        </w:rPr>
        <w:t>：</w:t>
      </w:r>
    </w:p>
    <w:p>
      <w:pPr>
        <w:snapToGrid w:val="0"/>
        <w:spacing w:line="360" w:lineRule="auto"/>
        <w:ind w:firstLine="360"/>
        <w:rPr>
          <w:rFonts w:hint="eastAsia"/>
          <w:color w:val="auto"/>
          <w:sz w:val="24"/>
        </w:rPr>
      </w:pPr>
      <w:r>
        <w:rPr>
          <w:rFonts w:hint="eastAsia"/>
          <w:color w:val="auto"/>
          <w:sz w:val="24"/>
        </w:rPr>
        <w:t xml:space="preserve"> 1）通信网络系统：包括计算机网络系统、电话（语音）网络系统、综合布线系统、有线电视、公共广播及消防广播系统、信息发布（含大屏幕电子公告）、引导系统、手机信号覆盖等；</w:t>
      </w:r>
    </w:p>
    <w:p>
      <w:pPr>
        <w:snapToGrid w:val="0"/>
        <w:spacing w:line="360" w:lineRule="auto"/>
        <w:ind w:firstLine="360"/>
        <w:rPr>
          <w:rFonts w:hint="eastAsia"/>
          <w:color w:val="auto"/>
          <w:sz w:val="24"/>
        </w:rPr>
      </w:pPr>
      <w:r>
        <w:rPr>
          <w:rFonts w:hint="eastAsia"/>
          <w:color w:val="auto"/>
          <w:sz w:val="24"/>
        </w:rPr>
        <w:t xml:space="preserve"> 2）电子会议系统； </w:t>
      </w:r>
    </w:p>
    <w:p>
      <w:pPr>
        <w:snapToGrid w:val="0"/>
        <w:spacing w:line="360" w:lineRule="auto"/>
        <w:ind w:firstLine="360"/>
        <w:rPr>
          <w:rFonts w:hint="eastAsia"/>
          <w:color w:val="auto"/>
          <w:sz w:val="24"/>
        </w:rPr>
      </w:pPr>
      <w:r>
        <w:rPr>
          <w:rFonts w:hint="eastAsia"/>
          <w:color w:val="auto"/>
          <w:sz w:val="24"/>
        </w:rPr>
        <w:t xml:space="preserve"> 3）建筑设备监控系统；</w:t>
      </w:r>
    </w:p>
    <w:p>
      <w:pPr>
        <w:snapToGrid w:val="0"/>
        <w:spacing w:line="360" w:lineRule="auto"/>
        <w:ind w:firstLine="360"/>
        <w:rPr>
          <w:rFonts w:hint="eastAsia"/>
          <w:color w:val="auto"/>
          <w:sz w:val="24"/>
        </w:rPr>
      </w:pPr>
      <w:r>
        <w:rPr>
          <w:rFonts w:hint="eastAsia"/>
          <w:color w:val="auto"/>
          <w:sz w:val="24"/>
        </w:rPr>
        <w:t xml:space="preserve"> 4）安全防范系统：包括入侵报警系统、视频监控系统、出入口控制系统、电子巡更系统、停车场管理系统、智能卡系统、安全防范系统集成（设计范围内的所有建筑、公众区域、出入口通道等区域的安保设计）等；</w:t>
      </w:r>
    </w:p>
    <w:p>
      <w:pPr>
        <w:snapToGrid w:val="0"/>
        <w:spacing w:line="360" w:lineRule="auto"/>
        <w:ind w:firstLine="360"/>
        <w:rPr>
          <w:rFonts w:hint="eastAsia"/>
          <w:color w:val="auto"/>
          <w:sz w:val="24"/>
        </w:rPr>
      </w:pPr>
      <w:r>
        <w:rPr>
          <w:rFonts w:hint="eastAsia"/>
          <w:color w:val="auto"/>
          <w:sz w:val="24"/>
        </w:rPr>
        <w:t xml:space="preserve"> 5）智能化系统集成；</w:t>
      </w:r>
    </w:p>
    <w:p>
      <w:pPr>
        <w:snapToGrid w:val="0"/>
        <w:spacing w:line="360" w:lineRule="auto"/>
        <w:ind w:firstLine="360"/>
        <w:rPr>
          <w:rFonts w:hint="eastAsia"/>
          <w:color w:val="auto"/>
          <w:sz w:val="24"/>
        </w:rPr>
      </w:pPr>
      <w:r>
        <w:rPr>
          <w:rFonts w:hint="eastAsia"/>
          <w:color w:val="auto"/>
          <w:sz w:val="24"/>
        </w:rPr>
        <w:t xml:space="preserve"> 6）弱电防雷系统；</w:t>
      </w:r>
    </w:p>
    <w:p>
      <w:pPr>
        <w:snapToGrid w:val="0"/>
        <w:spacing w:line="360" w:lineRule="auto"/>
        <w:ind w:firstLine="360"/>
        <w:rPr>
          <w:rFonts w:hint="eastAsia"/>
          <w:vanish/>
          <w:color w:val="auto"/>
          <w:sz w:val="18"/>
          <w:bdr w:val="single" w:color="000000" w:sz="4" w:space="0"/>
        </w:rPr>
      </w:pPr>
      <w:r>
        <w:rPr>
          <w:rFonts w:hint="eastAsia"/>
          <w:color w:val="auto"/>
          <w:sz w:val="24"/>
        </w:rPr>
        <w:t xml:space="preserve"> 7）机房工程；</w:t>
      </w:r>
    </w:p>
    <w:p>
      <w:pPr>
        <w:snapToGrid w:val="0"/>
        <w:spacing w:line="360" w:lineRule="auto"/>
        <w:ind w:firstLine="360"/>
        <w:rPr>
          <w:rFonts w:hint="eastAsia"/>
          <w:vanish/>
          <w:color w:val="auto"/>
          <w:sz w:val="18"/>
          <w:bdr w:val="single" w:color="000000" w:sz="4" w:space="0"/>
        </w:rPr>
      </w:pPr>
      <w:r>
        <w:rPr>
          <w:rFonts w:hint="eastAsia"/>
          <w:color w:val="auto"/>
          <w:sz w:val="24"/>
        </w:rPr>
        <w:t xml:space="preserve"> 8）监控中心。</w:t>
      </w:r>
    </w:p>
    <w:p>
      <w:pPr>
        <w:snapToGrid w:val="0"/>
        <w:spacing w:line="360" w:lineRule="auto"/>
        <w:ind w:firstLine="360"/>
        <w:rPr>
          <w:rFonts w:hint="eastAsia"/>
          <w:color w:val="auto"/>
          <w:sz w:val="24"/>
        </w:rPr>
      </w:pPr>
      <w:r>
        <w:rPr>
          <w:rFonts w:hint="eastAsia"/>
          <w:color w:val="auto"/>
          <w:sz w:val="24"/>
        </w:rPr>
        <w:t xml:space="preserve"> 9）医护对讲系统。</w:t>
      </w:r>
    </w:p>
    <w:p>
      <w:pPr>
        <w:snapToGrid w:val="0"/>
        <w:spacing w:line="360" w:lineRule="auto"/>
        <w:ind w:firstLine="360"/>
        <w:rPr>
          <w:color w:val="auto"/>
          <w:sz w:val="24"/>
        </w:rPr>
      </w:pPr>
      <w:r>
        <w:rPr>
          <w:rFonts w:hint="eastAsia"/>
          <w:color w:val="auto"/>
          <w:sz w:val="24"/>
        </w:rPr>
        <w:t>（</w:t>
      </w:r>
      <w:r>
        <w:rPr>
          <w:rFonts w:hint="eastAsia"/>
          <w:color w:val="auto"/>
          <w:sz w:val="24"/>
          <w:lang w:val="en-US" w:eastAsia="zh-CN"/>
        </w:rPr>
        <w:t>8</w:t>
      </w:r>
      <w:r>
        <w:rPr>
          <w:rFonts w:hint="eastAsia"/>
          <w:color w:val="auto"/>
          <w:sz w:val="24"/>
        </w:rPr>
        <w:t>）给排水设计（含外水接入、接出部分，需设计接至主管部门指定接口）：建筑给水、排水系统设计（包含直饮水供水系统）、集中热水供应系统、用地内外与市政管线接驳等设计</w:t>
      </w:r>
      <w:r>
        <w:rPr>
          <w:color w:val="auto"/>
          <w:sz w:val="24"/>
        </w:rPr>
        <w:t>。</w:t>
      </w:r>
    </w:p>
    <w:p>
      <w:pPr>
        <w:snapToGrid w:val="0"/>
        <w:spacing w:line="360" w:lineRule="auto"/>
        <w:ind w:firstLine="360"/>
        <w:rPr>
          <w:color w:val="auto"/>
          <w:sz w:val="24"/>
        </w:rPr>
      </w:pPr>
      <w:r>
        <w:rPr>
          <w:rFonts w:hint="eastAsia"/>
          <w:color w:val="auto"/>
          <w:sz w:val="24"/>
        </w:rPr>
        <w:t>（</w:t>
      </w:r>
      <w:r>
        <w:rPr>
          <w:rFonts w:hint="eastAsia"/>
          <w:color w:val="auto"/>
          <w:sz w:val="24"/>
          <w:lang w:val="en-US" w:eastAsia="zh-CN"/>
        </w:rPr>
        <w:t>9</w:t>
      </w:r>
      <w:r>
        <w:rPr>
          <w:rFonts w:hint="eastAsia"/>
          <w:color w:val="auto"/>
          <w:sz w:val="24"/>
        </w:rPr>
        <w:t>）</w:t>
      </w:r>
      <w:r>
        <w:rPr>
          <w:color w:val="auto"/>
          <w:sz w:val="24"/>
        </w:rPr>
        <w:t>空调</w:t>
      </w:r>
      <w:r>
        <w:rPr>
          <w:rFonts w:hint="eastAsia"/>
          <w:color w:val="auto"/>
          <w:sz w:val="24"/>
        </w:rPr>
        <w:t>通风</w:t>
      </w:r>
      <w:r>
        <w:rPr>
          <w:color w:val="auto"/>
          <w:sz w:val="24"/>
        </w:rPr>
        <w:t>设计：</w:t>
      </w:r>
      <w:r>
        <w:rPr>
          <w:rFonts w:hint="eastAsia"/>
          <w:color w:val="auto"/>
          <w:sz w:val="24"/>
        </w:rPr>
        <w:t>包括不限于</w:t>
      </w:r>
      <w:r>
        <w:rPr>
          <w:color w:val="auto"/>
          <w:sz w:val="24"/>
        </w:rPr>
        <w:t>建筑物内部通风系统、建筑物内部空气调节系统、</w:t>
      </w:r>
      <w:r>
        <w:rPr>
          <w:rFonts w:hint="eastAsia"/>
          <w:color w:val="auto"/>
          <w:sz w:val="24"/>
        </w:rPr>
        <w:t>集中供</w:t>
      </w:r>
      <w:r>
        <w:rPr>
          <w:color w:val="auto"/>
          <w:sz w:val="24"/>
        </w:rPr>
        <w:t>热系统等</w:t>
      </w:r>
      <w:r>
        <w:rPr>
          <w:rFonts w:hint="eastAsia"/>
          <w:color w:val="auto"/>
          <w:sz w:val="24"/>
        </w:rPr>
        <w:t>的</w:t>
      </w:r>
      <w:r>
        <w:rPr>
          <w:color w:val="auto"/>
          <w:sz w:val="24"/>
        </w:rPr>
        <w:t>设计。</w:t>
      </w:r>
    </w:p>
    <w:p>
      <w:pPr>
        <w:snapToGrid w:val="0"/>
        <w:spacing w:line="360" w:lineRule="auto"/>
        <w:ind w:firstLine="360"/>
        <w:rPr>
          <w:rFonts w:hint="eastAsia"/>
          <w:color w:val="auto"/>
          <w:sz w:val="24"/>
        </w:rPr>
      </w:pPr>
      <w:r>
        <w:rPr>
          <w:rFonts w:hint="eastAsia"/>
          <w:color w:val="auto"/>
          <w:sz w:val="24"/>
        </w:rPr>
        <w:t>（</w:t>
      </w:r>
      <w:r>
        <w:rPr>
          <w:rFonts w:hint="eastAsia"/>
          <w:color w:val="auto"/>
          <w:sz w:val="24"/>
          <w:lang w:val="en-US" w:eastAsia="zh-CN"/>
        </w:rPr>
        <w:t>10</w:t>
      </w:r>
      <w:r>
        <w:rPr>
          <w:rFonts w:hint="eastAsia"/>
          <w:color w:val="auto"/>
          <w:sz w:val="24"/>
        </w:rPr>
        <w:t>）</w:t>
      </w:r>
      <w:r>
        <w:rPr>
          <w:color w:val="auto"/>
          <w:sz w:val="24"/>
        </w:rPr>
        <w:t>消防设计：消火栓系统、自动喷淋系统、气体灭火系统、防排烟系统、火灾自动报警及联动控制系统。</w:t>
      </w:r>
    </w:p>
    <w:p>
      <w:pPr>
        <w:snapToGrid w:val="0"/>
        <w:spacing w:line="360" w:lineRule="auto"/>
        <w:ind w:firstLine="360"/>
        <w:rPr>
          <w:color w:val="auto"/>
          <w:sz w:val="24"/>
        </w:rPr>
      </w:pPr>
      <w:r>
        <w:rPr>
          <w:rFonts w:hint="eastAsia"/>
          <w:color w:val="auto"/>
          <w:sz w:val="24"/>
        </w:rPr>
        <w:t>（</w:t>
      </w:r>
      <w:r>
        <w:rPr>
          <w:rFonts w:hint="eastAsia"/>
          <w:color w:val="auto"/>
          <w:sz w:val="24"/>
          <w:lang w:val="en-US" w:eastAsia="zh-CN"/>
        </w:rPr>
        <w:t>11</w:t>
      </w:r>
      <w:r>
        <w:rPr>
          <w:rFonts w:hint="eastAsia"/>
          <w:color w:val="auto"/>
          <w:sz w:val="24"/>
        </w:rPr>
        <w:t>）</w:t>
      </w:r>
      <w:r>
        <w:rPr>
          <w:color w:val="auto"/>
          <w:sz w:val="24"/>
        </w:rPr>
        <w:t>电梯工程</w:t>
      </w:r>
      <w:r>
        <w:rPr>
          <w:rFonts w:hint="eastAsia"/>
          <w:color w:val="auto"/>
          <w:sz w:val="24"/>
        </w:rPr>
        <w:t>设计与相关配合</w:t>
      </w:r>
      <w:r>
        <w:rPr>
          <w:color w:val="auto"/>
          <w:sz w:val="24"/>
        </w:rPr>
        <w:t>。</w:t>
      </w:r>
    </w:p>
    <w:p>
      <w:pPr>
        <w:snapToGrid w:val="0"/>
        <w:spacing w:line="360" w:lineRule="auto"/>
        <w:ind w:firstLine="360"/>
        <w:rPr>
          <w:rFonts w:hint="eastAsia"/>
          <w:color w:val="auto"/>
          <w:sz w:val="24"/>
        </w:rPr>
      </w:pPr>
      <w:r>
        <w:rPr>
          <w:rFonts w:hint="eastAsia"/>
          <w:color w:val="auto"/>
          <w:sz w:val="24"/>
        </w:rPr>
        <w:t>（12）核辐射防护设计：具有放射设备的功能用房及病房， 应根据《电离辐射防护与辐射源安全基本标准》、《医用 X 射线诊断放 射防护要求》、《放射性同位素与射线装置放射防护条例》、《放射卫 生防护标准应用指南》以及卫生监测部门要求，做好防辐射处理。</w:t>
      </w:r>
    </w:p>
    <w:p>
      <w:pPr>
        <w:snapToGrid w:val="0"/>
        <w:spacing w:line="360" w:lineRule="auto"/>
        <w:ind w:firstLine="360"/>
        <w:rPr>
          <w:color w:val="auto"/>
          <w:sz w:val="24"/>
        </w:rPr>
      </w:pPr>
      <w:r>
        <w:rPr>
          <w:rFonts w:hint="eastAsia"/>
          <w:color w:val="auto"/>
          <w:sz w:val="24"/>
        </w:rPr>
        <w:t>（1</w:t>
      </w:r>
      <w:r>
        <w:rPr>
          <w:rFonts w:hint="eastAsia"/>
          <w:color w:val="auto"/>
          <w:sz w:val="24"/>
          <w:lang w:val="en-US" w:eastAsia="zh-CN"/>
        </w:rPr>
        <w:t>3</w:t>
      </w:r>
      <w:r>
        <w:rPr>
          <w:rFonts w:hint="eastAsia"/>
          <w:color w:val="auto"/>
          <w:sz w:val="24"/>
        </w:rPr>
        <w:t>）</w:t>
      </w:r>
      <w:r>
        <w:rPr>
          <w:color w:val="auto"/>
          <w:sz w:val="24"/>
        </w:rPr>
        <w:t>管线综合平衡设计：各种专业设备、系统的管线在建筑物内</w:t>
      </w:r>
      <w:r>
        <w:rPr>
          <w:rFonts w:hint="eastAsia"/>
          <w:color w:val="auto"/>
          <w:sz w:val="24"/>
        </w:rPr>
        <w:t>、外的路由</w:t>
      </w:r>
      <w:r>
        <w:rPr>
          <w:color w:val="auto"/>
          <w:sz w:val="24"/>
        </w:rPr>
        <w:t>平衡设计。建筑物内</w:t>
      </w:r>
      <w:r>
        <w:rPr>
          <w:rFonts w:hint="eastAsia"/>
          <w:color w:val="auto"/>
          <w:sz w:val="24"/>
        </w:rPr>
        <w:t>、外的</w:t>
      </w:r>
      <w:r>
        <w:rPr>
          <w:color w:val="auto"/>
          <w:sz w:val="24"/>
        </w:rPr>
        <w:t>管线综合平衡设计</w:t>
      </w:r>
      <w:r>
        <w:rPr>
          <w:rFonts w:hint="eastAsia"/>
          <w:color w:val="auto"/>
          <w:sz w:val="24"/>
        </w:rPr>
        <w:t>以专篇形式提交。</w:t>
      </w:r>
      <w:r>
        <w:rPr>
          <w:rFonts w:hint="eastAsia"/>
          <w:color w:val="auto"/>
          <w:sz w:val="24"/>
        </w:rPr>
        <w:br w:type="textWrapping"/>
      </w:r>
      <w:r>
        <w:rPr>
          <w:rFonts w:hint="eastAsia"/>
          <w:color w:val="auto"/>
          <w:sz w:val="24"/>
          <w:lang w:val="en-US" w:eastAsia="zh-CN"/>
        </w:rPr>
        <w:t xml:space="preserve">  </w:t>
      </w:r>
      <w:r>
        <w:rPr>
          <w:rFonts w:hint="eastAsia"/>
          <w:color w:val="auto"/>
          <w:sz w:val="24"/>
        </w:rPr>
        <w:t>（14）</w:t>
      </w:r>
      <w:r>
        <w:rPr>
          <w:color w:val="auto"/>
          <w:sz w:val="24"/>
        </w:rPr>
        <w:t>设备选型意见：</w:t>
      </w:r>
      <w:r>
        <w:rPr>
          <w:rFonts w:hint="eastAsia"/>
          <w:color w:val="auto"/>
          <w:sz w:val="24"/>
        </w:rPr>
        <w:t>就</w:t>
      </w:r>
      <w:r>
        <w:rPr>
          <w:color w:val="auto"/>
          <w:sz w:val="24"/>
        </w:rPr>
        <w:t>拟采用的</w:t>
      </w:r>
      <w:r>
        <w:rPr>
          <w:rFonts w:hint="eastAsia"/>
          <w:color w:val="auto"/>
          <w:sz w:val="24"/>
        </w:rPr>
        <w:t>通</w:t>
      </w:r>
      <w:r>
        <w:rPr>
          <w:color w:val="auto"/>
          <w:sz w:val="24"/>
        </w:rPr>
        <w:t>用机电设备、</w:t>
      </w:r>
      <w:r>
        <w:rPr>
          <w:rFonts w:hint="eastAsia"/>
          <w:color w:val="auto"/>
          <w:sz w:val="24"/>
        </w:rPr>
        <w:t>通</w:t>
      </w:r>
      <w:r>
        <w:rPr>
          <w:color w:val="auto"/>
          <w:sz w:val="24"/>
        </w:rPr>
        <w:t>用电子设备（如大屏幕显示系统、广播音响系统等）的选型于施工图设计开始前向甲方提出书面意见</w:t>
      </w:r>
      <w:r>
        <w:rPr>
          <w:rFonts w:hint="eastAsia"/>
          <w:color w:val="auto"/>
          <w:sz w:val="24"/>
        </w:rPr>
        <w:t>并提供相关设备的技术参数规格书</w:t>
      </w:r>
      <w:r>
        <w:rPr>
          <w:color w:val="auto"/>
          <w:sz w:val="24"/>
        </w:rPr>
        <w:t>，但不设计专用设备。</w:t>
      </w:r>
    </w:p>
    <w:p>
      <w:pPr>
        <w:snapToGrid w:val="0"/>
        <w:spacing w:line="360" w:lineRule="auto"/>
        <w:ind w:firstLine="360"/>
        <w:rPr>
          <w:rFonts w:hint="eastAsia"/>
          <w:color w:val="auto"/>
          <w:sz w:val="24"/>
        </w:rPr>
      </w:pPr>
      <w:r>
        <w:rPr>
          <w:rFonts w:hint="eastAsia"/>
          <w:color w:val="auto"/>
          <w:sz w:val="24"/>
        </w:rPr>
        <w:t>（1</w:t>
      </w:r>
      <w:r>
        <w:rPr>
          <w:rFonts w:hint="eastAsia"/>
          <w:color w:val="auto"/>
          <w:sz w:val="24"/>
          <w:lang w:val="en-US" w:eastAsia="zh-CN"/>
        </w:rPr>
        <w:t>5</w:t>
      </w:r>
      <w:r>
        <w:rPr>
          <w:rFonts w:hint="eastAsia"/>
          <w:color w:val="auto"/>
          <w:sz w:val="24"/>
        </w:rPr>
        <w:t>）</w:t>
      </w:r>
      <w:r>
        <w:rPr>
          <w:color w:val="auto"/>
          <w:sz w:val="24"/>
        </w:rPr>
        <w:t>编制方案设计投资估算</w:t>
      </w:r>
      <w:r>
        <w:rPr>
          <w:rFonts w:hint="eastAsia"/>
          <w:color w:val="auto"/>
          <w:sz w:val="24"/>
        </w:rPr>
        <w:t>。</w:t>
      </w:r>
    </w:p>
    <w:p>
      <w:pPr>
        <w:snapToGrid w:val="0"/>
        <w:spacing w:line="360" w:lineRule="auto"/>
        <w:ind w:left="422" w:leftChars="178" w:hanging="48" w:hangingChars="20"/>
        <w:rPr>
          <w:rFonts w:hint="eastAsia"/>
          <w:color w:val="auto"/>
          <w:sz w:val="24"/>
        </w:rPr>
      </w:pPr>
      <w:r>
        <w:rPr>
          <w:rFonts w:hint="eastAsia"/>
          <w:color w:val="auto"/>
          <w:sz w:val="24"/>
        </w:rPr>
        <w:t>（1</w:t>
      </w:r>
      <w:r>
        <w:rPr>
          <w:rFonts w:hint="eastAsia"/>
          <w:color w:val="auto"/>
          <w:sz w:val="24"/>
          <w:lang w:val="en-US" w:eastAsia="zh-CN"/>
        </w:rPr>
        <w:t>6</w:t>
      </w:r>
      <w:r>
        <w:rPr>
          <w:rFonts w:hint="eastAsia"/>
          <w:color w:val="auto"/>
          <w:sz w:val="24"/>
        </w:rPr>
        <w:t>）对于</w:t>
      </w:r>
      <w:r>
        <w:rPr>
          <w:color w:val="auto"/>
          <w:sz w:val="24"/>
        </w:rPr>
        <w:t>专项设计文件，</w:t>
      </w:r>
      <w:r>
        <w:rPr>
          <w:rFonts w:hint="eastAsia"/>
          <w:color w:val="auto"/>
          <w:sz w:val="24"/>
        </w:rPr>
        <w:t>须</w:t>
      </w:r>
      <w:r>
        <w:rPr>
          <w:color w:val="auto"/>
          <w:sz w:val="24"/>
        </w:rPr>
        <w:t>由乙方及专项分包</w:t>
      </w:r>
      <w:r>
        <w:rPr>
          <w:rFonts w:hint="eastAsia"/>
          <w:color w:val="auto"/>
          <w:sz w:val="24"/>
        </w:rPr>
        <w:t>单位</w:t>
      </w:r>
      <w:r>
        <w:rPr>
          <w:color w:val="auto"/>
          <w:sz w:val="24"/>
        </w:rPr>
        <w:t>人员校核</w:t>
      </w:r>
      <w:r>
        <w:rPr>
          <w:rFonts w:hint="eastAsia"/>
          <w:color w:val="auto"/>
          <w:sz w:val="24"/>
        </w:rPr>
        <w:t>并</w:t>
      </w:r>
      <w:r>
        <w:rPr>
          <w:color w:val="auto"/>
          <w:sz w:val="24"/>
        </w:rPr>
        <w:t>会签盖章确认。</w:t>
      </w:r>
      <w:r>
        <w:rPr>
          <w:color w:val="auto"/>
          <w:sz w:val="24"/>
        </w:rPr>
        <w:br w:type="textWrapping"/>
      </w:r>
      <w:r>
        <w:rPr>
          <w:rFonts w:hint="eastAsia"/>
          <w:color w:val="auto"/>
          <w:sz w:val="24"/>
        </w:rPr>
        <w:t>（17）提供主要设备材料表及技术要求书，配合甲方的招标工作。</w:t>
      </w:r>
    </w:p>
    <w:p>
      <w:pPr>
        <w:snapToGrid w:val="0"/>
        <w:spacing w:line="360" w:lineRule="auto"/>
        <w:ind w:firstLine="360"/>
        <w:rPr>
          <w:rFonts w:hint="eastAsia"/>
          <w:color w:val="auto"/>
          <w:sz w:val="24"/>
        </w:rPr>
      </w:pPr>
      <w:r>
        <w:rPr>
          <w:color w:val="auto"/>
          <w:sz w:val="24"/>
        </w:rPr>
        <w:t>地震评估、环境评估、防雷评估、</w:t>
      </w:r>
      <w:r>
        <w:rPr>
          <w:rFonts w:hint="eastAsia"/>
          <w:color w:val="auto"/>
          <w:sz w:val="24"/>
        </w:rPr>
        <w:t>风洞试验、振动台试验、</w:t>
      </w:r>
      <w:r>
        <w:rPr>
          <w:color w:val="auto"/>
          <w:sz w:val="24"/>
        </w:rPr>
        <w:t>点试验、消防性能化分析及有关专项试验、研究与论证不在</w:t>
      </w:r>
      <w:r>
        <w:rPr>
          <w:rFonts w:hint="eastAsia"/>
          <w:color w:val="auto"/>
          <w:sz w:val="24"/>
        </w:rPr>
        <w:t>乙方</w:t>
      </w:r>
      <w:r>
        <w:rPr>
          <w:color w:val="auto"/>
          <w:sz w:val="24"/>
        </w:rPr>
        <w:t>设计范畴内，但乙方应配合甲方</w:t>
      </w:r>
      <w:r>
        <w:rPr>
          <w:rFonts w:hint="eastAsia"/>
          <w:color w:val="auto"/>
          <w:sz w:val="24"/>
        </w:rPr>
        <w:t>工作。</w:t>
      </w:r>
      <w:r>
        <w:rPr>
          <w:rFonts w:hint="eastAsia"/>
          <w:color w:val="auto"/>
          <w:sz w:val="24"/>
        </w:rPr>
        <w:br w:type="textWrapping"/>
      </w:r>
      <w:r>
        <w:rPr>
          <w:rFonts w:hint="eastAsia"/>
          <w:color w:val="auto"/>
          <w:sz w:val="24"/>
          <w:lang w:val="en-US" w:eastAsia="zh-CN"/>
        </w:rPr>
        <w:t xml:space="preserve">   </w:t>
      </w:r>
      <w:r>
        <w:rPr>
          <w:rFonts w:hint="eastAsia"/>
          <w:color w:val="auto"/>
          <w:sz w:val="24"/>
        </w:rPr>
        <w:t>（18）防雷接地设计。</w:t>
      </w:r>
    </w:p>
    <w:p>
      <w:pPr>
        <w:snapToGrid w:val="0"/>
        <w:spacing w:line="360" w:lineRule="auto"/>
        <w:ind w:firstLine="360"/>
        <w:rPr>
          <w:rFonts w:hint="eastAsia"/>
          <w:color w:val="auto"/>
          <w:sz w:val="24"/>
        </w:rPr>
      </w:pPr>
      <w:r>
        <w:rPr>
          <w:rFonts w:hint="eastAsia"/>
          <w:color w:val="auto"/>
          <w:sz w:val="24"/>
        </w:rPr>
        <w:t>（19）标识导引系统设计。</w:t>
      </w:r>
    </w:p>
    <w:p>
      <w:pPr>
        <w:snapToGrid w:val="0"/>
        <w:spacing w:line="360" w:lineRule="auto"/>
        <w:ind w:firstLine="360"/>
        <w:rPr>
          <w:color w:val="auto"/>
          <w:sz w:val="24"/>
        </w:rPr>
      </w:pPr>
      <w:r>
        <w:rPr>
          <w:rFonts w:hint="eastAsia"/>
          <w:color w:val="auto"/>
          <w:sz w:val="24"/>
        </w:rPr>
        <w:t>（</w:t>
      </w:r>
      <w:r>
        <w:rPr>
          <w:rFonts w:hint="eastAsia"/>
          <w:color w:val="auto"/>
          <w:sz w:val="24"/>
          <w:lang w:val="en-US" w:eastAsia="zh-CN"/>
        </w:rPr>
        <w:t>20</w:t>
      </w:r>
      <w:r>
        <w:rPr>
          <w:rFonts w:hint="eastAsia"/>
          <w:color w:val="auto"/>
          <w:sz w:val="24"/>
        </w:rPr>
        <w:t>）本项目实施过程中所涉及的现有设施拆除、管线迁改等内容的设计。</w:t>
      </w:r>
    </w:p>
    <w:p>
      <w:pPr>
        <w:snapToGrid w:val="0"/>
        <w:spacing w:line="360" w:lineRule="auto"/>
        <w:ind w:firstLine="360"/>
        <w:rPr>
          <w:rFonts w:hint="eastAsia"/>
          <w:color w:val="auto"/>
          <w:sz w:val="24"/>
        </w:rPr>
      </w:pPr>
      <w:r>
        <w:rPr>
          <w:rFonts w:hint="eastAsia"/>
          <w:color w:val="auto"/>
          <w:sz w:val="24"/>
        </w:rPr>
        <w:t>（</w:t>
      </w:r>
      <w:r>
        <w:rPr>
          <w:rFonts w:hint="eastAsia"/>
          <w:color w:val="auto"/>
          <w:sz w:val="24"/>
          <w:lang w:val="en-US" w:eastAsia="zh-CN"/>
        </w:rPr>
        <w:t>21</w:t>
      </w:r>
      <w:r>
        <w:rPr>
          <w:rFonts w:hint="eastAsia"/>
          <w:color w:val="auto"/>
          <w:sz w:val="24"/>
        </w:rPr>
        <w:t>）本项目实施过程中所</w:t>
      </w:r>
      <w:r>
        <w:rPr>
          <w:color w:val="auto"/>
          <w:sz w:val="24"/>
        </w:rPr>
        <w:t>涉及</w:t>
      </w:r>
      <w:r>
        <w:rPr>
          <w:rFonts w:hint="eastAsia"/>
          <w:color w:val="auto"/>
          <w:sz w:val="24"/>
        </w:rPr>
        <w:t>的</w:t>
      </w:r>
      <w:r>
        <w:rPr>
          <w:color w:val="auto"/>
          <w:sz w:val="24"/>
        </w:rPr>
        <w:t>现状腾挪及</w:t>
      </w:r>
      <w:r>
        <w:rPr>
          <w:rFonts w:hint="eastAsia"/>
          <w:color w:val="auto"/>
          <w:sz w:val="24"/>
        </w:rPr>
        <w:t>保障</w:t>
      </w:r>
      <w:r>
        <w:rPr>
          <w:color w:val="auto"/>
          <w:sz w:val="24"/>
        </w:rPr>
        <w:t>不停业施工所需的水电</w:t>
      </w:r>
      <w:r>
        <w:rPr>
          <w:rFonts w:hint="eastAsia"/>
          <w:color w:val="auto"/>
          <w:sz w:val="24"/>
        </w:rPr>
        <w:t>气</w:t>
      </w:r>
      <w:r>
        <w:rPr>
          <w:color w:val="auto"/>
          <w:sz w:val="24"/>
        </w:rPr>
        <w:t>等临时接驳方案</w:t>
      </w:r>
      <w:r>
        <w:rPr>
          <w:rFonts w:hint="eastAsia"/>
          <w:color w:val="auto"/>
          <w:sz w:val="24"/>
        </w:rPr>
        <w:t>设计，腾挪用房</w:t>
      </w:r>
      <w:r>
        <w:rPr>
          <w:color w:val="auto"/>
          <w:sz w:val="24"/>
        </w:rPr>
        <w:t>的设计</w:t>
      </w:r>
      <w:r>
        <w:rPr>
          <w:rFonts w:hint="eastAsia"/>
          <w:color w:val="auto"/>
          <w:sz w:val="24"/>
        </w:rPr>
        <w:t>。</w:t>
      </w:r>
    </w:p>
    <w:p>
      <w:pPr>
        <w:snapToGrid w:val="0"/>
        <w:spacing w:line="360" w:lineRule="auto"/>
        <w:ind w:firstLine="360"/>
        <w:rPr>
          <w:color w:val="auto"/>
          <w:sz w:val="24"/>
        </w:rPr>
      </w:pPr>
      <w:r>
        <w:rPr>
          <w:rFonts w:hint="eastAsia"/>
          <w:color w:val="auto"/>
          <w:sz w:val="24"/>
        </w:rPr>
        <w:t>（</w:t>
      </w:r>
      <w:r>
        <w:rPr>
          <w:rFonts w:hint="eastAsia"/>
          <w:color w:val="auto"/>
          <w:sz w:val="24"/>
          <w:lang w:val="en-US" w:eastAsia="zh-CN"/>
        </w:rPr>
        <w:t>22</w:t>
      </w:r>
      <w:r>
        <w:rPr>
          <w:rFonts w:hint="eastAsia"/>
          <w:color w:val="auto"/>
          <w:sz w:val="24"/>
        </w:rPr>
        <w:t>）其他：负责网上填报各阶段报建相关资料，并负责纸质报送材料的整理组卷盖章工作。</w:t>
      </w:r>
    </w:p>
    <w:p>
      <w:pPr>
        <w:snapToGrid w:val="0"/>
        <w:spacing w:line="360" w:lineRule="auto"/>
        <w:ind w:firstLine="360"/>
        <w:rPr>
          <w:rFonts w:hint="eastAsia"/>
          <w:color w:val="auto"/>
          <w:sz w:val="24"/>
        </w:rPr>
      </w:pPr>
      <w:r>
        <w:rPr>
          <w:rFonts w:hint="eastAsia"/>
          <w:color w:val="auto"/>
          <w:sz w:val="24"/>
        </w:rPr>
        <w:t>（</w:t>
      </w:r>
      <w:r>
        <w:rPr>
          <w:rFonts w:hint="eastAsia"/>
          <w:color w:val="auto"/>
          <w:sz w:val="24"/>
          <w:lang w:val="en-US" w:eastAsia="zh-CN"/>
        </w:rPr>
        <w:t>23</w:t>
      </w:r>
      <w:r>
        <w:rPr>
          <w:rFonts w:hint="eastAsia"/>
          <w:color w:val="auto"/>
          <w:sz w:val="24"/>
        </w:rPr>
        <w:t>）包括但不限于</w:t>
      </w:r>
      <w:r>
        <w:rPr>
          <w:color w:val="auto"/>
          <w:sz w:val="24"/>
        </w:rPr>
        <w:t>以上</w:t>
      </w:r>
      <w:r>
        <w:rPr>
          <w:rFonts w:hint="eastAsia"/>
          <w:color w:val="auto"/>
          <w:sz w:val="24"/>
        </w:rPr>
        <w:t>工作内容，</w:t>
      </w:r>
      <w:r>
        <w:rPr>
          <w:color w:val="auto"/>
          <w:sz w:val="24"/>
        </w:rPr>
        <w:t>设计相关或甲方要求的其他</w:t>
      </w:r>
      <w:r>
        <w:rPr>
          <w:rFonts w:hint="eastAsia"/>
          <w:color w:val="auto"/>
          <w:sz w:val="24"/>
        </w:rPr>
        <w:t>设计</w:t>
      </w:r>
      <w:r>
        <w:rPr>
          <w:color w:val="auto"/>
          <w:sz w:val="24"/>
        </w:rPr>
        <w:t>工作内容</w:t>
      </w:r>
      <w:r>
        <w:rPr>
          <w:rFonts w:hint="eastAsia"/>
          <w:color w:val="auto"/>
          <w:sz w:val="24"/>
        </w:rPr>
        <w:t>均需</w:t>
      </w:r>
      <w:r>
        <w:rPr>
          <w:color w:val="auto"/>
          <w:sz w:val="24"/>
        </w:rPr>
        <w:t>无条件配合实施。</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（注：上述招标内容具体详见</w:t>
      </w:r>
      <w:r>
        <w:rPr>
          <w:rFonts w:hint="eastAsia" w:ascii="宋体" w:hAnsi="宋体" w:cs="宋体"/>
          <w:color w:val="auto"/>
          <w:kern w:val="2"/>
          <w:sz w:val="24"/>
          <w:szCs w:val="24"/>
          <w:highlight w:val="none"/>
          <w:lang w:val="en-US" w:eastAsia="zh-CN" w:bidi="ar"/>
        </w:rPr>
        <w:t>设计合同和</w:t>
      </w:r>
      <w:r>
        <w:rPr>
          <w:rFonts w:hint="eastAsia" w:ascii="宋体" w:hAnsi="宋体" w:eastAsia="宋体" w:cs="宋体"/>
          <w:color w:val="auto"/>
          <w:kern w:val="2"/>
          <w:sz w:val="24"/>
          <w:szCs w:val="24"/>
          <w:highlight w:val="none"/>
          <w:lang w:val="en-US" w:eastAsia="zh-CN" w:bidi="ar"/>
        </w:rPr>
        <w:t>设计任务书。）</w:t>
      </w:r>
    </w:p>
    <w:p>
      <w:pPr>
        <w:spacing w:line="360" w:lineRule="auto"/>
        <w:jc w:val="left"/>
        <w:rPr>
          <w:rFonts w:ascii="宋体" w:hAnsi="宋体"/>
          <w:color w:val="auto"/>
          <w:sz w:val="24"/>
          <w:highlight w:val="none"/>
        </w:rPr>
      </w:pPr>
      <w:r>
        <w:rPr>
          <w:rFonts w:hint="eastAsia" w:ascii="宋体" w:hAnsi="宋体"/>
          <w:color w:val="auto"/>
          <w:sz w:val="24"/>
          <w:highlight w:val="none"/>
        </w:rPr>
        <w:t>2.9  质量要求：</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设计质量须满足国家相关规范和合同要求。</w:t>
      </w:r>
      <w:r>
        <w:rPr>
          <w:rFonts w:hint="eastAsia" w:ascii="宋体" w:hAnsi="宋体" w:cs="宋体"/>
          <w:color w:val="auto"/>
          <w:sz w:val="24"/>
          <w:highlight w:val="none"/>
          <w:u w:val="single"/>
        </w:rPr>
        <w:t>（具体详见设计任务书和设计合同）</w:t>
      </w:r>
    </w:p>
    <w:p>
      <w:pPr>
        <w:spacing w:line="360" w:lineRule="auto"/>
        <w:jc w:val="left"/>
        <w:rPr>
          <w:rFonts w:ascii="宋体" w:hAnsi="宋体"/>
          <w:color w:val="auto"/>
          <w:sz w:val="24"/>
          <w:highlight w:val="none"/>
        </w:rPr>
      </w:pPr>
      <w:r>
        <w:rPr>
          <w:rFonts w:hint="eastAsia" w:ascii="宋体" w:hAnsi="宋体"/>
          <w:color w:val="auto"/>
          <w:sz w:val="24"/>
          <w:highlight w:val="none"/>
        </w:rPr>
        <w:t>2.10 设计服务期：</w:t>
      </w:r>
    </w:p>
    <w:p>
      <w:pPr>
        <w:spacing w:line="360" w:lineRule="auto"/>
        <w:ind w:firstLine="480" w:firstLineChars="200"/>
        <w:rPr>
          <w:rFonts w:hint="eastAsia"/>
          <w:color w:val="auto"/>
          <w:highlight w:val="none"/>
          <w:u w:val="single"/>
        </w:rPr>
      </w:pPr>
      <w:r>
        <w:rPr>
          <w:rFonts w:hint="eastAsia" w:ascii="宋体" w:hAnsi="宋体" w:cs="宋体"/>
          <w:color w:val="auto"/>
          <w:sz w:val="24"/>
          <w:highlight w:val="none"/>
          <w:u w:val="single"/>
        </w:rPr>
        <w:t>（具体详见设计任务书和设计合同）。</w:t>
      </w:r>
    </w:p>
    <w:p>
      <w:pPr>
        <w:spacing w:line="360" w:lineRule="auto"/>
        <w:jc w:val="left"/>
        <w:rPr>
          <w:rFonts w:ascii="宋体" w:hAnsi="宋体"/>
          <w:color w:val="auto"/>
          <w:sz w:val="24"/>
          <w:highlight w:val="none"/>
        </w:rPr>
      </w:pPr>
      <w:r>
        <w:rPr>
          <w:rFonts w:hint="eastAsia" w:ascii="宋体" w:hAnsi="宋体"/>
          <w:color w:val="auto"/>
          <w:sz w:val="24"/>
          <w:highlight w:val="none"/>
        </w:rPr>
        <w:t>2.11 本项目招标控制价为：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本项目最高投标总价限价为：人民币</w:t>
      </w:r>
      <w:r>
        <w:rPr>
          <w:rFonts w:hint="eastAsia" w:ascii="宋体" w:hAnsi="宋体"/>
          <w:color w:val="auto"/>
          <w:sz w:val="24"/>
          <w:highlight w:val="none"/>
          <w:lang w:val="en-US" w:eastAsia="zh-CN"/>
        </w:rPr>
        <w:t>1000000</w:t>
      </w:r>
      <w:r>
        <w:rPr>
          <w:rFonts w:hint="eastAsia" w:ascii="宋体" w:hAnsi="宋体"/>
          <w:color w:val="auto"/>
          <w:sz w:val="24"/>
          <w:highlight w:val="none"/>
        </w:rPr>
        <w:t>元。</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投标人未按要求报价或投标报价超过上述相应最高投标限价的为无效标。</w:t>
      </w:r>
    </w:p>
    <w:p>
      <w:pPr>
        <w:spacing w:line="360" w:lineRule="auto"/>
        <w:rPr>
          <w:rFonts w:ascii="宋体" w:hAnsi="宋体"/>
          <w:color w:val="auto"/>
          <w:highlight w:val="none"/>
        </w:rPr>
      </w:pPr>
    </w:p>
    <w:p>
      <w:pPr>
        <w:widowControl/>
        <w:numPr>
          <w:ilvl w:val="0"/>
          <w:numId w:val="1"/>
        </w:numPr>
        <w:tabs>
          <w:tab w:val="left" w:pos="760"/>
        </w:tabs>
        <w:spacing w:line="360" w:lineRule="auto"/>
        <w:jc w:val="left"/>
        <w:rPr>
          <w:rFonts w:ascii="宋体" w:hAnsi="宋体"/>
          <w:b/>
          <w:color w:val="auto"/>
          <w:sz w:val="32"/>
          <w:highlight w:val="none"/>
        </w:rPr>
      </w:pPr>
      <w:r>
        <w:rPr>
          <w:rFonts w:hint="eastAsia" w:ascii="宋体" w:hAnsi="宋体"/>
          <w:b/>
          <w:color w:val="auto"/>
          <w:sz w:val="32"/>
          <w:highlight w:val="none"/>
        </w:rPr>
        <w:t>投标人资格要求</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3.1  投标人与招标人过去3年内无合同履约纠纷，没有不得参加投标的情形。</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3.2  投标人应具备以下①、②、③项设计资质之一：</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①工程设计综合甲级资质；</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②工程设计（建筑行业）</w:t>
      </w:r>
      <w:r>
        <w:rPr>
          <w:rFonts w:hint="eastAsia" w:ascii="宋体" w:hAnsi="宋体"/>
          <w:color w:val="auto"/>
          <w:sz w:val="24"/>
          <w:szCs w:val="24"/>
          <w:highlight w:val="none"/>
          <w:u w:val="single"/>
          <w:lang w:val="en-US" w:eastAsia="zh-CN"/>
        </w:rPr>
        <w:t>乙级</w:t>
      </w:r>
      <w:r>
        <w:rPr>
          <w:rFonts w:hint="eastAsia" w:ascii="宋体" w:hAnsi="宋体"/>
          <w:color w:val="auto"/>
          <w:sz w:val="24"/>
          <w:szCs w:val="24"/>
          <w:highlight w:val="none"/>
          <w:u w:val="single"/>
        </w:rPr>
        <w:t>级资质，或建筑行业（建筑工程）专业设计</w:t>
      </w:r>
      <w:r>
        <w:rPr>
          <w:rFonts w:hint="eastAsia" w:ascii="宋体" w:hAnsi="宋体"/>
          <w:color w:val="auto"/>
          <w:sz w:val="24"/>
          <w:szCs w:val="24"/>
          <w:highlight w:val="none"/>
          <w:u w:val="single"/>
          <w:lang w:val="en-US" w:eastAsia="zh-CN"/>
        </w:rPr>
        <w:t>乙级</w:t>
      </w:r>
      <w:r>
        <w:rPr>
          <w:rFonts w:hint="eastAsia" w:ascii="宋体" w:hAnsi="宋体"/>
          <w:color w:val="auto"/>
          <w:sz w:val="24"/>
          <w:szCs w:val="24"/>
          <w:highlight w:val="none"/>
          <w:u w:val="single"/>
        </w:rPr>
        <w:t>资质；</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③建筑设计事务所资质。</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香港企业独立参加投标的，须在广东省住房和城乡建设主管部门备案且备案的业务范围满足本项目要求。</w:t>
      </w:r>
    </w:p>
    <w:p>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注：（1）国内申请人具体资质要求按照《建设工程勘察设计资质管理规定》（建设部令第160号）、《工程勘察、工程设计资质分级标准补充规定》（建设[2001]178号）、《工程设计资质标准》（建市〔2007〕86号）、《建设工程勘察设计资质管理规定实施意见》（建市[2007]202号）、《住房城乡建设部关于促进建筑工程设计事务所发展有关事项的通知》（建市（2016）261号）填写。</w:t>
      </w:r>
    </w:p>
    <w:p>
      <w:pPr>
        <w:spacing w:line="360" w:lineRule="auto"/>
        <w:ind w:firstLine="480" w:firstLineChars="200"/>
        <w:jc w:val="left"/>
        <w:rPr>
          <w:rFonts w:hint="eastAsia" w:ascii="宋体" w:hAnsi="宋体"/>
          <w:color w:val="auto"/>
          <w:sz w:val="24"/>
          <w:szCs w:val="24"/>
          <w:highlight w:val="none"/>
          <w:u w:val="single"/>
        </w:rPr>
      </w:pPr>
      <w:r>
        <w:rPr>
          <w:rFonts w:hint="eastAsia" w:ascii="宋体" w:hAnsi="宋体"/>
          <w:color w:val="auto"/>
          <w:sz w:val="24"/>
          <w:szCs w:val="24"/>
          <w:highlight w:val="none"/>
          <w:u w:val="single"/>
        </w:rPr>
        <w:t>（2）工程设计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执行。根据上述文件的要求，投标人需办理企业资质有效期延续的，按各省级住房和城乡建设主管部门规定执行。</w:t>
      </w:r>
    </w:p>
    <w:p>
      <w:pPr>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u w:val="single"/>
        </w:rPr>
        <w:t>（3）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确定，</w:t>
      </w:r>
      <w:r>
        <w:rPr>
          <w:rFonts w:hint="eastAsia" w:ascii="宋体" w:hAnsi="宋体" w:cs="宋体"/>
          <w:color w:val="auto"/>
          <w:kern w:val="0"/>
          <w:sz w:val="24"/>
          <w:highlight w:val="none"/>
          <w:u w:val="single"/>
        </w:rPr>
        <w:t>香港企业须提供满足招标文件要求的相应资质证书及备案证明资料扫描件。</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3.3外国或澳门、台湾的设计</w:t>
      </w:r>
      <w:r>
        <w:rPr>
          <w:rFonts w:hint="eastAsia" w:ascii="宋体" w:hAnsi="宋体" w:eastAsia="宋体" w:cs="宋体"/>
          <w:color w:val="auto"/>
          <w:sz w:val="24"/>
          <w:szCs w:val="24"/>
          <w:highlight w:val="none"/>
          <w:u w:val="single"/>
        </w:rPr>
        <w:t>企业必须选择一家符合上述设计条件</w:t>
      </w:r>
      <w:r>
        <w:rPr>
          <w:rFonts w:hint="eastAsia" w:ascii="宋体" w:hAnsi="宋体" w:eastAsia="宋体" w:cs="宋体"/>
          <w:color w:val="auto"/>
          <w:sz w:val="24"/>
          <w:szCs w:val="24"/>
          <w:highlight w:val="none"/>
          <w:u w:val="single"/>
          <w:lang w:val="en-US" w:eastAsia="zh-CN"/>
        </w:rPr>
        <w:t>（招标公告第3.2条要求）</w:t>
      </w:r>
      <w:r>
        <w:rPr>
          <w:rFonts w:hint="eastAsia" w:ascii="宋体" w:hAnsi="宋体" w:eastAsia="宋体" w:cs="宋体"/>
          <w:color w:val="auto"/>
          <w:sz w:val="24"/>
          <w:szCs w:val="24"/>
          <w:highlight w:val="none"/>
          <w:u w:val="single"/>
        </w:rPr>
        <w:t>的国内企业进行合作设计。</w:t>
      </w:r>
      <w:r>
        <w:rPr>
          <w:rFonts w:hint="eastAsia" w:ascii="宋体" w:hAnsi="宋体" w:cs="宋体"/>
          <w:color w:val="auto"/>
          <w:sz w:val="24"/>
          <w:szCs w:val="24"/>
          <w:highlight w:val="none"/>
          <w:u w:val="single"/>
        </w:rPr>
        <w:t>香港企业如不单独参加投标，也必须选择一家符合上述条件</w:t>
      </w:r>
      <w:r>
        <w:rPr>
          <w:rFonts w:hint="eastAsia" w:ascii="宋体" w:hAnsi="宋体" w:eastAsia="宋体" w:cs="宋体"/>
          <w:color w:val="auto"/>
          <w:sz w:val="24"/>
          <w:szCs w:val="24"/>
          <w:highlight w:val="none"/>
          <w:u w:val="single"/>
          <w:lang w:val="en-US" w:eastAsia="zh-CN"/>
        </w:rPr>
        <w:t>（招标公告第3.2条要求）</w:t>
      </w:r>
      <w:r>
        <w:rPr>
          <w:rFonts w:hint="eastAsia" w:ascii="宋体" w:hAnsi="宋体" w:cs="宋体"/>
          <w:color w:val="auto"/>
          <w:sz w:val="24"/>
          <w:szCs w:val="24"/>
          <w:highlight w:val="none"/>
          <w:u w:val="single"/>
        </w:rPr>
        <w:t>的国内</w:t>
      </w:r>
      <w:r>
        <w:rPr>
          <w:rFonts w:ascii="宋体" w:hAnsi="宋体" w:cs="宋体"/>
          <w:color w:val="auto"/>
          <w:sz w:val="24"/>
          <w:szCs w:val="24"/>
          <w:highlight w:val="none"/>
          <w:u w:val="single"/>
        </w:rPr>
        <w:t>企业</w:t>
      </w:r>
      <w:r>
        <w:rPr>
          <w:rFonts w:hint="eastAsia" w:ascii="宋体" w:hAnsi="宋体" w:cs="宋体"/>
          <w:color w:val="auto"/>
          <w:sz w:val="24"/>
          <w:szCs w:val="24"/>
          <w:highlight w:val="none"/>
          <w:u w:val="single"/>
        </w:rPr>
        <w:t>进行合作设计（需提供合作</w:t>
      </w:r>
      <w:r>
        <w:rPr>
          <w:rFonts w:hint="eastAsia" w:ascii="宋体" w:hAnsi="宋体" w:cs="宋体"/>
          <w:color w:val="auto"/>
          <w:sz w:val="24"/>
          <w:szCs w:val="24"/>
          <w:highlight w:val="none"/>
          <w:u w:val="single"/>
          <w:lang w:val="en-US" w:eastAsia="zh-CN"/>
        </w:rPr>
        <w:t>设计</w:t>
      </w:r>
      <w:r>
        <w:rPr>
          <w:rFonts w:hint="eastAsia" w:ascii="宋体" w:hAnsi="宋体" w:cs="宋体"/>
          <w:color w:val="auto"/>
          <w:sz w:val="24"/>
          <w:szCs w:val="24"/>
          <w:highlight w:val="none"/>
          <w:u w:val="single"/>
        </w:rPr>
        <w:t>协议书，格式自定）。</w:t>
      </w:r>
    </w:p>
    <w:p>
      <w:pPr>
        <w:autoSpaceDE w:val="0"/>
        <w:autoSpaceDN w:val="0"/>
        <w:adjustRightIn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lang w:val="en-US" w:eastAsia="zh-CN"/>
        </w:rPr>
        <w:t>3.4</w:t>
      </w:r>
      <w:r>
        <w:rPr>
          <w:rFonts w:hint="eastAsia" w:ascii="宋体" w:hAnsi="宋体"/>
          <w:color w:val="auto"/>
          <w:sz w:val="24"/>
          <w:szCs w:val="24"/>
          <w:highlight w:val="none"/>
          <w:u w:val="single"/>
        </w:rPr>
        <w:t>投标人均具有独立法人资格，持有工商行政（或市场监管）管理部门核发的法人营业执照或各级政府事业单位登记管理机关颁发的事业单位法人证书，按国家法律经营。香港企业提供在香港进行商业登记的证明文书。</w:t>
      </w:r>
    </w:p>
    <w:p>
      <w:pPr>
        <w:autoSpaceDE w:val="0"/>
        <w:autoSpaceDN w:val="0"/>
        <w:adjustRightInd w:val="0"/>
        <w:spacing w:line="360" w:lineRule="auto"/>
        <w:ind w:firstLine="480" w:firstLineChars="200"/>
        <w:rPr>
          <w:rFonts w:hint="eastAsia" w:ascii="宋体" w:hAnsi="宋体"/>
          <w:color w:val="auto"/>
          <w:spacing w:val="7"/>
          <w:kern w:val="0"/>
          <w:sz w:val="24"/>
          <w:highlight w:val="none"/>
          <w:u w:val="single"/>
        </w:rPr>
      </w:pPr>
      <w:r>
        <w:rPr>
          <w:rFonts w:hint="eastAsia" w:ascii="宋体" w:hAnsi="宋体"/>
          <w:color w:val="auto"/>
          <w:sz w:val="24"/>
          <w:szCs w:val="24"/>
          <w:highlight w:val="none"/>
          <w:u w:val="single"/>
        </w:rPr>
        <w:t>3.</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投标人已在广州市住房和城乡建设局建立企业信用档案，拟委派的项目负责人须是本企业信用档案中在册人员。</w:t>
      </w:r>
      <w:r>
        <w:rPr>
          <w:rFonts w:hint="eastAsia" w:ascii="宋体" w:hAnsi="宋体"/>
          <w:color w:val="auto"/>
          <w:spacing w:val="7"/>
          <w:kern w:val="0"/>
          <w:sz w:val="24"/>
          <w:highlight w:val="none"/>
          <w:u w:val="single"/>
        </w:rPr>
        <w:t>（信用档案办理详见《广州市住建行业信用管理平台设计企业信息录入指引》</w:t>
      </w:r>
    </w:p>
    <w:p>
      <w:pPr>
        <w:autoSpaceDE w:val="0"/>
        <w:autoSpaceDN w:val="0"/>
        <w:adjustRightInd w:val="0"/>
        <w:spacing w:line="360" w:lineRule="auto"/>
        <w:rPr>
          <w:rFonts w:hint="eastAsia" w:ascii="宋体" w:hAnsi="宋体" w:eastAsia="宋体"/>
          <w:color w:val="auto"/>
          <w:spacing w:val="7"/>
          <w:kern w:val="0"/>
          <w:sz w:val="24"/>
          <w:highlight w:val="none"/>
          <w:u w:val="single"/>
          <w:lang w:eastAsia="zh-CN"/>
        </w:rPr>
      </w:pPr>
      <w:r>
        <w:rPr>
          <w:rFonts w:hint="eastAsia" w:ascii="宋体" w:hAnsi="宋体"/>
          <w:color w:val="auto"/>
          <w:spacing w:val="7"/>
          <w:kern w:val="0"/>
          <w:sz w:val="24"/>
          <w:highlight w:val="none"/>
          <w:u w:val="single"/>
        </w:rPr>
        <w:t>http://zfcj.gz.gov.cn/zwgk/zsdwxxgkzl/gzsjzyglfwzx/bszy/content/post_9116013.html</w:t>
      </w:r>
      <w:r>
        <w:rPr>
          <w:rFonts w:hint="eastAsia" w:ascii="宋体" w:hAnsi="宋体"/>
          <w:color w:val="auto"/>
          <w:spacing w:val="7"/>
          <w:kern w:val="0"/>
          <w:sz w:val="24"/>
          <w:highlight w:val="none"/>
          <w:u w:val="single"/>
          <w:lang w:eastAsia="zh-CN"/>
        </w:rPr>
        <w:t>）</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3.</w:t>
      </w:r>
      <w:r>
        <w:rPr>
          <w:rFonts w:hint="eastAsia" w:ascii="宋体" w:hAnsi="宋体"/>
          <w:color w:val="auto"/>
          <w:sz w:val="24"/>
          <w:szCs w:val="24"/>
          <w:highlight w:val="none"/>
          <w:u w:val="single"/>
          <w:lang w:val="en-US" w:eastAsia="zh-CN"/>
        </w:rPr>
        <w:t>6</w:t>
      </w:r>
      <w:r>
        <w:rPr>
          <w:rFonts w:hint="eastAsia" w:ascii="宋体" w:hAnsi="宋体"/>
          <w:color w:val="auto"/>
          <w:sz w:val="24"/>
          <w:szCs w:val="24"/>
          <w:highlight w:val="none"/>
          <w:u w:val="single"/>
        </w:rPr>
        <w:t>投标人委派的项目负责人须具备</w:t>
      </w:r>
      <w:r>
        <w:rPr>
          <w:rFonts w:hint="eastAsia" w:ascii="宋体" w:hAnsi="宋体"/>
          <w:b/>
          <w:bCs/>
          <w:color w:val="auto"/>
          <w:sz w:val="24"/>
          <w:szCs w:val="24"/>
          <w:highlight w:val="none"/>
          <w:u w:val="single"/>
        </w:rPr>
        <w:t>一级注册建筑师</w:t>
      </w:r>
      <w:r>
        <w:rPr>
          <w:rFonts w:hint="eastAsia" w:ascii="宋体" w:hAnsi="宋体"/>
          <w:color w:val="auto"/>
          <w:spacing w:val="7"/>
          <w:kern w:val="0"/>
          <w:sz w:val="24"/>
          <w:highlight w:val="none"/>
          <w:u w:val="single"/>
        </w:rPr>
        <w:t>资格或备案的业务范围</w:t>
      </w:r>
      <w:bookmarkStart w:id="0" w:name="_Hlk106938609"/>
      <w:r>
        <w:rPr>
          <w:rFonts w:hint="eastAsia" w:ascii="宋体" w:hAnsi="宋体"/>
          <w:color w:val="auto"/>
          <w:spacing w:val="7"/>
          <w:kern w:val="0"/>
          <w:sz w:val="24"/>
          <w:highlight w:val="none"/>
          <w:u w:val="single"/>
        </w:rPr>
        <w:t>相当于一级注册建筑师的</w:t>
      </w:r>
      <w:bookmarkEnd w:id="0"/>
      <w:r>
        <w:rPr>
          <w:rFonts w:hint="eastAsia" w:ascii="宋体" w:hAnsi="宋体"/>
          <w:color w:val="auto"/>
          <w:spacing w:val="7"/>
          <w:kern w:val="0"/>
          <w:sz w:val="24"/>
          <w:highlight w:val="none"/>
          <w:u w:val="single"/>
        </w:rPr>
        <w:t>香港专业人士</w:t>
      </w:r>
      <w:r>
        <w:rPr>
          <w:rFonts w:hint="eastAsia" w:ascii="宋体" w:hAnsi="宋体"/>
          <w:color w:val="auto"/>
          <w:sz w:val="24"/>
          <w:szCs w:val="24"/>
          <w:highlight w:val="none"/>
          <w:u w:val="single"/>
        </w:rPr>
        <w:t>。</w:t>
      </w:r>
    </w:p>
    <w:p>
      <w:pPr>
        <w:spacing w:line="360" w:lineRule="auto"/>
        <w:ind w:firstLine="508" w:firstLineChars="200"/>
        <w:rPr>
          <w:rFonts w:ascii="宋体" w:hAnsi="宋体"/>
          <w:color w:val="auto"/>
          <w:sz w:val="24"/>
          <w:szCs w:val="24"/>
          <w:highlight w:val="none"/>
          <w:u w:val="single"/>
        </w:rPr>
      </w:pPr>
      <w:r>
        <w:rPr>
          <w:rFonts w:hint="eastAsia" w:ascii="宋体" w:hAnsi="宋体"/>
          <w:color w:val="auto"/>
          <w:spacing w:val="7"/>
          <w:kern w:val="0"/>
          <w:sz w:val="24"/>
          <w:highlight w:val="none"/>
          <w:u w:val="single"/>
        </w:rPr>
        <w:t>香港专业人士的备案业务范围依据《广东省住房和城乡建设厅关于印发香港工程建设咨询企业和专业人士在粤港澳大湾区内地城市开业执业试点管理暂行办法的通知》（粤建规范〔2020〕1号）确定）。香港专业人士须提供满足招标文件要求的相应执业证书及备案证明资料扫描件</w:t>
      </w:r>
      <w:r>
        <w:rPr>
          <w:rFonts w:hint="eastAsia" w:ascii="宋体" w:hAnsi="宋体"/>
          <w:color w:val="auto"/>
          <w:sz w:val="24"/>
          <w:szCs w:val="24"/>
          <w:highlight w:val="none"/>
          <w:u w:val="single"/>
        </w:rPr>
        <w:t>。</w:t>
      </w:r>
    </w:p>
    <w:p>
      <w:pPr>
        <w:widowControl/>
        <w:spacing w:line="36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u w:val="single"/>
        </w:rPr>
        <w:t>3.</w:t>
      </w:r>
      <w:r>
        <w:rPr>
          <w:rFonts w:hint="eastAsia" w:ascii="宋体" w:hAnsi="宋体"/>
          <w:color w:val="auto"/>
          <w:sz w:val="24"/>
          <w:szCs w:val="24"/>
          <w:highlight w:val="none"/>
          <w:u w:val="single"/>
          <w:lang w:val="en-US" w:eastAsia="zh-CN"/>
        </w:rPr>
        <w:t>7</w:t>
      </w:r>
      <w:r>
        <w:rPr>
          <w:rFonts w:ascii="宋体" w:hAnsi="宋体"/>
          <w:color w:val="auto"/>
          <w:sz w:val="24"/>
          <w:szCs w:val="24"/>
          <w:highlight w:val="none"/>
          <w:u w:val="single"/>
        </w:rPr>
        <w:t>未被列入拖欠农民工工资失信联合惩戒对象名单（</w:t>
      </w:r>
      <w:r>
        <w:rPr>
          <w:rFonts w:hint="eastAsia" w:ascii="宋体" w:hAnsi="宋体" w:cs="楷体"/>
          <w:color w:val="auto"/>
          <w:sz w:val="24"/>
          <w:szCs w:val="24"/>
          <w:highlight w:val="none"/>
          <w:u w:val="single"/>
        </w:rPr>
        <w:t>按</w:t>
      </w:r>
      <w:r>
        <w:rPr>
          <w:rFonts w:hint="eastAsia" w:ascii="宋体" w:hAnsi="宋体" w:cs="宋体"/>
          <w:color w:val="auto"/>
          <w:sz w:val="24"/>
          <w:highlight w:val="none"/>
          <w:u w:val="single"/>
        </w:rPr>
        <w:t>广州交易集团有限公司（广州公共资源交易中心）</w:t>
      </w:r>
      <w:r>
        <w:rPr>
          <w:rFonts w:hint="eastAsia" w:ascii="宋体" w:hAnsi="宋体" w:cs="楷体"/>
          <w:color w:val="auto"/>
          <w:sz w:val="24"/>
          <w:szCs w:val="24"/>
          <w:highlight w:val="none"/>
          <w:u w:val="single"/>
        </w:rPr>
        <w:t>交易系统比对结果进行评审 ）</w:t>
      </w:r>
      <w:r>
        <w:rPr>
          <w:rFonts w:hint="eastAsia" w:ascii="宋体" w:hAnsi="宋体"/>
          <w:color w:val="auto"/>
          <w:sz w:val="24"/>
          <w:szCs w:val="24"/>
          <w:highlight w:val="none"/>
          <w:u w:val="single"/>
        </w:rPr>
        <w:t>。</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3.</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投标人没有招标文件第二章第</w:t>
      </w:r>
      <w:r>
        <w:rPr>
          <w:rFonts w:ascii="宋体" w:hAnsi="宋体"/>
          <w:color w:val="auto"/>
          <w:sz w:val="24"/>
          <w:szCs w:val="24"/>
          <w:highlight w:val="none"/>
          <w:u w:val="single"/>
        </w:rPr>
        <w:t>1.4.3项规定的任何一种情形</w:t>
      </w:r>
      <w:r>
        <w:rPr>
          <w:rFonts w:hint="eastAsia" w:ascii="宋体" w:hAnsi="宋体" w:eastAsia="宋体" w:cs="Times New Roman"/>
          <w:color w:val="auto"/>
          <w:sz w:val="24"/>
          <w:szCs w:val="24"/>
          <w:highlight w:val="none"/>
          <w:u w:val="single"/>
          <w:lang w:eastAsia="zh-CN"/>
        </w:rPr>
        <w:t>（以投标人提供的《投标人声明》为评审依据</w:t>
      </w:r>
      <w:r>
        <w:rPr>
          <w:rFonts w:ascii="宋体" w:hAnsi="宋体" w:eastAsia="宋体" w:cs="Times New Roman"/>
          <w:color w:val="auto"/>
          <w:sz w:val="24"/>
          <w:szCs w:val="24"/>
          <w:highlight w:val="none"/>
          <w:u w:val="single"/>
        </w:rPr>
        <w:t>）</w:t>
      </w:r>
      <w:r>
        <w:rPr>
          <w:rFonts w:ascii="宋体" w:hAnsi="宋体"/>
          <w:color w:val="auto"/>
          <w:sz w:val="24"/>
          <w:szCs w:val="24"/>
          <w:highlight w:val="none"/>
          <w:u w:val="single"/>
        </w:rPr>
        <w:t>。</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3.</w:t>
      </w:r>
      <w:r>
        <w:rPr>
          <w:rFonts w:hint="eastAsia" w:ascii="宋体" w:hAnsi="宋体"/>
          <w:color w:val="auto"/>
          <w:sz w:val="24"/>
          <w:szCs w:val="24"/>
          <w:highlight w:val="none"/>
          <w:u w:val="single"/>
          <w:lang w:val="en-US" w:eastAsia="zh-CN"/>
        </w:rPr>
        <w:t>9</w:t>
      </w:r>
      <w:r>
        <w:rPr>
          <w:rFonts w:hint="eastAsia" w:ascii="宋体" w:hAnsi="宋体"/>
          <w:color w:val="auto"/>
          <w:sz w:val="24"/>
          <w:szCs w:val="24"/>
          <w:highlight w:val="none"/>
          <w:u w:val="single"/>
        </w:rPr>
        <w:t>本次招标</w:t>
      </w:r>
      <w:r>
        <w:rPr>
          <w:rFonts w:hint="eastAsia" w:ascii="宋体" w:hAnsi="宋体"/>
          <w:b/>
          <w:bCs/>
          <w:color w:val="auto"/>
          <w:sz w:val="24"/>
          <w:szCs w:val="24"/>
          <w:highlight w:val="none"/>
          <w:u w:val="single"/>
        </w:rPr>
        <w:t>不接受</w:t>
      </w:r>
      <w:r>
        <w:rPr>
          <w:rFonts w:hint="eastAsia" w:ascii="宋体" w:hAnsi="宋体"/>
          <w:color w:val="auto"/>
          <w:sz w:val="24"/>
          <w:szCs w:val="24"/>
          <w:highlight w:val="none"/>
          <w:u w:val="single"/>
        </w:rPr>
        <w:t>联合体投标。</w:t>
      </w:r>
    </w:p>
    <w:p>
      <w:pPr>
        <w:widowControl/>
        <w:numPr>
          <w:ilvl w:val="0"/>
          <w:numId w:val="1"/>
        </w:numPr>
        <w:tabs>
          <w:tab w:val="left" w:pos="760"/>
        </w:tabs>
        <w:spacing w:line="360" w:lineRule="auto"/>
        <w:jc w:val="left"/>
        <w:rPr>
          <w:rFonts w:ascii="宋体" w:hAnsi="宋体"/>
          <w:b/>
          <w:color w:val="auto"/>
          <w:sz w:val="32"/>
          <w:highlight w:val="none"/>
        </w:rPr>
      </w:pPr>
      <w:r>
        <w:rPr>
          <w:rFonts w:hint="eastAsia" w:ascii="宋体" w:hAnsi="宋体"/>
          <w:b/>
          <w:color w:val="auto"/>
          <w:sz w:val="32"/>
          <w:highlight w:val="none"/>
        </w:rPr>
        <w:t>技术成果经济补偿</w:t>
      </w:r>
    </w:p>
    <w:p>
      <w:pPr>
        <w:spacing w:line="360" w:lineRule="auto"/>
        <w:ind w:firstLine="480" w:firstLineChars="200"/>
        <w:rPr>
          <w:rFonts w:ascii="宋体" w:hAnsi="宋体"/>
          <w:bCs/>
          <w:strike/>
          <w:color w:val="auto"/>
          <w:sz w:val="24"/>
          <w:szCs w:val="24"/>
          <w:highlight w:val="none"/>
          <w:u w:val="single"/>
        </w:rPr>
      </w:pPr>
      <w:r>
        <w:rPr>
          <w:rFonts w:hint="eastAsia" w:ascii="宋体" w:hAnsi="宋体"/>
          <w:bCs/>
          <w:color w:val="auto"/>
          <w:sz w:val="24"/>
          <w:szCs w:val="24"/>
          <w:highlight w:val="none"/>
          <w:u w:val="single"/>
        </w:rPr>
        <w:t>本招标项目不设经济补偿。</w:t>
      </w:r>
    </w:p>
    <w:p>
      <w:pPr>
        <w:pStyle w:val="5"/>
        <w:ind w:firstLine="440"/>
        <w:rPr>
          <w:color w:val="auto"/>
          <w:highlight w:val="none"/>
          <w:u w:val="single"/>
          <w:lang w:eastAsia="zh-CN"/>
        </w:rPr>
      </w:pPr>
    </w:p>
    <w:p>
      <w:pPr>
        <w:widowControl/>
        <w:numPr>
          <w:ilvl w:val="0"/>
          <w:numId w:val="1"/>
        </w:numPr>
        <w:tabs>
          <w:tab w:val="left" w:pos="760"/>
        </w:tabs>
        <w:spacing w:line="360" w:lineRule="auto"/>
        <w:jc w:val="left"/>
        <w:rPr>
          <w:rFonts w:ascii="宋体" w:hAnsi="宋体"/>
          <w:b/>
          <w:color w:val="auto"/>
          <w:sz w:val="32"/>
          <w:highlight w:val="none"/>
        </w:rPr>
      </w:pPr>
      <w:r>
        <w:rPr>
          <w:rFonts w:hint="eastAsia" w:ascii="宋体" w:hAnsi="宋体"/>
          <w:b/>
          <w:color w:val="auto"/>
          <w:sz w:val="32"/>
          <w:highlight w:val="none"/>
        </w:rPr>
        <w:t>招标文件的获取</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5.1招标公告发布时间（含本日）：</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分至</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分。（北京时间，下同），</w:t>
      </w:r>
      <w:r>
        <w:rPr>
          <w:rFonts w:hint="eastAsia" w:ascii="宋体" w:hAnsi="宋体"/>
          <w:color w:val="auto"/>
          <w:sz w:val="24"/>
          <w:szCs w:val="24"/>
          <w:highlight w:val="none"/>
        </w:rPr>
        <w:t>凡有意参加投标者，请登录</w:t>
      </w:r>
      <w:r>
        <w:rPr>
          <w:rFonts w:hint="eastAsia" w:ascii="宋体" w:hAnsi="宋体" w:cs="宋体"/>
          <w:color w:val="auto"/>
          <w:sz w:val="24"/>
          <w:szCs w:val="24"/>
          <w:highlight w:val="none"/>
          <w:u w:val="single"/>
        </w:rPr>
        <w:t>广州交易集团有限公司（广州公共资源交易中心）网站</w:t>
      </w:r>
      <w:r>
        <w:rPr>
          <w:rFonts w:hint="eastAsia" w:ascii="宋体" w:hAnsi="宋体"/>
          <w:color w:val="auto"/>
          <w:sz w:val="24"/>
          <w:szCs w:val="24"/>
          <w:highlight w:val="none"/>
          <w:u w:val="single"/>
        </w:rPr>
        <w:t>（http://www.gzggzy.cn）</w:t>
      </w:r>
      <w:r>
        <w:rPr>
          <w:rFonts w:hint="eastAsia" w:ascii="宋体" w:hAnsi="宋体"/>
          <w:color w:val="auto"/>
          <w:sz w:val="24"/>
          <w:szCs w:val="24"/>
          <w:highlight w:val="none"/>
        </w:rPr>
        <w:t>下载电子招标文件。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5.2 本招标项目采用全电子化资格后审方式。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注：投标人通过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交易平台递交电子投标文件。投标人应在递交投标文件截止时间前，登录</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交易平台网站办理网上投标登记手续。操作详见《房屋建筑和市政基础设施工程全流程电子化项目专章》。</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5.3 招标公告网上发布时，同时发布招标文件等相关资料。招标公告发布之日起计算编制投标文件时间，编制投标文件的时间不得少于20天。如招标人需发布补充公告的，以最后发布的补充公告的时间起计算编制投标文件时间，并需在补充公告中明确说明。</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5.4 递交投标文件截止时间与开标时间是否有变化，请密切留意招标答疑中的相关信息。递交投标文件截止时间后，开标时间因故推迟的，相关评标信息仍以原递交投标文件截止时间的信息为准。</w:t>
      </w:r>
    </w:p>
    <w:p>
      <w:pPr>
        <w:pStyle w:val="5"/>
        <w:ind w:firstLine="440"/>
        <w:rPr>
          <w:color w:val="auto"/>
          <w:highlight w:val="none"/>
          <w:lang w:eastAsia="zh-CN"/>
        </w:rPr>
      </w:pPr>
    </w:p>
    <w:p>
      <w:pPr>
        <w:widowControl/>
        <w:numPr>
          <w:ilvl w:val="0"/>
          <w:numId w:val="1"/>
        </w:numPr>
        <w:tabs>
          <w:tab w:val="left" w:pos="760"/>
        </w:tabs>
        <w:spacing w:line="360" w:lineRule="auto"/>
        <w:jc w:val="left"/>
        <w:rPr>
          <w:rFonts w:ascii="宋体" w:hAnsi="宋体"/>
          <w:b/>
          <w:color w:val="auto"/>
          <w:sz w:val="32"/>
          <w:highlight w:val="none"/>
        </w:rPr>
      </w:pPr>
      <w:r>
        <w:rPr>
          <w:rFonts w:hint="eastAsia" w:ascii="宋体" w:hAnsi="宋体"/>
          <w:b/>
          <w:color w:val="auto"/>
          <w:sz w:val="32"/>
          <w:highlight w:val="none"/>
        </w:rPr>
        <w:t>投标文件的递交、开标时间</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6.1 投标文件递交的截止时间（投标截止时间，下同）为</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分</w:t>
      </w:r>
      <w:r>
        <w:rPr>
          <w:rFonts w:hint="eastAsia" w:ascii="宋体" w:hAnsi="宋体"/>
          <w:color w:val="auto"/>
          <w:sz w:val="24"/>
          <w:szCs w:val="24"/>
          <w:highlight w:val="none"/>
        </w:rPr>
        <w:t>，投标人应在截止时间前通过</w:t>
      </w:r>
      <w:r>
        <w:rPr>
          <w:rFonts w:hint="eastAsia" w:ascii="宋体" w:hAnsi="宋体" w:cs="宋体"/>
          <w:color w:val="auto"/>
          <w:sz w:val="24"/>
          <w:szCs w:val="24"/>
          <w:highlight w:val="none"/>
          <w:u w:val="single"/>
        </w:rPr>
        <w:t>广州交易集团有限公司（广州公共资源交易中心）网站</w:t>
      </w:r>
      <w:r>
        <w:rPr>
          <w:rFonts w:hint="eastAsia" w:ascii="宋体" w:hAnsi="宋体"/>
          <w:color w:val="auto"/>
          <w:sz w:val="24"/>
          <w:szCs w:val="24"/>
          <w:highlight w:val="none"/>
        </w:rPr>
        <w:t>（网址：http://www.gzggzy.cn）递交电子投标文件。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6.2 投标人应在递交投标文件截止时间前，登录</w:t>
      </w:r>
      <w:r>
        <w:rPr>
          <w:rFonts w:hint="eastAsia" w:ascii="宋体" w:hAnsi="宋体" w:cs="宋体"/>
          <w:color w:val="auto"/>
          <w:sz w:val="24"/>
          <w:szCs w:val="24"/>
          <w:highlight w:val="none"/>
          <w:u w:val="single"/>
        </w:rPr>
        <w:t>广州交易集团有限公司（广州公共资源交易中心）网站</w:t>
      </w:r>
      <w:r>
        <w:rPr>
          <w:rFonts w:hint="eastAsia" w:ascii="宋体" w:hAnsi="宋体"/>
          <w:color w:val="auto"/>
          <w:sz w:val="24"/>
          <w:szCs w:val="24"/>
          <w:highlight w:val="none"/>
        </w:rPr>
        <w:t>办理网上投标登记手续。操作详见《房屋建筑和市政基础设施工程全流程电子化项目专章》。</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6.3递交备用投标文件电子光盘的规定：</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时间为</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分</w:t>
      </w:r>
      <w:r>
        <w:rPr>
          <w:rFonts w:hint="eastAsia" w:ascii="宋体" w:hAnsi="宋体"/>
          <w:color w:val="auto"/>
          <w:sz w:val="24"/>
          <w:szCs w:val="24"/>
          <w:highlight w:val="none"/>
        </w:rPr>
        <w:t>至</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分</w:t>
      </w:r>
      <w:r>
        <w:rPr>
          <w:rFonts w:hint="eastAsia" w:ascii="宋体" w:hAnsi="宋体"/>
          <w:color w:val="auto"/>
          <w:sz w:val="24"/>
          <w:szCs w:val="24"/>
          <w:highlight w:val="none"/>
        </w:rPr>
        <w:t>；地点：</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开标室。（电子光盘需按规定封装。投标人在将数据刻录到光盘之后，投标前自行检查文件是否可以读取。）</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6.4逾期送达的投标文件，电子招标投标交易平台将予以拒收。</w:t>
      </w:r>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6.5开标时间：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分</w:t>
      </w:r>
      <w:r>
        <w:rPr>
          <w:rFonts w:hint="eastAsia" w:ascii="宋体" w:hAnsi="宋体"/>
          <w:color w:val="auto"/>
          <w:sz w:val="24"/>
          <w:szCs w:val="24"/>
          <w:highlight w:val="none"/>
        </w:rPr>
        <w:t>。地点：</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开标室</w:t>
      </w:r>
      <w:r>
        <w:rPr>
          <w:rFonts w:hint="eastAsia" w:ascii="宋体" w:hAnsi="宋体" w:cs="宋体"/>
          <w:color w:val="auto"/>
          <w:sz w:val="24"/>
          <w:szCs w:val="24"/>
          <w:highlight w:val="none"/>
        </w:rPr>
        <w:t>,具体安排请投标人自行登陆“http://www.gzggzy.cn/xmcxjsgc/index.jhtml”进行查询。</w:t>
      </w:r>
    </w:p>
    <w:p>
      <w:pPr>
        <w:pStyle w:val="5"/>
        <w:ind w:firstLine="440"/>
        <w:rPr>
          <w:color w:val="auto"/>
          <w:highlight w:val="none"/>
          <w:lang w:eastAsia="zh-CN"/>
        </w:rPr>
      </w:pPr>
    </w:p>
    <w:p>
      <w:pPr>
        <w:widowControl/>
        <w:numPr>
          <w:ilvl w:val="0"/>
          <w:numId w:val="1"/>
        </w:numPr>
        <w:tabs>
          <w:tab w:val="left" w:pos="760"/>
        </w:tabs>
        <w:spacing w:line="360" w:lineRule="auto"/>
        <w:jc w:val="left"/>
        <w:rPr>
          <w:rFonts w:ascii="宋体" w:hAnsi="宋体"/>
          <w:b/>
          <w:color w:val="auto"/>
          <w:sz w:val="32"/>
          <w:highlight w:val="none"/>
        </w:rPr>
      </w:pPr>
      <w:r>
        <w:rPr>
          <w:rFonts w:hint="eastAsia" w:ascii="宋体" w:hAnsi="宋体"/>
          <w:b/>
          <w:color w:val="auto"/>
          <w:sz w:val="32"/>
          <w:highlight w:val="none"/>
        </w:rPr>
        <w:t>发布公告的媒介</w:t>
      </w:r>
    </w:p>
    <w:p>
      <w:pPr>
        <w:pStyle w:val="19"/>
        <w:ind w:firstLine="480"/>
        <w:rPr>
          <w:color w:val="auto"/>
          <w:highlight w:val="none"/>
        </w:rPr>
      </w:pPr>
      <w:r>
        <w:rPr>
          <w:color w:val="auto"/>
          <w:szCs w:val="24"/>
          <w:highlight w:val="none"/>
        </w:rPr>
        <w:t>本次招标公告同时在</w:t>
      </w:r>
      <w:r>
        <w:rPr>
          <w:rFonts w:hint="eastAsia" w:cs="楷体"/>
          <w:color w:val="auto"/>
          <w:szCs w:val="24"/>
          <w:highlight w:val="none"/>
          <w:u w:val="single"/>
        </w:rPr>
        <w:t>广州交易集团有限公司（广州公共资源交易中心）</w:t>
      </w:r>
      <w:r>
        <w:rPr>
          <w:rFonts w:hint="eastAsia"/>
          <w:color w:val="auto"/>
          <w:szCs w:val="24"/>
          <w:highlight w:val="none"/>
          <w:u w:val="single"/>
        </w:rPr>
        <w:t>网（网址：</w:t>
      </w:r>
      <w:r>
        <w:rPr>
          <w:color w:val="auto"/>
          <w:szCs w:val="24"/>
          <w:highlight w:val="none"/>
          <w:u w:val="single"/>
        </w:rPr>
        <w:t>http://www.gzggzy.cn</w:t>
      </w:r>
      <w:r>
        <w:rPr>
          <w:rFonts w:hint="eastAsia"/>
          <w:color w:val="auto"/>
          <w:szCs w:val="24"/>
          <w:highlight w:val="none"/>
          <w:u w:val="single"/>
        </w:rPr>
        <w:t>）、广东省招标投标监管网（网址：</w:t>
      </w:r>
      <w:r>
        <w:rPr>
          <w:rFonts w:hint="eastAsia" w:cs="楷体"/>
          <w:color w:val="auto"/>
          <w:szCs w:val="24"/>
          <w:highlight w:val="none"/>
          <w:u w:val="single"/>
        </w:rPr>
        <w:t>http://zbtb.gd.gov.cn/</w:t>
      </w:r>
      <w:r>
        <w:rPr>
          <w:rFonts w:hint="eastAsia"/>
          <w:color w:val="auto"/>
          <w:szCs w:val="24"/>
          <w:highlight w:val="none"/>
          <w:u w:val="single"/>
        </w:rPr>
        <w:t>）、中国招标投标公共服务平台（网址：</w:t>
      </w:r>
      <w:r>
        <w:rPr>
          <w:color w:val="auto"/>
          <w:highlight w:val="none"/>
        </w:rPr>
        <w:fldChar w:fldCharType="begin"/>
      </w:r>
      <w:r>
        <w:rPr>
          <w:color w:val="auto"/>
          <w:highlight w:val="none"/>
        </w:rPr>
        <w:instrText xml:space="preserve"> HYPERLINK "http://www.cebpubservice.com/）发布，本公告的修改、补充，在广州公共资源交易中心网站上发布。" </w:instrText>
      </w:r>
      <w:r>
        <w:rPr>
          <w:color w:val="auto"/>
          <w:highlight w:val="none"/>
        </w:rPr>
        <w:fldChar w:fldCharType="separate"/>
      </w:r>
      <w:r>
        <w:rPr>
          <w:rFonts w:hint="eastAsia" w:cs="楷体"/>
          <w:color w:val="auto"/>
          <w:szCs w:val="24"/>
          <w:highlight w:val="none"/>
          <w:u w:val="single"/>
        </w:rPr>
        <w:t>http://www.cebpubservice.com/）</w:t>
      </w:r>
      <w:r>
        <w:rPr>
          <w:rFonts w:hint="eastAsia"/>
          <w:color w:val="auto"/>
          <w:szCs w:val="24"/>
          <w:highlight w:val="none"/>
          <w:u w:val="single"/>
        </w:rPr>
        <w:t>和广州国企阳光采购信息发布平台（http://ygcg.gzggzy</w:t>
      </w:r>
      <w:r>
        <w:rPr>
          <w:rFonts w:hint="eastAsia"/>
          <w:color w:val="auto"/>
          <w:highlight w:val="none"/>
          <w:u w:val="single"/>
        </w:rPr>
        <w:t>.cn/）</w:t>
      </w:r>
      <w:r>
        <w:rPr>
          <w:color w:val="auto"/>
          <w:highlight w:val="none"/>
          <w:u w:val="single"/>
        </w:rPr>
        <w:t>发布</w:t>
      </w:r>
      <w:r>
        <w:rPr>
          <w:rFonts w:hint="eastAsia"/>
          <w:color w:val="auto"/>
          <w:highlight w:val="none"/>
          <w:u w:val="single"/>
        </w:rPr>
        <w:t>，本公告的修改、补充，在</w:t>
      </w:r>
      <w:r>
        <w:rPr>
          <w:rFonts w:hint="eastAsia" w:cs="楷体"/>
          <w:color w:val="auto"/>
          <w:szCs w:val="24"/>
          <w:highlight w:val="none"/>
          <w:u w:val="single"/>
        </w:rPr>
        <w:t>广州交易集团有限公司（广州公共资源交易中心）</w:t>
      </w:r>
      <w:r>
        <w:rPr>
          <w:rFonts w:hint="eastAsia" w:cs="楷体"/>
          <w:color w:val="auto"/>
          <w:szCs w:val="24"/>
          <w:highlight w:val="none"/>
          <w:u w:val="single"/>
        </w:rPr>
        <w:fldChar w:fldCharType="end"/>
      </w:r>
      <w:r>
        <w:rPr>
          <w:rFonts w:hint="eastAsia"/>
          <w:color w:val="auto"/>
          <w:highlight w:val="none"/>
        </w:rPr>
        <w:t>网站</w:t>
      </w:r>
      <w:r>
        <w:rPr>
          <w:color w:val="auto"/>
          <w:highlight w:val="none"/>
        </w:rPr>
        <w:t>上发布。</w:t>
      </w:r>
    </w:p>
    <w:p>
      <w:pPr>
        <w:widowControl/>
        <w:tabs>
          <w:tab w:val="left" w:pos="760"/>
        </w:tabs>
        <w:spacing w:line="360" w:lineRule="auto"/>
        <w:ind w:firstLine="480" w:firstLineChars="200"/>
        <w:rPr>
          <w:rFonts w:ascii="宋体" w:hAnsi="宋体"/>
          <w:bCs/>
          <w:color w:val="auto"/>
          <w:sz w:val="24"/>
          <w:szCs w:val="24"/>
          <w:highlight w:val="none"/>
        </w:rPr>
      </w:pPr>
    </w:p>
    <w:p>
      <w:pPr>
        <w:widowControl/>
        <w:numPr>
          <w:ilvl w:val="0"/>
          <w:numId w:val="1"/>
        </w:numPr>
        <w:tabs>
          <w:tab w:val="left" w:pos="760"/>
        </w:tabs>
        <w:spacing w:line="360" w:lineRule="auto"/>
        <w:jc w:val="left"/>
        <w:rPr>
          <w:rFonts w:ascii="宋体" w:hAnsi="宋体"/>
          <w:b/>
          <w:color w:val="auto"/>
          <w:sz w:val="32"/>
          <w:highlight w:val="none"/>
        </w:rPr>
      </w:pPr>
      <w:r>
        <w:rPr>
          <w:rFonts w:hint="eastAsia" w:ascii="宋体" w:hAnsi="宋体"/>
          <w:b/>
          <w:color w:val="auto"/>
          <w:sz w:val="32"/>
          <w:highlight w:val="none"/>
        </w:rPr>
        <w:t>其他事项</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8.1 投标时是否需要提交设计模型：</w:t>
      </w:r>
      <w:r>
        <w:rPr>
          <w:rFonts w:hint="eastAsia" w:ascii="宋体" w:hAnsi="宋体"/>
          <w:bCs/>
          <w:color w:val="auto"/>
          <w:sz w:val="24"/>
          <w:szCs w:val="24"/>
          <w:highlight w:val="none"/>
          <w:u w:val="single"/>
        </w:rPr>
        <w:t>不需要</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8.2 投标人可通过http://maps.google.com选择satellite（卫星图象）观察本项目的周边环境。</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8.3 项目的其他情况在设计任务书中详细介绍。本公告为招标文件的组成部分，更详细的信息以招标文件为准。</w:t>
      </w:r>
    </w:p>
    <w:p>
      <w:pPr>
        <w:shd w:val="clear" w:color="auto" w:fill="FFFFFF"/>
        <w:spacing w:line="360" w:lineRule="auto"/>
        <w:ind w:firstLine="480" w:firstLineChars="200"/>
        <w:rPr>
          <w:rFonts w:ascii="宋体" w:hAnsi="宋体"/>
          <w:color w:val="auto"/>
          <w:sz w:val="24"/>
          <w:highlight w:val="none"/>
        </w:rPr>
      </w:pPr>
      <w:r>
        <w:rPr>
          <w:rFonts w:hint="eastAsia" w:ascii="宋体" w:hAnsi="宋体"/>
          <w:color w:val="auto"/>
          <w:sz w:val="24"/>
          <w:szCs w:val="24"/>
          <w:highlight w:val="none"/>
        </w:rPr>
        <w:t xml:space="preserve">8.4 </w:t>
      </w:r>
      <w:r>
        <w:rPr>
          <w:rFonts w:hint="eastAsia" w:ascii="宋体" w:hAnsi="宋体"/>
          <w:color w:val="auto"/>
          <w:sz w:val="24"/>
          <w:highlight w:val="none"/>
        </w:rPr>
        <w:t>潜在投标人或利害关系人对本招标公告及招标文件有异议的，应当在投标截止时间10日前向招标人书面提出。</w:t>
      </w:r>
    </w:p>
    <w:p>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异议受理部门：</w:t>
      </w:r>
      <w:r>
        <w:rPr>
          <w:rFonts w:hint="eastAsia" w:ascii="宋体" w:hAnsi="宋体" w:cs="宋体"/>
          <w:color w:val="auto"/>
          <w:sz w:val="24"/>
          <w:szCs w:val="24"/>
          <w:highlight w:val="none"/>
          <w:u w:val="single"/>
          <w:lang w:eastAsia="zh-CN"/>
        </w:rPr>
        <w:t>广州市番禺区第八人民医院</w:t>
      </w:r>
    </w:p>
    <w:p>
      <w:p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lang w:val="en-US" w:eastAsia="zh-CN"/>
        </w:rPr>
        <w:t xml:space="preserve"> 梁杏欢 </w:t>
      </w:r>
    </w:p>
    <w:p>
      <w:p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电话：</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020-66835614  </w:t>
      </w:r>
    </w:p>
    <w:p>
      <w:pPr>
        <w:widowControl/>
        <w:shd w:val="clear" w:color="auto" w:fill="FFFFFF"/>
        <w:adjustRightInd w:val="0"/>
        <w:snapToGrid w:val="0"/>
        <w:spacing w:line="360" w:lineRule="auto"/>
        <w:ind w:firstLine="480" w:firstLineChars="200"/>
        <w:rPr>
          <w:rFonts w:hint="default" w:ascii="宋体" w:hAnsi="宋体" w:eastAsia="宋体"/>
          <w:color w:val="auto"/>
          <w:sz w:val="24"/>
          <w:highlight w:val="none"/>
          <w:u w:val="single"/>
          <w:lang w:val="en-US" w:eastAsia="zh-CN"/>
        </w:rPr>
      </w:pPr>
      <w:r>
        <w:rPr>
          <w:rFonts w:hint="eastAsia" w:ascii="宋体" w:hAnsi="宋体" w:cs="宋体"/>
          <w:color w:val="auto"/>
          <w:sz w:val="24"/>
          <w:szCs w:val="24"/>
          <w:highlight w:val="none"/>
        </w:rPr>
        <w:t>地址：</w:t>
      </w:r>
      <w:r>
        <w:rPr>
          <w:rFonts w:hint="eastAsia" w:ascii="宋体" w:hAnsi="宋体" w:eastAsia="宋体" w:cs="Times New Roman"/>
          <w:color w:val="auto"/>
          <w:sz w:val="24"/>
          <w:szCs w:val="24"/>
          <w:highlight w:val="none"/>
          <w:u w:val="single"/>
          <w:lang w:val="en-US" w:eastAsia="zh-CN"/>
        </w:rPr>
        <w:t>广州市番禺区石碁镇岐山路4号</w:t>
      </w:r>
    </w:p>
    <w:p>
      <w:pPr>
        <w:pStyle w:val="19"/>
        <w:ind w:left="199" w:leftChars="95" w:firstLine="240" w:firstLineChars="100"/>
        <w:rPr>
          <w:color w:val="auto"/>
          <w:highlight w:val="none"/>
        </w:rPr>
      </w:pPr>
      <w:r>
        <w:rPr>
          <w:rFonts w:hint="eastAsia"/>
          <w:color w:val="auto"/>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8.5 特别提示</w:t>
      </w:r>
      <w:r>
        <w:rPr>
          <w:rFonts w:hint="eastAsia" w:ascii="宋体" w:hAnsi="宋体"/>
          <w:color w:val="auto"/>
          <w:highlight w:val="none"/>
          <w:u w:val="none"/>
        </w:rPr>
        <w:t>：</w:t>
      </w:r>
      <w:r>
        <w:rPr>
          <w:rFonts w:hint="eastAsia" w:ascii="宋体" w:hAnsi="宋体" w:eastAsia="宋体" w:cs="Times New Roman"/>
          <w:color w:val="auto"/>
          <w:sz w:val="24"/>
          <w:szCs w:val="24"/>
          <w:highlight w:val="none"/>
          <w:u w:val="none"/>
        </w:rPr>
        <w:t>投</w:t>
      </w:r>
      <w:r>
        <w:rPr>
          <w:rFonts w:hint="eastAsia" w:ascii="宋体" w:hAnsi="宋体" w:eastAsia="宋体" w:cs="Times New Roman"/>
          <w:color w:val="auto"/>
          <w:sz w:val="24"/>
          <w:szCs w:val="24"/>
          <w:highlight w:val="none"/>
        </w:rPr>
        <w:t>标人在本项目招标人的工程项目中存在下列行为的，将被拒绝一定时期内参与我单位后续工程投标。（注：拒绝投标时限由招标人视严重程度确定，最低三个月起，自招标人发出通知之日起计）：</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（1）将中标工程转包或者违法分包的；</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（2）在中标工程中不执行质量、安全生产相关规定的，造成质量或安全事故的；</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（3）存在围标或串标情形的；</w:t>
      </w:r>
    </w:p>
    <w:p>
      <w:pPr>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（4）存在弄虚作假骗取中标、行贿情形的</w:t>
      </w:r>
      <w:r>
        <w:rPr>
          <w:rFonts w:hint="eastAsia" w:ascii="宋体" w:hAnsi="宋体" w:eastAsia="宋体" w:cs="Times New Roman"/>
          <w:color w:val="auto"/>
          <w:sz w:val="24"/>
          <w:szCs w:val="24"/>
          <w:highlight w:val="none"/>
          <w:lang w:eastAsia="zh-CN"/>
        </w:rPr>
        <w:t>；</w:t>
      </w:r>
    </w:p>
    <w:p>
      <w:pPr>
        <w:pStyle w:val="5"/>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w:t>
      </w:r>
      <w:r>
        <w:rPr>
          <w:rFonts w:hint="default" w:ascii="宋体" w:hAnsi="宋体" w:eastAsia="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）存在因过错行为被生效法律文书认定承担违约或侵权责任的。</w:t>
      </w:r>
    </w:p>
    <w:p>
      <w:pPr>
        <w:spacing w:line="360" w:lineRule="auto"/>
        <w:ind w:firstLine="480" w:firstLineChars="200"/>
        <w:rPr>
          <w:rFonts w:hint="eastAsia"/>
          <w:color w:val="auto"/>
          <w:highlight w:val="none"/>
        </w:rPr>
      </w:pPr>
      <w:r>
        <w:rPr>
          <w:rFonts w:hint="eastAsia" w:ascii="宋体" w:hAnsi="宋体"/>
          <w:color w:val="auto"/>
          <w:sz w:val="24"/>
          <w:szCs w:val="24"/>
          <w:highlight w:val="none"/>
        </w:rPr>
        <w:t>8.6 前期服务机构名称：</w:t>
      </w:r>
      <w:r>
        <w:rPr>
          <w:rFonts w:hint="eastAsia" w:ascii="宋体" w:hAnsi="宋体"/>
          <w:color w:val="auto"/>
          <w:sz w:val="24"/>
          <w:szCs w:val="24"/>
          <w:highlight w:val="none"/>
          <w:lang w:val="en-US" w:eastAsia="zh-CN"/>
        </w:rPr>
        <w:t>广东省国际工程咨询有限公司</w:t>
      </w:r>
      <w:r>
        <w:rPr>
          <w:rFonts w:hint="eastAsia" w:ascii="宋体" w:hAnsi="宋体"/>
          <w:color w:val="auto"/>
          <w:sz w:val="24"/>
          <w:szCs w:val="24"/>
          <w:highlight w:val="none"/>
          <w:u w:val="single"/>
        </w:rPr>
        <w:t>（项目建议书、可行性研究报告编制单位）</w:t>
      </w:r>
      <w:r>
        <w:rPr>
          <w:rFonts w:ascii="宋体" w:hAnsi="宋体"/>
          <w:color w:val="auto"/>
          <w:sz w:val="24"/>
          <w:szCs w:val="24"/>
          <w:highlight w:val="none"/>
          <w:u w:val="singl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注：如果前期服务机构参加本次投标，应将本公告发布前最终完成的工作成果（含电子文件）在发布招标公告的同时提供给所有投标人参考，否则前期参与的服务机构中标无效。 </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w:t>
      </w:r>
      <w:r>
        <w:rPr>
          <w:rFonts w:ascii="宋体" w:hAnsi="宋体"/>
          <w:color w:val="auto"/>
          <w:sz w:val="24"/>
          <w:szCs w:val="24"/>
          <w:highlight w:val="none"/>
        </w:rPr>
        <w:t>7</w:t>
      </w:r>
      <w:r>
        <w:rPr>
          <w:rFonts w:hint="eastAsia" w:ascii="宋体" w:hAnsi="宋体"/>
          <w:color w:val="auto"/>
          <w:sz w:val="24"/>
          <w:szCs w:val="24"/>
          <w:highlight w:val="none"/>
        </w:rPr>
        <w:t xml:space="preserve"> 本项目采用全电子化资格后审，由评标委员会负责对投标人的资格进行审查，评标时只对通过资格审查的投标人进行下一阶段的评审。满足资格审查合格条件的投标人不足3名，或经评审有</w:t>
      </w:r>
      <w:r>
        <w:rPr>
          <w:rFonts w:hint="eastAsia" w:ascii="宋体" w:hAnsi="宋体"/>
          <w:color w:val="auto"/>
          <w:sz w:val="24"/>
          <w:szCs w:val="24"/>
          <w:highlight w:val="none"/>
          <w:lang w:eastAsia="zh-CN"/>
        </w:rPr>
        <w:t>效</w:t>
      </w:r>
      <w:r>
        <w:rPr>
          <w:rFonts w:hint="eastAsia" w:ascii="宋体" w:hAnsi="宋体"/>
          <w:color w:val="auto"/>
          <w:sz w:val="24"/>
          <w:szCs w:val="24"/>
          <w:highlight w:val="none"/>
        </w:rPr>
        <w:t>的投标单位不足3名时为招标失败。</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w:t>
      </w:r>
      <w:r>
        <w:rPr>
          <w:rFonts w:ascii="宋体" w:hAnsi="宋体"/>
          <w:color w:val="auto"/>
          <w:sz w:val="24"/>
          <w:szCs w:val="24"/>
          <w:highlight w:val="none"/>
        </w:rPr>
        <w:t>8</w:t>
      </w:r>
      <w:r>
        <w:rPr>
          <w:rFonts w:hint="eastAsia" w:ascii="宋体" w:hAnsi="宋体"/>
          <w:color w:val="auto"/>
          <w:sz w:val="24"/>
          <w:szCs w:val="24"/>
          <w:highlight w:val="none"/>
        </w:rPr>
        <w:t>现场考察：</w:t>
      </w:r>
    </w:p>
    <w:p>
      <w:pPr>
        <w:autoSpaceDE w:val="0"/>
        <w:autoSpaceDN w:val="0"/>
        <w:adjustRightInd w:val="0"/>
        <w:spacing w:before="16" w:line="360" w:lineRule="auto"/>
        <w:ind w:firstLine="960" w:firstLineChars="400"/>
        <w:jc w:val="left"/>
        <w:rPr>
          <w:rFonts w:ascii="宋体" w:hAnsi="宋体"/>
          <w:color w:val="auto"/>
          <w:sz w:val="24"/>
          <w:highlight w:val="none"/>
        </w:rPr>
      </w:pPr>
      <w:r>
        <w:rPr>
          <w:rFonts w:hint="eastAsia" w:ascii="宋体" w:hAnsi="宋体"/>
          <w:color w:val="auto"/>
          <w:sz w:val="24"/>
          <w:highlight w:val="none"/>
          <w:u w:val="single"/>
        </w:rPr>
        <w:t>时间：不安排统一考察，由投标人自行考察。</w:t>
      </w:r>
    </w:p>
    <w:p>
      <w:pPr>
        <w:autoSpaceDE w:val="0"/>
        <w:autoSpaceDN w:val="0"/>
        <w:adjustRightInd w:val="0"/>
        <w:spacing w:before="16" w:line="360" w:lineRule="auto"/>
        <w:ind w:firstLine="960" w:firstLineChars="400"/>
        <w:jc w:val="left"/>
        <w:rPr>
          <w:rFonts w:ascii="宋体" w:hAnsi="宋体"/>
          <w:color w:val="auto"/>
          <w:highlight w:val="none"/>
        </w:rPr>
      </w:pPr>
      <w:r>
        <w:rPr>
          <w:rFonts w:hint="eastAsia" w:ascii="宋体" w:hAnsi="宋体"/>
          <w:color w:val="auto"/>
          <w:sz w:val="24"/>
          <w:highlight w:val="none"/>
          <w:u w:val="single"/>
        </w:rPr>
        <w:t>地点：不安排统一考察，由投标人自行考察。</w:t>
      </w:r>
    </w:p>
    <w:p>
      <w:pPr>
        <w:spacing w:line="360" w:lineRule="auto"/>
        <w:ind w:firstLine="420" w:firstLineChars="200"/>
        <w:rPr>
          <w:rFonts w:ascii="宋体" w:hAnsi="宋体"/>
          <w:color w:val="auto"/>
          <w:highlight w:val="none"/>
        </w:rPr>
      </w:pPr>
    </w:p>
    <w:p>
      <w:pPr>
        <w:widowControl/>
        <w:numPr>
          <w:ilvl w:val="0"/>
          <w:numId w:val="1"/>
        </w:numPr>
        <w:tabs>
          <w:tab w:val="left" w:pos="760"/>
        </w:tabs>
        <w:spacing w:line="360" w:lineRule="auto"/>
        <w:jc w:val="left"/>
        <w:rPr>
          <w:rFonts w:ascii="宋体" w:hAnsi="宋体"/>
          <w:b/>
          <w:color w:val="auto"/>
          <w:sz w:val="32"/>
          <w:highlight w:val="none"/>
        </w:rPr>
      </w:pPr>
      <w:r>
        <w:rPr>
          <w:rFonts w:hint="eastAsia" w:ascii="宋体" w:hAnsi="宋体"/>
          <w:b/>
          <w:color w:val="auto"/>
          <w:sz w:val="32"/>
          <w:highlight w:val="none"/>
        </w:rPr>
        <w:t xml:space="preserve">联系方式 </w:t>
      </w:r>
    </w:p>
    <w:p>
      <w:pPr>
        <w:pStyle w:val="5"/>
        <w:spacing w:line="360" w:lineRule="auto"/>
        <w:ind w:firstLine="482"/>
        <w:rPr>
          <w:rFonts w:ascii="宋体" w:hAnsi="宋体"/>
          <w:b/>
          <w:color w:val="auto"/>
          <w:sz w:val="24"/>
          <w:szCs w:val="24"/>
          <w:highlight w:val="none"/>
        </w:rPr>
      </w:pPr>
      <w:r>
        <w:rPr>
          <w:rFonts w:hint="eastAsia" w:ascii="宋体" w:hAnsi="宋体"/>
          <w:b/>
          <w:color w:val="auto"/>
          <w:sz w:val="24"/>
          <w:szCs w:val="24"/>
          <w:highlight w:val="none"/>
        </w:rPr>
        <w:t>9.1招标人</w:t>
      </w:r>
    </w:p>
    <w:p>
      <w:pPr>
        <w:tabs>
          <w:tab w:val="left" w:pos="4120"/>
        </w:tabs>
        <w:spacing w:line="360" w:lineRule="auto"/>
        <w:ind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9.1.1名称：</w:t>
      </w:r>
      <w:r>
        <w:rPr>
          <w:rFonts w:hint="eastAsia" w:ascii="宋体" w:hAnsi="宋体"/>
          <w:color w:val="auto"/>
          <w:sz w:val="24"/>
          <w:szCs w:val="24"/>
          <w:highlight w:val="none"/>
          <w:u w:val="single"/>
          <w:lang w:eastAsia="zh-CN"/>
        </w:rPr>
        <w:t>广州市番禺区第八人民医院</w:t>
      </w:r>
    </w:p>
    <w:p>
      <w:pPr>
        <w:tabs>
          <w:tab w:val="left" w:pos="4120"/>
        </w:tabs>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bCs/>
          <w:color w:val="auto"/>
          <w:sz w:val="24"/>
          <w:szCs w:val="24"/>
          <w:highlight w:val="none"/>
        </w:rPr>
        <w:t>9.1.2地址：</w:t>
      </w:r>
      <w:r>
        <w:rPr>
          <w:rFonts w:hint="eastAsia" w:ascii="宋体" w:hAnsi="宋体" w:eastAsia="宋体" w:cs="Times New Roman"/>
          <w:color w:val="auto"/>
          <w:sz w:val="24"/>
          <w:szCs w:val="24"/>
          <w:highlight w:val="none"/>
          <w:u w:val="single"/>
          <w:lang w:val="en-US" w:eastAsia="zh-CN"/>
        </w:rPr>
        <w:t>广州市番禺区石碁镇岐山路4号</w:t>
      </w:r>
    </w:p>
    <w:p>
      <w:pPr>
        <w:tabs>
          <w:tab w:val="left" w:pos="4120"/>
        </w:tabs>
        <w:spacing w:line="360" w:lineRule="auto"/>
        <w:ind w:firstLine="480" w:firstLineChars="200"/>
        <w:rPr>
          <w:rFonts w:hint="default"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none"/>
          <w:lang w:val="en-US" w:eastAsia="zh-CN"/>
        </w:rPr>
        <w:t>9.1.3联系人：</w:t>
      </w:r>
      <w:r>
        <w:rPr>
          <w:rFonts w:hint="eastAsia" w:ascii="宋体" w:hAnsi="宋体" w:cs="宋体"/>
          <w:color w:val="auto"/>
          <w:sz w:val="24"/>
          <w:szCs w:val="24"/>
          <w:highlight w:val="none"/>
          <w:u w:val="single"/>
          <w:lang w:val="en-US" w:eastAsia="zh-CN"/>
        </w:rPr>
        <w:t>梁杏欢</w:t>
      </w:r>
    </w:p>
    <w:p>
      <w:pPr>
        <w:tabs>
          <w:tab w:val="left" w:pos="4120"/>
        </w:tabs>
        <w:spacing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bCs/>
          <w:color w:val="auto"/>
          <w:sz w:val="24"/>
          <w:szCs w:val="24"/>
          <w:highlight w:val="none"/>
        </w:rPr>
        <w:t>9.1.</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 xml:space="preserve"> 电话（手机）号码：</w:t>
      </w:r>
      <w:r>
        <w:rPr>
          <w:rFonts w:hint="eastAsia" w:ascii="宋体" w:hAnsi="宋体"/>
          <w:bCs/>
          <w:color w:val="auto"/>
          <w:sz w:val="24"/>
          <w:szCs w:val="24"/>
          <w:highlight w:val="none"/>
          <w:u w:val="single"/>
        </w:rPr>
        <w:t>020-66835614</w:t>
      </w:r>
    </w:p>
    <w:p>
      <w:pPr>
        <w:tabs>
          <w:tab w:val="left" w:pos="4120"/>
        </w:tabs>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9.1.4 传真号码：</w:t>
      </w:r>
      <w:r>
        <w:rPr>
          <w:rFonts w:hint="eastAsia" w:ascii="宋体" w:hAnsi="宋体"/>
          <w:bCs/>
          <w:color w:val="auto"/>
          <w:sz w:val="24"/>
          <w:szCs w:val="24"/>
          <w:highlight w:val="none"/>
          <w:u w:val="single"/>
        </w:rPr>
        <w:t>/</w:t>
      </w:r>
    </w:p>
    <w:p>
      <w:pPr>
        <w:tabs>
          <w:tab w:val="left" w:pos="4120"/>
        </w:tabs>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9.1.5 电子邮箱：</w:t>
      </w:r>
      <w:r>
        <w:rPr>
          <w:rFonts w:hint="eastAsia" w:ascii="宋体" w:hAnsi="宋体"/>
          <w:bCs/>
          <w:color w:val="auto"/>
          <w:sz w:val="24"/>
          <w:szCs w:val="24"/>
          <w:highlight w:val="none"/>
          <w:u w:val="single"/>
        </w:rPr>
        <w:t>/</w:t>
      </w:r>
    </w:p>
    <w:p>
      <w:pPr>
        <w:pStyle w:val="5"/>
        <w:ind w:firstLine="440"/>
        <w:rPr>
          <w:color w:val="auto"/>
          <w:highlight w:val="none"/>
          <w:lang w:eastAsia="zh-CN"/>
        </w:rPr>
      </w:pPr>
    </w:p>
    <w:p>
      <w:pPr>
        <w:tabs>
          <w:tab w:val="left" w:pos="4120"/>
        </w:tabs>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9.2  招标代理机构</w:t>
      </w:r>
    </w:p>
    <w:p>
      <w:pPr>
        <w:tabs>
          <w:tab w:val="left" w:pos="4120"/>
        </w:tabs>
        <w:spacing w:line="360" w:lineRule="auto"/>
        <w:ind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9.2.1 名称：</w:t>
      </w:r>
      <w:r>
        <w:rPr>
          <w:rFonts w:hint="eastAsia" w:ascii="宋体" w:hAnsi="宋体"/>
          <w:color w:val="auto"/>
          <w:sz w:val="24"/>
          <w:szCs w:val="24"/>
          <w:highlight w:val="none"/>
          <w:u w:val="none"/>
          <w:lang w:eastAsia="zh-CN"/>
        </w:rPr>
        <w:t>广州中经招标有限公司</w:t>
      </w:r>
    </w:p>
    <w:p>
      <w:pPr>
        <w:tabs>
          <w:tab w:val="left" w:pos="4120"/>
        </w:tabs>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9.2.2 地址：广州市越秀区寺右一马路18号泰恒大厦14楼1409室</w:t>
      </w:r>
    </w:p>
    <w:p>
      <w:pPr>
        <w:tabs>
          <w:tab w:val="left" w:pos="4120"/>
        </w:tabs>
        <w:spacing w:line="360" w:lineRule="auto"/>
        <w:ind w:firstLine="480" w:firstLineChars="20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9.2.3 联系人：何工</w:t>
      </w:r>
    </w:p>
    <w:p>
      <w:pPr>
        <w:tabs>
          <w:tab w:val="left" w:pos="4120"/>
        </w:tabs>
        <w:spacing w:line="360" w:lineRule="auto"/>
        <w:ind w:firstLine="480" w:firstLineChars="20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9.2.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 xml:space="preserve"> 电话（手机）号码：</w:t>
      </w:r>
      <w:r>
        <w:rPr>
          <w:rFonts w:hint="eastAsia" w:ascii="宋体" w:hAnsi="宋体"/>
          <w:bCs/>
          <w:color w:val="auto"/>
          <w:sz w:val="24"/>
          <w:szCs w:val="24"/>
          <w:highlight w:val="none"/>
          <w:lang w:val="en-US" w:eastAsia="zh-CN"/>
        </w:rPr>
        <w:t>18002215950</w:t>
      </w:r>
    </w:p>
    <w:p>
      <w:pPr>
        <w:tabs>
          <w:tab w:val="left" w:pos="4120"/>
        </w:tabs>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9.2.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 xml:space="preserve"> 传真号码：</w:t>
      </w:r>
      <w:r>
        <w:rPr>
          <w:rFonts w:hint="eastAsia" w:ascii="宋体" w:hAnsi="宋体"/>
          <w:color w:val="auto"/>
          <w:sz w:val="24"/>
          <w:szCs w:val="24"/>
          <w:highlight w:val="none"/>
          <w:u w:val="single"/>
        </w:rPr>
        <w:t>/</w:t>
      </w:r>
    </w:p>
    <w:p>
      <w:pPr>
        <w:tabs>
          <w:tab w:val="left" w:pos="4120"/>
        </w:tabs>
        <w:spacing w:line="360" w:lineRule="auto"/>
        <w:ind w:firstLine="480" w:firstLineChars="200"/>
        <w:rPr>
          <w:rFonts w:hint="eastAsia" w:ascii="宋体" w:hAnsi="宋体"/>
          <w:bCs/>
          <w:color w:val="auto"/>
          <w:sz w:val="24"/>
          <w:szCs w:val="24"/>
          <w:highlight w:val="none"/>
          <w:u w:val="single"/>
          <w:lang w:val="en-US" w:eastAsia="zh-CN"/>
        </w:rPr>
      </w:pPr>
      <w:r>
        <w:rPr>
          <w:rFonts w:hint="eastAsia" w:ascii="宋体" w:hAnsi="宋体"/>
          <w:bCs/>
          <w:color w:val="auto"/>
          <w:sz w:val="24"/>
          <w:szCs w:val="24"/>
          <w:highlight w:val="none"/>
        </w:rPr>
        <w:t>9.2.</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电子邮箱：</w:t>
      </w:r>
      <w:r>
        <w:rPr>
          <w:rFonts w:hint="eastAsia" w:ascii="宋体" w:hAnsi="宋体"/>
          <w:bCs/>
          <w:color w:val="auto"/>
          <w:sz w:val="24"/>
          <w:szCs w:val="24"/>
          <w:highlight w:val="none"/>
          <w:u w:val="single"/>
          <w:lang w:val="en-US" w:eastAsia="zh-CN"/>
        </w:rPr>
        <w:t>/</w:t>
      </w:r>
    </w:p>
    <w:p>
      <w:pPr>
        <w:tabs>
          <w:tab w:val="left" w:pos="4120"/>
        </w:tabs>
        <w:spacing w:line="360" w:lineRule="auto"/>
        <w:ind w:firstLine="482" w:firstLineChars="200"/>
        <w:rPr>
          <w:rFonts w:hint="eastAsia" w:ascii="宋体" w:hAnsi="宋体"/>
          <w:b/>
          <w:color w:val="auto"/>
          <w:sz w:val="24"/>
          <w:szCs w:val="24"/>
          <w:highlight w:val="none"/>
        </w:rPr>
      </w:pPr>
    </w:p>
    <w:p>
      <w:pPr>
        <w:tabs>
          <w:tab w:val="left" w:pos="4120"/>
        </w:tabs>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9.3  交易服务机构</w:t>
      </w:r>
    </w:p>
    <w:p>
      <w:pPr>
        <w:tabs>
          <w:tab w:val="left" w:pos="4120"/>
        </w:tabs>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9.3.1 名称：</w:t>
      </w:r>
      <w:r>
        <w:rPr>
          <w:rFonts w:hint="eastAsia" w:ascii="宋体" w:hAnsi="宋体" w:cs="宋体"/>
          <w:color w:val="auto"/>
          <w:sz w:val="24"/>
          <w:szCs w:val="24"/>
          <w:highlight w:val="none"/>
          <w:u w:val="single"/>
        </w:rPr>
        <w:t>广州交易集团有限公司（广州公共资源交易中心）</w:t>
      </w:r>
    </w:p>
    <w:p>
      <w:pPr>
        <w:tabs>
          <w:tab w:val="left" w:pos="4120"/>
        </w:tabs>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9.3.2地址：</w:t>
      </w:r>
      <w:r>
        <w:rPr>
          <w:rFonts w:hint="eastAsia" w:ascii="宋体" w:hAnsi="宋体"/>
          <w:bCs/>
          <w:color w:val="auto"/>
          <w:sz w:val="24"/>
          <w:szCs w:val="24"/>
          <w:highlight w:val="none"/>
          <w:u w:val="single"/>
        </w:rPr>
        <w:t>广州市天河区天润路333号</w:t>
      </w:r>
    </w:p>
    <w:p>
      <w:pPr>
        <w:tabs>
          <w:tab w:val="left" w:pos="4120"/>
        </w:tabs>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9.3.3 电话（手机）号码：</w:t>
      </w:r>
      <w:r>
        <w:rPr>
          <w:rFonts w:hint="eastAsia" w:ascii="宋体" w:hAnsi="宋体"/>
          <w:bCs/>
          <w:color w:val="auto"/>
          <w:sz w:val="24"/>
          <w:szCs w:val="24"/>
          <w:highlight w:val="none"/>
          <w:u w:val="single"/>
        </w:rPr>
        <w:t xml:space="preserve">020-28866000 </w:t>
      </w:r>
    </w:p>
    <w:p>
      <w:pPr>
        <w:tabs>
          <w:tab w:val="left" w:pos="4120"/>
        </w:tabs>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9.3.4 传真号码：</w:t>
      </w:r>
      <w:r>
        <w:rPr>
          <w:rFonts w:hint="eastAsia" w:ascii="宋体" w:hAnsi="宋体"/>
          <w:bCs/>
          <w:color w:val="auto"/>
          <w:sz w:val="24"/>
          <w:szCs w:val="24"/>
          <w:highlight w:val="none"/>
          <w:u w:val="single"/>
        </w:rPr>
        <w:t>/</w:t>
      </w:r>
    </w:p>
    <w:p>
      <w:pPr>
        <w:tabs>
          <w:tab w:val="left" w:pos="4120"/>
        </w:tabs>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9.3.5 网址：</w:t>
      </w:r>
      <w:r>
        <w:rPr>
          <w:rFonts w:hint="eastAsia" w:ascii="宋体" w:hAnsi="宋体"/>
          <w:bCs/>
          <w:color w:val="auto"/>
          <w:sz w:val="24"/>
          <w:szCs w:val="24"/>
          <w:highlight w:val="none"/>
          <w:u w:val="single"/>
        </w:rPr>
        <w:t>http://www.gzggzy.cn</w:t>
      </w:r>
    </w:p>
    <w:p>
      <w:pPr>
        <w:pStyle w:val="5"/>
        <w:ind w:firstLine="440"/>
        <w:rPr>
          <w:color w:val="auto"/>
          <w:highlight w:val="none"/>
        </w:rPr>
      </w:pPr>
    </w:p>
    <w:p>
      <w:pPr>
        <w:tabs>
          <w:tab w:val="left" w:pos="4120"/>
        </w:tabs>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9.4招标管理机构</w:t>
      </w:r>
    </w:p>
    <w:p>
      <w:pPr>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bCs/>
          <w:color w:val="auto"/>
          <w:sz w:val="24"/>
          <w:szCs w:val="24"/>
          <w:highlight w:val="none"/>
        </w:rPr>
        <w:t>9.4.1名称：广州市番禺区建设工程招标管理办公室</w:t>
      </w:r>
    </w:p>
    <w:p>
      <w:pPr>
        <w:tabs>
          <w:tab w:val="left" w:pos="4120"/>
        </w:tabs>
        <w:spacing w:line="360" w:lineRule="auto"/>
        <w:ind w:firstLine="480" w:firstLineChars="200"/>
        <w:rPr>
          <w:rFonts w:ascii="宋体" w:hAnsi="宋体"/>
          <w:bCs/>
          <w:color w:val="auto"/>
          <w:sz w:val="24"/>
          <w:szCs w:val="24"/>
          <w:highlight w:val="none"/>
          <w:u w:val="none"/>
        </w:rPr>
      </w:pPr>
      <w:r>
        <w:rPr>
          <w:rFonts w:hint="eastAsia" w:ascii="宋体" w:hAnsi="宋体"/>
          <w:bCs/>
          <w:color w:val="auto"/>
          <w:sz w:val="24"/>
          <w:szCs w:val="24"/>
          <w:highlight w:val="none"/>
        </w:rPr>
        <w:t>9.4.2地址：</w:t>
      </w:r>
      <w:r>
        <w:rPr>
          <w:rFonts w:hint="eastAsia" w:ascii="宋体" w:hAnsi="宋体" w:cs="宋体"/>
          <w:color w:val="auto"/>
          <w:kern w:val="0"/>
          <w:sz w:val="24"/>
          <w:u w:val="none"/>
        </w:rPr>
        <w:t>广州市番禺区景观大道7号2楼211室</w:t>
      </w:r>
    </w:p>
    <w:p>
      <w:pPr>
        <w:tabs>
          <w:tab w:val="left" w:pos="4120"/>
        </w:tabs>
        <w:spacing w:line="360" w:lineRule="auto"/>
        <w:ind w:firstLine="480" w:firstLineChars="200"/>
        <w:rPr>
          <w:rFonts w:hint="eastAsia" w:ascii="宋体" w:hAnsi="宋体" w:eastAsia="宋体"/>
          <w:bCs/>
          <w:color w:val="auto"/>
          <w:sz w:val="24"/>
          <w:szCs w:val="24"/>
          <w:highlight w:val="none"/>
          <w:lang w:val="en-US" w:eastAsia="zh-CN"/>
        </w:rPr>
      </w:pPr>
      <w:r>
        <w:rPr>
          <w:rFonts w:hint="eastAsia" w:ascii="宋体" w:hAnsi="宋体"/>
          <w:bCs/>
          <w:color w:val="auto"/>
          <w:sz w:val="24"/>
          <w:szCs w:val="24"/>
          <w:highlight w:val="none"/>
        </w:rPr>
        <w:t>9.4.3电话（手机）号码：020-84892221</w:t>
      </w:r>
    </w:p>
    <w:p>
      <w:pPr>
        <w:tabs>
          <w:tab w:val="left" w:pos="4120"/>
        </w:tabs>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9.4.4传真号码：</w:t>
      </w:r>
      <w:r>
        <w:rPr>
          <w:rFonts w:hint="eastAsia" w:ascii="宋体" w:hAnsi="宋体"/>
          <w:bCs/>
          <w:color w:val="auto"/>
          <w:sz w:val="24"/>
          <w:szCs w:val="24"/>
          <w:highlight w:val="none"/>
          <w:u w:val="single"/>
        </w:rPr>
        <w:t>/</w:t>
      </w:r>
    </w:p>
    <w:p>
      <w:pPr>
        <w:tabs>
          <w:tab w:val="left" w:pos="4120"/>
        </w:tabs>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9.4.5网址：</w:t>
      </w:r>
      <w:r>
        <w:rPr>
          <w:rFonts w:hint="eastAsia" w:ascii="宋体" w:hAnsi="宋体"/>
          <w:bCs/>
          <w:color w:val="auto"/>
          <w:sz w:val="24"/>
          <w:szCs w:val="24"/>
          <w:highlight w:val="none"/>
          <w:u w:val="single"/>
        </w:rPr>
        <w:t>/</w:t>
      </w: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p>
    <w:p>
      <w:pPr>
        <w:rPr>
          <w:rFonts w:hint="eastAsia" w:ascii="宋体" w:hAnsi="宋体"/>
          <w:color w:val="auto"/>
          <w:sz w:val="24"/>
        </w:rPr>
      </w:pPr>
      <w:bookmarkStart w:id="1" w:name="_GoBack"/>
      <w:bookmarkEnd w:id="1"/>
    </w:p>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0" w:firstLine="0"/>
      </w:pPr>
      <w:rPr>
        <w:rFonts w:hint="eastAsia"/>
      </w:rPr>
    </w:lvl>
    <w:lvl w:ilvl="1" w:tentative="0">
      <w:start w:val="1"/>
      <w:numFmt w:val="bullet"/>
      <w:lvlText w:val=""/>
      <w:lvlJc w:val="left"/>
      <w:pPr>
        <w:ind w:left="0" w:firstLine="0"/>
      </w:pPr>
      <w:rPr>
        <w:rFonts w:hint="eastAsia"/>
      </w:rPr>
    </w:lvl>
    <w:lvl w:ilvl="2" w:tentative="0">
      <w:start w:val="1"/>
      <w:numFmt w:val="bullet"/>
      <w:lvlText w:val=""/>
      <w:lvlJc w:val="left"/>
      <w:pPr>
        <w:ind w:left="0" w:firstLine="0"/>
      </w:pPr>
      <w:rPr>
        <w:rFonts w:hint="eastAsia"/>
      </w:rPr>
    </w:lvl>
    <w:lvl w:ilvl="3" w:tentative="0">
      <w:start w:val="1"/>
      <w:numFmt w:val="bullet"/>
      <w:lvlText w:val=""/>
      <w:lvlJc w:val="left"/>
      <w:pPr>
        <w:ind w:left="0" w:firstLine="0"/>
      </w:pPr>
      <w:rPr>
        <w:rFonts w:hint="eastAsia"/>
      </w:rPr>
    </w:lvl>
    <w:lvl w:ilvl="4" w:tentative="0">
      <w:start w:val="1"/>
      <w:numFmt w:val="bullet"/>
      <w:lvlText w:val=""/>
      <w:lvlJc w:val="left"/>
      <w:pPr>
        <w:ind w:left="0" w:firstLine="0"/>
      </w:pPr>
      <w:rPr>
        <w:rFonts w:hint="eastAsia"/>
      </w:rPr>
    </w:lvl>
    <w:lvl w:ilvl="5" w:tentative="0">
      <w:start w:val="1"/>
      <w:numFmt w:val="bullet"/>
      <w:lvlText w:val=""/>
      <w:lvlJc w:val="left"/>
      <w:pPr>
        <w:ind w:left="0" w:firstLine="0"/>
      </w:pPr>
      <w:rPr>
        <w:rFonts w:hint="eastAsia"/>
      </w:rPr>
    </w:lvl>
    <w:lvl w:ilvl="6" w:tentative="0">
      <w:start w:val="1"/>
      <w:numFmt w:val="bullet"/>
      <w:lvlText w:val=""/>
      <w:lvlJc w:val="left"/>
      <w:pPr>
        <w:ind w:left="0" w:firstLine="0"/>
      </w:pPr>
      <w:rPr>
        <w:rFonts w:hint="eastAsia"/>
      </w:rPr>
    </w:lvl>
    <w:lvl w:ilvl="7" w:tentative="0">
      <w:start w:val="1"/>
      <w:numFmt w:val="bullet"/>
      <w:lvlText w:val=""/>
      <w:lvlJc w:val="left"/>
      <w:pPr>
        <w:ind w:left="0" w:firstLine="0"/>
      </w:pPr>
      <w:rPr>
        <w:rFonts w:hint="eastAsia"/>
      </w:rPr>
    </w:lvl>
    <w:lvl w:ilvl="8" w:tentative="0">
      <w:start w:val="1"/>
      <w:numFmt w:val="bullet"/>
      <w:lvlText w:val=""/>
      <w:lvlJc w:val="left"/>
      <w:pPr>
        <w:ind w:left="0" w:firstLine="0"/>
      </w:pPr>
      <w:rPr>
        <w:rFonts w:hint="eastAsia"/>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YzkyYjk2ZDUxNWFlN2FlMTk1ZjUzNjkzZTRlNzYifQ=="/>
  </w:docVars>
  <w:rsids>
    <w:rsidRoot w:val="00616A23"/>
    <w:rsid w:val="00304B3B"/>
    <w:rsid w:val="005929DD"/>
    <w:rsid w:val="005A70B3"/>
    <w:rsid w:val="00610DE6"/>
    <w:rsid w:val="00616A23"/>
    <w:rsid w:val="006271E2"/>
    <w:rsid w:val="0071052D"/>
    <w:rsid w:val="008974E9"/>
    <w:rsid w:val="009C0010"/>
    <w:rsid w:val="00AB2E50"/>
    <w:rsid w:val="00D6255E"/>
    <w:rsid w:val="018E0B6C"/>
    <w:rsid w:val="05DA3FC6"/>
    <w:rsid w:val="09A8713E"/>
    <w:rsid w:val="0A0064DA"/>
    <w:rsid w:val="0EBA55DD"/>
    <w:rsid w:val="10B97633"/>
    <w:rsid w:val="161E6342"/>
    <w:rsid w:val="1A3C104C"/>
    <w:rsid w:val="1BB67048"/>
    <w:rsid w:val="1BC53412"/>
    <w:rsid w:val="1BD619E1"/>
    <w:rsid w:val="1C5A43C0"/>
    <w:rsid w:val="1CB55DA9"/>
    <w:rsid w:val="1DE75C41"/>
    <w:rsid w:val="1E765716"/>
    <w:rsid w:val="2A267ED2"/>
    <w:rsid w:val="2D220A75"/>
    <w:rsid w:val="2DD26A60"/>
    <w:rsid w:val="2E7E1E52"/>
    <w:rsid w:val="3075794F"/>
    <w:rsid w:val="32B20E08"/>
    <w:rsid w:val="34684D49"/>
    <w:rsid w:val="38C57CD4"/>
    <w:rsid w:val="3DAB15D5"/>
    <w:rsid w:val="3E237A2F"/>
    <w:rsid w:val="4004001B"/>
    <w:rsid w:val="4254710E"/>
    <w:rsid w:val="4469669F"/>
    <w:rsid w:val="48D01B15"/>
    <w:rsid w:val="4ACF0F07"/>
    <w:rsid w:val="4E4B3969"/>
    <w:rsid w:val="4F6501C5"/>
    <w:rsid w:val="4FF53E4A"/>
    <w:rsid w:val="505A4AE2"/>
    <w:rsid w:val="51051E45"/>
    <w:rsid w:val="51A03D0A"/>
    <w:rsid w:val="548C2344"/>
    <w:rsid w:val="54FC4908"/>
    <w:rsid w:val="56731B2D"/>
    <w:rsid w:val="5C384E7D"/>
    <w:rsid w:val="5F546472"/>
    <w:rsid w:val="60D46B48"/>
    <w:rsid w:val="61120392"/>
    <w:rsid w:val="637F6A39"/>
    <w:rsid w:val="65A2736F"/>
    <w:rsid w:val="688A2F04"/>
    <w:rsid w:val="6C975BF0"/>
    <w:rsid w:val="6FF70423"/>
    <w:rsid w:val="700A492A"/>
    <w:rsid w:val="723B3A5E"/>
    <w:rsid w:val="72A22F9C"/>
    <w:rsid w:val="73F638A8"/>
    <w:rsid w:val="74FA4F65"/>
    <w:rsid w:val="7742434B"/>
    <w:rsid w:val="77785EC0"/>
    <w:rsid w:val="777F4D13"/>
    <w:rsid w:val="77BB29FC"/>
    <w:rsid w:val="792E135E"/>
    <w:rsid w:val="79A61573"/>
    <w:rsid w:val="79DB4D23"/>
    <w:rsid w:val="7AA265B1"/>
    <w:rsid w:val="7AB73371"/>
    <w:rsid w:val="7C0B7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3"/>
    <w:autoRedefine/>
    <w:qFormat/>
    <w:uiPriority w:val="9"/>
    <w:pPr>
      <w:ind w:left="3"/>
      <w:jc w:val="left"/>
      <w:outlineLvl w:val="1"/>
    </w:pPr>
    <w:rPr>
      <w:rFonts w:ascii="宋体" w:hAnsi="宋体"/>
      <w:kern w:val="0"/>
      <w:sz w:val="44"/>
      <w:szCs w:val="44"/>
      <w:lang w:eastAsia="en-US"/>
    </w:rPr>
  </w:style>
  <w:style w:type="paragraph" w:styleId="3">
    <w:name w:val="heading 3"/>
    <w:basedOn w:val="1"/>
    <w:next w:val="1"/>
    <w:autoRedefine/>
    <w:qFormat/>
    <w:uiPriority w:val="0"/>
    <w:pPr>
      <w:keepNext/>
      <w:keepLines/>
      <w:spacing w:line="415" w:lineRule="auto"/>
      <w:outlineLvl w:val="2"/>
    </w:pPr>
    <w:rPr>
      <w:rFonts w:ascii="Times New Roman" w:hAnsi="Times New Roman" w:eastAsia="黑体"/>
      <w:bCs/>
      <w:kern w:val="0"/>
      <w:sz w:val="28"/>
      <w:szCs w:val="32"/>
    </w:rPr>
  </w:style>
  <w:style w:type="paragraph" w:styleId="4">
    <w:name w:val="heading 4"/>
    <w:basedOn w:val="1"/>
    <w:next w:val="1"/>
    <w:autoRedefine/>
    <w:qFormat/>
    <w:uiPriority w:val="0"/>
    <w:pPr>
      <w:keepNext/>
      <w:keepLines/>
      <w:spacing w:before="280" w:after="290" w:line="376" w:lineRule="auto"/>
      <w:outlineLvl w:val="3"/>
    </w:pPr>
    <w:rPr>
      <w:rFonts w:ascii="Calibri Light" w:hAnsi="Calibri Light"/>
      <w:b/>
      <w:bCs/>
      <w:sz w:val="28"/>
      <w:szCs w:val="28"/>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5">
    <w:name w:val="Normal Indent"/>
    <w:basedOn w:val="1"/>
    <w:autoRedefine/>
    <w:qFormat/>
    <w:uiPriority w:val="99"/>
    <w:pPr>
      <w:ind w:firstLine="420" w:firstLineChars="200"/>
      <w:jc w:val="left"/>
    </w:pPr>
    <w:rPr>
      <w:rFonts w:ascii="Times New Roman" w:hAnsi="Times New Roman" w:eastAsia="Calibri"/>
      <w:kern w:val="0"/>
      <w:sz w:val="22"/>
      <w:lang w:eastAsia="en-US"/>
    </w:rPr>
  </w:style>
  <w:style w:type="paragraph" w:styleId="6">
    <w:name w:val="annotation text"/>
    <w:basedOn w:val="1"/>
    <w:autoRedefine/>
    <w:semiHidden/>
    <w:unhideWhenUsed/>
    <w:qFormat/>
    <w:uiPriority w:val="99"/>
    <w:pPr>
      <w:jc w:val="left"/>
    </w:pPr>
  </w:style>
  <w:style w:type="paragraph" w:styleId="7">
    <w:name w:val="Body Text"/>
    <w:basedOn w:val="1"/>
    <w:next w:val="1"/>
    <w:autoRedefine/>
    <w:unhideWhenUsed/>
    <w:qFormat/>
    <w:uiPriority w:val="99"/>
    <w:pPr>
      <w:spacing w:before="100" w:beforeAutospacing="1"/>
    </w:pPr>
    <w:rPr>
      <w:kern w:val="0"/>
      <w:sz w:val="20"/>
    </w:rPr>
  </w:style>
  <w:style w:type="paragraph" w:styleId="8">
    <w:name w:val="Body Text Indent"/>
    <w:basedOn w:val="1"/>
    <w:autoRedefine/>
    <w:qFormat/>
    <w:uiPriority w:val="0"/>
    <w:pPr>
      <w:ind w:firstLine="600" w:firstLineChars="200"/>
    </w:pPr>
    <w:rPr>
      <w:rFonts w:ascii="宋体"/>
      <w:sz w:val="30"/>
      <w:szCs w:val="20"/>
    </w:rPr>
  </w:style>
  <w:style w:type="paragraph" w:styleId="9">
    <w:name w:val="footer"/>
    <w:basedOn w:val="1"/>
    <w:link w:val="15"/>
    <w:autoRedefine/>
    <w:semiHidden/>
    <w:unhideWhenUsed/>
    <w:qFormat/>
    <w:uiPriority w:val="99"/>
    <w:pPr>
      <w:tabs>
        <w:tab w:val="center" w:pos="4153"/>
        <w:tab w:val="right" w:pos="8306"/>
      </w:tabs>
      <w:snapToGrid w:val="0"/>
      <w:jc w:val="left"/>
    </w:pPr>
    <w:rPr>
      <w:sz w:val="18"/>
      <w:szCs w:val="18"/>
    </w:rPr>
  </w:style>
  <w:style w:type="paragraph" w:styleId="10">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3">
    <w:name w:val="标题 2 Char"/>
    <w:basedOn w:val="12"/>
    <w:link w:val="2"/>
    <w:autoRedefine/>
    <w:qFormat/>
    <w:uiPriority w:val="9"/>
    <w:rPr>
      <w:rFonts w:ascii="宋体" w:hAnsi="宋体" w:eastAsia="宋体" w:cs="Times New Roman"/>
      <w:kern w:val="0"/>
      <w:sz w:val="44"/>
      <w:szCs w:val="44"/>
      <w:lang w:eastAsia="en-US"/>
    </w:rPr>
  </w:style>
  <w:style w:type="character" w:customStyle="1" w:styleId="14">
    <w:name w:val="页眉 Char"/>
    <w:basedOn w:val="12"/>
    <w:link w:val="10"/>
    <w:autoRedefine/>
    <w:semiHidden/>
    <w:qFormat/>
    <w:uiPriority w:val="99"/>
    <w:rPr>
      <w:rFonts w:ascii="Calibri" w:hAnsi="Calibri" w:eastAsia="宋体" w:cs="Times New Roman"/>
      <w:sz w:val="18"/>
      <w:szCs w:val="18"/>
    </w:rPr>
  </w:style>
  <w:style w:type="character" w:customStyle="1" w:styleId="15">
    <w:name w:val="页脚 Char"/>
    <w:basedOn w:val="12"/>
    <w:link w:val="9"/>
    <w:autoRedefine/>
    <w:semiHidden/>
    <w:qFormat/>
    <w:uiPriority w:val="99"/>
    <w:rPr>
      <w:rFonts w:ascii="Calibri" w:hAnsi="Calibri" w:eastAsia="宋体" w:cs="Times New Roman"/>
      <w:sz w:val="18"/>
      <w:szCs w:val="18"/>
    </w:rPr>
  </w:style>
  <w:style w:type="paragraph" w:customStyle="1" w:styleId="16">
    <w:name w:val="样式 宋体 行距: 1.5 倍行距"/>
    <w:basedOn w:val="17"/>
    <w:next w:val="1"/>
    <w:autoRedefine/>
    <w:qFormat/>
    <w:uiPriority w:val="0"/>
    <w:pPr>
      <w:jc w:val="center"/>
    </w:pPr>
    <w:rPr>
      <w:rFonts w:ascii="Times New Roman" w:hAnsi="Times New Roman"/>
      <w:b/>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6"/>
    <w:autoRedefine/>
    <w:qFormat/>
    <w:uiPriority w:val="0"/>
    <w:pPr>
      <w:widowControl w:val="0"/>
      <w:jc w:val="both"/>
    </w:pPr>
    <w:rPr>
      <w:rFonts w:ascii="Calibri" w:hAnsi="Calibri" w:eastAsia="宋体" w:cs="黑体"/>
      <w:kern w:val="2"/>
      <w:sz w:val="21"/>
      <w:szCs w:val="24"/>
      <w:lang w:val="en-US" w:eastAsia="zh-CN" w:bidi="ar-SA"/>
    </w:rPr>
  </w:style>
  <w:style w:type="character" w:customStyle="1" w:styleId="18">
    <w:name w:val="16"/>
    <w:autoRedefine/>
    <w:qFormat/>
    <w:uiPriority w:val="0"/>
    <w:rPr>
      <w:rFonts w:hint="default" w:ascii="Times New Roman" w:hAnsi="Times New Roman" w:cs="Times New Roman"/>
      <w:i/>
      <w:iCs/>
    </w:rPr>
  </w:style>
  <w:style w:type="paragraph" w:customStyle="1" w:styleId="19">
    <w:name w:val="公告段落"/>
    <w:basedOn w:val="7"/>
    <w:autoRedefine/>
    <w:qFormat/>
    <w:uiPriority w:val="0"/>
    <w:pPr>
      <w:tabs>
        <w:tab w:val="left" w:pos="1343"/>
        <w:tab w:val="left" w:pos="2697"/>
        <w:tab w:val="left" w:pos="3264"/>
        <w:tab w:val="left" w:pos="4896"/>
        <w:tab w:val="left" w:pos="6005"/>
        <w:tab w:val="left" w:pos="7085"/>
        <w:tab w:val="left" w:pos="7498"/>
      </w:tabs>
      <w:snapToGrid w:val="0"/>
      <w:spacing w:before="0" w:beforeAutospacing="0" w:line="440" w:lineRule="exact"/>
      <w:ind w:firstLine="200" w:firstLineChars="200"/>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967</Words>
  <Characters>5512</Characters>
  <Lines>45</Lines>
  <Paragraphs>12</Paragraphs>
  <TotalTime>42</TotalTime>
  <ScaleCrop>false</ScaleCrop>
  <LinksUpToDate>false</LinksUpToDate>
  <CharactersWithSpaces>6467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2023-08-30T03:56:00Z</dcterms:created>
  <dc:creator>dreamsummit</dc:creator>
  <cp:lastModifiedBy>kk</cp:lastModifiedBy>
  <cp:lastPrinted>2024-01-12T01:07:00Z</cp:lastPrinted>
  <dcterms:modified xsi:type="dcterms:W3CDTF">2024-02-05T01:29:30Z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C9E0C8742FB246F6818C27140DD1698D_13</vt:lpwstr>
  </property>
</Properties>
</file>