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475"/>
        </w:tabs>
        <w:spacing w:line="1400" w:lineRule="exact"/>
        <w:rPr>
          <w:rFonts w:ascii="宋体" w:hAnsi="宋体"/>
          <w:b/>
          <w:spacing w:val="-20"/>
          <w:kern w:val="0"/>
          <w:sz w:val="72"/>
        </w:rPr>
      </w:pPr>
    </w:p>
    <w:p>
      <w:pPr>
        <w:spacing w:line="360" w:lineRule="auto"/>
        <w:jc w:val="center"/>
        <w:rPr>
          <w:rFonts w:ascii="宋体" w:hAnsi="宋体"/>
          <w:b/>
          <w:spacing w:val="-20"/>
          <w:kern w:val="0"/>
          <w:sz w:val="48"/>
        </w:rPr>
      </w:pPr>
      <w:permStart w:id="0" w:edGrp="everyone"/>
      <w:bookmarkStart w:id="0" w:name="_Toc4646"/>
      <w:bookmarkStart w:id="1" w:name="_Toc14363"/>
      <w:bookmarkStart w:id="2" w:name="_Toc144745924"/>
      <w:bookmarkStart w:id="3" w:name="_Toc8561"/>
      <w:r>
        <w:rPr>
          <w:rFonts w:hint="eastAsia" w:ascii="宋体" w:hAnsi="宋体" w:cs="宋体"/>
          <w:b/>
          <w:bCs/>
          <w:snapToGrid w:val="0"/>
          <w:spacing w:val="-20"/>
          <w:kern w:val="0"/>
          <w:sz w:val="48"/>
          <w:szCs w:val="48"/>
        </w:rPr>
        <w:t>粤港澳大湾区战略科技企业总部项目</w:t>
      </w:r>
      <w:permEnd w:id="0"/>
      <w:r>
        <w:rPr>
          <w:rFonts w:hint="eastAsia" w:ascii="宋体" w:hAnsi="宋体" w:cs="宋体"/>
          <w:b/>
          <w:bCs/>
          <w:snapToGrid w:val="0"/>
          <w:spacing w:val="-20"/>
          <w:kern w:val="0"/>
          <w:sz w:val="48"/>
          <w:szCs w:val="48"/>
        </w:rPr>
        <w:t>设计</w:t>
      </w:r>
      <w:r>
        <w:rPr>
          <w:rFonts w:hint="eastAsia" w:ascii="宋体" w:hAnsi="宋体"/>
          <w:b/>
          <w:spacing w:val="-20"/>
          <w:kern w:val="0"/>
          <w:sz w:val="48"/>
        </w:rPr>
        <w:t>施工总承包</w:t>
      </w:r>
      <w:r>
        <w:rPr>
          <w:rFonts w:hint="eastAsia" w:ascii="宋体" w:hAnsi="宋体" w:cs="宋体"/>
          <w:b/>
          <w:bCs/>
          <w:snapToGrid w:val="0"/>
          <w:spacing w:val="-20"/>
          <w:kern w:val="0"/>
          <w:sz w:val="48"/>
          <w:szCs w:val="48"/>
        </w:rPr>
        <w:t>工程</w:t>
      </w:r>
      <w:r>
        <w:rPr>
          <w:rFonts w:hint="eastAsia" w:ascii="宋体" w:hAnsi="宋体"/>
          <w:b/>
          <w:spacing w:val="-20"/>
          <w:kern w:val="0"/>
          <w:sz w:val="48"/>
        </w:rPr>
        <w:t>合同</w:t>
      </w:r>
      <w:bookmarkEnd w:id="0"/>
      <w:bookmarkEnd w:id="1"/>
      <w:bookmarkEnd w:id="2"/>
      <w:bookmarkEnd w:id="3"/>
      <w:r>
        <w:rPr>
          <w:rFonts w:hint="eastAsia" w:ascii="宋体" w:hAnsi="宋体" w:cs="宋体"/>
          <w:b/>
          <w:bCs/>
          <w:snapToGrid w:val="0"/>
          <w:spacing w:val="-20"/>
          <w:kern w:val="0"/>
          <w:sz w:val="48"/>
          <w:szCs w:val="48"/>
        </w:rPr>
        <w:t xml:space="preserve">   </w:t>
      </w:r>
    </w:p>
    <w:p>
      <w:pPr>
        <w:adjustRightInd w:val="0"/>
        <w:snapToGrid w:val="0"/>
        <w:spacing w:line="360" w:lineRule="auto"/>
        <w:jc w:val="center"/>
        <w:rPr>
          <w:rFonts w:ascii="宋体" w:hAnsi="宋体"/>
          <w:b/>
          <w:kern w:val="0"/>
          <w:sz w:val="32"/>
        </w:rPr>
      </w:pPr>
    </w:p>
    <w:p>
      <w:pPr>
        <w:adjustRightInd w:val="0"/>
        <w:snapToGrid w:val="0"/>
        <w:spacing w:line="360" w:lineRule="auto"/>
        <w:jc w:val="center"/>
        <w:rPr>
          <w:rFonts w:ascii="宋体" w:hAnsi="宋体"/>
          <w:b/>
          <w:kern w:val="0"/>
          <w:sz w:val="32"/>
        </w:rPr>
      </w:pPr>
    </w:p>
    <w:p>
      <w:pPr>
        <w:adjustRightInd w:val="0"/>
        <w:snapToGrid w:val="0"/>
        <w:spacing w:line="360" w:lineRule="auto"/>
        <w:ind w:firstLine="6184" w:firstLineChars="2200"/>
        <w:rPr>
          <w:rFonts w:ascii="宋体" w:hAnsi="宋体"/>
          <w:b/>
          <w:kern w:val="0"/>
          <w:sz w:val="28"/>
        </w:rPr>
      </w:pPr>
      <w:r>
        <w:rPr>
          <w:rFonts w:hint="eastAsia" w:ascii="宋体" w:hAnsi="宋体"/>
          <w:b/>
          <w:kern w:val="0"/>
          <w:sz w:val="28"/>
        </w:rPr>
        <w:t>合同编号：</w:t>
      </w:r>
      <w:permStart w:id="1" w:edGrp="everyone"/>
    </w:p>
    <w:permEnd w:id="1"/>
    <w:p>
      <w:pPr>
        <w:adjustRightInd w:val="0"/>
        <w:snapToGrid w:val="0"/>
        <w:spacing w:line="360" w:lineRule="auto"/>
        <w:ind w:firstLine="960" w:firstLineChars="400"/>
        <w:rPr>
          <w:rFonts w:ascii="宋体" w:hAnsi="宋体" w:cs="宋体"/>
          <w:snapToGrid w:val="0"/>
          <w:kern w:val="0"/>
          <w:sz w:val="24"/>
        </w:rPr>
      </w:pPr>
    </w:p>
    <w:p>
      <w:pPr>
        <w:tabs>
          <w:tab w:val="left" w:pos="6480"/>
        </w:tabs>
        <w:adjustRightInd w:val="0"/>
        <w:snapToGrid w:val="0"/>
        <w:spacing w:line="360" w:lineRule="auto"/>
        <w:rPr>
          <w:rFonts w:ascii="宋体" w:hAnsi="宋体"/>
          <w:kern w:val="0"/>
          <w:sz w:val="24"/>
        </w:rPr>
      </w:pPr>
      <w:r>
        <w:rPr>
          <w:rFonts w:ascii="宋体" w:hAnsi="宋体"/>
          <w:kern w:val="0"/>
          <w:sz w:val="24"/>
        </w:rPr>
        <w:tab/>
      </w:r>
    </w:p>
    <w:p>
      <w:pPr>
        <w:adjustRightInd w:val="0"/>
        <w:snapToGrid w:val="0"/>
        <w:spacing w:line="360" w:lineRule="auto"/>
        <w:rPr>
          <w:rFonts w:ascii="宋体" w:hAnsi="宋体"/>
          <w:kern w:val="0"/>
          <w:sz w:val="24"/>
        </w:rPr>
      </w:pPr>
    </w:p>
    <w:p>
      <w:pPr>
        <w:pStyle w:val="2"/>
        <w:ind w:firstLine="480"/>
        <w:rPr>
          <w:rFonts w:ascii="宋体" w:hAnsi="宋体"/>
        </w:rPr>
      </w:pPr>
    </w:p>
    <w:p>
      <w:pPr>
        <w:adjustRightInd w:val="0"/>
        <w:snapToGrid w:val="0"/>
        <w:spacing w:line="360" w:lineRule="auto"/>
        <w:rPr>
          <w:rFonts w:ascii="宋体" w:hAnsi="宋体"/>
          <w:kern w:val="0"/>
          <w:sz w:val="24"/>
        </w:rPr>
      </w:pPr>
    </w:p>
    <w:p>
      <w:pPr>
        <w:adjustRightInd w:val="0"/>
        <w:snapToGrid w:val="0"/>
        <w:spacing w:line="360" w:lineRule="auto"/>
        <w:rPr>
          <w:rFonts w:ascii="宋体" w:hAnsi="宋体"/>
          <w:kern w:val="0"/>
          <w:sz w:val="24"/>
        </w:rPr>
      </w:pPr>
    </w:p>
    <w:p>
      <w:pPr>
        <w:adjustRightInd w:val="0"/>
        <w:snapToGrid w:val="0"/>
        <w:spacing w:line="360" w:lineRule="auto"/>
        <w:rPr>
          <w:rFonts w:ascii="宋体" w:hAnsi="宋体"/>
          <w:kern w:val="0"/>
          <w:sz w:val="24"/>
        </w:rPr>
      </w:pPr>
    </w:p>
    <w:p>
      <w:pPr>
        <w:adjustRightInd w:val="0"/>
        <w:snapToGrid w:val="0"/>
        <w:spacing w:line="360" w:lineRule="auto"/>
        <w:rPr>
          <w:rFonts w:ascii="宋体" w:hAnsi="宋体"/>
          <w:kern w:val="0"/>
          <w:sz w:val="24"/>
        </w:rPr>
      </w:pPr>
    </w:p>
    <w:p>
      <w:pPr>
        <w:adjustRightInd w:val="0"/>
        <w:snapToGrid w:val="0"/>
        <w:spacing w:line="360" w:lineRule="auto"/>
        <w:rPr>
          <w:rFonts w:ascii="宋体" w:hAnsi="宋体"/>
          <w:kern w:val="0"/>
          <w:sz w:val="24"/>
        </w:rPr>
      </w:pPr>
      <w:bookmarkStart w:id="4" w:name="_Toc115711396"/>
    </w:p>
    <w:p>
      <w:pPr>
        <w:spacing w:line="360" w:lineRule="auto"/>
        <w:ind w:firstLine="643" w:firstLineChars="200"/>
        <w:rPr>
          <w:rFonts w:ascii="宋体" w:hAnsi="宋体"/>
          <w:kern w:val="0"/>
          <w:sz w:val="32"/>
        </w:rPr>
      </w:pPr>
      <w:r>
        <w:rPr>
          <w:rFonts w:hint="eastAsia" w:ascii="宋体" w:hAnsi="宋体"/>
          <w:b/>
          <w:kern w:val="0"/>
          <w:sz w:val="32"/>
        </w:rPr>
        <w:t>发包人：</w:t>
      </w:r>
      <w:permStart w:id="2" w:edGrp="everyone"/>
      <w:r>
        <w:rPr>
          <w:rFonts w:hint="eastAsia"/>
          <w:sz w:val="25"/>
          <w:szCs w:val="25"/>
        </w:rPr>
        <w:t>广州昱龙置业有限公司</w:t>
      </w:r>
    </w:p>
    <w:permEnd w:id="2"/>
    <w:p>
      <w:pPr>
        <w:pStyle w:val="2"/>
        <w:spacing w:after="0"/>
        <w:ind w:left="0" w:leftChars="0" w:firstLine="643"/>
        <w:rPr>
          <w:rFonts w:ascii="宋体" w:hAnsi="宋体"/>
        </w:rPr>
      </w:pPr>
      <w:r>
        <w:rPr>
          <w:rFonts w:hint="eastAsia" w:ascii="宋体" w:hAnsi="宋体"/>
          <w:b/>
          <w:kern w:val="0"/>
          <w:sz w:val="32"/>
        </w:rPr>
        <w:t>承包人：</w:t>
      </w:r>
      <w:permStart w:id="3" w:edGrp="everyone"/>
    </w:p>
    <w:permEnd w:id="3"/>
    <w:p>
      <w:pPr>
        <w:tabs>
          <w:tab w:val="right" w:pos="9070"/>
        </w:tabs>
        <w:jc w:val="left"/>
        <w:rPr>
          <w:rFonts w:ascii="宋体" w:hAnsi="宋体" w:cs="宋体"/>
          <w:b/>
          <w:bCs/>
          <w:snapToGrid w:val="0"/>
          <w:kern w:val="0"/>
          <w:sz w:val="32"/>
          <w:szCs w:val="32"/>
        </w:rPr>
      </w:pPr>
      <w:r>
        <w:rPr>
          <w:rFonts w:hint="eastAsia" w:ascii="宋体" w:hAnsi="宋体" w:cs="宋体"/>
        </w:rPr>
        <w:tab/>
      </w:r>
    </w:p>
    <w:p>
      <w:pPr>
        <w:rPr>
          <w:rFonts w:ascii="宋体" w:hAnsi="宋体" w:cs="宋体"/>
        </w:rPr>
      </w:pPr>
    </w:p>
    <w:p>
      <w:pPr>
        <w:ind w:left="638" w:leftChars="304"/>
        <w:rPr>
          <w:rFonts w:ascii="宋体" w:hAnsi="宋体"/>
          <w:b/>
          <w:kern w:val="0"/>
          <w:sz w:val="32"/>
        </w:rPr>
      </w:pPr>
      <w:r>
        <w:rPr>
          <w:rFonts w:hint="eastAsia" w:ascii="宋体" w:hAnsi="宋体"/>
          <w:b/>
          <w:kern w:val="0"/>
          <w:sz w:val="32"/>
        </w:rPr>
        <w:t>合同签订日期：</w:t>
      </w:r>
      <w:permStart w:id="4" w:edGrp="everyone"/>
      <w:r>
        <w:rPr>
          <w:rFonts w:hint="eastAsia" w:ascii="宋体" w:hAnsi="宋体" w:cs="宋体"/>
          <w:b/>
          <w:bCs/>
          <w:snapToGrid w:val="0"/>
          <w:kern w:val="0"/>
          <w:sz w:val="32"/>
          <w:szCs w:val="32"/>
        </w:rPr>
        <w:t>202</w:t>
      </w:r>
      <w:r>
        <w:rPr>
          <w:rFonts w:ascii="宋体" w:hAnsi="宋体" w:cs="宋体"/>
          <w:b/>
          <w:bCs/>
          <w:snapToGrid w:val="0"/>
          <w:kern w:val="0"/>
          <w:sz w:val="32"/>
          <w:szCs w:val="32"/>
        </w:rPr>
        <w:t>4</w:t>
      </w:r>
      <w:r>
        <w:rPr>
          <w:rFonts w:hint="eastAsia" w:ascii="宋体" w:hAnsi="宋体"/>
          <w:b/>
          <w:kern w:val="0"/>
          <w:sz w:val="32"/>
        </w:rPr>
        <w:t>年  月</w:t>
      </w:r>
      <w:permEnd w:id="4"/>
    </w:p>
    <w:p>
      <w:pPr>
        <w:jc w:val="center"/>
        <w:rPr>
          <w:rFonts w:ascii="宋体" w:hAnsi="宋体"/>
          <w:b/>
          <w:sz w:val="32"/>
        </w:rPr>
      </w:pPr>
      <w:r>
        <w:rPr>
          <w:rFonts w:hint="eastAsia" w:ascii="宋体" w:hAnsi="宋体"/>
        </w:rPr>
        <w:br w:type="page"/>
      </w:r>
      <w:bookmarkStart w:id="5" w:name="_Toc4061_WPSOffice_Type3"/>
      <w:permStart w:id="5" w:edGrp="everyone"/>
      <w:r>
        <w:rPr>
          <w:rFonts w:hint="eastAsia" w:ascii="宋体" w:hAnsi="宋体"/>
          <w:b/>
          <w:sz w:val="32"/>
        </w:rPr>
        <w:t xml:space="preserve">目  </w:t>
      </w:r>
      <w:r>
        <w:rPr>
          <w:rFonts w:hint="eastAsia" w:ascii="宋体" w:hAnsi="宋体" w:cs="宋体"/>
          <w:b/>
          <w:sz w:val="32"/>
          <w:szCs w:val="32"/>
        </w:rPr>
        <w:t xml:space="preserve"> </w:t>
      </w:r>
      <w:r>
        <w:rPr>
          <w:rFonts w:hint="eastAsia" w:ascii="宋体" w:hAnsi="宋体"/>
          <w:b/>
          <w:sz w:val="32"/>
        </w:rPr>
        <w:t>录</w:t>
      </w:r>
      <w:bookmarkEnd w:id="5"/>
    </w:p>
    <w:permEnd w:id="5"/>
    <w:p>
      <w:pPr>
        <w:pStyle w:val="34"/>
        <w:tabs>
          <w:tab w:val="right" w:leader="dot" w:pos="9628"/>
        </w:tabs>
        <w:rPr>
          <w:rFonts w:ascii="宋体" w:hAnsi="宋体" w:cs="宋体"/>
          <w:b w:val="0"/>
          <w:bCs w:val="0"/>
          <w:caps w:val="0"/>
          <w:sz w:val="21"/>
          <w:szCs w:val="22"/>
        </w:rPr>
      </w:pPr>
      <w:r>
        <w:rPr>
          <w:rFonts w:hint="eastAsia" w:ascii="宋体" w:hAnsi="宋体" w:cs="宋体"/>
        </w:rPr>
        <w:fldChar w:fldCharType="begin"/>
      </w:r>
      <w:r>
        <w:rPr>
          <w:rFonts w:hint="eastAsia" w:ascii="宋体" w:hAnsi="宋体" w:cs="宋体"/>
        </w:rPr>
        <w:instrText xml:space="preserve">TOC \o "1-1" \h \u </w:instrText>
      </w:r>
      <w:r>
        <w:rPr>
          <w:rFonts w:hint="eastAsia" w:ascii="宋体" w:hAnsi="宋体" w:cs="宋体"/>
        </w:rPr>
        <w:fldChar w:fldCharType="separate"/>
      </w:r>
      <w:r>
        <w:fldChar w:fldCharType="begin"/>
      </w:r>
      <w:r>
        <w:instrText xml:space="preserve"> HYPERLINK \l "_Toc144746843" </w:instrText>
      </w:r>
      <w:r>
        <w:fldChar w:fldCharType="separate"/>
      </w:r>
      <w:r>
        <w:rPr>
          <w:rStyle w:val="55"/>
          <w:rFonts w:hint="eastAsia" w:ascii="宋体" w:hAnsi="宋体" w:cs="宋体"/>
          <w:b w:val="0"/>
          <w:snapToGrid w:val="0"/>
          <w:color w:val="auto"/>
          <w:kern w:val="0"/>
        </w:rPr>
        <w:t>第一篇  合同协议书</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_Toc144746843 \h </w:instrText>
      </w:r>
      <w:r>
        <w:rPr>
          <w:rFonts w:hint="eastAsia" w:ascii="宋体" w:hAnsi="宋体" w:cs="宋体"/>
          <w:b w:val="0"/>
        </w:rPr>
        <w:fldChar w:fldCharType="separate"/>
      </w:r>
      <w:r>
        <w:rPr>
          <w:rFonts w:hint="eastAsia" w:ascii="宋体" w:hAnsi="宋体" w:cs="宋体"/>
          <w:b w:val="0"/>
        </w:rPr>
        <w:t>4</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"_Toc144746844" </w:instrText>
      </w:r>
      <w:r>
        <w:fldChar w:fldCharType="separate"/>
      </w:r>
      <w:r>
        <w:rPr>
          <w:rStyle w:val="55"/>
          <w:rFonts w:hint="eastAsia" w:ascii="宋体" w:hAnsi="宋体" w:cs="宋体"/>
          <w:b w:val="0"/>
          <w:snapToGrid w:val="0"/>
          <w:color w:val="auto"/>
          <w:kern w:val="0"/>
        </w:rPr>
        <w:t>1、工程概况</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_Toc144746844 \h </w:instrText>
      </w:r>
      <w:r>
        <w:rPr>
          <w:rFonts w:hint="eastAsia" w:ascii="宋体" w:hAnsi="宋体" w:cs="宋体"/>
          <w:b w:val="0"/>
        </w:rPr>
        <w:fldChar w:fldCharType="separate"/>
      </w:r>
      <w:r>
        <w:rPr>
          <w:rFonts w:hint="eastAsia" w:ascii="宋体" w:hAnsi="宋体" w:cs="宋体"/>
          <w:b w:val="0"/>
        </w:rPr>
        <w:t>4</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"_Toc144746845" </w:instrText>
      </w:r>
      <w:r>
        <w:fldChar w:fldCharType="separate"/>
      </w:r>
      <w:r>
        <w:rPr>
          <w:rStyle w:val="55"/>
          <w:rFonts w:hint="eastAsia" w:ascii="宋体" w:hAnsi="宋体" w:cs="宋体"/>
          <w:b w:val="0"/>
          <w:snapToGrid w:val="0"/>
          <w:color w:val="auto"/>
          <w:kern w:val="0"/>
        </w:rPr>
        <w:t>2、总承包范围、工程内容（工程前期阶段及实施阶段）、承包方式和投资控制</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_Toc144746845 \h </w:instrText>
      </w:r>
      <w:r>
        <w:rPr>
          <w:rFonts w:hint="eastAsia" w:ascii="宋体" w:hAnsi="宋体" w:cs="宋体"/>
          <w:b w:val="0"/>
        </w:rPr>
        <w:fldChar w:fldCharType="separate"/>
      </w:r>
      <w:r>
        <w:rPr>
          <w:rFonts w:hint="eastAsia" w:ascii="宋体" w:hAnsi="宋体" w:cs="宋体"/>
          <w:b w:val="0"/>
        </w:rPr>
        <w:t>4</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"_Toc144746846" </w:instrText>
      </w:r>
      <w:r>
        <w:fldChar w:fldCharType="separate"/>
      </w:r>
      <w:r>
        <w:rPr>
          <w:rStyle w:val="55"/>
          <w:rFonts w:hint="eastAsia" w:ascii="宋体" w:hAnsi="宋体" w:cs="宋体"/>
          <w:b w:val="0"/>
          <w:snapToGrid w:val="0"/>
          <w:color w:val="auto"/>
          <w:kern w:val="0"/>
        </w:rPr>
        <w:t>3、合同工期</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_Toc144746846 \h </w:instrText>
      </w:r>
      <w:r>
        <w:rPr>
          <w:rFonts w:hint="eastAsia" w:ascii="宋体" w:hAnsi="宋体" w:cs="宋体"/>
          <w:b w:val="0"/>
        </w:rPr>
        <w:fldChar w:fldCharType="separate"/>
      </w:r>
      <w:r>
        <w:rPr>
          <w:rFonts w:hint="eastAsia" w:ascii="宋体" w:hAnsi="宋体" w:cs="宋体"/>
          <w:b w:val="0"/>
        </w:rPr>
        <w:t>11</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"_Toc144746847" </w:instrText>
      </w:r>
      <w:r>
        <w:fldChar w:fldCharType="separate"/>
      </w:r>
      <w:r>
        <w:rPr>
          <w:rStyle w:val="55"/>
          <w:rFonts w:hint="eastAsia" w:ascii="宋体" w:hAnsi="宋体" w:cs="宋体"/>
          <w:b w:val="0"/>
          <w:snapToGrid w:val="0"/>
          <w:color w:val="auto"/>
          <w:kern w:val="0"/>
        </w:rPr>
        <w:t>4、质量标准和目标</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_Toc144746847 \h </w:instrText>
      </w:r>
      <w:r>
        <w:rPr>
          <w:rFonts w:hint="eastAsia" w:ascii="宋体" w:hAnsi="宋体" w:cs="宋体"/>
          <w:b w:val="0"/>
        </w:rPr>
        <w:fldChar w:fldCharType="separate"/>
      </w:r>
      <w:r>
        <w:rPr>
          <w:rFonts w:hint="eastAsia" w:ascii="宋体" w:hAnsi="宋体" w:cs="宋体"/>
          <w:b w:val="0"/>
        </w:rPr>
        <w:t>12</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"_Toc144746848" </w:instrText>
      </w:r>
      <w:r>
        <w:fldChar w:fldCharType="separate"/>
      </w:r>
      <w:r>
        <w:rPr>
          <w:rStyle w:val="55"/>
          <w:rFonts w:hint="eastAsia" w:ascii="宋体" w:hAnsi="宋体" w:cs="宋体"/>
          <w:b w:val="0"/>
          <w:snapToGrid w:val="0"/>
          <w:color w:val="auto"/>
          <w:kern w:val="0"/>
        </w:rPr>
        <w:t>5、职业健康安全管理目标和环境管理目标</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_Toc144746848 \h </w:instrText>
      </w:r>
      <w:r>
        <w:rPr>
          <w:rFonts w:hint="eastAsia" w:ascii="宋体" w:hAnsi="宋体" w:cs="宋体"/>
          <w:b w:val="0"/>
        </w:rPr>
        <w:fldChar w:fldCharType="separate"/>
      </w:r>
      <w:r>
        <w:rPr>
          <w:rFonts w:hint="eastAsia" w:ascii="宋体" w:hAnsi="宋体" w:cs="宋体"/>
          <w:b w:val="0"/>
        </w:rPr>
        <w:t>13</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"_Toc144746849" </w:instrText>
      </w:r>
      <w:r>
        <w:fldChar w:fldCharType="separate"/>
      </w:r>
      <w:r>
        <w:rPr>
          <w:rStyle w:val="55"/>
          <w:rFonts w:hint="eastAsia" w:ascii="宋体" w:hAnsi="宋体" w:cs="宋体"/>
          <w:b w:val="0"/>
          <w:snapToGrid w:val="0"/>
          <w:color w:val="auto"/>
          <w:kern w:val="0"/>
        </w:rPr>
        <w:t>6、合同价款</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_Toc144746849 \h </w:instrText>
      </w:r>
      <w:r>
        <w:rPr>
          <w:rFonts w:hint="eastAsia" w:ascii="宋体" w:hAnsi="宋体" w:cs="宋体"/>
          <w:b w:val="0"/>
        </w:rPr>
        <w:fldChar w:fldCharType="separate"/>
      </w:r>
      <w:r>
        <w:rPr>
          <w:rFonts w:hint="eastAsia" w:ascii="宋体" w:hAnsi="宋体" w:cs="宋体"/>
          <w:b w:val="0"/>
        </w:rPr>
        <w:t>13</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"_Toc144746850" </w:instrText>
      </w:r>
      <w:r>
        <w:fldChar w:fldCharType="separate"/>
      </w:r>
      <w:r>
        <w:rPr>
          <w:rStyle w:val="55"/>
          <w:rFonts w:hint="eastAsia" w:ascii="宋体" w:hAnsi="宋体" w:cs="宋体"/>
          <w:b w:val="0"/>
          <w:snapToGrid w:val="0"/>
          <w:color w:val="auto"/>
          <w:kern w:val="0"/>
        </w:rPr>
        <w:t>7、组成合同的文件</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_Toc144746850 \h </w:instrText>
      </w:r>
      <w:r>
        <w:rPr>
          <w:rFonts w:hint="eastAsia" w:ascii="宋体" w:hAnsi="宋体" w:cs="宋体"/>
          <w:b w:val="0"/>
        </w:rPr>
        <w:fldChar w:fldCharType="separate"/>
      </w:r>
      <w:r>
        <w:rPr>
          <w:rFonts w:hint="eastAsia" w:ascii="宋体" w:hAnsi="宋体" w:cs="宋体"/>
          <w:b w:val="0"/>
        </w:rPr>
        <w:t>18</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"_Toc144746851" </w:instrText>
      </w:r>
      <w:r>
        <w:fldChar w:fldCharType="separate"/>
      </w:r>
      <w:r>
        <w:rPr>
          <w:rStyle w:val="55"/>
          <w:rFonts w:hint="eastAsia" w:ascii="宋体" w:hAnsi="宋体" w:cs="宋体"/>
          <w:b w:val="0"/>
          <w:snapToGrid w:val="0"/>
          <w:color w:val="auto"/>
          <w:kern w:val="0"/>
        </w:rPr>
        <w:t>8、项目人员名单</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_Toc144746851 \h </w:instrText>
      </w:r>
      <w:r>
        <w:rPr>
          <w:rFonts w:hint="eastAsia" w:ascii="宋体" w:hAnsi="宋体" w:cs="宋体"/>
          <w:b w:val="0"/>
        </w:rPr>
        <w:fldChar w:fldCharType="separate"/>
      </w:r>
      <w:r>
        <w:rPr>
          <w:rFonts w:hint="eastAsia" w:ascii="宋体" w:hAnsi="宋体" w:cs="宋体"/>
          <w:b w:val="0"/>
        </w:rPr>
        <w:t>18</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"_Toc144746852" </w:instrText>
      </w:r>
      <w:r>
        <w:fldChar w:fldCharType="separate"/>
      </w:r>
      <w:r>
        <w:rPr>
          <w:rStyle w:val="55"/>
          <w:rFonts w:hint="eastAsia" w:ascii="宋体" w:hAnsi="宋体" w:cs="宋体"/>
          <w:b w:val="0"/>
          <w:snapToGrid w:val="0"/>
          <w:color w:val="auto"/>
          <w:kern w:val="0"/>
        </w:rPr>
        <w:t>9、单位名称变更</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_Toc144746852 \h </w:instrText>
      </w:r>
      <w:r>
        <w:rPr>
          <w:rFonts w:hint="eastAsia" w:ascii="宋体" w:hAnsi="宋体" w:cs="宋体"/>
          <w:b w:val="0"/>
        </w:rPr>
        <w:fldChar w:fldCharType="separate"/>
      </w:r>
      <w:r>
        <w:rPr>
          <w:rFonts w:hint="eastAsia" w:ascii="宋体" w:hAnsi="宋体" w:cs="宋体"/>
          <w:b w:val="0"/>
        </w:rPr>
        <w:t>19</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"_Toc144746853" </w:instrText>
      </w:r>
      <w:r>
        <w:fldChar w:fldCharType="separate"/>
      </w:r>
      <w:r>
        <w:rPr>
          <w:rStyle w:val="55"/>
          <w:rFonts w:hint="eastAsia" w:ascii="宋体" w:hAnsi="宋体" w:cs="宋体"/>
          <w:b w:val="0"/>
          <w:snapToGrid w:val="0"/>
          <w:color w:val="auto"/>
          <w:kern w:val="0"/>
        </w:rPr>
        <w:t>10、项目管理人员更换</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_Toc144746853 \h </w:instrText>
      </w:r>
      <w:r>
        <w:rPr>
          <w:rFonts w:hint="eastAsia" w:ascii="宋体" w:hAnsi="宋体" w:cs="宋体"/>
          <w:b w:val="0"/>
        </w:rPr>
        <w:fldChar w:fldCharType="separate"/>
      </w:r>
      <w:r>
        <w:rPr>
          <w:rFonts w:hint="eastAsia" w:ascii="宋体" w:hAnsi="宋体" w:cs="宋体"/>
          <w:b w:val="0"/>
        </w:rPr>
        <w:t>19</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"_Toc144746854" </w:instrText>
      </w:r>
      <w:r>
        <w:fldChar w:fldCharType="separate"/>
      </w:r>
      <w:r>
        <w:rPr>
          <w:rStyle w:val="55"/>
          <w:rFonts w:hint="eastAsia" w:ascii="宋体" w:hAnsi="宋体" w:cs="宋体"/>
          <w:b w:val="0"/>
          <w:snapToGrid w:val="0"/>
          <w:color w:val="auto"/>
          <w:kern w:val="0"/>
        </w:rPr>
        <w:t>11、承包人的责任和义务</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_Toc144746854 \h </w:instrText>
      </w:r>
      <w:r>
        <w:rPr>
          <w:rFonts w:hint="eastAsia" w:ascii="宋体" w:hAnsi="宋体" w:cs="宋体"/>
          <w:b w:val="0"/>
        </w:rPr>
        <w:fldChar w:fldCharType="separate"/>
      </w:r>
      <w:r>
        <w:rPr>
          <w:rFonts w:hint="eastAsia" w:ascii="宋体" w:hAnsi="宋体" w:cs="宋体"/>
          <w:b w:val="0"/>
        </w:rPr>
        <w:t>19</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"_Toc144746855" </w:instrText>
      </w:r>
      <w:r>
        <w:fldChar w:fldCharType="separate"/>
      </w:r>
      <w:r>
        <w:rPr>
          <w:rStyle w:val="55"/>
          <w:rFonts w:hint="eastAsia" w:ascii="宋体" w:hAnsi="宋体" w:cs="宋体"/>
          <w:b w:val="0"/>
          <w:snapToGrid w:val="0"/>
          <w:color w:val="auto"/>
          <w:kern w:val="0"/>
        </w:rPr>
        <w:t>12、承包人承诺</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_Toc144746855 \h </w:instrText>
      </w:r>
      <w:r>
        <w:rPr>
          <w:rFonts w:hint="eastAsia" w:ascii="宋体" w:hAnsi="宋体" w:cs="宋体"/>
          <w:b w:val="0"/>
        </w:rPr>
        <w:fldChar w:fldCharType="separate"/>
      </w:r>
      <w:r>
        <w:rPr>
          <w:rFonts w:hint="eastAsia" w:ascii="宋体" w:hAnsi="宋体" w:cs="宋体"/>
          <w:b w:val="0"/>
        </w:rPr>
        <w:t>19</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"_Toc144746856" </w:instrText>
      </w:r>
      <w:r>
        <w:fldChar w:fldCharType="separate"/>
      </w:r>
      <w:r>
        <w:rPr>
          <w:rStyle w:val="55"/>
          <w:rFonts w:hint="eastAsia" w:ascii="宋体" w:hAnsi="宋体" w:cs="宋体"/>
          <w:b w:val="0"/>
          <w:snapToGrid w:val="0"/>
          <w:color w:val="auto"/>
          <w:kern w:val="0"/>
        </w:rPr>
        <w:t>13、发包人承诺</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_Toc144746856 \h </w:instrText>
      </w:r>
      <w:r>
        <w:rPr>
          <w:rFonts w:hint="eastAsia" w:ascii="宋体" w:hAnsi="宋体" w:cs="宋体"/>
          <w:b w:val="0"/>
        </w:rPr>
        <w:fldChar w:fldCharType="separate"/>
      </w:r>
      <w:r>
        <w:rPr>
          <w:rFonts w:hint="eastAsia" w:ascii="宋体" w:hAnsi="宋体" w:cs="宋体"/>
          <w:b w:val="0"/>
        </w:rPr>
        <w:t>19</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"_Toc144746857" </w:instrText>
      </w:r>
      <w:r>
        <w:fldChar w:fldCharType="separate"/>
      </w:r>
      <w:r>
        <w:rPr>
          <w:rStyle w:val="55"/>
          <w:rFonts w:hint="eastAsia" w:ascii="宋体" w:hAnsi="宋体" w:cs="宋体"/>
          <w:b w:val="0"/>
          <w:snapToGrid w:val="0"/>
          <w:color w:val="auto"/>
          <w:kern w:val="0"/>
        </w:rPr>
        <w:t>14、后续投标约定</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_Toc144746857 \h </w:instrText>
      </w:r>
      <w:r>
        <w:rPr>
          <w:rFonts w:hint="eastAsia" w:ascii="宋体" w:hAnsi="宋体" w:cs="宋体"/>
          <w:b w:val="0"/>
        </w:rPr>
        <w:fldChar w:fldCharType="separate"/>
      </w:r>
      <w:r>
        <w:rPr>
          <w:rFonts w:hint="eastAsia" w:ascii="宋体" w:hAnsi="宋体" w:cs="宋体"/>
          <w:b w:val="0"/>
        </w:rPr>
        <w:t>20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"_Toc144746858" </w:instrText>
      </w:r>
      <w:r>
        <w:fldChar w:fldCharType="separate"/>
      </w:r>
      <w:r>
        <w:rPr>
          <w:rStyle w:val="55"/>
          <w:rFonts w:hint="eastAsia" w:ascii="宋体" w:hAnsi="宋体" w:cs="宋体"/>
          <w:b w:val="0"/>
          <w:snapToGrid w:val="0"/>
          <w:color w:val="auto"/>
          <w:kern w:val="0"/>
        </w:rPr>
        <w:t>15、词语含义</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_Toc144746858 \h </w:instrText>
      </w:r>
      <w:r>
        <w:rPr>
          <w:rFonts w:hint="eastAsia" w:ascii="宋体" w:hAnsi="宋体" w:cs="宋体"/>
          <w:b w:val="0"/>
        </w:rPr>
        <w:fldChar w:fldCharType="separate"/>
      </w:r>
      <w:r>
        <w:rPr>
          <w:rFonts w:hint="eastAsia" w:ascii="宋体" w:hAnsi="宋体" w:cs="宋体"/>
          <w:b w:val="0"/>
        </w:rPr>
        <w:t>20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"_Toc144746859" </w:instrText>
      </w:r>
      <w:r>
        <w:fldChar w:fldCharType="separate"/>
      </w:r>
      <w:r>
        <w:rPr>
          <w:rStyle w:val="55"/>
          <w:rFonts w:hint="eastAsia" w:ascii="宋体" w:hAnsi="宋体" w:cs="宋体"/>
          <w:b w:val="0"/>
          <w:snapToGrid w:val="0"/>
          <w:color w:val="auto"/>
          <w:kern w:val="0"/>
        </w:rPr>
        <w:t>16、合同生效</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_Toc144746859 \h </w:instrText>
      </w:r>
      <w:r>
        <w:rPr>
          <w:rFonts w:hint="eastAsia" w:ascii="宋体" w:hAnsi="宋体" w:cs="宋体"/>
          <w:b w:val="0"/>
        </w:rPr>
        <w:fldChar w:fldCharType="separate"/>
      </w:r>
      <w:r>
        <w:rPr>
          <w:rFonts w:hint="eastAsia" w:ascii="宋体" w:hAnsi="宋体" w:cs="宋体"/>
          <w:b w:val="0"/>
        </w:rPr>
        <w:t>20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"_Toc144746860" </w:instrText>
      </w:r>
      <w:r>
        <w:fldChar w:fldCharType="separate"/>
      </w:r>
      <w:r>
        <w:rPr>
          <w:rStyle w:val="55"/>
          <w:rFonts w:hint="eastAsia" w:ascii="宋体" w:hAnsi="宋体" w:cs="宋体"/>
          <w:b w:val="0"/>
          <w:snapToGrid w:val="0"/>
          <w:color w:val="auto"/>
          <w:kern w:val="0"/>
        </w:rPr>
        <w:t>17、合同份数</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_Toc144746860 \h </w:instrText>
      </w:r>
      <w:r>
        <w:rPr>
          <w:rFonts w:hint="eastAsia" w:ascii="宋体" w:hAnsi="宋体" w:cs="宋体"/>
          <w:b w:val="0"/>
        </w:rPr>
        <w:fldChar w:fldCharType="separate"/>
      </w:r>
      <w:r>
        <w:rPr>
          <w:rFonts w:hint="eastAsia" w:ascii="宋体" w:hAnsi="宋体" w:cs="宋体"/>
          <w:b w:val="0"/>
        </w:rPr>
        <w:t>20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"_Toc144746861" </w:instrText>
      </w:r>
      <w:r>
        <w:fldChar w:fldCharType="separate"/>
      </w:r>
      <w:r>
        <w:rPr>
          <w:rStyle w:val="55"/>
          <w:rFonts w:hint="eastAsia" w:ascii="宋体" w:hAnsi="宋体" w:cs="宋体"/>
          <w:b w:val="0"/>
          <w:snapToGrid w:val="0"/>
          <w:color w:val="auto"/>
          <w:kern w:val="0"/>
        </w:rPr>
        <w:t>第二篇  合同条款</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_Toc144746861 \h </w:instrText>
      </w:r>
      <w:r>
        <w:rPr>
          <w:rFonts w:hint="eastAsia" w:ascii="宋体" w:hAnsi="宋体" w:cs="宋体"/>
          <w:b w:val="0"/>
        </w:rPr>
        <w:fldChar w:fldCharType="separate"/>
      </w:r>
      <w:r>
        <w:rPr>
          <w:rFonts w:hint="eastAsia" w:ascii="宋体" w:hAnsi="宋体" w:cs="宋体"/>
          <w:b w:val="0"/>
        </w:rPr>
        <w:t>22</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"_Toc144746862" </w:instrText>
      </w:r>
      <w:r>
        <w:fldChar w:fldCharType="separate"/>
      </w:r>
      <w:r>
        <w:rPr>
          <w:rStyle w:val="55"/>
          <w:rFonts w:hint="eastAsia" w:ascii="宋体" w:hAnsi="宋体" w:cs="宋体"/>
          <w:b w:val="0"/>
          <w:snapToGrid w:val="0"/>
          <w:color w:val="auto"/>
          <w:kern w:val="0"/>
        </w:rPr>
        <w:t>1、词语定义</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_Toc144746862 \h </w:instrText>
      </w:r>
      <w:r>
        <w:rPr>
          <w:rFonts w:hint="eastAsia" w:ascii="宋体" w:hAnsi="宋体" w:cs="宋体"/>
          <w:b w:val="0"/>
        </w:rPr>
        <w:fldChar w:fldCharType="separate"/>
      </w:r>
      <w:r>
        <w:rPr>
          <w:rFonts w:hint="eastAsia" w:ascii="宋体" w:hAnsi="宋体" w:cs="宋体"/>
          <w:b w:val="0"/>
        </w:rPr>
        <w:t>22</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"_Toc144746863" </w:instrText>
      </w:r>
      <w:r>
        <w:fldChar w:fldCharType="separate"/>
      </w:r>
      <w:r>
        <w:rPr>
          <w:rStyle w:val="55"/>
          <w:rFonts w:hint="eastAsia" w:ascii="宋体" w:hAnsi="宋体" w:cs="宋体"/>
          <w:b w:val="0"/>
          <w:snapToGrid w:val="0"/>
          <w:color w:val="auto"/>
          <w:kern w:val="0"/>
        </w:rPr>
        <w:t>2、合同文件及解释顺序</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_Toc144746863 \h </w:instrText>
      </w:r>
      <w:r>
        <w:rPr>
          <w:rFonts w:hint="eastAsia" w:ascii="宋体" w:hAnsi="宋体" w:cs="宋体"/>
          <w:b w:val="0"/>
        </w:rPr>
        <w:fldChar w:fldCharType="separate"/>
      </w:r>
      <w:r>
        <w:rPr>
          <w:rFonts w:hint="eastAsia" w:ascii="宋体" w:hAnsi="宋体" w:cs="宋体"/>
          <w:b w:val="0"/>
        </w:rPr>
        <w:t>27</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"_Toc144746864" </w:instrText>
      </w:r>
      <w:r>
        <w:fldChar w:fldCharType="separate"/>
      </w:r>
      <w:r>
        <w:rPr>
          <w:rStyle w:val="55"/>
          <w:rFonts w:hint="eastAsia" w:ascii="宋体" w:hAnsi="宋体" w:cs="宋体"/>
          <w:b w:val="0"/>
          <w:snapToGrid w:val="0"/>
          <w:color w:val="auto"/>
          <w:kern w:val="0"/>
        </w:rPr>
        <w:t>3、语言文字和适用法律、标准及规范</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_Toc144746864 \h </w:instrText>
      </w:r>
      <w:r>
        <w:rPr>
          <w:rFonts w:hint="eastAsia" w:ascii="宋体" w:hAnsi="宋体" w:cs="宋体"/>
          <w:b w:val="0"/>
        </w:rPr>
        <w:fldChar w:fldCharType="separate"/>
      </w:r>
      <w:r>
        <w:rPr>
          <w:rFonts w:hint="eastAsia" w:ascii="宋体" w:hAnsi="宋体" w:cs="宋体"/>
          <w:b w:val="0"/>
        </w:rPr>
        <w:t>27</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"_Toc144746865" </w:instrText>
      </w:r>
      <w:r>
        <w:fldChar w:fldCharType="separate"/>
      </w:r>
      <w:r>
        <w:rPr>
          <w:rStyle w:val="55"/>
          <w:rFonts w:hint="eastAsia" w:ascii="宋体" w:hAnsi="宋体" w:cs="宋体"/>
          <w:b w:val="0"/>
          <w:snapToGrid w:val="0"/>
          <w:color w:val="auto"/>
          <w:kern w:val="0"/>
        </w:rPr>
        <w:t>4、设计成果文件</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_Toc144746865 \h </w:instrText>
      </w:r>
      <w:r>
        <w:rPr>
          <w:rFonts w:hint="eastAsia" w:ascii="宋体" w:hAnsi="宋体" w:cs="宋体"/>
          <w:b w:val="0"/>
        </w:rPr>
        <w:fldChar w:fldCharType="separate"/>
      </w:r>
      <w:r>
        <w:rPr>
          <w:rFonts w:hint="eastAsia" w:ascii="宋体" w:hAnsi="宋体" w:cs="宋体"/>
          <w:b w:val="0"/>
        </w:rPr>
        <w:t>28</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"_Toc144746866" </w:instrText>
      </w:r>
      <w:r>
        <w:fldChar w:fldCharType="separate"/>
      </w:r>
      <w:r>
        <w:rPr>
          <w:rStyle w:val="55"/>
          <w:rFonts w:hint="eastAsia" w:ascii="宋体" w:hAnsi="宋体" w:cs="宋体"/>
          <w:b w:val="0"/>
          <w:color w:val="auto"/>
        </w:rPr>
        <w:t>5、监理人的工作范围和内容</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_Toc144746866 \h </w:instrText>
      </w:r>
      <w:r>
        <w:rPr>
          <w:rFonts w:hint="eastAsia" w:ascii="宋体" w:hAnsi="宋体" w:cs="宋体"/>
          <w:b w:val="0"/>
        </w:rPr>
        <w:fldChar w:fldCharType="separate"/>
      </w:r>
      <w:r>
        <w:rPr>
          <w:rFonts w:hint="eastAsia" w:ascii="宋体" w:hAnsi="宋体" w:cs="宋体"/>
          <w:b w:val="0"/>
        </w:rPr>
        <w:t>28</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"_Toc144746867" </w:instrText>
      </w:r>
      <w:r>
        <w:fldChar w:fldCharType="separate"/>
      </w:r>
      <w:r>
        <w:rPr>
          <w:rStyle w:val="55"/>
          <w:rFonts w:hint="eastAsia" w:ascii="宋体" w:hAnsi="宋体" w:cs="宋体"/>
          <w:b w:val="0"/>
          <w:snapToGrid w:val="0"/>
          <w:color w:val="auto"/>
          <w:kern w:val="0"/>
        </w:rPr>
        <w:t>6、总监理工程师的委派和指令</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_Toc144746867 \h </w:instrText>
      </w:r>
      <w:r>
        <w:rPr>
          <w:rFonts w:hint="eastAsia" w:ascii="宋体" w:hAnsi="宋体" w:cs="宋体"/>
          <w:b w:val="0"/>
        </w:rPr>
        <w:fldChar w:fldCharType="separate"/>
      </w:r>
      <w:r>
        <w:rPr>
          <w:rFonts w:hint="eastAsia" w:ascii="宋体" w:hAnsi="宋体" w:cs="宋体"/>
          <w:b w:val="0"/>
        </w:rPr>
        <w:t>30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"_Toc144746868" </w:instrText>
      </w:r>
      <w:r>
        <w:fldChar w:fldCharType="separate"/>
      </w:r>
      <w:r>
        <w:rPr>
          <w:rStyle w:val="55"/>
          <w:rFonts w:hint="eastAsia" w:ascii="宋体" w:hAnsi="宋体" w:cs="宋体"/>
          <w:b w:val="0"/>
          <w:snapToGrid w:val="0"/>
          <w:color w:val="auto"/>
          <w:kern w:val="0"/>
        </w:rPr>
        <w:t>7、承包人的项目管理团队</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_Toc144746868 \h </w:instrText>
      </w:r>
      <w:r>
        <w:rPr>
          <w:rFonts w:hint="eastAsia" w:ascii="宋体" w:hAnsi="宋体" w:cs="宋体"/>
          <w:b w:val="0"/>
        </w:rPr>
        <w:fldChar w:fldCharType="separate"/>
      </w:r>
      <w:r>
        <w:rPr>
          <w:rFonts w:hint="eastAsia" w:ascii="宋体" w:hAnsi="宋体" w:cs="宋体"/>
          <w:b w:val="0"/>
        </w:rPr>
        <w:t>31</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"_Toc144746869" </w:instrText>
      </w:r>
      <w:r>
        <w:fldChar w:fldCharType="separate"/>
      </w:r>
      <w:r>
        <w:rPr>
          <w:rStyle w:val="55"/>
          <w:rFonts w:hint="eastAsia" w:ascii="宋体" w:hAnsi="宋体" w:cs="宋体"/>
          <w:b w:val="0"/>
          <w:snapToGrid w:val="0"/>
          <w:color w:val="auto"/>
          <w:kern w:val="0"/>
        </w:rPr>
        <w:t>8、发包人权利和义务</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_Toc144746869 \h </w:instrText>
      </w:r>
      <w:r>
        <w:rPr>
          <w:rFonts w:hint="eastAsia" w:ascii="宋体" w:hAnsi="宋体" w:cs="宋体"/>
          <w:b w:val="0"/>
        </w:rPr>
        <w:fldChar w:fldCharType="separate"/>
      </w:r>
      <w:r>
        <w:rPr>
          <w:rFonts w:hint="eastAsia" w:ascii="宋体" w:hAnsi="宋体" w:cs="宋体"/>
          <w:b w:val="0"/>
        </w:rPr>
        <w:t>33</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"_Toc144746870" </w:instrText>
      </w:r>
      <w:r>
        <w:fldChar w:fldCharType="separate"/>
      </w:r>
      <w:r>
        <w:rPr>
          <w:rStyle w:val="55"/>
          <w:rFonts w:hint="eastAsia" w:ascii="宋体" w:hAnsi="宋体" w:cs="宋体"/>
          <w:b w:val="0"/>
          <w:snapToGrid w:val="0"/>
          <w:color w:val="auto"/>
          <w:kern w:val="0"/>
        </w:rPr>
        <w:t>9、承包人权利和义务</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_Toc144746870 \h </w:instrText>
      </w:r>
      <w:r>
        <w:rPr>
          <w:rFonts w:hint="eastAsia" w:ascii="宋体" w:hAnsi="宋体" w:cs="宋体"/>
          <w:b w:val="0"/>
        </w:rPr>
        <w:fldChar w:fldCharType="separate"/>
      </w:r>
      <w:r>
        <w:rPr>
          <w:rFonts w:hint="eastAsia" w:ascii="宋体" w:hAnsi="宋体" w:cs="宋体"/>
          <w:b w:val="0"/>
        </w:rPr>
        <w:t>34</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"_Toc144746871" </w:instrText>
      </w:r>
      <w:r>
        <w:fldChar w:fldCharType="separate"/>
      </w:r>
      <w:r>
        <w:rPr>
          <w:rStyle w:val="55"/>
          <w:rFonts w:hint="eastAsia" w:ascii="宋体" w:hAnsi="宋体" w:cs="宋体"/>
          <w:b w:val="0"/>
          <w:snapToGrid w:val="0"/>
          <w:color w:val="auto"/>
          <w:kern w:val="0"/>
        </w:rPr>
        <w:t>10、工程设计范围、内容、设计人员要求、设计成果要求</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_Toc144746871 \h </w:instrText>
      </w:r>
      <w:r>
        <w:rPr>
          <w:rFonts w:hint="eastAsia" w:ascii="宋体" w:hAnsi="宋体" w:cs="宋体"/>
          <w:b w:val="0"/>
        </w:rPr>
        <w:fldChar w:fldCharType="separate"/>
      </w:r>
      <w:r>
        <w:rPr>
          <w:rFonts w:hint="eastAsia" w:ascii="宋体" w:hAnsi="宋体" w:cs="宋体"/>
          <w:b w:val="0"/>
        </w:rPr>
        <w:t>38</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"_Toc144746872" </w:instrText>
      </w:r>
      <w:r>
        <w:fldChar w:fldCharType="separate"/>
      </w:r>
      <w:r>
        <w:rPr>
          <w:rStyle w:val="55"/>
          <w:rFonts w:hint="eastAsia" w:ascii="宋体" w:hAnsi="宋体" w:cs="宋体"/>
          <w:b w:val="0"/>
          <w:snapToGrid w:val="0"/>
          <w:color w:val="auto"/>
          <w:kern w:val="0"/>
        </w:rPr>
        <w:t>11、设计进度计划</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_Toc144746872 \h </w:instrText>
      </w:r>
      <w:r>
        <w:rPr>
          <w:rFonts w:hint="eastAsia" w:ascii="宋体" w:hAnsi="宋体" w:cs="宋体"/>
          <w:b w:val="0"/>
        </w:rPr>
        <w:fldChar w:fldCharType="separate"/>
      </w:r>
      <w:r>
        <w:rPr>
          <w:rFonts w:hint="eastAsia" w:ascii="宋体" w:hAnsi="宋体" w:cs="宋体"/>
          <w:b w:val="0"/>
        </w:rPr>
        <w:t>42</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"_Toc144746873" </w:instrText>
      </w:r>
      <w:r>
        <w:fldChar w:fldCharType="separate"/>
      </w:r>
      <w:r>
        <w:rPr>
          <w:rStyle w:val="55"/>
          <w:rFonts w:hint="eastAsia" w:ascii="宋体" w:hAnsi="宋体" w:cs="宋体"/>
          <w:b w:val="0"/>
          <w:snapToGrid w:val="0"/>
          <w:color w:val="auto"/>
          <w:kern w:val="0"/>
        </w:rPr>
        <w:t>12、设计服务</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_Toc144746873 \h </w:instrText>
      </w:r>
      <w:r>
        <w:rPr>
          <w:rFonts w:hint="eastAsia" w:ascii="宋体" w:hAnsi="宋体" w:cs="宋体"/>
          <w:b w:val="0"/>
        </w:rPr>
        <w:fldChar w:fldCharType="separate"/>
      </w:r>
      <w:r>
        <w:rPr>
          <w:rFonts w:hint="eastAsia" w:ascii="宋体" w:hAnsi="宋体" w:cs="宋体"/>
          <w:b w:val="0"/>
        </w:rPr>
        <w:t>42</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"_Toc144746874" </w:instrText>
      </w:r>
      <w:r>
        <w:fldChar w:fldCharType="separate"/>
      </w:r>
      <w:r>
        <w:rPr>
          <w:rStyle w:val="55"/>
          <w:rFonts w:hint="eastAsia" w:ascii="宋体" w:hAnsi="宋体" w:cs="宋体"/>
          <w:b w:val="0"/>
          <w:snapToGrid w:val="0"/>
          <w:color w:val="auto"/>
          <w:kern w:val="0"/>
        </w:rPr>
        <w:t>13、设计评审</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_Toc144746874 \h </w:instrText>
      </w:r>
      <w:r>
        <w:rPr>
          <w:rFonts w:hint="eastAsia" w:ascii="宋体" w:hAnsi="宋体" w:cs="宋体"/>
          <w:b w:val="0"/>
        </w:rPr>
        <w:fldChar w:fldCharType="separate"/>
      </w:r>
      <w:r>
        <w:rPr>
          <w:rFonts w:hint="eastAsia" w:ascii="宋体" w:hAnsi="宋体" w:cs="宋体"/>
          <w:b w:val="0"/>
        </w:rPr>
        <w:t>45</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"_Toc144746875" </w:instrText>
      </w:r>
      <w:r>
        <w:fldChar w:fldCharType="separate"/>
      </w:r>
      <w:r>
        <w:rPr>
          <w:rStyle w:val="55"/>
          <w:rFonts w:hint="eastAsia" w:ascii="宋体" w:hAnsi="宋体" w:cs="宋体"/>
          <w:b w:val="0"/>
          <w:snapToGrid w:val="0"/>
          <w:color w:val="auto"/>
          <w:kern w:val="0"/>
        </w:rPr>
        <w:t>14、施工组织设计及项目进度计划</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_Toc144746875 \h </w:instrText>
      </w:r>
      <w:r>
        <w:rPr>
          <w:rFonts w:hint="eastAsia" w:ascii="宋体" w:hAnsi="宋体" w:cs="宋体"/>
          <w:b w:val="0"/>
        </w:rPr>
        <w:fldChar w:fldCharType="separate"/>
      </w:r>
      <w:r>
        <w:rPr>
          <w:rFonts w:hint="eastAsia" w:ascii="宋体" w:hAnsi="宋体" w:cs="宋体"/>
          <w:b w:val="0"/>
        </w:rPr>
        <w:t>46</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"_Toc144746876" </w:instrText>
      </w:r>
      <w:r>
        <w:fldChar w:fldCharType="separate"/>
      </w:r>
      <w:r>
        <w:rPr>
          <w:rStyle w:val="55"/>
          <w:rFonts w:hint="eastAsia" w:ascii="宋体" w:hAnsi="宋体" w:cs="宋体"/>
          <w:b w:val="0"/>
          <w:snapToGrid w:val="0"/>
          <w:color w:val="auto"/>
          <w:kern w:val="0"/>
        </w:rPr>
        <w:t>15、暂停施工和复工</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_Toc144746876 \h </w:instrText>
      </w:r>
      <w:r>
        <w:rPr>
          <w:rFonts w:hint="eastAsia" w:ascii="宋体" w:hAnsi="宋体" w:cs="宋体"/>
          <w:b w:val="0"/>
        </w:rPr>
        <w:fldChar w:fldCharType="separate"/>
      </w:r>
      <w:r>
        <w:rPr>
          <w:rFonts w:hint="eastAsia" w:ascii="宋体" w:hAnsi="宋体" w:cs="宋体"/>
          <w:b w:val="0"/>
        </w:rPr>
        <w:t>48</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"_Toc144746877" </w:instrText>
      </w:r>
      <w:r>
        <w:fldChar w:fldCharType="separate"/>
      </w:r>
      <w:r>
        <w:rPr>
          <w:rStyle w:val="55"/>
          <w:rFonts w:hint="eastAsia" w:ascii="宋体" w:hAnsi="宋体" w:cs="宋体"/>
          <w:b w:val="0"/>
          <w:snapToGrid w:val="0"/>
          <w:color w:val="auto"/>
          <w:kern w:val="0"/>
        </w:rPr>
        <w:t>16、工期</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_Toc144746877 \h </w:instrText>
      </w:r>
      <w:r>
        <w:rPr>
          <w:rFonts w:hint="eastAsia" w:ascii="宋体" w:hAnsi="宋体" w:cs="宋体"/>
          <w:b w:val="0"/>
        </w:rPr>
        <w:fldChar w:fldCharType="separate"/>
      </w:r>
      <w:r>
        <w:rPr>
          <w:rFonts w:hint="eastAsia" w:ascii="宋体" w:hAnsi="宋体" w:cs="宋体"/>
          <w:b w:val="0"/>
        </w:rPr>
        <w:t>49</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"_Toc144746878" </w:instrText>
      </w:r>
      <w:r>
        <w:fldChar w:fldCharType="separate"/>
      </w:r>
      <w:r>
        <w:rPr>
          <w:rStyle w:val="55"/>
          <w:rFonts w:hint="eastAsia" w:ascii="宋体" w:hAnsi="宋体" w:cs="宋体"/>
          <w:b w:val="0"/>
          <w:snapToGrid w:val="0"/>
          <w:color w:val="auto"/>
          <w:kern w:val="0"/>
        </w:rPr>
        <w:t>17、工程竣工</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_Toc144746878 \h </w:instrText>
      </w:r>
      <w:r>
        <w:rPr>
          <w:rFonts w:hint="eastAsia" w:ascii="宋体" w:hAnsi="宋体" w:cs="宋体"/>
          <w:b w:val="0"/>
        </w:rPr>
        <w:fldChar w:fldCharType="separate"/>
      </w:r>
      <w:r>
        <w:rPr>
          <w:rFonts w:hint="eastAsia" w:ascii="宋体" w:hAnsi="宋体" w:cs="宋体"/>
          <w:b w:val="0"/>
        </w:rPr>
        <w:t>50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"_Toc144746879" </w:instrText>
      </w:r>
      <w:r>
        <w:fldChar w:fldCharType="separate"/>
      </w:r>
      <w:r>
        <w:rPr>
          <w:rStyle w:val="55"/>
          <w:rFonts w:hint="eastAsia" w:ascii="宋体" w:hAnsi="宋体" w:cs="宋体"/>
          <w:b w:val="0"/>
          <w:snapToGrid w:val="0"/>
          <w:color w:val="auto"/>
          <w:kern w:val="0"/>
        </w:rPr>
        <w:t>18、工程质量</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_Toc144746879 \h </w:instrText>
      </w:r>
      <w:r>
        <w:rPr>
          <w:rFonts w:hint="eastAsia" w:ascii="宋体" w:hAnsi="宋体" w:cs="宋体"/>
          <w:b w:val="0"/>
        </w:rPr>
        <w:fldChar w:fldCharType="separate"/>
      </w:r>
      <w:r>
        <w:rPr>
          <w:rFonts w:hint="eastAsia" w:ascii="宋体" w:hAnsi="宋体" w:cs="宋体"/>
          <w:b w:val="0"/>
        </w:rPr>
        <w:t>50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"_Toc144746880" </w:instrText>
      </w:r>
      <w:r>
        <w:fldChar w:fldCharType="separate"/>
      </w:r>
      <w:r>
        <w:rPr>
          <w:rStyle w:val="55"/>
          <w:rFonts w:hint="eastAsia" w:ascii="宋体" w:hAnsi="宋体" w:cs="宋体"/>
          <w:b w:val="0"/>
          <w:snapToGrid w:val="0"/>
          <w:color w:val="auto"/>
          <w:kern w:val="0"/>
        </w:rPr>
        <w:t>19、工程质量保证体系</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_Toc144746880 \h </w:instrText>
      </w:r>
      <w:r>
        <w:rPr>
          <w:rFonts w:hint="eastAsia" w:ascii="宋体" w:hAnsi="宋体" w:cs="宋体"/>
          <w:b w:val="0"/>
        </w:rPr>
        <w:fldChar w:fldCharType="separate"/>
      </w:r>
      <w:r>
        <w:rPr>
          <w:rFonts w:hint="eastAsia" w:ascii="宋体" w:hAnsi="宋体" w:cs="宋体"/>
          <w:b w:val="0"/>
        </w:rPr>
        <w:t>52</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"_Toc144746881" </w:instrText>
      </w:r>
      <w:r>
        <w:fldChar w:fldCharType="separate"/>
      </w:r>
      <w:r>
        <w:rPr>
          <w:rStyle w:val="55"/>
          <w:rFonts w:hint="eastAsia" w:ascii="宋体" w:hAnsi="宋体" w:cs="宋体"/>
          <w:b w:val="0"/>
          <w:snapToGrid w:val="0"/>
          <w:color w:val="auto"/>
          <w:kern w:val="0"/>
        </w:rPr>
        <w:t>20、检查和返工</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_Toc144746881 \h </w:instrText>
      </w:r>
      <w:r>
        <w:rPr>
          <w:rFonts w:hint="eastAsia" w:ascii="宋体" w:hAnsi="宋体" w:cs="宋体"/>
          <w:b w:val="0"/>
        </w:rPr>
        <w:fldChar w:fldCharType="separate"/>
      </w:r>
      <w:r>
        <w:rPr>
          <w:rFonts w:hint="eastAsia" w:ascii="宋体" w:hAnsi="宋体" w:cs="宋体"/>
          <w:b w:val="0"/>
        </w:rPr>
        <w:t>53</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"_Toc144746882" </w:instrText>
      </w:r>
      <w:r>
        <w:fldChar w:fldCharType="separate"/>
      </w:r>
      <w:r>
        <w:rPr>
          <w:rStyle w:val="55"/>
          <w:rFonts w:hint="eastAsia" w:ascii="宋体" w:hAnsi="宋体" w:cs="宋体"/>
          <w:b w:val="0"/>
          <w:snapToGrid w:val="0"/>
          <w:color w:val="auto"/>
          <w:kern w:val="0"/>
        </w:rPr>
        <w:t>21、隐蔽工程和中间验收</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_Toc144746882 \h </w:instrText>
      </w:r>
      <w:r>
        <w:rPr>
          <w:rFonts w:hint="eastAsia" w:ascii="宋体" w:hAnsi="宋体" w:cs="宋体"/>
          <w:b w:val="0"/>
        </w:rPr>
        <w:fldChar w:fldCharType="separate"/>
      </w:r>
      <w:r>
        <w:rPr>
          <w:rFonts w:hint="eastAsia" w:ascii="宋体" w:hAnsi="宋体" w:cs="宋体"/>
          <w:b w:val="0"/>
        </w:rPr>
        <w:t>56</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"_Toc144746883" </w:instrText>
      </w:r>
      <w:r>
        <w:fldChar w:fldCharType="separate"/>
      </w:r>
      <w:r>
        <w:rPr>
          <w:rStyle w:val="55"/>
          <w:rFonts w:hint="eastAsia" w:ascii="宋体" w:hAnsi="宋体" w:cs="宋体"/>
          <w:b w:val="0"/>
          <w:snapToGrid w:val="0"/>
          <w:color w:val="auto"/>
          <w:kern w:val="0"/>
        </w:rPr>
        <w:t>22、重新检验</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_Toc144746883 \h </w:instrText>
      </w:r>
      <w:r>
        <w:rPr>
          <w:rFonts w:hint="eastAsia" w:ascii="宋体" w:hAnsi="宋体" w:cs="宋体"/>
          <w:b w:val="0"/>
        </w:rPr>
        <w:fldChar w:fldCharType="separate"/>
      </w:r>
      <w:r>
        <w:rPr>
          <w:rFonts w:hint="eastAsia" w:ascii="宋体" w:hAnsi="宋体" w:cs="宋体"/>
          <w:b w:val="0"/>
        </w:rPr>
        <w:t>56</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"_Toc144746884" </w:instrText>
      </w:r>
      <w:r>
        <w:fldChar w:fldCharType="separate"/>
      </w:r>
      <w:r>
        <w:rPr>
          <w:rStyle w:val="55"/>
          <w:rFonts w:hint="eastAsia" w:ascii="宋体" w:hAnsi="宋体" w:cs="宋体"/>
          <w:b w:val="0"/>
          <w:snapToGrid w:val="0"/>
          <w:color w:val="auto"/>
          <w:kern w:val="0"/>
        </w:rPr>
        <w:t>23、施工场地的占用和管理</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_Toc144746884 \h </w:instrText>
      </w:r>
      <w:r>
        <w:rPr>
          <w:rFonts w:hint="eastAsia" w:ascii="宋体" w:hAnsi="宋体" w:cs="宋体"/>
          <w:b w:val="0"/>
        </w:rPr>
        <w:fldChar w:fldCharType="separate"/>
      </w:r>
      <w:r>
        <w:rPr>
          <w:rFonts w:hint="eastAsia" w:ascii="宋体" w:hAnsi="宋体" w:cs="宋体"/>
          <w:b w:val="0"/>
        </w:rPr>
        <w:t>56</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"_Toc144746885" </w:instrText>
      </w:r>
      <w:r>
        <w:fldChar w:fldCharType="separate"/>
      </w:r>
      <w:r>
        <w:rPr>
          <w:rStyle w:val="55"/>
          <w:rFonts w:hint="eastAsia" w:ascii="宋体" w:hAnsi="宋体" w:cs="宋体"/>
          <w:b w:val="0"/>
          <w:snapToGrid w:val="0"/>
          <w:color w:val="auto"/>
          <w:kern w:val="0"/>
        </w:rPr>
        <w:t>24、安全施工与检查</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_Toc144746885 \h </w:instrText>
      </w:r>
      <w:r>
        <w:rPr>
          <w:rFonts w:hint="eastAsia" w:ascii="宋体" w:hAnsi="宋体" w:cs="宋体"/>
          <w:b w:val="0"/>
        </w:rPr>
        <w:fldChar w:fldCharType="separate"/>
      </w:r>
      <w:r>
        <w:rPr>
          <w:rFonts w:hint="eastAsia" w:ascii="宋体" w:hAnsi="宋体" w:cs="宋体"/>
          <w:b w:val="0"/>
        </w:rPr>
        <w:t>57</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"_Toc144746886" </w:instrText>
      </w:r>
      <w:r>
        <w:fldChar w:fldCharType="separate"/>
      </w:r>
      <w:r>
        <w:rPr>
          <w:rStyle w:val="55"/>
          <w:rFonts w:hint="eastAsia" w:ascii="宋体" w:hAnsi="宋体" w:cs="宋体"/>
          <w:b w:val="0"/>
          <w:snapToGrid w:val="0"/>
          <w:color w:val="auto"/>
          <w:kern w:val="0"/>
        </w:rPr>
        <w:t>25、安全防护</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_Toc144746886 \h </w:instrText>
      </w:r>
      <w:r>
        <w:rPr>
          <w:rFonts w:hint="eastAsia" w:ascii="宋体" w:hAnsi="宋体" w:cs="宋体"/>
          <w:b w:val="0"/>
        </w:rPr>
        <w:fldChar w:fldCharType="separate"/>
      </w:r>
      <w:r>
        <w:rPr>
          <w:rFonts w:hint="eastAsia" w:ascii="宋体" w:hAnsi="宋体" w:cs="宋体"/>
          <w:b w:val="0"/>
        </w:rPr>
        <w:t>57</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"_Toc144746887" </w:instrText>
      </w:r>
      <w:r>
        <w:fldChar w:fldCharType="separate"/>
      </w:r>
      <w:r>
        <w:rPr>
          <w:rStyle w:val="55"/>
          <w:rFonts w:hint="eastAsia" w:ascii="宋体" w:hAnsi="宋体" w:cs="宋体"/>
          <w:b w:val="0"/>
          <w:snapToGrid w:val="0"/>
          <w:color w:val="auto"/>
          <w:kern w:val="0"/>
        </w:rPr>
        <w:t>26、事故处理</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_Toc144746887 \h </w:instrText>
      </w:r>
      <w:r>
        <w:rPr>
          <w:rFonts w:hint="eastAsia" w:ascii="宋体" w:hAnsi="宋体" w:cs="宋体"/>
          <w:b w:val="0"/>
        </w:rPr>
        <w:fldChar w:fldCharType="separate"/>
      </w:r>
      <w:r>
        <w:rPr>
          <w:rFonts w:hint="eastAsia" w:ascii="宋体" w:hAnsi="宋体" w:cs="宋体"/>
          <w:b w:val="0"/>
        </w:rPr>
        <w:t>58</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"_Toc144746888" </w:instrText>
      </w:r>
      <w:r>
        <w:fldChar w:fldCharType="separate"/>
      </w:r>
      <w:r>
        <w:rPr>
          <w:rStyle w:val="55"/>
          <w:rFonts w:hint="eastAsia" w:ascii="宋体" w:hAnsi="宋体" w:cs="宋体"/>
          <w:b w:val="0"/>
          <w:color w:val="auto"/>
        </w:rPr>
        <w:t>27、文明施工与环境保护</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_Toc144746888 \h </w:instrText>
      </w:r>
      <w:r>
        <w:rPr>
          <w:rFonts w:hint="eastAsia" w:ascii="宋体" w:hAnsi="宋体" w:cs="宋体"/>
          <w:b w:val="0"/>
        </w:rPr>
        <w:fldChar w:fldCharType="separate"/>
      </w:r>
      <w:r>
        <w:rPr>
          <w:rFonts w:hint="eastAsia" w:ascii="宋体" w:hAnsi="宋体" w:cs="宋体"/>
          <w:b w:val="0"/>
        </w:rPr>
        <w:t>59</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"_Toc144746889" </w:instrText>
      </w:r>
      <w:r>
        <w:fldChar w:fldCharType="separate"/>
      </w:r>
      <w:r>
        <w:rPr>
          <w:rStyle w:val="55"/>
          <w:rFonts w:hint="eastAsia" w:ascii="宋体" w:hAnsi="宋体" w:cs="宋体"/>
          <w:b w:val="0"/>
          <w:color w:val="auto"/>
        </w:rPr>
        <w:t>28、合同价款</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_Toc144746889 \h </w:instrText>
      </w:r>
      <w:r>
        <w:rPr>
          <w:rFonts w:hint="eastAsia" w:ascii="宋体" w:hAnsi="宋体" w:cs="宋体"/>
          <w:b w:val="0"/>
        </w:rPr>
        <w:fldChar w:fldCharType="separate"/>
      </w:r>
      <w:r>
        <w:rPr>
          <w:rFonts w:hint="eastAsia" w:ascii="宋体" w:hAnsi="宋体" w:cs="宋体"/>
          <w:b w:val="0"/>
        </w:rPr>
        <w:t>60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"_Toc144746890" </w:instrText>
      </w:r>
      <w:r>
        <w:fldChar w:fldCharType="separate"/>
      </w:r>
      <w:r>
        <w:rPr>
          <w:rStyle w:val="55"/>
          <w:rFonts w:hint="eastAsia" w:ascii="宋体" w:hAnsi="宋体" w:cs="宋体"/>
          <w:b w:val="0"/>
          <w:color w:val="auto"/>
        </w:rPr>
        <w:t>29、预付款</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_Toc144746890 \h </w:instrText>
      </w:r>
      <w:r>
        <w:rPr>
          <w:rFonts w:hint="eastAsia" w:ascii="宋体" w:hAnsi="宋体" w:cs="宋体"/>
          <w:b w:val="0"/>
        </w:rPr>
        <w:fldChar w:fldCharType="separate"/>
      </w:r>
      <w:r>
        <w:rPr>
          <w:rFonts w:hint="eastAsia" w:ascii="宋体" w:hAnsi="宋体" w:cs="宋体"/>
          <w:b w:val="0"/>
        </w:rPr>
        <w:t>69</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"_Toc144746891" </w:instrText>
      </w:r>
      <w:r>
        <w:fldChar w:fldCharType="separate"/>
      </w:r>
      <w:r>
        <w:rPr>
          <w:rStyle w:val="55"/>
          <w:rFonts w:hint="eastAsia" w:ascii="宋体" w:hAnsi="宋体" w:cs="宋体"/>
          <w:b w:val="0"/>
          <w:color w:val="auto"/>
        </w:rPr>
        <w:t>30、工程进度付款</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_Toc144746891 \h </w:instrText>
      </w:r>
      <w:r>
        <w:rPr>
          <w:rFonts w:hint="eastAsia" w:ascii="宋体" w:hAnsi="宋体" w:cs="宋体"/>
          <w:b w:val="0"/>
        </w:rPr>
        <w:fldChar w:fldCharType="separate"/>
      </w:r>
      <w:r>
        <w:rPr>
          <w:rFonts w:hint="eastAsia" w:ascii="宋体" w:hAnsi="宋体" w:cs="宋体"/>
          <w:b w:val="0"/>
        </w:rPr>
        <w:t>70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"_Toc144746892" </w:instrText>
      </w:r>
      <w:r>
        <w:fldChar w:fldCharType="separate"/>
      </w:r>
      <w:r>
        <w:rPr>
          <w:rStyle w:val="55"/>
          <w:rFonts w:hint="eastAsia" w:ascii="宋体" w:hAnsi="宋体" w:cs="宋体"/>
          <w:b w:val="0"/>
          <w:color w:val="auto"/>
        </w:rPr>
        <w:t>31、合同价款调整</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_Toc144746892 \h </w:instrText>
      </w:r>
      <w:r>
        <w:rPr>
          <w:rFonts w:hint="eastAsia" w:ascii="宋体" w:hAnsi="宋体" w:cs="宋体"/>
          <w:b w:val="0"/>
        </w:rPr>
        <w:fldChar w:fldCharType="separate"/>
      </w:r>
      <w:r>
        <w:rPr>
          <w:rFonts w:hint="eastAsia" w:ascii="宋体" w:hAnsi="宋体" w:cs="宋体"/>
          <w:b w:val="0"/>
        </w:rPr>
        <w:t>74</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"_Toc144746893" </w:instrText>
      </w:r>
      <w:r>
        <w:fldChar w:fldCharType="separate"/>
      </w:r>
      <w:r>
        <w:rPr>
          <w:rStyle w:val="55"/>
          <w:rFonts w:hint="eastAsia" w:ascii="宋体" w:hAnsi="宋体" w:cs="宋体"/>
          <w:b w:val="0"/>
          <w:color w:val="auto"/>
        </w:rPr>
        <w:t>32、工程量的确认</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_Toc144746893 \h </w:instrText>
      </w:r>
      <w:r>
        <w:rPr>
          <w:rFonts w:hint="eastAsia" w:ascii="宋体" w:hAnsi="宋体" w:cs="宋体"/>
          <w:b w:val="0"/>
        </w:rPr>
        <w:fldChar w:fldCharType="separate"/>
      </w:r>
      <w:r>
        <w:rPr>
          <w:rFonts w:hint="eastAsia" w:ascii="宋体" w:hAnsi="宋体" w:cs="宋体"/>
          <w:b w:val="0"/>
        </w:rPr>
        <w:t>75</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"_Toc144746894" </w:instrText>
      </w:r>
      <w:r>
        <w:fldChar w:fldCharType="separate"/>
      </w:r>
      <w:r>
        <w:rPr>
          <w:rStyle w:val="55"/>
          <w:rFonts w:hint="eastAsia" w:ascii="宋体" w:hAnsi="宋体" w:cs="宋体"/>
          <w:b w:val="0"/>
          <w:color w:val="auto"/>
        </w:rPr>
        <w:t>33、承包人采购材料设备</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_Toc144746894 \h </w:instrText>
      </w:r>
      <w:r>
        <w:rPr>
          <w:rFonts w:hint="eastAsia" w:ascii="宋体" w:hAnsi="宋体" w:cs="宋体"/>
          <w:b w:val="0"/>
        </w:rPr>
        <w:fldChar w:fldCharType="separate"/>
      </w:r>
      <w:r>
        <w:rPr>
          <w:rFonts w:hint="eastAsia" w:ascii="宋体" w:hAnsi="宋体" w:cs="宋体"/>
          <w:b w:val="0"/>
        </w:rPr>
        <w:t>75</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"_Toc144746895" </w:instrText>
      </w:r>
      <w:r>
        <w:fldChar w:fldCharType="separate"/>
      </w:r>
      <w:r>
        <w:rPr>
          <w:rStyle w:val="55"/>
          <w:rFonts w:hint="eastAsia" w:ascii="宋体" w:hAnsi="宋体" w:cs="宋体"/>
          <w:b w:val="0"/>
          <w:color w:val="auto"/>
        </w:rPr>
        <w:t>34、工程设计变更</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_Toc144746895 \h </w:instrText>
      </w:r>
      <w:r>
        <w:rPr>
          <w:rFonts w:hint="eastAsia" w:ascii="宋体" w:hAnsi="宋体" w:cs="宋体"/>
          <w:b w:val="0"/>
        </w:rPr>
        <w:fldChar w:fldCharType="separate"/>
      </w:r>
      <w:r>
        <w:rPr>
          <w:rFonts w:hint="eastAsia" w:ascii="宋体" w:hAnsi="宋体" w:cs="宋体"/>
          <w:b w:val="0"/>
        </w:rPr>
        <w:t>77</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"_Toc144746896" </w:instrText>
      </w:r>
      <w:r>
        <w:fldChar w:fldCharType="separate"/>
      </w:r>
      <w:r>
        <w:rPr>
          <w:rStyle w:val="55"/>
          <w:rFonts w:hint="eastAsia" w:ascii="宋体" w:hAnsi="宋体" w:cs="宋体"/>
          <w:b w:val="0"/>
          <w:color w:val="auto"/>
        </w:rPr>
        <w:t>35、其它变更</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_Toc144746896 \h </w:instrText>
      </w:r>
      <w:r>
        <w:rPr>
          <w:rFonts w:hint="eastAsia" w:ascii="宋体" w:hAnsi="宋体" w:cs="宋体"/>
          <w:b w:val="0"/>
        </w:rPr>
        <w:fldChar w:fldCharType="separate"/>
      </w:r>
      <w:r>
        <w:rPr>
          <w:rFonts w:hint="eastAsia" w:ascii="宋体" w:hAnsi="宋体" w:cs="宋体"/>
          <w:b w:val="0"/>
        </w:rPr>
        <w:t>78</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"_Toc144746897" </w:instrText>
      </w:r>
      <w:r>
        <w:fldChar w:fldCharType="separate"/>
      </w:r>
      <w:r>
        <w:rPr>
          <w:rStyle w:val="55"/>
          <w:rFonts w:hint="eastAsia" w:ascii="宋体" w:hAnsi="宋体" w:cs="宋体"/>
          <w:b w:val="0"/>
          <w:color w:val="auto"/>
        </w:rPr>
        <w:t>36、确定变更价款</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_Toc144746897 \h </w:instrText>
      </w:r>
      <w:r>
        <w:rPr>
          <w:rFonts w:hint="eastAsia" w:ascii="宋体" w:hAnsi="宋体" w:cs="宋体"/>
          <w:b w:val="0"/>
        </w:rPr>
        <w:fldChar w:fldCharType="separate"/>
      </w:r>
      <w:r>
        <w:rPr>
          <w:rFonts w:hint="eastAsia" w:ascii="宋体" w:hAnsi="宋体" w:cs="宋体"/>
          <w:b w:val="0"/>
        </w:rPr>
        <w:t>78</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"_Toc144746898" </w:instrText>
      </w:r>
      <w:r>
        <w:fldChar w:fldCharType="separate"/>
      </w:r>
      <w:r>
        <w:rPr>
          <w:rStyle w:val="55"/>
          <w:rFonts w:hint="eastAsia" w:ascii="宋体" w:hAnsi="宋体" w:cs="宋体"/>
          <w:b w:val="0"/>
          <w:color w:val="auto"/>
        </w:rPr>
        <w:t>37、竣工验收</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_Toc144746898 \h </w:instrText>
      </w:r>
      <w:r>
        <w:rPr>
          <w:rFonts w:hint="eastAsia" w:ascii="宋体" w:hAnsi="宋体" w:cs="宋体"/>
          <w:b w:val="0"/>
        </w:rPr>
        <w:fldChar w:fldCharType="separate"/>
      </w:r>
      <w:r>
        <w:rPr>
          <w:rFonts w:hint="eastAsia" w:ascii="宋体" w:hAnsi="宋体" w:cs="宋体"/>
          <w:b w:val="0"/>
        </w:rPr>
        <w:t>79</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"_Toc144746899" </w:instrText>
      </w:r>
      <w:r>
        <w:fldChar w:fldCharType="separate"/>
      </w:r>
      <w:r>
        <w:rPr>
          <w:rStyle w:val="55"/>
          <w:rFonts w:hint="eastAsia" w:ascii="宋体" w:hAnsi="宋体" w:cs="宋体"/>
          <w:b w:val="0"/>
          <w:color w:val="auto"/>
        </w:rPr>
        <w:t>38、工程移交</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_Toc144746899 \h </w:instrText>
      </w:r>
      <w:r>
        <w:rPr>
          <w:rFonts w:hint="eastAsia" w:ascii="宋体" w:hAnsi="宋体" w:cs="宋体"/>
          <w:b w:val="0"/>
        </w:rPr>
        <w:fldChar w:fldCharType="separate"/>
      </w:r>
      <w:r>
        <w:rPr>
          <w:rFonts w:hint="eastAsia" w:ascii="宋体" w:hAnsi="宋体" w:cs="宋体"/>
          <w:b w:val="0"/>
        </w:rPr>
        <w:t>80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"_Toc144746900" </w:instrText>
      </w:r>
      <w:r>
        <w:fldChar w:fldCharType="separate"/>
      </w:r>
      <w:r>
        <w:rPr>
          <w:rStyle w:val="55"/>
          <w:rFonts w:hint="eastAsia" w:ascii="宋体" w:hAnsi="宋体" w:cs="宋体"/>
          <w:b w:val="0"/>
          <w:color w:val="auto"/>
        </w:rPr>
        <w:t>39、竣工结算</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_Toc144746900 \h </w:instrText>
      </w:r>
      <w:r>
        <w:rPr>
          <w:rFonts w:hint="eastAsia" w:ascii="宋体" w:hAnsi="宋体" w:cs="宋体"/>
          <w:b w:val="0"/>
        </w:rPr>
        <w:fldChar w:fldCharType="separate"/>
      </w:r>
      <w:r>
        <w:rPr>
          <w:rFonts w:hint="eastAsia" w:ascii="宋体" w:hAnsi="宋体" w:cs="宋体"/>
          <w:b w:val="0"/>
        </w:rPr>
        <w:t>82</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"_Toc144746901" </w:instrText>
      </w:r>
      <w:r>
        <w:fldChar w:fldCharType="separate"/>
      </w:r>
      <w:r>
        <w:rPr>
          <w:rStyle w:val="55"/>
          <w:rFonts w:hint="eastAsia" w:ascii="宋体" w:hAnsi="宋体" w:cs="宋体"/>
          <w:b w:val="0"/>
          <w:color w:val="auto"/>
        </w:rPr>
        <w:t>40、缺陷责任及质量保修</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_Toc144746901 \h </w:instrText>
      </w:r>
      <w:r>
        <w:rPr>
          <w:rFonts w:hint="eastAsia" w:ascii="宋体" w:hAnsi="宋体" w:cs="宋体"/>
          <w:b w:val="0"/>
        </w:rPr>
        <w:fldChar w:fldCharType="separate"/>
      </w:r>
      <w:r>
        <w:rPr>
          <w:rFonts w:hint="eastAsia" w:ascii="宋体" w:hAnsi="宋体" w:cs="宋体"/>
          <w:b w:val="0"/>
        </w:rPr>
        <w:t>86</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"_Toc144746902" </w:instrText>
      </w:r>
      <w:r>
        <w:fldChar w:fldCharType="separate"/>
      </w:r>
      <w:r>
        <w:rPr>
          <w:rStyle w:val="55"/>
          <w:rFonts w:hint="eastAsia" w:ascii="宋体" w:hAnsi="宋体" w:cs="宋体"/>
          <w:b w:val="0"/>
          <w:color w:val="auto"/>
        </w:rPr>
        <w:t>41、违约</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_Toc144746902 \h </w:instrText>
      </w:r>
      <w:r>
        <w:rPr>
          <w:rFonts w:hint="eastAsia" w:ascii="宋体" w:hAnsi="宋体" w:cs="宋体"/>
          <w:b w:val="0"/>
        </w:rPr>
        <w:fldChar w:fldCharType="separate"/>
      </w:r>
      <w:r>
        <w:rPr>
          <w:rFonts w:hint="eastAsia" w:ascii="宋体" w:hAnsi="宋体" w:cs="宋体"/>
          <w:b w:val="0"/>
        </w:rPr>
        <w:t>86</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"_Toc144746903" </w:instrText>
      </w:r>
      <w:r>
        <w:fldChar w:fldCharType="separate"/>
      </w:r>
      <w:r>
        <w:rPr>
          <w:rStyle w:val="55"/>
          <w:rFonts w:hint="eastAsia" w:ascii="宋体" w:hAnsi="宋体" w:cs="宋体"/>
          <w:b w:val="0"/>
          <w:snapToGrid w:val="0"/>
          <w:color w:val="auto"/>
          <w:kern w:val="0"/>
        </w:rPr>
        <w:t>42、索赔</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_Toc144746903 \h </w:instrText>
      </w:r>
      <w:r>
        <w:rPr>
          <w:rFonts w:hint="eastAsia" w:ascii="宋体" w:hAnsi="宋体" w:cs="宋体"/>
          <w:b w:val="0"/>
        </w:rPr>
        <w:fldChar w:fldCharType="separate"/>
      </w:r>
      <w:r>
        <w:rPr>
          <w:rFonts w:hint="eastAsia" w:ascii="宋体" w:hAnsi="宋体" w:cs="宋体"/>
          <w:b w:val="0"/>
        </w:rPr>
        <w:t>96</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"_Toc144746904" </w:instrText>
      </w:r>
      <w:r>
        <w:fldChar w:fldCharType="separate"/>
      </w:r>
      <w:r>
        <w:rPr>
          <w:rStyle w:val="55"/>
          <w:rFonts w:hint="eastAsia" w:ascii="宋体" w:hAnsi="宋体" w:cs="宋体"/>
          <w:b w:val="0"/>
          <w:snapToGrid w:val="0"/>
          <w:color w:val="auto"/>
          <w:kern w:val="0"/>
        </w:rPr>
        <w:t>43、争议</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_Toc144746904 \h </w:instrText>
      </w:r>
      <w:r>
        <w:rPr>
          <w:rFonts w:hint="eastAsia" w:ascii="宋体" w:hAnsi="宋体" w:cs="宋体"/>
          <w:b w:val="0"/>
        </w:rPr>
        <w:fldChar w:fldCharType="separate"/>
      </w:r>
      <w:r>
        <w:rPr>
          <w:rFonts w:hint="eastAsia" w:ascii="宋体" w:hAnsi="宋体" w:cs="宋体"/>
          <w:b w:val="0"/>
        </w:rPr>
        <w:t>97</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"_Toc144746905" </w:instrText>
      </w:r>
      <w:r>
        <w:fldChar w:fldCharType="separate"/>
      </w:r>
      <w:r>
        <w:rPr>
          <w:rStyle w:val="55"/>
          <w:rFonts w:hint="eastAsia" w:ascii="宋体" w:hAnsi="宋体" w:cs="宋体"/>
          <w:b w:val="0"/>
          <w:snapToGrid w:val="0"/>
          <w:color w:val="auto"/>
          <w:kern w:val="0"/>
        </w:rPr>
        <w:t>44、工程分包</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_Toc144746905 \h </w:instrText>
      </w:r>
      <w:r>
        <w:rPr>
          <w:rFonts w:hint="eastAsia" w:ascii="宋体" w:hAnsi="宋体" w:cs="宋体"/>
          <w:b w:val="0"/>
        </w:rPr>
        <w:fldChar w:fldCharType="separate"/>
      </w:r>
      <w:r>
        <w:rPr>
          <w:rFonts w:hint="eastAsia" w:ascii="宋体" w:hAnsi="宋体" w:cs="宋体"/>
          <w:b w:val="0"/>
        </w:rPr>
        <w:t>98</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"_Toc144746906" </w:instrText>
      </w:r>
      <w:r>
        <w:fldChar w:fldCharType="separate"/>
      </w:r>
      <w:r>
        <w:rPr>
          <w:rStyle w:val="55"/>
          <w:rFonts w:hint="eastAsia" w:ascii="宋体" w:hAnsi="宋体" w:cs="宋体"/>
          <w:b w:val="0"/>
          <w:snapToGrid w:val="0"/>
          <w:color w:val="auto"/>
          <w:kern w:val="0"/>
        </w:rPr>
        <w:t>45、不可抗力</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_Toc144746906 \h </w:instrText>
      </w:r>
      <w:r>
        <w:rPr>
          <w:rFonts w:hint="eastAsia" w:ascii="宋体" w:hAnsi="宋体" w:cs="宋体"/>
          <w:b w:val="0"/>
        </w:rPr>
        <w:fldChar w:fldCharType="separate"/>
      </w:r>
      <w:r>
        <w:rPr>
          <w:rFonts w:hint="eastAsia" w:ascii="宋体" w:hAnsi="宋体" w:cs="宋体"/>
          <w:b w:val="0"/>
        </w:rPr>
        <w:t>99</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"_Toc144746907" </w:instrText>
      </w:r>
      <w:r>
        <w:fldChar w:fldCharType="separate"/>
      </w:r>
      <w:r>
        <w:rPr>
          <w:rStyle w:val="55"/>
          <w:rFonts w:hint="eastAsia" w:ascii="宋体" w:hAnsi="宋体" w:cs="宋体"/>
          <w:b w:val="0"/>
          <w:snapToGrid w:val="0"/>
          <w:color w:val="auto"/>
          <w:kern w:val="0"/>
        </w:rPr>
        <w:t>46、保险</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_Toc144746907 \h </w:instrText>
      </w:r>
      <w:r>
        <w:rPr>
          <w:rFonts w:hint="eastAsia" w:ascii="宋体" w:hAnsi="宋体" w:cs="宋体"/>
          <w:b w:val="0"/>
        </w:rPr>
        <w:fldChar w:fldCharType="separate"/>
      </w:r>
      <w:r>
        <w:rPr>
          <w:rFonts w:hint="eastAsia" w:ascii="宋体" w:hAnsi="宋体" w:cs="宋体"/>
          <w:b w:val="0"/>
        </w:rPr>
        <w:t>100</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"_Toc144746908" </w:instrText>
      </w:r>
      <w:r>
        <w:fldChar w:fldCharType="separate"/>
      </w:r>
      <w:r>
        <w:rPr>
          <w:rStyle w:val="55"/>
          <w:rFonts w:hint="eastAsia" w:ascii="宋体" w:hAnsi="宋体" w:cs="宋体"/>
          <w:b w:val="0"/>
          <w:snapToGrid w:val="0"/>
          <w:color w:val="auto"/>
          <w:kern w:val="0"/>
        </w:rPr>
        <w:t>47、担保</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_Toc144746908 \h </w:instrText>
      </w:r>
      <w:r>
        <w:rPr>
          <w:rFonts w:hint="eastAsia" w:ascii="宋体" w:hAnsi="宋体" w:cs="宋体"/>
          <w:b w:val="0"/>
        </w:rPr>
        <w:fldChar w:fldCharType="separate"/>
      </w:r>
      <w:r>
        <w:rPr>
          <w:rFonts w:hint="eastAsia" w:ascii="宋体" w:hAnsi="宋体" w:cs="宋体"/>
          <w:b w:val="0"/>
        </w:rPr>
        <w:t>101</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"_Toc144746909" </w:instrText>
      </w:r>
      <w:r>
        <w:fldChar w:fldCharType="separate"/>
      </w:r>
      <w:r>
        <w:rPr>
          <w:rStyle w:val="55"/>
          <w:rFonts w:hint="eastAsia" w:ascii="宋体" w:hAnsi="宋体" w:cs="宋体"/>
          <w:b w:val="0"/>
          <w:snapToGrid w:val="0"/>
          <w:color w:val="auto"/>
          <w:kern w:val="0"/>
        </w:rPr>
        <w:t>48、保密、知识产权与专利技术及特殊工艺</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_Toc144746909 \h </w:instrText>
      </w:r>
      <w:r>
        <w:rPr>
          <w:rFonts w:hint="eastAsia" w:ascii="宋体" w:hAnsi="宋体" w:cs="宋体"/>
          <w:b w:val="0"/>
        </w:rPr>
        <w:fldChar w:fldCharType="separate"/>
      </w:r>
      <w:r>
        <w:rPr>
          <w:rFonts w:hint="eastAsia" w:ascii="宋体" w:hAnsi="宋体" w:cs="宋体"/>
          <w:b w:val="0"/>
        </w:rPr>
        <w:t>102</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"_Toc144746910" </w:instrText>
      </w:r>
      <w:r>
        <w:fldChar w:fldCharType="separate"/>
      </w:r>
      <w:r>
        <w:rPr>
          <w:rStyle w:val="55"/>
          <w:rFonts w:hint="eastAsia" w:ascii="宋体" w:hAnsi="宋体" w:cs="宋体"/>
          <w:b w:val="0"/>
          <w:snapToGrid w:val="0"/>
          <w:color w:val="auto"/>
          <w:kern w:val="0"/>
        </w:rPr>
        <w:t>49、文物和地下障碍物</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_Toc144746910 \h </w:instrText>
      </w:r>
      <w:r>
        <w:rPr>
          <w:rFonts w:hint="eastAsia" w:ascii="宋体" w:hAnsi="宋体" w:cs="宋体"/>
          <w:b w:val="0"/>
        </w:rPr>
        <w:fldChar w:fldCharType="separate"/>
      </w:r>
      <w:r>
        <w:rPr>
          <w:rFonts w:hint="eastAsia" w:ascii="宋体" w:hAnsi="宋体" w:cs="宋体"/>
          <w:b w:val="0"/>
        </w:rPr>
        <w:t>103</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"_Toc144746911" </w:instrText>
      </w:r>
      <w:r>
        <w:fldChar w:fldCharType="separate"/>
      </w:r>
      <w:r>
        <w:rPr>
          <w:rStyle w:val="55"/>
          <w:rFonts w:hint="eastAsia" w:ascii="宋体" w:hAnsi="宋体" w:cs="宋体"/>
          <w:b w:val="0"/>
          <w:snapToGrid w:val="0"/>
          <w:color w:val="auto"/>
          <w:kern w:val="0"/>
        </w:rPr>
        <w:t>50、合同解除</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_Toc144746911 \h </w:instrText>
      </w:r>
      <w:r>
        <w:rPr>
          <w:rFonts w:hint="eastAsia" w:ascii="宋体" w:hAnsi="宋体" w:cs="宋体"/>
          <w:b w:val="0"/>
        </w:rPr>
        <w:fldChar w:fldCharType="separate"/>
      </w:r>
      <w:r>
        <w:rPr>
          <w:rFonts w:hint="eastAsia" w:ascii="宋体" w:hAnsi="宋体" w:cs="宋体"/>
          <w:b w:val="0"/>
        </w:rPr>
        <w:t>103</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"_Toc144746912" </w:instrText>
      </w:r>
      <w:r>
        <w:fldChar w:fldCharType="separate"/>
      </w:r>
      <w:r>
        <w:rPr>
          <w:rStyle w:val="55"/>
          <w:rFonts w:hint="eastAsia" w:ascii="宋体" w:hAnsi="宋体" w:cs="宋体"/>
          <w:b w:val="0"/>
          <w:snapToGrid w:val="0"/>
          <w:color w:val="auto"/>
          <w:kern w:val="0"/>
        </w:rPr>
        <w:t>51、合同生效与终止</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_Toc144746912 \h </w:instrText>
      </w:r>
      <w:r>
        <w:rPr>
          <w:rFonts w:hint="eastAsia" w:ascii="宋体" w:hAnsi="宋体" w:cs="宋体"/>
          <w:b w:val="0"/>
        </w:rPr>
        <w:fldChar w:fldCharType="separate"/>
      </w:r>
      <w:r>
        <w:rPr>
          <w:rFonts w:hint="eastAsia" w:ascii="宋体" w:hAnsi="宋体" w:cs="宋体"/>
          <w:b w:val="0"/>
        </w:rPr>
        <w:t>104</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"_Toc144746913" </w:instrText>
      </w:r>
      <w:r>
        <w:fldChar w:fldCharType="separate"/>
      </w:r>
      <w:r>
        <w:rPr>
          <w:rStyle w:val="55"/>
          <w:rFonts w:hint="eastAsia" w:ascii="宋体" w:hAnsi="宋体" w:cs="宋体"/>
          <w:b w:val="0"/>
          <w:snapToGrid w:val="0"/>
          <w:color w:val="auto"/>
          <w:kern w:val="0"/>
        </w:rPr>
        <w:t>52、补充条款</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_Toc144746913 \h </w:instrText>
      </w:r>
      <w:r>
        <w:rPr>
          <w:rFonts w:hint="eastAsia" w:ascii="宋体" w:hAnsi="宋体" w:cs="宋体"/>
          <w:b w:val="0"/>
        </w:rPr>
        <w:fldChar w:fldCharType="separate"/>
      </w:r>
      <w:r>
        <w:rPr>
          <w:rFonts w:hint="eastAsia" w:ascii="宋体" w:hAnsi="宋体" w:cs="宋体"/>
          <w:b w:val="0"/>
        </w:rPr>
        <w:t>105</w:t>
      </w:r>
      <w:r>
        <w:rPr>
          <w:rFonts w:hint="eastAsia" w:ascii="宋体" w:hAnsi="宋体" w:cs="宋体"/>
          <w:b w:val="0"/>
        </w:rPr>
        <w:fldChar w:fldCharType="end"/>
      </w:r>
      <w:r>
        <w:rPr>
          <w:rFonts w:hint="eastAsia" w:ascii="宋体" w:hAnsi="宋体" w:cs="宋体"/>
          <w:b w:val="0"/>
        </w:rPr>
        <w:fldChar w:fldCharType="end"/>
      </w:r>
    </w:p>
    <w:p>
      <w:pPr>
        <w:pStyle w:val="34"/>
        <w:tabs>
          <w:tab w:val="right" w:leader="dot" w:pos="9628"/>
        </w:tabs>
        <w:rPr>
          <w:rFonts w:ascii="宋体" w:hAnsi="宋体" w:cs="宋体"/>
          <w:b w:val="0"/>
          <w:bCs w:val="0"/>
          <w:caps w:val="0"/>
          <w:sz w:val="21"/>
          <w:szCs w:val="22"/>
        </w:rPr>
      </w:pPr>
      <w:r>
        <w:fldChar w:fldCharType="begin"/>
      </w:r>
      <w:r>
        <w:instrText xml:space="preserve"> HYPERLINK \l "_Toc144746914" </w:instrText>
      </w:r>
      <w:r>
        <w:fldChar w:fldCharType="separate"/>
      </w:r>
      <w:r>
        <w:rPr>
          <w:rStyle w:val="55"/>
          <w:rFonts w:hint="eastAsia" w:ascii="宋体" w:hAnsi="宋体" w:cs="宋体"/>
          <w:b w:val="0"/>
          <w:snapToGrid w:val="0"/>
          <w:color w:val="auto"/>
          <w:kern w:val="0"/>
        </w:rPr>
        <w:t>第三篇  合同附件</w:t>
      </w:r>
      <w:r>
        <w:rPr>
          <w:rFonts w:hint="eastAsia" w:ascii="宋体" w:hAnsi="宋体" w:cs="宋体"/>
          <w:b w:val="0"/>
        </w:rPr>
        <w:tab/>
      </w:r>
      <w:r>
        <w:rPr>
          <w:rFonts w:hint="eastAsia" w:ascii="宋体" w:hAnsi="宋体" w:cs="宋体"/>
          <w:b w:val="0"/>
        </w:rPr>
        <w:fldChar w:fldCharType="begin"/>
      </w:r>
      <w:r>
        <w:rPr>
          <w:rFonts w:hint="eastAsia" w:ascii="宋体" w:hAnsi="宋体" w:cs="宋体"/>
          <w:b w:val="0"/>
        </w:rPr>
        <w:instrText xml:space="preserve"> PAGEREF _Toc144746914 \h </w:instrText>
      </w:r>
      <w:r>
        <w:rPr>
          <w:rFonts w:hint="eastAsia" w:ascii="宋体" w:hAnsi="宋体" w:cs="宋体"/>
          <w:b w:val="0"/>
        </w:rPr>
        <w:fldChar w:fldCharType="separate"/>
      </w:r>
      <w:r>
        <w:rPr>
          <w:rFonts w:hint="eastAsia" w:ascii="宋体" w:hAnsi="宋体" w:cs="宋体"/>
          <w:b w:val="0"/>
        </w:rPr>
        <w:t>107</w:t>
      </w:r>
      <w:r>
        <w:rPr>
          <w:rFonts w:hint="eastAsia" w:ascii="宋体" w:hAnsi="宋体" w:cs="宋体"/>
          <w:b w:val="0"/>
        </w:rPr>
        <w:fldChar w:fldCharType="end"/>
      </w:r>
      <w:r>
        <w:rPr>
          <w:rFonts w:hint="eastAsia" w:ascii="宋体" w:hAnsi="宋体" w:cs="宋体"/>
          <w:b w:val="0"/>
        </w:rPr>
        <w:fldChar w:fldCharType="end"/>
      </w:r>
    </w:p>
    <w:p>
      <w:pPr>
        <w:rPr>
          <w:rFonts w:ascii="宋体" w:hAnsi="宋体" w:cs="宋体"/>
        </w:rPr>
      </w:pPr>
      <w:r>
        <w:rPr>
          <w:rFonts w:hint="eastAsia" w:ascii="宋体" w:hAnsi="宋体" w:cs="宋体"/>
        </w:rPr>
        <w:fldChar w:fldCharType="end"/>
      </w:r>
    </w:p>
    <w:p>
      <w:pPr>
        <w:adjustRightInd w:val="0"/>
        <w:snapToGrid w:val="0"/>
        <w:spacing w:line="360" w:lineRule="auto"/>
        <w:jc w:val="center"/>
        <w:outlineLvl w:val="0"/>
        <w:rPr>
          <w:rFonts w:ascii="宋体" w:hAnsi="宋体"/>
          <w:b/>
          <w:kern w:val="0"/>
          <w:sz w:val="44"/>
        </w:rPr>
      </w:pPr>
      <w:bookmarkStart w:id="6" w:name="_Toc28407_WPSOffice_Level1"/>
      <w:r>
        <w:rPr>
          <w:rFonts w:hint="eastAsia" w:ascii="宋体" w:hAnsi="宋体"/>
          <w:b/>
          <w:kern w:val="0"/>
          <w:sz w:val="32"/>
        </w:rPr>
        <w:br w:type="page"/>
      </w:r>
      <w:bookmarkStart w:id="7" w:name="_Toc13846"/>
      <w:bookmarkStart w:id="8" w:name="_Toc504465873"/>
      <w:bookmarkStart w:id="9" w:name="_Toc502215470"/>
      <w:bookmarkStart w:id="10" w:name="_Toc144746843"/>
      <w:bookmarkStart w:id="11" w:name="_Toc16922"/>
      <w:bookmarkStart w:id="12" w:name="_Toc24844"/>
      <w:bookmarkStart w:id="13" w:name="_Toc104901735"/>
      <w:bookmarkStart w:id="14" w:name="_Toc144745925"/>
      <w:bookmarkStart w:id="15" w:name="_Toc518402567"/>
      <w:r>
        <w:rPr>
          <w:rFonts w:hint="eastAsia" w:ascii="宋体" w:hAnsi="宋体"/>
          <w:b/>
          <w:kern w:val="0"/>
          <w:sz w:val="44"/>
        </w:rPr>
        <w:t>第一篇  合同协议书</w:t>
      </w:r>
      <w:bookmarkEnd w:id="6"/>
      <w:bookmarkEnd w:id="7"/>
      <w:bookmarkEnd w:id="8"/>
      <w:bookmarkEnd w:id="9"/>
      <w:bookmarkEnd w:id="10"/>
      <w:bookmarkEnd w:id="11"/>
      <w:bookmarkEnd w:id="12"/>
      <w:bookmarkEnd w:id="13"/>
      <w:bookmarkEnd w:id="14"/>
      <w:bookmarkEnd w:id="15"/>
    </w:p>
    <w:p>
      <w:pPr>
        <w:tabs>
          <w:tab w:val="left" w:pos="5475"/>
        </w:tabs>
        <w:spacing w:line="360" w:lineRule="auto"/>
        <w:ind w:firstLine="500" w:firstLineChars="200"/>
        <w:rPr>
          <w:rFonts w:ascii="宋体" w:hAnsi="宋体"/>
          <w:sz w:val="24"/>
        </w:rPr>
      </w:pPr>
      <w:permStart w:id="6" w:edGrp="everyone"/>
      <w:r>
        <w:rPr>
          <w:rFonts w:hint="eastAsia"/>
          <w:sz w:val="25"/>
          <w:szCs w:val="25"/>
          <w:u w:val="single"/>
        </w:rPr>
        <w:t>广州昱龙置业有限公司</w:t>
      </w:r>
      <w:r>
        <w:rPr>
          <w:rFonts w:hint="eastAsia" w:ascii="宋体" w:hAnsi="宋体"/>
          <w:b/>
          <w:sz w:val="24"/>
          <w:u w:val="single"/>
        </w:rPr>
        <w:t xml:space="preserve"> </w:t>
      </w:r>
      <w:permEnd w:id="6"/>
      <w:r>
        <w:rPr>
          <w:rFonts w:hint="eastAsia" w:ascii="宋体" w:hAnsi="宋体"/>
          <w:sz w:val="24"/>
        </w:rPr>
        <w:t>（以下称发包人）与</w:t>
      </w:r>
      <w:permStart w:id="7" w:edGrp="everyone"/>
      <w:r>
        <w:rPr>
          <w:rFonts w:hint="eastAsia" w:ascii="宋体" w:hAnsi="宋体"/>
          <w:sz w:val="24"/>
          <w:u w:val="single"/>
        </w:rPr>
        <w:t xml:space="preserve">        </w:t>
      </w:r>
      <w:permEnd w:id="7"/>
      <w:r>
        <w:rPr>
          <w:rFonts w:hint="eastAsia" w:ascii="宋体" w:hAnsi="宋体"/>
          <w:sz w:val="24"/>
        </w:rPr>
        <w:t>（以下称承包人）依照《中华人民共和国民法典》、《中华人民共和国建筑法》、《中华人民共和国招标投标法》及其它有关法律、行政法规、部门规章、地方性法规和规章，遵循平等、自愿、公平和诚实信用的原则，就</w:t>
      </w:r>
      <w:r>
        <w:rPr>
          <w:rFonts w:ascii="宋体" w:hAnsi="宋体"/>
          <w:b/>
          <w:sz w:val="24"/>
          <w:u w:val="single"/>
        </w:rPr>
        <w:t xml:space="preserve"> </w:t>
      </w:r>
      <w:permStart w:id="8" w:edGrp="everyone"/>
      <w:r>
        <w:rPr>
          <w:rFonts w:hint="eastAsia" w:ascii="宋体" w:hAnsi="宋体"/>
          <w:b/>
          <w:sz w:val="24"/>
          <w:u w:val="single"/>
        </w:rPr>
        <w:t>粤港澳大湾区战略科技企业总部项目</w:t>
      </w:r>
      <w:permEnd w:id="8"/>
      <w:r>
        <w:rPr>
          <w:rFonts w:hint="eastAsia" w:ascii="宋体" w:hAnsi="宋体"/>
          <w:sz w:val="24"/>
        </w:rPr>
        <w:t>（以下称本工程）</w:t>
      </w:r>
      <w:r>
        <w:rPr>
          <w:rFonts w:hint="eastAsia" w:ascii="宋体" w:hAnsi="宋体" w:cs="宋体"/>
          <w:sz w:val="24"/>
        </w:rPr>
        <w:t>勘察设计</w:t>
      </w:r>
      <w:r>
        <w:rPr>
          <w:rFonts w:hint="eastAsia" w:ascii="宋体" w:hAnsi="宋体"/>
          <w:sz w:val="24"/>
        </w:rPr>
        <w:t>施工总承包事宜协商一致，订立本合同。</w:t>
      </w:r>
    </w:p>
    <w:p>
      <w:pPr>
        <w:spacing w:line="360" w:lineRule="auto"/>
        <w:ind w:firstLine="482" w:firstLineChars="200"/>
        <w:jc w:val="left"/>
        <w:outlineLvl w:val="0"/>
        <w:rPr>
          <w:rFonts w:ascii="宋体" w:hAnsi="宋体"/>
          <w:b/>
          <w:kern w:val="0"/>
          <w:sz w:val="24"/>
        </w:rPr>
      </w:pPr>
      <w:bookmarkStart w:id="16" w:name="_Toc104901736"/>
      <w:bookmarkStart w:id="17" w:name="_Toc17754"/>
      <w:bookmarkStart w:id="18" w:name="_Toc144745926"/>
      <w:bookmarkStart w:id="19" w:name="_Toc144746844"/>
      <w:bookmarkStart w:id="20" w:name="_Toc14863"/>
      <w:bookmarkStart w:id="21" w:name="_Toc11202_WPSOffice_Level2"/>
      <w:bookmarkStart w:id="22" w:name="_Toc1317"/>
      <w:r>
        <w:rPr>
          <w:rFonts w:hint="eastAsia" w:ascii="宋体" w:hAnsi="宋体"/>
          <w:b/>
          <w:kern w:val="0"/>
          <w:sz w:val="24"/>
        </w:rPr>
        <w:t>1、工程概况</w:t>
      </w:r>
      <w:bookmarkEnd w:id="16"/>
      <w:bookmarkEnd w:id="17"/>
      <w:bookmarkEnd w:id="18"/>
      <w:bookmarkEnd w:id="19"/>
      <w:bookmarkEnd w:id="20"/>
      <w:bookmarkEnd w:id="21"/>
      <w:bookmarkEnd w:id="22"/>
    </w:p>
    <w:p>
      <w:pPr>
        <w:tabs>
          <w:tab w:val="left" w:pos="5475"/>
        </w:tabs>
        <w:spacing w:line="360" w:lineRule="auto"/>
        <w:ind w:firstLine="480" w:firstLineChars="200"/>
        <w:jc w:val="left"/>
        <w:rPr>
          <w:rFonts w:ascii="宋体" w:hAnsi="宋体"/>
          <w:sz w:val="24"/>
          <w:u w:val="single"/>
        </w:rPr>
      </w:pPr>
      <w:r>
        <w:rPr>
          <w:rFonts w:hint="eastAsia" w:ascii="宋体" w:hAnsi="宋体"/>
          <w:sz w:val="24"/>
        </w:rPr>
        <w:t>1.1工程名称：</w:t>
      </w:r>
      <w:permStart w:id="9" w:edGrp="everyone"/>
      <w:r>
        <w:rPr>
          <w:rFonts w:hint="eastAsia" w:ascii="宋体" w:hAnsi="宋体"/>
          <w:sz w:val="24"/>
          <w:u w:val="single"/>
        </w:rPr>
        <w:t>粤港澳大湾区战略科技企业总部项目</w:t>
      </w:r>
      <w:permEnd w:id="9"/>
      <w:r>
        <w:rPr>
          <w:rFonts w:hint="eastAsia" w:ascii="宋体" w:hAnsi="宋体" w:cs="宋体"/>
          <w:sz w:val="24"/>
          <w:u w:val="single"/>
        </w:rPr>
        <w:t>设计施工总承包工程</w:t>
      </w:r>
    </w:p>
    <w:p>
      <w:pPr>
        <w:tabs>
          <w:tab w:val="left" w:pos="5475"/>
        </w:tabs>
        <w:spacing w:line="360" w:lineRule="auto"/>
        <w:ind w:firstLine="480" w:firstLineChars="200"/>
        <w:jc w:val="left"/>
        <w:rPr>
          <w:rFonts w:ascii="宋体" w:hAnsi="宋体"/>
          <w:sz w:val="24"/>
          <w:u w:val="single"/>
        </w:rPr>
      </w:pPr>
      <w:r>
        <w:rPr>
          <w:rFonts w:hint="eastAsia" w:ascii="宋体" w:hAnsi="宋体"/>
          <w:sz w:val="24"/>
        </w:rPr>
        <w:t>1.2工程地点：</w:t>
      </w:r>
      <w:r>
        <w:rPr>
          <w:rFonts w:hint="eastAsia" w:ascii="宋体" w:hAnsi="宋体" w:cs="宋体"/>
          <w:sz w:val="24"/>
        </w:rPr>
        <w:t>广州市黄埔区</w:t>
      </w:r>
    </w:p>
    <w:p>
      <w:pPr>
        <w:tabs>
          <w:tab w:val="left" w:pos="5475"/>
        </w:tabs>
        <w:spacing w:line="360" w:lineRule="auto"/>
        <w:ind w:firstLine="480" w:firstLineChars="200"/>
        <w:jc w:val="left"/>
        <w:rPr>
          <w:rFonts w:ascii="宋体" w:hAnsi="宋体"/>
          <w:sz w:val="24"/>
          <w:u w:val="single"/>
        </w:rPr>
      </w:pPr>
      <w:r>
        <w:rPr>
          <w:rFonts w:hint="eastAsia" w:ascii="宋体" w:hAnsi="宋体"/>
          <w:sz w:val="24"/>
        </w:rPr>
        <w:t>1.3资金来源：</w:t>
      </w:r>
      <w:r>
        <w:rPr>
          <w:rFonts w:hint="eastAsia" w:ascii="宋体" w:hAnsi="宋体" w:cs="宋体"/>
          <w:sz w:val="24"/>
          <w:u w:val="single"/>
        </w:rPr>
        <w:t>自筹资金</w:t>
      </w:r>
    </w:p>
    <w:p>
      <w:pPr>
        <w:tabs>
          <w:tab w:val="left" w:pos="5475"/>
        </w:tabs>
        <w:spacing w:line="360" w:lineRule="auto"/>
        <w:ind w:firstLine="480" w:firstLineChars="200"/>
        <w:jc w:val="left"/>
        <w:rPr>
          <w:rFonts w:ascii="宋体" w:hAnsi="宋体"/>
          <w:sz w:val="24"/>
          <w:u w:val="single"/>
        </w:rPr>
      </w:pPr>
      <w:r>
        <w:rPr>
          <w:rFonts w:hint="eastAsia" w:ascii="宋体" w:hAnsi="宋体"/>
          <w:sz w:val="24"/>
        </w:rPr>
        <w:t>1.4工程规模：</w:t>
      </w:r>
      <w:permStart w:id="10" w:edGrp="everyone"/>
      <w:r>
        <w:rPr>
          <w:rFonts w:hint="eastAsia" w:ascii="宋体" w:hAnsi="宋体" w:cs="宋体"/>
          <w:sz w:val="24"/>
        </w:rPr>
        <w:t>项目用地面积</w:t>
      </w:r>
      <w:r>
        <w:rPr>
          <w:rFonts w:ascii="宋体" w:hAnsi="宋体" w:cs="宋体"/>
          <w:sz w:val="24"/>
        </w:rPr>
        <w:t>35045平方米，总建筑面积</w:t>
      </w:r>
      <w:r>
        <w:rPr>
          <w:rFonts w:hint="eastAsia" w:ascii="宋体" w:hAnsi="宋体" w:cs="宋体"/>
          <w:sz w:val="24"/>
        </w:rPr>
        <w:t>约</w:t>
      </w:r>
      <w:r>
        <w:rPr>
          <w:rFonts w:ascii="宋体" w:hAnsi="宋体" w:cs="宋体"/>
          <w:sz w:val="24"/>
        </w:rPr>
        <w:t>212549</w:t>
      </w:r>
      <w:r>
        <w:rPr>
          <w:rFonts w:hint="eastAsia" w:ascii="宋体" w:hAnsi="宋体" w:cs="宋体"/>
          <w:sz w:val="24"/>
        </w:rPr>
        <w:t>平方米</w:t>
      </w:r>
      <w:permEnd w:id="10"/>
      <w:r>
        <w:rPr>
          <w:rFonts w:hint="eastAsia" w:ascii="宋体" w:hAnsi="宋体" w:cs="宋体"/>
          <w:sz w:val="24"/>
          <w:szCs w:val="24"/>
          <w:u w:val="single"/>
        </w:rPr>
        <w:t>。具体详见设计任务书。</w:t>
      </w:r>
    </w:p>
    <w:p>
      <w:pPr>
        <w:tabs>
          <w:tab w:val="left" w:pos="5475"/>
        </w:tabs>
        <w:spacing w:line="360" w:lineRule="auto"/>
        <w:ind w:firstLine="480" w:firstLineChars="200"/>
        <w:jc w:val="left"/>
        <w:rPr>
          <w:rFonts w:ascii="宋体" w:hAnsi="宋体" w:cs="宋体"/>
          <w:sz w:val="24"/>
        </w:rPr>
      </w:pPr>
      <w:r>
        <w:rPr>
          <w:rFonts w:hint="eastAsia" w:ascii="宋体" w:hAnsi="宋体" w:cs="宋体"/>
          <w:sz w:val="24"/>
        </w:rPr>
        <w:t>1.5</w:t>
      </w:r>
      <w:r>
        <w:rPr>
          <w:rFonts w:hint="eastAsia" w:ascii="宋体" w:hAnsi="宋体" w:cs="宋体"/>
          <w:snapToGrid w:val="0"/>
          <w:kern w:val="0"/>
          <w:sz w:val="24"/>
        </w:rPr>
        <w:t>本合同工程设计合理使用年限为</w:t>
      </w:r>
      <w:r>
        <w:rPr>
          <w:rFonts w:hint="eastAsia" w:ascii="宋体" w:hAnsi="宋体" w:cs="宋体"/>
          <w:sz w:val="24"/>
          <w:u w:val="single"/>
        </w:rPr>
        <w:t xml:space="preserve"> 50 </w:t>
      </w:r>
      <w:r>
        <w:rPr>
          <w:rFonts w:hint="eastAsia" w:ascii="宋体" w:hAnsi="宋体" w:cs="宋体"/>
          <w:snapToGrid w:val="0"/>
          <w:kern w:val="0"/>
          <w:sz w:val="24"/>
          <w:u w:val="single"/>
        </w:rPr>
        <w:t>年（主体结构）</w:t>
      </w:r>
      <w:r>
        <w:rPr>
          <w:rFonts w:hint="eastAsia" w:ascii="宋体" w:hAnsi="宋体" w:cs="宋体"/>
          <w:snapToGrid w:val="0"/>
          <w:kern w:val="0"/>
          <w:sz w:val="24"/>
        </w:rPr>
        <w:t>，需满足国家相关法律法规之规定。</w:t>
      </w:r>
    </w:p>
    <w:p>
      <w:pPr>
        <w:spacing w:line="360" w:lineRule="auto"/>
        <w:ind w:firstLine="482" w:firstLineChars="200"/>
        <w:jc w:val="left"/>
        <w:outlineLvl w:val="0"/>
        <w:rPr>
          <w:rFonts w:ascii="宋体" w:hAnsi="宋体"/>
          <w:b/>
          <w:kern w:val="0"/>
          <w:sz w:val="24"/>
        </w:rPr>
      </w:pPr>
      <w:bookmarkStart w:id="23" w:name="_Toc104901737"/>
      <w:bookmarkStart w:id="24" w:name="_Toc1436_WPSOffice_Level2"/>
      <w:bookmarkStart w:id="25" w:name="_Toc29440"/>
      <w:bookmarkStart w:id="26" w:name="_Toc15740"/>
      <w:bookmarkStart w:id="27" w:name="_Toc5212"/>
      <w:bookmarkStart w:id="28" w:name="_Toc144746845"/>
      <w:bookmarkStart w:id="29" w:name="_Toc144745927"/>
      <w:r>
        <w:rPr>
          <w:rFonts w:hint="eastAsia" w:ascii="宋体" w:hAnsi="宋体"/>
          <w:b/>
          <w:kern w:val="0"/>
          <w:sz w:val="24"/>
        </w:rPr>
        <w:t>2、总承包范围、工程内容</w:t>
      </w:r>
      <w:r>
        <w:rPr>
          <w:rFonts w:hint="eastAsia" w:ascii="宋体" w:hAnsi="宋体" w:cs="宋体"/>
          <w:b/>
          <w:bCs/>
          <w:snapToGrid w:val="0"/>
          <w:kern w:val="0"/>
          <w:sz w:val="24"/>
          <w:szCs w:val="24"/>
        </w:rPr>
        <w:t>（工程前期阶段及实施阶段）、</w:t>
      </w:r>
      <w:r>
        <w:rPr>
          <w:rFonts w:hint="eastAsia" w:ascii="宋体" w:hAnsi="宋体"/>
          <w:b/>
          <w:kern w:val="0"/>
          <w:sz w:val="24"/>
        </w:rPr>
        <w:t>承包方式</w:t>
      </w:r>
      <w:bookmarkEnd w:id="23"/>
      <w:bookmarkEnd w:id="24"/>
      <w:r>
        <w:rPr>
          <w:rFonts w:hint="eastAsia" w:ascii="宋体" w:hAnsi="宋体" w:cs="宋体"/>
          <w:b/>
          <w:bCs/>
          <w:snapToGrid w:val="0"/>
          <w:kern w:val="0"/>
          <w:sz w:val="24"/>
          <w:szCs w:val="24"/>
        </w:rPr>
        <w:t>和投资控制</w:t>
      </w:r>
      <w:bookmarkEnd w:id="25"/>
      <w:bookmarkEnd w:id="26"/>
      <w:bookmarkEnd w:id="27"/>
      <w:bookmarkEnd w:id="28"/>
      <w:bookmarkEnd w:id="29"/>
    </w:p>
    <w:p>
      <w:pPr>
        <w:tabs>
          <w:tab w:val="left" w:pos="5475"/>
        </w:tabs>
        <w:spacing w:line="360" w:lineRule="auto"/>
        <w:ind w:firstLine="480" w:firstLineChars="200"/>
        <w:rPr>
          <w:rFonts w:ascii="宋体" w:hAnsi="宋体"/>
          <w:sz w:val="24"/>
        </w:rPr>
      </w:pPr>
      <w:bookmarkStart w:id="30" w:name="_Toc8782_WPSOffice_Level3"/>
      <w:r>
        <w:rPr>
          <w:rFonts w:hint="eastAsia" w:ascii="宋体" w:hAnsi="宋体"/>
          <w:sz w:val="24"/>
        </w:rPr>
        <w:t>2.1总承包范围</w:t>
      </w:r>
      <w:bookmarkEnd w:id="30"/>
    </w:p>
    <w:p>
      <w:pPr>
        <w:spacing w:line="360" w:lineRule="auto"/>
        <w:ind w:firstLine="480" w:firstLineChars="200"/>
        <w:rPr>
          <w:rFonts w:ascii="宋体" w:hAnsi="宋体" w:cs="宋体"/>
          <w:sz w:val="24"/>
          <w:szCs w:val="24"/>
          <w:u w:val="single"/>
        </w:rPr>
      </w:pPr>
      <w:r>
        <w:rPr>
          <w:rFonts w:hint="eastAsia" w:ascii="宋体" w:hAnsi="宋体" w:cs="宋体"/>
          <w:sz w:val="24"/>
          <w:szCs w:val="24"/>
          <w:u w:val="single"/>
        </w:rPr>
        <w:t>根据发包人提供的项目基础资料、设计任务书和工程管理要求，完成本工程设计施工总承包项目的勘察(如有)、设计、施工及工程竣工验收及交付等工作，超前钻不在本次承包范围。</w:t>
      </w:r>
    </w:p>
    <w:p>
      <w:pPr>
        <w:tabs>
          <w:tab w:val="left" w:pos="5475"/>
        </w:tabs>
        <w:spacing w:line="360" w:lineRule="auto"/>
        <w:ind w:firstLine="480" w:firstLineChars="200"/>
        <w:rPr>
          <w:rFonts w:ascii="宋体" w:hAnsi="宋体"/>
          <w:sz w:val="24"/>
        </w:rPr>
      </w:pPr>
      <w:bookmarkStart w:id="31" w:name="_Toc31906_WPSOffice_Level3"/>
      <w:r>
        <w:rPr>
          <w:rFonts w:hint="eastAsia" w:ascii="宋体" w:hAnsi="宋体"/>
          <w:sz w:val="24"/>
        </w:rPr>
        <w:t>2.2工程内容</w:t>
      </w:r>
      <w:bookmarkEnd w:id="31"/>
    </w:p>
    <w:p>
      <w:pPr>
        <w:spacing w:line="360" w:lineRule="auto"/>
        <w:ind w:firstLine="480" w:firstLineChars="200"/>
        <w:rPr>
          <w:rFonts w:ascii="宋体" w:hAnsi="宋体" w:cs="宋体"/>
          <w:sz w:val="24"/>
          <w:szCs w:val="24"/>
        </w:rPr>
      </w:pPr>
      <w:r>
        <w:rPr>
          <w:rFonts w:hint="eastAsia" w:ascii="宋体" w:hAnsi="宋体" w:cs="宋体"/>
          <w:sz w:val="24"/>
          <w:szCs w:val="24"/>
        </w:rPr>
        <w:t>包括但不限于以下内容：</w:t>
      </w:r>
    </w:p>
    <w:p>
      <w:pPr>
        <w:spacing w:line="360" w:lineRule="auto"/>
        <w:ind w:firstLine="480" w:firstLineChars="200"/>
        <w:rPr>
          <w:rFonts w:ascii="宋体" w:hAnsi="宋体" w:cs="宋体"/>
          <w:sz w:val="24"/>
          <w:szCs w:val="24"/>
        </w:rPr>
      </w:pPr>
      <w:r>
        <w:rPr>
          <w:rFonts w:hint="eastAsia" w:ascii="宋体" w:hAnsi="宋体" w:cs="宋体"/>
          <w:sz w:val="24"/>
          <w:szCs w:val="24"/>
        </w:rPr>
        <w:t>2.2.1勘察(如有)、设计及工程前期工作</w:t>
      </w:r>
    </w:p>
    <w:p>
      <w:pPr>
        <w:spacing w:line="360" w:lineRule="auto"/>
        <w:ind w:firstLine="480" w:firstLineChars="200"/>
        <w:rPr>
          <w:rFonts w:ascii="宋体" w:hAnsi="宋体" w:cs="宋体"/>
          <w:sz w:val="24"/>
          <w:szCs w:val="24"/>
        </w:rPr>
      </w:pPr>
      <w:r>
        <w:rPr>
          <w:rFonts w:hint="eastAsia" w:ascii="宋体" w:hAnsi="宋体" w:cs="宋体"/>
          <w:sz w:val="24"/>
          <w:szCs w:val="24"/>
        </w:rPr>
        <w:t>本项目全过程全专业设计，包括但不限于：</w:t>
      </w:r>
      <w:r>
        <w:rPr>
          <w:rFonts w:hint="eastAsia" w:ascii="宋体" w:hAnsi="宋体" w:cs="宋体"/>
          <w:sz w:val="24"/>
          <w:szCs w:val="24"/>
          <w:lang w:eastAsia="zh-CN"/>
        </w:rPr>
        <w:t>概念方案深化</w:t>
      </w:r>
      <w:r>
        <w:rPr>
          <w:rFonts w:hint="eastAsia" w:ascii="宋体" w:hAnsi="宋体" w:cs="宋体"/>
          <w:sz w:val="24"/>
          <w:szCs w:val="24"/>
        </w:rPr>
        <w:t>（如初步方案、深化方案）、修建性详细规划设计及报批、单体报建图设计和报建图、报建通编制、初步设计（含初步设计概算编制、送审、配合评审工作）、施工图设计及规划验收电子报批文件、设计变更（含造价分析）、现场驻场技术指导及竣工图编制，具体详见合同附件设计任务书的要求。范围主要包括：</w:t>
      </w:r>
    </w:p>
    <w:p>
      <w:pPr>
        <w:spacing w:line="360" w:lineRule="auto"/>
        <w:ind w:firstLine="480" w:firstLineChars="200"/>
        <w:rPr>
          <w:rFonts w:ascii="宋体" w:hAnsi="宋体" w:cs="宋体"/>
          <w:sz w:val="24"/>
          <w:szCs w:val="24"/>
        </w:rPr>
      </w:pPr>
      <w:r>
        <w:rPr>
          <w:rFonts w:hint="eastAsia" w:ascii="宋体" w:hAnsi="宋体" w:cs="宋体"/>
          <w:sz w:val="24"/>
          <w:szCs w:val="24"/>
        </w:rPr>
        <w:t>（1）负责工程范围所有基坑支护工程、建筑工程、结构工程、人防工程、钢结构工程、桥梁工程（如有）、给排水工程（含市政排水排污）、电气（含防雷）工程、智能化（含安防）及弱电系统工程、暖通工程（含空调）、消防系统工程（含防排烟）、燃气工程、蒸汽工程、精装修工程（含公共区域精装修、户内精装修（如有）、二次机电）、幕墙工程、铝合金门窗及百叶工程、电梯工程、永久用电工程、永久用水工程、光纤到户工程、室内网络信号覆盖（含5G）工程、卫生、环保工程、建筑节能和绿色建筑、海绵城市、小区市政、道路（含规划道路及小区道路）、景观园林绿化工程（含根据业主要求红线外部分）、标识设计（含车位划线及交通标识）、泛光照明、LOGO、精神堡垒（如有）、装配式设计（如有）、营销中心精装修（含至样板房的看房通道）、软装设计、样板房精装修、展示区园林、现有的管线迁改及保护方案、土壤修复、河道清淤及迁改（如有）、综合管网、红线外跨市政路的连廊整体设计及报装（如有）、室外其他工程（包含但不限于红线外开路口、河涌改造以及桥梁）、安全生产三同时设计等专业设计；若项目存在生物医药类业态功能 ，则要充分考虑生物医药类研发、生产和办公的需求，废水、废气、废固的存放和排放需求，危险化学品的存储及排放需求，GMP洁净车间及配套等对硬件的需求等生物医药类园区特色进行园区的整体规划和设计。</w:t>
      </w:r>
    </w:p>
    <w:p>
      <w:pPr>
        <w:spacing w:line="360" w:lineRule="auto"/>
        <w:ind w:firstLine="480" w:firstLineChars="200"/>
        <w:rPr>
          <w:rFonts w:ascii="宋体" w:hAnsi="宋体" w:cs="宋体"/>
          <w:sz w:val="24"/>
          <w:szCs w:val="24"/>
        </w:rPr>
      </w:pPr>
      <w:r>
        <w:rPr>
          <w:rFonts w:hint="eastAsia" w:ascii="宋体" w:hAnsi="宋体" w:cs="宋体"/>
          <w:sz w:val="24"/>
          <w:szCs w:val="24"/>
        </w:rPr>
        <w:t>（2）负责办理项目的修规报建、建筑方案报建、初步设计审查备案、各项专家评审、各专业报建、施工图报建审查、办理建设工程规划许可证、施工许可证等各专项报批报建和验收工作；如项目涉及和相邻地块的土地并宗及相关事项，承包方需无条件配合，包括不限于过程中图纸及相关资料准备。</w:t>
      </w:r>
    </w:p>
    <w:p>
      <w:pPr>
        <w:pStyle w:val="2"/>
        <w:adjustRightInd w:val="0"/>
        <w:spacing w:after="0"/>
        <w:ind w:left="0" w:leftChars="0" w:firstLine="480"/>
        <w:rPr>
          <w:rFonts w:ascii="宋体" w:hAnsi="宋体" w:cs="宋体"/>
        </w:rPr>
      </w:pPr>
      <w:bookmarkStart w:id="32" w:name="_Hlk145694209"/>
      <w:r>
        <w:rPr>
          <w:rFonts w:hint="eastAsia" w:ascii="宋体" w:hAnsi="宋体" w:cs="宋体"/>
        </w:rPr>
        <w:t>（3）本工程的主体及关键性工作必须由承包人自行完成，不得分包。非主体、非关键性工作的分包应通过发包人对分包单位的资质、业绩、专业能力考察，征得发包人的书面同意后实施，分包合同须向发包人备案。承包人违法分包或擅自让未经发包人批准的分包单位进场作业，承担相应违约责任，工程量不予计量；</w:t>
      </w:r>
    </w:p>
    <w:bookmarkEnd w:id="32"/>
    <w:p>
      <w:pPr>
        <w:spacing w:line="360" w:lineRule="auto"/>
        <w:ind w:firstLine="480" w:firstLineChars="200"/>
        <w:rPr>
          <w:rFonts w:ascii="宋体" w:hAnsi="宋体" w:cs="宋体"/>
          <w:sz w:val="24"/>
          <w:szCs w:val="24"/>
        </w:rPr>
      </w:pPr>
      <w:r>
        <w:rPr>
          <w:rFonts w:hint="eastAsia" w:ascii="宋体" w:hAnsi="宋体" w:cs="宋体"/>
          <w:sz w:val="24"/>
          <w:szCs w:val="24"/>
        </w:rPr>
        <w:t>（4）负责项目涉及的临时道路、临时路口开设、临时给排水、发包人的驻地办公场所和生活区设计（临时板房、景观绿化等）、红线外场地租赁及复垦复绿（如有）等所有临时设施的设计、申报及施工工作；</w:t>
      </w:r>
    </w:p>
    <w:p>
      <w:pPr>
        <w:spacing w:line="360" w:lineRule="auto"/>
        <w:ind w:firstLine="480" w:firstLineChars="200"/>
        <w:rPr>
          <w:rFonts w:ascii="宋体" w:hAnsi="宋体" w:cs="宋体"/>
          <w:sz w:val="24"/>
          <w:szCs w:val="24"/>
        </w:rPr>
      </w:pPr>
      <w:r>
        <w:rPr>
          <w:rFonts w:hint="eastAsia" w:ascii="宋体" w:hAnsi="宋体" w:cs="宋体"/>
          <w:sz w:val="24"/>
          <w:szCs w:val="24"/>
        </w:rPr>
        <w:t>（5）负责BIM技术在项目设计阶段的建立、报建、应用、验收；</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6</w:t>
      </w:r>
      <w:r>
        <w:rPr>
          <w:rFonts w:hint="eastAsia" w:ascii="宋体" w:hAnsi="宋体" w:cs="宋体"/>
          <w:sz w:val="24"/>
          <w:szCs w:val="24"/>
        </w:rPr>
        <w:t>）完成本项目招标范围内工程概算等造价文件的编制工作及相关配合报审工作，还包括各阶段方案比选、技术造型比选等的投资分析，根据发包人要求提供项目的成本指标数据；</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7</w:t>
      </w:r>
      <w:r>
        <w:rPr>
          <w:rFonts w:hint="eastAsia" w:ascii="宋体" w:hAnsi="宋体" w:cs="宋体"/>
          <w:sz w:val="24"/>
          <w:szCs w:val="24"/>
        </w:rPr>
        <w:t>）负责根据建设要求组织各项专家评审（包含但不限于基坑支护、结构超限、风洞实验费等），相关费用由承包人承担；</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8</w:t>
      </w:r>
      <w:r>
        <w:rPr>
          <w:rFonts w:hint="eastAsia" w:ascii="宋体" w:hAnsi="宋体" w:cs="宋体"/>
          <w:sz w:val="24"/>
          <w:szCs w:val="24"/>
        </w:rPr>
        <w:t>）除按合同约定的时间和要求向发包人提交满足发包人要求的设计成果文件外，还应承担工程施工过程直至竣工验收前的设计服务（包含设计变更）等工作，保证设计变更满足施工进度要求；</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9</w:t>
      </w:r>
      <w:r>
        <w:rPr>
          <w:rFonts w:hint="eastAsia" w:ascii="宋体" w:hAnsi="宋体" w:cs="宋体"/>
          <w:sz w:val="24"/>
          <w:szCs w:val="24"/>
        </w:rPr>
        <w:t>）配合施工图审查单位完成整套施工图的审查备案工作；</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10</w:t>
      </w:r>
      <w:r>
        <w:rPr>
          <w:rFonts w:hint="eastAsia" w:ascii="宋体" w:hAnsi="宋体" w:cs="宋体"/>
          <w:sz w:val="24"/>
          <w:szCs w:val="24"/>
        </w:rPr>
        <w:t>）负责项目的地质勘察工作（如有）；</w:t>
      </w:r>
    </w:p>
    <w:p>
      <w:pPr>
        <w:spacing w:line="360" w:lineRule="auto"/>
        <w:ind w:firstLine="480" w:firstLineChars="200"/>
        <w:rPr>
          <w:rFonts w:ascii="宋体" w:hAnsi="宋体" w:cs="宋体"/>
          <w:sz w:val="24"/>
          <w:szCs w:val="24"/>
        </w:rPr>
      </w:pPr>
      <w:r>
        <w:rPr>
          <w:rFonts w:hint="eastAsia" w:ascii="宋体" w:hAnsi="宋体" w:cs="宋体"/>
          <w:sz w:val="24"/>
          <w:szCs w:val="24"/>
        </w:rPr>
        <w:t>（1</w:t>
      </w:r>
      <w:r>
        <w:rPr>
          <w:rFonts w:ascii="宋体" w:hAnsi="宋体" w:cs="宋体"/>
          <w:sz w:val="24"/>
          <w:szCs w:val="24"/>
        </w:rPr>
        <w:t>1</w:t>
      </w:r>
      <w:r>
        <w:rPr>
          <w:rFonts w:hint="eastAsia" w:ascii="宋体" w:hAnsi="宋体" w:cs="宋体"/>
          <w:sz w:val="24"/>
          <w:szCs w:val="24"/>
        </w:rPr>
        <w:t>）负责与项目相关燃气、高压线、蒸汽管、通信管线、地铁等市政管线保护范围内的方案申报、审批工作（如有）；</w:t>
      </w:r>
    </w:p>
    <w:p>
      <w:pPr>
        <w:pStyle w:val="2"/>
        <w:ind w:left="0" w:leftChars="0" w:firstLine="480"/>
      </w:pPr>
      <w:r>
        <w:rPr>
          <w:rFonts w:hint="eastAsia"/>
        </w:rPr>
        <w:t>（</w:t>
      </w:r>
      <w:r>
        <w:t>12</w:t>
      </w:r>
      <w:r>
        <w:rPr>
          <w:rFonts w:hint="eastAsia"/>
        </w:rPr>
        <w:t>）负责根据通建办要求完成</w:t>
      </w:r>
      <w:r>
        <w:t>5G</w:t>
      </w:r>
      <w:r>
        <w:rPr>
          <w:rFonts w:hint="eastAsia"/>
        </w:rPr>
        <w:t>移动通信无线室内覆盖基础设施工程图纸审查，相关费用由承包人承担。</w:t>
      </w:r>
    </w:p>
    <w:p>
      <w:pPr>
        <w:pStyle w:val="2"/>
        <w:ind w:left="0" w:leftChars="0" w:firstLine="480"/>
        <w:rPr>
          <w:rFonts w:ascii="宋体" w:hAnsi="宋体" w:cs="宋体"/>
        </w:rPr>
      </w:pPr>
      <w:r>
        <w:rPr>
          <w:rFonts w:hint="eastAsia"/>
        </w:rPr>
        <w:t>（</w:t>
      </w:r>
      <w:r>
        <w:t>13</w:t>
      </w:r>
      <w:r>
        <w:rPr>
          <w:rFonts w:hint="eastAsia"/>
        </w:rPr>
        <w:t>）第五立面设计应按照《广州市规划和自然资源局关于印发</w:t>
      </w:r>
      <w:r>
        <w:t>&lt;</w:t>
      </w:r>
      <w:r>
        <w:rPr>
          <w:rFonts w:hint="eastAsia"/>
        </w:rPr>
        <w:t>关于加强新建建筑工程空调设置、第五立面设计、裙楼户外广告和招牌设置规划审批管理实施意见</w:t>
      </w:r>
      <w:r>
        <w:t>&gt;</w:t>
      </w:r>
      <w:r>
        <w:rPr>
          <w:rFonts w:hint="eastAsia"/>
        </w:rPr>
        <w:t>的通知》、《广州市黄埔区城市与建筑风貌管控工作指引》的要求执行。</w:t>
      </w:r>
    </w:p>
    <w:p>
      <w:pPr>
        <w:spacing w:line="360" w:lineRule="auto"/>
        <w:ind w:firstLine="480" w:firstLineChars="200"/>
        <w:rPr>
          <w:rFonts w:ascii="宋体" w:hAnsi="宋体" w:cs="宋体"/>
          <w:sz w:val="24"/>
          <w:szCs w:val="24"/>
        </w:rPr>
      </w:pPr>
      <w:r>
        <w:rPr>
          <w:rFonts w:hint="eastAsia" w:ascii="宋体" w:hAnsi="宋体" w:cs="宋体"/>
          <w:sz w:val="24"/>
          <w:szCs w:val="24"/>
        </w:rPr>
        <w:t>（1</w:t>
      </w:r>
      <w:r>
        <w:rPr>
          <w:rFonts w:ascii="宋体" w:hAnsi="宋体" w:cs="宋体"/>
          <w:sz w:val="24"/>
          <w:szCs w:val="24"/>
        </w:rPr>
        <w:t>4</w:t>
      </w:r>
      <w:r>
        <w:rPr>
          <w:rFonts w:hint="eastAsia" w:ascii="宋体" w:hAnsi="宋体" w:cs="宋体"/>
          <w:sz w:val="24"/>
          <w:szCs w:val="24"/>
        </w:rPr>
        <w:t>）上述条款未提及，但必须由承包人负责设计</w:t>
      </w:r>
      <w:r>
        <w:rPr>
          <w:rFonts w:ascii="宋体" w:hAnsi="宋体" w:cs="宋体"/>
          <w:sz w:val="24"/>
          <w:szCs w:val="24"/>
        </w:rPr>
        <w:t>/</w:t>
      </w:r>
      <w:r>
        <w:rPr>
          <w:rFonts w:hint="eastAsia" w:ascii="宋体" w:hAnsi="宋体" w:cs="宋体"/>
          <w:sz w:val="24"/>
          <w:szCs w:val="24"/>
        </w:rPr>
        <w:t>深化的，均属于承包人工作范围。</w:t>
      </w:r>
    </w:p>
    <w:p>
      <w:pPr>
        <w:spacing w:line="360" w:lineRule="auto"/>
        <w:ind w:firstLine="480" w:firstLineChars="200"/>
        <w:rPr>
          <w:rFonts w:ascii="宋体" w:hAnsi="宋体" w:cs="宋体"/>
          <w:sz w:val="24"/>
          <w:szCs w:val="24"/>
        </w:rPr>
      </w:pPr>
      <w:r>
        <w:rPr>
          <w:rFonts w:hint="eastAsia" w:ascii="宋体" w:hAnsi="宋体" w:cs="宋体"/>
          <w:sz w:val="24"/>
          <w:szCs w:val="24"/>
        </w:rPr>
        <w:t>2.2.2工程实施阶段</w:t>
      </w:r>
    </w:p>
    <w:p>
      <w:pPr>
        <w:spacing w:line="360" w:lineRule="auto"/>
        <w:ind w:firstLine="480" w:firstLineChars="200"/>
        <w:rPr>
          <w:rFonts w:ascii="宋体" w:hAnsi="宋体"/>
          <w:sz w:val="24"/>
        </w:rPr>
      </w:pPr>
      <w:r>
        <w:rPr>
          <w:rFonts w:hint="eastAsia" w:ascii="宋体" w:hAnsi="宋体"/>
          <w:sz w:val="24"/>
        </w:rPr>
        <w:t>按照本工程招标文件、合同约定的范围和发包人批复的施工图进行施工总承包，范围主要包括：</w:t>
      </w:r>
    </w:p>
    <w:p>
      <w:pPr>
        <w:spacing w:line="360" w:lineRule="auto"/>
        <w:ind w:firstLine="480" w:firstLineChars="200"/>
        <w:rPr>
          <w:rFonts w:ascii="宋体" w:hAnsi="宋体" w:cs="宋体"/>
          <w:sz w:val="24"/>
          <w:szCs w:val="24"/>
        </w:rPr>
      </w:pPr>
      <w:permStart w:id="11" w:edGrp="everyone"/>
      <w:r>
        <w:rPr>
          <w:rFonts w:hint="eastAsia" w:ascii="宋体" w:hAnsi="宋体" w:cs="宋体"/>
          <w:sz w:val="24"/>
          <w:szCs w:val="24"/>
        </w:rPr>
        <w:t>（1）负责本项目临水（含红线外接驳）、临时排水排污（含红线外接驳）、临时围墙（含维护保养及拆除）及视频监控、临时道路及路口等工程的报批及施工、各项临时设施建设和维护以及竣工验收后的拆除（包括承担临时施工用地的租用费用和复垦等相关责任）等工作；</w:t>
      </w:r>
    </w:p>
    <w:permEnd w:id="11"/>
    <w:p>
      <w:pPr>
        <w:spacing w:line="360" w:lineRule="auto"/>
        <w:ind w:firstLine="480" w:firstLineChars="200"/>
        <w:rPr>
          <w:rFonts w:ascii="宋体" w:hAnsi="宋体" w:cs="宋体"/>
          <w:sz w:val="24"/>
          <w:szCs w:val="24"/>
        </w:rPr>
      </w:pPr>
      <w:r>
        <w:rPr>
          <w:rFonts w:hint="eastAsia" w:ascii="宋体" w:hAnsi="宋体" w:cs="宋体"/>
          <w:sz w:val="24"/>
          <w:szCs w:val="24"/>
        </w:rPr>
        <w:t>（</w:t>
      </w:r>
      <w:permStart w:id="12" w:edGrp="everyone"/>
      <w:r>
        <w:rPr>
          <w:rFonts w:hint="eastAsia" w:ascii="宋体" w:hAnsi="宋体"/>
          <w:sz w:val="24"/>
        </w:rPr>
        <w:t>2</w:t>
      </w:r>
      <w:r>
        <w:rPr>
          <w:rFonts w:hint="eastAsia" w:ascii="宋体" w:hAnsi="宋体" w:cs="宋体"/>
          <w:sz w:val="24"/>
          <w:szCs w:val="24"/>
        </w:rPr>
        <w:t>）负责项目用地范围内的考古勘探配合工作、现有建筑物、构筑物的拆除及清理外运（含现场垃圾清理外运）、管线迁移及保护、土壤修复、河道清淤及迁改、树木迁移、砍伐、清表、场地平整等工作。负责与项目周边燃气、高压线、蒸汽管、通信管线、地铁等市政管线保护实施相关工作（如有）；</w:t>
      </w:r>
    </w:p>
    <w:p>
      <w:pPr>
        <w:pStyle w:val="21"/>
        <w:tabs>
          <w:tab w:val="left" w:pos="425"/>
        </w:tabs>
        <w:kinsoku w:val="0"/>
        <w:overflowPunct w:val="0"/>
        <w:spacing w:after="0" w:line="360" w:lineRule="auto"/>
        <w:ind w:firstLine="480" w:firstLineChars="200"/>
        <w:rPr>
          <w:rFonts w:ascii="宋体" w:hAnsi="宋体" w:cs="宋体"/>
          <w:sz w:val="24"/>
          <w:szCs w:val="24"/>
        </w:rPr>
      </w:pPr>
      <w:r>
        <w:rPr>
          <w:rFonts w:hint="eastAsia" w:ascii="宋体" w:hAnsi="宋体" w:cs="宋体"/>
          <w:sz w:val="24"/>
          <w:szCs w:val="24"/>
        </w:rPr>
        <w:t>（3）负责的本工程施工工作，包括但不限于以下工作：临水工程、土石方挖运及基坑支护工程、建筑工程、结构工程、人防工程、钢结构工程、给排水工程</w:t>
      </w:r>
      <w:r>
        <w:rPr>
          <w:rFonts w:hint="eastAsia" w:ascii="宋体" w:hAnsi="宋体"/>
          <w:sz w:val="24"/>
        </w:rPr>
        <w:t>、电气（</w:t>
      </w:r>
      <w:r>
        <w:rPr>
          <w:rFonts w:hint="eastAsia" w:ascii="宋体" w:hAnsi="宋体" w:cs="宋体"/>
          <w:sz w:val="24"/>
          <w:szCs w:val="24"/>
        </w:rPr>
        <w:t>含防雷）工程、永久用水（</w:t>
      </w:r>
      <w:r>
        <w:rPr>
          <w:rFonts w:hint="eastAsia" w:ascii="宋体" w:hAnsi="宋体" w:cs="宋体"/>
          <w:sz w:val="24"/>
        </w:rPr>
        <w:t>含</w:t>
      </w:r>
      <w:r>
        <w:rPr>
          <w:rFonts w:hint="eastAsia" w:ascii="宋体" w:hAnsi="宋体" w:cs="宋体"/>
          <w:sz w:val="24"/>
          <w:szCs w:val="24"/>
        </w:rPr>
        <w:t>红线外接驳）工程、永久排水排污（</w:t>
      </w:r>
      <w:r>
        <w:rPr>
          <w:rFonts w:hint="eastAsia" w:ascii="宋体" w:hAnsi="宋体" w:cs="宋体"/>
          <w:sz w:val="24"/>
        </w:rPr>
        <w:t>含</w:t>
      </w:r>
      <w:r>
        <w:rPr>
          <w:rFonts w:hint="eastAsia" w:ascii="宋体" w:hAnsi="宋体" w:cs="宋体"/>
          <w:sz w:val="24"/>
          <w:szCs w:val="24"/>
        </w:rPr>
        <w:t>红线外接驳）工程、永久用电（</w:t>
      </w:r>
      <w:r>
        <w:rPr>
          <w:rFonts w:hint="eastAsia" w:ascii="宋体" w:hAnsi="宋体" w:cs="宋体"/>
          <w:sz w:val="24"/>
        </w:rPr>
        <w:t>含</w:t>
      </w:r>
      <w:r>
        <w:rPr>
          <w:rFonts w:hint="eastAsia" w:ascii="宋体" w:hAnsi="宋体" w:cs="宋体"/>
          <w:sz w:val="24"/>
          <w:szCs w:val="24"/>
        </w:rPr>
        <w:t>红线外接驳工程</w:t>
      </w:r>
      <w:r>
        <w:rPr>
          <w:rFonts w:hint="eastAsia" w:ascii="宋体" w:hAnsi="宋体"/>
          <w:sz w:val="24"/>
        </w:rPr>
        <w:t>）、智能化</w:t>
      </w:r>
      <w:r>
        <w:rPr>
          <w:rFonts w:hint="eastAsia" w:ascii="宋体" w:hAnsi="宋体" w:cs="宋体"/>
          <w:sz w:val="24"/>
          <w:szCs w:val="24"/>
        </w:rPr>
        <w:t>（含安防）及弱电系统工程、暖通工程、消防系统工程（含防排烟）、电梯工程、基坑支护工程、精装修工程（含公共区域精装修、户内精装修（如有）、二次机电）、幕墙工程、铝合金门窗及百叶工程、建筑节能和绿色建筑工程、海绵城市、装配式工程（如有）、小区市政工程</w:t>
      </w:r>
      <w:r>
        <w:rPr>
          <w:rFonts w:hint="eastAsia" w:ascii="宋体" w:hAnsi="宋体"/>
          <w:sz w:val="24"/>
        </w:rPr>
        <w:t>、道路</w:t>
      </w:r>
      <w:r>
        <w:rPr>
          <w:rFonts w:hint="eastAsia" w:ascii="宋体" w:hAnsi="宋体" w:cs="宋体"/>
          <w:sz w:val="24"/>
          <w:szCs w:val="24"/>
        </w:rPr>
        <w:t>（含规划道路、红线外桥梁、永久路口等）、景观园林绿化工程（包含其他室外工程、小桥梁及根据业主要求红线外部分等）、</w:t>
      </w:r>
      <w:bookmarkStart w:id="33" w:name="_Hlk145876950"/>
      <w:r>
        <w:rPr>
          <w:rFonts w:hint="eastAsia" w:ascii="宋体" w:hAnsi="宋体" w:cs="宋体"/>
          <w:sz w:val="24"/>
          <w:szCs w:val="24"/>
        </w:rPr>
        <w:t>标识标牌工程（含车位划线及交通标识）、泛光照明工程、LOGO、精神堡垒（如有）、营销中心精</w:t>
      </w:r>
      <w:bookmarkEnd w:id="33"/>
      <w:r>
        <w:rPr>
          <w:rFonts w:hint="eastAsia" w:ascii="宋体" w:hAnsi="宋体" w:cs="宋体"/>
          <w:sz w:val="24"/>
          <w:szCs w:val="24"/>
        </w:rPr>
        <w:t>装修（含至样板房的看房通道、配合营销展示相关工作）、样板房精装修、展示区园林、燃气工程、蒸汽工程、光纤入户工程、室内网络信号覆盖（含5G）工程</w:t>
      </w:r>
      <w:r>
        <w:rPr>
          <w:rFonts w:hint="eastAsia" w:ascii="宋体" w:hAnsi="宋体"/>
          <w:sz w:val="24"/>
        </w:rPr>
        <w:t>、现有的管线迁改（含保护）、土壤修复、</w:t>
      </w:r>
      <w:r>
        <w:rPr>
          <w:rFonts w:hint="eastAsia" w:ascii="宋体" w:hAnsi="宋体" w:cs="宋体"/>
          <w:sz w:val="24"/>
          <w:szCs w:val="24"/>
        </w:rPr>
        <w:t>河道清淤及迁改、红线外跨市政路的连廊工程（如有）、白蚁防治等从承包人进场建设至整体竣工验收交付使用的其他全部工程的建设施工；</w:t>
      </w:r>
    </w:p>
    <w:p>
      <w:pPr>
        <w:pStyle w:val="21"/>
        <w:tabs>
          <w:tab w:val="left" w:pos="425"/>
        </w:tabs>
        <w:kinsoku w:val="0"/>
        <w:overflowPunct w:val="0"/>
        <w:spacing w:after="0" w:line="360" w:lineRule="auto"/>
        <w:ind w:firstLine="480" w:firstLineChars="200"/>
        <w:rPr>
          <w:rFonts w:ascii="宋体" w:hAnsi="宋体"/>
          <w:sz w:val="24"/>
        </w:rPr>
      </w:pPr>
      <w:r>
        <w:rPr>
          <w:rFonts w:hint="eastAsia" w:ascii="宋体" w:hAnsi="宋体" w:cs="宋体"/>
          <w:sz w:val="24"/>
          <w:szCs w:val="24"/>
        </w:rPr>
        <w:t>（4）负责BIM技术在施工阶段的建立、报建、应用、验收；</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）负责概算、预算、结算等造价文件的编制工作，并负责送审、配合审核工作；</w:t>
      </w:r>
    </w:p>
    <w:p>
      <w:pPr>
        <w:spacing w:line="360" w:lineRule="auto"/>
        <w:ind w:firstLine="480" w:firstLineChars="200"/>
        <w:rPr>
          <w:rFonts w:ascii="宋体" w:hAnsi="宋体"/>
          <w:sz w:val="24"/>
        </w:rPr>
      </w:pPr>
      <w:r>
        <w:rPr>
          <w:rFonts w:hint="eastAsia" w:ascii="宋体" w:hAnsi="宋体" w:cs="宋体"/>
          <w:sz w:val="24"/>
          <w:szCs w:val="24"/>
        </w:rPr>
        <w:t>（</w:t>
      </w:r>
      <w:r>
        <w:rPr>
          <w:rFonts w:ascii="宋体" w:hAnsi="宋体" w:cs="宋体"/>
          <w:sz w:val="24"/>
          <w:szCs w:val="24"/>
        </w:rPr>
        <w:t>6</w:t>
      </w:r>
      <w:r>
        <w:rPr>
          <w:rFonts w:hint="eastAsia" w:ascii="宋体" w:hAnsi="宋体" w:cs="宋体"/>
          <w:sz w:val="24"/>
          <w:szCs w:val="24"/>
        </w:rPr>
        <w:t>）</w:t>
      </w:r>
      <w:bookmarkStart w:id="34" w:name="_Hlk144395241"/>
      <w:r>
        <w:rPr>
          <w:rFonts w:hint="eastAsia" w:ascii="宋体" w:hAnsi="宋体"/>
          <w:sz w:val="24"/>
        </w:rPr>
        <w:t>负责办理工程开工及验收所需的各项报监、报建、报验手续，包括但不限于办理施工许可证(或临时施工复函)、信任筹建、报监手续、余泥排放证、排污手续、排水接驳（接到市政管网）、水质检测、排水许可证、临水、</w:t>
      </w:r>
      <w:r>
        <w:rPr>
          <w:rFonts w:hint="eastAsia" w:ascii="宋体" w:hAnsi="宋体" w:cs="宋体"/>
          <w:sz w:val="24"/>
          <w:szCs w:val="24"/>
        </w:rPr>
        <w:t>临时/永久路口</w:t>
      </w:r>
      <w:r>
        <w:rPr>
          <w:rFonts w:hint="eastAsia" w:ascii="宋体" w:hAnsi="宋体"/>
          <w:sz w:val="24"/>
        </w:rPr>
        <w:t>等专业报建报装、分项分部工程验收、河涌改造及验收（如有）、</w:t>
      </w:r>
      <w:r>
        <w:rPr>
          <w:rFonts w:hint="eastAsia" w:ascii="宋体" w:hAnsi="宋体" w:cs="宋体"/>
          <w:sz w:val="24"/>
          <w:szCs w:val="24"/>
        </w:rPr>
        <w:t>桥梁验收及移交至主管部门（如需）、门牌办理、</w:t>
      </w:r>
      <w:r>
        <w:rPr>
          <w:rFonts w:hint="eastAsia" w:ascii="宋体" w:hAnsi="宋体"/>
          <w:sz w:val="24"/>
        </w:rPr>
        <w:t>环保验收、消防验收、</w:t>
      </w:r>
      <w:r>
        <w:rPr>
          <w:rFonts w:hint="eastAsia" w:ascii="宋体" w:hAnsi="宋体" w:cs="宋体"/>
          <w:sz w:val="24"/>
          <w:szCs w:val="24"/>
        </w:rPr>
        <w:t>白蚁防治验收、</w:t>
      </w:r>
      <w:r>
        <w:rPr>
          <w:rFonts w:hint="eastAsia" w:ascii="宋体" w:hAnsi="宋体"/>
          <w:sz w:val="24"/>
        </w:rPr>
        <w:t>人防验收、绿色建筑报建及验收、卫生学防疫竣工验收、</w:t>
      </w:r>
      <w:r>
        <w:rPr>
          <w:rFonts w:hint="eastAsia" w:ascii="宋体" w:hAnsi="宋体" w:cs="宋体"/>
          <w:sz w:val="24"/>
          <w:szCs w:val="24"/>
        </w:rPr>
        <w:t>电梯工程验收、蒸汽工程验收、永久用电工程验收、</w:t>
      </w:r>
      <w:r>
        <w:rPr>
          <w:rFonts w:hint="eastAsia" w:ascii="宋体" w:hAnsi="宋体"/>
          <w:sz w:val="24"/>
        </w:rPr>
        <w:t>永久排水</w:t>
      </w:r>
      <w:r>
        <w:rPr>
          <w:rFonts w:hint="eastAsia" w:ascii="宋体" w:hAnsi="宋体" w:cs="宋体"/>
          <w:sz w:val="24"/>
          <w:szCs w:val="24"/>
        </w:rPr>
        <w:t>排污</w:t>
      </w:r>
      <w:r>
        <w:rPr>
          <w:rFonts w:hint="eastAsia" w:ascii="宋体" w:hAnsi="宋体"/>
          <w:sz w:val="24"/>
        </w:rPr>
        <w:t>许可证、节能验收、</w:t>
      </w:r>
      <w:r>
        <w:rPr>
          <w:rFonts w:hint="eastAsia" w:ascii="宋体" w:hAnsi="宋体" w:cs="宋体"/>
          <w:sz w:val="24"/>
          <w:szCs w:val="24"/>
        </w:rPr>
        <w:t>装配式验收、防雷验收、通邮验收、光纤到户验收、室内信号覆盖验收、外墙淋水试验、竣工</w:t>
      </w:r>
      <w:r>
        <w:rPr>
          <w:rFonts w:hint="eastAsia" w:ascii="宋体" w:hAnsi="宋体"/>
          <w:sz w:val="24"/>
        </w:rPr>
        <w:t>验收、规划验收</w:t>
      </w:r>
      <w:r>
        <w:rPr>
          <w:rFonts w:hint="eastAsia" w:ascii="宋体" w:hAnsi="宋体" w:cs="宋体"/>
          <w:sz w:val="24"/>
          <w:szCs w:val="24"/>
        </w:rPr>
        <w:t>（含验收通）</w:t>
      </w:r>
      <w:r>
        <w:rPr>
          <w:rFonts w:hint="eastAsia" w:ascii="宋体" w:hAnsi="宋体"/>
          <w:sz w:val="24"/>
        </w:rPr>
        <w:t>、档案验收及竣工联合验收、分户验收（如需）等工作，并支付办理上述工作中应由承包人承担的费用</w:t>
      </w:r>
      <w:r>
        <w:rPr>
          <w:rFonts w:hint="eastAsia" w:ascii="宋体" w:hAnsi="宋体" w:cs="宋体"/>
          <w:sz w:val="24"/>
          <w:szCs w:val="24"/>
        </w:rPr>
        <w:t>，该费用已经包含在本合同价款中，不另外单独列计；</w:t>
      </w:r>
    </w:p>
    <w:bookmarkEnd w:id="34"/>
    <w:p>
      <w:pPr>
        <w:pStyle w:val="18"/>
        <w:spacing w:line="360" w:lineRule="auto"/>
        <w:ind w:firstLine="480" w:firstLineChars="200"/>
        <w:jc w:val="both"/>
        <w:rPr>
          <w:rFonts w:ascii="宋体" w:hAnsi="宋体"/>
          <w:sz w:val="24"/>
        </w:rPr>
      </w:pPr>
      <w:r>
        <w:rPr>
          <w:rFonts w:hint="eastAsia" w:ascii="宋体" w:hAnsi="宋体"/>
          <w:sz w:val="24"/>
        </w:rPr>
        <w:t>（</w:t>
      </w:r>
      <w:r>
        <w:rPr>
          <w:rFonts w:ascii="宋体" w:hAnsi="宋体" w:cs="宋体"/>
          <w:sz w:val="24"/>
        </w:rPr>
        <w:t>7</w:t>
      </w:r>
      <w:r>
        <w:rPr>
          <w:rFonts w:hint="eastAsia" w:ascii="宋体" w:hAnsi="宋体"/>
          <w:sz w:val="24"/>
        </w:rPr>
        <w:t>）完成按有关规定应由承包人负责的检验、检测工作（如项目验收需要</w:t>
      </w:r>
      <w:r>
        <w:rPr>
          <w:rFonts w:hint="eastAsia" w:ascii="宋体" w:hAnsi="宋体" w:cs="宋体"/>
          <w:sz w:val="24"/>
        </w:rPr>
        <w:t>的</w:t>
      </w:r>
      <w:r>
        <w:rPr>
          <w:rFonts w:hint="eastAsia" w:ascii="宋体" w:hAnsi="宋体"/>
          <w:sz w:val="24"/>
        </w:rPr>
        <w:t>材料见证检测由</w:t>
      </w:r>
      <w:r>
        <w:rPr>
          <w:rFonts w:hint="eastAsia" w:ascii="宋体" w:hAnsi="宋体" w:cs="宋体"/>
          <w:sz w:val="24"/>
        </w:rPr>
        <w:t>发包人委托</w:t>
      </w:r>
      <w:r>
        <w:rPr>
          <w:rFonts w:hint="eastAsia" w:ascii="宋体" w:hAnsi="宋体"/>
          <w:sz w:val="24"/>
        </w:rPr>
        <w:t>、费用由承包人自行承担），及提供人员、机械、</w:t>
      </w:r>
      <w:r>
        <w:rPr>
          <w:rFonts w:hint="eastAsia" w:ascii="宋体" w:hAnsi="宋体" w:cs="宋体"/>
          <w:sz w:val="24"/>
        </w:rPr>
        <w:t>砖渣回填及外运（或者敷设钢板）等</w:t>
      </w:r>
      <w:r>
        <w:rPr>
          <w:rFonts w:hint="eastAsia" w:ascii="宋体" w:hAnsi="宋体"/>
          <w:sz w:val="24"/>
        </w:rPr>
        <w:t>配合发包人委托的第三方检测工作，该费用已经包含在本合同价款中，不另外单独</w:t>
      </w:r>
      <w:r>
        <w:rPr>
          <w:rFonts w:hint="eastAsia" w:ascii="宋体" w:hAnsi="宋体" w:cs="宋体"/>
          <w:sz w:val="24"/>
        </w:rPr>
        <w:t>计算</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w:t>
      </w:r>
      <w:r>
        <w:rPr>
          <w:rFonts w:ascii="宋体" w:hAnsi="宋体" w:cs="宋体"/>
          <w:sz w:val="24"/>
          <w:szCs w:val="24"/>
        </w:rPr>
        <w:t>8</w:t>
      </w:r>
      <w:r>
        <w:rPr>
          <w:rFonts w:hint="eastAsia" w:ascii="宋体" w:hAnsi="宋体"/>
          <w:sz w:val="24"/>
        </w:rPr>
        <w:t>）负责施工期间至移交前的场地管理、保安、保洁、防噪音、防扬尘及绿化养护等管理工作；负责设置卫生垃圾池和建筑垃圾外运工作；负责设置施工污水收集过滤系统，保证污水排放不得影响周边环境，雨污分流，排入市政污水管网（如产生罚款由承包人自行承担）；配合发包人做好各项迎检工作，对场地进行清扫和布置</w:t>
      </w:r>
      <w:r>
        <w:rPr>
          <w:rFonts w:hint="eastAsia" w:ascii="宋体" w:hAnsi="宋体" w:cs="宋体"/>
          <w:sz w:val="24"/>
          <w:szCs w:val="24"/>
        </w:rPr>
        <w:t>，达到广州市及黄埔区对施工现场的安全文明施工的各项要求（</w:t>
      </w:r>
      <w:r>
        <w:rPr>
          <w:rFonts w:hint="eastAsia" w:ascii="宋体" w:hAnsi="宋体"/>
          <w:sz w:val="24"/>
        </w:rPr>
        <w:t>该</w:t>
      </w:r>
      <w:r>
        <w:rPr>
          <w:rFonts w:hint="eastAsia" w:ascii="宋体" w:hAnsi="宋体" w:cs="宋体"/>
          <w:sz w:val="24"/>
          <w:szCs w:val="24"/>
        </w:rPr>
        <w:t>部分</w:t>
      </w:r>
      <w:r>
        <w:rPr>
          <w:rFonts w:hint="eastAsia" w:ascii="宋体" w:hAnsi="宋体"/>
          <w:sz w:val="24"/>
        </w:rPr>
        <w:t>费用</w:t>
      </w:r>
      <w:r>
        <w:rPr>
          <w:rFonts w:hint="eastAsia" w:ascii="宋体" w:hAnsi="宋体" w:cs="宋体"/>
          <w:sz w:val="24"/>
          <w:szCs w:val="24"/>
        </w:rPr>
        <w:t>已</w:t>
      </w:r>
      <w:r>
        <w:rPr>
          <w:rFonts w:hint="eastAsia" w:ascii="宋体" w:hAnsi="宋体"/>
          <w:sz w:val="24"/>
        </w:rPr>
        <w:t>包含在本合同价款中</w:t>
      </w:r>
      <w:r>
        <w:rPr>
          <w:rFonts w:hint="eastAsia" w:ascii="宋体" w:hAnsi="宋体" w:cs="宋体"/>
          <w:sz w:val="24"/>
          <w:szCs w:val="24"/>
        </w:rPr>
        <w:t>，不另外单独列计）；</w:t>
      </w:r>
    </w:p>
    <w:p>
      <w:pPr>
        <w:spacing w:line="360" w:lineRule="auto"/>
        <w:ind w:firstLine="480" w:firstLineChars="200"/>
        <w:rPr>
          <w:rFonts w:ascii="宋体" w:hAnsi="宋体" w:cs="宋体"/>
          <w:sz w:val="24"/>
          <w:szCs w:val="24"/>
        </w:rPr>
      </w:pPr>
      <w:r>
        <w:rPr>
          <w:rFonts w:hint="eastAsia" w:ascii="宋体" w:hAnsi="宋体"/>
          <w:sz w:val="24"/>
        </w:rPr>
        <w:t>（</w:t>
      </w:r>
      <w:r>
        <w:rPr>
          <w:rFonts w:ascii="宋体" w:hAnsi="宋体" w:cs="宋体"/>
          <w:sz w:val="24"/>
          <w:szCs w:val="24"/>
        </w:rPr>
        <w:t>9</w:t>
      </w:r>
      <w:r>
        <w:rPr>
          <w:rFonts w:hint="eastAsia" w:ascii="宋体" w:hAnsi="宋体"/>
          <w:sz w:val="24"/>
        </w:rPr>
        <w:t>）项目红线范围内的场地围蔽施工（含政府要求的宣传画及资料，须定期维护</w:t>
      </w:r>
      <w:r>
        <w:rPr>
          <w:rFonts w:hint="eastAsia" w:ascii="宋体" w:hAnsi="宋体" w:cs="宋体"/>
          <w:sz w:val="24"/>
          <w:szCs w:val="24"/>
        </w:rPr>
        <w:t>原有及新增的</w:t>
      </w:r>
      <w:r>
        <w:rPr>
          <w:rFonts w:hint="eastAsia" w:ascii="宋体" w:hAnsi="宋体"/>
          <w:sz w:val="24"/>
        </w:rPr>
        <w:t>围蔽设施及更换围蔽宣传画，符合政府要求）及至</w:t>
      </w:r>
      <w:r>
        <w:rPr>
          <w:rFonts w:hint="eastAsia" w:ascii="宋体" w:hAnsi="宋体" w:cs="宋体"/>
          <w:sz w:val="24"/>
          <w:szCs w:val="24"/>
        </w:rPr>
        <w:t>本合同项下全部</w:t>
      </w:r>
      <w:r>
        <w:rPr>
          <w:rFonts w:hint="eastAsia" w:ascii="宋体" w:hAnsi="宋体"/>
          <w:sz w:val="24"/>
        </w:rPr>
        <w:t>工程移交前的</w:t>
      </w:r>
      <w:r>
        <w:rPr>
          <w:rFonts w:hint="eastAsia" w:ascii="宋体" w:hAnsi="宋体" w:cs="宋体"/>
          <w:sz w:val="24"/>
          <w:szCs w:val="24"/>
        </w:rPr>
        <w:t>保修</w:t>
      </w:r>
      <w:r>
        <w:rPr>
          <w:rFonts w:hint="eastAsia" w:ascii="宋体" w:hAnsi="宋体"/>
          <w:sz w:val="24"/>
        </w:rPr>
        <w:t>维护</w:t>
      </w:r>
      <w:r>
        <w:rPr>
          <w:rFonts w:hint="eastAsia" w:ascii="宋体" w:hAnsi="宋体" w:cs="宋体"/>
          <w:sz w:val="24"/>
          <w:szCs w:val="24"/>
        </w:rPr>
        <w:t>工</w:t>
      </w:r>
      <w:r>
        <w:rPr>
          <w:rFonts w:hint="eastAsia" w:ascii="宋体" w:hAnsi="宋体"/>
          <w:sz w:val="24"/>
        </w:rPr>
        <w:t>作（该部分费用已包含在本合同价款中）</w:t>
      </w:r>
      <w:r>
        <w:rPr>
          <w:rFonts w:hint="eastAsia" w:ascii="宋体" w:hAnsi="宋体" w:cs="宋体"/>
          <w:sz w:val="24"/>
          <w:szCs w:val="24"/>
        </w:rPr>
        <w:t>。发包人现场已有的围蔽及工地大门的拆除或者升级改造等相关费用已包含在本合同价款中；</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10</w:t>
      </w:r>
      <w:r>
        <w:rPr>
          <w:rFonts w:hint="eastAsia" w:ascii="宋体" w:hAnsi="宋体"/>
          <w:sz w:val="24"/>
        </w:rPr>
        <w:t>）负责施工过程中所有材料及设备采购、安装、试验；</w:t>
      </w:r>
    </w:p>
    <w:p>
      <w:pPr>
        <w:spacing w:line="360" w:lineRule="auto"/>
        <w:ind w:firstLine="480" w:firstLineChars="200"/>
        <w:rPr>
          <w:rFonts w:ascii="宋体" w:hAnsi="宋体"/>
          <w:sz w:val="24"/>
        </w:rPr>
      </w:pPr>
      <w:r>
        <w:rPr>
          <w:rFonts w:hint="eastAsia" w:ascii="宋体" w:hAnsi="宋体"/>
          <w:sz w:val="24"/>
        </w:rPr>
        <w:t>（</w:t>
      </w:r>
      <w:r>
        <w:rPr>
          <w:rFonts w:ascii="宋体" w:hAnsi="宋体" w:cs="宋体"/>
          <w:sz w:val="24"/>
          <w:szCs w:val="24"/>
        </w:rPr>
        <w:t>11</w:t>
      </w:r>
      <w:r>
        <w:rPr>
          <w:rFonts w:hint="eastAsia" w:ascii="宋体" w:hAnsi="宋体"/>
          <w:sz w:val="24"/>
        </w:rPr>
        <w:t>）组织本项目的整体竣工验收及备案和整体工程资料汇总及整理归档工作，包括结算资料整理汇总；在本工程范围内工程资料正式移交给发包人及相关建设主管部门之前所产生的费用均包括在本合同价款中</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12</w:t>
      </w:r>
      <w:r>
        <w:rPr>
          <w:rFonts w:hint="eastAsia" w:ascii="宋体" w:hAnsi="宋体" w:cs="宋体"/>
          <w:sz w:val="24"/>
          <w:szCs w:val="24"/>
        </w:rPr>
        <w:t>）竣工图编制（含竣工图CAD电子文件）及竣工图纸晒图，图纸份数根据发包人要求确定；</w:t>
      </w:r>
    </w:p>
    <w:p>
      <w:pPr>
        <w:spacing w:line="360" w:lineRule="auto"/>
        <w:ind w:firstLine="480" w:firstLineChars="200"/>
        <w:rPr>
          <w:rFonts w:ascii="宋体" w:hAnsi="宋体" w:cs="宋体"/>
          <w:sz w:val="24"/>
          <w:szCs w:val="24"/>
        </w:rPr>
      </w:pPr>
      <w:bookmarkStart w:id="35" w:name="_Hlk145695774"/>
      <w:r>
        <w:rPr>
          <w:rFonts w:hint="eastAsia" w:ascii="宋体" w:hAnsi="宋体" w:cs="宋体"/>
          <w:sz w:val="24"/>
          <w:szCs w:val="24"/>
        </w:rPr>
        <w:t>（</w:t>
      </w:r>
      <w:r>
        <w:rPr>
          <w:rFonts w:ascii="宋体" w:hAnsi="宋体" w:cs="宋体"/>
          <w:sz w:val="24"/>
          <w:szCs w:val="24"/>
        </w:rPr>
        <w:t>13</w:t>
      </w:r>
      <w:r>
        <w:rPr>
          <w:rFonts w:hint="eastAsia" w:ascii="宋体" w:hAnsi="宋体" w:cs="宋体"/>
          <w:sz w:val="24"/>
          <w:szCs w:val="24"/>
        </w:rPr>
        <w:t>）承包人须具备项目中各专业部分的相应资质，承包人应在征得发包人书面同意后将相关专业分包给其他具备相应资质的施工单位实施并签订分包合同。或承包人专业部分施工达不到发包人的要求，发包人有权要求承包人将此部分分包或更换给其他具备相应资质等级的施工单位实施并签订分包合同或发包人另行分包。由承包人签订的分包合同须向发包人审批。承包人须无条件接受前述发包人要求；</w:t>
      </w:r>
    </w:p>
    <w:bookmarkEnd w:id="35"/>
    <w:p>
      <w:pPr>
        <w:spacing w:line="360" w:lineRule="auto"/>
        <w:ind w:firstLine="480" w:firstLineChars="200"/>
        <w:rPr>
          <w:rFonts w:ascii="宋体" w:hAnsi="宋体" w:cs="宋体"/>
          <w:sz w:val="24"/>
          <w:szCs w:val="24"/>
        </w:rPr>
      </w:pPr>
      <w:r>
        <w:rPr>
          <w:rFonts w:hint="eastAsia" w:ascii="宋体" w:hAnsi="宋体" w:cs="宋体"/>
          <w:sz w:val="24"/>
          <w:szCs w:val="24"/>
        </w:rPr>
        <w:t>（1</w:t>
      </w:r>
      <w:r>
        <w:rPr>
          <w:rFonts w:ascii="宋体" w:hAnsi="宋体" w:cs="宋体"/>
          <w:sz w:val="24"/>
          <w:szCs w:val="24"/>
        </w:rPr>
        <w:t>4</w:t>
      </w:r>
      <w:r>
        <w:rPr>
          <w:rFonts w:hint="eastAsia" w:ascii="宋体" w:hAnsi="宋体" w:cs="宋体"/>
          <w:sz w:val="24"/>
          <w:szCs w:val="24"/>
        </w:rPr>
        <w:t>）根据《绿色建筑评价标准》等相关的标准规范，负责本设计项目绿色建筑设计及标识的申报工作，并确保满足绿色建筑设计二星；</w:t>
      </w:r>
    </w:p>
    <w:p>
      <w:pPr>
        <w:spacing w:line="360" w:lineRule="auto"/>
        <w:ind w:firstLine="480" w:firstLineChars="200"/>
        <w:rPr>
          <w:rFonts w:ascii="宋体" w:hAnsi="宋体" w:cs="宋体"/>
          <w:sz w:val="24"/>
          <w:szCs w:val="24"/>
        </w:rPr>
      </w:pPr>
      <w:r>
        <w:rPr>
          <w:rFonts w:hint="eastAsia" w:ascii="宋体" w:hAnsi="宋体"/>
          <w:sz w:val="24"/>
        </w:rPr>
        <w:t>（1</w:t>
      </w:r>
      <w:r>
        <w:rPr>
          <w:rFonts w:ascii="宋体" w:hAnsi="宋体"/>
          <w:sz w:val="24"/>
        </w:rPr>
        <w:t>5</w:t>
      </w:r>
      <w:r>
        <w:rPr>
          <w:rFonts w:hint="eastAsia" w:ascii="宋体" w:hAnsi="宋体"/>
          <w:sz w:val="24"/>
        </w:rPr>
        <w:t>）负责协调施工过程中的相关职能部门及周边居民，包括且不限于：街道居委、公安派出所、</w:t>
      </w:r>
      <w:r>
        <w:rPr>
          <w:rFonts w:hint="eastAsia" w:ascii="宋体" w:hAnsi="宋体" w:cs="宋体"/>
          <w:sz w:val="24"/>
          <w:szCs w:val="24"/>
        </w:rPr>
        <w:t>余泥所、水务局、供电局、供水所、</w:t>
      </w:r>
      <w:r>
        <w:rPr>
          <w:rFonts w:hint="eastAsia" w:ascii="宋体" w:hAnsi="宋体"/>
          <w:sz w:val="24"/>
        </w:rPr>
        <w:t>交通部门、质安监、</w:t>
      </w:r>
      <w:r>
        <w:rPr>
          <w:rFonts w:hint="eastAsia" w:ascii="宋体" w:hAnsi="宋体" w:cs="宋体"/>
          <w:sz w:val="24"/>
          <w:szCs w:val="24"/>
        </w:rPr>
        <w:t>住建局、城管、国土局、环保局、通管局、应急管理局、消防局、劳动监察、影响项目建设的周边企事业单位和利益相关村镇等；</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16</w:t>
      </w:r>
      <w:r>
        <w:rPr>
          <w:rFonts w:hint="eastAsia" w:ascii="宋体" w:hAnsi="宋体"/>
          <w:sz w:val="24"/>
        </w:rPr>
        <w:t>）承包人应积极协调处理施工场地周围地形关系问题和做好邻近建筑物、构筑物（包括文物保护建筑）、古树名木等的保护工作，如有则及时向有关单位报告；如本项目涉及古树名木的，承包人应依法采取必要的避让保护措施或异地迁移措施；如发包人视项目需求须向红线外（</w:t>
      </w:r>
      <w:r>
        <w:rPr>
          <w:rFonts w:ascii="宋体" w:hAnsi="宋体"/>
          <w:sz w:val="24"/>
        </w:rPr>
        <w:t>50m</w:t>
      </w:r>
      <w:r>
        <w:rPr>
          <w:rFonts w:hint="eastAsia" w:ascii="宋体" w:hAnsi="宋体"/>
          <w:sz w:val="24"/>
        </w:rPr>
        <w:t>范围内）放坡、回填、市政道路及景观改造提升、临时或永久占用等，承包人需无条件配合与土储、森林公安、路政、城管等相关单位进行沟通协调并办理相关手续；前述措施涉及费用已包含在本合同中标总价中，不另外支付；</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7</w:t>
      </w:r>
      <w:r>
        <w:rPr>
          <w:rFonts w:hint="eastAsia" w:ascii="宋体" w:hAnsi="宋体"/>
          <w:sz w:val="24"/>
        </w:rPr>
        <w:t>）施工内容及建设标准详见</w:t>
      </w:r>
      <w:r>
        <w:rPr>
          <w:rFonts w:hint="eastAsia" w:ascii="宋体" w:hAnsi="宋体" w:cs="宋体"/>
          <w:sz w:val="24"/>
          <w:szCs w:val="24"/>
        </w:rPr>
        <w:t>设计任务书、施工任务书</w:t>
      </w:r>
      <w:r>
        <w:rPr>
          <w:rFonts w:hint="eastAsia" w:ascii="宋体" w:hAnsi="宋体"/>
          <w:sz w:val="24"/>
        </w:rPr>
        <w:t>、设计图纸、合同为准</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sz w:val="24"/>
        </w:rPr>
        <w:t>（1</w:t>
      </w:r>
      <w:r>
        <w:rPr>
          <w:rFonts w:ascii="宋体" w:hAnsi="宋体"/>
          <w:sz w:val="24"/>
        </w:rPr>
        <w:t>8</w:t>
      </w:r>
      <w:r>
        <w:rPr>
          <w:rFonts w:hint="eastAsia" w:ascii="宋体" w:hAnsi="宋体"/>
          <w:sz w:val="24"/>
        </w:rPr>
        <w:t>）</w:t>
      </w:r>
      <w:r>
        <w:rPr>
          <w:rFonts w:hint="eastAsia" w:ascii="宋体" w:hAnsi="宋体" w:cs="宋体"/>
          <w:sz w:val="24"/>
          <w:szCs w:val="24"/>
        </w:rPr>
        <w:t>对需要专业分包的专项设计和工程，经发包人同意后，承包人与专业分包单位签订专业分包合同，承包人做好协调和管理工作。同时，承包人须按国家、地方、行业规定以及发包人要求的工程措施、安全措施、文明措施对项目进行工程总承包管理；</w:t>
      </w:r>
    </w:p>
    <w:p>
      <w:pPr>
        <w:spacing w:line="360" w:lineRule="auto"/>
        <w:ind w:firstLine="480" w:firstLineChars="200"/>
        <w:rPr>
          <w:rFonts w:ascii="宋体" w:hAnsi="宋体"/>
          <w:sz w:val="24"/>
        </w:rPr>
      </w:pPr>
      <w:r>
        <w:rPr>
          <w:rFonts w:hint="eastAsia" w:ascii="宋体" w:hAnsi="宋体" w:cs="宋体"/>
          <w:sz w:val="24"/>
          <w:szCs w:val="24"/>
        </w:rPr>
        <w:t>（1</w:t>
      </w:r>
      <w:r>
        <w:rPr>
          <w:rFonts w:ascii="宋体" w:hAnsi="宋体" w:cs="宋体"/>
          <w:sz w:val="24"/>
          <w:szCs w:val="24"/>
        </w:rPr>
        <w:t>9</w:t>
      </w:r>
      <w:r>
        <w:rPr>
          <w:rFonts w:hint="eastAsia" w:ascii="宋体" w:hAnsi="宋体" w:cs="宋体"/>
          <w:sz w:val="24"/>
          <w:szCs w:val="24"/>
        </w:rPr>
        <w:t>）</w:t>
      </w:r>
      <w:r>
        <w:rPr>
          <w:rFonts w:hint="eastAsia" w:ascii="宋体" w:hAnsi="宋体"/>
          <w:sz w:val="24"/>
        </w:rPr>
        <w:t>做好奠基、迎检</w:t>
      </w:r>
      <w:r>
        <w:rPr>
          <w:rFonts w:hint="eastAsia" w:ascii="宋体" w:hAnsi="宋体" w:cs="宋体"/>
          <w:sz w:val="24"/>
          <w:szCs w:val="24"/>
        </w:rPr>
        <w:t>（含飞检）</w:t>
      </w:r>
      <w:r>
        <w:rPr>
          <w:rFonts w:hint="eastAsia" w:ascii="宋体" w:hAnsi="宋体"/>
          <w:sz w:val="24"/>
        </w:rPr>
        <w:t>、开工、开盘、封顶、竣工、交付仪式等组织工作</w:t>
      </w:r>
      <w:r>
        <w:rPr>
          <w:rFonts w:hint="eastAsia" w:ascii="宋体" w:hAnsi="宋体" w:cs="宋体"/>
          <w:sz w:val="24"/>
          <w:szCs w:val="24"/>
        </w:rPr>
        <w:t>（并承担相应费用）；</w:t>
      </w:r>
    </w:p>
    <w:p>
      <w:pPr>
        <w:spacing w:line="360" w:lineRule="auto"/>
        <w:ind w:firstLine="480" w:firstLineChars="200"/>
        <w:rPr>
          <w:rFonts w:ascii="宋体" w:hAnsi="宋体" w:cs="宋体"/>
          <w:sz w:val="24"/>
          <w:szCs w:val="24"/>
        </w:rPr>
      </w:pPr>
      <w:r>
        <w:rPr>
          <w:rFonts w:hint="eastAsia" w:ascii="宋体" w:hAnsi="宋体"/>
          <w:sz w:val="24"/>
        </w:rPr>
        <w:t>（</w:t>
      </w:r>
      <w:r>
        <w:rPr>
          <w:rFonts w:ascii="宋体" w:hAnsi="宋体" w:cs="宋体"/>
          <w:sz w:val="24"/>
          <w:szCs w:val="24"/>
        </w:rPr>
        <w:t>20</w:t>
      </w:r>
      <w:r>
        <w:rPr>
          <w:rFonts w:hint="eastAsia" w:ascii="宋体" w:hAnsi="宋体"/>
          <w:sz w:val="24"/>
        </w:rPr>
        <w:t>）组织本项目的验收备案和工程资料汇总及整理归档</w:t>
      </w:r>
      <w:r>
        <w:rPr>
          <w:rFonts w:hint="eastAsia" w:ascii="宋体" w:hAnsi="宋体" w:cs="宋体"/>
          <w:sz w:val="24"/>
          <w:szCs w:val="24"/>
        </w:rPr>
        <w:t>工作。</w:t>
      </w:r>
    </w:p>
    <w:p>
      <w:pPr>
        <w:pStyle w:val="2"/>
        <w:ind w:left="0" w:leftChars="0" w:firstLine="480"/>
      </w:pPr>
      <w:r>
        <w:rPr>
          <w:rFonts w:hint="eastAsia"/>
        </w:rPr>
        <w:t>（</w:t>
      </w:r>
      <w:r>
        <w:t>21</w:t>
      </w:r>
      <w:r>
        <w:rPr>
          <w:rFonts w:hint="eastAsia"/>
        </w:rPr>
        <w:t>）承包人在交付前</w:t>
      </w:r>
      <w:r>
        <w:t>15</w:t>
      </w:r>
      <w:r>
        <w:rPr>
          <w:rFonts w:hint="eastAsia"/>
        </w:rPr>
        <w:t>日，需对项目外立面、室内室外、地下室等各个区域进行全面精开荒清洁（该部分费用已包含在本合同价款中），开荒清洁标准详见附件</w:t>
      </w:r>
      <w:r>
        <w:t>20</w:t>
      </w:r>
      <w:r>
        <w:rPr>
          <w:rFonts w:hint="eastAsia"/>
        </w:rPr>
        <w:t>。</w:t>
      </w:r>
    </w:p>
    <w:p>
      <w:pPr>
        <w:pStyle w:val="2"/>
        <w:ind w:left="0" w:leftChars="0" w:firstLine="480"/>
      </w:pPr>
      <w:r>
        <w:rPr>
          <w:rFonts w:hint="eastAsia"/>
        </w:rPr>
        <w:t>（2</w:t>
      </w:r>
      <w:r>
        <w:t>2</w:t>
      </w:r>
      <w:r>
        <w:rPr>
          <w:rFonts w:hint="eastAsia"/>
        </w:rPr>
        <w:t>）按黄埔区住房和城乡建设局及广州开发区建设和交通局《关于加强区内建设工程临建板房管理及推广使用箱型装配式临建板房的通知》要求搭设临设板房。如后期政府有新要求，则按照新政策执行。</w:t>
      </w:r>
    </w:p>
    <w:p>
      <w:pPr>
        <w:pStyle w:val="2"/>
        <w:ind w:left="0" w:leftChars="0" w:firstLine="480"/>
        <w:rPr>
          <w:rFonts w:ascii="宋体" w:hAnsi="宋体" w:cs="宋体"/>
        </w:rPr>
      </w:pPr>
      <w:r>
        <w:rPr>
          <w:rFonts w:hint="eastAsia"/>
        </w:rPr>
        <w:t>（</w:t>
      </w:r>
      <w:r>
        <w:t>23</w:t>
      </w:r>
      <w:r>
        <w:rPr>
          <w:rFonts w:hint="eastAsia"/>
        </w:rPr>
        <w:t>）按广州市林业和园林局文件《广州市林业和园林局关于进一步加强科学绿化的通知》进行选苗流程。如后期政府有新要求，则按照新政策执行。</w:t>
      </w:r>
    </w:p>
    <w:p>
      <w:pPr>
        <w:spacing w:line="360" w:lineRule="auto"/>
        <w:ind w:firstLine="480" w:firstLineChars="200"/>
        <w:rPr>
          <w:rFonts w:ascii="宋体" w:hAnsi="宋体" w:cs="宋体"/>
          <w:sz w:val="24"/>
          <w:szCs w:val="24"/>
        </w:rPr>
      </w:pPr>
      <w:r>
        <w:rPr>
          <w:rFonts w:hint="eastAsia" w:ascii="宋体" w:hAnsi="宋体" w:cs="宋体"/>
          <w:sz w:val="24"/>
          <w:szCs w:val="24"/>
        </w:rPr>
        <w:t>2.2.3根据</w:t>
      </w:r>
      <w:r>
        <w:rPr>
          <w:rFonts w:hint="eastAsia" w:ascii="宋体" w:hAnsi="宋体"/>
          <w:sz w:val="24"/>
        </w:rPr>
        <w:t>发包人</w:t>
      </w:r>
      <w:r>
        <w:rPr>
          <w:rFonts w:hint="eastAsia" w:ascii="宋体" w:hAnsi="宋体" w:cs="宋体"/>
          <w:sz w:val="24"/>
          <w:szCs w:val="24"/>
        </w:rPr>
        <w:t>、设计任务书、技术需求书等要求进行限额设计及施工。</w:t>
      </w:r>
    </w:p>
    <w:p>
      <w:pPr>
        <w:topLinePunct/>
        <w:autoSpaceDE w:val="0"/>
        <w:spacing w:line="360" w:lineRule="auto"/>
        <w:ind w:firstLine="480" w:firstLineChars="200"/>
        <w:rPr>
          <w:rFonts w:ascii="宋体" w:hAnsi="宋体"/>
          <w:sz w:val="24"/>
        </w:rPr>
      </w:pPr>
      <w:r>
        <w:rPr>
          <w:rFonts w:hint="eastAsia" w:ascii="宋体" w:hAnsi="宋体" w:cs="宋体"/>
          <w:sz w:val="24"/>
          <w:szCs w:val="24"/>
        </w:rPr>
        <w:t>2.2.4作为本</w:t>
      </w:r>
      <w:r>
        <w:rPr>
          <w:rFonts w:hint="eastAsia" w:ascii="宋体" w:hAnsi="宋体"/>
          <w:sz w:val="24"/>
        </w:rPr>
        <w:t>工程</w:t>
      </w:r>
      <w:r>
        <w:rPr>
          <w:rFonts w:hint="eastAsia" w:ascii="宋体" w:hAnsi="宋体"/>
          <w:sz w:val="24"/>
          <w:szCs w:val="24"/>
        </w:rPr>
        <w:t>资料汇总及整理归档工作（</w:t>
      </w:r>
      <w:r>
        <w:rPr>
          <w:rFonts w:hint="eastAsia" w:ascii="宋体" w:hAnsi="宋体" w:cs="宋体"/>
          <w:sz w:val="24"/>
          <w:szCs w:val="24"/>
        </w:rPr>
        <w:t>该部分费用已包含在本合同价款中，不再另计）；联合体主办方，对本工程的勘察（如有）、设计、施工进度、质量、安全、投资控制、管理等进行全面协调管理工作。</w:t>
      </w:r>
    </w:p>
    <w:p>
      <w:pPr>
        <w:spacing w:line="360" w:lineRule="auto"/>
        <w:ind w:firstLine="480" w:firstLineChars="200"/>
        <w:rPr>
          <w:rFonts w:ascii="宋体" w:hAnsi="宋体" w:cs="宋体"/>
          <w:sz w:val="24"/>
          <w:szCs w:val="24"/>
        </w:rPr>
      </w:pPr>
      <w:r>
        <w:rPr>
          <w:rFonts w:hint="eastAsia" w:ascii="宋体" w:hAnsi="宋体" w:cs="宋体"/>
          <w:sz w:val="24"/>
          <w:szCs w:val="24"/>
        </w:rPr>
        <w:t>2.2.5如有需要，发包人有权将本工程建设范围内部分专业工程委托其他单位完成，承包人无条件同意并负责对该类专业分包提供总承包管理服务，同时本合同的承包人向该类专业分包收取总承包管理服务费，总承包管理服务费按照发包人独立分包的专业分包工程结算金额的1%计算，其中电梯及自动扶梯供货费用不参与总承包服务管理费的计算基础。</w:t>
      </w:r>
    </w:p>
    <w:p>
      <w:pPr>
        <w:spacing w:line="360" w:lineRule="auto"/>
        <w:ind w:firstLine="480" w:firstLineChars="200"/>
        <w:rPr>
          <w:rFonts w:ascii="宋体" w:hAnsi="宋体"/>
          <w:kern w:val="0"/>
          <w:sz w:val="24"/>
        </w:rPr>
      </w:pPr>
      <w:r>
        <w:rPr>
          <w:rFonts w:hint="eastAsia" w:ascii="宋体" w:hAnsi="宋体" w:cs="宋体"/>
          <w:sz w:val="24"/>
          <w:szCs w:val="24"/>
        </w:rPr>
        <w:t>2.2.6</w:t>
      </w:r>
      <w:r>
        <w:rPr>
          <w:rFonts w:hint="eastAsia" w:ascii="宋体" w:hAnsi="宋体"/>
          <w:sz w:val="24"/>
        </w:rPr>
        <w:t>发包人根据工程实施情况，有权对承包人的承包范围及内容进行适当调整，并按</w:t>
      </w:r>
      <w:r>
        <w:rPr>
          <w:rFonts w:hint="eastAsia" w:ascii="宋体" w:hAnsi="宋体"/>
          <w:kern w:val="0"/>
          <w:sz w:val="24"/>
        </w:rPr>
        <w:t>合同条款第52.4（2）款的约定处理，承包人必须无条件服从</w:t>
      </w:r>
      <w:r>
        <w:rPr>
          <w:rFonts w:hint="eastAsia" w:ascii="宋体" w:hAnsi="宋体" w:cs="宋体"/>
          <w:bCs/>
          <w:snapToGrid w:val="0"/>
          <w:kern w:val="0"/>
          <w:sz w:val="24"/>
        </w:rPr>
        <w:t>。</w:t>
      </w:r>
    </w:p>
    <w:permEnd w:id="12"/>
    <w:p>
      <w:pPr>
        <w:spacing w:line="360" w:lineRule="auto"/>
        <w:ind w:firstLine="480" w:firstLineChars="200"/>
        <w:rPr>
          <w:rFonts w:ascii="宋体" w:hAnsi="宋体" w:cs="宋体"/>
        </w:rPr>
      </w:pPr>
      <w:bookmarkStart w:id="36" w:name="_Hlk145697505"/>
      <w:r>
        <w:rPr>
          <w:rFonts w:hint="eastAsia" w:ascii="宋体" w:hAnsi="宋体" w:cs="宋体"/>
          <w:sz w:val="24"/>
          <w:szCs w:val="24"/>
        </w:rPr>
        <w:t>2.2.7工程开工后30天内，承包人须在现场做工法样板（特别是重点部位的做法，如：外墙做法、卫生间沉箱做法、抹灰构造层做法、楼梯做法、机电管线综合、室外园林工程等)，特别约定关于外墙做法，须按发包人要求在现场实体楼栋施工玻璃幕墙及窗连墙等且在施工过程中，每一道工序需样板先行，且样板需经发包人确认通过后，方可进行大面施工</w:t>
      </w:r>
      <w:r>
        <w:rPr>
          <w:rFonts w:hint="eastAsia" w:ascii="宋体" w:hAnsi="宋体" w:cs="宋体"/>
          <w:bCs/>
          <w:snapToGrid w:val="0"/>
          <w:kern w:val="0"/>
          <w:sz w:val="24"/>
        </w:rPr>
        <w:t>。</w:t>
      </w:r>
    </w:p>
    <w:bookmarkEnd w:id="36"/>
    <w:p>
      <w:pPr>
        <w:spacing w:line="360" w:lineRule="auto"/>
        <w:ind w:firstLine="480" w:firstLineChars="200"/>
        <w:rPr>
          <w:rFonts w:ascii="宋体" w:hAnsi="宋体"/>
          <w:kern w:val="0"/>
          <w:sz w:val="24"/>
        </w:rPr>
      </w:pPr>
      <w:bookmarkStart w:id="37" w:name="_Toc3801_WPSOffice_Level3"/>
      <w:r>
        <w:rPr>
          <w:rFonts w:hint="eastAsia" w:ascii="宋体" w:hAnsi="宋体"/>
          <w:kern w:val="0"/>
          <w:sz w:val="24"/>
        </w:rPr>
        <w:t>2.3承包方式：</w:t>
      </w:r>
      <w:bookmarkEnd w:id="37"/>
    </w:p>
    <w:p>
      <w:pPr>
        <w:spacing w:line="360" w:lineRule="auto"/>
        <w:ind w:firstLine="480" w:firstLineChars="200"/>
        <w:rPr>
          <w:rFonts w:ascii="宋体" w:hAnsi="宋体"/>
          <w:kern w:val="0"/>
          <w:sz w:val="24"/>
        </w:rPr>
      </w:pPr>
      <w:r>
        <w:rPr>
          <w:rFonts w:hint="eastAsia" w:ascii="宋体" w:hAnsi="宋体"/>
          <w:kern w:val="0"/>
          <w:sz w:val="24"/>
        </w:rPr>
        <w:t>2.3.1承包人根据招标文件、合同文件、有关资料及说明等对本项目实施</w:t>
      </w:r>
      <w:r>
        <w:rPr>
          <w:rFonts w:hint="eastAsia" w:ascii="宋体" w:hAnsi="宋体" w:cs="宋体"/>
          <w:bCs/>
          <w:snapToGrid w:val="0"/>
          <w:kern w:val="0"/>
          <w:sz w:val="24"/>
        </w:rPr>
        <w:t>设计</w:t>
      </w:r>
      <w:r>
        <w:rPr>
          <w:rFonts w:hint="eastAsia" w:ascii="宋体" w:hAnsi="宋体"/>
          <w:kern w:val="0"/>
          <w:sz w:val="24"/>
        </w:rPr>
        <w:t>施工总承包：</w:t>
      </w:r>
      <w:r>
        <w:rPr>
          <w:rFonts w:hint="eastAsia" w:ascii="宋体" w:hAnsi="宋体" w:cs="宋体"/>
          <w:bCs/>
          <w:snapToGrid w:val="0"/>
          <w:kern w:val="0"/>
          <w:sz w:val="24"/>
        </w:rPr>
        <w:t>包设计[包括但不限于包</w:t>
      </w:r>
      <w:r>
        <w:rPr>
          <w:rFonts w:hint="eastAsia" w:ascii="宋体" w:hAnsi="宋体" w:cs="宋体"/>
          <w:sz w:val="24"/>
          <w:szCs w:val="24"/>
        </w:rPr>
        <w:t>深化</w:t>
      </w:r>
      <w:r>
        <w:rPr>
          <w:rFonts w:hint="eastAsia" w:ascii="宋体" w:hAnsi="宋体" w:cs="宋体"/>
          <w:sz w:val="24"/>
          <w:szCs w:val="24"/>
          <w:lang w:eastAsia="zh-CN"/>
        </w:rPr>
        <w:t>概念方案</w:t>
      </w:r>
      <w:r>
        <w:rPr>
          <w:rFonts w:hint="eastAsia" w:ascii="宋体" w:hAnsi="宋体" w:cs="宋体"/>
          <w:sz w:val="24"/>
          <w:szCs w:val="24"/>
        </w:rPr>
        <w:t>、包修建性详细规划设计及报批、包单体报建图设计和报建图编制、包报建通编制、包初步设计（含初步设计概算编制、送审、配合评审工作）、包施工图设计及规划验收电子报批文件、包</w:t>
      </w:r>
      <w:r>
        <w:rPr>
          <w:rFonts w:hint="eastAsia" w:ascii="宋体" w:hAnsi="宋体" w:cs="宋体"/>
          <w:sz w:val="24"/>
        </w:rPr>
        <w:t>BIM设计、</w:t>
      </w:r>
      <w:r>
        <w:rPr>
          <w:rFonts w:hint="eastAsia" w:ascii="宋体" w:hAnsi="宋体" w:cs="宋体"/>
          <w:sz w:val="24"/>
          <w:szCs w:val="24"/>
        </w:rPr>
        <w:t>包</w:t>
      </w:r>
      <w:r>
        <w:rPr>
          <w:rFonts w:hint="eastAsia" w:ascii="宋体" w:hAnsi="宋体" w:cs="宋体"/>
          <w:bCs/>
          <w:snapToGrid w:val="0"/>
          <w:kern w:val="0"/>
          <w:sz w:val="24"/>
        </w:rPr>
        <w:t>绿色建筑及海绵城市设计</w:t>
      </w:r>
      <w:r>
        <w:rPr>
          <w:rFonts w:hint="eastAsia" w:ascii="宋体" w:hAnsi="宋体" w:cs="宋体"/>
          <w:b/>
          <w:sz w:val="24"/>
          <w:szCs w:val="24"/>
          <w:u w:val="single"/>
        </w:rPr>
        <w:t>（设计人应负责绿色建筑二星设计及评审（如有），相关费用已包含在本合同中标总价中）</w:t>
      </w:r>
      <w:r>
        <w:rPr>
          <w:rFonts w:hint="eastAsia" w:ascii="宋体" w:hAnsi="宋体" w:cs="宋体"/>
          <w:sz w:val="24"/>
          <w:szCs w:val="24"/>
        </w:rPr>
        <w:t>、包</w:t>
      </w:r>
      <w:r>
        <w:rPr>
          <w:rFonts w:hint="eastAsia" w:ascii="宋体" w:hAnsi="宋体" w:cs="宋体"/>
          <w:sz w:val="24"/>
        </w:rPr>
        <w:t>竣工图编制审核和盖章</w:t>
      </w:r>
      <w:r>
        <w:rPr>
          <w:rFonts w:hint="eastAsia" w:ascii="宋体" w:hAnsi="宋体" w:cs="宋体"/>
          <w:sz w:val="24"/>
          <w:szCs w:val="24"/>
        </w:rPr>
        <w:t>、包竣工通、包设计变更（含造价分析）及现场技术指导、包现场施工技术交底竣工验收服务等</w:t>
      </w:r>
      <w:r>
        <w:rPr>
          <w:rFonts w:hint="eastAsia" w:ascii="宋体" w:hAnsi="宋体" w:cs="宋体"/>
          <w:bCs/>
          <w:snapToGrid w:val="0"/>
          <w:kern w:val="0"/>
          <w:sz w:val="24"/>
        </w:rPr>
        <w:t>]，包施工</w:t>
      </w:r>
      <w:r>
        <w:rPr>
          <w:rFonts w:hint="eastAsia" w:ascii="宋体" w:hAnsi="宋体" w:cs="宋体"/>
          <w:sz w:val="24"/>
        </w:rPr>
        <w:t>[</w:t>
      </w:r>
      <w:r>
        <w:rPr>
          <w:rFonts w:hint="eastAsia" w:ascii="宋体" w:hAnsi="宋体" w:cs="宋体"/>
          <w:bCs/>
          <w:snapToGrid w:val="0"/>
          <w:kern w:val="0"/>
          <w:sz w:val="24"/>
        </w:rPr>
        <w:t>包括但不限于</w:t>
      </w:r>
      <w:r>
        <w:rPr>
          <w:rFonts w:hint="eastAsia" w:ascii="宋体" w:hAnsi="宋体"/>
          <w:sz w:val="24"/>
        </w:rPr>
        <w:t>包工、包料、包质量、包安全生产、包文明施工、包工期、包承包范围内工程验收通过、包移交、包结算</w:t>
      </w:r>
      <w:r>
        <w:rPr>
          <w:rFonts w:hint="eastAsia" w:ascii="宋体" w:hAnsi="宋体"/>
          <w:kern w:val="0"/>
          <w:sz w:val="24"/>
        </w:rPr>
        <w:t>和资料整理归档、包承包人应当购买的保险、包竣工图编制（须满足规划等各专项验收要求）、</w:t>
      </w:r>
      <w:r>
        <w:rPr>
          <w:rFonts w:hint="eastAsia" w:ascii="宋体" w:hAnsi="宋体"/>
          <w:sz w:val="24"/>
        </w:rPr>
        <w:t>包总承包管理和现场整体组织、包专业协调及配合等</w:t>
      </w:r>
      <w:r>
        <w:rPr>
          <w:rFonts w:hint="eastAsia" w:ascii="宋体" w:hAnsi="宋体" w:cs="宋体"/>
          <w:sz w:val="24"/>
        </w:rPr>
        <w:t>]</w:t>
      </w:r>
      <w:r>
        <w:rPr>
          <w:rFonts w:hint="eastAsia" w:ascii="宋体" w:hAnsi="宋体" w:cs="宋体"/>
          <w:bCs/>
          <w:snapToGrid w:val="0"/>
          <w:kern w:val="0"/>
          <w:sz w:val="24"/>
        </w:rPr>
        <w:t>，包控制投资、包</w:t>
      </w:r>
      <w:r>
        <w:rPr>
          <w:rFonts w:hint="eastAsia" w:ascii="宋体" w:hAnsi="宋体"/>
          <w:sz w:val="24"/>
        </w:rPr>
        <w:t>报批报建等。</w:t>
      </w:r>
      <w:r>
        <w:rPr>
          <w:rFonts w:hint="eastAsia" w:ascii="宋体" w:hAnsi="宋体"/>
          <w:kern w:val="0"/>
          <w:sz w:val="24"/>
        </w:rPr>
        <w:t>合同价款根据招标文件和本合同约定的计价方式进行计价和结算。</w:t>
      </w:r>
    </w:p>
    <w:p>
      <w:pPr>
        <w:spacing w:line="360" w:lineRule="auto"/>
        <w:ind w:firstLine="480" w:firstLineChars="200"/>
        <w:rPr>
          <w:rFonts w:ascii="宋体" w:hAnsi="宋体"/>
          <w:kern w:val="0"/>
          <w:sz w:val="24"/>
        </w:rPr>
      </w:pPr>
      <w:r>
        <w:rPr>
          <w:rFonts w:hint="eastAsia" w:ascii="宋体" w:hAnsi="宋体"/>
          <w:kern w:val="0"/>
          <w:sz w:val="24"/>
        </w:rPr>
        <w:t>2.3.2本项目严禁转包或违法分包，否则严格按照合同条款第41.</w:t>
      </w:r>
      <w:r>
        <w:rPr>
          <w:rFonts w:hint="eastAsia" w:ascii="宋体" w:hAnsi="宋体" w:cs="宋体"/>
          <w:snapToGrid w:val="0"/>
          <w:kern w:val="0"/>
          <w:sz w:val="24"/>
        </w:rPr>
        <w:t>14</w:t>
      </w:r>
      <w:r>
        <w:rPr>
          <w:rFonts w:hint="eastAsia" w:ascii="宋体" w:hAnsi="宋体"/>
          <w:kern w:val="0"/>
          <w:sz w:val="24"/>
        </w:rPr>
        <w:t>款“工程转包、分包方面的违约责任”执行。凡违反以下情形之一，均视为违法分包：</w:t>
      </w:r>
    </w:p>
    <w:p>
      <w:pPr>
        <w:spacing w:line="360" w:lineRule="auto"/>
        <w:ind w:firstLine="480" w:firstLineChars="200"/>
        <w:rPr>
          <w:rFonts w:ascii="宋体" w:hAnsi="宋体"/>
          <w:kern w:val="0"/>
          <w:sz w:val="24"/>
        </w:rPr>
      </w:pPr>
      <w:r>
        <w:rPr>
          <w:rFonts w:hint="eastAsia" w:ascii="宋体" w:hAnsi="宋体"/>
          <w:kern w:val="0"/>
          <w:sz w:val="24"/>
        </w:rPr>
        <w:t>（1）主体和关键性工程分包；</w:t>
      </w:r>
    </w:p>
    <w:p>
      <w:pPr>
        <w:spacing w:line="360" w:lineRule="auto"/>
        <w:ind w:firstLine="480" w:firstLineChars="200"/>
        <w:rPr>
          <w:rFonts w:ascii="宋体" w:hAnsi="宋体"/>
          <w:kern w:val="0"/>
          <w:sz w:val="24"/>
        </w:rPr>
      </w:pPr>
      <w:r>
        <w:rPr>
          <w:rFonts w:hint="eastAsia" w:ascii="宋体" w:hAnsi="宋体"/>
          <w:kern w:val="0"/>
          <w:sz w:val="24"/>
        </w:rPr>
        <w:t>（2）分包单位不具备相应的资质和能力；</w:t>
      </w:r>
    </w:p>
    <w:p>
      <w:pPr>
        <w:spacing w:line="360" w:lineRule="auto"/>
        <w:ind w:firstLine="480" w:firstLineChars="200"/>
        <w:rPr>
          <w:rFonts w:ascii="宋体" w:hAnsi="宋体"/>
          <w:kern w:val="0"/>
          <w:sz w:val="24"/>
        </w:rPr>
      </w:pPr>
      <w:r>
        <w:rPr>
          <w:rFonts w:hint="eastAsia" w:ascii="宋体" w:hAnsi="宋体"/>
          <w:kern w:val="0"/>
          <w:sz w:val="24"/>
        </w:rPr>
        <w:t>（3）分包单位再次分包；</w:t>
      </w:r>
    </w:p>
    <w:p>
      <w:pPr>
        <w:spacing w:line="360" w:lineRule="auto"/>
        <w:ind w:firstLine="480" w:firstLineChars="200"/>
        <w:rPr>
          <w:rFonts w:ascii="宋体" w:hAnsi="宋体"/>
          <w:kern w:val="0"/>
          <w:sz w:val="24"/>
        </w:rPr>
      </w:pPr>
      <w:r>
        <w:rPr>
          <w:rFonts w:hint="eastAsia" w:ascii="宋体" w:hAnsi="宋体"/>
          <w:kern w:val="0"/>
          <w:sz w:val="24"/>
        </w:rPr>
        <w:t>（4）分包单位未经发包人审查批准。</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2.4投资控制</w:t>
      </w:r>
    </w:p>
    <w:p>
      <w:pPr>
        <w:spacing w:line="360" w:lineRule="auto"/>
        <w:ind w:firstLine="480" w:firstLineChars="200"/>
        <w:rPr>
          <w:rFonts w:ascii="宋体" w:hAnsi="宋体" w:cs="宋体"/>
          <w:sz w:val="24"/>
        </w:rPr>
      </w:pPr>
      <w:r>
        <w:rPr>
          <w:rFonts w:hint="eastAsia" w:ascii="宋体" w:hAnsi="宋体" w:cs="宋体"/>
          <w:sz w:val="24"/>
        </w:rPr>
        <w:t>2.4.1本工程实行全过程限额设计和施工；严格控制每阶段投资目标，结算总金额不得超过合同暂定金额(中标价)，因发包人要求增加或品质提升而导致变更或增加的工程除外，但该部分变更或增加应以发包人书面确认的为准。承包人根据已确定的概念性规划、</w:t>
      </w:r>
      <w:r>
        <w:fldChar w:fldCharType="begin"/>
      </w:r>
      <w:r>
        <w:instrText xml:space="preserve"> HYPERLINK "https://baike.baidu.com/item/%E4%BF%AE%E5%BB%BA%E6%80%A7%E8%AF%A6%E7%BB%86%E8%A7%84%E5%88%92" \t "_blank" </w:instrText>
      </w:r>
      <w:r>
        <w:fldChar w:fldCharType="separate"/>
      </w:r>
      <w:r>
        <w:rPr>
          <w:rFonts w:hint="eastAsia" w:ascii="宋体" w:hAnsi="宋体" w:cs="宋体"/>
          <w:sz w:val="24"/>
        </w:rPr>
        <w:t>修建性详细规划</w:t>
      </w:r>
      <w:r>
        <w:rPr>
          <w:rFonts w:hint="eastAsia" w:ascii="宋体" w:hAnsi="宋体" w:cs="宋体"/>
          <w:sz w:val="24"/>
        </w:rPr>
        <w:fldChar w:fldCharType="end"/>
      </w:r>
      <w:r>
        <w:rPr>
          <w:rFonts w:hint="eastAsia" w:ascii="宋体" w:hAnsi="宋体" w:cs="宋体"/>
          <w:sz w:val="24"/>
        </w:rPr>
        <w:t>、</w:t>
      </w:r>
      <w:r>
        <w:rPr>
          <w:rFonts w:hint="eastAsia" w:ascii="宋体" w:hAnsi="宋体" w:cs="宋体"/>
          <w:sz w:val="24"/>
          <w:lang w:eastAsia="zh-CN"/>
        </w:rPr>
        <w:t>概念方案深化</w:t>
      </w:r>
      <w:r>
        <w:rPr>
          <w:rFonts w:hint="eastAsia" w:ascii="宋体" w:hAnsi="宋体" w:cs="宋体"/>
          <w:sz w:val="24"/>
        </w:rPr>
        <w:t>、初步设计、扩初设计编制概算，概算金额中的施工费用不能超过合同中暂定施工费用，同时概算中有关限额设计指标不能超过合同限额设计指标，承包人必须无条件优化设计并确保满足合同约定的限额设计指标，否则超过暂定合同金额部分的费用在概算中将不予计算（除非因发包人原因增加合同承包范围或者提高建设建造标准或者项目定位、或者调整设计任务书内容要求、或者因政府主管部门政策原因调整（设计规范调整除外）等原因引起成本增加除外）。</w:t>
      </w:r>
      <w:r>
        <w:rPr>
          <w:rFonts w:hint="eastAsia" w:ascii="宋体" w:hAnsi="宋体" w:cs="宋体"/>
          <w:sz w:val="24"/>
          <w:szCs w:val="24"/>
        </w:rPr>
        <w:t>承包人</w:t>
      </w:r>
      <w:r>
        <w:rPr>
          <w:rFonts w:hint="eastAsia" w:ascii="宋体" w:hAnsi="宋体" w:cs="宋体"/>
          <w:sz w:val="24"/>
        </w:rPr>
        <w:t>取得</w:t>
      </w:r>
      <w:r>
        <w:fldChar w:fldCharType="begin"/>
      </w:r>
      <w:r>
        <w:instrText xml:space="preserve"> HYPERLINK "https://baike.baidu.com/item/%E4%BF%AE%E5%BB%BA%E6%80%A7%E8%AF%A6%E7%BB%86%E8%A7%84%E5%88%92" \t "_blank" </w:instrText>
      </w:r>
      <w:r>
        <w:fldChar w:fldCharType="separate"/>
      </w:r>
      <w:r>
        <w:rPr>
          <w:rFonts w:hint="eastAsia" w:ascii="宋体" w:hAnsi="宋体" w:cs="宋体"/>
          <w:sz w:val="24"/>
        </w:rPr>
        <w:t>修建性详细规划</w:t>
      </w:r>
      <w:r>
        <w:rPr>
          <w:rFonts w:hint="eastAsia" w:ascii="宋体" w:hAnsi="宋体" w:cs="宋体"/>
          <w:sz w:val="24"/>
        </w:rPr>
        <w:fldChar w:fldCharType="end"/>
      </w:r>
      <w:r>
        <w:rPr>
          <w:rFonts w:hint="eastAsia" w:ascii="宋体" w:hAnsi="宋体" w:cs="宋体"/>
          <w:sz w:val="24"/>
          <w:szCs w:val="24"/>
        </w:rPr>
        <w:t>或发包人认可后</w:t>
      </w:r>
      <w:r>
        <w:rPr>
          <w:rFonts w:ascii="宋体" w:hAnsi="宋体" w:cs="宋体"/>
          <w:b/>
          <w:bCs/>
          <w:sz w:val="24"/>
          <w:szCs w:val="24"/>
          <w:u w:val="single"/>
        </w:rPr>
        <w:t>60</w:t>
      </w:r>
      <w:r>
        <w:rPr>
          <w:rFonts w:hint="eastAsia" w:ascii="宋体" w:hAnsi="宋体" w:cs="宋体"/>
          <w:sz w:val="24"/>
          <w:szCs w:val="24"/>
        </w:rPr>
        <w:t>天内完成概算编制，</w:t>
      </w:r>
      <w:r>
        <w:rPr>
          <w:rFonts w:hint="eastAsia" w:ascii="宋体" w:hAnsi="宋体" w:cs="宋体"/>
          <w:sz w:val="24"/>
        </w:rPr>
        <w:t>概算须报送发包人或其授权委托的第三方造价咨询单位进行审核。</w:t>
      </w:r>
    </w:p>
    <w:p>
      <w:pPr>
        <w:spacing w:line="360" w:lineRule="auto"/>
        <w:ind w:firstLine="480" w:firstLineChars="200"/>
        <w:rPr>
          <w:rFonts w:ascii="宋体" w:hAnsi="宋体" w:cs="宋体"/>
          <w:sz w:val="24"/>
        </w:rPr>
      </w:pPr>
      <w:r>
        <w:rPr>
          <w:rFonts w:hint="eastAsia" w:ascii="宋体" w:hAnsi="宋体" w:cs="宋体"/>
          <w:sz w:val="24"/>
        </w:rPr>
        <w:t>承包人根据通过施工图审查的施工图纸，按合同约定的计价方式编制施工图预算并报经发包人审核确定，施工图预算中的施工费金额应不高于发包人审定的概算金额中相对应的施工费。项目实施过程中承包人必须无条件优化设计并确保施工图预算中的施工费用不高于审定的概算金额中的施工费用，否则超过发包人审定的概算金额部分的费用在施工图预算中将不予计算（除非因发包人原因增加合同承包范围或者提高建设建造标准或者项目定位、或者调整设计任务书内容要求、或者因政府主管部门政策原因调整（设计规范调整除外）等原因引起成本增加除外）。</w:t>
      </w:r>
    </w:p>
    <w:p>
      <w:pPr>
        <w:spacing w:line="360" w:lineRule="auto"/>
        <w:ind w:firstLine="480" w:firstLineChars="200"/>
        <w:rPr>
          <w:rFonts w:ascii="宋体" w:hAnsi="宋体" w:cs="宋体"/>
          <w:sz w:val="24"/>
        </w:rPr>
      </w:pPr>
      <w:r>
        <w:rPr>
          <w:rFonts w:hint="eastAsia" w:ascii="宋体" w:hAnsi="宋体" w:cs="宋体"/>
          <w:sz w:val="24"/>
        </w:rPr>
        <w:t>施工图预算金额经发包人审核确定后双方签署补充协议，补充协议中的施工费用对应本合同的设计任务书、建筑建造标准、合同的承包范围及施工图总价包干，补充协议中施工费用对应的合同设计任务书、建筑建造标准、合同承包范围及施工图纸等相互解释且相互覆盖、并以其中范围最齐全和最完整标准最高为限，如果因承包人原因导致施工图纸不清晰、或者施工图纸存在错漏、或者施工图设计图纸深度不够等原因、或者施工图降低建筑建造标准、或者施工图减少承包范围等原因，引起施工图纸需要重新调整、深化或者优化、或者补充设计图纸等，导致施工图纸中的施工费用增加的则该类增加的费用由承包人承担（其中如果涉及费用降低的或者实际存在部分未按图纸施工的则结算时相应的扣减），该类增加的费用结算时发包人不予计算。因发包人原因（因发包人原因增加合同承包范围或者提高建设建造标准或者项目定位、或者调整设计任务书内容要求、或者因政府主管部门政策原因调整（设计规范调整除外）等原因）或者发包人提出（或者经发包人同意）且非承包人原因引起的设计变更、经发包人审核确认的现场签证以及合同约定的其他方面原因引起的增减费用可以在结算中计算之外，本合同结算金额中的施工费用金额不能超过发包人审定的施工图预算中的施工费用金额，否则超出部分结算时不予计算。</w:t>
      </w:r>
    </w:p>
    <w:p>
      <w:pPr>
        <w:spacing w:line="360" w:lineRule="auto"/>
        <w:ind w:firstLine="480" w:firstLineChars="200"/>
        <w:rPr>
          <w:rFonts w:ascii="宋体" w:hAnsi="宋体" w:cs="宋体"/>
          <w:sz w:val="24"/>
        </w:rPr>
      </w:pPr>
      <w:r>
        <w:rPr>
          <w:rFonts w:hint="eastAsia" w:ascii="宋体" w:hAnsi="宋体" w:cs="宋体"/>
          <w:sz w:val="24"/>
        </w:rPr>
        <w:t>承包人应制定各阶段、专业工程限额设计指标和具体控制措施，以确保本项目的施工费用：结算金额低于施工图预算金额；施工图预算金额低于概算金额；概算金额低于暂定合同金额（除合同有规定可调整之外）。</w:t>
      </w:r>
    </w:p>
    <w:p>
      <w:pPr>
        <w:spacing w:line="360" w:lineRule="auto"/>
        <w:ind w:firstLine="480" w:firstLineChars="200"/>
        <w:rPr>
          <w:rFonts w:ascii="宋体" w:hAnsi="宋体" w:cs="宋体"/>
          <w:sz w:val="24"/>
          <w:szCs w:val="24"/>
        </w:rPr>
      </w:pPr>
      <w:r>
        <w:rPr>
          <w:rFonts w:hint="eastAsia" w:ascii="宋体" w:hAnsi="宋体" w:cs="宋体"/>
          <w:snapToGrid w:val="0"/>
          <w:kern w:val="0"/>
          <w:sz w:val="24"/>
        </w:rPr>
        <w:t>2.4.2承包人承诺在不降低标准及调减设计任务书约定的设计范围、深化概念方案文件、材料设备技术需求书中的主要设计指标（建筑高度、建筑面积等）、材料设备品牌档次的前提下进行施工图设计，待施工图设计完成，技术需求（含材料设备档次）稳定后编制施工图预算，施工图预算金额应不高于发包人审定的概算金额，且施工图</w:t>
      </w:r>
      <w:r>
        <w:rPr>
          <w:rFonts w:hint="eastAsia" w:ascii="宋体" w:hAnsi="宋体" w:cs="宋体"/>
          <w:sz w:val="24"/>
        </w:rPr>
        <w:t>预算中的施工费金额应不高于</w:t>
      </w:r>
      <w:r>
        <w:rPr>
          <w:rFonts w:hint="eastAsia" w:ascii="宋体" w:hAnsi="宋体" w:cs="宋体"/>
          <w:snapToGrid w:val="0"/>
          <w:kern w:val="0"/>
          <w:sz w:val="24"/>
        </w:rPr>
        <w:t>发包人审定的概算</w:t>
      </w:r>
      <w:r>
        <w:rPr>
          <w:rFonts w:hint="eastAsia" w:ascii="宋体" w:hAnsi="宋体" w:cs="宋体"/>
          <w:sz w:val="24"/>
        </w:rPr>
        <w:t>金额中相对应的施工费，否则超出部分须进行优化</w:t>
      </w:r>
      <w:r>
        <w:rPr>
          <w:rFonts w:hint="eastAsia" w:ascii="宋体" w:hAnsi="宋体" w:cs="宋体"/>
          <w:snapToGrid w:val="0"/>
          <w:kern w:val="0"/>
          <w:sz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2.4.3承包人在施工图审查完成或发包人认可后</w:t>
      </w:r>
      <w:r>
        <w:rPr>
          <w:rFonts w:hint="eastAsia" w:ascii="宋体" w:hAnsi="宋体" w:cs="宋体"/>
          <w:b/>
          <w:bCs/>
          <w:sz w:val="24"/>
          <w:szCs w:val="24"/>
          <w:u w:val="single"/>
        </w:rPr>
        <w:t xml:space="preserve">   60  </w:t>
      </w:r>
      <w:r>
        <w:rPr>
          <w:rFonts w:hint="eastAsia" w:ascii="宋体" w:hAnsi="宋体" w:cs="宋体"/>
          <w:sz w:val="24"/>
          <w:szCs w:val="24"/>
        </w:rPr>
        <w:t>天内完成施工图预算编制，并送发包人</w:t>
      </w:r>
      <w:r>
        <w:rPr>
          <w:rFonts w:hint="eastAsia" w:ascii="宋体" w:hAnsi="宋体" w:cs="宋体"/>
          <w:kern w:val="0"/>
          <w:sz w:val="24"/>
          <w:szCs w:val="24"/>
        </w:rPr>
        <w:t>或其授权委托的第三方造价咨询单位</w:t>
      </w:r>
      <w:r>
        <w:rPr>
          <w:rFonts w:hint="eastAsia" w:ascii="宋体" w:hAnsi="宋体" w:cs="宋体"/>
          <w:sz w:val="24"/>
          <w:szCs w:val="24"/>
        </w:rPr>
        <w:t>进行审核。如施工图预算金额高于</w:t>
      </w:r>
      <w:r>
        <w:rPr>
          <w:rFonts w:hint="eastAsia" w:ascii="宋体" w:hAnsi="宋体" w:cs="宋体"/>
          <w:snapToGrid w:val="0"/>
          <w:kern w:val="0"/>
          <w:sz w:val="24"/>
        </w:rPr>
        <w:t>发包人审定的概算</w:t>
      </w:r>
      <w:r>
        <w:rPr>
          <w:rFonts w:hint="eastAsia" w:ascii="宋体" w:hAnsi="宋体" w:cs="宋体"/>
          <w:sz w:val="24"/>
          <w:szCs w:val="24"/>
        </w:rPr>
        <w:t>金额，或施工图</w:t>
      </w:r>
      <w:r>
        <w:rPr>
          <w:rFonts w:hint="eastAsia" w:ascii="宋体" w:hAnsi="宋体" w:cs="宋体"/>
          <w:sz w:val="24"/>
        </w:rPr>
        <w:t>预算中的施工费金额高于</w:t>
      </w:r>
      <w:r>
        <w:rPr>
          <w:rFonts w:hint="eastAsia" w:ascii="宋体" w:hAnsi="宋体" w:cs="宋体"/>
          <w:snapToGrid w:val="0"/>
          <w:kern w:val="0"/>
          <w:sz w:val="24"/>
        </w:rPr>
        <w:t>发包人审定的概算</w:t>
      </w:r>
      <w:r>
        <w:rPr>
          <w:rFonts w:hint="eastAsia" w:ascii="宋体" w:hAnsi="宋体" w:cs="宋体"/>
          <w:sz w:val="24"/>
        </w:rPr>
        <w:t>金额中相对应的施工费，</w:t>
      </w:r>
      <w:r>
        <w:rPr>
          <w:rFonts w:hint="eastAsia" w:ascii="宋体" w:hAnsi="宋体" w:cs="宋体"/>
          <w:sz w:val="24"/>
          <w:szCs w:val="24"/>
        </w:rPr>
        <w:t>承包人应优化施工图，直至施工图预算金额不高于</w:t>
      </w:r>
      <w:r>
        <w:rPr>
          <w:rFonts w:hint="eastAsia" w:ascii="宋体" w:hAnsi="宋体" w:cs="宋体"/>
          <w:snapToGrid w:val="0"/>
          <w:kern w:val="0"/>
          <w:sz w:val="24"/>
        </w:rPr>
        <w:t>发包人审定的概算</w:t>
      </w:r>
      <w:r>
        <w:rPr>
          <w:rFonts w:hint="eastAsia" w:ascii="宋体" w:hAnsi="宋体" w:cs="宋体"/>
          <w:sz w:val="24"/>
          <w:szCs w:val="24"/>
        </w:rPr>
        <w:t>金额，承包人才能申报施工图预算，因承包人施工图预算送审延迟或对数造成时间延误产生的后果由承包人承担。</w:t>
      </w:r>
    </w:p>
    <w:p>
      <w:pPr>
        <w:spacing w:line="360" w:lineRule="auto"/>
        <w:ind w:firstLine="480" w:firstLineChars="200"/>
        <w:jc w:val="left"/>
        <w:rPr>
          <w:rFonts w:ascii="宋体" w:hAnsi="宋体" w:cs="宋体"/>
          <w:snapToGrid w:val="0"/>
          <w:kern w:val="0"/>
          <w:sz w:val="24"/>
          <w:u w:val="single"/>
        </w:rPr>
      </w:pPr>
      <w:r>
        <w:rPr>
          <w:rFonts w:hint="eastAsia" w:ascii="宋体" w:hAnsi="宋体" w:cs="宋体"/>
          <w:sz w:val="24"/>
          <w:szCs w:val="24"/>
        </w:rPr>
        <w:t>2.4.4</w:t>
      </w:r>
      <w:r>
        <w:rPr>
          <w:rFonts w:hint="eastAsia" w:ascii="宋体" w:hAnsi="宋体" w:cs="宋体"/>
          <w:kern w:val="0"/>
          <w:sz w:val="24"/>
        </w:rPr>
        <w:t>合同协议书第</w:t>
      </w:r>
      <w:r>
        <w:rPr>
          <w:rFonts w:ascii="宋体" w:hAnsi="宋体" w:cs="宋体"/>
          <w:kern w:val="0"/>
          <w:sz w:val="24"/>
        </w:rPr>
        <w:t>6.2款约定的合同价</w:t>
      </w:r>
      <w:r>
        <w:rPr>
          <w:rFonts w:hint="eastAsia" w:ascii="宋体" w:hAnsi="宋体" w:cs="宋体"/>
          <w:kern w:val="0"/>
          <w:sz w:val="24"/>
        </w:rPr>
        <w:t>款（即</w:t>
      </w:r>
      <w:r>
        <w:rPr>
          <w:rFonts w:hint="eastAsia" w:ascii="宋体" w:hAnsi="宋体" w:cs="宋体"/>
          <w:sz w:val="24"/>
          <w:szCs w:val="24"/>
        </w:rPr>
        <w:t>承包人的投标中标价格</w:t>
      </w:r>
      <w:r>
        <w:rPr>
          <w:rFonts w:hint="eastAsia" w:ascii="宋体" w:hAnsi="宋体" w:cs="宋体"/>
          <w:kern w:val="0"/>
          <w:sz w:val="24"/>
        </w:rPr>
        <w:t>）</w:t>
      </w:r>
      <w:r>
        <w:rPr>
          <w:rFonts w:hint="eastAsia" w:ascii="宋体" w:hAnsi="宋体" w:cs="宋体"/>
          <w:sz w:val="24"/>
          <w:szCs w:val="24"/>
        </w:rPr>
        <w:t>作为签约合同价。</w:t>
      </w:r>
      <w:r>
        <w:rPr>
          <w:rFonts w:hint="eastAsia" w:ascii="宋体" w:hAnsi="宋体" w:cs="宋体"/>
          <w:kern w:val="0"/>
          <w:sz w:val="24"/>
          <w:szCs w:val="24"/>
        </w:rPr>
        <w:t>发包人审定</w:t>
      </w:r>
      <w:r>
        <w:rPr>
          <w:rFonts w:hint="eastAsia" w:ascii="宋体" w:hAnsi="宋体" w:cs="宋体"/>
          <w:sz w:val="24"/>
          <w:szCs w:val="24"/>
        </w:rPr>
        <w:t>本项目施工图预算后，根据合同约定结合中标下浮率调整签约合同价并签订补充协议（补充协议确定的金额为调整合同价），以此作为工程进度款拨付及结算的依据之一。承包人拖延或拒绝签订补充协议的，发包人有权按照审定后的施工图预算金额调整合同价，并以此作为支付工程进度款的依据，承包人对此不得持有任何异议。施工图预算审定前，发包人根据暂定合同金额对应费用支付工程进度款，具体内容详见合同条款第28条的约定。施工图预算确定后调整的合同总价为固定总价包干并签署补充协议，补充协议签订之后在施工过程中，如因发包人原因、不可抗力、政策因素导致的设计变更及现场签证、材料价差（具体按合同约定）等原因可以调整合同金额之外，其他情况一概不给予调整固定总价（如果实际施工过程中施工图纸部分未施工、或者减低施工图纸的标准或者档次、或者减少工程范围或者内容等的，结算时扣减有关费用）。</w:t>
      </w:r>
      <w:r>
        <w:rPr>
          <w:rFonts w:hint="eastAsia" w:ascii="宋体" w:hAnsi="宋体" w:cs="宋体"/>
          <w:bCs/>
          <w:snapToGrid w:val="0"/>
          <w:kern w:val="0"/>
          <w:sz w:val="24"/>
        </w:rPr>
        <w:t>工程结算价最终以发包人及其</w:t>
      </w:r>
      <w:r>
        <w:rPr>
          <w:rFonts w:hint="eastAsia" w:ascii="宋体" w:hAnsi="宋体" w:cs="宋体"/>
          <w:kern w:val="0"/>
          <w:sz w:val="24"/>
          <w:szCs w:val="24"/>
        </w:rPr>
        <w:t>授权委托的第三方造价咨询单位按合同约定审定</w:t>
      </w:r>
      <w:r>
        <w:rPr>
          <w:rFonts w:hint="eastAsia" w:ascii="宋体" w:hAnsi="宋体" w:cs="宋体"/>
          <w:bCs/>
          <w:snapToGrid w:val="0"/>
          <w:kern w:val="0"/>
          <w:sz w:val="24"/>
        </w:rPr>
        <w:t>为准。施工图预算金额经发包人审核确定之后，承包人可以依据合同规定对施工图纸进行深化优化及调整并承担完全责任，该类施工图纸的深化优化及调整后的设计图纸最终的总金额不能超过发包人审定的施工图预算总金额，否则超过部分的金额结算时不予计算（除本合同协议书第</w:t>
      </w:r>
      <w:r>
        <w:rPr>
          <w:rFonts w:hint="eastAsia" w:ascii="宋体" w:hAnsi="宋体" w:cs="宋体"/>
          <w:sz w:val="24"/>
        </w:rPr>
        <w:t>2.4.1款约定可以计算之外</w:t>
      </w:r>
      <w:r>
        <w:rPr>
          <w:rFonts w:hint="eastAsia" w:ascii="宋体" w:hAnsi="宋体" w:cs="宋体"/>
          <w:bCs/>
          <w:snapToGrid w:val="0"/>
          <w:kern w:val="0"/>
          <w:sz w:val="24"/>
        </w:rPr>
        <w:t>）。承包人的该类设计深化优化或者调整工作均不能降低项目的建设建造标准、不能降低项目定位及标准、不能缩减合同承包范围、不能减少或者降低合同设计任务书的范围或者标准要求，否则承包人务必无条件的整改改正，如果给发包人带来直接或者间接损失的还需要无条件的承担违约及赔偿责任。</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2.4.5承包人编制的各阶段的造价文件需满足对应阶段造价文件深度要求。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2.4.6限额设计</w:t>
      </w:r>
    </w:p>
    <w:p>
      <w:pPr>
        <w:pStyle w:val="2"/>
        <w:spacing w:after="0"/>
        <w:ind w:left="0" w:leftChars="0" w:firstLine="480"/>
        <w:rPr>
          <w:rFonts w:ascii="宋体" w:hAnsi="宋体" w:cs="宋体"/>
        </w:rPr>
      </w:pPr>
      <w:r>
        <w:rPr>
          <w:rFonts w:hint="eastAsia" w:ascii="宋体" w:hAnsi="宋体" w:cs="宋体"/>
        </w:rPr>
        <w:t>（1）本工程合同实行限额设计，承包人作为限额设计完全责任人，在合同实施过程中需确保实现限额设计任务及目标，限额设计指标中的钢筋和砼含量指标作为参考，如果承包人认为钢筋和砼含量限额设计指标需要调整的，在概算审定时报经发包人确认。实际施工过程中部分限额设计指标无论如何修改，但是对于概算、施工图预算及结算中对于承包人的要求仍然按照本合同</w:t>
      </w:r>
      <w:r>
        <w:rPr>
          <w:rFonts w:hint="eastAsia" w:ascii="宋体" w:hAnsi="宋体" w:cs="宋体"/>
          <w:kern w:val="0"/>
        </w:rPr>
        <w:t>协议书</w:t>
      </w:r>
      <w:r>
        <w:rPr>
          <w:rFonts w:hint="eastAsia" w:ascii="宋体" w:hAnsi="宋体" w:cs="宋体"/>
        </w:rPr>
        <w:t>第2.4.1款至2.4.5款的规定执行。限额设计指标详见合同条款第2</w:t>
      </w:r>
      <w:r>
        <w:rPr>
          <w:rFonts w:ascii="宋体" w:hAnsi="宋体" w:cs="宋体"/>
        </w:rPr>
        <w:t>8.3.4.8</w:t>
      </w:r>
      <w:r>
        <w:rPr>
          <w:rFonts w:hint="eastAsia" w:ascii="宋体" w:hAnsi="宋体" w:cs="宋体"/>
        </w:rPr>
        <w:t xml:space="preserve">款的规定。 </w:t>
      </w:r>
      <w:r>
        <w:rPr>
          <w:rFonts w:ascii="宋体" w:hAnsi="宋体" w:cs="宋体"/>
        </w:rPr>
        <w:t xml:space="preserve">  </w:t>
      </w:r>
    </w:p>
    <w:p>
      <w:pPr>
        <w:pStyle w:val="2"/>
        <w:spacing w:after="0"/>
        <w:ind w:left="0" w:leftChars="0" w:firstLine="480"/>
        <w:rPr>
          <w:rFonts w:ascii="宋体" w:hAnsi="宋体" w:cs="宋体"/>
        </w:rPr>
      </w:pPr>
      <w:r>
        <w:rPr>
          <w:rFonts w:hint="eastAsia" w:ascii="宋体" w:hAnsi="宋体" w:cs="宋体"/>
        </w:rPr>
        <w:t>（</w:t>
      </w:r>
      <w:r>
        <w:rPr>
          <w:rFonts w:ascii="宋体" w:hAnsi="宋体" w:cs="宋体"/>
        </w:rPr>
        <w:t>2</w:t>
      </w:r>
      <w:r>
        <w:rPr>
          <w:rFonts w:hint="eastAsia" w:ascii="宋体" w:hAnsi="宋体" w:cs="宋体"/>
        </w:rPr>
        <w:t>）承包人须在收到发包人提供的投资估算表后，</w:t>
      </w:r>
      <w:r>
        <w:rPr>
          <w:rFonts w:ascii="宋体" w:hAnsi="宋体" w:cs="宋体"/>
        </w:rPr>
        <w:t>14</w:t>
      </w:r>
      <w:r>
        <w:rPr>
          <w:rFonts w:hint="eastAsia" w:ascii="宋体" w:hAnsi="宋体" w:cs="宋体"/>
        </w:rPr>
        <w:t>个日历天内编制及申报工程分部分项详细控制指标。承包人根据审批的投资估算表，严格控制每阶段投资目标。</w:t>
      </w:r>
    </w:p>
    <w:p>
      <w:pPr>
        <w:spacing w:line="360" w:lineRule="auto"/>
        <w:ind w:firstLine="482" w:firstLineChars="200"/>
        <w:jc w:val="left"/>
        <w:outlineLvl w:val="0"/>
        <w:rPr>
          <w:rFonts w:ascii="宋体" w:hAnsi="宋体"/>
          <w:b/>
          <w:kern w:val="0"/>
          <w:sz w:val="24"/>
        </w:rPr>
      </w:pPr>
      <w:bookmarkStart w:id="38" w:name="_Toc11105"/>
      <w:bookmarkStart w:id="39" w:name="_Toc26773_WPSOffice_Level2"/>
      <w:bookmarkStart w:id="40" w:name="_Toc10524"/>
      <w:bookmarkStart w:id="41" w:name="_Toc144745928"/>
      <w:bookmarkStart w:id="42" w:name="_Toc20113"/>
      <w:bookmarkStart w:id="43" w:name="_Toc104901738"/>
      <w:bookmarkStart w:id="44" w:name="_Toc144746846"/>
      <w:r>
        <w:rPr>
          <w:rFonts w:hint="eastAsia" w:ascii="宋体" w:hAnsi="宋体"/>
          <w:b/>
          <w:kern w:val="0"/>
          <w:sz w:val="24"/>
        </w:rPr>
        <w:t>3、合同工期</w:t>
      </w:r>
      <w:bookmarkEnd w:id="38"/>
      <w:bookmarkEnd w:id="39"/>
      <w:bookmarkEnd w:id="40"/>
      <w:bookmarkEnd w:id="41"/>
      <w:bookmarkEnd w:id="42"/>
      <w:bookmarkEnd w:id="43"/>
      <w:bookmarkEnd w:id="44"/>
    </w:p>
    <w:p>
      <w:pPr>
        <w:spacing w:line="360" w:lineRule="auto"/>
        <w:ind w:firstLine="480" w:firstLineChars="200"/>
        <w:rPr>
          <w:rFonts w:ascii="宋体" w:hAnsi="宋体"/>
          <w:kern w:val="0"/>
          <w:sz w:val="24"/>
        </w:rPr>
      </w:pPr>
      <w:r>
        <w:rPr>
          <w:rFonts w:hint="eastAsia" w:ascii="宋体" w:hAnsi="宋体"/>
          <w:kern w:val="0"/>
          <w:sz w:val="24"/>
        </w:rPr>
        <w:t xml:space="preserve">3.1总工期： </w:t>
      </w:r>
    </w:p>
    <w:p>
      <w:pPr>
        <w:spacing w:line="360" w:lineRule="auto"/>
        <w:ind w:firstLine="480" w:firstLineChars="200"/>
        <w:rPr>
          <w:rFonts w:ascii="宋体" w:hAnsi="宋体"/>
          <w:kern w:val="0"/>
          <w:sz w:val="24"/>
          <w:u w:val="single"/>
        </w:rPr>
      </w:pPr>
      <w:r>
        <w:rPr>
          <w:rFonts w:hint="eastAsia" w:ascii="宋体" w:hAnsi="宋体" w:cs="宋体"/>
          <w:bCs/>
          <w:snapToGrid w:val="0"/>
          <w:kern w:val="0"/>
          <w:sz w:val="24"/>
        </w:rPr>
        <w:t>设计</w:t>
      </w:r>
      <w:r>
        <w:rPr>
          <w:rFonts w:hint="eastAsia" w:ascii="宋体" w:hAnsi="宋体"/>
          <w:kern w:val="0"/>
          <w:sz w:val="24"/>
        </w:rPr>
        <w:t>施工总工期：</w:t>
      </w:r>
      <w:r>
        <w:rPr>
          <w:rFonts w:ascii="宋体" w:hAnsi="宋体"/>
          <w:kern w:val="0"/>
          <w:sz w:val="24"/>
        </w:rPr>
        <w:t>1231</w:t>
      </w:r>
      <w:r>
        <w:rPr>
          <w:rFonts w:hint="eastAsia" w:ascii="宋体" w:hAnsi="宋体"/>
          <w:kern w:val="0"/>
          <w:sz w:val="24"/>
        </w:rPr>
        <w:t>日历天</w:t>
      </w:r>
    </w:p>
    <w:p>
      <w:pPr>
        <w:spacing w:line="360" w:lineRule="auto"/>
        <w:ind w:left="420" w:leftChars="200"/>
        <w:rPr>
          <w:rFonts w:ascii="宋体" w:hAnsi="宋体"/>
          <w:kern w:val="0"/>
          <w:sz w:val="24"/>
        </w:rPr>
      </w:pPr>
      <w:r>
        <w:rPr>
          <w:rFonts w:hint="eastAsia" w:ascii="宋体" w:hAnsi="宋体"/>
          <w:b/>
          <w:sz w:val="24"/>
        </w:rPr>
        <w:t>勘察工期为</w:t>
      </w:r>
      <w:r>
        <w:rPr>
          <w:rFonts w:ascii="宋体" w:hAnsi="宋体"/>
          <w:b/>
          <w:sz w:val="24"/>
        </w:rPr>
        <w:t>/个日历天</w:t>
      </w:r>
      <w:permStart w:id="13" w:edGrp="everyone"/>
      <w:r>
        <w:rPr>
          <w:rFonts w:hint="eastAsia" w:ascii="宋体" w:hAnsi="宋体"/>
          <w:b/>
          <w:sz w:val="24"/>
        </w:rPr>
        <w:t>，设计工期为</w:t>
      </w:r>
      <w:r>
        <w:rPr>
          <w:rFonts w:ascii="宋体" w:hAnsi="宋体"/>
          <w:b/>
          <w:sz w:val="24"/>
        </w:rPr>
        <w:t>137</w:t>
      </w:r>
      <w:r>
        <w:rPr>
          <w:rFonts w:hint="eastAsia" w:ascii="宋体" w:hAnsi="宋体"/>
          <w:b/>
          <w:sz w:val="24"/>
        </w:rPr>
        <w:t>日历天，施工总工期：</w:t>
      </w:r>
      <w:r>
        <w:rPr>
          <w:rFonts w:hint="eastAsia" w:ascii="宋体" w:hAnsi="宋体" w:cs="宋体"/>
          <w:b/>
          <w:iCs/>
          <w:sz w:val="24"/>
          <w:szCs w:val="24"/>
        </w:rPr>
        <w:t>1094</w:t>
      </w:r>
      <w:r>
        <w:rPr>
          <w:rFonts w:hint="eastAsia" w:ascii="宋体" w:hAnsi="宋体"/>
          <w:b/>
          <w:sz w:val="24"/>
        </w:rPr>
        <w:t>日历天</w:t>
      </w:r>
      <w:r>
        <w:rPr>
          <w:rFonts w:hint="eastAsia" w:ascii="宋体" w:hAnsi="宋体"/>
          <w:sz w:val="24"/>
        </w:rPr>
        <w:t>，</w:t>
      </w:r>
      <w:r>
        <w:rPr>
          <w:rFonts w:hint="eastAsia" w:ascii="宋体" w:hAnsi="宋体" w:cs="宋体"/>
          <w:iCs/>
          <w:sz w:val="24"/>
          <w:szCs w:val="24"/>
        </w:rPr>
        <w:t>开工日期暂定202</w:t>
      </w:r>
      <w:r>
        <w:rPr>
          <w:rFonts w:ascii="宋体" w:hAnsi="宋体" w:cs="宋体"/>
          <w:iCs/>
          <w:sz w:val="24"/>
          <w:szCs w:val="24"/>
        </w:rPr>
        <w:t>4</w:t>
      </w:r>
      <w:r>
        <w:rPr>
          <w:rFonts w:hint="eastAsia" w:ascii="宋体" w:hAnsi="宋体" w:cs="宋体"/>
          <w:iCs/>
          <w:sz w:val="24"/>
          <w:szCs w:val="24"/>
        </w:rPr>
        <w:t>年4月1日，公寓楼</w:t>
      </w:r>
      <w:r>
        <w:rPr>
          <w:rFonts w:hint="eastAsia" w:ascii="宋体" w:hAnsi="宋体"/>
          <w:sz w:val="24"/>
        </w:rPr>
        <w:t>不晚于</w:t>
      </w:r>
      <w:r>
        <w:rPr>
          <w:rFonts w:hint="eastAsia" w:ascii="宋体" w:hAnsi="宋体" w:cs="宋体"/>
          <w:iCs/>
          <w:sz w:val="24"/>
          <w:szCs w:val="24"/>
        </w:rPr>
        <w:t>2026年7月</w:t>
      </w:r>
      <w:r>
        <w:rPr>
          <w:rFonts w:hint="eastAsia" w:ascii="宋体" w:hAnsi="宋体"/>
          <w:sz w:val="24"/>
        </w:rPr>
        <w:t>31日</w:t>
      </w:r>
      <w:permEnd w:id="13"/>
      <w:r>
        <w:rPr>
          <w:rFonts w:hint="eastAsia" w:ascii="宋体" w:hAnsi="宋体"/>
          <w:sz w:val="24"/>
        </w:rPr>
        <w:t>竣工验收（或联合验收），办公楼不晚于</w:t>
      </w:r>
      <w:r>
        <w:rPr>
          <w:rFonts w:hint="eastAsia" w:ascii="宋体" w:hAnsi="宋体" w:cs="宋体"/>
          <w:iCs/>
          <w:sz w:val="24"/>
          <w:szCs w:val="24"/>
        </w:rPr>
        <w:t>2026年12月</w:t>
      </w:r>
      <w:r>
        <w:rPr>
          <w:rFonts w:hint="eastAsia" w:ascii="宋体" w:hAnsi="宋体"/>
          <w:sz w:val="24"/>
        </w:rPr>
        <w:t>31日竣工验收（或联合验收），</w:t>
      </w:r>
      <w:r>
        <w:rPr>
          <w:rFonts w:hint="eastAsia" w:ascii="宋体" w:hAnsi="宋体" w:cs="宋体"/>
          <w:iCs/>
          <w:sz w:val="24"/>
          <w:szCs w:val="24"/>
        </w:rPr>
        <w:t>公寓楼</w:t>
      </w:r>
      <w:r>
        <w:rPr>
          <w:rFonts w:hint="eastAsia" w:ascii="宋体" w:hAnsi="宋体"/>
          <w:sz w:val="24"/>
        </w:rPr>
        <w:t>不晚于</w:t>
      </w:r>
      <w:r>
        <w:rPr>
          <w:rFonts w:hint="eastAsia" w:ascii="宋体" w:hAnsi="宋体" w:cs="宋体"/>
          <w:iCs/>
          <w:sz w:val="24"/>
          <w:szCs w:val="24"/>
        </w:rPr>
        <w:t>2027年6月</w:t>
      </w:r>
      <w:r>
        <w:rPr>
          <w:rFonts w:hint="eastAsia" w:ascii="宋体" w:hAnsi="宋体"/>
          <w:sz w:val="24"/>
        </w:rPr>
        <w:t>30日交付。</w:t>
      </w:r>
      <w:r>
        <w:rPr>
          <w:rFonts w:hint="eastAsia" w:ascii="宋体" w:hAnsi="宋体" w:cs="宋体"/>
          <w:iCs/>
          <w:sz w:val="24"/>
          <w:szCs w:val="24"/>
        </w:rPr>
        <w:t>具体分项竣工时间以</w:t>
      </w:r>
      <w:r>
        <w:rPr>
          <w:rFonts w:hint="eastAsia" w:ascii="宋体" w:hAnsi="宋体" w:cs="宋体"/>
          <w:bCs/>
          <w:snapToGrid w:val="0"/>
          <w:kern w:val="0"/>
          <w:sz w:val="24"/>
        </w:rPr>
        <w:t>3.2.1.3条款为准</w:t>
      </w:r>
      <w:r>
        <w:rPr>
          <w:rFonts w:hint="eastAsia" w:ascii="宋体" w:hAnsi="宋体" w:cs="宋体"/>
          <w:iCs/>
          <w:sz w:val="24"/>
          <w:szCs w:val="24"/>
        </w:rPr>
        <w:t>。设计单位从发包人发出书面中标通知书后的第2天开始进行设计工作，开始计算工期。施工单位从发包人发出中标通知书后的第2天开始进行施工准备工作，从第6天开始计算工期</w:t>
      </w:r>
      <w:r>
        <w:rPr>
          <w:rFonts w:hint="eastAsia" w:ascii="宋体" w:hAnsi="宋体"/>
          <w:sz w:val="24"/>
        </w:rPr>
        <w:t>。</w:t>
      </w:r>
    </w:p>
    <w:p>
      <w:pPr>
        <w:spacing w:line="360" w:lineRule="auto"/>
        <w:ind w:firstLine="480" w:firstLineChars="200"/>
        <w:rPr>
          <w:rFonts w:ascii="宋体" w:hAnsi="宋体" w:cs="宋体"/>
          <w:bCs/>
          <w:snapToGrid w:val="0"/>
          <w:kern w:val="0"/>
          <w:sz w:val="24"/>
        </w:rPr>
      </w:pPr>
      <w:r>
        <w:rPr>
          <w:rFonts w:hint="eastAsia" w:ascii="宋体" w:hAnsi="宋体"/>
          <w:kern w:val="0"/>
          <w:sz w:val="24"/>
        </w:rPr>
        <w:t>3.2</w:t>
      </w:r>
      <w:r>
        <w:rPr>
          <w:rFonts w:hint="eastAsia" w:ascii="宋体" w:hAnsi="宋体" w:cs="宋体"/>
          <w:bCs/>
          <w:snapToGrid w:val="0"/>
          <w:kern w:val="0"/>
          <w:sz w:val="24"/>
        </w:rPr>
        <w:t>主要节点工期：</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3.2.1勘察：/ 个日历天</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3.2.1.2设计关键节点工期要求：</w:t>
      </w:r>
    </w:p>
    <w:p>
      <w:pPr>
        <w:pStyle w:val="21"/>
        <w:tabs>
          <w:tab w:val="left" w:pos="425"/>
        </w:tabs>
        <w:kinsoku w:val="0"/>
        <w:overflowPunct w:val="0"/>
        <w:spacing w:after="0" w:line="360" w:lineRule="auto"/>
        <w:ind w:firstLine="480" w:firstLineChars="200"/>
        <w:rPr>
          <w:rFonts w:ascii="宋体" w:hAnsi="宋体" w:cs="宋体"/>
          <w:sz w:val="24"/>
          <w:szCs w:val="24"/>
        </w:rPr>
      </w:pPr>
      <w:r>
        <w:rPr>
          <w:rFonts w:hint="eastAsia" w:ascii="宋体" w:hAnsi="宋体" w:cs="宋体"/>
          <w:sz w:val="24"/>
          <w:szCs w:val="24"/>
        </w:rPr>
        <w:t>（1）概念（方案）深化设计：7</w:t>
      </w:r>
      <w:bookmarkStart w:id="45" w:name="_Hlk145864144"/>
      <w:r>
        <w:rPr>
          <w:rFonts w:hint="eastAsia" w:ascii="宋体" w:hAnsi="宋体" w:cs="宋体"/>
          <w:sz w:val="24"/>
          <w:szCs w:val="24"/>
        </w:rPr>
        <w:t>日历天</w:t>
      </w:r>
      <w:bookmarkEnd w:id="45"/>
    </w:p>
    <w:p>
      <w:pPr>
        <w:pStyle w:val="21"/>
        <w:tabs>
          <w:tab w:val="left" w:pos="425"/>
        </w:tabs>
        <w:kinsoku w:val="0"/>
        <w:overflowPunct w:val="0"/>
        <w:spacing w:after="0" w:line="360" w:lineRule="auto"/>
        <w:ind w:firstLine="480" w:firstLineChars="200"/>
        <w:rPr>
          <w:rFonts w:ascii="宋体" w:hAnsi="宋体" w:cs="宋体"/>
          <w:sz w:val="24"/>
          <w:szCs w:val="24"/>
        </w:rPr>
      </w:pPr>
      <w:r>
        <w:rPr>
          <w:rFonts w:hint="eastAsia" w:ascii="宋体" w:hAnsi="宋体" w:cs="宋体"/>
          <w:sz w:val="24"/>
          <w:szCs w:val="24"/>
        </w:rPr>
        <w:t>（2）概念方案深化优化（通过规划评审、定稿）：</w:t>
      </w:r>
      <w:r>
        <w:rPr>
          <w:rFonts w:ascii="宋体" w:hAnsi="宋体" w:cs="宋体"/>
          <w:sz w:val="24"/>
          <w:szCs w:val="24"/>
        </w:rPr>
        <w:t>30</w:t>
      </w:r>
      <w:r>
        <w:rPr>
          <w:rFonts w:hint="eastAsia" w:ascii="宋体" w:hAnsi="宋体" w:cs="宋体"/>
          <w:sz w:val="24"/>
          <w:szCs w:val="24"/>
        </w:rPr>
        <w:t>日历天</w:t>
      </w:r>
    </w:p>
    <w:p>
      <w:pPr>
        <w:pStyle w:val="21"/>
        <w:tabs>
          <w:tab w:val="left" w:pos="425"/>
        </w:tabs>
        <w:kinsoku w:val="0"/>
        <w:overflowPunct w:val="0"/>
        <w:spacing w:after="0" w:line="360" w:lineRule="auto"/>
        <w:ind w:firstLine="480" w:firstLineChars="200"/>
        <w:rPr>
          <w:rFonts w:ascii="宋体" w:hAnsi="宋体" w:cs="宋体"/>
          <w:sz w:val="24"/>
          <w:szCs w:val="24"/>
        </w:rPr>
      </w:pPr>
      <w:r>
        <w:rPr>
          <w:rFonts w:hint="eastAsia" w:ascii="宋体" w:hAnsi="宋体" w:cs="宋体"/>
          <w:sz w:val="24"/>
          <w:szCs w:val="24"/>
        </w:rPr>
        <w:t>（3）初步设计及审查（含结构超限审查等）：</w:t>
      </w:r>
      <w:r>
        <w:rPr>
          <w:rFonts w:ascii="宋体" w:hAnsi="宋体" w:cs="宋体"/>
          <w:sz w:val="24"/>
          <w:szCs w:val="24"/>
        </w:rPr>
        <w:t>40</w:t>
      </w:r>
      <w:r>
        <w:rPr>
          <w:rFonts w:hint="eastAsia" w:ascii="宋体" w:hAnsi="宋体" w:cs="宋体"/>
          <w:sz w:val="24"/>
          <w:szCs w:val="24"/>
        </w:rPr>
        <w:t>日历天</w:t>
      </w:r>
    </w:p>
    <w:p>
      <w:pPr>
        <w:pStyle w:val="21"/>
        <w:tabs>
          <w:tab w:val="left" w:pos="425"/>
        </w:tabs>
        <w:kinsoku w:val="0"/>
        <w:overflowPunct w:val="0"/>
        <w:spacing w:after="0" w:line="360" w:lineRule="auto"/>
        <w:ind w:firstLine="480" w:firstLineChars="200"/>
        <w:rPr>
          <w:rFonts w:ascii="宋体" w:hAnsi="宋体" w:cs="宋体"/>
          <w:sz w:val="24"/>
          <w:szCs w:val="24"/>
        </w:rPr>
      </w:pPr>
      <w:r>
        <w:rPr>
          <w:rFonts w:hint="eastAsia" w:ascii="宋体" w:hAnsi="宋体" w:cs="宋体"/>
          <w:sz w:val="24"/>
          <w:szCs w:val="24"/>
        </w:rPr>
        <w:t>（4）施工图设计：</w:t>
      </w:r>
      <w:r>
        <w:rPr>
          <w:rFonts w:ascii="宋体" w:hAnsi="宋体" w:cs="宋体"/>
          <w:sz w:val="24"/>
          <w:szCs w:val="24"/>
        </w:rPr>
        <w:t>40</w:t>
      </w:r>
      <w:r>
        <w:rPr>
          <w:rFonts w:hint="eastAsia" w:ascii="宋体" w:hAnsi="宋体" w:cs="宋体"/>
          <w:sz w:val="24"/>
          <w:szCs w:val="24"/>
        </w:rPr>
        <w:t>日历天（不含施工图审查时间）</w:t>
      </w:r>
    </w:p>
    <w:p>
      <w:pPr>
        <w:pStyle w:val="21"/>
        <w:tabs>
          <w:tab w:val="left" w:pos="425"/>
        </w:tabs>
        <w:kinsoku w:val="0"/>
        <w:overflowPunct w:val="0"/>
        <w:spacing w:after="0" w:line="360" w:lineRule="auto"/>
        <w:ind w:firstLine="480" w:firstLineChars="200"/>
        <w:rPr>
          <w:rFonts w:ascii="宋体" w:hAnsi="宋体" w:cs="宋体"/>
          <w:sz w:val="24"/>
          <w:szCs w:val="24"/>
        </w:rPr>
      </w:pPr>
      <w:r>
        <w:rPr>
          <w:rFonts w:hint="eastAsia" w:ascii="宋体" w:hAnsi="宋体" w:cs="宋体"/>
          <w:sz w:val="24"/>
          <w:szCs w:val="24"/>
        </w:rPr>
        <w:t>（5）施工图审查:</w:t>
      </w:r>
      <w:r>
        <w:rPr>
          <w:rFonts w:ascii="宋体" w:hAnsi="宋体" w:cs="宋体"/>
          <w:sz w:val="24"/>
          <w:szCs w:val="24"/>
        </w:rPr>
        <w:t>20</w:t>
      </w:r>
      <w:r>
        <w:rPr>
          <w:rFonts w:hint="eastAsia" w:ascii="宋体" w:hAnsi="宋体" w:cs="宋体"/>
          <w:sz w:val="24"/>
          <w:szCs w:val="24"/>
        </w:rPr>
        <w:t>天</w:t>
      </w:r>
    </w:p>
    <w:p>
      <w:pPr>
        <w:pStyle w:val="21"/>
        <w:tabs>
          <w:tab w:val="left" w:pos="425"/>
        </w:tabs>
        <w:kinsoku w:val="0"/>
        <w:overflowPunct w:val="0"/>
        <w:snapToGrid w:val="0"/>
        <w:spacing w:after="0" w:line="360" w:lineRule="auto"/>
        <w:ind w:left="132" w:leftChars="63" w:right="63" w:firstLine="480" w:firstLineChars="200"/>
        <w:rPr>
          <w:rFonts w:ascii="宋体" w:hAnsi="宋体" w:cs="宋体"/>
          <w:sz w:val="24"/>
          <w:szCs w:val="24"/>
        </w:rPr>
      </w:pPr>
      <w:r>
        <w:rPr>
          <w:rFonts w:hint="eastAsia" w:ascii="宋体" w:hAnsi="宋体" w:cs="宋体"/>
          <w:sz w:val="24"/>
          <w:szCs w:val="24"/>
        </w:rPr>
        <w:t>上述节点工期为暂定节点，发包人可根据项目开发需求，与设计充分沟通、协商，制定相应的工期节点。</w:t>
      </w:r>
    </w:p>
    <w:p>
      <w:pPr>
        <w:spacing w:line="360" w:lineRule="auto"/>
        <w:ind w:firstLine="480" w:firstLineChars="200"/>
        <w:rPr>
          <w:rFonts w:ascii="宋体" w:hAnsi="宋体"/>
          <w:kern w:val="0"/>
          <w:sz w:val="24"/>
        </w:rPr>
      </w:pPr>
      <w:r>
        <w:rPr>
          <w:rFonts w:hint="eastAsia" w:ascii="宋体" w:hAnsi="宋体" w:cs="宋体"/>
          <w:bCs/>
          <w:snapToGrid w:val="0"/>
          <w:kern w:val="0"/>
          <w:sz w:val="24"/>
        </w:rPr>
        <w:t>3.2.1.3</w:t>
      </w:r>
      <w:r>
        <w:rPr>
          <w:rFonts w:hint="eastAsia" w:ascii="宋体" w:hAnsi="宋体"/>
          <w:kern w:val="0"/>
          <w:sz w:val="24"/>
        </w:rPr>
        <w:t>施工关键节点工期要求</w:t>
      </w:r>
      <w:r>
        <w:rPr>
          <w:rFonts w:hint="eastAsia" w:ascii="宋体" w:hAnsi="宋体" w:cs="宋体"/>
          <w:bCs/>
          <w:snapToGrid w:val="0"/>
          <w:kern w:val="0"/>
          <w:sz w:val="24"/>
        </w:rPr>
        <w:t>、关键节点工期</w:t>
      </w:r>
      <w:r>
        <w:rPr>
          <w:rFonts w:hint="eastAsia" w:ascii="宋体" w:hAnsi="宋体"/>
          <w:kern w:val="0"/>
          <w:sz w:val="24"/>
        </w:rPr>
        <w:t>：</w:t>
      </w:r>
    </w:p>
    <w:tbl>
      <w:tblPr>
        <w:tblStyle w:val="47"/>
        <w:tblW w:w="10100" w:type="dxa"/>
        <w:tblInd w:w="-5" w:type="dxa"/>
        <w:tblLayout w:type="autofit"/>
        <w:tblCellMar>
          <w:top w:w="0" w:type="dxa"/>
          <w:left w:w="108" w:type="dxa"/>
          <w:bottom w:w="0" w:type="dxa"/>
          <w:right w:w="108" w:type="dxa"/>
        </w:tblCellMar>
      </w:tblPr>
      <w:tblGrid>
        <w:gridCol w:w="560"/>
        <w:gridCol w:w="2559"/>
        <w:gridCol w:w="2551"/>
        <w:gridCol w:w="2268"/>
        <w:gridCol w:w="2162"/>
      </w:tblGrid>
      <w:tr>
        <w:tblPrEx>
          <w:tblCellMar>
            <w:top w:w="0" w:type="dxa"/>
            <w:left w:w="108" w:type="dxa"/>
            <w:bottom w:w="0" w:type="dxa"/>
            <w:right w:w="108" w:type="dxa"/>
          </w:tblCellMar>
        </w:tblPrEx>
        <w:trPr>
          <w:trHeight w:val="264" w:hRule="atLeast"/>
        </w:trPr>
        <w:tc>
          <w:tcPr>
            <w:tcW w:w="56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序号</w:t>
            </w:r>
          </w:p>
        </w:tc>
        <w:tc>
          <w:tcPr>
            <w:tcW w:w="2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地块名称</w:t>
            </w:r>
          </w:p>
        </w:tc>
        <w:tc>
          <w:tcPr>
            <w:tcW w:w="481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商业YPG-F-1地块</w:t>
            </w:r>
          </w:p>
        </w:tc>
        <w:tc>
          <w:tcPr>
            <w:tcW w:w="2162"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备注</w:t>
            </w:r>
          </w:p>
        </w:tc>
      </w:tr>
      <w:tr>
        <w:tblPrEx>
          <w:tblCellMar>
            <w:top w:w="0" w:type="dxa"/>
            <w:left w:w="108" w:type="dxa"/>
            <w:bottom w:w="0" w:type="dxa"/>
            <w:right w:w="108" w:type="dxa"/>
          </w:tblCellMar>
        </w:tblPrEx>
        <w:trPr>
          <w:trHeight w:val="264" w:hRule="atLeast"/>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kern w:val="0"/>
                <w:sz w:val="20"/>
                <w:szCs w:val="20"/>
              </w:rPr>
            </w:pPr>
          </w:p>
        </w:tc>
        <w:tc>
          <w:tcPr>
            <w:tcW w:w="255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单体信息</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4栋公寓楼</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2栋办公楼</w:t>
            </w:r>
          </w:p>
        </w:tc>
        <w:tc>
          <w:tcPr>
            <w:tcW w:w="216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Arial"/>
                <w:kern w:val="0"/>
                <w:sz w:val="20"/>
                <w:szCs w:val="20"/>
              </w:rPr>
            </w:pPr>
          </w:p>
        </w:tc>
      </w:tr>
      <w:tr>
        <w:tblPrEx>
          <w:tblCellMar>
            <w:top w:w="0" w:type="dxa"/>
            <w:left w:w="108" w:type="dxa"/>
            <w:bottom w:w="0" w:type="dxa"/>
            <w:right w:w="108" w:type="dxa"/>
          </w:tblCellMar>
        </w:tblPrEx>
        <w:trPr>
          <w:trHeight w:val="264" w:hRule="atLeast"/>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kern w:val="0"/>
                <w:sz w:val="20"/>
                <w:szCs w:val="20"/>
              </w:rPr>
            </w:pPr>
          </w:p>
        </w:tc>
        <w:tc>
          <w:tcPr>
            <w:tcW w:w="255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kern w:val="0"/>
                <w:sz w:val="20"/>
                <w:szCs w:val="20"/>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（-2F，19-27F）</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（-2F,19F）</w:t>
            </w:r>
          </w:p>
        </w:tc>
        <w:tc>
          <w:tcPr>
            <w:tcW w:w="216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Arial"/>
                <w:kern w:val="0"/>
                <w:sz w:val="20"/>
                <w:szCs w:val="20"/>
              </w:rPr>
            </w:pP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1</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开工</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2024年4月1日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2024年4月1日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r>
              <w:rPr>
                <w:rFonts w:hint="eastAsia" w:ascii="Arial" w:hAnsi="Arial" w:cs="Arial"/>
                <w:kern w:val="0"/>
                <w:sz w:val="20"/>
                <w:szCs w:val="20"/>
              </w:rPr>
              <w:t>具体以开工令为准</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修详规</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2024年6月30日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2024年6月30日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3</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施工证取证</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2024年7月31日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2024年7月31日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4</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地下室结构完成（±0）</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2024年10月31日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2024年12月31日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5</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主体达到预售条件</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2025年3月31日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2025年4月30日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6</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主体结构封顶</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2025年5月31日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2025年6月30日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7</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外立面完成</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2025年11月30日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2025年12月31日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8</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样板房装修（异地）</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2024年11月20日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9</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大区园林（含红线外）</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2026年3月31日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2026年5月31日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480"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10</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达到竣工验收条件（现场完工、资料齐备）</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2026年4月30日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2026年7月31日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11</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规划验收</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2026年6月30日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2026年9月30日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12</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消防验收</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2026年6月30日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2026年10月31日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480"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13</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竣备公区精装验收，其余毛坯</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2026年7月31日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2026年12月31日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14</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竣备后改造</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2027年5月31日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r>
        <w:tblPrEx>
          <w:tblCellMar>
            <w:top w:w="0" w:type="dxa"/>
            <w:left w:w="108" w:type="dxa"/>
            <w:bottom w:w="0" w:type="dxa"/>
            <w:right w:w="108" w:type="dxa"/>
          </w:tblCellMar>
        </w:tblPrEx>
        <w:trPr>
          <w:trHeight w:val="264"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15</w:t>
            </w:r>
          </w:p>
        </w:tc>
        <w:tc>
          <w:tcPr>
            <w:tcW w:w="2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交付（含园林等）</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2027年6月30日</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2027年3月30日</w:t>
            </w:r>
          </w:p>
        </w:tc>
        <w:tc>
          <w:tcPr>
            <w:tcW w:w="2162"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cs="Arial"/>
                <w:kern w:val="0"/>
                <w:sz w:val="20"/>
                <w:szCs w:val="20"/>
              </w:rPr>
            </w:pPr>
            <w:r>
              <w:rPr>
                <w:rFonts w:ascii="Arial" w:hAnsi="Arial" w:cs="Arial"/>
                <w:kern w:val="0"/>
                <w:sz w:val="20"/>
                <w:szCs w:val="20"/>
              </w:rPr>
              <w:t>　</w:t>
            </w:r>
          </w:p>
        </w:tc>
      </w:tr>
    </w:tbl>
    <w:p>
      <w:pPr>
        <w:pStyle w:val="2"/>
        <w:ind w:left="0" w:leftChars="0" w:firstLineChars="0"/>
      </w:pPr>
      <w:r>
        <w:rPr>
          <w:rFonts w:hint="eastAsia"/>
        </w:rPr>
        <w:t>备注：最终单体信息以政府主管部门审批的设计方案和施工图为准。</w:t>
      </w:r>
    </w:p>
    <w:p>
      <w:pPr>
        <w:spacing w:line="360" w:lineRule="auto"/>
        <w:ind w:firstLine="480" w:firstLineChars="200"/>
        <w:rPr>
          <w:rFonts w:ascii="宋体" w:hAnsi="宋体"/>
          <w:sz w:val="24"/>
        </w:rPr>
      </w:pPr>
      <w:r>
        <w:rPr>
          <w:rFonts w:hint="eastAsia" w:ascii="宋体" w:hAnsi="宋体"/>
          <w:sz w:val="24"/>
        </w:rPr>
        <w:t>以上工期节点为阶段性控制计划，</w:t>
      </w:r>
      <w:r>
        <w:rPr>
          <w:rFonts w:hint="eastAsia" w:ascii="宋体" w:hAnsi="宋体" w:cs="宋体"/>
          <w:sz w:val="24"/>
          <w:szCs w:val="24"/>
        </w:rPr>
        <w:t>经发包人确认可相应进行调整并以调整后的计划为准</w:t>
      </w:r>
      <w:r>
        <w:rPr>
          <w:rFonts w:hint="eastAsia" w:ascii="宋体" w:hAnsi="宋体"/>
          <w:sz w:val="24"/>
        </w:rPr>
        <w:t>。</w:t>
      </w:r>
    </w:p>
    <w:p>
      <w:pPr>
        <w:spacing w:line="360" w:lineRule="auto"/>
        <w:ind w:firstLine="480" w:firstLineChars="200"/>
        <w:rPr>
          <w:rFonts w:ascii="宋体" w:hAnsi="宋体" w:cs="宋体"/>
          <w:bCs/>
          <w:snapToGrid w:val="0"/>
          <w:kern w:val="0"/>
          <w:sz w:val="24"/>
        </w:rPr>
      </w:pPr>
      <w:r>
        <w:rPr>
          <w:rFonts w:hint="eastAsia" w:ascii="宋体" w:hAnsi="宋体"/>
          <w:kern w:val="0"/>
          <w:sz w:val="24"/>
        </w:rPr>
        <w:t>3.3</w:t>
      </w:r>
      <w:r>
        <w:rPr>
          <w:rFonts w:hint="eastAsia" w:ascii="宋体" w:hAnsi="宋体" w:cs="宋体"/>
          <w:bCs/>
          <w:snapToGrid w:val="0"/>
          <w:kern w:val="0"/>
          <w:sz w:val="24"/>
        </w:rPr>
        <w:t>本工程的合同工期已包括因承包人的设计、施工未能达到发包人及相关政府部门的要求而需要修改或重新设计或重新施工所涉及的额外工程期限，承包人确认已对上述审批时间作出考虑和预留，不以上述理由主张工期顺延。</w:t>
      </w:r>
    </w:p>
    <w:p>
      <w:pPr>
        <w:spacing w:line="360" w:lineRule="auto"/>
        <w:ind w:firstLine="480" w:firstLineChars="200"/>
        <w:rPr>
          <w:rFonts w:ascii="宋体" w:hAnsi="宋体"/>
          <w:kern w:val="0"/>
          <w:sz w:val="24"/>
        </w:rPr>
      </w:pPr>
      <w:r>
        <w:rPr>
          <w:rFonts w:hint="eastAsia" w:ascii="宋体" w:hAnsi="宋体" w:cs="宋体"/>
          <w:bCs/>
          <w:snapToGrid w:val="0"/>
          <w:kern w:val="0"/>
          <w:sz w:val="24"/>
        </w:rPr>
        <w:t>3.4</w:t>
      </w:r>
      <w:r>
        <w:rPr>
          <w:rFonts w:hint="eastAsia" w:ascii="宋体" w:hAnsi="宋体"/>
          <w:kern w:val="0"/>
          <w:sz w:val="24"/>
        </w:rPr>
        <w:t>发包人根据工程实施情况，有权对本工程工期（包括关键节点工期和竣工日期）进行适当调整（如户内精装修分阶段施工），承包人需服从发包人对本项目建设工期的要求。</w:t>
      </w:r>
      <w:bookmarkStart w:id="46" w:name="_Hlk145864702"/>
      <w:r>
        <w:rPr>
          <w:rFonts w:hint="eastAsia" w:ascii="宋体" w:hAnsi="宋体"/>
          <w:kern w:val="0"/>
          <w:sz w:val="24"/>
        </w:rPr>
        <w:t>因调整工期导致承包人成本增加（如户内精装修分阶段施工，工人多次进退场费等）概不额外计算。</w:t>
      </w:r>
    </w:p>
    <w:bookmarkEnd w:id="46"/>
    <w:p>
      <w:pPr>
        <w:spacing w:line="360" w:lineRule="auto"/>
        <w:ind w:firstLine="482" w:firstLineChars="200"/>
        <w:jc w:val="left"/>
        <w:outlineLvl w:val="0"/>
        <w:rPr>
          <w:rFonts w:ascii="宋体" w:hAnsi="宋体"/>
          <w:b/>
          <w:kern w:val="0"/>
          <w:sz w:val="24"/>
        </w:rPr>
      </w:pPr>
      <w:bookmarkStart w:id="47" w:name="_Toc144746847"/>
      <w:bookmarkStart w:id="48" w:name="_Toc28487"/>
      <w:bookmarkStart w:id="49" w:name="_Toc29127"/>
      <w:bookmarkStart w:id="50" w:name="_Toc12709_WPSOffice_Level2"/>
      <w:bookmarkStart w:id="51" w:name="_Toc22708"/>
      <w:bookmarkStart w:id="52" w:name="_Toc144745929"/>
      <w:r>
        <w:rPr>
          <w:rFonts w:hint="eastAsia" w:ascii="宋体" w:hAnsi="宋体"/>
          <w:b/>
          <w:kern w:val="0"/>
          <w:sz w:val="24"/>
        </w:rPr>
        <w:t>4、质量标准和目标</w:t>
      </w:r>
      <w:bookmarkEnd w:id="47"/>
      <w:bookmarkEnd w:id="48"/>
      <w:bookmarkEnd w:id="49"/>
      <w:bookmarkEnd w:id="50"/>
      <w:bookmarkEnd w:id="51"/>
      <w:bookmarkEnd w:id="52"/>
    </w:p>
    <w:p>
      <w:pPr>
        <w:spacing w:line="360" w:lineRule="auto"/>
        <w:ind w:firstLine="480" w:firstLineChars="200"/>
        <w:rPr>
          <w:rFonts w:ascii="宋体" w:hAnsi="宋体"/>
          <w:kern w:val="0"/>
          <w:sz w:val="24"/>
        </w:rPr>
      </w:pPr>
      <w:r>
        <w:rPr>
          <w:rFonts w:hint="eastAsia" w:ascii="宋体" w:hAnsi="宋体"/>
          <w:kern w:val="0"/>
          <w:sz w:val="24"/>
        </w:rPr>
        <w:t>4.1质量标准：</w:t>
      </w:r>
    </w:p>
    <w:p>
      <w:pPr>
        <w:spacing w:line="360" w:lineRule="auto"/>
        <w:ind w:firstLine="480" w:firstLineChars="200"/>
        <w:rPr>
          <w:rFonts w:ascii="宋体" w:hAnsi="宋体" w:cs="宋体"/>
          <w:bCs/>
          <w:snapToGrid w:val="0"/>
          <w:kern w:val="0"/>
          <w:sz w:val="24"/>
        </w:rPr>
      </w:pPr>
      <w:r>
        <w:rPr>
          <w:rFonts w:hint="eastAsia" w:ascii="宋体" w:hAnsi="宋体"/>
          <w:kern w:val="0"/>
          <w:sz w:val="24"/>
        </w:rPr>
        <w:t>4.1.1</w:t>
      </w:r>
      <w:r>
        <w:rPr>
          <w:rFonts w:hint="eastAsia" w:ascii="宋体" w:hAnsi="宋体" w:cs="宋体"/>
          <w:bCs/>
          <w:snapToGrid w:val="0"/>
          <w:kern w:val="0"/>
          <w:sz w:val="24"/>
        </w:rPr>
        <w:t>设计质量标准：符合现行建设工程设计的技术规范及本项目设计任务书的要求。</w:t>
      </w:r>
    </w:p>
    <w:p>
      <w:pPr>
        <w:spacing w:line="360" w:lineRule="auto"/>
        <w:ind w:firstLine="480" w:firstLineChars="200"/>
        <w:rPr>
          <w:rFonts w:ascii="宋体" w:hAnsi="宋体"/>
          <w:kern w:val="0"/>
          <w:sz w:val="24"/>
        </w:rPr>
      </w:pPr>
      <w:r>
        <w:rPr>
          <w:rFonts w:hint="eastAsia" w:ascii="宋体" w:hAnsi="宋体" w:cs="宋体"/>
          <w:bCs/>
          <w:snapToGrid w:val="0"/>
          <w:kern w:val="0"/>
          <w:sz w:val="24"/>
        </w:rPr>
        <w:t>4.1.2</w:t>
      </w:r>
      <w:r>
        <w:rPr>
          <w:rFonts w:hint="eastAsia" w:ascii="宋体" w:hAnsi="宋体"/>
          <w:kern w:val="0"/>
          <w:sz w:val="24"/>
        </w:rPr>
        <w:t>施工质量标准：</w:t>
      </w:r>
    </w:p>
    <w:p>
      <w:pPr>
        <w:spacing w:line="360" w:lineRule="auto"/>
        <w:ind w:firstLine="480" w:firstLineChars="200"/>
        <w:rPr>
          <w:rFonts w:ascii="宋体" w:hAnsi="宋体"/>
          <w:kern w:val="0"/>
          <w:sz w:val="24"/>
        </w:rPr>
      </w:pPr>
      <w:r>
        <w:rPr>
          <w:rFonts w:hint="eastAsia" w:ascii="宋体" w:hAnsi="宋体"/>
          <w:kern w:val="0"/>
          <w:sz w:val="24"/>
        </w:rPr>
        <w:t>（1）《建筑工程施工质量验收统一标准》（GB50300-2013）及相应配套的各专业验收规范等。</w:t>
      </w:r>
    </w:p>
    <w:p>
      <w:pPr>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cs="宋体"/>
          <w:bCs/>
          <w:snapToGrid w:val="0"/>
          <w:kern w:val="0"/>
          <w:sz w:val="24"/>
        </w:rPr>
        <w:t>《城镇道路工程施工与质量验收规范》（CJJ1-2008）、</w:t>
      </w:r>
      <w:r>
        <w:rPr>
          <w:rFonts w:hint="eastAsia" w:ascii="宋体" w:hAnsi="宋体"/>
          <w:kern w:val="0"/>
          <w:sz w:val="24"/>
        </w:rPr>
        <w:t>《给水排水管道工程施工及验收规范》（GB 50268-2008）及相应配套的各专业验收规范等。</w:t>
      </w:r>
    </w:p>
    <w:p>
      <w:pPr>
        <w:spacing w:line="360" w:lineRule="auto"/>
        <w:ind w:firstLine="480" w:firstLineChars="200"/>
        <w:rPr>
          <w:rFonts w:ascii="宋体" w:hAnsi="宋体" w:cs="宋体"/>
          <w:bCs/>
          <w:snapToGrid w:val="0"/>
          <w:kern w:val="0"/>
          <w:sz w:val="24"/>
        </w:rPr>
      </w:pPr>
      <w:r>
        <w:rPr>
          <w:rFonts w:hint="eastAsia" w:ascii="宋体" w:hAnsi="宋体" w:cs="宋体"/>
          <w:snapToGrid w:val="0"/>
          <w:kern w:val="0"/>
          <w:sz w:val="24"/>
        </w:rPr>
        <w:t>（3）《园林绿化工程施工及验收规范》（CJJ82-2012）、《城市绿化工程施工及验收规范》（DB440100/T114-2007）、</w:t>
      </w:r>
      <w:r>
        <w:rPr>
          <w:rFonts w:hint="eastAsia" w:ascii="宋体" w:hAnsi="宋体" w:cs="宋体"/>
          <w:snapToGrid w:val="0"/>
          <w:sz w:val="24"/>
        </w:rPr>
        <w:t>《广开投控景观工艺工法手册》</w:t>
      </w:r>
      <w:r>
        <w:rPr>
          <w:rFonts w:hint="eastAsia" w:ascii="宋体" w:hAnsi="宋体" w:cs="宋体"/>
          <w:snapToGrid w:val="0"/>
          <w:kern w:val="0"/>
          <w:sz w:val="24"/>
        </w:rPr>
        <w:t>及相应配套的各专业验收规范等。</w:t>
      </w:r>
    </w:p>
    <w:p>
      <w:pPr>
        <w:spacing w:line="360" w:lineRule="auto"/>
        <w:ind w:firstLine="480" w:firstLineChars="200"/>
        <w:rPr>
          <w:rFonts w:ascii="宋体" w:hAnsi="宋体" w:cs="宋体"/>
          <w:bCs/>
          <w:snapToGrid w:val="0"/>
          <w:kern w:val="0"/>
          <w:sz w:val="24"/>
        </w:rPr>
      </w:pPr>
      <w:r>
        <w:rPr>
          <w:rFonts w:hint="eastAsia" w:ascii="宋体" w:hAnsi="宋体"/>
          <w:kern w:val="0"/>
          <w:sz w:val="24"/>
        </w:rPr>
        <w:t>4.2质量目标：分部工程验收合格率100%，项目所涉及的政府专项验收全部通过，本工程一次竣工验收合格。</w:t>
      </w:r>
    </w:p>
    <w:p>
      <w:pPr>
        <w:autoSpaceDE w:val="0"/>
        <w:autoSpaceDN w:val="0"/>
        <w:spacing w:line="360" w:lineRule="auto"/>
        <w:ind w:firstLine="480" w:firstLineChars="200"/>
        <w:rPr>
          <w:rFonts w:ascii="宋体" w:hAnsi="宋体" w:cs="宋体"/>
          <w:spacing w:val="-1"/>
          <w:sz w:val="24"/>
          <w:szCs w:val="24"/>
        </w:rPr>
      </w:pPr>
      <w:r>
        <w:rPr>
          <w:rFonts w:hint="eastAsia" w:ascii="宋体" w:hAnsi="宋体" w:cs="宋体"/>
          <w:bCs/>
          <w:snapToGrid w:val="0"/>
          <w:kern w:val="0"/>
          <w:sz w:val="24"/>
        </w:rPr>
        <w:t xml:space="preserve">4.3 </w:t>
      </w:r>
      <w:r>
        <w:rPr>
          <w:rFonts w:hint="eastAsia" w:ascii="宋体" w:hAnsi="宋体" w:cs="宋体"/>
          <w:spacing w:val="-1"/>
          <w:sz w:val="24"/>
          <w:szCs w:val="24"/>
        </w:rPr>
        <w:t>设计单位应执行国家、省、市相关节能规范，并</w:t>
      </w:r>
      <w:r>
        <w:rPr>
          <w:rFonts w:hint="eastAsia" w:ascii="宋体" w:hAnsi="宋体"/>
          <w:spacing w:val="-1"/>
          <w:sz w:val="24"/>
        </w:rPr>
        <w:t>按照《绿色建筑评价标准》</w:t>
      </w:r>
      <w:r>
        <w:rPr>
          <w:rFonts w:hint="eastAsia" w:ascii="宋体" w:hAnsi="宋体" w:cs="宋体"/>
          <w:spacing w:val="-1"/>
          <w:sz w:val="24"/>
          <w:szCs w:val="24"/>
        </w:rPr>
        <w:t>GB</w:t>
      </w:r>
      <w:r>
        <w:rPr>
          <w:rFonts w:hint="eastAsia" w:ascii="宋体" w:hAnsi="宋体"/>
          <w:spacing w:val="-1"/>
          <w:sz w:val="24"/>
        </w:rPr>
        <w:t>/T50378-</w:t>
      </w:r>
      <w:r>
        <w:rPr>
          <w:rFonts w:hint="eastAsia" w:ascii="宋体" w:hAnsi="宋体" w:cs="宋体"/>
          <w:spacing w:val="-1"/>
          <w:sz w:val="24"/>
          <w:szCs w:val="24"/>
        </w:rPr>
        <w:t>2019，</w:t>
      </w:r>
      <w:r>
        <w:rPr>
          <w:rFonts w:hint="eastAsia" w:ascii="宋体" w:hAnsi="宋体"/>
          <w:spacing w:val="-1"/>
          <w:sz w:val="24"/>
        </w:rPr>
        <w:t>确保本</w:t>
      </w:r>
      <w:r>
        <w:rPr>
          <w:rFonts w:hint="eastAsia" w:ascii="宋体" w:hAnsi="宋体" w:cs="宋体"/>
          <w:spacing w:val="-1"/>
          <w:sz w:val="24"/>
          <w:szCs w:val="24"/>
        </w:rPr>
        <w:t>项符合</w:t>
      </w:r>
      <w:r>
        <w:rPr>
          <w:rFonts w:hint="eastAsia" w:ascii="宋体" w:hAnsi="宋体"/>
          <w:spacing w:val="-1"/>
          <w:sz w:val="24"/>
        </w:rPr>
        <w:t>绿色建筑二星标准</w:t>
      </w:r>
      <w:r>
        <w:rPr>
          <w:rFonts w:hint="eastAsia" w:ascii="宋体" w:hAnsi="宋体" w:cs="宋体"/>
          <w:spacing w:val="-1"/>
          <w:sz w:val="24"/>
          <w:szCs w:val="24"/>
        </w:rPr>
        <w:t>要求。</w:t>
      </w:r>
    </w:p>
    <w:p>
      <w:pPr>
        <w:autoSpaceDE w:val="0"/>
        <w:autoSpaceDN w:val="0"/>
        <w:spacing w:line="360" w:lineRule="auto"/>
        <w:ind w:firstLine="476" w:firstLineChars="200"/>
        <w:jc w:val="left"/>
        <w:rPr>
          <w:rFonts w:ascii="宋体" w:hAnsi="宋体"/>
          <w:kern w:val="0"/>
          <w:sz w:val="24"/>
        </w:rPr>
      </w:pPr>
      <w:r>
        <w:rPr>
          <w:rFonts w:hint="eastAsia" w:ascii="宋体" w:hAnsi="宋体" w:cs="宋体"/>
          <w:spacing w:val="-1"/>
          <w:sz w:val="24"/>
          <w:szCs w:val="24"/>
        </w:rPr>
        <w:t xml:space="preserve">4.4  </w:t>
      </w:r>
      <w:r>
        <w:rPr>
          <w:rFonts w:hint="eastAsia" w:ascii="宋体" w:hAnsi="宋体" w:cs="宋体"/>
          <w:bCs/>
          <w:snapToGrid w:val="0"/>
          <w:kern w:val="0"/>
          <w:sz w:val="24"/>
        </w:rPr>
        <w:t>BIM的设计深度应满足广州市相关规定及指导现场施工实际需求（含全专业的碰撞检查，包括但不限于幕墙、精装、结构预留、机电管综等相关专业），全程配合申报施工图审查时所需的</w:t>
      </w:r>
      <w:r>
        <w:rPr>
          <w:rFonts w:ascii="宋体" w:hAnsi="宋体" w:cs="宋体"/>
          <w:bCs/>
          <w:snapToGrid w:val="0"/>
          <w:kern w:val="0"/>
          <w:sz w:val="24"/>
        </w:rPr>
        <w:t>BIM模型进行BIM审查</w:t>
      </w:r>
      <w:r>
        <w:rPr>
          <w:rFonts w:hint="eastAsia" w:ascii="宋体" w:hAnsi="宋体" w:cs="宋体"/>
          <w:bCs/>
          <w:snapToGrid w:val="0"/>
          <w:kern w:val="0"/>
          <w:sz w:val="24"/>
        </w:rPr>
        <w:t>，施工全过程</w:t>
      </w:r>
      <w:r>
        <w:rPr>
          <w:rFonts w:ascii="宋体" w:hAnsi="宋体" w:cs="宋体"/>
          <w:bCs/>
          <w:snapToGrid w:val="0"/>
          <w:kern w:val="0"/>
          <w:sz w:val="24"/>
        </w:rPr>
        <w:t>BIM深化设计指导现场施工</w:t>
      </w:r>
      <w:r>
        <w:rPr>
          <w:rFonts w:hint="eastAsia" w:ascii="宋体" w:hAnsi="宋体"/>
          <w:kern w:val="0"/>
          <w:sz w:val="24"/>
        </w:rPr>
        <w:t>。</w:t>
      </w:r>
    </w:p>
    <w:p>
      <w:pPr>
        <w:spacing w:line="360" w:lineRule="auto"/>
        <w:ind w:firstLine="482" w:firstLineChars="200"/>
        <w:jc w:val="left"/>
        <w:outlineLvl w:val="0"/>
        <w:rPr>
          <w:rFonts w:ascii="宋体" w:hAnsi="宋体"/>
          <w:b/>
          <w:kern w:val="0"/>
          <w:sz w:val="24"/>
        </w:rPr>
      </w:pPr>
      <w:bookmarkStart w:id="53" w:name="_Toc13806"/>
      <w:bookmarkStart w:id="54" w:name="_Toc144746848"/>
      <w:bookmarkStart w:id="55" w:name="_Toc144745930"/>
      <w:bookmarkStart w:id="56" w:name="_Toc30282_WPSOffice_Level2"/>
      <w:bookmarkStart w:id="57" w:name="_Toc17380"/>
      <w:bookmarkStart w:id="58" w:name="_Toc104901739"/>
      <w:bookmarkStart w:id="59" w:name="_Toc31768"/>
      <w:r>
        <w:rPr>
          <w:rFonts w:hint="eastAsia" w:ascii="宋体" w:hAnsi="宋体"/>
          <w:b/>
          <w:kern w:val="0"/>
          <w:sz w:val="24"/>
        </w:rPr>
        <w:t>5、职业健康安全管理目标和环境管理目标</w:t>
      </w:r>
      <w:bookmarkEnd w:id="53"/>
      <w:bookmarkEnd w:id="54"/>
      <w:bookmarkEnd w:id="55"/>
      <w:bookmarkEnd w:id="56"/>
      <w:bookmarkEnd w:id="57"/>
      <w:bookmarkEnd w:id="58"/>
      <w:bookmarkEnd w:id="59"/>
    </w:p>
    <w:p>
      <w:pPr>
        <w:autoSpaceDE w:val="0"/>
        <w:autoSpaceDN w:val="0"/>
        <w:spacing w:line="360" w:lineRule="auto"/>
        <w:ind w:firstLine="480" w:firstLineChars="200"/>
        <w:jc w:val="left"/>
        <w:rPr>
          <w:rFonts w:ascii="宋体" w:hAnsi="宋体"/>
          <w:kern w:val="0"/>
          <w:sz w:val="24"/>
        </w:rPr>
      </w:pPr>
      <w:r>
        <w:rPr>
          <w:rFonts w:hint="eastAsia" w:ascii="宋体" w:hAnsi="宋体"/>
          <w:kern w:val="0"/>
          <w:sz w:val="24"/>
        </w:rPr>
        <w:t>5.1职业健康安全管理目标：</w:t>
      </w:r>
    </w:p>
    <w:p>
      <w:pPr>
        <w:autoSpaceDE w:val="0"/>
        <w:autoSpaceDN w:val="0"/>
        <w:spacing w:line="360" w:lineRule="auto"/>
        <w:ind w:firstLine="480" w:firstLineChars="200"/>
        <w:jc w:val="left"/>
        <w:rPr>
          <w:rFonts w:ascii="宋体" w:hAnsi="宋体"/>
          <w:kern w:val="0"/>
          <w:sz w:val="24"/>
        </w:rPr>
      </w:pPr>
      <w:r>
        <w:rPr>
          <w:rFonts w:hint="eastAsia" w:ascii="宋体" w:hAnsi="宋体"/>
          <w:kern w:val="0"/>
          <w:sz w:val="24"/>
        </w:rPr>
        <w:t>零死亡、零重伤、零中毒、零火灾、零坍塌、零重大机械事故、零重大财产损失及负面影响事件、零群体事件。改善劳动条件，预防职业病，工地防尘、防毒、防噪音、通风、照明、取暖、降温、防辐射及防物理因素危害等，均符合国家和地方政府主管理部门颁布的相关规定。</w:t>
      </w:r>
    </w:p>
    <w:p>
      <w:pPr>
        <w:autoSpaceDE w:val="0"/>
        <w:autoSpaceDN w:val="0"/>
        <w:spacing w:line="360" w:lineRule="auto"/>
        <w:ind w:firstLine="480" w:firstLineChars="200"/>
        <w:jc w:val="left"/>
        <w:rPr>
          <w:rFonts w:ascii="宋体" w:hAnsi="宋体"/>
          <w:kern w:val="0"/>
          <w:sz w:val="24"/>
        </w:rPr>
      </w:pPr>
      <w:r>
        <w:rPr>
          <w:rFonts w:hint="eastAsia" w:ascii="宋体" w:hAnsi="宋体"/>
          <w:kern w:val="0"/>
          <w:sz w:val="24"/>
        </w:rPr>
        <w:t>5.2环境管理目标：严格执行《广州市城乡建设委员会关于印发广州市加强建筑工地环保管理工作方案的通知》(穗建质〔2014〕754号) 、《广州市委宣传部、广州市住房和城乡建设委员会、广州市城市管理委员会关于完善广州市建设工程施工围蔽管理提升实施技术要求和标准图集的通知》（穗建质〔2016〕1085号）、《广州市提升建设工程安全文明施工管理水平的工作指引》（穗建质[2017]815号）、《危险性较大的分部分项工程安全管理规定》(中华人民共和国住房和城乡建设部令第37号)和《关于加强建设工程安全生产管理、落实建设各方主体责任的暂行规定》（穗建规字〔2017〕21号）等国家、省、市现行标准、规定和文件要求，并满足广州市政府或建设管理部门文件规定要求。</w:t>
      </w:r>
      <w:r>
        <w:rPr>
          <w:rFonts w:hint="eastAsia" w:ascii="宋体" w:hAnsi="宋体" w:cs="宋体"/>
          <w:bCs/>
          <w:snapToGrid w:val="0"/>
          <w:kern w:val="0"/>
          <w:sz w:val="24"/>
        </w:rPr>
        <w:t>上述目标达成导致相关措施费用的增加已包括在投标总价以内。</w:t>
      </w:r>
    </w:p>
    <w:p>
      <w:pPr>
        <w:spacing w:line="360" w:lineRule="auto"/>
        <w:ind w:firstLine="482" w:firstLineChars="200"/>
        <w:jc w:val="left"/>
        <w:outlineLvl w:val="0"/>
        <w:rPr>
          <w:rFonts w:ascii="宋体" w:hAnsi="宋体"/>
          <w:b/>
          <w:kern w:val="0"/>
          <w:sz w:val="24"/>
        </w:rPr>
      </w:pPr>
      <w:bookmarkStart w:id="60" w:name="_Toc104901740"/>
      <w:bookmarkStart w:id="61" w:name="_Toc144745931"/>
      <w:bookmarkStart w:id="62" w:name="_Toc144746849"/>
      <w:bookmarkStart w:id="63" w:name="_Toc23274_WPSOffice_Level2"/>
      <w:bookmarkStart w:id="64" w:name="_Toc29580"/>
      <w:bookmarkStart w:id="65" w:name="_Toc20459"/>
      <w:bookmarkStart w:id="66" w:name="_Toc60"/>
      <w:r>
        <w:rPr>
          <w:rFonts w:hint="eastAsia" w:ascii="宋体" w:hAnsi="宋体"/>
          <w:b/>
          <w:kern w:val="0"/>
          <w:sz w:val="24"/>
        </w:rPr>
        <w:t>6、合同价款</w:t>
      </w:r>
      <w:bookmarkEnd w:id="60"/>
      <w:bookmarkEnd w:id="61"/>
      <w:bookmarkEnd w:id="62"/>
      <w:bookmarkEnd w:id="63"/>
      <w:bookmarkEnd w:id="64"/>
      <w:bookmarkEnd w:id="65"/>
      <w:bookmarkEnd w:id="66"/>
    </w:p>
    <w:p>
      <w:pPr>
        <w:spacing w:line="360" w:lineRule="auto"/>
        <w:ind w:firstLine="480" w:firstLineChars="200"/>
        <w:rPr>
          <w:rFonts w:ascii="宋体" w:hAnsi="宋体"/>
          <w:kern w:val="0"/>
          <w:sz w:val="24"/>
        </w:rPr>
      </w:pPr>
      <w:r>
        <w:rPr>
          <w:rFonts w:hint="eastAsia" w:ascii="宋体" w:hAnsi="宋体"/>
          <w:kern w:val="0"/>
          <w:sz w:val="24"/>
        </w:rPr>
        <w:t>6.1本合同以人民币为报价和结算货币，除非发包人、承包人双方另有约定。</w:t>
      </w:r>
    </w:p>
    <w:p>
      <w:pPr>
        <w:spacing w:line="360" w:lineRule="auto"/>
        <w:ind w:firstLine="480" w:firstLineChars="200"/>
        <w:rPr>
          <w:rFonts w:ascii="宋体" w:hAnsi="宋体"/>
          <w:kern w:val="0"/>
          <w:sz w:val="24"/>
        </w:rPr>
      </w:pPr>
      <w:r>
        <w:rPr>
          <w:rFonts w:hint="eastAsia" w:ascii="宋体" w:hAnsi="宋体"/>
          <w:kern w:val="0"/>
          <w:sz w:val="24"/>
        </w:rPr>
        <w:t>6.2本合同价款暂定为</w:t>
      </w:r>
      <w:permStart w:id="14" w:edGrp="everyone"/>
      <w:r>
        <w:rPr>
          <w:rFonts w:hint="eastAsia" w:ascii="宋体" w:hAnsi="宋体" w:cs="宋体"/>
          <w:snapToGrid w:val="0"/>
          <w:kern w:val="0"/>
          <w:sz w:val="24"/>
          <w:u w:val="single"/>
        </w:rPr>
        <w:t xml:space="preserve"> ¥</w:t>
      </w:r>
      <w:r>
        <w:rPr>
          <w:rFonts w:hint="eastAsia" w:ascii="宋体" w:hAnsi="宋体"/>
          <w:kern w:val="0"/>
          <w:sz w:val="24"/>
          <w:u w:val="single"/>
        </w:rPr>
        <w:t xml:space="preserve"> </w:t>
      </w:r>
      <w:permEnd w:id="14"/>
      <w:r>
        <w:rPr>
          <w:rFonts w:hint="eastAsia" w:ascii="宋体" w:hAnsi="宋体"/>
          <w:kern w:val="0"/>
          <w:sz w:val="24"/>
        </w:rPr>
        <w:t>元（大写：</w:t>
      </w:r>
      <w:r>
        <w:rPr>
          <w:rFonts w:hint="eastAsia" w:ascii="宋体" w:hAnsi="宋体" w:cs="宋体"/>
          <w:bCs/>
          <w:snapToGrid w:val="0"/>
          <w:kern w:val="0"/>
          <w:sz w:val="24"/>
        </w:rPr>
        <w:t xml:space="preserve"> ），</w:t>
      </w:r>
      <w:r>
        <w:rPr>
          <w:rFonts w:hint="eastAsia" w:ascii="宋体" w:hAnsi="宋体"/>
          <w:kern w:val="0"/>
          <w:sz w:val="24"/>
        </w:rPr>
        <w:t>该款项已包含承包人履行本合同所获取的全部利益和所需支付的全部税费。</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其中：不含税价款为</w:t>
      </w:r>
      <w:r>
        <w:rPr>
          <w:rFonts w:hint="eastAsia" w:ascii="宋体" w:hAnsi="宋体" w:cs="宋体"/>
          <w:snapToGrid w:val="0"/>
          <w:kern w:val="0"/>
          <w:sz w:val="24"/>
          <w:u w:val="single"/>
        </w:rPr>
        <w:t xml:space="preserve">¥ </w:t>
      </w:r>
      <w:r>
        <w:rPr>
          <w:rFonts w:hint="eastAsia" w:ascii="宋体" w:hAnsi="宋体" w:cs="宋体"/>
          <w:bCs/>
          <w:snapToGrid w:val="0"/>
          <w:kern w:val="0"/>
          <w:sz w:val="24"/>
        </w:rPr>
        <w:t>元，增值税为</w:t>
      </w:r>
      <w:r>
        <w:rPr>
          <w:rFonts w:hint="eastAsia" w:ascii="宋体" w:hAnsi="宋体" w:cs="宋体"/>
          <w:snapToGrid w:val="0"/>
          <w:kern w:val="0"/>
          <w:sz w:val="24"/>
          <w:u w:val="single"/>
        </w:rPr>
        <w:t xml:space="preserve">¥  </w:t>
      </w:r>
      <w:r>
        <w:rPr>
          <w:rFonts w:hint="eastAsia" w:ascii="宋体" w:hAnsi="宋体" w:cs="宋体"/>
          <w:bCs/>
          <w:snapToGrid w:val="0"/>
          <w:kern w:val="0"/>
          <w:sz w:val="24"/>
        </w:rPr>
        <w:t>元。由以下两部分费用组成：</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6.2.1设计部分：</w:t>
      </w:r>
    </w:p>
    <w:p>
      <w:pPr>
        <w:pStyle w:val="2"/>
        <w:spacing w:after="0"/>
        <w:ind w:left="0" w:leftChars="0" w:firstLine="480"/>
        <w:rPr>
          <w:rFonts w:ascii="宋体" w:hAnsi="宋体" w:cs="宋体"/>
        </w:rPr>
      </w:pPr>
      <w:r>
        <w:rPr>
          <w:rFonts w:hint="eastAsia" w:ascii="宋体" w:hAnsi="宋体" w:cs="宋体"/>
          <w:bCs/>
          <w:snapToGrid w:val="0"/>
          <w:kern w:val="0"/>
        </w:rPr>
        <w:t>（1）勘察费暂定</w:t>
      </w:r>
      <w:r>
        <w:rPr>
          <w:rFonts w:hint="eastAsia" w:ascii="宋体" w:hAnsi="宋体" w:cs="宋体"/>
          <w:snapToGrid w:val="0"/>
          <w:kern w:val="0"/>
          <w:u w:val="single"/>
        </w:rPr>
        <w:t>¥</w:t>
      </w:r>
      <w:r>
        <w:rPr>
          <w:rFonts w:hint="eastAsia" w:ascii="宋体" w:hAnsi="宋体" w:cs="宋体"/>
          <w:bCs/>
          <w:snapToGrid w:val="0"/>
          <w:kern w:val="0"/>
        </w:rPr>
        <w:t>/元（其中：不含税价款为</w:t>
      </w:r>
      <w:r>
        <w:rPr>
          <w:rFonts w:hint="eastAsia" w:ascii="宋体" w:hAnsi="宋体" w:cs="宋体"/>
          <w:snapToGrid w:val="0"/>
          <w:kern w:val="0"/>
          <w:u w:val="single"/>
        </w:rPr>
        <w:t>¥</w:t>
      </w:r>
      <w:r>
        <w:rPr>
          <w:rFonts w:hint="eastAsia" w:ascii="宋体" w:hAnsi="宋体" w:cs="宋体"/>
          <w:b/>
          <w:bCs/>
          <w:snapToGrid w:val="0"/>
          <w:kern w:val="0"/>
          <w:u w:val="single"/>
        </w:rPr>
        <w:t>/</w:t>
      </w:r>
      <w:r>
        <w:rPr>
          <w:rFonts w:hint="eastAsia" w:ascii="宋体" w:hAnsi="宋体" w:cs="宋体"/>
          <w:bCs/>
          <w:snapToGrid w:val="0"/>
          <w:kern w:val="0"/>
        </w:rPr>
        <w:t>元，增值税税率</w:t>
      </w:r>
      <w:r>
        <w:rPr>
          <w:rFonts w:hint="eastAsia" w:ascii="宋体" w:hAnsi="宋体" w:cs="宋体"/>
          <w:b/>
          <w:snapToGrid w:val="0"/>
          <w:kern w:val="0"/>
          <w:u w:val="single"/>
        </w:rPr>
        <w:t xml:space="preserve"> /</w:t>
      </w:r>
      <w:r>
        <w:rPr>
          <w:rFonts w:hint="eastAsia" w:ascii="宋体" w:hAnsi="宋体" w:cs="宋体"/>
          <w:bCs/>
          <w:snapToGrid w:val="0"/>
          <w:kern w:val="0"/>
          <w:u w:val="single"/>
        </w:rPr>
        <w:t xml:space="preserve"> </w:t>
      </w:r>
      <w:r>
        <w:rPr>
          <w:rFonts w:hint="eastAsia" w:ascii="宋体" w:hAnsi="宋体" w:cs="宋体"/>
          <w:bCs/>
          <w:snapToGrid w:val="0"/>
          <w:kern w:val="0"/>
        </w:rPr>
        <w:t>，增值税为</w:t>
      </w:r>
      <w:r>
        <w:rPr>
          <w:rFonts w:hint="eastAsia" w:ascii="宋体" w:hAnsi="宋体" w:cs="宋体"/>
          <w:snapToGrid w:val="0"/>
          <w:kern w:val="0"/>
          <w:u w:val="single"/>
        </w:rPr>
        <w:t>¥</w:t>
      </w:r>
      <w:r>
        <w:rPr>
          <w:rFonts w:hint="eastAsia" w:ascii="宋体" w:hAnsi="宋体" w:cs="宋体"/>
          <w:bCs/>
          <w:snapToGrid w:val="0"/>
          <w:kern w:val="0"/>
        </w:rPr>
        <w:t>/元）；勘察费含税包干综合单价为：</w:t>
      </w:r>
      <w:r>
        <w:rPr>
          <w:rFonts w:hint="eastAsia" w:ascii="宋体" w:hAnsi="宋体" w:cs="宋体"/>
          <w:bCs/>
          <w:snapToGrid w:val="0"/>
          <w:kern w:val="0"/>
          <w:u w:val="single"/>
        </w:rPr>
        <w:t>/</w:t>
      </w:r>
      <w:r>
        <w:rPr>
          <w:rFonts w:hint="eastAsia" w:ascii="宋体" w:hAnsi="宋体" w:cs="宋体"/>
          <w:bCs/>
          <w:snapToGrid w:val="0"/>
          <w:kern w:val="0"/>
        </w:rPr>
        <w:t>元/米，结算按实际完成并经审核确认的有效钻孔长度乘以含税包干综合单价计算；</w:t>
      </w:r>
    </w:p>
    <w:p>
      <w:pPr>
        <w:pStyle w:val="2"/>
        <w:spacing w:after="0"/>
        <w:ind w:left="0" w:leftChars="0" w:firstLine="480"/>
        <w:rPr>
          <w:rFonts w:ascii="宋体" w:hAnsi="宋体" w:cs="宋体"/>
          <w:bCs/>
          <w:snapToGrid w:val="0"/>
          <w:kern w:val="0"/>
        </w:rPr>
      </w:pPr>
      <w:r>
        <w:rPr>
          <w:rFonts w:hint="eastAsia" w:ascii="宋体" w:hAnsi="宋体" w:cs="宋体"/>
          <w:bCs/>
          <w:snapToGrid w:val="0"/>
          <w:kern w:val="0"/>
        </w:rPr>
        <w:t>（2）设计费（含绿色建筑设计、海绵城市设计等）暂定价为￥  元（其中不含税价款为￥  元，增值税为￥  元）、中标下浮率为</w:t>
      </w:r>
      <w:r>
        <w:rPr>
          <w:rFonts w:ascii="宋体" w:hAnsi="宋体" w:cs="宋体"/>
          <w:bCs/>
          <w:snapToGrid w:val="0"/>
          <w:kern w:val="0"/>
        </w:rPr>
        <w:t xml:space="preserve">   %</w:t>
      </w:r>
      <w:r>
        <w:rPr>
          <w:rFonts w:hint="eastAsia" w:ascii="宋体" w:hAnsi="宋体" w:cs="宋体"/>
          <w:bCs/>
          <w:snapToGrid w:val="0"/>
          <w:kern w:val="0"/>
        </w:rPr>
        <w:t>；本合同工程设计费按照暂定总建筑面积计算含税单价为    元/m2（以下简称合同设计费单价），合同设计费单价已经包含本合同项目各设计阶段全部的设计费用、设计成本测算费、设计文件修改费用、设计变更费用、驻场服务费用、设计效果图、施工图纸晒图、税费、绿建设计费、BIM设计费等承包人完成本设计项目所需一切费用。</w:t>
      </w:r>
    </w:p>
    <w:p>
      <w:pPr>
        <w:pStyle w:val="2"/>
        <w:ind w:left="0" w:leftChars="0" w:firstLine="480"/>
      </w:pPr>
      <w:r>
        <w:rPr>
          <w:rFonts w:hint="eastAsia" w:ascii="宋体" w:hAnsi="宋体" w:cs="宋体"/>
          <w:bCs/>
          <w:snapToGrid w:val="0"/>
          <w:kern w:val="0"/>
        </w:rPr>
        <w:t>以上价款增值税税率为</w:t>
      </w:r>
      <w:r>
        <w:rPr>
          <w:rFonts w:ascii="宋体" w:hAnsi="宋体" w:cs="宋体"/>
          <w:bCs/>
          <w:snapToGrid w:val="0"/>
          <w:kern w:val="0"/>
          <w:u w:val="single"/>
        </w:rPr>
        <w:t xml:space="preserve">  </w:t>
      </w:r>
      <w:r>
        <w:rPr>
          <w:rFonts w:ascii="宋体" w:hAnsi="宋体" w:cs="宋体"/>
          <w:bCs/>
          <w:snapToGrid w:val="0"/>
          <w:kern w:val="0"/>
        </w:rPr>
        <w:t>%，如果增值税税率调整，应当相应调整设计费，并以不含税价作为结算基础和调整依据。</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备 注：</w:t>
      </w:r>
    </w:p>
    <w:p>
      <w:pPr>
        <w:spacing w:line="360" w:lineRule="auto"/>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bCs/>
          <w:snapToGrid w:val="0"/>
          <w:kern w:val="0"/>
          <w:sz w:val="24"/>
        </w:rPr>
        <w:t>设计费包括但不限于绿色建筑设计、海绵城市设计等。</w:t>
      </w:r>
      <w:r>
        <w:rPr>
          <w:rFonts w:hint="eastAsia" w:ascii="宋体" w:hAnsi="宋体" w:cs="宋体"/>
          <w:sz w:val="24"/>
          <w:szCs w:val="24"/>
        </w:rPr>
        <w:t>设计方案评审费、专项专家评审费、报建费用及设计驻场服务费用已包含于工程设计费中，不再另行计取。报建费用包括公示费、加晒加印图纸资料、各阶段的汇报文件和送审文件晒制费用、修详通、报建通、竣工通编制等（城市基础设施配套费和高可靠性供电费除外）。</w:t>
      </w:r>
    </w:p>
    <w:p>
      <w:pPr>
        <w:spacing w:line="360" w:lineRule="auto"/>
        <w:ind w:firstLine="480" w:firstLineChars="200"/>
        <w:rPr>
          <w:rFonts w:ascii="宋体" w:hAnsi="宋体" w:cs="宋体"/>
          <w:sz w:val="24"/>
          <w:szCs w:val="24"/>
        </w:rPr>
      </w:pPr>
      <w:r>
        <w:rPr>
          <w:rFonts w:hint="eastAsia" w:ascii="宋体" w:hAnsi="宋体" w:cs="宋体"/>
          <w:sz w:val="24"/>
          <w:szCs w:val="24"/>
        </w:rPr>
        <w:t>（2）以上费用约定的设计服务期限自合同生效之日起至工程竣工验收备案之日止。如因发包人原因，导致项目未能按合同约定完成工程竣工验收备案，设计人承诺无条件延长服务期限。</w:t>
      </w:r>
    </w:p>
    <w:p>
      <w:pPr>
        <w:spacing w:line="360" w:lineRule="auto"/>
        <w:ind w:firstLine="480" w:firstLineChars="200"/>
        <w:rPr>
          <w:rFonts w:ascii="宋体" w:hAnsi="宋体" w:cs="宋体"/>
          <w:sz w:val="24"/>
          <w:szCs w:val="24"/>
        </w:rPr>
      </w:pPr>
      <w:r>
        <w:rPr>
          <w:rFonts w:hint="eastAsia" w:ascii="宋体" w:hAnsi="宋体" w:cs="宋体"/>
          <w:sz w:val="24"/>
          <w:szCs w:val="24"/>
        </w:rPr>
        <w:t>（3）设计人必须按照《建筑工程设计文件编制深度规定》（2016年版）的深度提交的施工图，满足国家规定的深度标准，如不满足国家规定的深度标准，则不满足部分设计人只计取40%的设计费，不视为发包人违约。</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6.2.2施工部分</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（1）施工费暂定为</w:t>
      </w:r>
      <w:r>
        <w:rPr>
          <w:rFonts w:hint="eastAsia" w:ascii="宋体" w:hAnsi="宋体" w:cs="宋体"/>
          <w:snapToGrid w:val="0"/>
          <w:kern w:val="0"/>
          <w:sz w:val="24"/>
          <w:u w:val="single"/>
        </w:rPr>
        <w:t>¥</w:t>
      </w:r>
      <w:r>
        <w:rPr>
          <w:rFonts w:ascii="宋体" w:hAnsi="宋体" w:cs="宋体"/>
          <w:snapToGrid w:val="0"/>
          <w:kern w:val="0"/>
          <w:sz w:val="24"/>
          <w:u w:val="single"/>
        </w:rPr>
        <w:t xml:space="preserve">      </w:t>
      </w:r>
      <w:r>
        <w:rPr>
          <w:rFonts w:hint="eastAsia" w:ascii="宋体" w:hAnsi="宋体" w:cs="宋体"/>
          <w:bCs/>
          <w:snapToGrid w:val="0"/>
          <w:kern w:val="0"/>
          <w:sz w:val="24"/>
        </w:rPr>
        <w:t>元（其中：不含税价款为人民币</w:t>
      </w:r>
      <w:r>
        <w:rPr>
          <w:rFonts w:hint="eastAsia" w:ascii="宋体" w:hAnsi="宋体" w:cs="宋体"/>
          <w:snapToGrid w:val="0"/>
          <w:kern w:val="0"/>
          <w:sz w:val="24"/>
          <w:u w:val="single"/>
        </w:rPr>
        <w:t>¥</w:t>
      </w:r>
      <w:r>
        <w:rPr>
          <w:rFonts w:ascii="宋体" w:hAnsi="宋体" w:cs="宋体"/>
          <w:snapToGrid w:val="0"/>
          <w:kern w:val="0"/>
          <w:sz w:val="24"/>
          <w:u w:val="single"/>
        </w:rPr>
        <w:t xml:space="preserve">     </w:t>
      </w:r>
      <w:r>
        <w:rPr>
          <w:rFonts w:hint="eastAsia" w:ascii="宋体" w:hAnsi="宋体" w:cs="宋体"/>
          <w:bCs/>
          <w:snapToGrid w:val="0"/>
          <w:kern w:val="0"/>
          <w:sz w:val="24"/>
        </w:rPr>
        <w:t>元，增值税为人民币</w:t>
      </w:r>
      <w:r>
        <w:rPr>
          <w:rFonts w:hint="eastAsia" w:ascii="宋体" w:hAnsi="宋体" w:cs="宋体"/>
          <w:snapToGrid w:val="0"/>
          <w:kern w:val="0"/>
          <w:sz w:val="24"/>
          <w:u w:val="single"/>
        </w:rPr>
        <w:t>¥</w:t>
      </w:r>
      <w:r>
        <w:rPr>
          <w:rFonts w:ascii="宋体" w:hAnsi="宋体" w:cs="宋体"/>
          <w:bCs/>
          <w:snapToGrid w:val="0"/>
          <w:kern w:val="0"/>
          <w:sz w:val="24"/>
          <w:u w:val="single"/>
        </w:rPr>
        <w:t xml:space="preserve">       </w:t>
      </w:r>
      <w:r>
        <w:rPr>
          <w:rFonts w:hint="eastAsia" w:ascii="宋体" w:hAnsi="宋体" w:cs="宋体"/>
          <w:bCs/>
          <w:snapToGrid w:val="0"/>
          <w:kern w:val="0"/>
          <w:sz w:val="24"/>
        </w:rPr>
        <w:t>元）。</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w:t>
      </w:r>
      <w:r>
        <w:rPr>
          <w:rFonts w:ascii="宋体" w:hAnsi="宋体" w:cs="宋体"/>
          <w:bCs/>
          <w:snapToGrid w:val="0"/>
          <w:kern w:val="0"/>
          <w:sz w:val="24"/>
        </w:rPr>
        <w:t>2）施工费=招标控制价中的施工费*（1-中标下浮率），其中：</w:t>
      </w:r>
      <w:r>
        <w:rPr>
          <w:rFonts w:hint="eastAsia" w:ascii="宋体" w:hAnsi="宋体" w:cs="宋体"/>
          <w:sz w:val="24"/>
        </w:rPr>
        <w:t>暂列金额</w:t>
      </w:r>
      <w:r>
        <w:rPr>
          <w:rFonts w:ascii="宋体" w:hAnsi="宋体" w:cs="宋体"/>
          <w:bCs/>
          <w:snapToGrid w:val="0"/>
          <w:kern w:val="0"/>
          <w:sz w:val="24"/>
          <w:u w:val="single"/>
        </w:rPr>
        <w:t xml:space="preserve"> </w:t>
      </w:r>
      <w:r>
        <w:rPr>
          <w:rFonts w:hint="eastAsia" w:ascii="宋体" w:hAnsi="宋体" w:cs="宋体"/>
          <w:snapToGrid w:val="0"/>
          <w:kern w:val="0"/>
          <w:sz w:val="24"/>
          <w:u w:val="single"/>
        </w:rPr>
        <w:t>¥</w:t>
      </w:r>
      <w:r>
        <w:rPr>
          <w:rFonts w:ascii="宋体" w:hAnsi="宋体" w:cs="宋体"/>
          <w:snapToGrid w:val="0"/>
          <w:kern w:val="0"/>
          <w:sz w:val="24"/>
          <w:u w:val="single"/>
        </w:rPr>
        <w:t xml:space="preserve">   </w:t>
      </w:r>
      <w:r>
        <w:rPr>
          <w:rFonts w:hint="eastAsia" w:ascii="宋体" w:hAnsi="宋体" w:cs="宋体"/>
          <w:sz w:val="24"/>
        </w:rPr>
        <w:t>元（含税）。暂定的合同施工费（含税）中包含：软装专业工程</w:t>
      </w:r>
      <w:r>
        <w:rPr>
          <w:rFonts w:ascii="宋体" w:hAnsi="宋体" w:cs="宋体"/>
          <w:bCs/>
          <w:snapToGrid w:val="0"/>
          <w:kern w:val="0"/>
          <w:sz w:val="24"/>
        </w:rPr>
        <w:t>520</w:t>
      </w:r>
      <w:r>
        <w:rPr>
          <w:rFonts w:hint="eastAsia" w:ascii="宋体" w:hAnsi="宋体" w:cs="宋体"/>
          <w:bCs/>
          <w:snapToGrid w:val="0"/>
          <w:kern w:val="0"/>
          <w:sz w:val="24"/>
        </w:rPr>
        <w:t>万元</w:t>
      </w:r>
      <w:r>
        <w:rPr>
          <w:rFonts w:hint="eastAsia" w:ascii="宋体" w:hAnsi="宋体" w:cs="宋体"/>
          <w:sz w:val="24"/>
        </w:rPr>
        <w:t>、燃气工程</w:t>
      </w:r>
      <w:r>
        <w:rPr>
          <w:rFonts w:ascii="宋体" w:hAnsi="宋体" w:cs="宋体"/>
          <w:sz w:val="24"/>
        </w:rPr>
        <w:t>200</w:t>
      </w:r>
      <w:r>
        <w:rPr>
          <w:rFonts w:hint="eastAsia" w:ascii="宋体" w:hAnsi="宋体" w:cs="宋体"/>
          <w:sz w:val="24"/>
        </w:rPr>
        <w:t>万元、光伏工程</w:t>
      </w:r>
      <w:r>
        <w:rPr>
          <w:rFonts w:ascii="宋体" w:hAnsi="宋体" w:cs="宋体"/>
          <w:sz w:val="24"/>
        </w:rPr>
        <w:t>500</w:t>
      </w:r>
      <w:r>
        <w:rPr>
          <w:rFonts w:hint="eastAsia" w:ascii="宋体" w:hAnsi="宋体" w:cs="宋体"/>
          <w:sz w:val="24"/>
        </w:rPr>
        <w:t>万元，</w:t>
      </w:r>
      <w:r>
        <w:rPr>
          <w:rFonts w:hint="eastAsia" w:ascii="宋体" w:hAnsi="宋体" w:cs="宋体"/>
          <w:bCs/>
          <w:snapToGrid w:val="0"/>
          <w:kern w:val="0"/>
          <w:sz w:val="24"/>
        </w:rPr>
        <w:t>后续施工过程中如果无需配置燃气工程（或者光伏无需发包人投资建设）的，则相应的工程费用（也即燃气工程200万元、光伏工程500万元）从暂定的施工费扣除并调整合同暂定的施工费；发包人确定软装工程分包单位后，合同暂定的施工费须扣除</w:t>
      </w:r>
      <w:r>
        <w:rPr>
          <w:rFonts w:hint="eastAsia" w:ascii="宋体" w:hAnsi="宋体" w:cs="宋体"/>
          <w:sz w:val="24"/>
        </w:rPr>
        <w:t>软装专业工程</w:t>
      </w:r>
      <w:r>
        <w:rPr>
          <w:rFonts w:ascii="宋体" w:hAnsi="宋体" w:cs="宋体"/>
          <w:sz w:val="24"/>
        </w:rPr>
        <w:t>520</w:t>
      </w:r>
      <w:r>
        <w:rPr>
          <w:rFonts w:hint="eastAsia" w:ascii="宋体" w:hAnsi="宋体" w:cs="宋体"/>
          <w:bCs/>
          <w:snapToGrid w:val="0"/>
          <w:kern w:val="0"/>
          <w:sz w:val="24"/>
        </w:rPr>
        <w:t>万元</w:t>
      </w:r>
      <w:r>
        <w:rPr>
          <w:rFonts w:hint="eastAsia" w:ascii="宋体" w:hAnsi="宋体" w:cs="宋体"/>
          <w:sz w:val="24"/>
        </w:rPr>
        <w:t>（含税），承包人提供总承包服务管理，发包人按照软装工程结算价的</w:t>
      </w:r>
      <w:r>
        <w:rPr>
          <w:rFonts w:ascii="宋体" w:hAnsi="宋体" w:cs="宋体"/>
          <w:sz w:val="24"/>
        </w:rPr>
        <w:t>2%</w:t>
      </w:r>
      <w:r>
        <w:rPr>
          <w:rFonts w:hint="eastAsia" w:ascii="宋体" w:hAnsi="宋体" w:cs="宋体"/>
          <w:sz w:val="24"/>
        </w:rPr>
        <w:t>给承包人作为管理费，承包人承诺同意除发包人支付的该项管理费之外，不再向发包人及软装工程的承包人收取其他任何费用，否则本工程合同承包人需要承担违约责任并承担发包人及软装工程承包人的各种损失</w:t>
      </w:r>
      <w:r>
        <w:rPr>
          <w:rFonts w:hint="eastAsia" w:ascii="宋体" w:hAnsi="宋体" w:cs="宋体"/>
          <w:bCs/>
          <w:snapToGrid w:val="0"/>
          <w:kern w:val="0"/>
          <w:sz w:val="24"/>
        </w:rPr>
        <w:t>。有关成本控制仍然按照本协议条款第</w:t>
      </w:r>
      <w:r>
        <w:rPr>
          <w:rFonts w:ascii="宋体" w:hAnsi="宋体" w:cs="宋体"/>
          <w:bCs/>
          <w:snapToGrid w:val="0"/>
          <w:kern w:val="0"/>
          <w:sz w:val="24"/>
        </w:rPr>
        <w:t>2.4款规定执行</w:t>
      </w:r>
      <w:r>
        <w:rPr>
          <w:rFonts w:hint="eastAsia" w:ascii="宋体" w:hAnsi="宋体" w:cs="宋体"/>
          <w:bCs/>
          <w:snapToGrid w:val="0"/>
          <w:kern w:val="0"/>
          <w:sz w:val="24"/>
        </w:rPr>
        <w:t>。</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（3）施工费中标下浮率为</w:t>
      </w:r>
      <w:r>
        <w:rPr>
          <w:rFonts w:hint="eastAsia" w:ascii="宋体" w:hAnsi="宋体" w:cs="宋体"/>
          <w:b/>
          <w:bCs/>
          <w:snapToGrid w:val="0"/>
          <w:kern w:val="0"/>
          <w:sz w:val="24"/>
          <w:u w:val="single"/>
        </w:rPr>
        <w:t xml:space="preserve">   </w:t>
      </w:r>
      <w:r>
        <w:rPr>
          <w:rFonts w:hint="eastAsia" w:ascii="宋体" w:hAnsi="宋体" w:cs="宋体"/>
          <w:bCs/>
          <w:snapToGrid w:val="0"/>
          <w:kern w:val="0"/>
          <w:sz w:val="24"/>
        </w:rPr>
        <w:t>%。实际合同价格的计算按照本合同的合同条款第28.3款的规定。</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备注：</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（1）施工费已包含考古勘探配合费用及检验检测配合费用，发包人不再另行支付。</w:t>
      </w:r>
    </w:p>
    <w:p>
      <w:pPr>
        <w:spacing w:line="360" w:lineRule="auto"/>
        <w:ind w:firstLine="480" w:firstLineChars="200"/>
        <w:rPr>
          <w:rFonts w:ascii="宋体" w:hAnsi="宋体"/>
          <w:kern w:val="0"/>
          <w:sz w:val="24"/>
        </w:rPr>
      </w:pPr>
      <w:r>
        <w:rPr>
          <w:rFonts w:hint="eastAsia" w:ascii="宋体" w:hAnsi="宋体" w:cs="宋体"/>
          <w:bCs/>
          <w:snapToGrid w:val="0"/>
          <w:kern w:val="0"/>
          <w:sz w:val="24"/>
        </w:rPr>
        <w:t>（2）</w:t>
      </w:r>
      <w:r>
        <w:rPr>
          <w:rFonts w:hint="eastAsia" w:ascii="宋体" w:hAnsi="宋体"/>
          <w:kern w:val="0"/>
          <w:sz w:val="24"/>
        </w:rPr>
        <w:t>本工程按营改增后的计价依据执行《广东省建设工程计价依据（2018）》、《广州市住房和城乡建设局转发广东省住房和城乡建设厅有关计价依据的通知》（穗建筑[2019]478号）、《住房和城乡建设部办公厅关于重新调整建设工程计价依据增值税税率的通知》（建办标函〔2019〕193号）。如果增值税税率调整，应当调整工程造价，并以不含税价作为结算基础和调整依据。</w:t>
      </w:r>
      <w:bookmarkStart w:id="67" w:name="_Hlk139231521"/>
    </w:p>
    <w:bookmarkEnd w:id="67"/>
    <w:p>
      <w:pPr>
        <w:spacing w:line="360" w:lineRule="auto"/>
        <w:ind w:firstLine="480" w:firstLineChars="200"/>
        <w:rPr>
          <w:rFonts w:ascii="宋体" w:hAnsi="宋体" w:cs="宋体"/>
          <w:bCs/>
          <w:snapToGrid w:val="0"/>
          <w:kern w:val="0"/>
          <w:sz w:val="24"/>
        </w:rPr>
      </w:pPr>
      <w:r>
        <w:rPr>
          <w:rFonts w:hint="eastAsia" w:ascii="宋体" w:hAnsi="宋体"/>
          <w:kern w:val="0"/>
          <w:sz w:val="24"/>
        </w:rPr>
        <w:t>（</w:t>
      </w:r>
      <w:r>
        <w:rPr>
          <w:rFonts w:ascii="宋体" w:hAnsi="宋体"/>
          <w:kern w:val="0"/>
          <w:sz w:val="24"/>
        </w:rPr>
        <w:t>3）</w:t>
      </w:r>
      <w:r>
        <w:rPr>
          <w:rFonts w:hint="eastAsia" w:ascii="宋体" w:hAnsi="宋体"/>
          <w:kern w:val="0"/>
          <w:sz w:val="24"/>
        </w:rPr>
        <w:t>承包人必须向发包人专业分包人（如有）提供所有合理的设施，以便专业分包人能够顺利展开工作，若承包人不履行服务义务，视为承包人违约，发包人有权另行委托他人实施，所产生的费用加上</w:t>
      </w:r>
      <w:r>
        <w:rPr>
          <w:rFonts w:ascii="宋体" w:hAnsi="宋体"/>
          <w:kern w:val="0"/>
          <w:sz w:val="24"/>
        </w:rPr>
        <w:t>15％管理费由承包人承担。</w:t>
      </w:r>
      <w:r>
        <w:rPr>
          <w:rFonts w:hint="eastAsia" w:ascii="宋体" w:hAnsi="宋体"/>
          <w:kern w:val="0"/>
          <w:sz w:val="24"/>
        </w:rPr>
        <w:t>承包人向发包人专业分包人提供的服务内容包括但不限于以下所列内容</w:t>
      </w:r>
      <w:r>
        <w:rPr>
          <w:rFonts w:hint="eastAsia" w:ascii="宋体" w:hAnsi="宋体" w:cs="宋体"/>
          <w:bCs/>
          <w:snapToGrid w:val="0"/>
          <w:kern w:val="0"/>
          <w:sz w:val="24"/>
        </w:rPr>
        <w:t>：</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1）向发包人专业分包人（如有）提供在现场及已建建筑物中安排场地给发包人专业分包人（如有）让其建造自己的办公室、辅助设施及贮存库房。</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承包人须作好安排、规划，以便能与其共同使用现场的通道与场地，并应向发包人专业分包人（如有）提供合理的施工作业空间，提供临时施工用水、用电接驳口，每施工楼层至少二处，地下室至少一处（按800~1000平方米一处原则布置）。</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在整个发包人专业分包人（如有）施工期间，承包人应向其提供施工现场、办公地点、贮存仓库及足量的施工用水用电，包括现场照明、动力机械、设备、测试和运行等所需的用水与用电，发包人专业分包人（如有）的用水用电费用由其自行承担。承包人已充分考虑了施工期间用电的实际情况，在现场自备满足施工需要的发电机，所需购置费用及使用费自行考虑，施工期间不论用电紧缺是否加剧，均不作任何调整，确保工程按期竣工。</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4）承包人须提供工地内现有的爬梯、脚手架等辅助设施、卫生设施给发包人专业分包人（如有）合理使用。</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5）发包人专业分包人（如有）及时提供垂直运输机械，将其运到现场的货物卸到指定位置，将其材料、设备等吊放至作业现场。</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6）向发包人专业分包人（如有）提供为保障现场安全所需的围墙、护栏及围板等物品。</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7）组织、协调对整个工地的看管与保安工作，协助看管发包人专业分包人（如有）堆放在现场的物料以防损坏或遗失。</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8）向发包人专业分包人（如有）提供其所需的基准线、内控制线、标高、定位点、引线、墨线、轴线、水电驳接点等。</w:t>
      </w:r>
    </w:p>
    <w:p>
      <w:pPr>
        <w:spacing w:line="360" w:lineRule="auto"/>
        <w:ind w:firstLine="480" w:firstLineChars="200"/>
        <w:rPr>
          <w:rFonts w:ascii="宋体" w:hAnsi="宋体"/>
          <w:kern w:val="0"/>
          <w:sz w:val="24"/>
        </w:rPr>
      </w:pPr>
      <w:r>
        <w:rPr>
          <w:rFonts w:hint="eastAsia" w:ascii="宋体" w:hAnsi="宋体"/>
          <w:kern w:val="0"/>
          <w:sz w:val="24"/>
        </w:rPr>
        <w:t>9）承包人须对项目的整体进度负责，熟悉各专业工程的具体要求、配合进度等，并按相应施工进度，要求各专业分包人提供专业工程的施工组织设计与进度计划进行汇总、分析，对施工程序中有矛盾的地方进行协调并找出解决的办法。</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10）承包人须在各分部、子分部、分项工程施工前与每个发包人专业分包人（如有）联系，以了解发包人专业分包人（如有）在该分部、子分部、分项工程上的特别要求，例如为专业工程开槽、预留孔洞及安装预埋件等。</w:t>
      </w:r>
      <w:r>
        <w:rPr>
          <w:rFonts w:hint="eastAsia" w:ascii="宋体" w:hAnsi="宋体"/>
          <w:kern w:val="0"/>
          <w:sz w:val="24"/>
        </w:rPr>
        <w:t>如未做这项工作而导致额外的施工费用，将由承包人自己承担。</w:t>
      </w:r>
      <w:r>
        <w:rPr>
          <w:rFonts w:hint="eastAsia" w:ascii="宋体" w:hAnsi="宋体" w:cs="宋体"/>
          <w:bCs/>
          <w:snapToGrid w:val="0"/>
          <w:kern w:val="0"/>
          <w:sz w:val="24"/>
        </w:rPr>
        <w:t>在每次浇筑混凝土前，承包人应与发包人专业分包人（如有）联系以确定须预埋的套管、墙管、预埋件、预留的孔洞、槽口等的位置是否正确，并应给发包人专业分包人（如有）足够的时间去放置电缆、电线套管、预埋配件等其它类似工作，还需配合发包人专业分包人（如有）的完工竣工验收事项。</w:t>
      </w:r>
    </w:p>
    <w:p>
      <w:pPr>
        <w:spacing w:line="360" w:lineRule="auto"/>
        <w:ind w:firstLine="480" w:firstLineChars="200"/>
        <w:rPr>
          <w:rFonts w:ascii="宋体" w:hAnsi="宋体"/>
          <w:kern w:val="0"/>
          <w:sz w:val="24"/>
        </w:rPr>
      </w:pPr>
      <w:r>
        <w:rPr>
          <w:rFonts w:hint="eastAsia" w:ascii="宋体" w:hAnsi="宋体"/>
          <w:kern w:val="0"/>
          <w:sz w:val="24"/>
        </w:rPr>
        <w:t>11）承包人还须负责对专业承包工程完工后的填补与修复工作，这类工作主要有如下几项（但不仅限于）：用水泥砂浆、防水水泥砂浆或混凝土、防火材料等材料填实设备、管线及建筑结构、砌体、装修工程之间的缝隙、洞口等，在工程移交前将全部工程（包括专业工程）清理干净，并进行其它一般所需的收口、收边、修补工作，此费用已包括在合同价款以内，不再另行计费。</w:t>
      </w:r>
    </w:p>
    <w:p>
      <w:pPr>
        <w:spacing w:line="360" w:lineRule="auto"/>
        <w:ind w:firstLine="480" w:firstLineChars="200"/>
        <w:rPr>
          <w:rFonts w:ascii="宋体" w:hAnsi="宋体"/>
          <w:kern w:val="0"/>
          <w:sz w:val="24"/>
        </w:rPr>
      </w:pPr>
      <w:r>
        <w:rPr>
          <w:rFonts w:hint="eastAsia" w:ascii="宋体" w:hAnsi="宋体"/>
          <w:kern w:val="0"/>
          <w:sz w:val="24"/>
        </w:rPr>
        <w:t>12）统一协调、指导工程技术资料（含竣工档案）的编制及收集整理，直至达到建设档案管理部门的要求及工程评选机构的要求，及时盖章、签署。</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13）对发包人专业分包工程在承包人合同工期内，垂直运输及临水临电接驳点由承包人提供。</w:t>
      </w:r>
    </w:p>
    <w:p>
      <w:pPr>
        <w:spacing w:line="360" w:lineRule="auto"/>
        <w:ind w:firstLine="480" w:firstLineChars="200"/>
        <w:rPr>
          <w:rFonts w:ascii="宋体" w:hAnsi="宋体" w:cs="宋体"/>
          <w:bCs/>
          <w:snapToGrid w:val="0"/>
          <w:kern w:val="0"/>
          <w:sz w:val="24"/>
        </w:rPr>
      </w:pPr>
      <w:r>
        <w:rPr>
          <w:rFonts w:ascii="宋体" w:hAnsi="宋体" w:cs="宋体"/>
          <w:bCs/>
          <w:snapToGrid w:val="0"/>
          <w:kern w:val="0"/>
          <w:sz w:val="24"/>
        </w:rPr>
        <w:t>14）</w:t>
      </w:r>
      <w:r>
        <w:rPr>
          <w:rFonts w:hint="eastAsia" w:ascii="宋体" w:hAnsi="宋体" w:cs="宋体"/>
          <w:bCs/>
          <w:snapToGrid w:val="0"/>
          <w:kern w:val="0"/>
          <w:sz w:val="24"/>
        </w:rPr>
        <w:t>本合同承包人向发包人专业分包人提供以上服务后，按照专业分包人的合同结算金额的</w:t>
      </w:r>
      <w:r>
        <w:rPr>
          <w:rFonts w:ascii="宋体" w:hAnsi="宋体" w:cs="宋体"/>
          <w:bCs/>
          <w:snapToGrid w:val="0"/>
          <w:kern w:val="0"/>
          <w:sz w:val="24"/>
        </w:rPr>
        <w:t>1%</w:t>
      </w:r>
      <w:r>
        <w:rPr>
          <w:rFonts w:hint="eastAsia" w:ascii="宋体" w:hAnsi="宋体" w:cs="宋体"/>
          <w:bCs/>
          <w:snapToGrid w:val="0"/>
          <w:kern w:val="0"/>
          <w:sz w:val="24"/>
        </w:rPr>
        <w:t>向发包人委托的专业分包人收取总包服务管理费。</w:t>
      </w:r>
    </w:p>
    <w:p>
      <w:pPr>
        <w:snapToGrid w:val="0"/>
        <w:spacing w:line="360" w:lineRule="auto"/>
        <w:ind w:firstLine="480" w:firstLineChars="200"/>
        <w:rPr>
          <w:rFonts w:ascii="宋体" w:hAnsi="宋体"/>
          <w:kern w:val="0"/>
          <w:sz w:val="24"/>
        </w:rPr>
      </w:pPr>
      <w:r>
        <w:rPr>
          <w:rFonts w:hint="eastAsia" w:ascii="宋体" w:hAnsi="宋体" w:cs="宋体"/>
          <w:bCs/>
          <w:snapToGrid w:val="0"/>
          <w:kern w:val="0"/>
          <w:sz w:val="24"/>
        </w:rPr>
        <w:t>6.3</w:t>
      </w:r>
      <w:r>
        <w:rPr>
          <w:rFonts w:hint="eastAsia" w:ascii="宋体" w:hAnsi="宋体"/>
          <w:kern w:val="0"/>
          <w:sz w:val="24"/>
        </w:rPr>
        <w:t>承包人应在本工程开工前按《广州市建筑业职工参加工伤保险实施办法》（穗人社发[2015]73号）、《广州市2019年度安全生产责任保险工作方案》（穗安办[2019]21号）的规定缴纳相关保险费。如因承包人未按规定缴纳保险费导致本工程施工许可证未能如期办理的，应按本合同约定承担延迟开工的违约责任，由此引起的相关责任</w:t>
      </w:r>
      <w:r>
        <w:rPr>
          <w:rFonts w:hint="eastAsia" w:ascii="宋体" w:hAnsi="宋体" w:cs="宋体"/>
          <w:bCs/>
          <w:snapToGrid w:val="0"/>
          <w:kern w:val="0"/>
          <w:sz w:val="24"/>
        </w:rPr>
        <w:t>及发包人损失</w:t>
      </w:r>
      <w:r>
        <w:rPr>
          <w:rFonts w:hint="eastAsia" w:ascii="宋体" w:hAnsi="宋体"/>
          <w:kern w:val="0"/>
          <w:sz w:val="24"/>
        </w:rPr>
        <w:t>全部由承包人承担。</w:t>
      </w:r>
    </w:p>
    <w:p>
      <w:pPr>
        <w:snapToGrid w:val="0"/>
        <w:spacing w:line="360" w:lineRule="auto"/>
        <w:ind w:firstLine="480" w:firstLineChars="200"/>
        <w:rPr>
          <w:rFonts w:ascii="宋体" w:hAnsi="宋体"/>
          <w:sz w:val="24"/>
        </w:rPr>
      </w:pPr>
      <w:r>
        <w:rPr>
          <w:rFonts w:hint="eastAsia" w:ascii="宋体" w:hAnsi="宋体"/>
          <w:kern w:val="0"/>
          <w:sz w:val="24"/>
        </w:rPr>
        <w:t>6.</w:t>
      </w:r>
      <w:r>
        <w:rPr>
          <w:rFonts w:hint="eastAsia" w:ascii="宋体" w:hAnsi="宋体" w:cs="宋体"/>
          <w:bCs/>
          <w:snapToGrid w:val="0"/>
          <w:kern w:val="0"/>
          <w:sz w:val="24"/>
        </w:rPr>
        <w:t>4</w:t>
      </w:r>
      <w:r>
        <w:rPr>
          <w:rFonts w:hint="eastAsia" w:ascii="宋体" w:hAnsi="宋体"/>
          <w:sz w:val="24"/>
        </w:rPr>
        <w:t>关于“工人工资支付专用账户”的设立与拨付，承包人承诺按照 《广州市住房和城乡建设委员会 广州市人力资源和社会保障局 广州市交通委员会  广州市水务局 广州市林业和园林局 中国人民银行广州分行 关于印发广州市建设领域工人工资支付分帐管理实施细则的通知》（穗建规字[2017]10号）及《广东省房屋建筑和市政基础设施工程用工实名管理暂行办法》（粤建规范[2018]1号）的有关规定执行，以最新的规定为准。否则，承包人须</w:t>
      </w:r>
      <w:r>
        <w:rPr>
          <w:rFonts w:hint="eastAsia" w:ascii="宋体" w:hAnsi="宋体" w:cs="宋体"/>
          <w:sz w:val="24"/>
        </w:rPr>
        <w:t>承担相应的违约责任以及对由此</w:t>
      </w:r>
      <w:r>
        <w:rPr>
          <w:rFonts w:hint="eastAsia" w:ascii="宋体" w:hAnsi="宋体"/>
          <w:sz w:val="24"/>
        </w:rPr>
        <w:t>引起的纠纷负全责，造成发包人损失（包括但不限于发包人因此而支付的赔偿款、律师费、诉讼费、保全费、公证费、鉴定费等）的，承包人须承担全部责任。</w:t>
      </w:r>
    </w:p>
    <w:p>
      <w:pPr>
        <w:snapToGrid w:val="0"/>
        <w:spacing w:line="360" w:lineRule="auto"/>
        <w:ind w:firstLine="480" w:firstLineChars="200"/>
        <w:rPr>
          <w:rFonts w:ascii="宋体" w:hAnsi="宋体"/>
          <w:kern w:val="0"/>
          <w:sz w:val="24"/>
        </w:rPr>
      </w:pPr>
      <w:r>
        <w:rPr>
          <w:rFonts w:hint="eastAsia" w:ascii="宋体" w:hAnsi="宋体"/>
          <w:sz w:val="24"/>
        </w:rPr>
        <w:t>6.</w:t>
      </w:r>
      <w:r>
        <w:rPr>
          <w:rFonts w:hint="eastAsia" w:ascii="宋体" w:hAnsi="宋体" w:cs="宋体"/>
          <w:sz w:val="24"/>
          <w:szCs w:val="24"/>
        </w:rPr>
        <w:t>5如发包人需要对承包人的</w:t>
      </w:r>
      <w:r>
        <w:rPr>
          <w:rFonts w:hint="eastAsia" w:ascii="宋体" w:hAnsi="宋体" w:cs="宋体"/>
          <w:kern w:val="0"/>
          <w:sz w:val="24"/>
          <w:szCs w:val="24"/>
        </w:rPr>
        <w:t>工程账户进行监管、掌握账户内资金流出情况，承包人应允许及配合满足发包人要求。</w:t>
      </w:r>
      <w:r>
        <w:rPr>
          <w:rFonts w:hint="eastAsia" w:ascii="宋体" w:hAnsi="宋体"/>
          <w:sz w:val="24"/>
        </w:rPr>
        <w:t>承包人应按照《广州市建设领域工人工资支付分账管理实施细则》的规定，选择</w:t>
      </w:r>
      <w:r>
        <w:rPr>
          <w:rFonts w:hint="eastAsia" w:ascii="宋体" w:hAnsi="宋体" w:cs="宋体"/>
          <w:sz w:val="24"/>
          <w:szCs w:val="24"/>
        </w:rPr>
        <w:t> </w:t>
      </w:r>
      <w:r>
        <w:rPr>
          <w:rFonts w:hint="eastAsia" w:ascii="宋体" w:hAnsi="宋体"/>
          <w:sz w:val="24"/>
        </w:rPr>
        <w:t>商业银行开立工人工资支付专用账户，在用工之日起15日内为每个工人办理工人工资个人账户，保证按时足额支付工人工资。承包人应对依法分包的专业承包和劳务分包企业实施统一管理，应执行国家、省、市关于农民工工资实施总承包单位代发制度的相关规定支付工人工资。</w:t>
      </w:r>
    </w:p>
    <w:p>
      <w:pPr>
        <w:snapToGrid w:val="0"/>
        <w:spacing w:line="360" w:lineRule="auto"/>
        <w:ind w:firstLine="480" w:firstLineChars="200"/>
        <w:rPr>
          <w:rFonts w:ascii="宋体" w:hAnsi="宋体"/>
        </w:rPr>
      </w:pPr>
      <w:r>
        <w:rPr>
          <w:rFonts w:hint="eastAsia" w:ascii="宋体" w:hAnsi="宋体"/>
          <w:kern w:val="0"/>
          <w:sz w:val="24"/>
        </w:rPr>
        <w:t>6.</w:t>
      </w:r>
      <w:r>
        <w:rPr>
          <w:rFonts w:hint="eastAsia" w:ascii="宋体" w:hAnsi="宋体" w:cs="宋体"/>
          <w:bCs/>
          <w:snapToGrid w:val="0"/>
          <w:kern w:val="0"/>
          <w:sz w:val="24"/>
        </w:rPr>
        <w:t>6</w:t>
      </w:r>
      <w:r>
        <w:rPr>
          <w:rFonts w:hint="eastAsia" w:ascii="宋体" w:hAnsi="宋体"/>
          <w:kern w:val="0"/>
          <w:sz w:val="24"/>
        </w:rPr>
        <w:t>承包人</w:t>
      </w:r>
      <w:r>
        <w:rPr>
          <w:rFonts w:hint="eastAsia" w:ascii="宋体" w:hAnsi="宋体" w:cs="宋体"/>
          <w:snapToGrid w:val="0"/>
          <w:kern w:val="0"/>
          <w:sz w:val="24"/>
          <w:szCs w:val="24"/>
        </w:rPr>
        <w:t>申报的</w:t>
      </w:r>
      <w:r>
        <w:rPr>
          <w:rFonts w:hint="eastAsia" w:ascii="宋体" w:hAnsi="宋体"/>
          <w:kern w:val="0"/>
          <w:sz w:val="24"/>
        </w:rPr>
        <w:t>结算</w:t>
      </w:r>
      <w:r>
        <w:rPr>
          <w:rFonts w:hint="eastAsia" w:ascii="宋体" w:hAnsi="宋体" w:cs="宋体"/>
          <w:snapToGrid w:val="0"/>
          <w:kern w:val="0"/>
          <w:sz w:val="24"/>
          <w:szCs w:val="24"/>
        </w:rPr>
        <w:t>金额</w:t>
      </w:r>
      <w:r>
        <w:rPr>
          <w:rFonts w:hint="eastAsia" w:ascii="宋体" w:hAnsi="宋体"/>
          <w:kern w:val="0"/>
          <w:sz w:val="24"/>
        </w:rPr>
        <w:t>与发包人或</w:t>
      </w:r>
      <w:r>
        <w:rPr>
          <w:rFonts w:hint="eastAsia" w:ascii="宋体" w:hAnsi="宋体" w:cs="宋体"/>
          <w:snapToGrid w:val="0"/>
          <w:kern w:val="0"/>
          <w:sz w:val="24"/>
          <w:szCs w:val="24"/>
        </w:rPr>
        <w:t>发包人</w:t>
      </w:r>
      <w:r>
        <w:rPr>
          <w:rFonts w:hint="eastAsia" w:ascii="宋体" w:hAnsi="宋体"/>
          <w:kern w:val="0"/>
          <w:sz w:val="24"/>
        </w:rPr>
        <w:t>委托的第三方咨询单位</w:t>
      </w:r>
      <w:r>
        <w:rPr>
          <w:rFonts w:hint="eastAsia" w:ascii="宋体" w:hAnsi="宋体" w:cs="宋体"/>
          <w:kern w:val="0"/>
          <w:sz w:val="24"/>
          <w:szCs w:val="24"/>
          <w:u w:val="single"/>
        </w:rPr>
        <w:t>审定</w:t>
      </w:r>
      <w:r>
        <w:rPr>
          <w:rFonts w:hint="eastAsia" w:ascii="宋体" w:hAnsi="宋体"/>
          <w:bCs/>
          <w:snapToGrid w:val="0"/>
          <w:kern w:val="0"/>
          <w:sz w:val="24"/>
        </w:rPr>
        <w:t>价的净核减率大于或等于5%（核减率</w:t>
      </w:r>
      <w:r>
        <w:rPr>
          <w:rFonts w:hint="eastAsia" w:ascii="宋体" w:hAnsi="宋体"/>
          <w:kern w:val="0"/>
          <w:sz w:val="24"/>
        </w:rPr>
        <w:t>的</w:t>
      </w:r>
      <w:r>
        <w:rPr>
          <w:rFonts w:hint="eastAsia" w:ascii="宋体" w:hAnsi="宋体"/>
          <w:bCs/>
          <w:snapToGrid w:val="0"/>
          <w:kern w:val="0"/>
          <w:sz w:val="24"/>
        </w:rPr>
        <w:t>计算示意公式：</w:t>
      </w:r>
      <w:r>
        <w:rPr>
          <w:rFonts w:ascii="宋体" w:hAnsi="宋体"/>
          <w:bCs/>
          <w:snapToGrid w:val="0"/>
          <w:kern w:val="0"/>
          <w:sz w:val="24"/>
        </w:rPr>
        <w:t>A=|B-C|/C*100  A</w:t>
      </w:r>
      <w:r>
        <w:rPr>
          <w:rFonts w:hint="eastAsia" w:ascii="宋体" w:hAnsi="宋体"/>
          <w:bCs/>
          <w:snapToGrid w:val="0"/>
          <w:kern w:val="0"/>
          <w:sz w:val="24"/>
        </w:rPr>
        <w:t>表示</w:t>
      </w:r>
      <w:r>
        <w:rPr>
          <w:rFonts w:hint="eastAsia" w:ascii="宋体" w:hAnsi="宋体"/>
          <w:kern w:val="0"/>
          <w:sz w:val="24"/>
        </w:rPr>
        <w:t>结算审核</w:t>
      </w:r>
      <w:r>
        <w:rPr>
          <w:rFonts w:hint="eastAsia" w:ascii="宋体" w:hAnsi="宋体"/>
          <w:bCs/>
          <w:snapToGrid w:val="0"/>
          <w:kern w:val="0"/>
          <w:sz w:val="24"/>
        </w:rPr>
        <w:t>核减率、</w:t>
      </w:r>
      <w:r>
        <w:rPr>
          <w:rFonts w:ascii="宋体" w:hAnsi="宋体"/>
          <w:bCs/>
          <w:snapToGrid w:val="0"/>
          <w:kern w:val="0"/>
          <w:sz w:val="24"/>
        </w:rPr>
        <w:t>B</w:t>
      </w:r>
      <w:r>
        <w:rPr>
          <w:rFonts w:hint="eastAsia" w:ascii="宋体" w:hAnsi="宋体"/>
          <w:bCs/>
          <w:snapToGrid w:val="0"/>
          <w:kern w:val="0"/>
          <w:sz w:val="24"/>
        </w:rPr>
        <w:t>表示</w:t>
      </w:r>
      <w:r>
        <w:rPr>
          <w:rFonts w:hint="eastAsia" w:ascii="宋体" w:hAnsi="宋体" w:cs="宋体"/>
          <w:snapToGrid w:val="0"/>
          <w:kern w:val="0"/>
          <w:sz w:val="24"/>
          <w:szCs w:val="24"/>
        </w:rPr>
        <w:t>的最终</w:t>
      </w:r>
      <w:r>
        <w:rPr>
          <w:rFonts w:hint="eastAsia" w:ascii="宋体" w:hAnsi="宋体"/>
          <w:kern w:val="0"/>
          <w:sz w:val="24"/>
        </w:rPr>
        <w:t>结算</w:t>
      </w:r>
      <w:r>
        <w:rPr>
          <w:rFonts w:hint="eastAsia" w:ascii="宋体" w:hAnsi="宋体"/>
          <w:bCs/>
          <w:snapToGrid w:val="0"/>
          <w:kern w:val="0"/>
          <w:sz w:val="24"/>
        </w:rPr>
        <w:t>审定价、</w:t>
      </w:r>
      <w:r>
        <w:rPr>
          <w:rFonts w:ascii="宋体" w:hAnsi="宋体"/>
          <w:bCs/>
          <w:snapToGrid w:val="0"/>
          <w:kern w:val="0"/>
          <w:sz w:val="24"/>
        </w:rPr>
        <w:t>C表示承包人</w:t>
      </w:r>
      <w:r>
        <w:rPr>
          <w:rFonts w:hint="eastAsia" w:ascii="宋体" w:hAnsi="宋体"/>
          <w:bCs/>
          <w:snapToGrid w:val="0"/>
          <w:kern w:val="0"/>
          <w:sz w:val="24"/>
        </w:rPr>
        <w:t>送审结算价、“</w:t>
      </w:r>
      <w:r>
        <w:rPr>
          <w:rFonts w:ascii="宋体" w:hAnsi="宋体"/>
          <w:bCs/>
          <w:snapToGrid w:val="0"/>
          <w:kern w:val="0"/>
          <w:sz w:val="24"/>
        </w:rPr>
        <w:t>|  |”表示</w:t>
      </w:r>
      <w:r>
        <w:rPr>
          <w:rFonts w:hint="eastAsia" w:ascii="宋体" w:hAnsi="宋体"/>
          <w:bCs/>
          <w:snapToGrid w:val="0"/>
          <w:kern w:val="0"/>
          <w:sz w:val="24"/>
        </w:rPr>
        <w:t>数字绝对值），</w:t>
      </w:r>
      <w:r>
        <w:rPr>
          <w:rFonts w:hint="eastAsia" w:ascii="宋体" w:hAnsi="宋体" w:cs="宋体"/>
          <w:snapToGrid w:val="0"/>
          <w:kern w:val="0"/>
          <w:sz w:val="24"/>
          <w:szCs w:val="24"/>
        </w:rPr>
        <w:t>金额相比，核减率超过5%的，</w:t>
      </w:r>
      <w:r>
        <w:rPr>
          <w:rFonts w:hint="eastAsia" w:ascii="宋体" w:hAnsi="宋体"/>
          <w:kern w:val="0"/>
          <w:sz w:val="24"/>
        </w:rPr>
        <w:t>则</w:t>
      </w:r>
      <w:r>
        <w:rPr>
          <w:rFonts w:hint="eastAsia" w:ascii="宋体" w:hAnsi="宋体"/>
          <w:bCs/>
          <w:snapToGrid w:val="0"/>
          <w:kern w:val="0"/>
          <w:sz w:val="24"/>
        </w:rPr>
        <w:t>发包人按</w:t>
      </w:r>
      <w:r>
        <w:rPr>
          <w:rFonts w:hint="eastAsia" w:ascii="宋体" w:hAnsi="宋体"/>
          <w:kern w:val="0"/>
          <w:sz w:val="24"/>
        </w:rPr>
        <w:t>超出</w:t>
      </w:r>
      <w:r>
        <w:rPr>
          <w:rFonts w:hint="eastAsia" w:ascii="宋体" w:hAnsi="宋体"/>
          <w:bCs/>
          <w:snapToGrid w:val="0"/>
          <w:kern w:val="0"/>
          <w:sz w:val="24"/>
        </w:rPr>
        <w:t>核减率</w:t>
      </w:r>
      <w:r>
        <w:rPr>
          <w:rFonts w:ascii="宋体" w:hAnsi="宋体"/>
          <w:bCs/>
          <w:snapToGrid w:val="0"/>
          <w:kern w:val="0"/>
          <w:sz w:val="24"/>
        </w:rPr>
        <w:t>5%</w:t>
      </w:r>
      <w:r>
        <w:rPr>
          <w:rFonts w:hint="eastAsia" w:ascii="宋体" w:hAnsi="宋体"/>
          <w:kern w:val="0"/>
          <w:sz w:val="24"/>
        </w:rPr>
        <w:t>部分的</w:t>
      </w:r>
      <w:r>
        <w:rPr>
          <w:rFonts w:hint="eastAsia" w:ascii="宋体" w:hAnsi="宋体"/>
          <w:bCs/>
          <w:snapToGrid w:val="0"/>
          <w:kern w:val="0"/>
          <w:sz w:val="24"/>
        </w:rPr>
        <w:t>核减额的</w:t>
      </w:r>
      <w:r>
        <w:rPr>
          <w:rFonts w:ascii="宋体" w:hAnsi="宋体"/>
          <w:bCs/>
          <w:snapToGrid w:val="0"/>
          <w:kern w:val="0"/>
          <w:sz w:val="24"/>
        </w:rPr>
        <w:t>5%</w:t>
      </w:r>
      <w:r>
        <w:rPr>
          <w:rFonts w:hint="eastAsia" w:ascii="宋体" w:hAnsi="宋体"/>
          <w:bCs/>
          <w:snapToGrid w:val="0"/>
          <w:kern w:val="0"/>
          <w:sz w:val="24"/>
        </w:rPr>
        <w:t>对承包人进行处罚，</w:t>
      </w:r>
      <w:r>
        <w:rPr>
          <w:rFonts w:hint="eastAsia" w:ascii="宋体" w:hAnsi="宋体" w:cs="宋体"/>
          <w:snapToGrid w:val="0"/>
          <w:kern w:val="0"/>
          <w:sz w:val="24"/>
          <w:szCs w:val="24"/>
        </w:rPr>
        <w:t>结算审核费用（</w:t>
      </w:r>
      <w:r>
        <w:rPr>
          <w:rFonts w:hint="eastAsia" w:ascii="宋体" w:hAnsi="宋体" w:cs="宋体"/>
          <w:bCs/>
          <w:snapToGrid w:val="0"/>
          <w:kern w:val="0"/>
          <w:sz w:val="24"/>
        </w:rPr>
        <w:t>按粤价函[2011]742号文规定的竣工结算审核咨询费标准）</w:t>
      </w:r>
      <w:r>
        <w:rPr>
          <w:rFonts w:hint="eastAsia" w:ascii="宋体" w:hAnsi="宋体" w:cs="宋体"/>
          <w:snapToGrid w:val="0"/>
          <w:kern w:val="0"/>
          <w:sz w:val="24"/>
          <w:szCs w:val="24"/>
        </w:rPr>
        <w:t>作为违约金，由承包人支付给发包人（此费用可直接</w:t>
      </w:r>
      <w:r>
        <w:rPr>
          <w:rFonts w:hint="eastAsia" w:ascii="宋体" w:hAnsi="宋体"/>
          <w:kern w:val="0"/>
          <w:sz w:val="24"/>
        </w:rPr>
        <w:t>在承包人</w:t>
      </w:r>
      <w:r>
        <w:rPr>
          <w:rFonts w:hint="eastAsia" w:ascii="宋体" w:hAnsi="宋体" w:cs="宋体"/>
          <w:snapToGrid w:val="0"/>
          <w:kern w:val="0"/>
          <w:sz w:val="24"/>
          <w:szCs w:val="24"/>
        </w:rPr>
        <w:t>的</w:t>
      </w:r>
      <w:r>
        <w:rPr>
          <w:rFonts w:hint="eastAsia" w:ascii="宋体" w:hAnsi="宋体"/>
          <w:kern w:val="0"/>
          <w:sz w:val="24"/>
        </w:rPr>
        <w:t>结算</w:t>
      </w:r>
      <w:r>
        <w:rPr>
          <w:rFonts w:hint="eastAsia" w:ascii="宋体" w:hAnsi="宋体" w:cs="宋体"/>
          <w:snapToGrid w:val="0"/>
          <w:kern w:val="0"/>
          <w:sz w:val="24"/>
          <w:szCs w:val="24"/>
        </w:rPr>
        <w:t>款</w:t>
      </w:r>
      <w:r>
        <w:rPr>
          <w:rFonts w:hint="eastAsia" w:ascii="宋体" w:hAnsi="宋体"/>
          <w:kern w:val="0"/>
          <w:sz w:val="24"/>
        </w:rPr>
        <w:t>扣除</w:t>
      </w:r>
      <w:r>
        <w:rPr>
          <w:rFonts w:hint="eastAsia" w:ascii="宋体" w:hAnsi="宋体" w:cs="宋体"/>
          <w:snapToGrid w:val="0"/>
          <w:kern w:val="0"/>
          <w:sz w:val="24"/>
          <w:szCs w:val="24"/>
        </w:rPr>
        <w:t>）</w:t>
      </w:r>
      <w:r>
        <w:rPr>
          <w:rFonts w:hint="eastAsia" w:ascii="宋体" w:hAnsi="宋体"/>
          <w:kern w:val="0"/>
          <w:sz w:val="24"/>
        </w:rPr>
        <w:t>。</w:t>
      </w:r>
    </w:p>
    <w:p>
      <w:pPr>
        <w:snapToGrid w:val="0"/>
        <w:spacing w:line="360" w:lineRule="auto"/>
        <w:ind w:firstLine="480" w:firstLineChars="200"/>
        <w:rPr>
          <w:rFonts w:ascii="宋体" w:hAnsi="宋体"/>
          <w:kern w:val="0"/>
          <w:sz w:val="24"/>
        </w:rPr>
      </w:pPr>
      <w:r>
        <w:rPr>
          <w:rFonts w:hint="eastAsia" w:ascii="宋体" w:hAnsi="宋体"/>
          <w:kern w:val="0"/>
          <w:sz w:val="24"/>
        </w:rPr>
        <w:t>若承包人不按合同的约定配合结算审核工作以致工程结算延迟30日未能定案或承包人对发包人的审核结果拒不确认并在发包人要求的时间内未能提出发包人认为合理理由的，则</w:t>
      </w:r>
      <w:r>
        <w:rPr>
          <w:rFonts w:hint="eastAsia" w:ascii="宋体" w:hAnsi="宋体" w:cs="宋体"/>
          <w:snapToGrid w:val="0"/>
          <w:kern w:val="0"/>
          <w:sz w:val="24"/>
        </w:rPr>
        <w:t>承包人承诺无条件接受</w:t>
      </w:r>
      <w:r>
        <w:rPr>
          <w:rFonts w:hint="eastAsia" w:ascii="宋体" w:hAnsi="宋体"/>
          <w:kern w:val="0"/>
          <w:sz w:val="24"/>
        </w:rPr>
        <w:t>最终的审核结果按发包人及其委托的第三方</w:t>
      </w:r>
      <w:r>
        <w:rPr>
          <w:rFonts w:hint="eastAsia" w:ascii="宋体" w:hAnsi="宋体" w:cs="宋体"/>
          <w:snapToGrid w:val="0"/>
          <w:kern w:val="0"/>
          <w:sz w:val="24"/>
        </w:rPr>
        <w:t>造价</w:t>
      </w:r>
      <w:r>
        <w:rPr>
          <w:rFonts w:hint="eastAsia" w:ascii="宋体" w:hAnsi="宋体"/>
          <w:kern w:val="0"/>
          <w:sz w:val="24"/>
        </w:rPr>
        <w:t>咨询单位盖章确认</w:t>
      </w:r>
      <w:r>
        <w:rPr>
          <w:rFonts w:hint="eastAsia" w:ascii="宋体" w:hAnsi="宋体" w:cs="宋体"/>
          <w:snapToGrid w:val="0"/>
          <w:kern w:val="0"/>
          <w:sz w:val="24"/>
        </w:rPr>
        <w:t>即可</w:t>
      </w:r>
      <w:r>
        <w:rPr>
          <w:rFonts w:hint="eastAsia" w:ascii="宋体" w:hAnsi="宋体"/>
          <w:kern w:val="0"/>
          <w:sz w:val="24"/>
        </w:rPr>
        <w:t>。</w:t>
      </w:r>
    </w:p>
    <w:p>
      <w:pPr>
        <w:snapToGrid w:val="0"/>
        <w:spacing w:line="360" w:lineRule="auto"/>
        <w:ind w:firstLine="480" w:firstLineChars="200"/>
        <w:rPr>
          <w:rFonts w:ascii="宋体" w:hAnsi="宋体"/>
          <w:kern w:val="0"/>
          <w:sz w:val="24"/>
        </w:rPr>
      </w:pPr>
      <w:r>
        <w:rPr>
          <w:rFonts w:hint="eastAsia" w:ascii="宋体" w:hAnsi="宋体"/>
          <w:kern w:val="0"/>
          <w:sz w:val="24"/>
        </w:rPr>
        <w:t>6.</w:t>
      </w:r>
      <w:bookmarkStart w:id="68" w:name="_Toc5374_WPSOffice_Level2"/>
      <w:r>
        <w:rPr>
          <w:rFonts w:hint="eastAsia" w:ascii="宋体" w:hAnsi="宋体" w:cs="宋体"/>
          <w:bCs/>
          <w:snapToGrid w:val="0"/>
          <w:kern w:val="0"/>
          <w:sz w:val="24"/>
        </w:rPr>
        <w:t>7</w:t>
      </w:r>
      <w:r>
        <w:rPr>
          <w:rFonts w:hint="eastAsia" w:ascii="宋体" w:hAnsi="宋体"/>
          <w:kern w:val="0"/>
          <w:sz w:val="24"/>
        </w:rPr>
        <w:t>为确保本工程按计划顺利完成，从进场开始，承包人应负责派驻1辆7座的</w:t>
      </w:r>
      <w:r>
        <w:rPr>
          <w:rFonts w:hint="eastAsia" w:ascii="宋体" w:hAnsi="宋体" w:cs="宋体"/>
          <w:bCs/>
          <w:snapToGrid w:val="0"/>
          <w:kern w:val="0"/>
          <w:sz w:val="24"/>
        </w:rPr>
        <w:t>全新</w:t>
      </w:r>
      <w:r>
        <w:rPr>
          <w:rFonts w:hint="eastAsia" w:ascii="宋体" w:hAnsi="宋体"/>
          <w:kern w:val="0"/>
          <w:sz w:val="24"/>
        </w:rPr>
        <w:t>商务</w:t>
      </w:r>
      <w:r>
        <w:rPr>
          <w:rFonts w:hint="eastAsia" w:ascii="宋体" w:hAnsi="宋体" w:cs="宋体"/>
          <w:bCs/>
          <w:snapToGrid w:val="0"/>
          <w:kern w:val="0"/>
          <w:sz w:val="24"/>
        </w:rPr>
        <w:t>客车</w:t>
      </w:r>
      <w:r>
        <w:rPr>
          <w:rFonts w:hint="eastAsia" w:ascii="宋体" w:hAnsi="宋体"/>
          <w:kern w:val="0"/>
          <w:sz w:val="24"/>
        </w:rPr>
        <w:t>在现场值班</w:t>
      </w:r>
      <w:r>
        <w:rPr>
          <w:rFonts w:hint="eastAsia" w:ascii="宋体" w:hAnsi="宋体" w:cs="宋体"/>
          <w:sz w:val="24"/>
          <w:szCs w:val="28"/>
        </w:rPr>
        <w:t>，并结合现场工程实际需要配备司机</w:t>
      </w:r>
      <w:r>
        <w:rPr>
          <w:rFonts w:hint="eastAsia" w:ascii="宋体" w:hAnsi="宋体"/>
          <w:kern w:val="0"/>
          <w:sz w:val="24"/>
        </w:rPr>
        <w:t>，由发包人协调安排，主要用于施工现场管理协调、报批报建、现场会议、突发事件应急保障等工作交通需求，使用期限至本项目实体完工。相关费用已包含在施工费中，发包人不再另行支付。如承包人未按要求配备项目保障用车</w:t>
      </w:r>
      <w:r>
        <w:rPr>
          <w:rFonts w:hint="eastAsia" w:ascii="宋体" w:hAnsi="宋体" w:cs="宋体"/>
          <w:bCs/>
          <w:snapToGrid w:val="0"/>
          <w:kern w:val="0"/>
          <w:sz w:val="24"/>
        </w:rPr>
        <w:t>导致施工现场项目管理协调、报批报建、现场会议、突发事件应急保障等工作未能及时开展</w:t>
      </w:r>
      <w:r>
        <w:rPr>
          <w:rFonts w:hint="eastAsia" w:ascii="宋体" w:hAnsi="宋体"/>
          <w:kern w:val="0"/>
          <w:sz w:val="24"/>
        </w:rPr>
        <w:t>，则在未提供项目保障用车期间按1万元/月的标准进行扣减。</w:t>
      </w:r>
    </w:p>
    <w:p>
      <w:pPr>
        <w:pStyle w:val="46"/>
        <w:spacing w:after="0" w:line="360" w:lineRule="auto"/>
        <w:ind w:firstLine="240" w:firstLineChars="100"/>
        <w:rPr>
          <w:rFonts w:ascii="宋体" w:hAnsi="宋体" w:cs="宋体"/>
          <w:bCs/>
          <w:snapToGrid w:val="0"/>
          <w:kern w:val="0"/>
          <w:sz w:val="24"/>
        </w:rPr>
      </w:pPr>
      <w:r>
        <w:rPr>
          <w:rFonts w:hint="eastAsia" w:ascii="宋体" w:hAnsi="宋体" w:cs="宋体"/>
          <w:bCs/>
          <w:snapToGrid w:val="0"/>
          <w:kern w:val="0"/>
          <w:sz w:val="24"/>
        </w:rPr>
        <w:t>6.8为了满足发包人各项检查和上级主管部门监管，从进场开始，承包人应配备高精度无人机，每周三前进行航拍，配合发包人填报各类督办报表和本周工作总结及下周工作计划、配合发包人每周各类安全检查及报告整理、每月20号前提供上个月进度款申请资料（含监理和造价咨询单位审核资料）和下个月资金计划、每月25日前提供本月工作总结和下个月工作计划、季度总结和下季度工作计划、年度工作总结等。相关费用已包含在施工费中，发包人不再另行支付。</w:t>
      </w:r>
    </w:p>
    <w:p>
      <w:pPr>
        <w:spacing w:line="360" w:lineRule="auto"/>
        <w:ind w:firstLine="482" w:firstLineChars="200"/>
        <w:jc w:val="left"/>
        <w:outlineLvl w:val="0"/>
        <w:rPr>
          <w:rFonts w:ascii="宋体" w:hAnsi="宋体"/>
          <w:b/>
          <w:kern w:val="0"/>
          <w:sz w:val="24"/>
        </w:rPr>
      </w:pPr>
      <w:bookmarkStart w:id="69" w:name="_Toc28876"/>
      <w:bookmarkStart w:id="70" w:name="_Toc104901741"/>
      <w:bookmarkStart w:id="71" w:name="_Toc144745932"/>
      <w:bookmarkStart w:id="72" w:name="_Toc144746850"/>
      <w:bookmarkStart w:id="73" w:name="_Toc19428"/>
      <w:bookmarkStart w:id="74" w:name="_Toc19898"/>
      <w:r>
        <w:rPr>
          <w:rFonts w:hint="eastAsia" w:ascii="宋体" w:hAnsi="宋体"/>
          <w:b/>
          <w:kern w:val="0"/>
          <w:sz w:val="24"/>
        </w:rPr>
        <w:t>7、组成合同的文件</w:t>
      </w:r>
      <w:bookmarkEnd w:id="68"/>
      <w:bookmarkEnd w:id="69"/>
      <w:bookmarkEnd w:id="70"/>
      <w:bookmarkEnd w:id="71"/>
      <w:bookmarkEnd w:id="72"/>
      <w:bookmarkEnd w:id="73"/>
      <w:bookmarkEnd w:id="74"/>
    </w:p>
    <w:p>
      <w:pPr>
        <w:spacing w:line="360" w:lineRule="auto"/>
        <w:ind w:firstLine="480" w:firstLineChars="200"/>
        <w:rPr>
          <w:rFonts w:ascii="宋体" w:hAnsi="宋体"/>
          <w:kern w:val="0"/>
          <w:sz w:val="24"/>
        </w:rPr>
      </w:pPr>
      <w:r>
        <w:rPr>
          <w:rFonts w:hint="eastAsia" w:ascii="宋体" w:hAnsi="宋体"/>
          <w:kern w:val="0"/>
          <w:sz w:val="24"/>
        </w:rPr>
        <w:t>下列文件应被认为是组成本合同的一部分，并互为补充和解释，如各文件存在冲突之处，以如下排列次序在前者优先适用：</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（1）政府及其相关主管部门关于本工程的有关文件（包括不限于市及黄埔区发改委、市及黄埔区住建委、项目主管部门等关于本项目报批报建、竣工验收等文件规定）；</w:t>
      </w:r>
    </w:p>
    <w:p>
      <w:pPr>
        <w:spacing w:line="360" w:lineRule="auto"/>
        <w:ind w:firstLine="480" w:firstLineChars="200"/>
        <w:rPr>
          <w:rFonts w:ascii="宋体" w:hAnsi="宋体"/>
          <w:kern w:val="0"/>
          <w:sz w:val="24"/>
        </w:rPr>
      </w:pPr>
      <w:r>
        <w:rPr>
          <w:rFonts w:hint="eastAsia" w:ascii="宋体" w:hAnsi="宋体" w:cs="宋体"/>
          <w:bCs/>
          <w:snapToGrid w:val="0"/>
          <w:kern w:val="0"/>
          <w:sz w:val="24"/>
        </w:rPr>
        <w:t>（2</w:t>
      </w:r>
      <w:r>
        <w:rPr>
          <w:rFonts w:hint="eastAsia" w:ascii="宋体" w:hAnsi="宋体"/>
          <w:kern w:val="0"/>
          <w:sz w:val="24"/>
        </w:rPr>
        <w:t>）本合同履行期间发包人与承包人双方签订的补充合同（协议）或修正文件；</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3</w:t>
      </w:r>
      <w:r>
        <w:rPr>
          <w:rFonts w:hint="eastAsia" w:ascii="宋体" w:hAnsi="宋体"/>
          <w:kern w:val="0"/>
          <w:sz w:val="24"/>
        </w:rPr>
        <w:t>）合同协议书；</w:t>
      </w:r>
    </w:p>
    <w:p>
      <w:pPr>
        <w:spacing w:line="360" w:lineRule="auto"/>
        <w:ind w:firstLine="480" w:firstLineChars="200"/>
        <w:rPr>
          <w:rFonts w:ascii="宋体" w:hAnsi="宋体" w:cs="宋体"/>
          <w:bCs/>
          <w:snapToGrid w:val="0"/>
          <w:kern w:val="0"/>
          <w:sz w:val="24"/>
        </w:rPr>
      </w:pPr>
      <w:r>
        <w:rPr>
          <w:rFonts w:hint="eastAsia" w:ascii="宋体" w:hAnsi="宋体"/>
          <w:kern w:val="0"/>
          <w:sz w:val="24"/>
        </w:rPr>
        <w:t>（</w:t>
      </w:r>
      <w:r>
        <w:rPr>
          <w:rFonts w:hint="eastAsia" w:ascii="宋体" w:hAnsi="宋体" w:cs="宋体"/>
          <w:bCs/>
          <w:snapToGrid w:val="0"/>
          <w:kern w:val="0"/>
          <w:sz w:val="24"/>
        </w:rPr>
        <w:t>4）中标通知书；</w:t>
      </w:r>
    </w:p>
    <w:p>
      <w:pPr>
        <w:spacing w:line="360" w:lineRule="auto"/>
        <w:ind w:firstLine="480" w:firstLineChars="200"/>
        <w:rPr>
          <w:rFonts w:ascii="宋体" w:hAnsi="宋体"/>
          <w:kern w:val="0"/>
          <w:sz w:val="24"/>
        </w:rPr>
      </w:pPr>
      <w:r>
        <w:rPr>
          <w:rFonts w:hint="eastAsia" w:ascii="宋体" w:hAnsi="宋体" w:cs="宋体"/>
          <w:bCs/>
          <w:snapToGrid w:val="0"/>
          <w:kern w:val="0"/>
          <w:sz w:val="24"/>
        </w:rPr>
        <w:t>（5</w:t>
      </w:r>
      <w:r>
        <w:rPr>
          <w:rFonts w:hint="eastAsia" w:ascii="宋体" w:hAnsi="宋体"/>
          <w:kern w:val="0"/>
          <w:sz w:val="24"/>
        </w:rPr>
        <w:t>）合同条款；</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6</w:t>
      </w:r>
      <w:r>
        <w:rPr>
          <w:rFonts w:hint="eastAsia" w:ascii="宋体" w:hAnsi="宋体"/>
          <w:kern w:val="0"/>
          <w:sz w:val="24"/>
        </w:rPr>
        <w:t>）合同附件；</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（7）发包人针对本建设项目管理的各项制度、规定；</w:t>
      </w:r>
    </w:p>
    <w:p>
      <w:pPr>
        <w:spacing w:line="360" w:lineRule="auto"/>
        <w:ind w:firstLine="480" w:firstLineChars="200"/>
        <w:rPr>
          <w:rFonts w:ascii="宋体" w:hAnsi="宋体"/>
          <w:kern w:val="0"/>
          <w:sz w:val="24"/>
        </w:rPr>
      </w:pPr>
      <w:r>
        <w:rPr>
          <w:rFonts w:hint="eastAsia" w:ascii="宋体" w:hAnsi="宋体" w:cs="宋体"/>
          <w:bCs/>
          <w:snapToGrid w:val="0"/>
          <w:kern w:val="0"/>
          <w:sz w:val="24"/>
        </w:rPr>
        <w:t>（8</w:t>
      </w:r>
      <w:r>
        <w:rPr>
          <w:rFonts w:hint="eastAsia" w:ascii="宋体" w:hAnsi="宋体"/>
          <w:kern w:val="0"/>
          <w:sz w:val="24"/>
        </w:rPr>
        <w:t>）招标文件[含招标文件补充文件、澄清文件、答疑文件、招标图等，属本条第（</w:t>
      </w:r>
      <w:r>
        <w:rPr>
          <w:rFonts w:hint="eastAsia" w:ascii="宋体" w:hAnsi="宋体" w:cs="宋体"/>
          <w:bCs/>
          <w:snapToGrid w:val="0"/>
          <w:kern w:val="0"/>
          <w:sz w:val="24"/>
        </w:rPr>
        <w:t>7</w:t>
      </w:r>
      <w:r>
        <w:rPr>
          <w:rFonts w:hint="eastAsia" w:ascii="宋体" w:hAnsi="宋体"/>
          <w:kern w:val="0"/>
          <w:sz w:val="24"/>
        </w:rPr>
        <w:t>）项内容的除外]；</w:t>
      </w:r>
    </w:p>
    <w:p>
      <w:pPr>
        <w:spacing w:line="360" w:lineRule="auto"/>
        <w:ind w:firstLine="480" w:firstLineChars="200"/>
        <w:rPr>
          <w:rFonts w:ascii="宋体" w:hAnsi="宋体"/>
          <w:kern w:val="0"/>
          <w:sz w:val="24"/>
        </w:rPr>
      </w:pPr>
      <w:r>
        <w:rPr>
          <w:rFonts w:hint="eastAsia" w:ascii="宋体" w:hAnsi="宋体" w:cs="宋体"/>
          <w:bCs/>
          <w:snapToGrid w:val="0"/>
          <w:kern w:val="0"/>
          <w:sz w:val="24"/>
        </w:rPr>
        <w:t>（9）</w:t>
      </w:r>
      <w:r>
        <w:rPr>
          <w:rFonts w:hint="eastAsia" w:ascii="宋体" w:hAnsi="宋体"/>
          <w:kern w:val="0"/>
          <w:sz w:val="24"/>
        </w:rPr>
        <w:t>承包人投标文件及其附件[含投标文件澄清等，属本条第（</w:t>
      </w:r>
      <w:r>
        <w:rPr>
          <w:rFonts w:hint="eastAsia" w:ascii="宋体" w:hAnsi="宋体" w:cs="宋体"/>
          <w:bCs/>
          <w:snapToGrid w:val="0"/>
          <w:kern w:val="0"/>
          <w:sz w:val="24"/>
        </w:rPr>
        <w:t>7</w:t>
      </w:r>
      <w:r>
        <w:rPr>
          <w:rFonts w:hint="eastAsia" w:ascii="宋体" w:hAnsi="宋体"/>
          <w:kern w:val="0"/>
          <w:sz w:val="24"/>
        </w:rPr>
        <w:t>）项内容的除外]；</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10</w:t>
      </w:r>
      <w:r>
        <w:rPr>
          <w:rFonts w:hint="eastAsia" w:ascii="宋体" w:hAnsi="宋体"/>
          <w:kern w:val="0"/>
          <w:sz w:val="24"/>
        </w:rPr>
        <w:t>）国家及广东省、广州市的标准、规范及有关技术文件；</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11</w:t>
      </w:r>
      <w:r>
        <w:rPr>
          <w:rFonts w:hint="eastAsia" w:ascii="宋体" w:hAnsi="宋体"/>
          <w:kern w:val="0"/>
          <w:sz w:val="24"/>
        </w:rPr>
        <w:t>）组成合同的其它文件。</w:t>
      </w:r>
    </w:p>
    <w:p>
      <w:pPr>
        <w:spacing w:line="360" w:lineRule="auto"/>
        <w:ind w:firstLine="480" w:firstLineChars="200"/>
        <w:rPr>
          <w:rFonts w:ascii="宋体" w:hAnsi="宋体"/>
          <w:kern w:val="0"/>
          <w:sz w:val="24"/>
        </w:rPr>
      </w:pPr>
      <w:r>
        <w:rPr>
          <w:rFonts w:hint="eastAsia" w:ascii="宋体" w:hAnsi="宋体"/>
          <w:kern w:val="0"/>
          <w:sz w:val="24"/>
        </w:rPr>
        <w:t>通过上述顺序解释仍无法明确的事项，由发包人与承包人协商解决；如协商不成，由发包人按照公平合理和有利于本工程建设的原则作出决定，如承包人对此决定不服的，应在接到发包人决定之日起三日内提出书面异议。如期满不提出书面异议的，视为同意发包人的决定。发包人收到承包人的书面异议后应作出进一步的决定。如承包人还不服的，可按合同条款第</w:t>
      </w:r>
      <w:r>
        <w:rPr>
          <w:rFonts w:hint="eastAsia" w:ascii="宋体" w:hAnsi="宋体" w:cs="宋体"/>
          <w:bCs/>
          <w:snapToGrid w:val="0"/>
          <w:kern w:val="0"/>
          <w:sz w:val="24"/>
        </w:rPr>
        <w:t>43</w:t>
      </w:r>
      <w:r>
        <w:rPr>
          <w:rFonts w:hint="eastAsia" w:ascii="宋体" w:hAnsi="宋体"/>
          <w:kern w:val="0"/>
          <w:sz w:val="24"/>
        </w:rPr>
        <w:t>条的约定处理，但在有关部门没有作出正式裁决之前，承包人应先行执行发包人的决定。</w:t>
      </w:r>
    </w:p>
    <w:p>
      <w:pPr>
        <w:spacing w:line="360" w:lineRule="auto"/>
        <w:ind w:firstLine="482" w:firstLineChars="200"/>
        <w:jc w:val="left"/>
        <w:outlineLvl w:val="0"/>
        <w:rPr>
          <w:rFonts w:ascii="宋体" w:hAnsi="宋体"/>
          <w:b/>
          <w:kern w:val="0"/>
          <w:sz w:val="24"/>
        </w:rPr>
      </w:pPr>
      <w:bookmarkStart w:id="75" w:name="_Toc104901742"/>
      <w:bookmarkStart w:id="76" w:name="_Toc19952"/>
      <w:bookmarkStart w:id="77" w:name="_Toc7516"/>
      <w:bookmarkStart w:id="78" w:name="_Toc17098_WPSOffice_Level2"/>
      <w:bookmarkStart w:id="79" w:name="_Toc22100"/>
      <w:bookmarkStart w:id="80" w:name="_Toc144745933"/>
      <w:bookmarkStart w:id="81" w:name="_Toc144746851"/>
      <w:r>
        <w:rPr>
          <w:rFonts w:hint="eastAsia" w:ascii="宋体" w:hAnsi="宋体"/>
          <w:b/>
          <w:kern w:val="0"/>
          <w:sz w:val="24"/>
        </w:rPr>
        <w:t>8、项目人员名单</w:t>
      </w:r>
      <w:bookmarkEnd w:id="75"/>
      <w:bookmarkEnd w:id="76"/>
      <w:bookmarkEnd w:id="77"/>
      <w:bookmarkEnd w:id="78"/>
      <w:bookmarkEnd w:id="79"/>
      <w:bookmarkEnd w:id="80"/>
      <w:bookmarkEnd w:id="81"/>
    </w:p>
    <w:p>
      <w:pPr>
        <w:spacing w:line="360" w:lineRule="auto"/>
        <w:ind w:firstLine="480" w:firstLineChars="200"/>
        <w:rPr>
          <w:rFonts w:ascii="宋体" w:hAnsi="宋体"/>
          <w:kern w:val="0"/>
          <w:sz w:val="24"/>
        </w:rPr>
      </w:pPr>
      <w:r>
        <w:rPr>
          <w:rFonts w:hint="eastAsia" w:ascii="宋体" w:hAnsi="宋体"/>
          <w:kern w:val="0"/>
          <w:sz w:val="24"/>
        </w:rPr>
        <w:t>承包人应在收到中标通知书之日起3日内以书面形式向发包人提交其法定代表人、项目经理（项目负责人）、技术负责人、</w:t>
      </w:r>
      <w:r>
        <w:rPr>
          <w:rFonts w:hint="eastAsia" w:ascii="宋体" w:hAnsi="宋体" w:cs="宋体"/>
          <w:snapToGrid w:val="0"/>
          <w:kern w:val="0"/>
          <w:sz w:val="24"/>
        </w:rPr>
        <w:t>设计</w:t>
      </w:r>
      <w:r>
        <w:rPr>
          <w:rFonts w:hint="eastAsia" w:ascii="宋体" w:hAnsi="宋体"/>
          <w:kern w:val="0"/>
          <w:sz w:val="24"/>
        </w:rPr>
        <w:t>负责人的姓名、身份证复印件、职务、职称、联系方式（包括办公电话、手机、传真号码、电子邮件信箱）、通信地址等信息作为合同附件。</w:t>
      </w:r>
    </w:p>
    <w:p>
      <w:pPr>
        <w:spacing w:line="360" w:lineRule="auto"/>
        <w:ind w:firstLine="482" w:firstLineChars="200"/>
        <w:jc w:val="left"/>
        <w:outlineLvl w:val="0"/>
        <w:rPr>
          <w:rFonts w:ascii="宋体" w:hAnsi="宋体"/>
          <w:b/>
          <w:kern w:val="0"/>
          <w:sz w:val="24"/>
        </w:rPr>
      </w:pPr>
      <w:bookmarkStart w:id="82" w:name="_Toc18450"/>
      <w:bookmarkStart w:id="83" w:name="_Toc144746852"/>
      <w:bookmarkStart w:id="84" w:name="_Toc12091"/>
      <w:bookmarkStart w:id="85" w:name="_Toc144745934"/>
      <w:bookmarkStart w:id="86" w:name="_Toc104901743"/>
      <w:bookmarkStart w:id="87" w:name="_Toc13439_WPSOffice_Level2"/>
      <w:bookmarkStart w:id="88" w:name="_Toc28655"/>
      <w:r>
        <w:rPr>
          <w:rFonts w:hint="eastAsia" w:ascii="宋体" w:hAnsi="宋体"/>
          <w:b/>
          <w:kern w:val="0"/>
          <w:sz w:val="24"/>
        </w:rPr>
        <w:t>9、单位名称变更</w:t>
      </w:r>
      <w:bookmarkEnd w:id="82"/>
      <w:bookmarkEnd w:id="83"/>
      <w:bookmarkEnd w:id="84"/>
      <w:bookmarkEnd w:id="85"/>
      <w:bookmarkEnd w:id="86"/>
      <w:bookmarkEnd w:id="87"/>
      <w:bookmarkEnd w:id="88"/>
    </w:p>
    <w:p>
      <w:pPr>
        <w:spacing w:line="360" w:lineRule="auto"/>
        <w:ind w:firstLine="480" w:firstLineChars="200"/>
        <w:rPr>
          <w:rFonts w:ascii="宋体" w:hAnsi="宋体"/>
          <w:b/>
          <w:kern w:val="0"/>
          <w:sz w:val="24"/>
        </w:rPr>
      </w:pPr>
      <w:r>
        <w:rPr>
          <w:rFonts w:hint="eastAsia" w:ascii="宋体" w:hAnsi="宋体"/>
          <w:kern w:val="0"/>
          <w:sz w:val="24"/>
        </w:rPr>
        <w:t>在本合同有效期内，承包人的单位名称变更的，应及时以书面形式通知发包人并附上变更登记资料；法定代表人变更的，应在变更后15日内向发包人提交新法定代表人的姓名、身份证复印件、职务、职称、联系电话、通信地址等信息。</w:t>
      </w:r>
    </w:p>
    <w:p>
      <w:pPr>
        <w:spacing w:line="360" w:lineRule="auto"/>
        <w:ind w:firstLine="482" w:firstLineChars="200"/>
        <w:jc w:val="left"/>
        <w:outlineLvl w:val="0"/>
        <w:rPr>
          <w:rFonts w:ascii="宋体" w:hAnsi="宋体"/>
          <w:b/>
          <w:kern w:val="0"/>
          <w:sz w:val="24"/>
        </w:rPr>
      </w:pPr>
      <w:bookmarkStart w:id="89" w:name="_Toc19454"/>
      <w:bookmarkStart w:id="90" w:name="_Toc9080"/>
      <w:bookmarkStart w:id="91" w:name="_Toc104901744"/>
      <w:bookmarkStart w:id="92" w:name="_Toc7496"/>
      <w:bookmarkStart w:id="93" w:name="_Toc144746853"/>
      <w:bookmarkStart w:id="94" w:name="_Toc144745935"/>
      <w:bookmarkStart w:id="95" w:name="_Toc19389_WPSOffice_Level2"/>
      <w:r>
        <w:rPr>
          <w:rFonts w:hint="eastAsia" w:ascii="宋体" w:hAnsi="宋体"/>
          <w:b/>
          <w:kern w:val="0"/>
          <w:sz w:val="24"/>
        </w:rPr>
        <w:t>10、项目管理人员更换</w:t>
      </w:r>
      <w:bookmarkEnd w:id="89"/>
      <w:bookmarkEnd w:id="90"/>
      <w:bookmarkEnd w:id="91"/>
      <w:bookmarkEnd w:id="92"/>
      <w:bookmarkEnd w:id="93"/>
      <w:bookmarkEnd w:id="94"/>
      <w:bookmarkEnd w:id="95"/>
    </w:p>
    <w:p>
      <w:pPr>
        <w:spacing w:line="360" w:lineRule="auto"/>
        <w:ind w:firstLine="480" w:firstLineChars="200"/>
        <w:rPr>
          <w:rFonts w:ascii="宋体" w:hAnsi="宋体"/>
          <w:b/>
          <w:kern w:val="0"/>
          <w:sz w:val="24"/>
        </w:rPr>
      </w:pPr>
      <w:r>
        <w:rPr>
          <w:rFonts w:hint="eastAsia" w:ascii="宋体" w:hAnsi="宋体"/>
          <w:kern w:val="0"/>
          <w:sz w:val="24"/>
        </w:rPr>
        <w:t>在本合同有效期内，未经发包人同意，承包人自行更换本工程项目经理（项目负责人）、技术负责人、</w:t>
      </w:r>
      <w:r>
        <w:rPr>
          <w:rFonts w:hint="eastAsia" w:ascii="宋体" w:hAnsi="宋体" w:cs="宋体"/>
          <w:snapToGrid w:val="0"/>
          <w:kern w:val="0"/>
          <w:sz w:val="24"/>
        </w:rPr>
        <w:t>设计</w:t>
      </w:r>
      <w:r>
        <w:rPr>
          <w:rFonts w:hint="eastAsia" w:ascii="宋体" w:hAnsi="宋体"/>
          <w:kern w:val="0"/>
          <w:sz w:val="24"/>
        </w:rPr>
        <w:t>负责人的，按合同条款的有关约定承担违约责任。</w:t>
      </w:r>
    </w:p>
    <w:p>
      <w:pPr>
        <w:spacing w:line="360" w:lineRule="auto"/>
        <w:ind w:firstLine="482" w:firstLineChars="200"/>
        <w:jc w:val="left"/>
        <w:outlineLvl w:val="0"/>
        <w:rPr>
          <w:rFonts w:ascii="宋体" w:hAnsi="宋体" w:cs="宋体"/>
          <w:b/>
          <w:bCs/>
          <w:snapToGrid w:val="0"/>
          <w:kern w:val="0"/>
          <w:sz w:val="24"/>
          <w:szCs w:val="24"/>
        </w:rPr>
      </w:pPr>
      <w:bookmarkStart w:id="96" w:name="_Toc26589_WPSOffice_Level2"/>
      <w:bookmarkStart w:id="97" w:name="_Toc144746854"/>
      <w:bookmarkStart w:id="98" w:name="_Toc21283"/>
      <w:bookmarkStart w:id="99" w:name="_Toc13280"/>
      <w:bookmarkStart w:id="100" w:name="_Toc144745936"/>
      <w:bookmarkStart w:id="101" w:name="_Toc10759"/>
      <w:bookmarkStart w:id="102" w:name="_Toc104901745"/>
      <w:r>
        <w:rPr>
          <w:rFonts w:hint="eastAsia" w:ascii="宋体" w:hAnsi="宋体"/>
          <w:b/>
          <w:kern w:val="0"/>
          <w:sz w:val="24"/>
        </w:rPr>
        <w:t>11、</w:t>
      </w:r>
      <w:bookmarkEnd w:id="96"/>
      <w:bookmarkStart w:id="103" w:name="_Toc14626_WPSOffice_Level2"/>
      <w:r>
        <w:rPr>
          <w:rFonts w:hint="eastAsia" w:ascii="宋体" w:hAnsi="宋体"/>
          <w:b/>
          <w:kern w:val="0"/>
          <w:sz w:val="24"/>
        </w:rPr>
        <w:t>承包人</w:t>
      </w:r>
      <w:r>
        <w:rPr>
          <w:rFonts w:hint="eastAsia" w:ascii="宋体" w:hAnsi="宋体" w:cs="宋体"/>
          <w:b/>
          <w:bCs/>
          <w:snapToGrid w:val="0"/>
          <w:kern w:val="0"/>
          <w:sz w:val="24"/>
          <w:szCs w:val="24"/>
        </w:rPr>
        <w:t>的责任和义务</w:t>
      </w:r>
      <w:bookmarkEnd w:id="97"/>
      <w:bookmarkEnd w:id="98"/>
      <w:bookmarkEnd w:id="99"/>
      <w:bookmarkEnd w:id="100"/>
      <w:bookmarkEnd w:id="101"/>
    </w:p>
    <w:p>
      <w:pPr>
        <w:spacing w:line="360" w:lineRule="auto"/>
        <w:ind w:firstLine="480" w:firstLineChars="200"/>
        <w:rPr>
          <w:rFonts w:ascii="宋体" w:hAnsi="宋体" w:cs="宋体"/>
          <w:b/>
          <w:bCs/>
          <w:snapToGrid w:val="0"/>
          <w:sz w:val="24"/>
        </w:rPr>
      </w:pPr>
      <w:r>
        <w:rPr>
          <w:rFonts w:hint="eastAsia" w:ascii="宋体" w:hAnsi="宋体" w:cs="宋体"/>
          <w:snapToGrid w:val="0"/>
          <w:sz w:val="24"/>
        </w:rPr>
        <w:t>承包人为联合体的，施工承包人</w:t>
      </w:r>
      <w:r>
        <w:rPr>
          <w:rFonts w:hint="eastAsia" w:ascii="宋体" w:hAnsi="宋体" w:cs="宋体"/>
          <w:sz w:val="24"/>
        </w:rPr>
        <w:t>作为本项目总负责单位，作为联合体主办方对本项目的设计、进度、质量、安全、投资控制、管理、协调等负总责，同时，</w:t>
      </w:r>
      <w:r>
        <w:rPr>
          <w:rFonts w:hint="eastAsia" w:ascii="宋体" w:hAnsi="宋体" w:cs="宋体"/>
          <w:snapToGrid w:val="0"/>
          <w:sz w:val="24"/>
        </w:rPr>
        <w:t>联合体各成员应当共同与发包人签订合同，并就合同项下明确彼此的责任和义务，包括不限于：人力资源、材料、机械设备投入，材料设备采购及管理，工程投资控制，设计成果文件提交、修改完善及质量，工程工期，工程质量安全，工程进度，工程变更，工程竣工验收及结算，文明施工及环境保护，工程移交，缺陷责任及质量保修，工程分包，工人工资支付，报批报建等方面，按照招标文件及合同约定向发包人承担不可撤销的连带责任。承包人联合体成员方向发包人每次申请支付设计费（含绿色建筑设计、海绵城市设计等）、绿色建筑工程咨询费、</w:t>
      </w:r>
      <w:r>
        <w:rPr>
          <w:rFonts w:hint="eastAsia" w:ascii="宋体" w:hAnsi="宋体" w:cs="宋体"/>
          <w:sz w:val="24"/>
        </w:rPr>
        <w:t>BIM设计咨询费</w:t>
      </w:r>
      <w:r>
        <w:rPr>
          <w:rFonts w:hint="eastAsia" w:ascii="宋体" w:hAnsi="宋体" w:cs="宋体"/>
          <w:snapToGrid w:val="0"/>
          <w:sz w:val="24"/>
        </w:rPr>
        <w:t>时，必须经承包人联合体主办方盖章确认同意后方可申请支付，发包人收到经联合体主办盖章确认的申请付款单经审核后拨付。本合同各方同意并确认，承包人在承包人联合体内部关系的任何约定，均不具有对抗发包人的效力，而且，在本合同履行中，承包人联合体主办方代表承包人联合体接受指令，其在本合同项下的任何作为或不作为，其效力均涉及于承包人联合体成员；发包人对承包人联合体主办方的作为或不作为，均涉及于承包人联合体成员。</w:t>
      </w:r>
    </w:p>
    <w:p>
      <w:pPr>
        <w:spacing w:line="360" w:lineRule="auto"/>
        <w:ind w:firstLine="482" w:firstLineChars="200"/>
        <w:jc w:val="left"/>
        <w:outlineLvl w:val="0"/>
        <w:rPr>
          <w:rFonts w:ascii="宋体" w:hAnsi="宋体"/>
          <w:b/>
          <w:kern w:val="0"/>
          <w:sz w:val="24"/>
        </w:rPr>
      </w:pPr>
      <w:bookmarkStart w:id="104" w:name="_Toc144746855"/>
      <w:bookmarkStart w:id="105" w:name="_Toc31634"/>
      <w:bookmarkStart w:id="106" w:name="_Toc16682"/>
      <w:bookmarkStart w:id="107" w:name="_Toc379"/>
      <w:bookmarkStart w:id="108" w:name="_Toc144745937"/>
      <w:r>
        <w:rPr>
          <w:rFonts w:hint="eastAsia" w:ascii="宋体" w:hAnsi="宋体" w:cs="宋体"/>
          <w:b/>
          <w:bCs/>
          <w:snapToGrid w:val="0"/>
          <w:kern w:val="0"/>
          <w:sz w:val="24"/>
          <w:szCs w:val="24"/>
        </w:rPr>
        <w:t>12、承包人</w:t>
      </w:r>
      <w:r>
        <w:rPr>
          <w:rFonts w:hint="eastAsia" w:ascii="宋体" w:hAnsi="宋体"/>
          <w:b/>
          <w:kern w:val="0"/>
          <w:sz w:val="24"/>
        </w:rPr>
        <w:t>承诺</w:t>
      </w:r>
      <w:bookmarkEnd w:id="102"/>
      <w:bookmarkEnd w:id="103"/>
      <w:bookmarkEnd w:id="104"/>
      <w:bookmarkEnd w:id="105"/>
      <w:bookmarkEnd w:id="106"/>
      <w:bookmarkEnd w:id="107"/>
      <w:bookmarkEnd w:id="108"/>
    </w:p>
    <w:p>
      <w:pPr>
        <w:spacing w:line="360" w:lineRule="auto"/>
        <w:ind w:firstLine="480" w:firstLineChars="200"/>
        <w:rPr>
          <w:rFonts w:ascii="宋体" w:hAnsi="宋体"/>
          <w:b/>
          <w:kern w:val="0"/>
          <w:sz w:val="24"/>
        </w:rPr>
      </w:pPr>
      <w:r>
        <w:rPr>
          <w:rFonts w:hint="eastAsia" w:ascii="宋体" w:hAnsi="宋体"/>
          <w:kern w:val="0"/>
          <w:sz w:val="24"/>
        </w:rPr>
        <w:t>承包人向发包人承诺按照合同约定进行</w:t>
      </w:r>
      <w:r>
        <w:rPr>
          <w:rFonts w:hint="eastAsia" w:ascii="宋体" w:hAnsi="宋体" w:cs="宋体"/>
          <w:snapToGrid w:val="0"/>
          <w:kern w:val="0"/>
          <w:sz w:val="24"/>
        </w:rPr>
        <w:t>勘察、设计、</w:t>
      </w:r>
      <w:r>
        <w:rPr>
          <w:rFonts w:hint="eastAsia" w:ascii="宋体" w:hAnsi="宋体"/>
          <w:kern w:val="0"/>
          <w:sz w:val="24"/>
        </w:rPr>
        <w:t>采购、施工、竣工验收、移交、结算、管理及配合服务，并在缺陷责任期及质量保修期内承担工程质量保修责任。</w:t>
      </w:r>
    </w:p>
    <w:p>
      <w:pPr>
        <w:spacing w:line="360" w:lineRule="auto"/>
        <w:ind w:firstLine="482" w:firstLineChars="200"/>
        <w:jc w:val="left"/>
        <w:outlineLvl w:val="0"/>
        <w:rPr>
          <w:rFonts w:ascii="宋体" w:hAnsi="宋体"/>
          <w:b/>
          <w:kern w:val="0"/>
          <w:sz w:val="24"/>
        </w:rPr>
      </w:pPr>
      <w:bookmarkStart w:id="109" w:name="_Toc144746856"/>
      <w:bookmarkStart w:id="110" w:name="_Toc13013_WPSOffice_Level2"/>
      <w:bookmarkStart w:id="111" w:name="_Toc22895"/>
      <w:bookmarkStart w:id="112" w:name="_Toc23703"/>
      <w:bookmarkStart w:id="113" w:name="_Toc104901746"/>
      <w:bookmarkStart w:id="114" w:name="_Toc2249"/>
      <w:bookmarkStart w:id="115" w:name="_Toc144745938"/>
      <w:r>
        <w:rPr>
          <w:rFonts w:hint="eastAsia" w:ascii="宋体" w:hAnsi="宋体" w:cs="宋体"/>
          <w:b/>
          <w:bCs/>
          <w:snapToGrid w:val="0"/>
          <w:kern w:val="0"/>
          <w:sz w:val="24"/>
          <w:szCs w:val="24"/>
        </w:rPr>
        <w:t>13</w:t>
      </w:r>
      <w:r>
        <w:rPr>
          <w:rFonts w:hint="eastAsia" w:ascii="宋体" w:hAnsi="宋体"/>
          <w:b/>
          <w:kern w:val="0"/>
          <w:sz w:val="24"/>
        </w:rPr>
        <w:t>、发包人承诺</w:t>
      </w:r>
      <w:bookmarkEnd w:id="109"/>
      <w:bookmarkEnd w:id="110"/>
      <w:bookmarkEnd w:id="111"/>
      <w:bookmarkEnd w:id="112"/>
      <w:bookmarkEnd w:id="113"/>
      <w:bookmarkEnd w:id="114"/>
      <w:bookmarkEnd w:id="115"/>
    </w:p>
    <w:p>
      <w:pPr>
        <w:spacing w:line="360" w:lineRule="auto"/>
        <w:ind w:firstLine="480" w:firstLineChars="200"/>
        <w:rPr>
          <w:rFonts w:ascii="宋体" w:hAnsi="宋体"/>
          <w:b/>
          <w:u w:val="single"/>
        </w:rPr>
      </w:pPr>
      <w:r>
        <w:rPr>
          <w:rFonts w:hint="eastAsia" w:ascii="宋体" w:hAnsi="宋体"/>
          <w:kern w:val="0"/>
          <w:sz w:val="24"/>
        </w:rPr>
        <w:t>发包人向承包人承诺按照合同约定的期限和方式支付合同价款及按合同约定应支付的其他款项。</w:t>
      </w:r>
    </w:p>
    <w:p>
      <w:pPr>
        <w:spacing w:line="360" w:lineRule="auto"/>
        <w:ind w:firstLine="482" w:firstLineChars="200"/>
        <w:jc w:val="left"/>
        <w:outlineLvl w:val="0"/>
        <w:rPr>
          <w:rFonts w:ascii="宋体" w:hAnsi="宋体"/>
          <w:b/>
          <w:kern w:val="0"/>
          <w:sz w:val="24"/>
        </w:rPr>
      </w:pPr>
      <w:bookmarkStart w:id="116" w:name="_Toc24593"/>
      <w:bookmarkStart w:id="117" w:name="_Toc17517"/>
      <w:bookmarkStart w:id="118" w:name="_Toc8679_WPSOffice_Level2"/>
      <w:bookmarkStart w:id="119" w:name="_Toc104901747"/>
      <w:bookmarkStart w:id="120" w:name="_Toc144746857"/>
      <w:bookmarkStart w:id="121" w:name="_Toc144745939"/>
      <w:bookmarkStart w:id="122" w:name="_Toc7491"/>
      <w:r>
        <w:rPr>
          <w:rFonts w:hint="eastAsia" w:ascii="宋体" w:hAnsi="宋体" w:cs="宋体"/>
          <w:b/>
          <w:bCs/>
          <w:snapToGrid w:val="0"/>
          <w:kern w:val="0"/>
          <w:sz w:val="24"/>
          <w:szCs w:val="24"/>
        </w:rPr>
        <w:t>14</w:t>
      </w:r>
      <w:r>
        <w:rPr>
          <w:rFonts w:hint="eastAsia" w:ascii="宋体" w:hAnsi="宋体"/>
          <w:b/>
          <w:kern w:val="0"/>
          <w:sz w:val="24"/>
        </w:rPr>
        <w:t>、后续投标约定</w:t>
      </w:r>
      <w:bookmarkEnd w:id="116"/>
      <w:bookmarkEnd w:id="117"/>
      <w:bookmarkEnd w:id="118"/>
      <w:bookmarkEnd w:id="119"/>
      <w:bookmarkEnd w:id="120"/>
      <w:bookmarkEnd w:id="121"/>
      <w:bookmarkEnd w:id="122"/>
    </w:p>
    <w:p>
      <w:pPr>
        <w:spacing w:line="360" w:lineRule="auto"/>
        <w:ind w:firstLine="480" w:firstLineChars="200"/>
        <w:rPr>
          <w:rFonts w:ascii="宋体" w:hAnsi="宋体"/>
          <w:sz w:val="24"/>
        </w:rPr>
      </w:pPr>
      <w:r>
        <w:rPr>
          <w:rFonts w:hint="eastAsia" w:ascii="宋体" w:hAnsi="宋体"/>
          <w:sz w:val="24"/>
        </w:rPr>
        <w:t>在出现以下情况时，发包人有权拒绝承包人参与发包人后续招标项目的投标：</w:t>
      </w:r>
    </w:p>
    <w:p>
      <w:pPr>
        <w:spacing w:line="360" w:lineRule="auto"/>
        <w:ind w:firstLine="480" w:firstLineChars="200"/>
        <w:rPr>
          <w:rFonts w:ascii="宋体" w:hAnsi="宋体"/>
          <w:sz w:val="24"/>
        </w:rPr>
      </w:pPr>
      <w:r>
        <w:rPr>
          <w:rFonts w:hint="eastAsia" w:ascii="宋体" w:hAnsi="宋体"/>
          <w:sz w:val="24"/>
        </w:rPr>
        <w:t>（1）承包人因过错行为被生效法律文书认定承担违约或侵权责任的；</w:t>
      </w:r>
    </w:p>
    <w:p>
      <w:pPr>
        <w:spacing w:line="360" w:lineRule="auto"/>
        <w:ind w:firstLine="480" w:firstLineChars="200"/>
        <w:rPr>
          <w:rFonts w:ascii="宋体" w:hAnsi="宋体"/>
          <w:sz w:val="24"/>
        </w:rPr>
      </w:pPr>
      <w:r>
        <w:rPr>
          <w:rFonts w:hint="eastAsia" w:ascii="宋体" w:hAnsi="宋体"/>
          <w:sz w:val="24"/>
        </w:rPr>
        <w:t>（2）承包人就其与发包人之间的争议问题向人民法院提起诉讼或向仲裁机构提请仲裁，且该诉讼（或仲裁）案件尚未审理终结的；</w:t>
      </w:r>
    </w:p>
    <w:p>
      <w:pPr>
        <w:spacing w:line="360" w:lineRule="auto"/>
        <w:ind w:firstLine="480" w:firstLineChars="200"/>
        <w:rPr>
          <w:rFonts w:ascii="宋体" w:hAnsi="宋体"/>
          <w:sz w:val="24"/>
        </w:rPr>
      </w:pPr>
      <w:r>
        <w:rPr>
          <w:rFonts w:hint="eastAsia" w:ascii="宋体" w:hAnsi="宋体"/>
          <w:sz w:val="24"/>
        </w:rPr>
        <w:t>（3）承包人不按合同及有关规定按时、足额支付分包单位合同价款及工人工资被投诉，经发包人查证属实的，或因此致使工人集体上访、集聚围阻而造成社会不良影响的；</w:t>
      </w:r>
    </w:p>
    <w:p>
      <w:pPr>
        <w:spacing w:line="360" w:lineRule="auto"/>
        <w:ind w:firstLine="480" w:firstLineChars="200"/>
        <w:rPr>
          <w:rFonts w:ascii="宋体" w:hAnsi="宋体"/>
          <w:sz w:val="24"/>
        </w:rPr>
      </w:pPr>
      <w:r>
        <w:rPr>
          <w:rFonts w:hint="eastAsia" w:ascii="宋体" w:hAnsi="宋体"/>
          <w:sz w:val="24"/>
        </w:rPr>
        <w:t>（4）因承包人原因导致发包人被其他单位或个人以诉讼或仲裁方式追索工程款或其他费用，但承包人未按照合同约定承担发包人由此产生的一切经济损失（包括但不限于发包人由此支出的所有诉讼或仲裁费用、律师代理费及其他费用），在收到发包人赔付通知后拒绝赔付的；</w:t>
      </w:r>
    </w:p>
    <w:p>
      <w:pPr>
        <w:spacing w:line="360" w:lineRule="auto"/>
        <w:ind w:firstLine="480" w:firstLineChars="200"/>
        <w:rPr>
          <w:rFonts w:ascii="宋体" w:hAnsi="宋体"/>
          <w:b/>
          <w:sz w:val="24"/>
        </w:rPr>
      </w:pPr>
      <w:r>
        <w:rPr>
          <w:rFonts w:hint="eastAsia" w:ascii="宋体" w:hAnsi="宋体"/>
          <w:sz w:val="24"/>
        </w:rPr>
        <w:t>（5）承包人违反合同约定应承担两次以上严重违约责任的。</w:t>
      </w:r>
    </w:p>
    <w:p>
      <w:pPr>
        <w:spacing w:line="360" w:lineRule="auto"/>
        <w:ind w:firstLine="482" w:firstLineChars="200"/>
        <w:jc w:val="left"/>
        <w:outlineLvl w:val="0"/>
        <w:rPr>
          <w:rFonts w:ascii="宋体" w:hAnsi="宋体"/>
          <w:b/>
          <w:kern w:val="0"/>
          <w:sz w:val="24"/>
        </w:rPr>
      </w:pPr>
      <w:bookmarkStart w:id="123" w:name="_Toc144745940"/>
      <w:bookmarkStart w:id="124" w:name="_Toc104901748"/>
      <w:bookmarkStart w:id="125" w:name="_Toc4131"/>
      <w:bookmarkStart w:id="126" w:name="_Toc20682"/>
      <w:bookmarkStart w:id="127" w:name="_Toc4638_WPSOffice_Level2"/>
      <w:bookmarkStart w:id="128" w:name="_Toc144746858"/>
      <w:bookmarkStart w:id="129" w:name="_Toc4764"/>
      <w:r>
        <w:rPr>
          <w:rFonts w:hint="eastAsia" w:ascii="宋体" w:hAnsi="宋体" w:cs="宋体"/>
          <w:b/>
          <w:bCs/>
          <w:snapToGrid w:val="0"/>
          <w:kern w:val="0"/>
          <w:sz w:val="24"/>
          <w:szCs w:val="24"/>
        </w:rPr>
        <w:t>15</w:t>
      </w:r>
      <w:r>
        <w:rPr>
          <w:rFonts w:hint="eastAsia" w:ascii="宋体" w:hAnsi="宋体"/>
          <w:b/>
          <w:kern w:val="0"/>
          <w:sz w:val="24"/>
        </w:rPr>
        <w:t>、词语含义</w:t>
      </w:r>
      <w:bookmarkEnd w:id="123"/>
      <w:bookmarkEnd w:id="124"/>
      <w:bookmarkEnd w:id="125"/>
      <w:bookmarkEnd w:id="126"/>
      <w:bookmarkEnd w:id="127"/>
      <w:bookmarkEnd w:id="128"/>
      <w:bookmarkEnd w:id="129"/>
    </w:p>
    <w:p>
      <w:pPr>
        <w:spacing w:line="360" w:lineRule="auto"/>
        <w:ind w:firstLine="480" w:firstLineChars="200"/>
        <w:rPr>
          <w:rFonts w:ascii="宋体" w:hAnsi="宋体"/>
          <w:b/>
          <w:kern w:val="0"/>
          <w:sz w:val="24"/>
        </w:rPr>
      </w:pPr>
      <w:r>
        <w:rPr>
          <w:rFonts w:hint="eastAsia" w:ascii="宋体" w:hAnsi="宋体"/>
          <w:sz w:val="24"/>
        </w:rPr>
        <w:t>合同协议书中有关词语含义与合同条款中赋予它们的定义相同。</w:t>
      </w:r>
    </w:p>
    <w:p>
      <w:pPr>
        <w:spacing w:line="360" w:lineRule="auto"/>
        <w:ind w:firstLine="482" w:firstLineChars="200"/>
        <w:jc w:val="left"/>
        <w:outlineLvl w:val="0"/>
        <w:rPr>
          <w:rFonts w:ascii="宋体" w:hAnsi="宋体"/>
          <w:b/>
          <w:kern w:val="0"/>
          <w:sz w:val="24"/>
        </w:rPr>
      </w:pPr>
      <w:bookmarkStart w:id="130" w:name="_Toc876"/>
      <w:bookmarkStart w:id="131" w:name="_Toc144746859"/>
      <w:bookmarkStart w:id="132" w:name="_Toc21347_WPSOffice_Level2"/>
      <w:bookmarkStart w:id="133" w:name="_Toc2654"/>
      <w:bookmarkStart w:id="134" w:name="_Toc1568"/>
      <w:bookmarkStart w:id="135" w:name="_Toc104901749"/>
      <w:bookmarkStart w:id="136" w:name="_Toc144745941"/>
      <w:r>
        <w:rPr>
          <w:rFonts w:hint="eastAsia" w:ascii="宋体" w:hAnsi="宋体" w:cs="宋体"/>
          <w:b/>
          <w:bCs/>
          <w:snapToGrid w:val="0"/>
          <w:kern w:val="0"/>
          <w:sz w:val="24"/>
          <w:szCs w:val="24"/>
        </w:rPr>
        <w:t>16</w:t>
      </w:r>
      <w:r>
        <w:rPr>
          <w:rFonts w:hint="eastAsia" w:ascii="宋体" w:hAnsi="宋体"/>
          <w:b/>
          <w:kern w:val="0"/>
          <w:sz w:val="24"/>
        </w:rPr>
        <w:t>、合同生效</w:t>
      </w:r>
      <w:bookmarkEnd w:id="130"/>
      <w:bookmarkEnd w:id="131"/>
      <w:bookmarkEnd w:id="132"/>
      <w:bookmarkEnd w:id="133"/>
      <w:bookmarkEnd w:id="134"/>
      <w:bookmarkEnd w:id="135"/>
      <w:bookmarkEnd w:id="136"/>
    </w:p>
    <w:p>
      <w:pPr>
        <w:pStyle w:val="3"/>
        <w:spacing w:after="0" w:line="360" w:lineRule="auto"/>
        <w:ind w:left="0" w:leftChars="0" w:firstLine="480" w:firstLineChars="200"/>
        <w:rPr>
          <w:rFonts w:ascii="宋体" w:hAnsi="宋体"/>
          <w:sz w:val="24"/>
        </w:rPr>
      </w:pPr>
      <w:r>
        <w:rPr>
          <w:rFonts w:hint="eastAsia" w:ascii="宋体" w:hAnsi="宋体"/>
          <w:sz w:val="24"/>
        </w:rPr>
        <w:t>本合同自发包人、承包人各方法定代表人或其授权的委托代理人签字盖章之日起生效。合同附件为本合同有效组成部分，与本合同具有同等法律效力。本合同有效期至本工程质量保修期满且竣工结算满60日及各方的责任、义务履行完毕时终止。</w:t>
      </w:r>
    </w:p>
    <w:p>
      <w:pPr>
        <w:spacing w:line="360" w:lineRule="auto"/>
        <w:ind w:firstLine="482" w:firstLineChars="200"/>
        <w:jc w:val="left"/>
        <w:outlineLvl w:val="0"/>
        <w:rPr>
          <w:rFonts w:ascii="宋体" w:hAnsi="宋体"/>
          <w:b/>
          <w:kern w:val="0"/>
          <w:sz w:val="24"/>
        </w:rPr>
      </w:pPr>
      <w:bookmarkStart w:id="137" w:name="_Toc144745942"/>
      <w:bookmarkStart w:id="138" w:name="_Toc22973"/>
      <w:bookmarkStart w:id="139" w:name="_Toc144746860"/>
      <w:bookmarkStart w:id="140" w:name="_Toc104901750"/>
      <w:bookmarkStart w:id="141" w:name="_Toc11673"/>
      <w:bookmarkStart w:id="142" w:name="_Toc15175_WPSOffice_Level2"/>
      <w:bookmarkStart w:id="143" w:name="_Toc6543"/>
      <w:r>
        <w:rPr>
          <w:rFonts w:hint="eastAsia" w:ascii="宋体" w:hAnsi="宋体" w:cs="宋体"/>
          <w:b/>
          <w:bCs/>
          <w:snapToGrid w:val="0"/>
          <w:kern w:val="0"/>
          <w:sz w:val="24"/>
          <w:szCs w:val="24"/>
        </w:rPr>
        <w:t>17</w:t>
      </w:r>
      <w:r>
        <w:rPr>
          <w:rFonts w:hint="eastAsia" w:ascii="宋体" w:hAnsi="宋体"/>
          <w:b/>
          <w:kern w:val="0"/>
          <w:sz w:val="24"/>
        </w:rPr>
        <w:t>、合同份数</w:t>
      </w:r>
      <w:bookmarkEnd w:id="137"/>
      <w:bookmarkEnd w:id="138"/>
      <w:bookmarkEnd w:id="139"/>
      <w:bookmarkEnd w:id="140"/>
      <w:bookmarkEnd w:id="141"/>
      <w:bookmarkEnd w:id="142"/>
      <w:bookmarkEnd w:id="143"/>
    </w:p>
    <w:p>
      <w:pPr>
        <w:spacing w:line="360" w:lineRule="auto"/>
        <w:ind w:firstLine="480" w:firstLineChars="200"/>
        <w:rPr>
          <w:rFonts w:ascii="宋体" w:hAnsi="宋体"/>
          <w:kern w:val="0"/>
          <w:sz w:val="24"/>
        </w:rPr>
      </w:pPr>
      <w:r>
        <w:rPr>
          <w:rFonts w:hint="eastAsia" w:ascii="宋体" w:hAnsi="宋体"/>
          <w:kern w:val="0"/>
          <w:sz w:val="24"/>
        </w:rPr>
        <w:t>本合同正本一式</w:t>
      </w:r>
      <w:r>
        <w:rPr>
          <w:rFonts w:hint="eastAsia" w:ascii="宋体" w:hAnsi="宋体"/>
          <w:kern w:val="0"/>
          <w:sz w:val="24"/>
          <w:u w:val="single"/>
        </w:rPr>
        <w:t xml:space="preserve"> </w:t>
      </w:r>
      <w:permStart w:id="15" w:edGrp="everyone"/>
      <w:r>
        <w:rPr>
          <w:rFonts w:ascii="宋体" w:hAnsi="宋体"/>
          <w:kern w:val="0"/>
          <w:sz w:val="24"/>
          <w:u w:val="single"/>
        </w:rPr>
        <w:t>3</w:t>
      </w:r>
      <w:permEnd w:id="15"/>
      <w:r>
        <w:rPr>
          <w:rFonts w:hint="eastAsia" w:ascii="宋体" w:hAnsi="宋体" w:cs="宋体"/>
          <w:bCs/>
          <w:snapToGrid w:val="0"/>
          <w:kern w:val="0"/>
          <w:sz w:val="24"/>
          <w:u w:val="single"/>
        </w:rPr>
        <w:t xml:space="preserve"> </w:t>
      </w:r>
      <w:r>
        <w:rPr>
          <w:rFonts w:hint="eastAsia" w:ascii="宋体" w:hAnsi="宋体" w:cs="宋体"/>
          <w:bCs/>
          <w:snapToGrid w:val="0"/>
          <w:kern w:val="0"/>
          <w:sz w:val="24"/>
        </w:rPr>
        <w:t>份，各执</w:t>
      </w:r>
      <w:r>
        <w:rPr>
          <w:rFonts w:hint="eastAsia" w:ascii="宋体" w:hAnsi="宋体" w:cs="宋体"/>
          <w:bCs/>
          <w:snapToGrid w:val="0"/>
          <w:kern w:val="0"/>
          <w:sz w:val="24"/>
          <w:u w:val="single"/>
        </w:rPr>
        <w:t xml:space="preserve">  1  </w:t>
      </w:r>
      <w:r>
        <w:rPr>
          <w:rFonts w:hint="eastAsia" w:ascii="宋体" w:hAnsi="宋体" w:cs="宋体"/>
          <w:bCs/>
          <w:snapToGrid w:val="0"/>
          <w:kern w:val="0"/>
          <w:sz w:val="24"/>
        </w:rPr>
        <w:t>份；副本</w:t>
      </w:r>
      <w:r>
        <w:rPr>
          <w:rFonts w:hint="eastAsia" w:ascii="宋体" w:hAnsi="宋体" w:cs="宋体"/>
          <w:bCs/>
          <w:snapToGrid w:val="0"/>
          <w:kern w:val="0"/>
          <w:sz w:val="24"/>
          <w:u w:val="single"/>
        </w:rPr>
        <w:t xml:space="preserve">  7</w:t>
      </w:r>
      <w:r>
        <w:rPr>
          <w:rFonts w:hint="eastAsia" w:ascii="宋体" w:hAnsi="宋体"/>
          <w:kern w:val="0"/>
          <w:sz w:val="24"/>
          <w:u w:val="single"/>
        </w:rPr>
        <w:t xml:space="preserve">  </w:t>
      </w:r>
      <w:r>
        <w:rPr>
          <w:rFonts w:hint="eastAsia" w:ascii="宋体" w:hAnsi="宋体"/>
          <w:kern w:val="0"/>
          <w:sz w:val="24"/>
        </w:rPr>
        <w:t>份，发包人执</w:t>
      </w:r>
      <w:r>
        <w:rPr>
          <w:rFonts w:hint="eastAsia" w:ascii="宋体" w:hAnsi="宋体"/>
          <w:kern w:val="0"/>
          <w:sz w:val="24"/>
          <w:u w:val="single"/>
        </w:rPr>
        <w:t xml:space="preserve"> </w:t>
      </w:r>
      <w:r>
        <w:rPr>
          <w:rFonts w:hint="eastAsia" w:ascii="宋体" w:hAnsi="宋体" w:cs="宋体"/>
          <w:bCs/>
          <w:snapToGrid w:val="0"/>
          <w:kern w:val="0"/>
          <w:sz w:val="24"/>
          <w:u w:val="single"/>
        </w:rPr>
        <w:t>5</w:t>
      </w:r>
      <w:r>
        <w:rPr>
          <w:rFonts w:hint="eastAsia" w:ascii="宋体" w:hAnsi="宋体"/>
          <w:kern w:val="0"/>
          <w:sz w:val="24"/>
          <w:u w:val="single"/>
        </w:rPr>
        <w:t xml:space="preserve"> </w:t>
      </w:r>
      <w:r>
        <w:rPr>
          <w:rFonts w:hint="eastAsia" w:ascii="宋体" w:hAnsi="宋体"/>
          <w:kern w:val="0"/>
          <w:sz w:val="24"/>
        </w:rPr>
        <w:t>份</w:t>
      </w:r>
      <w:r>
        <w:rPr>
          <w:rFonts w:hint="eastAsia" w:ascii="宋体" w:hAnsi="宋体" w:cs="宋体"/>
          <w:bCs/>
          <w:snapToGrid w:val="0"/>
          <w:kern w:val="0"/>
          <w:sz w:val="24"/>
        </w:rPr>
        <w:t>，</w:t>
      </w:r>
      <w:r>
        <w:rPr>
          <w:rFonts w:hint="eastAsia" w:ascii="宋体" w:hAnsi="宋体"/>
          <w:kern w:val="0"/>
          <w:sz w:val="24"/>
        </w:rPr>
        <w:t>承包人执</w:t>
      </w:r>
      <w:r>
        <w:rPr>
          <w:rFonts w:hint="eastAsia" w:ascii="宋体" w:hAnsi="宋体"/>
          <w:kern w:val="0"/>
          <w:sz w:val="24"/>
          <w:u w:val="single"/>
        </w:rPr>
        <w:t xml:space="preserve"> </w:t>
      </w:r>
      <w:r>
        <w:rPr>
          <w:rFonts w:hint="eastAsia" w:ascii="宋体" w:hAnsi="宋体" w:cs="宋体"/>
          <w:bCs/>
          <w:snapToGrid w:val="0"/>
          <w:kern w:val="0"/>
          <w:sz w:val="24"/>
          <w:u w:val="single"/>
        </w:rPr>
        <w:t>2</w:t>
      </w:r>
      <w:r>
        <w:rPr>
          <w:rFonts w:hint="eastAsia" w:ascii="宋体" w:hAnsi="宋体"/>
          <w:kern w:val="0"/>
          <w:sz w:val="24"/>
          <w:u w:val="single"/>
        </w:rPr>
        <w:t xml:space="preserve">  </w:t>
      </w:r>
      <w:r>
        <w:rPr>
          <w:rFonts w:hint="eastAsia" w:ascii="宋体" w:hAnsi="宋体"/>
          <w:kern w:val="0"/>
          <w:sz w:val="24"/>
        </w:rPr>
        <w:t>份。合同正、副本具有同等效力，但当合同正本与副本的表述不一致时，以合同正本为准。</w:t>
      </w:r>
    </w:p>
    <w:p>
      <w:pPr>
        <w:spacing w:line="360" w:lineRule="auto"/>
        <w:ind w:firstLine="200"/>
        <w:rPr>
          <w:rFonts w:ascii="宋体" w:hAnsi="宋体"/>
          <w:kern w:val="0"/>
          <w:sz w:val="24"/>
        </w:rPr>
      </w:pPr>
      <w:r>
        <w:rPr>
          <w:rFonts w:hint="eastAsia" w:ascii="宋体" w:hAnsi="宋体"/>
          <w:kern w:val="0"/>
          <w:sz w:val="24"/>
        </w:rPr>
        <w:t>（以下无正文）</w:t>
      </w:r>
    </w:p>
    <w:p>
      <w:pPr>
        <w:pStyle w:val="46"/>
        <w:rPr>
          <w:rFonts w:ascii="宋体" w:hAnsi="宋体"/>
          <w:kern w:val="0"/>
          <w:sz w:val="24"/>
        </w:rPr>
      </w:pPr>
    </w:p>
    <w:p>
      <w:pPr>
        <w:adjustRightInd w:val="0"/>
        <w:snapToGrid w:val="0"/>
        <w:spacing w:line="400" w:lineRule="exact"/>
        <w:ind w:right="11"/>
        <w:rPr>
          <w:rFonts w:ascii="宋体" w:hAnsi="宋体"/>
          <w:kern w:val="0"/>
          <w:sz w:val="24"/>
        </w:rPr>
      </w:pPr>
      <w:r>
        <w:rPr>
          <w:rFonts w:hint="eastAsia" w:ascii="宋体" w:hAnsi="宋体"/>
          <w:kern w:val="0"/>
          <w:sz w:val="24"/>
        </w:rPr>
        <w:t>发包人：                                承包人：</w:t>
      </w:r>
      <w:permStart w:id="16" w:edGrp="everyone"/>
    </w:p>
    <w:permEnd w:id="16"/>
    <w:p>
      <w:pPr>
        <w:adjustRightInd w:val="0"/>
        <w:snapToGrid w:val="0"/>
        <w:spacing w:line="400" w:lineRule="exact"/>
        <w:ind w:right="11"/>
        <w:rPr>
          <w:rFonts w:ascii="宋体" w:hAnsi="宋体"/>
          <w:kern w:val="0"/>
          <w:sz w:val="24"/>
        </w:rPr>
      </w:pPr>
      <w:r>
        <w:rPr>
          <w:rFonts w:hint="eastAsia" w:ascii="宋体" w:hAnsi="宋体"/>
          <w:kern w:val="0"/>
          <w:sz w:val="24"/>
        </w:rPr>
        <w:t xml:space="preserve">（盖章）                </w:t>
      </w:r>
      <w:r>
        <w:rPr>
          <w:rFonts w:hint="eastAsia" w:ascii="宋体" w:hAnsi="宋体" w:cs="宋体"/>
          <w:snapToGrid w:val="0"/>
          <w:kern w:val="0"/>
          <w:sz w:val="24"/>
        </w:rPr>
        <w:t xml:space="preserve">                </w:t>
      </w:r>
      <w:r>
        <w:rPr>
          <w:rFonts w:hint="eastAsia" w:ascii="宋体" w:hAnsi="宋体"/>
          <w:kern w:val="0"/>
          <w:sz w:val="24"/>
        </w:rPr>
        <w:t>（盖章）</w:t>
      </w:r>
    </w:p>
    <w:p>
      <w:pPr>
        <w:adjustRightInd w:val="0"/>
        <w:snapToGrid w:val="0"/>
        <w:spacing w:line="400" w:lineRule="exact"/>
        <w:ind w:right="11"/>
        <w:rPr>
          <w:rFonts w:ascii="宋体" w:hAnsi="宋体" w:cs="宋体"/>
          <w:snapToGrid w:val="0"/>
          <w:kern w:val="0"/>
          <w:sz w:val="24"/>
        </w:rPr>
      </w:pPr>
    </w:p>
    <w:p>
      <w:pPr>
        <w:adjustRightInd w:val="0"/>
        <w:snapToGrid w:val="0"/>
        <w:spacing w:line="400" w:lineRule="exact"/>
        <w:ind w:right="11"/>
        <w:rPr>
          <w:rFonts w:ascii="宋体" w:hAnsi="宋体"/>
          <w:kern w:val="0"/>
          <w:sz w:val="24"/>
        </w:rPr>
      </w:pPr>
      <w:r>
        <w:rPr>
          <w:rFonts w:hint="eastAsia" w:ascii="宋体" w:hAnsi="宋体"/>
          <w:kern w:val="0"/>
          <w:sz w:val="24"/>
        </w:rPr>
        <w:t>法定代表人：                           法定代表人：</w:t>
      </w:r>
      <w:permStart w:id="17" w:edGrp="everyone"/>
    </w:p>
    <w:permEnd w:id="17"/>
    <w:p>
      <w:pPr>
        <w:adjustRightInd w:val="0"/>
        <w:snapToGrid w:val="0"/>
        <w:spacing w:line="400" w:lineRule="exact"/>
        <w:ind w:right="11"/>
        <w:rPr>
          <w:rFonts w:ascii="宋体" w:hAnsi="宋体"/>
          <w:kern w:val="0"/>
          <w:sz w:val="24"/>
        </w:rPr>
      </w:pPr>
    </w:p>
    <w:p>
      <w:pPr>
        <w:adjustRightInd w:val="0"/>
        <w:snapToGrid w:val="0"/>
        <w:spacing w:line="400" w:lineRule="exact"/>
        <w:ind w:right="11"/>
        <w:rPr>
          <w:rFonts w:ascii="宋体" w:hAnsi="宋体"/>
          <w:kern w:val="0"/>
          <w:sz w:val="24"/>
        </w:rPr>
      </w:pPr>
      <w:r>
        <w:rPr>
          <w:rFonts w:hint="eastAsia" w:ascii="宋体" w:hAnsi="宋体"/>
          <w:kern w:val="0"/>
          <w:sz w:val="24"/>
        </w:rPr>
        <w:t>或委托代理人：                         或委托代理人：</w:t>
      </w:r>
      <w:permStart w:id="18" w:edGrp="everyone"/>
    </w:p>
    <w:permEnd w:id="18"/>
    <w:p>
      <w:pPr>
        <w:adjustRightInd w:val="0"/>
        <w:snapToGrid w:val="0"/>
        <w:spacing w:line="400" w:lineRule="exact"/>
        <w:ind w:right="11"/>
        <w:rPr>
          <w:rFonts w:ascii="宋体" w:hAnsi="宋体"/>
          <w:kern w:val="0"/>
          <w:sz w:val="24"/>
        </w:rPr>
      </w:pPr>
    </w:p>
    <w:p>
      <w:pPr>
        <w:adjustRightInd w:val="0"/>
        <w:snapToGrid w:val="0"/>
        <w:spacing w:line="400" w:lineRule="exact"/>
        <w:ind w:right="11"/>
        <w:rPr>
          <w:rFonts w:ascii="宋体" w:hAnsi="宋体"/>
          <w:kern w:val="0"/>
          <w:sz w:val="24"/>
        </w:rPr>
      </w:pPr>
      <w:r>
        <w:rPr>
          <w:rFonts w:hint="eastAsia" w:ascii="宋体" w:hAnsi="宋体"/>
          <w:kern w:val="0"/>
          <w:sz w:val="24"/>
        </w:rPr>
        <w:t>地址：</w:t>
      </w:r>
      <w:r>
        <w:rPr>
          <w:rFonts w:hint="eastAsia" w:ascii="宋体" w:hAnsi="宋体" w:cs="宋体"/>
          <w:snapToGrid w:val="0"/>
          <w:kern w:val="0"/>
          <w:sz w:val="24"/>
        </w:rPr>
        <w:t xml:space="preserve">                       </w:t>
      </w:r>
      <w:r>
        <w:rPr>
          <w:rFonts w:hint="eastAsia" w:ascii="宋体" w:hAnsi="宋体"/>
          <w:kern w:val="0"/>
          <w:sz w:val="24"/>
        </w:rPr>
        <w:t xml:space="preserve">          地址：</w:t>
      </w:r>
      <w:permStart w:id="19" w:edGrp="everyone"/>
      <w:r>
        <w:rPr>
          <w:rFonts w:hint="eastAsia" w:ascii="宋体" w:hAnsi="宋体"/>
          <w:kern w:val="0"/>
          <w:sz w:val="24"/>
        </w:rPr>
        <w:t xml:space="preserve"> </w:t>
      </w:r>
    </w:p>
    <w:permEnd w:id="19"/>
    <w:p>
      <w:pPr>
        <w:spacing w:line="360" w:lineRule="auto"/>
        <w:rPr>
          <w:rFonts w:ascii="宋体" w:hAnsi="宋体"/>
          <w:kern w:val="0"/>
          <w:sz w:val="24"/>
        </w:rPr>
      </w:pPr>
      <w:r>
        <w:rPr>
          <w:rFonts w:hint="eastAsia" w:ascii="宋体" w:hAnsi="宋体" w:cs="宋体"/>
          <w:snapToGrid w:val="0"/>
          <w:kern w:val="0"/>
          <w:sz w:val="24"/>
        </w:rPr>
        <w:t xml:space="preserve"> </w:t>
      </w:r>
      <w:r>
        <w:rPr>
          <w:rFonts w:hint="eastAsia" w:ascii="宋体" w:hAnsi="宋体"/>
          <w:kern w:val="0"/>
          <w:sz w:val="24"/>
        </w:rPr>
        <w:t xml:space="preserve">    </w:t>
      </w:r>
    </w:p>
    <w:p>
      <w:pPr>
        <w:spacing w:line="360" w:lineRule="auto"/>
        <w:rPr>
          <w:rFonts w:ascii="宋体" w:hAnsi="宋体"/>
          <w:kern w:val="0"/>
          <w:sz w:val="24"/>
        </w:rPr>
      </w:pPr>
      <w:r>
        <w:rPr>
          <w:rFonts w:hint="eastAsia" w:ascii="宋体" w:hAnsi="宋体"/>
          <w:kern w:val="0"/>
          <w:sz w:val="24"/>
        </w:rPr>
        <w:t>邮政编码：                              邮政编码：</w:t>
      </w:r>
      <w:permStart w:id="20" w:edGrp="everyone"/>
    </w:p>
    <w:permEnd w:id="20"/>
    <w:p>
      <w:pPr>
        <w:spacing w:line="360" w:lineRule="auto"/>
        <w:rPr>
          <w:rFonts w:ascii="宋体" w:hAnsi="宋体" w:cs="宋体"/>
          <w:snapToGrid w:val="0"/>
          <w:kern w:val="0"/>
          <w:sz w:val="24"/>
        </w:rPr>
      </w:pPr>
    </w:p>
    <w:p>
      <w:pPr>
        <w:spacing w:line="360" w:lineRule="auto"/>
        <w:rPr>
          <w:rFonts w:ascii="宋体" w:hAnsi="宋体"/>
          <w:kern w:val="0"/>
          <w:sz w:val="24"/>
        </w:rPr>
      </w:pPr>
      <w:r>
        <w:rPr>
          <w:rFonts w:hint="eastAsia" w:ascii="宋体" w:hAnsi="宋体"/>
          <w:kern w:val="0"/>
          <w:sz w:val="24"/>
        </w:rPr>
        <w:t>电话：                                  电话：</w:t>
      </w:r>
      <w:permStart w:id="21" w:edGrp="everyone"/>
    </w:p>
    <w:permEnd w:id="21"/>
    <w:p>
      <w:pPr>
        <w:tabs>
          <w:tab w:val="left" w:pos="5460"/>
        </w:tabs>
        <w:adjustRightInd w:val="0"/>
        <w:snapToGrid w:val="0"/>
        <w:spacing w:line="440" w:lineRule="exact"/>
        <w:ind w:right="11"/>
        <w:jc w:val="left"/>
        <w:rPr>
          <w:rFonts w:ascii="宋体" w:hAnsi="宋体" w:cs="宋体"/>
          <w:snapToGrid w:val="0"/>
          <w:kern w:val="0"/>
          <w:sz w:val="24"/>
        </w:rPr>
      </w:pPr>
    </w:p>
    <w:p>
      <w:pPr>
        <w:pStyle w:val="2"/>
        <w:ind w:firstLine="480"/>
        <w:rPr>
          <w:rFonts w:ascii="宋体" w:hAnsi="宋体" w:cs="宋体"/>
        </w:rPr>
      </w:pPr>
    </w:p>
    <w:p>
      <w:pPr>
        <w:tabs>
          <w:tab w:val="left" w:pos="5460"/>
        </w:tabs>
        <w:adjustRightInd w:val="0"/>
        <w:snapToGrid w:val="0"/>
        <w:spacing w:line="440" w:lineRule="exact"/>
        <w:ind w:right="11"/>
        <w:jc w:val="left"/>
        <w:rPr>
          <w:rFonts w:ascii="宋体" w:hAnsi="宋体" w:cs="宋体"/>
          <w:b/>
          <w:snapToGrid w:val="0"/>
          <w:kern w:val="0"/>
          <w:sz w:val="24"/>
          <w:szCs w:val="24"/>
        </w:rPr>
      </w:pPr>
      <w:r>
        <w:rPr>
          <w:rFonts w:hint="eastAsia" w:ascii="宋体" w:hAnsi="宋体" w:cs="宋体"/>
          <w:snapToGrid w:val="0"/>
          <w:kern w:val="0"/>
          <w:sz w:val="24"/>
          <w:szCs w:val="24"/>
        </w:rPr>
        <w:t>承包人：</w:t>
      </w:r>
      <w:r>
        <w:rPr>
          <w:rFonts w:hint="eastAsia" w:ascii="宋体" w:hAnsi="宋体" w:cs="宋体"/>
          <w:snapToGrid w:val="0"/>
          <w:kern w:val="0"/>
          <w:sz w:val="24"/>
        </w:rPr>
        <w:t xml:space="preserve"> </w:t>
      </w:r>
      <w:r>
        <w:rPr>
          <w:rFonts w:hint="eastAsia" w:ascii="宋体" w:hAnsi="宋体" w:cs="宋体"/>
          <w:b/>
          <w:snapToGrid w:val="0"/>
          <w:spacing w:val="-16"/>
          <w:kern w:val="0"/>
          <w:sz w:val="24"/>
          <w:szCs w:val="24"/>
        </w:rPr>
        <w:t xml:space="preserve">                          </w:t>
      </w:r>
      <w:r>
        <w:rPr>
          <w:rFonts w:hint="eastAsia" w:ascii="宋体" w:hAnsi="宋体" w:cs="宋体"/>
          <w:snapToGrid w:val="0"/>
          <w:kern w:val="0"/>
          <w:sz w:val="24"/>
          <w:szCs w:val="24"/>
        </w:rPr>
        <w:t xml:space="preserve">  </w:t>
      </w:r>
    </w:p>
    <w:p>
      <w:pPr>
        <w:tabs>
          <w:tab w:val="left" w:pos="5460"/>
        </w:tabs>
        <w:adjustRightInd w:val="0"/>
        <w:snapToGrid w:val="0"/>
        <w:spacing w:line="440" w:lineRule="exact"/>
        <w:ind w:right="11" w:firstLine="2520" w:firstLineChars="1050"/>
        <w:jc w:val="left"/>
        <w:rPr>
          <w:rFonts w:ascii="宋体" w:hAnsi="宋体" w:cs="宋体"/>
          <w:snapToGrid w:val="0"/>
          <w:kern w:val="0"/>
          <w:sz w:val="24"/>
        </w:rPr>
      </w:pPr>
      <w:r>
        <w:rPr>
          <w:rFonts w:hint="eastAsia" w:ascii="宋体" w:hAnsi="宋体" w:cs="宋体"/>
          <w:snapToGrid w:val="0"/>
          <w:kern w:val="0"/>
          <w:sz w:val="24"/>
        </w:rPr>
        <w:t xml:space="preserve">（盖章）                          </w:t>
      </w:r>
    </w:p>
    <w:p>
      <w:pPr>
        <w:tabs>
          <w:tab w:val="center" w:pos="4535"/>
        </w:tabs>
        <w:adjustRightInd w:val="0"/>
        <w:snapToGrid w:val="0"/>
        <w:spacing w:line="440" w:lineRule="exact"/>
        <w:ind w:right="11"/>
        <w:jc w:val="left"/>
        <w:rPr>
          <w:rFonts w:ascii="宋体" w:hAnsi="宋体" w:cs="宋体"/>
          <w:snapToGrid w:val="0"/>
          <w:kern w:val="0"/>
          <w:sz w:val="24"/>
        </w:rPr>
      </w:pPr>
      <w:r>
        <w:rPr>
          <w:rFonts w:hint="eastAsia" w:ascii="宋体" w:hAnsi="宋体" w:cs="宋体"/>
          <w:snapToGrid w:val="0"/>
          <w:kern w:val="0"/>
          <w:sz w:val="24"/>
        </w:rPr>
        <w:t>法定代表人：</w:t>
      </w:r>
      <w:r>
        <w:rPr>
          <w:rFonts w:hint="eastAsia" w:ascii="宋体" w:hAnsi="宋体" w:cs="宋体"/>
          <w:snapToGrid w:val="0"/>
          <w:kern w:val="0"/>
          <w:sz w:val="24"/>
        </w:rPr>
        <w:tab/>
      </w:r>
      <w:r>
        <w:rPr>
          <w:rFonts w:hint="eastAsia" w:ascii="宋体" w:hAnsi="宋体" w:cs="宋体"/>
          <w:snapToGrid w:val="0"/>
          <w:kern w:val="0"/>
          <w:sz w:val="24"/>
        </w:rPr>
        <w:t xml:space="preserve">        </w:t>
      </w:r>
    </w:p>
    <w:p>
      <w:pPr>
        <w:tabs>
          <w:tab w:val="left" w:pos="5460"/>
        </w:tabs>
        <w:adjustRightInd w:val="0"/>
        <w:snapToGrid w:val="0"/>
        <w:spacing w:line="440" w:lineRule="exact"/>
        <w:ind w:left="-2" w:leftChars="-1" w:right="11" w:firstLine="4560" w:firstLineChars="1900"/>
        <w:jc w:val="left"/>
        <w:rPr>
          <w:rFonts w:ascii="宋体" w:hAnsi="宋体" w:cs="宋体"/>
          <w:snapToGrid w:val="0"/>
          <w:kern w:val="0"/>
          <w:sz w:val="24"/>
        </w:rPr>
      </w:pPr>
      <w:r>
        <w:rPr>
          <w:rFonts w:hint="eastAsia" w:ascii="宋体" w:hAnsi="宋体" w:cs="宋体"/>
          <w:snapToGrid w:val="0"/>
          <w:kern w:val="0"/>
          <w:sz w:val="24"/>
        </w:rPr>
        <w:t xml:space="preserve"> </w:t>
      </w:r>
    </w:p>
    <w:p>
      <w:pPr>
        <w:tabs>
          <w:tab w:val="left" w:pos="5460"/>
        </w:tabs>
        <w:adjustRightInd w:val="0"/>
        <w:snapToGrid w:val="0"/>
        <w:spacing w:line="440" w:lineRule="exact"/>
        <w:ind w:right="11"/>
        <w:jc w:val="left"/>
        <w:rPr>
          <w:rFonts w:ascii="宋体" w:hAnsi="宋体" w:cs="宋体"/>
          <w:snapToGrid w:val="0"/>
          <w:kern w:val="0"/>
          <w:sz w:val="24"/>
        </w:rPr>
      </w:pPr>
      <w:r>
        <w:rPr>
          <w:rFonts w:hint="eastAsia" w:ascii="宋体" w:hAnsi="宋体" w:cs="宋体"/>
          <w:snapToGrid w:val="0"/>
          <w:kern w:val="0"/>
          <w:sz w:val="24"/>
        </w:rPr>
        <w:t xml:space="preserve">或委托代理人：                       </w:t>
      </w:r>
    </w:p>
    <w:p>
      <w:pPr>
        <w:tabs>
          <w:tab w:val="center" w:pos="4535"/>
        </w:tabs>
        <w:adjustRightInd w:val="0"/>
        <w:snapToGrid w:val="0"/>
        <w:spacing w:line="440" w:lineRule="exact"/>
        <w:ind w:right="11"/>
        <w:jc w:val="left"/>
        <w:rPr>
          <w:rFonts w:ascii="宋体" w:hAnsi="宋体" w:cs="宋体"/>
          <w:snapToGrid w:val="0"/>
          <w:kern w:val="0"/>
          <w:sz w:val="24"/>
        </w:rPr>
      </w:pPr>
    </w:p>
    <w:p>
      <w:pPr>
        <w:tabs>
          <w:tab w:val="center" w:pos="4535"/>
        </w:tabs>
        <w:adjustRightInd w:val="0"/>
        <w:snapToGrid w:val="0"/>
        <w:spacing w:line="440" w:lineRule="exact"/>
        <w:ind w:right="11"/>
        <w:jc w:val="left"/>
        <w:rPr>
          <w:rFonts w:ascii="宋体" w:hAnsi="宋体" w:cs="宋体"/>
          <w:snapToGrid w:val="0"/>
          <w:kern w:val="0"/>
          <w:sz w:val="24"/>
          <w:szCs w:val="24"/>
        </w:rPr>
      </w:pPr>
      <w:r>
        <w:rPr>
          <w:rFonts w:hint="eastAsia" w:ascii="宋体" w:hAnsi="宋体"/>
          <w:kern w:val="0"/>
          <w:sz w:val="24"/>
        </w:rPr>
        <w:t xml:space="preserve">地址： </w:t>
      </w:r>
    </w:p>
    <w:p>
      <w:pPr>
        <w:tabs>
          <w:tab w:val="center" w:pos="4535"/>
        </w:tabs>
        <w:adjustRightInd w:val="0"/>
        <w:snapToGrid w:val="0"/>
        <w:spacing w:line="440" w:lineRule="exact"/>
        <w:ind w:right="11"/>
        <w:jc w:val="left"/>
        <w:rPr>
          <w:rFonts w:ascii="宋体" w:hAnsi="宋体"/>
          <w:kern w:val="0"/>
          <w:sz w:val="24"/>
        </w:rPr>
      </w:pPr>
      <w:r>
        <w:rPr>
          <w:rFonts w:hint="eastAsia" w:ascii="宋体" w:hAnsi="宋体" w:cs="宋体"/>
          <w:snapToGrid w:val="0"/>
          <w:kern w:val="0"/>
          <w:sz w:val="24"/>
          <w:szCs w:val="24"/>
        </w:rPr>
        <w:t xml:space="preserve">                     </w:t>
      </w:r>
      <w:r>
        <w:rPr>
          <w:rFonts w:hint="eastAsia" w:ascii="宋体" w:hAnsi="宋体"/>
          <w:kern w:val="0"/>
          <w:sz w:val="24"/>
        </w:rPr>
        <w:t xml:space="preserve">        </w:t>
      </w:r>
    </w:p>
    <w:p>
      <w:pPr>
        <w:tabs>
          <w:tab w:val="center" w:pos="4535"/>
        </w:tabs>
        <w:adjustRightInd w:val="0"/>
        <w:snapToGrid w:val="0"/>
        <w:spacing w:line="440" w:lineRule="exact"/>
        <w:ind w:right="11"/>
        <w:jc w:val="left"/>
        <w:rPr>
          <w:rFonts w:ascii="宋体" w:hAnsi="宋体" w:cs="宋体"/>
          <w:snapToGrid w:val="0"/>
          <w:kern w:val="0"/>
          <w:sz w:val="24"/>
          <w:szCs w:val="24"/>
        </w:rPr>
      </w:pPr>
      <w:r>
        <w:rPr>
          <w:rFonts w:hint="eastAsia" w:ascii="宋体" w:hAnsi="宋体"/>
          <w:kern w:val="0"/>
          <w:sz w:val="24"/>
        </w:rPr>
        <w:t>邮政编码：</w:t>
      </w:r>
      <w:r>
        <w:rPr>
          <w:rFonts w:hint="eastAsia" w:ascii="宋体" w:hAnsi="宋体"/>
          <w:kern w:val="0"/>
          <w:sz w:val="24"/>
        </w:rPr>
        <w:tab/>
      </w:r>
      <w:r>
        <w:rPr>
          <w:rFonts w:hint="eastAsia" w:ascii="宋体" w:hAnsi="宋体" w:cs="宋体"/>
          <w:snapToGrid w:val="0"/>
          <w:kern w:val="0"/>
          <w:sz w:val="24"/>
          <w:szCs w:val="24"/>
        </w:rPr>
        <w:t xml:space="preserve">       </w:t>
      </w:r>
    </w:p>
    <w:p>
      <w:pPr>
        <w:tabs>
          <w:tab w:val="center" w:pos="4535"/>
        </w:tabs>
        <w:adjustRightInd w:val="0"/>
        <w:snapToGrid w:val="0"/>
        <w:spacing w:line="440" w:lineRule="exact"/>
        <w:ind w:right="11"/>
        <w:jc w:val="left"/>
        <w:rPr>
          <w:rFonts w:ascii="宋体" w:hAnsi="宋体" w:cs="宋体"/>
          <w:snapToGrid w:val="0"/>
          <w:kern w:val="0"/>
          <w:sz w:val="24"/>
        </w:rPr>
      </w:pPr>
    </w:p>
    <w:p>
      <w:pPr>
        <w:tabs>
          <w:tab w:val="center" w:pos="4535"/>
        </w:tabs>
        <w:adjustRightInd w:val="0"/>
        <w:snapToGrid w:val="0"/>
        <w:spacing w:line="440" w:lineRule="exact"/>
        <w:ind w:right="11"/>
        <w:jc w:val="left"/>
        <w:rPr>
          <w:rFonts w:ascii="宋体" w:hAnsi="宋体" w:cs="宋体"/>
          <w:snapToGrid w:val="0"/>
          <w:kern w:val="0"/>
          <w:sz w:val="24"/>
        </w:rPr>
      </w:pPr>
      <w:r>
        <w:rPr>
          <w:rFonts w:hint="eastAsia" w:ascii="宋体" w:hAnsi="宋体" w:cs="宋体"/>
          <w:snapToGrid w:val="0"/>
          <w:kern w:val="0"/>
          <w:sz w:val="24"/>
        </w:rPr>
        <w:t xml:space="preserve">电话：                      </w:t>
      </w:r>
    </w:p>
    <w:p>
      <w:pPr>
        <w:spacing w:line="360" w:lineRule="auto"/>
        <w:jc w:val="center"/>
        <w:rPr>
          <w:rFonts w:ascii="宋体" w:hAnsi="宋体"/>
          <w:b/>
          <w:kern w:val="0"/>
          <w:sz w:val="44"/>
        </w:rPr>
      </w:pPr>
      <w:r>
        <w:rPr>
          <w:rFonts w:hint="eastAsia" w:ascii="宋体" w:hAnsi="宋体" w:cs="宋体"/>
          <w:snapToGrid w:val="0"/>
          <w:kern w:val="0"/>
          <w:sz w:val="24"/>
        </w:rPr>
        <w:t xml:space="preserve">    </w:t>
      </w:r>
      <w:bookmarkStart w:id="144" w:name="_Toc7326_WPSOffice_Level1"/>
      <w:r>
        <w:rPr>
          <w:rFonts w:hint="eastAsia" w:ascii="宋体" w:hAnsi="宋体"/>
        </w:rPr>
        <w:br w:type="page"/>
      </w:r>
      <w:bookmarkStart w:id="145" w:name="_Toc518402568"/>
      <w:bookmarkStart w:id="146" w:name="_Toc144746861"/>
      <w:bookmarkStart w:id="147" w:name="_Toc502215471"/>
      <w:bookmarkStart w:id="148" w:name="_Toc11954"/>
      <w:bookmarkStart w:id="149" w:name="_Toc9628"/>
      <w:bookmarkStart w:id="150" w:name="_Toc144745943"/>
      <w:bookmarkStart w:id="151" w:name="_Toc122759216"/>
      <w:bookmarkStart w:id="152" w:name="_Toc115711031"/>
      <w:bookmarkStart w:id="153" w:name="_Toc104901751"/>
      <w:bookmarkStart w:id="154" w:name="_Toc27997"/>
      <w:bookmarkStart w:id="155" w:name="_Toc504465874"/>
      <w:r>
        <w:rPr>
          <w:rFonts w:hint="eastAsia" w:ascii="宋体" w:hAnsi="宋体"/>
          <w:b/>
          <w:kern w:val="0"/>
          <w:sz w:val="44"/>
        </w:rPr>
        <w:t>第二篇  合同条款</w:t>
      </w:r>
      <w:bookmarkEnd w:id="144"/>
      <w:bookmarkEnd w:id="145"/>
      <w:bookmarkEnd w:id="146"/>
      <w:bookmarkEnd w:id="147"/>
      <w:bookmarkEnd w:id="148"/>
      <w:bookmarkEnd w:id="149"/>
      <w:bookmarkEnd w:id="150"/>
      <w:bookmarkEnd w:id="151"/>
      <w:bookmarkEnd w:id="152"/>
      <w:bookmarkEnd w:id="153"/>
      <w:bookmarkEnd w:id="154"/>
      <w:bookmarkEnd w:id="155"/>
    </w:p>
    <w:p>
      <w:pPr>
        <w:adjustRightInd w:val="0"/>
        <w:snapToGrid w:val="0"/>
        <w:spacing w:line="360" w:lineRule="auto"/>
        <w:jc w:val="center"/>
        <w:outlineLvl w:val="1"/>
        <w:rPr>
          <w:rFonts w:ascii="宋体" w:hAnsi="宋体"/>
          <w:b/>
          <w:kern w:val="0"/>
          <w:sz w:val="28"/>
        </w:rPr>
      </w:pPr>
      <w:bookmarkStart w:id="156" w:name="_Toc11013_WPSOffice_Level2"/>
      <w:bookmarkStart w:id="157" w:name="_Toc504465875"/>
      <w:bookmarkStart w:id="158" w:name="_Toc502215472"/>
      <w:bookmarkStart w:id="159" w:name="_Toc518402569"/>
      <w:bookmarkStart w:id="160" w:name="_Toc104901752"/>
      <w:r>
        <w:rPr>
          <w:rFonts w:hint="eastAsia" w:ascii="宋体" w:hAnsi="宋体"/>
          <w:b/>
          <w:kern w:val="0"/>
          <w:sz w:val="28"/>
        </w:rPr>
        <w:t>总  则</w:t>
      </w:r>
      <w:bookmarkEnd w:id="156"/>
      <w:bookmarkEnd w:id="157"/>
      <w:bookmarkEnd w:id="158"/>
      <w:bookmarkEnd w:id="159"/>
      <w:bookmarkEnd w:id="160"/>
    </w:p>
    <w:p>
      <w:pPr>
        <w:spacing w:line="360" w:lineRule="auto"/>
        <w:ind w:firstLine="480" w:firstLineChars="200"/>
        <w:rPr>
          <w:rFonts w:ascii="宋体" w:hAnsi="宋体"/>
          <w:sz w:val="24"/>
        </w:rPr>
      </w:pPr>
      <w:r>
        <w:rPr>
          <w:rFonts w:hint="eastAsia" w:ascii="宋体" w:hAnsi="宋体"/>
          <w:sz w:val="24"/>
        </w:rPr>
        <w:t>1、根据建设项目管理规范和本工程项目管理实际，本工程将实行社会化、专业化的管理模式。发包人将授权监理单位依据有关法律法规、规范和合同，充分行使其严格控制工程进度、质量、安全、投资以及合同、信息管理和协调处理现场有关工程问题的权力。</w:t>
      </w:r>
    </w:p>
    <w:p>
      <w:pPr>
        <w:spacing w:line="360" w:lineRule="auto"/>
        <w:ind w:firstLine="480" w:firstLineChars="200"/>
        <w:rPr>
          <w:rFonts w:ascii="宋体" w:hAnsi="宋体"/>
          <w:sz w:val="24"/>
        </w:rPr>
      </w:pPr>
      <w:r>
        <w:rPr>
          <w:rFonts w:hint="eastAsia" w:ascii="宋体" w:hAnsi="宋体"/>
          <w:sz w:val="24"/>
        </w:rPr>
        <w:t>2、发包人通过监理单位下达指令，监督承包人履约行为，承包人所有请求事项由监理单位协调并由监理单位接受或提出处理意见（发包人有特别要求和规定的除外）。</w:t>
      </w:r>
    </w:p>
    <w:p>
      <w:pPr>
        <w:spacing w:line="360" w:lineRule="auto"/>
        <w:ind w:firstLine="480" w:firstLineChars="200"/>
        <w:rPr>
          <w:rFonts w:ascii="宋体" w:hAnsi="宋体"/>
          <w:kern w:val="0"/>
          <w:sz w:val="24"/>
        </w:rPr>
      </w:pPr>
      <w:r>
        <w:rPr>
          <w:rFonts w:hint="eastAsia" w:ascii="宋体" w:hAnsi="宋体"/>
          <w:sz w:val="24"/>
        </w:rPr>
        <w:t>3、考虑到本工程的重要性，发包人将采取较为严密的组织管理形式，承包人需投入有别于其它项目的人力、物力，</w:t>
      </w:r>
      <w:r>
        <w:rPr>
          <w:rFonts w:hint="eastAsia" w:ascii="宋体" w:hAnsi="宋体"/>
          <w:kern w:val="0"/>
          <w:sz w:val="24"/>
        </w:rPr>
        <w:t>以满足本</w:t>
      </w:r>
      <w:r>
        <w:rPr>
          <w:rFonts w:hint="eastAsia" w:ascii="宋体" w:hAnsi="宋体" w:cs="宋体"/>
          <w:snapToGrid w:val="0"/>
          <w:kern w:val="0"/>
          <w:sz w:val="24"/>
        </w:rPr>
        <w:t>工程设计及施工</w:t>
      </w:r>
      <w:r>
        <w:rPr>
          <w:rFonts w:hint="eastAsia" w:ascii="宋体" w:hAnsi="宋体"/>
          <w:kern w:val="0"/>
          <w:sz w:val="24"/>
        </w:rPr>
        <w:t>的需要。</w:t>
      </w:r>
    </w:p>
    <w:p>
      <w:pPr>
        <w:spacing w:line="360" w:lineRule="auto"/>
        <w:ind w:firstLine="480" w:firstLineChars="200"/>
        <w:rPr>
          <w:rFonts w:ascii="宋体" w:hAnsi="宋体"/>
          <w:kern w:val="0"/>
          <w:sz w:val="24"/>
        </w:rPr>
      </w:pPr>
      <w:r>
        <w:rPr>
          <w:rFonts w:hint="eastAsia" w:ascii="宋体" w:hAnsi="宋体"/>
          <w:kern w:val="0"/>
          <w:sz w:val="24"/>
        </w:rPr>
        <w:t>4、发包人根据工程推进实际情况，有权要求承包人的法定代表人或总经理必须常驻施工现场，协调各种事项。</w:t>
      </w:r>
    </w:p>
    <w:p>
      <w:pPr>
        <w:spacing w:line="360" w:lineRule="auto"/>
        <w:ind w:firstLine="480" w:firstLineChars="200"/>
        <w:rPr>
          <w:rFonts w:ascii="宋体" w:hAnsi="宋体"/>
          <w:kern w:val="0"/>
          <w:sz w:val="24"/>
        </w:rPr>
      </w:pPr>
      <w:r>
        <w:rPr>
          <w:rFonts w:hint="eastAsia" w:ascii="宋体" w:hAnsi="宋体"/>
          <w:kern w:val="0"/>
          <w:sz w:val="24"/>
        </w:rPr>
        <w:t>5、为保证本建设项目建设有序、规范和顺利进行，承包人必须主动支持发包人工作，对发包人的指令和书面通知，若无正当理由又未提前报告、得到认可，而公开或变相拒不执行的，应按合同条款第41.</w:t>
      </w:r>
      <w:r>
        <w:rPr>
          <w:rFonts w:hint="eastAsia" w:ascii="宋体" w:hAnsi="宋体" w:cs="宋体"/>
          <w:snapToGrid w:val="0"/>
          <w:kern w:val="0"/>
          <w:sz w:val="24"/>
        </w:rPr>
        <w:t>8</w:t>
      </w:r>
      <w:r>
        <w:rPr>
          <w:rFonts w:hint="eastAsia" w:ascii="宋体" w:hAnsi="宋体"/>
          <w:kern w:val="0"/>
          <w:sz w:val="24"/>
        </w:rPr>
        <w:t>（1）款的约定承担违约责任并赔偿由此造成发包人的一切经济损失。</w:t>
      </w:r>
    </w:p>
    <w:p>
      <w:pPr>
        <w:spacing w:line="360" w:lineRule="auto"/>
        <w:ind w:firstLine="480" w:firstLineChars="200"/>
        <w:rPr>
          <w:rFonts w:ascii="宋体" w:hAnsi="宋体"/>
          <w:kern w:val="0"/>
          <w:sz w:val="24"/>
        </w:rPr>
      </w:pPr>
      <w:r>
        <w:rPr>
          <w:rFonts w:hint="eastAsia" w:ascii="宋体" w:hAnsi="宋体"/>
          <w:kern w:val="0"/>
          <w:sz w:val="24"/>
        </w:rPr>
        <w:t>6、承包人承诺遵守发包人所制订的针对本建设项目管理的各项制度、规定，这些管理制度、规定必须符合下列原则：</w:t>
      </w:r>
    </w:p>
    <w:p>
      <w:pPr>
        <w:spacing w:line="360" w:lineRule="auto"/>
        <w:ind w:firstLine="480" w:firstLineChars="200"/>
        <w:rPr>
          <w:rFonts w:ascii="宋体" w:hAnsi="宋体"/>
          <w:kern w:val="0"/>
          <w:sz w:val="24"/>
        </w:rPr>
      </w:pPr>
      <w:r>
        <w:rPr>
          <w:rFonts w:hint="eastAsia" w:ascii="宋体" w:hAnsi="宋体"/>
          <w:kern w:val="0"/>
          <w:sz w:val="24"/>
        </w:rPr>
        <w:t>（1）符合国家、广东省、广州市、黄埔区的有关法律法规、规范和标准；</w:t>
      </w:r>
    </w:p>
    <w:p>
      <w:pPr>
        <w:spacing w:line="360" w:lineRule="auto"/>
        <w:ind w:firstLine="480" w:firstLineChars="200"/>
        <w:rPr>
          <w:rFonts w:ascii="宋体" w:hAnsi="宋体"/>
          <w:kern w:val="0"/>
          <w:sz w:val="24"/>
        </w:rPr>
      </w:pPr>
      <w:r>
        <w:rPr>
          <w:rFonts w:hint="eastAsia" w:ascii="宋体" w:hAnsi="宋体"/>
          <w:kern w:val="0"/>
          <w:sz w:val="24"/>
        </w:rPr>
        <w:t>（2）符合对本工程进行有效管理的基本精神和要求；</w:t>
      </w:r>
    </w:p>
    <w:p>
      <w:pPr>
        <w:spacing w:line="360" w:lineRule="auto"/>
        <w:ind w:firstLine="480" w:firstLineChars="200"/>
        <w:rPr>
          <w:rFonts w:ascii="宋体" w:hAnsi="宋体"/>
          <w:kern w:val="0"/>
          <w:sz w:val="24"/>
        </w:rPr>
      </w:pPr>
      <w:r>
        <w:rPr>
          <w:rFonts w:hint="eastAsia" w:ascii="宋体" w:hAnsi="宋体"/>
          <w:kern w:val="0"/>
          <w:sz w:val="24"/>
        </w:rPr>
        <w:t>（3）为确保工程质量、进度、安全文明施工管理所必须；</w:t>
      </w:r>
    </w:p>
    <w:p>
      <w:pPr>
        <w:spacing w:line="360" w:lineRule="auto"/>
        <w:ind w:firstLine="480" w:firstLineChars="200"/>
        <w:rPr>
          <w:rFonts w:ascii="宋体" w:hAnsi="宋体"/>
          <w:kern w:val="0"/>
          <w:sz w:val="24"/>
        </w:rPr>
      </w:pPr>
      <w:r>
        <w:rPr>
          <w:rFonts w:hint="eastAsia" w:ascii="宋体" w:hAnsi="宋体"/>
          <w:kern w:val="0"/>
          <w:sz w:val="24"/>
        </w:rPr>
        <w:t>（4）不是针对某一特定的承包人。</w:t>
      </w:r>
    </w:p>
    <w:p>
      <w:pPr>
        <w:pStyle w:val="28"/>
        <w:spacing w:line="360" w:lineRule="auto"/>
        <w:ind w:firstLine="562" w:firstLineChars="200"/>
        <w:outlineLvl w:val="0"/>
        <w:rPr>
          <w:rFonts w:ascii="宋体" w:hAnsi="宋体"/>
          <w:b/>
          <w:sz w:val="28"/>
        </w:rPr>
      </w:pPr>
      <w:bookmarkStart w:id="161" w:name="_Toc104901753"/>
      <w:bookmarkStart w:id="162" w:name="_Toc518402570"/>
      <w:bookmarkStart w:id="163" w:name="_Toc502215473"/>
      <w:bookmarkStart w:id="164" w:name="_Toc504465876"/>
      <w:bookmarkStart w:id="165" w:name="_Toc9537_WPSOffice_Level2"/>
      <w:r>
        <w:rPr>
          <w:rFonts w:hint="eastAsia" w:ascii="宋体" w:hAnsi="宋体"/>
          <w:b/>
          <w:sz w:val="28"/>
        </w:rPr>
        <w:t>一、词语定义及合同文件</w:t>
      </w:r>
      <w:bookmarkEnd w:id="161"/>
      <w:bookmarkEnd w:id="162"/>
      <w:bookmarkEnd w:id="163"/>
      <w:bookmarkEnd w:id="164"/>
      <w:bookmarkEnd w:id="165"/>
    </w:p>
    <w:p>
      <w:pPr>
        <w:spacing w:line="360" w:lineRule="auto"/>
        <w:ind w:firstLine="482" w:firstLineChars="200"/>
        <w:outlineLvl w:val="1"/>
        <w:rPr>
          <w:rFonts w:ascii="宋体" w:hAnsi="宋体"/>
          <w:kern w:val="0"/>
          <w:sz w:val="24"/>
        </w:rPr>
      </w:pPr>
      <w:bookmarkStart w:id="166" w:name="_Toc502215474"/>
      <w:bookmarkStart w:id="167" w:name="_Toc144746862"/>
      <w:bookmarkStart w:id="168" w:name="_Toc6901"/>
      <w:bookmarkStart w:id="169" w:name="_Toc30602"/>
      <w:bookmarkStart w:id="170" w:name="_Toc518402571"/>
      <w:bookmarkStart w:id="171" w:name="_Toc104901754"/>
      <w:bookmarkStart w:id="172" w:name="_Toc2282_WPSOffice_Level3"/>
      <w:bookmarkStart w:id="173" w:name="_Toc144745944"/>
      <w:bookmarkStart w:id="174" w:name="_Toc504465877"/>
      <w:bookmarkStart w:id="175" w:name="_Toc32639"/>
      <w:r>
        <w:rPr>
          <w:rFonts w:hint="eastAsia" w:ascii="宋体" w:hAnsi="宋体"/>
          <w:b/>
          <w:kern w:val="0"/>
          <w:sz w:val="24"/>
        </w:rPr>
        <w:t>1、词语定义</w:t>
      </w:r>
      <w:bookmarkEnd w:id="166"/>
      <w:bookmarkEnd w:id="167"/>
      <w:bookmarkEnd w:id="168"/>
      <w:bookmarkEnd w:id="169"/>
      <w:bookmarkEnd w:id="170"/>
      <w:bookmarkEnd w:id="171"/>
      <w:bookmarkEnd w:id="172"/>
      <w:bookmarkEnd w:id="173"/>
      <w:bookmarkEnd w:id="174"/>
      <w:bookmarkEnd w:id="175"/>
    </w:p>
    <w:p>
      <w:pPr>
        <w:spacing w:line="360" w:lineRule="auto"/>
        <w:ind w:firstLine="480" w:firstLineChars="200"/>
        <w:rPr>
          <w:rFonts w:ascii="宋体" w:hAnsi="宋体"/>
          <w:kern w:val="0"/>
          <w:sz w:val="24"/>
        </w:rPr>
      </w:pPr>
      <w:r>
        <w:rPr>
          <w:rFonts w:hint="eastAsia" w:ascii="宋体" w:hAnsi="宋体"/>
          <w:kern w:val="0"/>
          <w:sz w:val="24"/>
        </w:rPr>
        <w:t>下列词语除合同另有约定外，应具有本条所赋予的定义：</w:t>
      </w:r>
    </w:p>
    <w:p>
      <w:pPr>
        <w:spacing w:line="360" w:lineRule="auto"/>
        <w:ind w:firstLine="480" w:firstLineChars="200"/>
        <w:rPr>
          <w:rFonts w:ascii="宋体" w:hAnsi="宋体"/>
          <w:kern w:val="0"/>
          <w:sz w:val="24"/>
        </w:rPr>
      </w:pPr>
      <w:r>
        <w:rPr>
          <w:rFonts w:hint="eastAsia" w:ascii="宋体" w:hAnsi="宋体"/>
          <w:kern w:val="0"/>
          <w:sz w:val="24"/>
        </w:rPr>
        <w:t>1.1工程：指发包人、承包人在合同协议书中约定的承包范围内的工程。</w:t>
      </w:r>
    </w:p>
    <w:p>
      <w:pPr>
        <w:spacing w:line="360" w:lineRule="auto"/>
        <w:ind w:firstLine="480" w:firstLineChars="200"/>
        <w:rPr>
          <w:rFonts w:ascii="宋体" w:hAnsi="宋体"/>
          <w:kern w:val="0"/>
          <w:sz w:val="24"/>
        </w:rPr>
      </w:pPr>
      <w:r>
        <w:rPr>
          <w:rFonts w:hint="eastAsia" w:ascii="宋体" w:hAnsi="宋体"/>
          <w:kern w:val="0"/>
          <w:sz w:val="24"/>
        </w:rPr>
        <w:t>1.2发包人：指在合同协议书中约定，具有工程发包主体资格和支付工程价款能力的当事人以及取得该当事人资格的合法继承人。</w:t>
      </w:r>
    </w:p>
    <w:p>
      <w:pPr>
        <w:spacing w:line="360" w:lineRule="auto"/>
        <w:ind w:firstLine="480" w:firstLineChars="200"/>
        <w:rPr>
          <w:rFonts w:ascii="宋体" w:hAnsi="宋体"/>
          <w:kern w:val="0"/>
          <w:sz w:val="24"/>
        </w:rPr>
      </w:pPr>
      <w:r>
        <w:rPr>
          <w:rFonts w:hint="eastAsia" w:ascii="宋体" w:hAnsi="宋体"/>
          <w:kern w:val="0"/>
          <w:sz w:val="24"/>
        </w:rPr>
        <w:t>（1）发包人：在本合同中特指</w:t>
      </w:r>
      <w:permStart w:id="22" w:edGrp="everyone"/>
      <w:r>
        <w:rPr>
          <w:rFonts w:hint="eastAsia" w:ascii="宋体" w:hAnsi="宋体"/>
          <w:kern w:val="0"/>
          <w:sz w:val="24"/>
          <w:u w:val="single"/>
        </w:rPr>
        <w:t xml:space="preserve"> </w:t>
      </w:r>
      <w:r>
        <w:rPr>
          <w:rFonts w:hint="eastAsia"/>
          <w:sz w:val="25"/>
          <w:szCs w:val="25"/>
          <w:u w:val="single"/>
        </w:rPr>
        <w:t>广州昱龙置业有限公司</w:t>
      </w:r>
      <w:r>
        <w:rPr>
          <w:rFonts w:hint="eastAsia" w:ascii="宋体" w:hAnsi="宋体"/>
          <w:kern w:val="0"/>
          <w:sz w:val="24"/>
          <w:u w:val="single"/>
        </w:rPr>
        <w:t xml:space="preserve"> </w:t>
      </w:r>
      <w:permEnd w:id="22"/>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（2）合法继承人：指工程竣工验收合格后，发包人将工程移交给其承接使用的产权管理单位。在继承生效后，合法继承人享有发包人在本合同中的一切权利及承担相应的义务。</w:t>
      </w:r>
    </w:p>
    <w:p>
      <w:pPr>
        <w:spacing w:line="360" w:lineRule="auto"/>
        <w:ind w:firstLine="480" w:firstLineChars="200"/>
        <w:rPr>
          <w:rFonts w:ascii="宋体" w:hAnsi="宋体"/>
          <w:kern w:val="0"/>
          <w:sz w:val="24"/>
        </w:rPr>
      </w:pPr>
      <w:r>
        <w:rPr>
          <w:rFonts w:hint="eastAsia" w:ascii="宋体" w:hAnsi="宋体"/>
          <w:kern w:val="0"/>
          <w:sz w:val="24"/>
        </w:rPr>
        <w:t>1.3承包人：指在合同协议书中约定，被发包人接受的具有</w:t>
      </w:r>
      <w:r>
        <w:rPr>
          <w:rFonts w:hint="eastAsia" w:ascii="宋体" w:hAnsi="宋体" w:cs="宋体"/>
          <w:snapToGrid w:val="0"/>
          <w:kern w:val="0"/>
          <w:sz w:val="24"/>
        </w:rPr>
        <w:t>工程设计、</w:t>
      </w:r>
      <w:r>
        <w:rPr>
          <w:rFonts w:hint="eastAsia" w:ascii="宋体" w:hAnsi="宋体"/>
          <w:kern w:val="0"/>
          <w:sz w:val="24"/>
        </w:rPr>
        <w:t>施工承包主体资格的当事人以及取得该当事人资格的合法继承人。</w:t>
      </w:r>
    </w:p>
    <w:p>
      <w:pPr>
        <w:spacing w:line="360" w:lineRule="auto"/>
        <w:ind w:firstLine="480" w:firstLineChars="200"/>
        <w:rPr>
          <w:rFonts w:ascii="宋体" w:hAnsi="宋体"/>
          <w:kern w:val="0"/>
          <w:sz w:val="24"/>
        </w:rPr>
      </w:pPr>
      <w:r>
        <w:rPr>
          <w:rFonts w:hint="eastAsia" w:ascii="宋体" w:hAnsi="宋体"/>
          <w:kern w:val="0"/>
          <w:sz w:val="24"/>
        </w:rPr>
        <w:t>施工单位：在本合同中特指</w:t>
      </w:r>
      <w:permStart w:id="23" w:edGrp="everyone"/>
      <w:r>
        <w:rPr>
          <w:rFonts w:hint="eastAsia" w:ascii="宋体" w:hAnsi="宋体"/>
          <w:kern w:val="0"/>
          <w:sz w:val="24"/>
          <w:u w:val="single"/>
        </w:rPr>
        <w:t xml:space="preserve">  </w:t>
      </w:r>
      <w:permEnd w:id="23"/>
      <w:r>
        <w:rPr>
          <w:rFonts w:hint="eastAsia" w:ascii="宋体" w:hAnsi="宋体" w:cs="宋体"/>
          <w:snapToGrid w:val="0"/>
          <w:kern w:val="0"/>
          <w:sz w:val="24"/>
          <w:u w:val="single"/>
        </w:rPr>
        <w:t>（联合体主办方）</w:t>
      </w:r>
      <w:r>
        <w:rPr>
          <w:rFonts w:hint="eastAsia" w:ascii="宋体" w:hAnsi="宋体"/>
          <w:kern w:val="0"/>
          <w:sz w:val="24"/>
        </w:rPr>
        <w:t>。</w:t>
      </w:r>
    </w:p>
    <w:p>
      <w:pPr>
        <w:spacing w:line="360" w:lineRule="auto"/>
        <w:ind w:firstLine="480" w:firstLineChars="200"/>
        <w:rPr>
          <w:rFonts w:ascii="宋体" w:hAnsi="宋体"/>
          <w:kern w:val="0"/>
          <w:sz w:val="24"/>
          <w:u w:val="single"/>
        </w:rPr>
      </w:pPr>
      <w:r>
        <w:rPr>
          <w:rFonts w:hint="eastAsia" w:ascii="宋体" w:hAnsi="宋体"/>
          <w:kern w:val="0"/>
          <w:sz w:val="24"/>
        </w:rPr>
        <w:t>设计单位：在本合同中特指</w:t>
      </w:r>
      <w:r>
        <w:rPr>
          <w:rFonts w:hint="eastAsia" w:ascii="宋体" w:hAnsi="宋体"/>
          <w:kern w:val="0"/>
          <w:sz w:val="24"/>
          <w:u w:val="single"/>
        </w:rPr>
        <w:t xml:space="preserve"> </w:t>
      </w:r>
      <w:permStart w:id="24" w:edGrp="everyone"/>
      <w:r>
        <w:rPr>
          <w:rFonts w:hint="eastAsia" w:ascii="宋体" w:hAnsi="宋体"/>
          <w:kern w:val="0"/>
          <w:sz w:val="24"/>
          <w:u w:val="single"/>
        </w:rPr>
        <w:t xml:space="preserve"> </w:t>
      </w:r>
      <w:permEnd w:id="24"/>
      <w:r>
        <w:rPr>
          <w:rFonts w:hint="eastAsia" w:ascii="宋体" w:hAnsi="宋体" w:cs="宋体"/>
          <w:snapToGrid w:val="0"/>
          <w:kern w:val="0"/>
          <w:sz w:val="24"/>
          <w:u w:val="single"/>
        </w:rPr>
        <w:t>（联合体成员方）</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1.4项目经理（项目负责人）：指承包人在合同条款中指定的负责</w:t>
      </w:r>
      <w:r>
        <w:rPr>
          <w:rFonts w:hint="eastAsia" w:ascii="宋体" w:hAnsi="宋体" w:cs="宋体"/>
          <w:snapToGrid w:val="0"/>
          <w:kern w:val="0"/>
          <w:sz w:val="24"/>
        </w:rPr>
        <w:t>工程设计、施工</w:t>
      </w:r>
      <w:r>
        <w:rPr>
          <w:rFonts w:hint="eastAsia" w:ascii="宋体" w:hAnsi="宋体"/>
          <w:kern w:val="0"/>
          <w:sz w:val="24"/>
        </w:rPr>
        <w:t>管理和合同履行的代表。</w:t>
      </w:r>
    </w:p>
    <w:p>
      <w:pPr>
        <w:spacing w:line="360" w:lineRule="auto"/>
        <w:ind w:firstLine="480" w:firstLineChars="200"/>
        <w:rPr>
          <w:rFonts w:ascii="宋体" w:hAnsi="宋体"/>
          <w:kern w:val="0"/>
          <w:sz w:val="24"/>
        </w:rPr>
      </w:pPr>
      <w:r>
        <w:rPr>
          <w:rFonts w:hint="eastAsia" w:ascii="宋体" w:hAnsi="宋体"/>
          <w:kern w:val="0"/>
          <w:sz w:val="24"/>
        </w:rPr>
        <w:t>1.5监理单位：指发包人委托的负责本工程监理并取得相应工程监理资质等级证书的单位。本工程的监理单位是：</w:t>
      </w:r>
      <w:permStart w:id="25" w:edGrp="everyone"/>
      <w:r>
        <w:rPr>
          <w:rFonts w:hint="eastAsia" w:ascii="宋体" w:hAnsi="宋体"/>
          <w:kern w:val="0"/>
          <w:sz w:val="24"/>
          <w:u w:val="single"/>
        </w:rPr>
        <w:t xml:space="preserve">       /    </w:t>
      </w:r>
      <w:r>
        <w:rPr>
          <w:rFonts w:hint="eastAsia" w:ascii="宋体" w:hAnsi="宋体"/>
          <w:kern w:val="0"/>
          <w:sz w:val="24"/>
        </w:rPr>
        <w:t>（另行通知）</w:t>
      </w:r>
      <w:permEnd w:id="25"/>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1.6本工程的施工图审查单位是：</w:t>
      </w:r>
      <w:permStart w:id="26" w:edGrp="everyone"/>
      <w:r>
        <w:rPr>
          <w:rFonts w:hint="eastAsia" w:ascii="宋体" w:hAnsi="宋体"/>
          <w:kern w:val="0"/>
          <w:sz w:val="24"/>
          <w:u w:val="single"/>
        </w:rPr>
        <w:t xml:space="preserve">       /    </w:t>
      </w:r>
      <w:r>
        <w:rPr>
          <w:rFonts w:hint="eastAsia" w:ascii="宋体" w:hAnsi="宋体"/>
          <w:kern w:val="0"/>
          <w:sz w:val="24"/>
        </w:rPr>
        <w:t>（另行通知）</w:t>
      </w:r>
      <w:permEnd w:id="26"/>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1.7总监理工程师：指本工程监理单位委派的总监理工程师，其具体身份和职权由发包人、承包人在合同条款中约定。</w:t>
      </w:r>
    </w:p>
    <w:p>
      <w:pPr>
        <w:spacing w:line="360" w:lineRule="auto"/>
        <w:ind w:firstLine="480" w:firstLineChars="200"/>
        <w:rPr>
          <w:rFonts w:ascii="宋体" w:hAnsi="宋体"/>
          <w:kern w:val="0"/>
          <w:sz w:val="24"/>
        </w:rPr>
      </w:pPr>
      <w:r>
        <w:rPr>
          <w:rFonts w:hint="eastAsia" w:ascii="宋体" w:hAnsi="宋体"/>
          <w:kern w:val="0"/>
          <w:sz w:val="24"/>
        </w:rPr>
        <w:t>1.8合同价款：指发包人、承包人在合同中约定，发包人用以支付承包人按照合同约定完成承包范围内全部工程并承担缺陷修复责任及质量保修责任的款项。</w:t>
      </w:r>
    </w:p>
    <w:p>
      <w:pPr>
        <w:spacing w:line="360" w:lineRule="auto"/>
        <w:ind w:firstLine="480" w:firstLineChars="200"/>
        <w:rPr>
          <w:rFonts w:ascii="宋体" w:hAnsi="宋体"/>
          <w:kern w:val="0"/>
          <w:sz w:val="24"/>
        </w:rPr>
      </w:pPr>
      <w:r>
        <w:rPr>
          <w:rFonts w:hint="eastAsia" w:ascii="宋体" w:hAnsi="宋体"/>
          <w:kern w:val="0"/>
          <w:sz w:val="24"/>
        </w:rPr>
        <w:t>1.9 追加合同价款：指在合同履行中发生需要增加合同价款的情况，经发包人确认后按计算合同价款的方法增加的合同价款。</w:t>
      </w:r>
    </w:p>
    <w:p>
      <w:pPr>
        <w:spacing w:line="360" w:lineRule="auto"/>
        <w:ind w:firstLine="480" w:firstLineChars="200"/>
        <w:rPr>
          <w:rFonts w:ascii="宋体" w:hAnsi="宋体"/>
          <w:kern w:val="0"/>
          <w:sz w:val="24"/>
        </w:rPr>
      </w:pPr>
      <w:r>
        <w:rPr>
          <w:rFonts w:hint="eastAsia" w:ascii="宋体" w:hAnsi="宋体"/>
          <w:kern w:val="0"/>
          <w:sz w:val="24"/>
        </w:rPr>
        <w:t>1.10工期：指发包人、承包人在合同协议书中约定，按总日历天数（包括法定节假日）计算的承包天数。</w:t>
      </w:r>
    </w:p>
    <w:p>
      <w:pPr>
        <w:spacing w:line="360" w:lineRule="auto"/>
        <w:ind w:firstLine="480" w:firstLineChars="200"/>
        <w:rPr>
          <w:rFonts w:ascii="宋体" w:hAnsi="宋体"/>
          <w:kern w:val="0"/>
          <w:sz w:val="24"/>
        </w:rPr>
      </w:pPr>
      <w:r>
        <w:rPr>
          <w:rFonts w:hint="eastAsia" w:ascii="宋体" w:hAnsi="宋体"/>
          <w:kern w:val="0"/>
          <w:sz w:val="24"/>
        </w:rPr>
        <w:t>1.11节点工期：指在经发包人和总监理工程师批准的施工组织设计或者工程工期网络计划中载明的承包人按总日历天数（包括法定节假日）计算完成某一阶段或某一工序的承包天数。按工期网络计划的一般线路和关键线路分为一般节点工期和关键节点工期。</w:t>
      </w:r>
    </w:p>
    <w:p>
      <w:pPr>
        <w:spacing w:line="360" w:lineRule="auto"/>
        <w:ind w:firstLine="480" w:firstLineChars="200"/>
        <w:rPr>
          <w:rFonts w:ascii="宋体" w:hAnsi="宋体"/>
          <w:kern w:val="0"/>
          <w:sz w:val="24"/>
        </w:rPr>
      </w:pPr>
      <w:r>
        <w:rPr>
          <w:rFonts w:hint="eastAsia" w:ascii="宋体" w:hAnsi="宋体"/>
          <w:kern w:val="0"/>
          <w:sz w:val="24"/>
        </w:rPr>
        <w:t>1.12开始工作日期：指发包人、承包人在合同协议书中约定，承包人开始工作的绝对或相对的日期。</w:t>
      </w:r>
    </w:p>
    <w:p>
      <w:pPr>
        <w:spacing w:line="360" w:lineRule="auto"/>
        <w:ind w:firstLine="480" w:firstLineChars="200"/>
        <w:rPr>
          <w:rFonts w:ascii="宋体" w:hAnsi="宋体"/>
          <w:kern w:val="0"/>
          <w:sz w:val="24"/>
        </w:rPr>
      </w:pPr>
      <w:r>
        <w:rPr>
          <w:rFonts w:hint="eastAsia" w:ascii="宋体" w:hAnsi="宋体"/>
          <w:kern w:val="0"/>
          <w:sz w:val="24"/>
        </w:rPr>
        <w:t>1.13竣工日期：指发包人、承包人在合同协议书中约定，承包人完成承包范围内工程的绝对或相对的日期。</w:t>
      </w:r>
    </w:p>
    <w:p>
      <w:pPr>
        <w:spacing w:line="360" w:lineRule="auto"/>
        <w:ind w:firstLine="480" w:firstLineChars="200"/>
        <w:rPr>
          <w:rFonts w:ascii="宋体" w:hAnsi="宋体" w:cs="宋体"/>
          <w:snapToGrid w:val="0"/>
          <w:kern w:val="0"/>
          <w:sz w:val="24"/>
        </w:rPr>
      </w:pPr>
      <w:r>
        <w:rPr>
          <w:rFonts w:hint="eastAsia" w:ascii="宋体" w:hAnsi="宋体"/>
          <w:kern w:val="0"/>
          <w:sz w:val="24"/>
        </w:rPr>
        <w:t>1.14</w:t>
      </w:r>
      <w:r>
        <w:rPr>
          <w:rFonts w:hint="eastAsia" w:ascii="宋体" w:hAnsi="宋体" w:cs="宋体"/>
          <w:snapToGrid w:val="0"/>
          <w:kern w:val="0"/>
          <w:sz w:val="24"/>
        </w:rPr>
        <w:t>设计成果文件：指由承包人提交并通过施工图审查单位的审查，且经发包人及政府相关部门批准后，符合《设计任务书》规定的范围、内容及要求，能满足投资与质量控制要求和作为下阶段设计依据或能指导施工实施的各阶段设计图纸、文件、资料计算书及说明书（含设计变更）、效果图、政府报批所需的模型及存有AutoCAD R14或AutoCAD 2000软件（或发包人指定的其他格式软件）生成的电子格式文件的光盘、工程概算、配合发包人招标工作而提供的技术规格书等技术资料。</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1.15设计完整性：指承包人每批次交付的设计文件是合同及附件中规定的全部文件，并保证与提交人自己保留的该部分文件完全一致。</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1.16设计有效性：指设计成果文件符合合同约定并符合现行相关规范和标准规定的要求。</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1.17设计正确性：指设计成果文件均符合本合同的有关约定，同时保证设计输入的基础资料完整、正确，设计方法、计算方法与结果、技术参数的选用正确、合理，构造合理，图面表达清楚、文字叙述准确，各专业设计协调统一。</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1.18设计经济合理性：指设计成果文件是在符合有效性要求的基础上，采用方案经济比选、价值工程等评价手段，经过发包人组织的评审产生确定，且投资控制在限额指标以内。</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 xml:space="preserve">1.19设计可靠性：指根据设计成果文件明示的条件情况投入的设备，所采用的工艺、工法满足技术控制指标要求，之后所形成的已完工程及投入使用的系统、生产工艺满足合同约定且能够在设计年限内充分、正常地实现其设计功能。 </w:t>
      </w:r>
    </w:p>
    <w:p>
      <w:pPr>
        <w:spacing w:line="360" w:lineRule="auto"/>
        <w:ind w:firstLine="480" w:firstLineChars="200"/>
        <w:rPr>
          <w:rFonts w:ascii="宋体" w:hAnsi="宋体" w:cs="宋体"/>
          <w:bCs/>
          <w:sz w:val="20"/>
        </w:rPr>
      </w:pPr>
      <w:r>
        <w:rPr>
          <w:rFonts w:hint="eastAsia" w:ascii="宋体" w:hAnsi="宋体" w:cs="宋体"/>
          <w:snapToGrid w:val="0"/>
          <w:kern w:val="0"/>
          <w:sz w:val="24"/>
        </w:rPr>
        <w:t>1</w:t>
      </w:r>
      <w:r>
        <w:rPr>
          <w:rFonts w:hint="eastAsia" w:ascii="宋体" w:hAnsi="宋体" w:cs="宋体"/>
          <w:snapToGrid w:val="0"/>
          <w:kern w:val="0"/>
          <w:sz w:val="24"/>
          <w:szCs w:val="24"/>
        </w:rPr>
        <w:t>.20设计清晰：是指每次交付的设计成果文件中的图样、线条、术语、符号、尺寸标准、文字说明等清楚准确。</w:t>
      </w:r>
    </w:p>
    <w:p>
      <w:pPr>
        <w:spacing w:line="360" w:lineRule="auto"/>
        <w:ind w:firstLine="480" w:firstLineChars="200"/>
        <w:rPr>
          <w:rFonts w:ascii="宋体" w:hAnsi="宋体" w:cs="宋体"/>
          <w:snapToGrid w:val="0"/>
          <w:sz w:val="24"/>
          <w:szCs w:val="24"/>
        </w:rPr>
      </w:pPr>
      <w:r>
        <w:rPr>
          <w:rFonts w:hint="eastAsia" w:ascii="宋体" w:hAnsi="宋体" w:cs="宋体"/>
          <w:snapToGrid w:val="0"/>
          <w:sz w:val="24"/>
          <w:szCs w:val="24"/>
        </w:rPr>
        <w:t>1.21设计事故：指因承包人不履行或不完全履行合同约定的设计义务或履行的设计义务不符合合同约定，对本合同项目造成严重不利影响的行为。</w:t>
      </w:r>
    </w:p>
    <w:p>
      <w:pPr>
        <w:spacing w:line="360" w:lineRule="auto"/>
        <w:ind w:firstLine="480" w:firstLineChars="200"/>
        <w:rPr>
          <w:rFonts w:ascii="宋体" w:hAnsi="宋体"/>
          <w:kern w:val="0"/>
          <w:sz w:val="24"/>
        </w:rPr>
      </w:pPr>
      <w:r>
        <w:rPr>
          <w:rFonts w:hint="eastAsia" w:ascii="宋体" w:hAnsi="宋体" w:cs="宋体"/>
          <w:snapToGrid w:val="0"/>
          <w:kern w:val="0"/>
          <w:sz w:val="24"/>
        </w:rPr>
        <w:t>1.22</w:t>
      </w:r>
      <w:r>
        <w:rPr>
          <w:rFonts w:hint="eastAsia" w:ascii="宋体" w:hAnsi="宋体"/>
          <w:kern w:val="0"/>
          <w:sz w:val="24"/>
        </w:rPr>
        <w:t>施工场地：指由发包人提供的用于工程施工的场所以及发包人在图纸中具体指定的供施工使用的任何其它场所。</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23</w:t>
      </w:r>
      <w:r>
        <w:rPr>
          <w:rFonts w:hint="eastAsia" w:ascii="宋体" w:hAnsi="宋体"/>
          <w:kern w:val="0"/>
          <w:sz w:val="24"/>
        </w:rPr>
        <w:t>违约责任：指合同任何一方不履行或不完全履行合同约定的义务或者履行义务不符合合同约定所应承担的责任。</w:t>
      </w:r>
    </w:p>
    <w:p>
      <w:pPr>
        <w:spacing w:line="360" w:lineRule="auto"/>
        <w:ind w:firstLine="480" w:firstLineChars="200"/>
        <w:rPr>
          <w:rFonts w:ascii="宋体" w:hAnsi="宋体"/>
          <w:kern w:val="0"/>
          <w:sz w:val="24"/>
        </w:rPr>
      </w:pPr>
      <w:r>
        <w:rPr>
          <w:rFonts w:hint="eastAsia" w:ascii="宋体" w:hAnsi="宋体"/>
          <w:kern w:val="0"/>
          <w:sz w:val="24"/>
        </w:rPr>
        <w:t>（1）一般违约责任：指虽然违反本合同的约定，但其违约行为不对本合同的履行造成严重影响而应承担的责任。</w:t>
      </w:r>
    </w:p>
    <w:p>
      <w:pPr>
        <w:spacing w:line="360" w:lineRule="auto"/>
        <w:ind w:firstLine="480" w:firstLineChars="200"/>
        <w:rPr>
          <w:rFonts w:ascii="宋体" w:hAnsi="宋体"/>
          <w:kern w:val="0"/>
          <w:sz w:val="24"/>
        </w:rPr>
      </w:pPr>
      <w:r>
        <w:rPr>
          <w:rFonts w:hint="eastAsia" w:ascii="宋体" w:hAnsi="宋体"/>
          <w:kern w:val="0"/>
          <w:sz w:val="24"/>
        </w:rPr>
        <w:t>（2）严重违约责任。指违反本合同的约定且其违约行为足以对本合同的履行造成严重或实质性的影响而应承担的责任。</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24</w:t>
      </w:r>
      <w:r>
        <w:rPr>
          <w:rFonts w:hint="eastAsia" w:ascii="宋体" w:hAnsi="宋体"/>
          <w:kern w:val="0"/>
          <w:sz w:val="24"/>
        </w:rPr>
        <w:t>安全事故等级[参照《安全生产事故报告和调查处理条例》]：</w:t>
      </w:r>
    </w:p>
    <w:p>
      <w:pPr>
        <w:spacing w:line="360" w:lineRule="auto"/>
        <w:ind w:firstLine="480" w:firstLineChars="200"/>
        <w:rPr>
          <w:rFonts w:ascii="宋体" w:hAnsi="宋体"/>
          <w:kern w:val="0"/>
          <w:sz w:val="24"/>
        </w:rPr>
      </w:pPr>
      <w:r>
        <w:rPr>
          <w:rFonts w:hint="eastAsia" w:ascii="宋体" w:hAnsi="宋体"/>
          <w:kern w:val="0"/>
          <w:sz w:val="24"/>
        </w:rPr>
        <w:t>（1）特别重大事故，是指造成30人以</w:t>
      </w:r>
      <w:bookmarkStart w:id="176" w:name="修改1"/>
      <w:bookmarkEnd w:id="176"/>
      <w:r>
        <w:rPr>
          <w:rFonts w:hint="eastAsia" w:ascii="宋体" w:hAnsi="宋体"/>
          <w:kern w:val="0"/>
          <w:sz w:val="24"/>
        </w:rPr>
        <w:t>上死亡，或者100人以上重伤，或者1亿元以上直接经济损失的事故；</w:t>
      </w:r>
    </w:p>
    <w:p>
      <w:pPr>
        <w:spacing w:line="360" w:lineRule="auto"/>
        <w:ind w:firstLine="480" w:firstLineChars="200"/>
        <w:rPr>
          <w:rFonts w:ascii="宋体" w:hAnsi="宋体"/>
          <w:kern w:val="0"/>
          <w:sz w:val="24"/>
        </w:rPr>
      </w:pPr>
      <w:r>
        <w:rPr>
          <w:rFonts w:hint="eastAsia" w:ascii="宋体" w:hAnsi="宋体"/>
          <w:kern w:val="0"/>
          <w:sz w:val="24"/>
        </w:rPr>
        <w:t>（2）重大事故，是指造成10人以上30人以下死亡，或者50人以上100人以下重伤，或者5000万元以上1亿元以下直接经济损失的事故；</w:t>
      </w:r>
    </w:p>
    <w:p>
      <w:pPr>
        <w:spacing w:line="360" w:lineRule="auto"/>
        <w:ind w:firstLine="480" w:firstLineChars="200"/>
        <w:rPr>
          <w:rFonts w:ascii="宋体" w:hAnsi="宋体"/>
          <w:kern w:val="0"/>
          <w:sz w:val="24"/>
        </w:rPr>
      </w:pPr>
      <w:r>
        <w:rPr>
          <w:rFonts w:hint="eastAsia" w:ascii="宋体" w:hAnsi="宋体"/>
          <w:kern w:val="0"/>
          <w:sz w:val="24"/>
        </w:rPr>
        <w:t>（3）较大事故，是指造成3人以上10人以下死亡，或者10人以上50人以下重伤，或者1000万元以上5000万元以下直接经济损失的事故；</w:t>
      </w:r>
    </w:p>
    <w:p>
      <w:pPr>
        <w:spacing w:line="360" w:lineRule="auto"/>
        <w:ind w:firstLine="480" w:firstLineChars="200"/>
        <w:rPr>
          <w:rFonts w:ascii="宋体" w:hAnsi="宋体"/>
          <w:kern w:val="0"/>
          <w:sz w:val="24"/>
        </w:rPr>
      </w:pPr>
      <w:r>
        <w:rPr>
          <w:rFonts w:hint="eastAsia" w:ascii="宋体" w:hAnsi="宋体"/>
          <w:kern w:val="0"/>
          <w:sz w:val="24"/>
        </w:rPr>
        <w:t>（4）一般事故，是指造成3人以下死亡，或者10人以下重伤，或者1000万元以下直接经济损失的事故。</w:t>
      </w:r>
    </w:p>
    <w:p>
      <w:pPr>
        <w:spacing w:line="360" w:lineRule="auto"/>
        <w:ind w:firstLine="480" w:firstLineChars="200"/>
        <w:rPr>
          <w:rFonts w:ascii="宋体" w:hAnsi="宋体"/>
          <w:kern w:val="0"/>
          <w:sz w:val="24"/>
        </w:rPr>
      </w:pPr>
      <w:r>
        <w:rPr>
          <w:rFonts w:hint="eastAsia" w:ascii="宋体" w:hAnsi="宋体"/>
          <w:kern w:val="0"/>
          <w:sz w:val="24"/>
        </w:rPr>
        <w:t>上述所称的“以上”包括本数，所称的“以下”不包括本数。</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25</w:t>
      </w:r>
      <w:r>
        <w:rPr>
          <w:rFonts w:hint="eastAsia" w:ascii="宋体" w:hAnsi="宋体"/>
          <w:kern w:val="0"/>
          <w:sz w:val="24"/>
        </w:rPr>
        <w:t>质量事故等级[《关于做好房屋建筑和市政基础设施工程质量事故报告和调查处理工作的通知》（建质[2010]111号）]：</w:t>
      </w:r>
    </w:p>
    <w:p>
      <w:pPr>
        <w:spacing w:line="360" w:lineRule="auto"/>
        <w:ind w:firstLine="480" w:firstLineChars="200"/>
        <w:rPr>
          <w:rFonts w:ascii="宋体" w:hAnsi="宋体"/>
          <w:kern w:val="0"/>
          <w:sz w:val="24"/>
        </w:rPr>
      </w:pPr>
      <w:r>
        <w:rPr>
          <w:rFonts w:hint="eastAsia" w:ascii="宋体" w:hAnsi="宋体"/>
          <w:kern w:val="0"/>
          <w:sz w:val="24"/>
        </w:rPr>
        <w:t>根据工程质量事故造成的人员伤亡或者直接经济损失，工程质量事故分为4个等级：</w:t>
      </w:r>
    </w:p>
    <w:p>
      <w:pPr>
        <w:spacing w:line="360" w:lineRule="auto"/>
        <w:ind w:firstLine="480" w:firstLineChars="200"/>
        <w:rPr>
          <w:rFonts w:ascii="宋体" w:hAnsi="宋体"/>
          <w:kern w:val="0"/>
          <w:sz w:val="24"/>
        </w:rPr>
      </w:pPr>
      <w:r>
        <w:rPr>
          <w:rFonts w:hint="eastAsia" w:ascii="宋体" w:hAnsi="宋体"/>
          <w:kern w:val="0"/>
          <w:sz w:val="24"/>
        </w:rPr>
        <w:t>（1）特别重大事故，是指造成30人以上死亡，或者100人以上重伤，或者1亿元以上直接经济损失的事故；</w:t>
      </w:r>
    </w:p>
    <w:p>
      <w:pPr>
        <w:spacing w:line="360" w:lineRule="auto"/>
        <w:ind w:firstLine="480" w:firstLineChars="200"/>
        <w:rPr>
          <w:rFonts w:ascii="宋体" w:hAnsi="宋体"/>
          <w:kern w:val="0"/>
          <w:sz w:val="24"/>
        </w:rPr>
      </w:pPr>
      <w:r>
        <w:rPr>
          <w:rFonts w:hint="eastAsia" w:ascii="宋体" w:hAnsi="宋体"/>
          <w:kern w:val="0"/>
          <w:sz w:val="24"/>
        </w:rPr>
        <w:t>（2）重大事故，是指造成10人以上30人以下死亡，或者50人以上100人以下重伤，或者5000万元以上1亿元以下直接经济损失的事故；</w:t>
      </w:r>
    </w:p>
    <w:p>
      <w:pPr>
        <w:spacing w:line="360" w:lineRule="auto"/>
        <w:ind w:firstLine="480" w:firstLineChars="200"/>
        <w:rPr>
          <w:rFonts w:ascii="宋体" w:hAnsi="宋体"/>
          <w:kern w:val="0"/>
          <w:sz w:val="24"/>
        </w:rPr>
      </w:pPr>
      <w:r>
        <w:rPr>
          <w:rFonts w:hint="eastAsia" w:ascii="宋体" w:hAnsi="宋体"/>
          <w:kern w:val="0"/>
          <w:sz w:val="24"/>
        </w:rPr>
        <w:t>（3）较大事故，是指造成3人以上10人以下死亡，或者10人以上50人以下重伤，或者1000万元以上5000万元以下直接经济损失的事故；</w:t>
      </w:r>
    </w:p>
    <w:p>
      <w:pPr>
        <w:spacing w:line="360" w:lineRule="auto"/>
        <w:ind w:firstLine="480" w:firstLineChars="200"/>
        <w:rPr>
          <w:rFonts w:ascii="宋体" w:hAnsi="宋体"/>
          <w:kern w:val="0"/>
          <w:sz w:val="24"/>
        </w:rPr>
      </w:pPr>
      <w:r>
        <w:rPr>
          <w:rFonts w:hint="eastAsia" w:ascii="宋体" w:hAnsi="宋体"/>
          <w:kern w:val="0"/>
          <w:sz w:val="24"/>
        </w:rPr>
        <w:t>（4）一般事故，是指造成3人以下死亡，或者10人以下重伤，或者100万元以上1000万元以下直接经济损失的事故。</w:t>
      </w:r>
    </w:p>
    <w:p>
      <w:pPr>
        <w:spacing w:line="360" w:lineRule="auto"/>
        <w:ind w:firstLine="480" w:firstLineChars="200"/>
        <w:rPr>
          <w:rFonts w:ascii="宋体" w:hAnsi="宋体"/>
          <w:kern w:val="0"/>
          <w:sz w:val="24"/>
        </w:rPr>
      </w:pPr>
      <w:r>
        <w:rPr>
          <w:rFonts w:hint="eastAsia" w:ascii="宋体" w:hAnsi="宋体"/>
          <w:kern w:val="0"/>
          <w:sz w:val="24"/>
        </w:rPr>
        <w:t>本等级划分所称的“以上”包括本数，所称的“以下”不包括本数。</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1.26“综合单价（合价）包干项目”、“分部分项工程量清单计价”、“措施项目清单计价”、“其它项目清单计价”、“安全文明施工费”、“暂列金额”等费用项目词语定义以本合同解释的内容为准。</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1.27元：指人民币元。</w:t>
      </w:r>
    </w:p>
    <w:p>
      <w:pPr>
        <w:spacing w:line="360" w:lineRule="auto"/>
        <w:ind w:firstLine="480" w:firstLineChars="200"/>
        <w:rPr>
          <w:rFonts w:ascii="宋体" w:hAnsi="宋体"/>
          <w:kern w:val="0"/>
          <w:sz w:val="24"/>
        </w:rPr>
      </w:pPr>
      <w:r>
        <w:rPr>
          <w:rFonts w:hint="eastAsia" w:ascii="宋体" w:hAnsi="宋体" w:cs="宋体"/>
          <w:bCs/>
          <w:snapToGrid w:val="0"/>
          <w:kern w:val="0"/>
          <w:sz w:val="24"/>
        </w:rPr>
        <w:t>1.28</w:t>
      </w:r>
      <w:r>
        <w:rPr>
          <w:rFonts w:hint="eastAsia" w:ascii="宋体" w:hAnsi="宋体"/>
          <w:kern w:val="0"/>
          <w:sz w:val="24"/>
        </w:rPr>
        <w:t>变更工程和新增工程：包括合同条款</w:t>
      </w:r>
      <w:r>
        <w:rPr>
          <w:rFonts w:hint="eastAsia" w:ascii="宋体" w:hAnsi="宋体" w:cs="宋体"/>
          <w:bCs/>
          <w:snapToGrid w:val="0"/>
          <w:kern w:val="0"/>
          <w:sz w:val="24"/>
        </w:rPr>
        <w:t>第36条所定义的</w:t>
      </w:r>
      <w:r>
        <w:rPr>
          <w:rFonts w:hint="eastAsia" w:ascii="宋体" w:hAnsi="宋体"/>
          <w:kern w:val="0"/>
          <w:sz w:val="24"/>
        </w:rPr>
        <w:t>工程设计变更和</w:t>
      </w:r>
      <w:r>
        <w:rPr>
          <w:rFonts w:hint="eastAsia" w:ascii="宋体" w:hAnsi="宋体" w:cs="宋体"/>
          <w:bCs/>
          <w:snapToGrid w:val="0"/>
          <w:kern w:val="0"/>
          <w:sz w:val="24"/>
        </w:rPr>
        <w:t>第39条所定义</w:t>
      </w:r>
      <w:r>
        <w:rPr>
          <w:rFonts w:hint="eastAsia" w:ascii="宋体" w:hAnsi="宋体"/>
          <w:kern w:val="0"/>
          <w:sz w:val="24"/>
        </w:rPr>
        <w:t>其它变更，由于设计需要或项目建设实际需要，这些变更会引致预算清单内数量发生变化、或预算清单内项目的局部内容发生变化、或新增了预算清单内没有的项目。</w:t>
      </w:r>
    </w:p>
    <w:p>
      <w:pPr>
        <w:tabs>
          <w:tab w:val="left" w:pos="6663"/>
        </w:tabs>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29</w:t>
      </w:r>
      <w:r>
        <w:rPr>
          <w:rFonts w:hint="eastAsia" w:ascii="宋体" w:hAnsi="宋体"/>
          <w:kern w:val="0"/>
          <w:sz w:val="24"/>
        </w:rPr>
        <w:t>乙供材料设备：属承包人采购材料设备范围，是指由承包人根据招标文件和合同约定自行采购并支付货款的材料设备。</w:t>
      </w:r>
    </w:p>
    <w:p>
      <w:pPr>
        <w:tabs>
          <w:tab w:val="left" w:pos="6663"/>
        </w:tabs>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30</w:t>
      </w:r>
      <w:r>
        <w:rPr>
          <w:rFonts w:hint="eastAsia" w:ascii="宋体" w:hAnsi="宋体"/>
          <w:kern w:val="0"/>
          <w:sz w:val="24"/>
        </w:rPr>
        <w:t>工程造价管理部门：指国务院有关部门、县级以上人民政府建设行政主管部门或其委托的工程造价管理机构。</w:t>
      </w:r>
    </w:p>
    <w:p>
      <w:pPr>
        <w:tabs>
          <w:tab w:val="left" w:pos="6663"/>
        </w:tabs>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31</w:t>
      </w:r>
      <w:r>
        <w:rPr>
          <w:rFonts w:hint="eastAsia" w:ascii="宋体" w:hAnsi="宋体"/>
          <w:kern w:val="0"/>
          <w:sz w:val="24"/>
        </w:rPr>
        <w:t>索赔：指在合同履行过程中，对于并非自己的过错，而是应由对方承担责任的情况造成的实际损失，向对方提出经济补偿和（或）工期顺延的要求。</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32</w:t>
      </w:r>
      <w:r>
        <w:rPr>
          <w:rFonts w:hint="eastAsia" w:ascii="宋体" w:hAnsi="宋体"/>
          <w:kern w:val="0"/>
          <w:sz w:val="24"/>
        </w:rPr>
        <w:t>不可抗力：指不能预见、不能避免并不能克服的客观情况。</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33</w:t>
      </w:r>
      <w:r>
        <w:rPr>
          <w:rFonts w:hint="eastAsia" w:ascii="宋体" w:hAnsi="宋体"/>
          <w:kern w:val="0"/>
          <w:sz w:val="24"/>
        </w:rPr>
        <w:t>小时或天：本合同中规定按小时计算时间的，从事件有效开始时计算（不扣除休息时间）；规定按天计算时间的，开始当天不计入，从次日开始计算。时限的最后一天是休息日或者其它法定节假日的，以节假日次日为时限的最后一天，但竣工日期除外。时限的最后一天的截止时间为当日24时。</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34</w:t>
      </w:r>
      <w:r>
        <w:rPr>
          <w:rFonts w:hint="eastAsia" w:ascii="宋体" w:hAnsi="宋体"/>
          <w:kern w:val="0"/>
          <w:sz w:val="24"/>
        </w:rPr>
        <w:t>书面形式：指合同书、信件和数据电文（包括电报、电传、传真、电子数据交换和电子邮件）等可以有形地表现所载内容的形式。</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35</w:t>
      </w:r>
      <w:r>
        <w:rPr>
          <w:rFonts w:hint="eastAsia" w:ascii="宋体" w:hAnsi="宋体"/>
          <w:kern w:val="0"/>
          <w:sz w:val="24"/>
        </w:rPr>
        <w:t>通知：指合同中所提及的各方之间传达意思表示的方式，包括但不限于申请、报告、同意、答复、批准、指令、证书、决定等。除合同有特别约定外，只有采用书面形式的通知才有效。</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36</w:t>
      </w:r>
      <w:r>
        <w:rPr>
          <w:rFonts w:hint="eastAsia" w:ascii="宋体" w:hAnsi="宋体"/>
          <w:kern w:val="0"/>
          <w:sz w:val="24"/>
        </w:rPr>
        <w:t>中国或国家：指中华人民共和国。</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37</w:t>
      </w:r>
      <w:r>
        <w:rPr>
          <w:rFonts w:hint="eastAsia" w:ascii="宋体" w:hAnsi="宋体"/>
          <w:kern w:val="0"/>
          <w:sz w:val="24"/>
        </w:rPr>
        <w:t>国内：指中华人民共和国大陆境内。</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38</w:t>
      </w:r>
      <w:r>
        <w:rPr>
          <w:rFonts w:hint="eastAsia" w:ascii="宋体" w:hAnsi="宋体"/>
          <w:kern w:val="0"/>
          <w:sz w:val="24"/>
        </w:rPr>
        <w:t>单项工程：指具备独立施工条件并能形成独立使用功能的建筑物及构筑物。</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39</w:t>
      </w:r>
      <w:r>
        <w:rPr>
          <w:rFonts w:hint="eastAsia" w:ascii="宋体" w:hAnsi="宋体"/>
          <w:kern w:val="0"/>
          <w:sz w:val="24"/>
        </w:rPr>
        <w:t>单位工程：指一个独立建筑物或构筑物中的每个专业工程，如：建筑工程、土建工程、安装工程等。</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40</w:t>
      </w:r>
      <w:r>
        <w:rPr>
          <w:rFonts w:hint="eastAsia" w:ascii="宋体" w:hAnsi="宋体"/>
          <w:kern w:val="0"/>
          <w:sz w:val="24"/>
        </w:rPr>
        <w:t>缺陷责任期：是指承包人按照合同约定承担缺陷修复义务，且发包人预留质量保证金的期限。本工程缺陷责任期按国家规定执行，自工程竣工验收合格之日起计算。</w:t>
      </w:r>
    </w:p>
    <w:p>
      <w:pPr>
        <w:spacing w:line="360" w:lineRule="auto"/>
        <w:ind w:firstLine="480" w:firstLineChars="200"/>
        <w:rPr>
          <w:rFonts w:ascii="宋体" w:hAnsi="宋体"/>
          <w:kern w:val="0"/>
          <w:sz w:val="24"/>
        </w:rPr>
      </w:pPr>
      <w:r>
        <w:rPr>
          <w:rFonts w:hint="eastAsia" w:ascii="宋体" w:hAnsi="宋体"/>
          <w:kern w:val="0"/>
          <w:sz w:val="24"/>
        </w:rPr>
        <w:t>单位工程先于全部工程进行验收，经验收合格并交付使用的，该单位工程缺陷责任期自单位工程验收合格之日起算。</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41</w:t>
      </w:r>
      <w:r>
        <w:rPr>
          <w:rFonts w:hint="eastAsia" w:ascii="宋体" w:hAnsi="宋体"/>
          <w:kern w:val="0"/>
          <w:sz w:val="24"/>
        </w:rPr>
        <w:t>质量保证金：是指发包人与承包人在本合同中约定，从应付的工程款中预留，用以保证承包人在缺陷责任期内对建设工程出现的缺陷进行维修的资金。</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42</w:t>
      </w:r>
      <w:r>
        <w:rPr>
          <w:rFonts w:hint="eastAsia" w:ascii="宋体" w:hAnsi="宋体"/>
          <w:kern w:val="0"/>
          <w:sz w:val="24"/>
        </w:rPr>
        <w:t>工程保险：是指发包人与承包人在本合同中约定，</w:t>
      </w:r>
      <w:r>
        <w:rPr>
          <w:rFonts w:hint="eastAsia" w:ascii="宋体" w:hAnsi="宋体" w:cs="宋体"/>
          <w:bCs/>
          <w:snapToGrid w:val="0"/>
          <w:kern w:val="0"/>
          <w:sz w:val="24"/>
        </w:rPr>
        <w:t>由承包人</w:t>
      </w:r>
      <w:r>
        <w:rPr>
          <w:rFonts w:hint="eastAsia" w:ascii="宋体" w:hAnsi="宋体"/>
          <w:kern w:val="0"/>
          <w:sz w:val="24"/>
        </w:rPr>
        <w:t>购买的建筑工程一切险、安装工程一切险（为合同工程办理）、第三者责任险（为第三者办理）</w:t>
      </w:r>
      <w:r>
        <w:rPr>
          <w:rFonts w:hint="eastAsia" w:ascii="宋体" w:hAnsi="宋体" w:cs="宋体"/>
          <w:bCs/>
          <w:snapToGrid w:val="0"/>
          <w:kern w:val="0"/>
          <w:sz w:val="24"/>
        </w:rPr>
        <w:t>、及其</w:t>
      </w:r>
      <w:r>
        <w:rPr>
          <w:rFonts w:hint="eastAsia" w:ascii="宋体" w:hAnsi="宋体"/>
          <w:kern w:val="0"/>
          <w:sz w:val="24"/>
        </w:rPr>
        <w:t>他保险（为运至施工场地内用于永久工程材料和待安装工程设备办理）。保险期从办理保险之日起至工程竣工验收合格之日止。</w:t>
      </w:r>
    </w:p>
    <w:p>
      <w:pPr>
        <w:spacing w:line="360" w:lineRule="auto"/>
        <w:ind w:firstLine="480" w:firstLineChars="200"/>
        <w:rPr>
          <w:rFonts w:ascii="宋体" w:hAnsi="宋体" w:cs="宋体"/>
          <w:bCs/>
          <w:snapToGrid w:val="0"/>
          <w:kern w:val="0"/>
          <w:sz w:val="24"/>
        </w:rPr>
      </w:pPr>
      <w:r>
        <w:rPr>
          <w:rFonts w:hint="eastAsia" w:ascii="宋体" w:hAnsi="宋体"/>
          <w:kern w:val="0"/>
          <w:sz w:val="24"/>
        </w:rPr>
        <w:t>1.</w:t>
      </w:r>
      <w:r>
        <w:rPr>
          <w:rFonts w:hint="eastAsia" w:ascii="宋体" w:hAnsi="宋体" w:cs="宋体"/>
          <w:bCs/>
          <w:snapToGrid w:val="0"/>
          <w:kern w:val="0"/>
          <w:sz w:val="24"/>
        </w:rPr>
        <w:t>43 概（预）算：是指本工程建筑安装工程费（施工费）、勘察费（如有）、</w:t>
      </w:r>
      <w:r>
        <w:rPr>
          <w:rFonts w:hint="eastAsia" w:ascii="宋体" w:hAnsi="宋体" w:cs="宋体"/>
          <w:snapToGrid w:val="0"/>
          <w:sz w:val="24"/>
        </w:rPr>
        <w:t>设计费（含绿色建筑设计、海绵城市设计等）、绿色建筑工程咨询费、</w:t>
      </w:r>
      <w:r>
        <w:rPr>
          <w:rFonts w:hint="eastAsia" w:ascii="宋体" w:hAnsi="宋体" w:cs="宋体"/>
          <w:sz w:val="24"/>
        </w:rPr>
        <w:t>BIM设计咨询费</w:t>
      </w:r>
      <w:r>
        <w:rPr>
          <w:rFonts w:hint="eastAsia" w:ascii="宋体" w:hAnsi="宋体" w:cs="宋体"/>
          <w:bCs/>
          <w:snapToGrid w:val="0"/>
          <w:kern w:val="0"/>
          <w:sz w:val="24"/>
        </w:rPr>
        <w:t>等本工程合同承包范围内各项费用之和。</w:t>
      </w:r>
    </w:p>
    <w:p>
      <w:pPr>
        <w:spacing w:line="360" w:lineRule="auto"/>
        <w:ind w:firstLine="480" w:firstLineChars="200"/>
        <w:rPr>
          <w:rFonts w:ascii="宋体" w:hAnsi="宋体"/>
          <w:kern w:val="0"/>
          <w:sz w:val="24"/>
        </w:rPr>
      </w:pPr>
      <w:r>
        <w:rPr>
          <w:rFonts w:hint="eastAsia" w:ascii="宋体" w:hAnsi="宋体" w:cs="宋体"/>
          <w:bCs/>
          <w:snapToGrid w:val="0"/>
          <w:kern w:val="0"/>
          <w:sz w:val="24"/>
        </w:rPr>
        <w:t xml:space="preserve">1.44 </w:t>
      </w:r>
      <w:r>
        <w:rPr>
          <w:rFonts w:hint="eastAsia" w:ascii="宋体" w:hAnsi="宋体"/>
          <w:kern w:val="0"/>
          <w:sz w:val="24"/>
        </w:rPr>
        <w:t>暂估价：发包人在工程量清单中提供的用于支付必然发生但暂时不能确定价格的材料、工程设备的单价以及专业工程的金额。</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45</w:t>
      </w:r>
      <w:r>
        <w:rPr>
          <w:rFonts w:hint="eastAsia" w:ascii="宋体" w:hAnsi="宋体"/>
          <w:kern w:val="0"/>
          <w:sz w:val="24"/>
        </w:rPr>
        <w:t xml:space="preserve"> 暂列金额：发包人在工程量清单中暂定并包括在合同价款中的一笔款项。用于施工合同签订时尚未确定或者不可预见的所需材料、设备、服务的采购，施工中可能发生的工程变更、合同约定调整因素出现时的工程价款调整以及发生的索赔、现场签证确认等的费用。</w:t>
      </w:r>
    </w:p>
    <w:p>
      <w:pPr>
        <w:spacing w:line="360" w:lineRule="auto"/>
        <w:ind w:firstLine="480" w:firstLineChars="200"/>
        <w:rPr>
          <w:rFonts w:ascii="宋体" w:hAnsi="宋体"/>
          <w:kern w:val="0"/>
          <w:sz w:val="24"/>
        </w:rPr>
      </w:pPr>
      <w:r>
        <w:rPr>
          <w:rFonts w:hint="eastAsia" w:ascii="宋体" w:hAnsi="宋体"/>
          <w:kern w:val="0"/>
          <w:sz w:val="24"/>
        </w:rPr>
        <w:t>1.</w:t>
      </w:r>
      <w:r>
        <w:rPr>
          <w:rFonts w:hint="eastAsia" w:ascii="宋体" w:hAnsi="宋体" w:cs="宋体"/>
          <w:bCs/>
          <w:snapToGrid w:val="0"/>
          <w:kern w:val="0"/>
          <w:sz w:val="24"/>
        </w:rPr>
        <w:t>46</w:t>
      </w:r>
      <w:r>
        <w:rPr>
          <w:rFonts w:hint="eastAsia" w:ascii="宋体" w:hAnsi="宋体"/>
          <w:kern w:val="0"/>
          <w:sz w:val="24"/>
        </w:rPr>
        <w:t xml:space="preserve"> 总承包服务费：总承包人为配合协调</w:t>
      </w:r>
      <w:r>
        <w:rPr>
          <w:rFonts w:hint="eastAsia" w:ascii="宋体" w:hAnsi="宋体" w:cs="宋体"/>
          <w:bCs/>
          <w:snapToGrid w:val="0"/>
          <w:kern w:val="0"/>
          <w:sz w:val="24"/>
        </w:rPr>
        <w:t>发包人进行的</w:t>
      </w:r>
      <w:r>
        <w:rPr>
          <w:rFonts w:hint="eastAsia" w:ascii="宋体" w:hAnsi="宋体"/>
          <w:kern w:val="0"/>
          <w:sz w:val="24"/>
        </w:rPr>
        <w:t>专业</w:t>
      </w:r>
      <w:r>
        <w:rPr>
          <w:rFonts w:hint="eastAsia" w:ascii="宋体" w:hAnsi="宋体" w:cs="宋体"/>
          <w:bCs/>
          <w:snapToGrid w:val="0"/>
          <w:kern w:val="0"/>
          <w:sz w:val="24"/>
        </w:rPr>
        <w:t>工程分包，</w:t>
      </w:r>
      <w:r>
        <w:rPr>
          <w:rFonts w:hint="eastAsia" w:ascii="宋体" w:hAnsi="宋体"/>
          <w:kern w:val="0"/>
          <w:sz w:val="24"/>
        </w:rPr>
        <w:t>专业</w:t>
      </w:r>
      <w:r>
        <w:rPr>
          <w:rFonts w:hint="eastAsia" w:ascii="宋体" w:hAnsi="宋体" w:cs="宋体"/>
          <w:bCs/>
          <w:snapToGrid w:val="0"/>
          <w:kern w:val="0"/>
          <w:sz w:val="24"/>
        </w:rPr>
        <w:t>分包人自行</w:t>
      </w:r>
      <w:r>
        <w:rPr>
          <w:rFonts w:hint="eastAsia" w:ascii="宋体" w:hAnsi="宋体"/>
          <w:kern w:val="0"/>
          <w:sz w:val="24"/>
        </w:rPr>
        <w:t>采购的设备、材料等进行保管以及施工现场管理、竣工资料汇总整理等服务所需的费用</w:t>
      </w:r>
      <w:r>
        <w:rPr>
          <w:rFonts w:hint="eastAsia" w:ascii="宋体" w:hAnsi="宋体" w:cs="宋体"/>
          <w:bCs/>
          <w:snapToGrid w:val="0"/>
          <w:kern w:val="0"/>
          <w:sz w:val="24"/>
        </w:rPr>
        <w:t>由</w:t>
      </w:r>
      <w:r>
        <w:rPr>
          <w:rFonts w:hint="eastAsia" w:ascii="宋体" w:hAnsi="宋体"/>
          <w:bCs/>
          <w:snapToGrid w:val="0"/>
          <w:kern w:val="0"/>
          <w:sz w:val="24"/>
        </w:rPr>
        <w:t>专业分包人</w:t>
      </w:r>
      <w:r>
        <w:rPr>
          <w:rFonts w:hint="eastAsia" w:ascii="宋体" w:hAnsi="宋体" w:cs="宋体"/>
          <w:bCs/>
          <w:snapToGrid w:val="0"/>
          <w:kern w:val="0"/>
          <w:sz w:val="24"/>
        </w:rPr>
        <w:t>承担</w:t>
      </w:r>
      <w:r>
        <w:rPr>
          <w:rFonts w:hint="eastAsia" w:ascii="宋体" w:hAnsi="宋体"/>
          <w:kern w:val="0"/>
          <w:sz w:val="24"/>
        </w:rPr>
        <w:t>。本合同中软装工程后续如果由发包人另行分包，总承包人向其提供总承包服务，但不收取软装工程专业工程分包总承包服务费。</w:t>
      </w:r>
    </w:p>
    <w:p>
      <w:pPr>
        <w:spacing w:line="360" w:lineRule="auto"/>
        <w:ind w:firstLine="482" w:firstLineChars="200"/>
        <w:outlineLvl w:val="1"/>
        <w:rPr>
          <w:rFonts w:ascii="宋体" w:hAnsi="宋体"/>
          <w:b/>
          <w:kern w:val="0"/>
          <w:sz w:val="24"/>
        </w:rPr>
      </w:pPr>
      <w:bookmarkStart w:id="177" w:name="_Toc28642"/>
      <w:bookmarkStart w:id="178" w:name="_Toc1038"/>
      <w:bookmarkStart w:id="179" w:name="_Toc24263_WPSOffice_Level3"/>
      <w:bookmarkStart w:id="180" w:name="_Toc502215475"/>
      <w:bookmarkStart w:id="181" w:name="_Toc144745945"/>
      <w:bookmarkStart w:id="182" w:name="_Toc518402572"/>
      <w:bookmarkStart w:id="183" w:name="_Toc104901755"/>
      <w:bookmarkStart w:id="184" w:name="_Toc14257"/>
      <w:bookmarkStart w:id="185" w:name="_Toc144746863"/>
      <w:bookmarkStart w:id="186" w:name="_Toc504465878"/>
      <w:r>
        <w:rPr>
          <w:rFonts w:hint="eastAsia" w:ascii="宋体" w:hAnsi="宋体"/>
          <w:b/>
          <w:kern w:val="0"/>
          <w:sz w:val="24"/>
        </w:rPr>
        <w:t>2、合同文件及解释顺序</w:t>
      </w:r>
      <w:bookmarkEnd w:id="177"/>
      <w:bookmarkEnd w:id="178"/>
      <w:bookmarkEnd w:id="179"/>
      <w:bookmarkEnd w:id="180"/>
      <w:bookmarkEnd w:id="181"/>
      <w:bookmarkEnd w:id="182"/>
      <w:bookmarkEnd w:id="183"/>
      <w:bookmarkEnd w:id="184"/>
      <w:bookmarkEnd w:id="185"/>
      <w:bookmarkEnd w:id="186"/>
    </w:p>
    <w:p>
      <w:pPr>
        <w:spacing w:line="360" w:lineRule="auto"/>
        <w:ind w:firstLine="480" w:firstLineChars="200"/>
        <w:rPr>
          <w:rFonts w:ascii="宋体" w:hAnsi="宋体"/>
          <w:kern w:val="0"/>
          <w:sz w:val="24"/>
        </w:rPr>
      </w:pPr>
      <w:r>
        <w:rPr>
          <w:rFonts w:hint="eastAsia" w:ascii="宋体" w:hAnsi="宋体"/>
          <w:kern w:val="0"/>
          <w:sz w:val="24"/>
        </w:rPr>
        <w:t>合同文件应能相互解释，互为说明。组成本合同的文件及优先解释顺序按合同协议书第7条的约定执行。</w:t>
      </w:r>
    </w:p>
    <w:p>
      <w:pPr>
        <w:spacing w:line="360" w:lineRule="auto"/>
        <w:ind w:firstLine="480" w:firstLineChars="200"/>
        <w:rPr>
          <w:rFonts w:ascii="宋体" w:hAnsi="宋体"/>
          <w:kern w:val="0"/>
          <w:sz w:val="24"/>
        </w:rPr>
      </w:pPr>
      <w:r>
        <w:rPr>
          <w:rFonts w:hint="eastAsia" w:ascii="宋体" w:hAnsi="宋体"/>
          <w:kern w:val="0"/>
          <w:sz w:val="24"/>
        </w:rPr>
        <w:t>合同履行中，发包人、承包人有关工程的洽商、变更等书面协议或文件视为本合同的组成部分。</w:t>
      </w:r>
    </w:p>
    <w:p>
      <w:pPr>
        <w:spacing w:line="360" w:lineRule="auto"/>
        <w:ind w:firstLine="482" w:firstLineChars="200"/>
        <w:outlineLvl w:val="1"/>
        <w:rPr>
          <w:rFonts w:ascii="宋体" w:hAnsi="宋体"/>
          <w:b/>
          <w:kern w:val="0"/>
          <w:sz w:val="24"/>
        </w:rPr>
      </w:pPr>
      <w:bookmarkStart w:id="187" w:name="_Toc144746864"/>
      <w:bookmarkStart w:id="188" w:name="_Toc27742"/>
      <w:bookmarkStart w:id="189" w:name="_Toc13013_WPSOffice_Level3"/>
      <w:bookmarkStart w:id="190" w:name="_Toc502215476"/>
      <w:bookmarkStart w:id="191" w:name="_Toc518402573"/>
      <w:bookmarkStart w:id="192" w:name="_Toc504465879"/>
      <w:bookmarkStart w:id="193" w:name="_Toc144745946"/>
      <w:bookmarkStart w:id="194" w:name="_Toc11980"/>
      <w:bookmarkStart w:id="195" w:name="_Toc104901756"/>
      <w:bookmarkStart w:id="196" w:name="_Toc31759"/>
      <w:r>
        <w:rPr>
          <w:rFonts w:hint="eastAsia" w:ascii="宋体" w:hAnsi="宋体"/>
          <w:b/>
          <w:kern w:val="0"/>
          <w:sz w:val="24"/>
        </w:rPr>
        <w:t>3、语言文字和适用法律、标准及规范</w:t>
      </w:r>
      <w:bookmarkEnd w:id="187"/>
      <w:bookmarkEnd w:id="188"/>
      <w:bookmarkEnd w:id="189"/>
      <w:bookmarkEnd w:id="190"/>
      <w:bookmarkEnd w:id="191"/>
      <w:bookmarkEnd w:id="192"/>
      <w:bookmarkEnd w:id="193"/>
      <w:bookmarkEnd w:id="194"/>
      <w:bookmarkEnd w:id="195"/>
      <w:bookmarkEnd w:id="196"/>
    </w:p>
    <w:p>
      <w:pPr>
        <w:spacing w:line="360" w:lineRule="auto"/>
        <w:ind w:firstLine="480" w:firstLineChars="200"/>
        <w:rPr>
          <w:rFonts w:ascii="宋体" w:hAnsi="宋体"/>
          <w:kern w:val="0"/>
          <w:sz w:val="24"/>
        </w:rPr>
      </w:pPr>
      <w:r>
        <w:rPr>
          <w:rFonts w:hint="eastAsia" w:ascii="宋体" w:hAnsi="宋体"/>
          <w:kern w:val="0"/>
          <w:sz w:val="24"/>
        </w:rPr>
        <w:t>3.1语言文字</w:t>
      </w:r>
    </w:p>
    <w:p>
      <w:pPr>
        <w:spacing w:line="360" w:lineRule="auto"/>
        <w:ind w:firstLine="480" w:firstLineChars="200"/>
        <w:rPr>
          <w:rFonts w:ascii="宋体" w:hAnsi="宋体"/>
          <w:kern w:val="0"/>
          <w:sz w:val="24"/>
        </w:rPr>
      </w:pPr>
      <w:r>
        <w:rPr>
          <w:rFonts w:hint="eastAsia" w:ascii="宋体" w:hAnsi="宋体"/>
          <w:kern w:val="0"/>
          <w:sz w:val="24"/>
        </w:rPr>
        <w:t>本合同文件使用汉语语言文字书写、解释和说明。</w:t>
      </w:r>
    </w:p>
    <w:p>
      <w:pPr>
        <w:spacing w:line="360" w:lineRule="auto"/>
        <w:ind w:firstLine="480" w:firstLineChars="200"/>
        <w:rPr>
          <w:rFonts w:ascii="宋体" w:hAnsi="宋体"/>
          <w:kern w:val="0"/>
          <w:sz w:val="24"/>
        </w:rPr>
      </w:pPr>
      <w:r>
        <w:rPr>
          <w:rFonts w:hint="eastAsia" w:ascii="宋体" w:hAnsi="宋体"/>
          <w:kern w:val="0"/>
          <w:sz w:val="24"/>
        </w:rPr>
        <w:t>3.2适用法律和法规</w:t>
      </w:r>
    </w:p>
    <w:p>
      <w:pPr>
        <w:spacing w:line="360" w:lineRule="auto"/>
        <w:ind w:firstLine="480" w:firstLineChars="200"/>
        <w:rPr>
          <w:rFonts w:ascii="宋体" w:hAnsi="宋体"/>
          <w:kern w:val="0"/>
          <w:sz w:val="24"/>
        </w:rPr>
      </w:pPr>
      <w:r>
        <w:rPr>
          <w:rFonts w:hint="eastAsia" w:ascii="宋体" w:hAnsi="宋体"/>
          <w:kern w:val="0"/>
          <w:sz w:val="24"/>
        </w:rPr>
        <w:t>适用于本合同的法律法规是中华人民共和国法律、法规，合同约定的部门规章及工程所在地的地方法规。</w:t>
      </w:r>
    </w:p>
    <w:p>
      <w:pPr>
        <w:spacing w:line="360" w:lineRule="auto"/>
        <w:ind w:firstLine="480" w:firstLineChars="200"/>
        <w:rPr>
          <w:rFonts w:ascii="宋体" w:hAnsi="宋体"/>
          <w:kern w:val="0"/>
          <w:sz w:val="24"/>
        </w:rPr>
      </w:pPr>
      <w:r>
        <w:rPr>
          <w:rFonts w:hint="eastAsia" w:ascii="宋体" w:hAnsi="宋体"/>
          <w:kern w:val="0"/>
          <w:sz w:val="24"/>
        </w:rPr>
        <w:t>需要明示的法律、行政法规为：《中华人民共和国民法典》、《中华人民共和国建筑法》、《中华人民共和国招标投标法》、《中华人民共和国城乡规划法》、《建设工程勘察设计管理条例》、《建设工程质量管理条例》、《建设工程安全管理条例》。</w:t>
      </w:r>
    </w:p>
    <w:p>
      <w:pPr>
        <w:spacing w:line="360" w:lineRule="auto"/>
        <w:ind w:firstLine="480" w:firstLineChars="200"/>
        <w:rPr>
          <w:rFonts w:ascii="宋体" w:hAnsi="宋体"/>
          <w:kern w:val="0"/>
          <w:sz w:val="24"/>
        </w:rPr>
      </w:pPr>
      <w:r>
        <w:rPr>
          <w:rFonts w:hint="eastAsia" w:ascii="宋体" w:hAnsi="宋体"/>
          <w:kern w:val="0"/>
          <w:sz w:val="24"/>
        </w:rPr>
        <w:t>3.3适用标准、规范</w:t>
      </w:r>
    </w:p>
    <w:p>
      <w:pPr>
        <w:spacing w:line="360" w:lineRule="auto"/>
        <w:ind w:firstLine="480" w:firstLineChars="200"/>
        <w:rPr>
          <w:rFonts w:ascii="宋体" w:hAnsi="宋体"/>
          <w:kern w:val="0"/>
          <w:sz w:val="24"/>
        </w:rPr>
      </w:pPr>
      <w:r>
        <w:rPr>
          <w:rFonts w:hint="eastAsia" w:ascii="宋体" w:hAnsi="宋体"/>
          <w:kern w:val="0"/>
          <w:sz w:val="24"/>
        </w:rPr>
        <w:t>适用标准、规范的名称：国家及广东省、广州市现行有效的有关建设项目管理、设计、施工及验收规范和验收标准，以及发包人根据本工程具体情况聘请专家委员会依照国家有关标准制订的施工技术规定及验收办法。</w:t>
      </w:r>
    </w:p>
    <w:p>
      <w:pPr>
        <w:spacing w:line="360" w:lineRule="auto"/>
        <w:ind w:firstLine="480" w:firstLineChars="200"/>
        <w:rPr>
          <w:rFonts w:ascii="宋体" w:hAnsi="宋体"/>
          <w:kern w:val="0"/>
          <w:sz w:val="24"/>
        </w:rPr>
      </w:pPr>
      <w:r>
        <w:rPr>
          <w:rFonts w:hint="eastAsia" w:ascii="宋体" w:hAnsi="宋体"/>
          <w:kern w:val="0"/>
          <w:sz w:val="24"/>
        </w:rPr>
        <w:t>国内没有相应标准、规范的，由发包人向承包人提出施工技术要求，承包人按约定的时间和要求提出施工工艺经发包人认可后执行。发包人要求使用国外标准、规范的，应负责提供中文译本。</w:t>
      </w:r>
    </w:p>
    <w:p>
      <w:pPr>
        <w:spacing w:line="360" w:lineRule="auto"/>
        <w:ind w:firstLine="480" w:firstLineChars="200"/>
        <w:rPr>
          <w:rFonts w:ascii="宋体" w:hAnsi="宋体"/>
          <w:kern w:val="0"/>
          <w:sz w:val="24"/>
        </w:rPr>
      </w:pPr>
      <w:r>
        <w:rPr>
          <w:rFonts w:hint="eastAsia" w:ascii="宋体" w:hAnsi="宋体"/>
          <w:kern w:val="0"/>
          <w:sz w:val="24"/>
        </w:rPr>
        <w:t>本条所发生的购买、翻译标准、规范或制定施工工艺的费用，</w:t>
      </w:r>
      <w:r>
        <w:rPr>
          <w:rFonts w:hint="eastAsia" w:ascii="宋体" w:hAnsi="宋体" w:cs="宋体"/>
          <w:sz w:val="24"/>
          <w:szCs w:val="24"/>
        </w:rPr>
        <w:t>经发包人确认后，</w:t>
      </w:r>
      <w:r>
        <w:rPr>
          <w:rFonts w:hint="eastAsia" w:ascii="宋体" w:hAnsi="宋体"/>
          <w:kern w:val="0"/>
          <w:sz w:val="24"/>
        </w:rPr>
        <w:t>由发包人承担。</w:t>
      </w:r>
    </w:p>
    <w:p>
      <w:pPr>
        <w:spacing w:line="360" w:lineRule="auto"/>
        <w:ind w:firstLine="482" w:firstLineChars="200"/>
        <w:outlineLvl w:val="1"/>
        <w:rPr>
          <w:rFonts w:ascii="宋体" w:hAnsi="宋体" w:cs="宋体"/>
          <w:b/>
          <w:bCs/>
          <w:snapToGrid w:val="0"/>
          <w:kern w:val="0"/>
          <w:sz w:val="24"/>
        </w:rPr>
      </w:pPr>
      <w:bookmarkStart w:id="197" w:name="_Toc30750"/>
      <w:bookmarkStart w:id="198" w:name="_Toc144746865"/>
      <w:bookmarkStart w:id="199" w:name="_Toc502215477"/>
      <w:bookmarkStart w:id="200" w:name="_Toc144745947"/>
      <w:bookmarkStart w:id="201" w:name="_Toc2679"/>
      <w:bookmarkStart w:id="202" w:name="_Toc24422"/>
      <w:bookmarkStart w:id="203" w:name="_Toc518402574"/>
      <w:bookmarkStart w:id="204" w:name="_Toc504465880"/>
      <w:r>
        <w:rPr>
          <w:rFonts w:hint="eastAsia" w:ascii="宋体" w:hAnsi="宋体" w:cs="宋体"/>
          <w:b/>
          <w:bCs/>
          <w:snapToGrid w:val="0"/>
          <w:kern w:val="0"/>
          <w:sz w:val="24"/>
        </w:rPr>
        <w:t>4、设计成果文件</w:t>
      </w:r>
      <w:bookmarkEnd w:id="197"/>
      <w:bookmarkEnd w:id="198"/>
      <w:bookmarkEnd w:id="199"/>
      <w:bookmarkEnd w:id="200"/>
      <w:bookmarkEnd w:id="201"/>
      <w:bookmarkEnd w:id="202"/>
      <w:bookmarkEnd w:id="203"/>
      <w:bookmarkEnd w:id="204"/>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4.1本合同约定由承包人负责设计的成果文件，其设计成果文件须按约定提交给发包人；承包人需将经施工图审查合格后的设计成果文件报发包人备案。</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4.2对设计成果文件的保密要求：承包人因本项目所知悉或获得的一切发包人资料、信息或其他与项目相关的文件等以及所制作的设计成果文件，未经发包人许可，承包人不得用于本工程以外的项目或者以任何形式复制或转借、出让、泄露给第三方。保密措施费用由承包人自行承担。</w:t>
      </w:r>
    </w:p>
    <w:p>
      <w:pPr>
        <w:widowControl/>
        <w:tabs>
          <w:tab w:val="left" w:pos="5475"/>
        </w:tabs>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4.3承包人应在施工现场保留一套完整施工图纸，供总监理工程师及有关人员进行工程检查时使用。</w:t>
      </w:r>
    </w:p>
    <w:p>
      <w:pPr>
        <w:pStyle w:val="28"/>
        <w:spacing w:line="360" w:lineRule="auto"/>
        <w:ind w:firstLine="562" w:firstLineChars="200"/>
        <w:outlineLvl w:val="0"/>
        <w:rPr>
          <w:rFonts w:ascii="宋体" w:hAnsi="宋体"/>
          <w:b/>
          <w:sz w:val="28"/>
        </w:rPr>
      </w:pPr>
      <w:bookmarkStart w:id="205" w:name="_Toc13429_WPSOffice_Level2"/>
      <w:bookmarkStart w:id="206" w:name="_Toc104901757"/>
      <w:r>
        <w:rPr>
          <w:rFonts w:hint="eastAsia" w:ascii="宋体" w:hAnsi="宋体"/>
          <w:b/>
          <w:sz w:val="28"/>
        </w:rPr>
        <w:t>二、各方一般权利和义务</w:t>
      </w:r>
      <w:bookmarkEnd w:id="205"/>
      <w:bookmarkEnd w:id="206"/>
    </w:p>
    <w:p>
      <w:pPr>
        <w:spacing w:line="360" w:lineRule="auto"/>
        <w:ind w:firstLine="482" w:firstLineChars="200"/>
        <w:outlineLvl w:val="1"/>
        <w:rPr>
          <w:rFonts w:ascii="宋体" w:hAnsi="宋体"/>
          <w:b/>
          <w:kern w:val="0"/>
          <w:sz w:val="24"/>
        </w:rPr>
      </w:pPr>
      <w:bookmarkStart w:id="207" w:name="_Toc28343_WPSOffice_Level3"/>
      <w:bookmarkStart w:id="208" w:name="_Toc104901758"/>
      <w:bookmarkStart w:id="209" w:name="_Toc20532"/>
      <w:bookmarkStart w:id="210" w:name="_Toc32276"/>
      <w:bookmarkStart w:id="211" w:name="_Toc144745948"/>
      <w:bookmarkStart w:id="212" w:name="_Toc144746866"/>
      <w:bookmarkStart w:id="213" w:name="_Toc9639"/>
      <w:r>
        <w:rPr>
          <w:rFonts w:hint="eastAsia" w:ascii="宋体" w:hAnsi="宋体" w:cs="宋体"/>
          <w:b/>
          <w:bCs/>
          <w:snapToGrid w:val="0"/>
          <w:kern w:val="0"/>
          <w:sz w:val="24"/>
        </w:rPr>
        <w:t>5</w:t>
      </w:r>
      <w:r>
        <w:rPr>
          <w:rFonts w:hint="eastAsia" w:ascii="宋体" w:hAnsi="宋体"/>
          <w:b/>
          <w:kern w:val="0"/>
          <w:sz w:val="24"/>
        </w:rPr>
        <w:t>、监理人的工作范围和内容</w:t>
      </w:r>
      <w:bookmarkEnd w:id="207"/>
      <w:bookmarkEnd w:id="208"/>
      <w:bookmarkEnd w:id="209"/>
      <w:bookmarkEnd w:id="210"/>
      <w:bookmarkEnd w:id="211"/>
      <w:bookmarkEnd w:id="212"/>
      <w:bookmarkEnd w:id="213"/>
    </w:p>
    <w:p>
      <w:pPr>
        <w:tabs>
          <w:tab w:val="left" w:pos="5475"/>
        </w:tabs>
        <w:spacing w:line="360" w:lineRule="auto"/>
        <w:ind w:right="11" w:firstLine="480" w:firstLineChars="200"/>
        <w:rPr>
          <w:rFonts w:ascii="宋体" w:hAnsi="宋体"/>
          <w:kern w:val="0"/>
          <w:sz w:val="24"/>
        </w:rPr>
      </w:pPr>
      <w:r>
        <w:rPr>
          <w:rFonts w:hint="eastAsia" w:ascii="宋体" w:hAnsi="宋体" w:cs="宋体"/>
          <w:sz w:val="24"/>
        </w:rPr>
        <w:t>5</w:t>
      </w:r>
      <w:r>
        <w:rPr>
          <w:rFonts w:hint="eastAsia" w:ascii="宋体" w:hAnsi="宋体"/>
          <w:sz w:val="24"/>
        </w:rPr>
        <w:t>.1监理范围和内容：本工程项目的</w:t>
      </w:r>
      <w:r>
        <w:rPr>
          <w:rFonts w:hint="eastAsia" w:ascii="宋体" w:hAnsi="宋体" w:cs="宋体"/>
          <w:sz w:val="24"/>
        </w:rPr>
        <w:t>设计阶段、</w:t>
      </w:r>
      <w:r>
        <w:rPr>
          <w:rFonts w:hint="eastAsia" w:ascii="宋体" w:hAnsi="宋体"/>
          <w:sz w:val="24"/>
        </w:rPr>
        <w:t>施工准备阶段、施工阶段、保修阶段全过程监理服务及工程结算审核及协调等相关工作。</w:t>
      </w:r>
      <w:bookmarkStart w:id="214" w:name="_Toc502215479"/>
      <w:bookmarkStart w:id="215" w:name="_Toc504465882"/>
      <w:bookmarkStart w:id="216" w:name="_Toc518402576"/>
    </w:p>
    <w:p>
      <w:pPr>
        <w:spacing w:line="360" w:lineRule="auto"/>
        <w:ind w:right="11" w:firstLine="480" w:firstLineChars="200"/>
        <w:rPr>
          <w:rFonts w:ascii="宋体" w:hAnsi="宋体" w:cs="宋体"/>
          <w:bCs/>
          <w:snapToGrid w:val="0"/>
          <w:kern w:val="0"/>
          <w:sz w:val="24"/>
        </w:rPr>
      </w:pPr>
      <w:r>
        <w:rPr>
          <w:rFonts w:hint="eastAsia" w:ascii="宋体" w:hAnsi="宋体" w:cs="宋体"/>
          <w:bCs/>
          <w:snapToGrid w:val="0"/>
          <w:kern w:val="0"/>
          <w:sz w:val="24"/>
        </w:rPr>
        <w:t>5.1.1设计阶段：</w:t>
      </w:r>
    </w:p>
    <w:p>
      <w:pPr>
        <w:spacing w:line="360" w:lineRule="auto"/>
        <w:ind w:right="11" w:firstLine="480" w:firstLineChars="200"/>
        <w:rPr>
          <w:rFonts w:ascii="宋体" w:hAnsi="宋体" w:cs="宋体"/>
          <w:bCs/>
          <w:snapToGrid w:val="0"/>
          <w:kern w:val="0"/>
          <w:sz w:val="24"/>
        </w:rPr>
      </w:pPr>
      <w:r>
        <w:rPr>
          <w:rFonts w:hint="eastAsia" w:ascii="宋体" w:hAnsi="宋体" w:cs="宋体"/>
          <w:bCs/>
          <w:snapToGrid w:val="0"/>
          <w:kern w:val="0"/>
          <w:sz w:val="24"/>
        </w:rPr>
        <w:t>（1）督促并控制设计单位按照委托设计合同约定的日期，保质、保量、准时交付施工图及概算文件。</w:t>
      </w:r>
    </w:p>
    <w:p>
      <w:pPr>
        <w:spacing w:line="360" w:lineRule="auto"/>
        <w:ind w:right="11" w:firstLine="480" w:firstLineChars="200"/>
        <w:rPr>
          <w:rFonts w:ascii="宋体" w:hAnsi="宋体" w:cs="宋体"/>
          <w:bCs/>
          <w:snapToGrid w:val="0"/>
          <w:kern w:val="0"/>
          <w:sz w:val="24"/>
        </w:rPr>
      </w:pPr>
      <w:r>
        <w:rPr>
          <w:rFonts w:hint="eastAsia" w:ascii="宋体" w:hAnsi="宋体" w:cs="宋体"/>
          <w:bCs/>
          <w:snapToGrid w:val="0"/>
          <w:kern w:val="0"/>
          <w:sz w:val="24"/>
        </w:rPr>
        <w:t>（2）对设计过程进行跟踪监理，必要时，会同建设单位组织对单位工程施工图的中间检查验收，并提出评估报告。</w:t>
      </w:r>
    </w:p>
    <w:p>
      <w:pPr>
        <w:spacing w:line="360" w:lineRule="auto"/>
        <w:ind w:right="11" w:firstLine="480" w:firstLineChars="200"/>
        <w:rPr>
          <w:rFonts w:ascii="宋体" w:hAnsi="宋体" w:cs="宋体"/>
          <w:bCs/>
          <w:snapToGrid w:val="0"/>
          <w:kern w:val="0"/>
          <w:sz w:val="24"/>
        </w:rPr>
      </w:pPr>
      <w:r>
        <w:rPr>
          <w:rFonts w:hint="eastAsia" w:ascii="宋体" w:hAnsi="宋体" w:cs="宋体"/>
          <w:bCs/>
          <w:snapToGrid w:val="0"/>
          <w:kern w:val="0"/>
          <w:sz w:val="24"/>
        </w:rPr>
        <w:t>（3）审核设计单位交付的施工图，并提出专业意见。</w:t>
      </w:r>
    </w:p>
    <w:p>
      <w:pPr>
        <w:spacing w:line="360" w:lineRule="auto"/>
        <w:ind w:right="11" w:firstLine="480" w:firstLineChars="200"/>
        <w:rPr>
          <w:rFonts w:ascii="宋体" w:hAnsi="宋体" w:cs="宋体"/>
          <w:bCs/>
          <w:snapToGrid w:val="0"/>
          <w:kern w:val="0"/>
          <w:sz w:val="24"/>
        </w:rPr>
      </w:pPr>
      <w:r>
        <w:rPr>
          <w:rFonts w:hint="eastAsia" w:ascii="宋体" w:hAnsi="宋体" w:cs="宋体"/>
          <w:bCs/>
          <w:snapToGrid w:val="0"/>
          <w:kern w:val="0"/>
          <w:sz w:val="24"/>
        </w:rPr>
        <w:t>（4）根据国家有关法规的规定，将施工图报送当地政府建设行政主管部门指定的审查机构进行审查，并根据审查意见对施工图进行修正。</w:t>
      </w:r>
    </w:p>
    <w:p>
      <w:pPr>
        <w:spacing w:line="360" w:lineRule="auto"/>
        <w:ind w:right="11" w:firstLine="480" w:firstLineChars="200"/>
        <w:rPr>
          <w:rFonts w:ascii="宋体" w:hAnsi="宋体" w:cs="宋体"/>
          <w:bCs/>
          <w:snapToGrid w:val="0"/>
          <w:kern w:val="0"/>
          <w:sz w:val="24"/>
        </w:rPr>
      </w:pPr>
      <w:r>
        <w:rPr>
          <w:rFonts w:hint="eastAsia" w:ascii="宋体" w:hAnsi="宋体" w:cs="宋体"/>
          <w:bCs/>
          <w:snapToGrid w:val="0"/>
          <w:kern w:val="0"/>
          <w:sz w:val="24"/>
        </w:rPr>
        <w:t>（5）编写工作总结报告，整理归档监理资料。</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5.1.2</w:t>
      </w:r>
      <w:r>
        <w:rPr>
          <w:rFonts w:hint="eastAsia" w:ascii="宋体" w:hAnsi="宋体"/>
          <w:kern w:val="0"/>
          <w:sz w:val="24"/>
        </w:rPr>
        <w:t>监理业务（包括但不限于）内容</w:t>
      </w:r>
    </w:p>
    <w:p>
      <w:pPr>
        <w:spacing w:line="360" w:lineRule="auto"/>
        <w:ind w:right="11" w:firstLine="480" w:firstLineChars="200"/>
        <w:rPr>
          <w:rFonts w:ascii="宋体" w:hAnsi="宋体" w:cs="宋体"/>
          <w:bCs/>
          <w:snapToGrid w:val="0"/>
          <w:kern w:val="0"/>
          <w:sz w:val="24"/>
        </w:rPr>
      </w:pPr>
      <w:r>
        <w:rPr>
          <w:rFonts w:hint="eastAsia" w:ascii="宋体" w:hAnsi="宋体"/>
          <w:kern w:val="0"/>
          <w:sz w:val="24"/>
        </w:rPr>
        <w:t>（1）</w:t>
      </w:r>
      <w:r>
        <w:rPr>
          <w:rFonts w:hint="eastAsia" w:ascii="宋体" w:hAnsi="宋体" w:cs="宋体"/>
          <w:bCs/>
          <w:snapToGrid w:val="0"/>
          <w:kern w:val="0"/>
          <w:sz w:val="24"/>
        </w:rPr>
        <w:t>督促并控制设计单位按照委托设计合同约定的日期，保质、保量、准时交付施工图及概）算文件。</w:t>
      </w:r>
    </w:p>
    <w:p>
      <w:pPr>
        <w:spacing w:line="360" w:lineRule="auto"/>
        <w:ind w:right="11" w:firstLine="480" w:firstLineChars="200"/>
        <w:rPr>
          <w:rFonts w:ascii="宋体" w:hAnsi="宋体" w:cs="宋体"/>
          <w:bCs/>
          <w:snapToGrid w:val="0"/>
          <w:kern w:val="0"/>
          <w:sz w:val="24"/>
        </w:rPr>
      </w:pPr>
      <w:r>
        <w:rPr>
          <w:rFonts w:hint="eastAsia" w:ascii="宋体" w:hAnsi="宋体" w:cs="宋体"/>
          <w:bCs/>
          <w:snapToGrid w:val="0"/>
          <w:kern w:val="0"/>
          <w:sz w:val="24"/>
        </w:rPr>
        <w:t>（2）对设计过程进行跟踪监理，必要时，会同建设单位组织对单位工程施工图的中间检查验收，并提出评估报告。</w:t>
      </w:r>
    </w:p>
    <w:p>
      <w:pPr>
        <w:spacing w:line="360" w:lineRule="auto"/>
        <w:ind w:right="11" w:firstLine="480" w:firstLineChars="200"/>
        <w:rPr>
          <w:rFonts w:ascii="宋体" w:hAnsi="宋体" w:cs="宋体"/>
          <w:bCs/>
          <w:snapToGrid w:val="0"/>
          <w:kern w:val="0"/>
          <w:sz w:val="24"/>
        </w:rPr>
      </w:pPr>
      <w:r>
        <w:rPr>
          <w:rFonts w:hint="eastAsia" w:ascii="宋体" w:hAnsi="宋体" w:cs="宋体"/>
          <w:bCs/>
          <w:snapToGrid w:val="0"/>
          <w:kern w:val="0"/>
          <w:sz w:val="24"/>
        </w:rPr>
        <w:t>5.1.3审核设计单位交付的施工图，并提出专业意见。</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5.1.4</w:t>
      </w:r>
      <w:r>
        <w:rPr>
          <w:rFonts w:hint="eastAsia" w:ascii="宋体" w:hAnsi="宋体"/>
          <w:kern w:val="0"/>
          <w:sz w:val="24"/>
        </w:rPr>
        <w:t>负责协调承包人进场前的现场准备</w:t>
      </w:r>
      <w:r>
        <w:rPr>
          <w:rFonts w:hint="eastAsia" w:ascii="宋体" w:hAnsi="宋体" w:cs="宋体"/>
          <w:bCs/>
          <w:snapToGrid w:val="0"/>
          <w:kern w:val="0"/>
          <w:sz w:val="24"/>
        </w:rPr>
        <w:t>和制定勘察清障方案</w:t>
      </w:r>
      <w:r>
        <w:rPr>
          <w:rFonts w:hint="eastAsia" w:ascii="宋体" w:hAnsi="宋体"/>
          <w:kern w:val="0"/>
          <w:sz w:val="24"/>
        </w:rPr>
        <w:t>，为承包人进场制定前期准备方案并组织实施。</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5.1.5</w:t>
      </w:r>
      <w:r>
        <w:rPr>
          <w:rFonts w:hint="eastAsia" w:ascii="宋体" w:hAnsi="宋体"/>
          <w:kern w:val="0"/>
          <w:sz w:val="24"/>
        </w:rPr>
        <w:t>对承包人选择的分包人的资格进行审查并报委托人确认。</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5.1.6</w:t>
      </w:r>
      <w:r>
        <w:rPr>
          <w:rFonts w:hint="eastAsia" w:ascii="宋体" w:hAnsi="宋体"/>
          <w:kern w:val="0"/>
          <w:sz w:val="24"/>
        </w:rPr>
        <w:t>审查由承包人编制，并经承包人的技术部门审批盖章的施工组织设计、施工方案及施工进度计划，并督促检查实施；协助审批各单项工程开工报告，参与技术交底和施工图纸的会审。</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5.1.7</w:t>
      </w:r>
      <w:r>
        <w:rPr>
          <w:rFonts w:hint="eastAsia" w:ascii="宋体" w:hAnsi="宋体"/>
          <w:kern w:val="0"/>
          <w:sz w:val="24"/>
        </w:rPr>
        <w:t>审查承包人及</w:t>
      </w:r>
      <w:r>
        <w:rPr>
          <w:rFonts w:hint="eastAsia" w:ascii="宋体" w:hAnsi="宋体" w:cs="宋体"/>
          <w:bCs/>
          <w:snapToGrid w:val="0"/>
          <w:kern w:val="0"/>
          <w:sz w:val="24"/>
        </w:rPr>
        <w:t>发包人</w:t>
      </w:r>
      <w:r>
        <w:rPr>
          <w:rFonts w:hint="eastAsia" w:ascii="宋体" w:hAnsi="宋体"/>
          <w:kern w:val="0"/>
          <w:sz w:val="24"/>
        </w:rPr>
        <w:t>提供的材料和设备清单及其所列的规格与质量。</w:t>
      </w:r>
    </w:p>
    <w:p>
      <w:pPr>
        <w:spacing w:line="360" w:lineRule="auto"/>
        <w:ind w:right="11" w:firstLine="480" w:firstLineChars="200"/>
        <w:rPr>
          <w:rFonts w:ascii="宋体" w:hAnsi="宋体"/>
          <w:kern w:val="0"/>
          <w:sz w:val="24"/>
        </w:rPr>
      </w:pPr>
      <w:r>
        <w:rPr>
          <w:rFonts w:hint="eastAsia" w:ascii="宋体" w:hAnsi="宋体"/>
          <w:kern w:val="0"/>
          <w:sz w:val="24"/>
        </w:rPr>
        <w:t>5</w:t>
      </w:r>
      <w:r>
        <w:rPr>
          <w:rFonts w:hint="eastAsia" w:ascii="宋体" w:hAnsi="宋体" w:cs="宋体"/>
          <w:bCs/>
          <w:snapToGrid w:val="0"/>
          <w:kern w:val="0"/>
          <w:sz w:val="24"/>
        </w:rPr>
        <w:t>.1.8</w:t>
      </w:r>
      <w:r>
        <w:rPr>
          <w:rFonts w:hint="eastAsia" w:ascii="宋体" w:hAnsi="宋体"/>
          <w:kern w:val="0"/>
          <w:sz w:val="24"/>
        </w:rPr>
        <w:t>督促承包人严格执行合同和严格按照国家技术规范、标准、规程以设计图纸文件的要求进行施工、安装、并检查其实施情况；核查施工过程中的主要部位、环节以及隐蔽工程的施工验收签证，控制工程质量。</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5.1.9</w:t>
      </w:r>
      <w:r>
        <w:rPr>
          <w:rFonts w:hint="eastAsia" w:ascii="宋体" w:hAnsi="宋体"/>
          <w:kern w:val="0"/>
          <w:sz w:val="24"/>
        </w:rPr>
        <w:t>对用于本工程的主要材料、构件的出厂合格证、材质化验单等进行审查。如发现不实之处，有权报委托人同意后，责成承包人对材质进行再化验（并指定化验单位），防止不合格的材料、构件等用于本工程。化验合格者，化验费用由委托人支付，不合格者，化验费用由承包人支付。</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5.1.10</w:t>
      </w:r>
      <w:r>
        <w:rPr>
          <w:rFonts w:hint="eastAsia" w:ascii="宋体" w:hAnsi="宋体"/>
          <w:kern w:val="0"/>
          <w:sz w:val="24"/>
        </w:rPr>
        <w:t>检查本工程采用主要设备及关键材料是否符合设计文件或标书所规定的型号、规格、数量以及质量标准，视乎需要并经委托人同意可对生产厂家进行了解考察。</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5.1.11</w:t>
      </w:r>
      <w:r>
        <w:rPr>
          <w:rFonts w:hint="eastAsia" w:ascii="宋体" w:hAnsi="宋体"/>
          <w:kern w:val="0"/>
          <w:sz w:val="24"/>
        </w:rPr>
        <w:t>根据</w:t>
      </w:r>
      <w:r>
        <w:rPr>
          <w:rFonts w:hint="eastAsia" w:ascii="宋体" w:hAnsi="宋体" w:cs="宋体"/>
          <w:bCs/>
          <w:snapToGrid w:val="0"/>
          <w:kern w:val="0"/>
          <w:sz w:val="24"/>
        </w:rPr>
        <w:t>本</w:t>
      </w:r>
      <w:r>
        <w:rPr>
          <w:rFonts w:hint="eastAsia" w:ascii="宋体" w:hAnsi="宋体"/>
          <w:kern w:val="0"/>
          <w:sz w:val="24"/>
        </w:rPr>
        <w:t>合同的规定，及承包人所作的工程进度计划，检查承包人填报的月、季等报表。提出监理意见，控制工程进度。</w:t>
      </w:r>
    </w:p>
    <w:p>
      <w:pPr>
        <w:spacing w:line="360" w:lineRule="auto"/>
        <w:ind w:right="11" w:firstLine="480" w:firstLineChars="200"/>
        <w:rPr>
          <w:rFonts w:ascii="宋体" w:hAnsi="宋体" w:cs="宋体"/>
          <w:bCs/>
          <w:snapToGrid w:val="0"/>
          <w:kern w:val="0"/>
          <w:sz w:val="24"/>
        </w:rPr>
      </w:pPr>
      <w:r>
        <w:rPr>
          <w:rFonts w:hint="eastAsia" w:ascii="宋体" w:hAnsi="宋体" w:cs="宋体"/>
          <w:bCs/>
          <w:snapToGrid w:val="0"/>
          <w:kern w:val="0"/>
          <w:sz w:val="24"/>
        </w:rPr>
        <w:t>5.1.12关于重大的设计修改和技术洽商，除提出监理意见外，应征得发包人及设计人的意见，并由原设计人进行修改。</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5.1.13</w:t>
      </w:r>
      <w:r>
        <w:rPr>
          <w:rFonts w:hint="eastAsia" w:ascii="宋体" w:hAnsi="宋体"/>
          <w:kern w:val="0"/>
          <w:sz w:val="24"/>
        </w:rPr>
        <w:t>根据</w:t>
      </w:r>
      <w:r>
        <w:rPr>
          <w:rFonts w:hint="eastAsia" w:ascii="宋体" w:hAnsi="宋体" w:cs="宋体"/>
          <w:bCs/>
          <w:snapToGrid w:val="0"/>
          <w:kern w:val="0"/>
          <w:sz w:val="24"/>
        </w:rPr>
        <w:t>本</w:t>
      </w:r>
      <w:r>
        <w:rPr>
          <w:rFonts w:hint="eastAsia" w:ascii="宋体" w:hAnsi="宋体"/>
          <w:kern w:val="0"/>
          <w:sz w:val="24"/>
        </w:rPr>
        <w:t>合同的规定和定额精神，负责审核现场签证、设计变更，控制建造成本。</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5.1.14</w:t>
      </w:r>
      <w:r>
        <w:rPr>
          <w:rFonts w:hint="eastAsia" w:ascii="宋体" w:hAnsi="宋体"/>
          <w:kern w:val="0"/>
          <w:sz w:val="24"/>
        </w:rPr>
        <w:t>根据</w:t>
      </w:r>
      <w:r>
        <w:rPr>
          <w:rFonts w:hint="eastAsia" w:ascii="宋体" w:hAnsi="宋体" w:cs="宋体"/>
          <w:bCs/>
          <w:snapToGrid w:val="0"/>
          <w:kern w:val="0"/>
          <w:sz w:val="24"/>
        </w:rPr>
        <w:t>本</w:t>
      </w:r>
      <w:r>
        <w:rPr>
          <w:rFonts w:hint="eastAsia" w:ascii="宋体" w:hAnsi="宋体"/>
          <w:kern w:val="0"/>
          <w:sz w:val="24"/>
        </w:rPr>
        <w:t>合同的规定，对工程质量和数量进行核实，签发工程进度审核意见，通知</w:t>
      </w:r>
      <w:r>
        <w:rPr>
          <w:rFonts w:hint="eastAsia" w:ascii="宋体" w:hAnsi="宋体" w:cs="宋体"/>
          <w:bCs/>
          <w:snapToGrid w:val="0"/>
          <w:kern w:val="0"/>
          <w:sz w:val="24"/>
        </w:rPr>
        <w:t>发包人</w:t>
      </w:r>
      <w:r>
        <w:rPr>
          <w:rFonts w:hint="eastAsia" w:ascii="宋体" w:hAnsi="宋体"/>
          <w:kern w:val="0"/>
          <w:sz w:val="24"/>
        </w:rPr>
        <w:t>拨付工程款。工程竣工后，审查工程结算价款。</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5.1.15</w:t>
      </w:r>
      <w:r>
        <w:rPr>
          <w:rFonts w:hint="eastAsia" w:ascii="宋体" w:hAnsi="宋体"/>
          <w:kern w:val="0"/>
          <w:sz w:val="24"/>
        </w:rPr>
        <w:t>监督检查工程的文明施工及安全防护措施，若发生安全事故时，督促承包人迅速采取措施，减少事故对工程的影响，事后配合有关部门查明事故原因，恢复施工生产。</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5.1.16</w:t>
      </w:r>
      <w:bookmarkStart w:id="217" w:name="OLE_LINK2"/>
      <w:bookmarkStart w:id="218" w:name="OLE_LINK1"/>
      <w:r>
        <w:rPr>
          <w:rFonts w:hint="eastAsia" w:ascii="宋体" w:hAnsi="宋体"/>
          <w:kern w:val="0"/>
          <w:sz w:val="24"/>
        </w:rPr>
        <w:t>根据承包人提出的阶段、部位、环节、各系统的分段工程检验、验收以及整体工程竣工申请报告，负责组织初验，签署由承包人提出的全部工程竣工验收报告，参加委托人组织的最终验收。</w:t>
      </w:r>
      <w:bookmarkEnd w:id="217"/>
      <w:bookmarkEnd w:id="218"/>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5.1.17</w:t>
      </w:r>
      <w:r>
        <w:rPr>
          <w:rFonts w:hint="eastAsia" w:ascii="宋体" w:hAnsi="宋体"/>
          <w:kern w:val="0"/>
          <w:sz w:val="24"/>
        </w:rPr>
        <w:t>根据有关文件规定，督促检查承包人完成各阶段及全套竣工图的工作和整理各种必须归档的资料，交委托人归档。</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5.1.18</w:t>
      </w:r>
      <w:r>
        <w:rPr>
          <w:rFonts w:hint="eastAsia" w:ascii="宋体" w:hAnsi="宋体"/>
          <w:kern w:val="0"/>
          <w:sz w:val="24"/>
        </w:rPr>
        <w:t>协助</w:t>
      </w:r>
      <w:r>
        <w:rPr>
          <w:rFonts w:hint="eastAsia" w:ascii="宋体" w:hAnsi="宋体" w:cs="宋体"/>
          <w:bCs/>
          <w:snapToGrid w:val="0"/>
          <w:kern w:val="0"/>
          <w:sz w:val="24"/>
        </w:rPr>
        <w:t>发包人</w:t>
      </w:r>
      <w:r>
        <w:rPr>
          <w:rFonts w:hint="eastAsia" w:ascii="宋体" w:hAnsi="宋体"/>
          <w:kern w:val="0"/>
          <w:sz w:val="24"/>
        </w:rPr>
        <w:t>整理工程项目竣工决算资料及办理工程项目的竣工决算。</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5.1.19</w:t>
      </w:r>
      <w:r>
        <w:rPr>
          <w:rFonts w:hint="eastAsia" w:ascii="宋体" w:hAnsi="宋体"/>
          <w:kern w:val="0"/>
          <w:sz w:val="24"/>
        </w:rPr>
        <w:t>协助、主持、审理工程中出现的质量事故的处理，提出监理意见。</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5.1.20</w:t>
      </w:r>
      <w:r>
        <w:rPr>
          <w:rFonts w:hint="eastAsia" w:ascii="宋体" w:hAnsi="宋体"/>
          <w:kern w:val="0"/>
          <w:sz w:val="24"/>
        </w:rPr>
        <w:t>督促承包人保修期内进行保修。</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5.1.21</w:t>
      </w:r>
      <w:r>
        <w:rPr>
          <w:rFonts w:hint="eastAsia" w:ascii="宋体" w:hAnsi="宋体"/>
          <w:kern w:val="0"/>
          <w:sz w:val="24"/>
        </w:rPr>
        <w:t>定期组织主持现场工程协调会议，负责协调各承包人的配合穿插施工安排。</w:t>
      </w:r>
    </w:p>
    <w:bookmarkEnd w:id="214"/>
    <w:bookmarkEnd w:id="215"/>
    <w:bookmarkEnd w:id="216"/>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5.2</w:t>
      </w:r>
      <w:r>
        <w:rPr>
          <w:rFonts w:hint="eastAsia" w:ascii="宋体" w:hAnsi="宋体"/>
          <w:kern w:val="0"/>
          <w:sz w:val="24"/>
        </w:rPr>
        <w:t>发包人委托</w:t>
      </w:r>
      <w:permStart w:id="27" w:edGrp="everyone"/>
      <w:r>
        <w:rPr>
          <w:rFonts w:hint="eastAsia" w:ascii="宋体" w:hAnsi="宋体"/>
          <w:kern w:val="0"/>
          <w:sz w:val="24"/>
          <w:u w:val="single"/>
        </w:rPr>
        <w:t xml:space="preserve">   </w:t>
      </w:r>
      <w:r>
        <w:rPr>
          <w:rFonts w:hint="eastAsia" w:ascii="宋体" w:hAnsi="宋体" w:cs="宋体"/>
          <w:snapToGrid w:val="0"/>
          <w:kern w:val="0"/>
          <w:sz w:val="24"/>
          <w:u w:val="single"/>
        </w:rPr>
        <w:t>/(</w:t>
      </w:r>
      <w:r>
        <w:rPr>
          <w:rFonts w:hint="eastAsia" w:ascii="宋体" w:hAnsi="宋体"/>
          <w:kern w:val="0"/>
          <w:sz w:val="24"/>
          <w:u w:val="single"/>
        </w:rPr>
        <w:t>另行通知)</w:t>
      </w:r>
      <w:permEnd w:id="27"/>
      <w:r>
        <w:rPr>
          <w:rFonts w:hint="eastAsia" w:ascii="宋体" w:hAnsi="宋体"/>
          <w:kern w:val="0"/>
          <w:sz w:val="24"/>
        </w:rPr>
        <w:t>为本工程的监理单位，总监理工程师为</w:t>
      </w:r>
      <w:r>
        <w:rPr>
          <w:rFonts w:hint="eastAsia" w:ascii="宋体" w:hAnsi="宋体"/>
          <w:kern w:val="0"/>
          <w:sz w:val="24"/>
          <w:u w:val="single"/>
        </w:rPr>
        <w:t xml:space="preserve"> </w:t>
      </w:r>
      <w:permStart w:id="28" w:edGrp="everyone"/>
      <w:r>
        <w:rPr>
          <w:rFonts w:hint="eastAsia" w:ascii="宋体" w:hAnsi="宋体"/>
          <w:kern w:val="0"/>
          <w:sz w:val="24"/>
          <w:u w:val="single"/>
        </w:rPr>
        <w:t xml:space="preserve"> </w:t>
      </w:r>
      <w:r>
        <w:rPr>
          <w:rFonts w:hint="eastAsia" w:ascii="宋体" w:hAnsi="宋体" w:cs="宋体"/>
          <w:snapToGrid w:val="0"/>
          <w:kern w:val="0"/>
          <w:sz w:val="24"/>
          <w:u w:val="single"/>
        </w:rPr>
        <w:t>/</w:t>
      </w:r>
      <w:r>
        <w:rPr>
          <w:rFonts w:hint="eastAsia" w:ascii="宋体" w:hAnsi="宋体"/>
          <w:kern w:val="0"/>
          <w:sz w:val="24"/>
          <w:u w:val="single"/>
        </w:rPr>
        <w:t xml:space="preserve"> (另行通知)</w:t>
      </w:r>
      <w:permEnd w:id="28"/>
      <w:r>
        <w:rPr>
          <w:rFonts w:hint="eastAsia" w:ascii="宋体" w:hAnsi="宋体"/>
          <w:kern w:val="0"/>
          <w:sz w:val="24"/>
        </w:rPr>
        <w:t>。监理单位的职责以发包人与监理单位签订的委托监理合同为准。</w:t>
      </w:r>
    </w:p>
    <w:p>
      <w:pPr>
        <w:spacing w:line="360" w:lineRule="auto"/>
        <w:ind w:right="11" w:firstLine="480" w:firstLineChars="200"/>
        <w:rPr>
          <w:rFonts w:ascii="宋体" w:hAnsi="宋体"/>
          <w:kern w:val="0"/>
          <w:sz w:val="24"/>
        </w:rPr>
      </w:pPr>
      <w:r>
        <w:rPr>
          <w:rFonts w:hint="eastAsia" w:ascii="宋体" w:hAnsi="宋体"/>
          <w:kern w:val="0"/>
          <w:sz w:val="24"/>
        </w:rPr>
        <w:t>总监理工程师按合同约定行使职权，如涉及工程变更、工期调整、合同价款调整等事项，总监理工程师应征得发包人批准。</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w:t>
      </w:r>
      <w:r>
        <w:rPr>
          <w:rFonts w:hint="eastAsia" w:ascii="宋体" w:hAnsi="宋体"/>
          <w:kern w:val="0"/>
          <w:sz w:val="24"/>
        </w:rPr>
        <w:t>.3发包人派驻施工场地履行合同的代表在本合同中称发包人代表，其姓名、职务如下：</w:t>
      </w:r>
    </w:p>
    <w:p>
      <w:pPr>
        <w:spacing w:line="360" w:lineRule="auto"/>
        <w:ind w:right="11" w:firstLine="480" w:firstLineChars="200"/>
        <w:rPr>
          <w:rFonts w:ascii="宋体" w:hAnsi="宋体"/>
          <w:kern w:val="0"/>
          <w:sz w:val="24"/>
        </w:rPr>
      </w:pPr>
      <w:r>
        <w:rPr>
          <w:rFonts w:hint="eastAsia" w:ascii="宋体" w:hAnsi="宋体"/>
          <w:kern w:val="0"/>
          <w:sz w:val="24"/>
        </w:rPr>
        <w:t>姓名：</w:t>
      </w:r>
      <w:permStart w:id="29" w:edGrp="everyone"/>
      <w:r>
        <w:rPr>
          <w:rFonts w:hint="eastAsia" w:ascii="宋体" w:hAnsi="宋体"/>
          <w:kern w:val="0"/>
          <w:sz w:val="24"/>
          <w:u w:val="single"/>
        </w:rPr>
        <w:t xml:space="preserve">      </w:t>
      </w:r>
      <w:r>
        <w:rPr>
          <w:rFonts w:hint="eastAsia" w:ascii="宋体" w:hAnsi="宋体"/>
          <w:b/>
          <w:kern w:val="0"/>
          <w:sz w:val="24"/>
          <w:u w:val="single"/>
        </w:rPr>
        <w:t xml:space="preserve"> </w:t>
      </w:r>
      <w:permEnd w:id="29"/>
      <w:r>
        <w:rPr>
          <w:rFonts w:hint="eastAsia" w:ascii="宋体" w:hAnsi="宋体" w:cs="宋体"/>
          <w:b/>
          <w:snapToGrid w:val="0"/>
          <w:kern w:val="0"/>
          <w:sz w:val="24"/>
          <w:u w:val="single"/>
        </w:rPr>
        <w:t xml:space="preserve">         </w:t>
      </w:r>
      <w:r>
        <w:rPr>
          <w:rFonts w:hint="eastAsia" w:ascii="宋体" w:hAnsi="宋体" w:cs="宋体"/>
          <w:b/>
          <w:snapToGrid w:val="0"/>
          <w:kern w:val="0"/>
          <w:sz w:val="24"/>
        </w:rPr>
        <w:t>，</w:t>
      </w:r>
      <w:r>
        <w:rPr>
          <w:rFonts w:hint="eastAsia" w:ascii="宋体" w:hAnsi="宋体" w:cs="宋体"/>
          <w:bCs/>
          <w:snapToGrid w:val="0"/>
          <w:kern w:val="0"/>
          <w:sz w:val="24"/>
        </w:rPr>
        <w:t xml:space="preserve">    </w:t>
      </w:r>
      <w:r>
        <w:rPr>
          <w:rFonts w:hint="eastAsia" w:ascii="宋体" w:hAnsi="宋体"/>
          <w:kern w:val="0"/>
          <w:sz w:val="24"/>
        </w:rPr>
        <w:t>职务：</w:t>
      </w:r>
      <w:permStart w:id="30" w:edGrp="everyone"/>
      <w:r>
        <w:rPr>
          <w:rFonts w:hint="eastAsia" w:ascii="宋体" w:hAnsi="宋体"/>
          <w:kern w:val="0"/>
          <w:sz w:val="24"/>
          <w:u w:val="single"/>
        </w:rPr>
        <w:t xml:space="preserve">  </w:t>
      </w:r>
      <w:permEnd w:id="30"/>
      <w:r>
        <w:rPr>
          <w:rFonts w:hint="eastAsia" w:ascii="宋体" w:hAnsi="宋体" w:cs="宋体"/>
          <w:bCs/>
          <w:snapToGrid w:val="0"/>
          <w:kern w:val="0"/>
          <w:sz w:val="24"/>
          <w:u w:val="single"/>
        </w:rPr>
        <w:t xml:space="preserve">工程总监 </w:t>
      </w:r>
      <w:r>
        <w:rPr>
          <w:rFonts w:hint="eastAsia" w:ascii="宋体" w:hAnsi="宋体"/>
          <w:kern w:val="0"/>
          <w:sz w:val="24"/>
        </w:rPr>
        <w:t>。</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w:t>
      </w:r>
      <w:r>
        <w:rPr>
          <w:rFonts w:hint="eastAsia" w:ascii="宋体" w:hAnsi="宋体"/>
          <w:kern w:val="0"/>
          <w:sz w:val="24"/>
        </w:rPr>
        <w:t>.4合同履行中，发生影响发包人、承包人双方权利或义务的事件时，总监理工程师应依据合同在其职权范围内客观公正地进行处理。一方对总监理工程师的处理有异议时，按合同条款第43条关于争议的约定处理。</w:t>
      </w:r>
    </w:p>
    <w:p>
      <w:pPr>
        <w:spacing w:line="360" w:lineRule="auto"/>
        <w:ind w:right="11" w:firstLine="480" w:firstLineChars="200"/>
        <w:rPr>
          <w:rFonts w:ascii="宋体" w:hAnsi="宋体"/>
          <w:kern w:val="0"/>
          <w:sz w:val="24"/>
        </w:rPr>
      </w:pPr>
      <w:r>
        <w:rPr>
          <w:rFonts w:hint="eastAsia" w:ascii="宋体" w:hAnsi="宋体" w:cs="宋体"/>
          <w:bCs/>
          <w:snapToGrid w:val="0"/>
          <w:kern w:val="0"/>
          <w:sz w:val="24"/>
        </w:rPr>
        <w:t>5</w:t>
      </w:r>
      <w:r>
        <w:rPr>
          <w:rFonts w:hint="eastAsia" w:ascii="宋体" w:hAnsi="宋体"/>
          <w:kern w:val="0"/>
          <w:sz w:val="24"/>
        </w:rPr>
        <w:t>.5除合同内有明确约定或经发包人同意外，总监理工程师无权解释本合同约定的承包人任何权利与义务。</w:t>
      </w:r>
    </w:p>
    <w:p>
      <w:pPr>
        <w:spacing w:line="360" w:lineRule="auto"/>
        <w:ind w:firstLine="482" w:firstLineChars="200"/>
        <w:outlineLvl w:val="1"/>
        <w:rPr>
          <w:rFonts w:ascii="宋体" w:hAnsi="宋体"/>
          <w:b/>
          <w:kern w:val="0"/>
          <w:sz w:val="24"/>
        </w:rPr>
      </w:pPr>
      <w:bookmarkStart w:id="219" w:name="_Toc31210"/>
      <w:bookmarkStart w:id="220" w:name="_Toc14786"/>
      <w:bookmarkStart w:id="221" w:name="_Toc502215480"/>
      <w:bookmarkStart w:id="222" w:name="_Toc144746867"/>
      <w:bookmarkStart w:id="223" w:name="_Toc144745949"/>
      <w:bookmarkStart w:id="224" w:name="_Toc504465883"/>
      <w:bookmarkStart w:id="225" w:name="_Toc30353_WPSOffice_Level3"/>
      <w:bookmarkStart w:id="226" w:name="_Toc9045"/>
      <w:bookmarkStart w:id="227" w:name="_Toc104901759"/>
      <w:bookmarkStart w:id="228" w:name="_Toc518402577"/>
      <w:r>
        <w:rPr>
          <w:rFonts w:hint="eastAsia" w:ascii="宋体" w:hAnsi="宋体" w:cs="宋体"/>
          <w:b/>
          <w:bCs/>
          <w:snapToGrid w:val="0"/>
          <w:kern w:val="0"/>
          <w:sz w:val="24"/>
        </w:rPr>
        <w:t>6</w:t>
      </w:r>
      <w:r>
        <w:rPr>
          <w:rFonts w:hint="eastAsia" w:ascii="宋体" w:hAnsi="宋体"/>
          <w:b/>
          <w:kern w:val="0"/>
          <w:sz w:val="24"/>
        </w:rPr>
        <w:t>、总监理工程师的委派和指令</w:t>
      </w:r>
      <w:bookmarkEnd w:id="219"/>
      <w:bookmarkEnd w:id="220"/>
      <w:bookmarkEnd w:id="221"/>
      <w:bookmarkEnd w:id="222"/>
      <w:bookmarkEnd w:id="223"/>
      <w:bookmarkEnd w:id="224"/>
      <w:bookmarkEnd w:id="225"/>
      <w:bookmarkEnd w:id="226"/>
      <w:bookmarkEnd w:id="227"/>
      <w:bookmarkEnd w:id="228"/>
    </w:p>
    <w:p>
      <w:pPr>
        <w:spacing w:line="360" w:lineRule="auto"/>
        <w:ind w:firstLine="480" w:firstLineChars="200"/>
        <w:rPr>
          <w:rFonts w:ascii="宋体" w:hAnsi="宋体"/>
          <w:kern w:val="0"/>
          <w:sz w:val="24"/>
        </w:rPr>
      </w:pPr>
      <w:r>
        <w:rPr>
          <w:rFonts w:hint="eastAsia" w:ascii="宋体" w:hAnsi="宋体" w:cs="宋体"/>
          <w:bCs/>
          <w:snapToGrid w:val="0"/>
          <w:kern w:val="0"/>
          <w:sz w:val="24"/>
        </w:rPr>
        <w:t>6</w:t>
      </w:r>
      <w:r>
        <w:rPr>
          <w:rFonts w:hint="eastAsia" w:ascii="宋体" w:hAnsi="宋体"/>
          <w:kern w:val="0"/>
          <w:sz w:val="24"/>
        </w:rPr>
        <w:t>.1总监理工程师可委派总监理工程师代表，行使合同约定的自己的职权，并可在认为必要时撤回委派。委派和撤回均应提前7天以书面形式通知承包人，总监理工程师还应将委派和撤回通知发包人。</w:t>
      </w:r>
    </w:p>
    <w:p>
      <w:pPr>
        <w:spacing w:line="360" w:lineRule="auto"/>
        <w:ind w:firstLine="480" w:firstLineChars="200"/>
        <w:rPr>
          <w:rFonts w:ascii="宋体" w:hAnsi="宋体"/>
          <w:kern w:val="0"/>
          <w:sz w:val="24"/>
        </w:rPr>
      </w:pPr>
      <w:r>
        <w:rPr>
          <w:rFonts w:hint="eastAsia" w:ascii="宋体" w:hAnsi="宋体"/>
          <w:kern w:val="0"/>
          <w:sz w:val="24"/>
        </w:rPr>
        <w:t>总监理工程师代表在总监理工程师授权范围内向承包人发出的任何书面形式的函件，与总监理工程师发出的函件具有同等效力。承包人对总监理工程师代表向其发出的任何书面形式的函件有疑问时，可将此函件提交总监理工程师，总监理工程师应进行确认。总监理工程师代表发出指令有失误时，总监理工程师应进行改正。</w:t>
      </w:r>
    </w:p>
    <w:p>
      <w:pPr>
        <w:spacing w:line="360" w:lineRule="auto"/>
        <w:ind w:firstLine="480" w:firstLineChars="200"/>
        <w:rPr>
          <w:rFonts w:ascii="宋体" w:hAnsi="宋体"/>
          <w:kern w:val="0"/>
          <w:sz w:val="24"/>
        </w:rPr>
      </w:pPr>
      <w:r>
        <w:rPr>
          <w:rFonts w:hint="eastAsia" w:ascii="宋体" w:hAnsi="宋体" w:cs="宋体"/>
          <w:bCs/>
          <w:snapToGrid w:val="0"/>
          <w:kern w:val="0"/>
          <w:sz w:val="24"/>
        </w:rPr>
        <w:t>6</w:t>
      </w:r>
      <w:r>
        <w:rPr>
          <w:rFonts w:hint="eastAsia" w:ascii="宋体" w:hAnsi="宋体"/>
          <w:kern w:val="0"/>
          <w:sz w:val="24"/>
        </w:rPr>
        <w:t>.2在紧急情况下，总监理工程师可以当场发出口头指令，承包人应遵照执行。承包人在收到上述口头指令后24小时内，应向总监理工程师发出书面确认函。若总监理工程师在收到书面确认函后24小时内未予答复，该口头指令应被视为总监理工程师的正式指令。由于总监理工程师指令错误而延误工期的，工期顺延情形只适用于一般节点工期</w:t>
      </w:r>
      <w:r>
        <w:rPr>
          <w:rFonts w:hint="eastAsia" w:ascii="宋体" w:hAnsi="宋体" w:cs="宋体"/>
          <w:bCs/>
          <w:snapToGrid w:val="0"/>
          <w:kern w:val="0"/>
          <w:sz w:val="24"/>
        </w:rPr>
        <w:t>，关键节点工期和总工期不变</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cs="宋体"/>
          <w:bCs/>
          <w:snapToGrid w:val="0"/>
          <w:kern w:val="0"/>
          <w:sz w:val="24"/>
        </w:rPr>
        <w:t>6</w:t>
      </w:r>
      <w:r>
        <w:rPr>
          <w:rFonts w:hint="eastAsia" w:ascii="宋体" w:hAnsi="宋体"/>
          <w:kern w:val="0"/>
          <w:sz w:val="24"/>
        </w:rPr>
        <w:t>.3由于总监理工程师未能按合同约定履行义务造成工期延误的，工期顺延情形只适用于一般节点工期。</w:t>
      </w:r>
    </w:p>
    <w:p>
      <w:pPr>
        <w:spacing w:line="360" w:lineRule="auto"/>
        <w:ind w:firstLine="480" w:firstLineChars="200"/>
        <w:rPr>
          <w:rFonts w:ascii="宋体" w:hAnsi="宋体"/>
          <w:kern w:val="0"/>
          <w:sz w:val="24"/>
        </w:rPr>
      </w:pPr>
      <w:r>
        <w:rPr>
          <w:rFonts w:hint="eastAsia" w:ascii="宋体" w:hAnsi="宋体" w:cs="宋体"/>
          <w:bCs/>
          <w:snapToGrid w:val="0"/>
          <w:kern w:val="0"/>
          <w:sz w:val="24"/>
        </w:rPr>
        <w:t>6</w:t>
      </w:r>
      <w:r>
        <w:rPr>
          <w:rFonts w:hint="eastAsia" w:ascii="宋体" w:hAnsi="宋体"/>
          <w:kern w:val="0"/>
          <w:sz w:val="24"/>
        </w:rPr>
        <w:t>.4如需更换总监理工程师，发包人应至少提前7天以书面形式通知承包人，承包人应遵照履行，并确保后任继续行使合同文件约定的前任的职权，履行前任的义务。</w:t>
      </w:r>
    </w:p>
    <w:p>
      <w:pPr>
        <w:spacing w:line="360" w:lineRule="auto"/>
        <w:ind w:firstLine="480" w:firstLineChars="200"/>
        <w:rPr>
          <w:rFonts w:ascii="宋体" w:hAnsi="宋体"/>
          <w:kern w:val="0"/>
          <w:sz w:val="24"/>
        </w:rPr>
      </w:pPr>
      <w:r>
        <w:rPr>
          <w:rFonts w:hint="eastAsia" w:ascii="宋体" w:hAnsi="宋体" w:cs="宋体"/>
          <w:bCs/>
          <w:snapToGrid w:val="0"/>
          <w:kern w:val="0"/>
          <w:sz w:val="24"/>
        </w:rPr>
        <w:t>6</w:t>
      </w:r>
      <w:r>
        <w:rPr>
          <w:rFonts w:hint="eastAsia" w:ascii="宋体" w:hAnsi="宋体"/>
          <w:kern w:val="0"/>
          <w:sz w:val="24"/>
        </w:rPr>
        <w:t>.5除特别指明外，总监理工程师对承包人的任何工作、工程或其采用的材料和设备未提出否定意见的，不应视为已获批准，也不影响总监理工程师在以后拒绝该项工作、工程、材料设备的权利。</w:t>
      </w:r>
    </w:p>
    <w:p>
      <w:pPr>
        <w:spacing w:line="360" w:lineRule="auto"/>
        <w:ind w:firstLine="480" w:firstLineChars="200"/>
        <w:rPr>
          <w:rFonts w:ascii="宋体" w:hAnsi="宋体"/>
          <w:kern w:val="0"/>
          <w:sz w:val="24"/>
        </w:rPr>
      </w:pPr>
      <w:r>
        <w:rPr>
          <w:rFonts w:hint="eastAsia" w:ascii="宋体" w:hAnsi="宋体" w:cs="宋体"/>
          <w:bCs/>
          <w:snapToGrid w:val="0"/>
          <w:kern w:val="0"/>
          <w:sz w:val="24"/>
        </w:rPr>
        <w:t>6</w:t>
      </w:r>
      <w:r>
        <w:rPr>
          <w:rFonts w:hint="eastAsia" w:ascii="宋体" w:hAnsi="宋体"/>
          <w:kern w:val="0"/>
          <w:sz w:val="24"/>
        </w:rPr>
        <w:t>.6总监理工程师的指令应该有总监理工程师的签字，并加盖监理单位驻施工场地机构印章。</w:t>
      </w:r>
    </w:p>
    <w:p>
      <w:pPr>
        <w:spacing w:line="360" w:lineRule="auto"/>
        <w:ind w:firstLine="480" w:firstLineChars="200"/>
        <w:rPr>
          <w:rFonts w:ascii="宋体" w:hAnsi="宋体"/>
          <w:kern w:val="0"/>
          <w:sz w:val="24"/>
        </w:rPr>
      </w:pPr>
      <w:r>
        <w:rPr>
          <w:rFonts w:hint="eastAsia" w:ascii="宋体" w:hAnsi="宋体" w:cs="宋体"/>
          <w:bCs/>
          <w:snapToGrid w:val="0"/>
          <w:kern w:val="0"/>
          <w:sz w:val="24"/>
        </w:rPr>
        <w:t>6</w:t>
      </w:r>
      <w:r>
        <w:rPr>
          <w:rFonts w:hint="eastAsia" w:ascii="宋体" w:hAnsi="宋体"/>
          <w:kern w:val="0"/>
          <w:sz w:val="24"/>
        </w:rPr>
        <w:t>.7合同约定应由承包人承担的义务和责任，不因监理单位对承包人文件的审查或批准，对工程、材料和工程设备的检查和检验，以及为实施监理作出的指示等职务行为而减轻或解除。</w:t>
      </w:r>
    </w:p>
    <w:p>
      <w:pPr>
        <w:spacing w:line="360" w:lineRule="auto"/>
        <w:ind w:firstLine="482" w:firstLineChars="200"/>
        <w:outlineLvl w:val="1"/>
        <w:rPr>
          <w:rFonts w:ascii="宋体" w:hAnsi="宋体"/>
          <w:b/>
          <w:kern w:val="0"/>
          <w:sz w:val="24"/>
        </w:rPr>
      </w:pPr>
      <w:bookmarkStart w:id="229" w:name="_Toc502215481"/>
      <w:bookmarkStart w:id="230" w:name="_Toc504465884"/>
      <w:bookmarkStart w:id="231" w:name="_Toc518402578"/>
      <w:bookmarkStart w:id="232" w:name="_Toc144746868"/>
      <w:bookmarkStart w:id="233" w:name="_Toc15831"/>
      <w:bookmarkStart w:id="234" w:name="_Toc17812_WPSOffice_Level3"/>
      <w:bookmarkStart w:id="235" w:name="_Toc5439"/>
      <w:bookmarkStart w:id="236" w:name="_Toc144745950"/>
      <w:bookmarkStart w:id="237" w:name="_Toc104901760"/>
      <w:bookmarkStart w:id="238" w:name="_Toc318"/>
      <w:r>
        <w:rPr>
          <w:rFonts w:hint="eastAsia" w:ascii="宋体" w:hAnsi="宋体" w:cs="宋体"/>
          <w:b/>
          <w:bCs/>
          <w:snapToGrid w:val="0"/>
          <w:kern w:val="0"/>
          <w:sz w:val="24"/>
        </w:rPr>
        <w:t>7</w:t>
      </w:r>
      <w:r>
        <w:rPr>
          <w:rFonts w:hint="eastAsia" w:ascii="宋体" w:hAnsi="宋体"/>
          <w:b/>
          <w:kern w:val="0"/>
          <w:sz w:val="24"/>
        </w:rPr>
        <w:t>、</w:t>
      </w:r>
      <w:bookmarkEnd w:id="229"/>
      <w:bookmarkEnd w:id="230"/>
      <w:r>
        <w:rPr>
          <w:rFonts w:hint="eastAsia" w:ascii="宋体" w:hAnsi="宋体"/>
          <w:b/>
          <w:kern w:val="0"/>
          <w:sz w:val="24"/>
        </w:rPr>
        <w:t>承包人的项目管理团队</w:t>
      </w:r>
      <w:bookmarkEnd w:id="231"/>
      <w:bookmarkEnd w:id="232"/>
      <w:bookmarkEnd w:id="233"/>
      <w:bookmarkEnd w:id="234"/>
      <w:bookmarkEnd w:id="235"/>
      <w:bookmarkEnd w:id="236"/>
      <w:bookmarkEnd w:id="237"/>
      <w:bookmarkEnd w:id="238"/>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7</w:t>
      </w:r>
      <w:r>
        <w:rPr>
          <w:rFonts w:hint="eastAsia" w:ascii="宋体" w:hAnsi="宋体"/>
          <w:kern w:val="0"/>
          <w:sz w:val="24"/>
        </w:rPr>
        <w:t>.1本项目主要管理负责人：</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（1）项目经理（项目负责人）姓名：</w:t>
      </w:r>
      <w:permStart w:id="31" w:edGrp="everyone"/>
      <w:r>
        <w:rPr>
          <w:rFonts w:hint="eastAsia" w:ascii="宋体" w:hAnsi="宋体"/>
          <w:kern w:val="0"/>
          <w:sz w:val="24"/>
          <w:u w:val="single"/>
        </w:rPr>
        <w:t xml:space="preserve">        </w:t>
      </w:r>
      <w:permEnd w:id="31"/>
      <w:r>
        <w:rPr>
          <w:rFonts w:hint="eastAsia" w:ascii="宋体" w:hAnsi="宋体"/>
          <w:kern w:val="0"/>
          <w:sz w:val="24"/>
        </w:rPr>
        <w:t>，</w:t>
      </w:r>
      <w:r>
        <w:rPr>
          <w:rFonts w:hint="eastAsia" w:ascii="宋体" w:hAnsi="宋体" w:cs="宋体"/>
          <w:bCs/>
          <w:snapToGrid w:val="0"/>
          <w:kern w:val="0"/>
          <w:sz w:val="24"/>
        </w:rPr>
        <w:t xml:space="preserve"> </w:t>
      </w:r>
      <w:r>
        <w:rPr>
          <w:rFonts w:hint="eastAsia" w:ascii="宋体" w:hAnsi="宋体"/>
          <w:kern w:val="0"/>
          <w:sz w:val="24"/>
        </w:rPr>
        <w:t>职务</w:t>
      </w:r>
      <w:r>
        <w:rPr>
          <w:rFonts w:hint="eastAsia" w:ascii="宋体" w:hAnsi="宋体" w:cs="宋体"/>
          <w:bCs/>
          <w:snapToGrid w:val="0"/>
          <w:kern w:val="0"/>
          <w:sz w:val="24"/>
          <w:u w:val="single"/>
        </w:rPr>
        <w:t xml:space="preserve">    </w:t>
      </w:r>
      <w:permStart w:id="32" w:edGrp="everyone"/>
      <w:r>
        <w:rPr>
          <w:rFonts w:hint="eastAsia" w:ascii="宋体" w:hAnsi="宋体"/>
          <w:kern w:val="0"/>
          <w:sz w:val="24"/>
          <w:u w:val="single"/>
        </w:rPr>
        <w:t xml:space="preserve">       </w:t>
      </w:r>
      <w:permEnd w:id="32"/>
      <w:r>
        <w:rPr>
          <w:rFonts w:hint="eastAsia" w:ascii="宋体" w:hAnsi="宋体"/>
          <w:kern w:val="0"/>
          <w:sz w:val="24"/>
        </w:rPr>
        <w:t>。</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（2）技术负责人姓名：</w:t>
      </w:r>
      <w:permStart w:id="33" w:edGrp="everyone"/>
      <w:r>
        <w:rPr>
          <w:rFonts w:hint="eastAsia" w:ascii="宋体" w:hAnsi="宋体"/>
          <w:kern w:val="0"/>
          <w:sz w:val="24"/>
          <w:u w:val="single"/>
        </w:rPr>
        <w:t xml:space="preserve">      </w:t>
      </w:r>
      <w:permEnd w:id="33"/>
      <w:r>
        <w:rPr>
          <w:rFonts w:hint="eastAsia" w:ascii="宋体" w:hAnsi="宋体" w:cs="宋体"/>
          <w:bCs/>
          <w:snapToGrid w:val="0"/>
          <w:kern w:val="0"/>
          <w:sz w:val="24"/>
          <w:u w:val="single"/>
        </w:rPr>
        <w:t xml:space="preserve">       </w:t>
      </w:r>
      <w:r>
        <w:rPr>
          <w:rFonts w:hint="eastAsia" w:ascii="宋体" w:hAnsi="宋体"/>
          <w:kern w:val="0"/>
          <w:sz w:val="24"/>
        </w:rPr>
        <w:t>，职务：</w:t>
      </w:r>
      <w:permStart w:id="34" w:edGrp="everyone"/>
      <w:r>
        <w:rPr>
          <w:rFonts w:hint="eastAsia" w:ascii="宋体" w:hAnsi="宋体"/>
          <w:kern w:val="0"/>
          <w:sz w:val="24"/>
          <w:u w:val="single"/>
        </w:rPr>
        <w:t xml:space="preserve">       </w:t>
      </w:r>
      <w:permEnd w:id="34"/>
      <w:r>
        <w:rPr>
          <w:rFonts w:hint="eastAsia" w:ascii="宋体" w:hAnsi="宋体" w:cs="宋体"/>
          <w:bCs/>
          <w:snapToGrid w:val="0"/>
          <w:kern w:val="0"/>
          <w:sz w:val="24"/>
          <w:u w:val="single"/>
        </w:rPr>
        <w:t xml:space="preserve">          </w:t>
      </w:r>
      <w:r>
        <w:rPr>
          <w:rFonts w:hint="eastAsia" w:ascii="宋体" w:hAnsi="宋体"/>
          <w:kern w:val="0"/>
          <w:sz w:val="24"/>
        </w:rPr>
        <w:t>。</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（3）</w:t>
      </w:r>
      <w:r>
        <w:rPr>
          <w:rFonts w:hint="eastAsia" w:ascii="宋体" w:hAnsi="宋体" w:cs="宋体"/>
          <w:bCs/>
          <w:snapToGrid w:val="0"/>
          <w:kern w:val="0"/>
          <w:sz w:val="24"/>
        </w:rPr>
        <w:t>设计</w:t>
      </w:r>
      <w:r>
        <w:rPr>
          <w:rFonts w:hint="eastAsia" w:ascii="宋体" w:hAnsi="宋体"/>
          <w:kern w:val="0"/>
          <w:sz w:val="24"/>
        </w:rPr>
        <w:t>负责人姓名：</w:t>
      </w:r>
      <w:r>
        <w:rPr>
          <w:rFonts w:hint="eastAsia" w:ascii="宋体" w:hAnsi="宋体" w:cs="宋体"/>
          <w:bCs/>
          <w:snapToGrid w:val="0"/>
          <w:kern w:val="0"/>
          <w:sz w:val="24"/>
          <w:u w:val="single"/>
        </w:rPr>
        <w:t xml:space="preserve">       </w:t>
      </w:r>
      <w:permStart w:id="35" w:edGrp="everyone"/>
      <w:r>
        <w:rPr>
          <w:rFonts w:hint="eastAsia" w:ascii="宋体" w:hAnsi="宋体"/>
          <w:kern w:val="0"/>
          <w:sz w:val="24"/>
          <w:u w:val="single"/>
        </w:rPr>
        <w:t xml:space="preserve">      </w:t>
      </w:r>
      <w:permEnd w:id="35"/>
      <w:r>
        <w:rPr>
          <w:rFonts w:hint="eastAsia" w:ascii="宋体" w:hAnsi="宋体"/>
          <w:kern w:val="0"/>
          <w:sz w:val="24"/>
        </w:rPr>
        <w:t>，职务：</w:t>
      </w:r>
      <w:permStart w:id="36" w:edGrp="everyone"/>
      <w:r>
        <w:rPr>
          <w:rFonts w:hint="eastAsia" w:ascii="宋体" w:hAnsi="宋体"/>
          <w:kern w:val="0"/>
          <w:sz w:val="24"/>
          <w:u w:val="single"/>
        </w:rPr>
        <w:t xml:space="preserve">       </w:t>
      </w:r>
      <w:permEnd w:id="36"/>
      <w:r>
        <w:rPr>
          <w:rFonts w:hint="eastAsia" w:ascii="宋体" w:hAnsi="宋体" w:cs="宋体"/>
          <w:bCs/>
          <w:snapToGrid w:val="0"/>
          <w:kern w:val="0"/>
          <w:sz w:val="24"/>
          <w:u w:val="single"/>
        </w:rPr>
        <w:t xml:space="preserve">          </w:t>
      </w:r>
      <w:r>
        <w:rPr>
          <w:rFonts w:hint="eastAsia" w:ascii="宋体" w:hAnsi="宋体"/>
          <w:kern w:val="0"/>
          <w:sz w:val="24"/>
        </w:rPr>
        <w:t>。</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项目负责人</w:t>
      </w:r>
      <w:r>
        <w:rPr>
          <w:rFonts w:hint="eastAsia" w:ascii="宋体" w:hAnsi="宋体" w:cs="宋体"/>
          <w:bCs/>
          <w:snapToGrid w:val="0"/>
          <w:kern w:val="0"/>
          <w:sz w:val="24"/>
        </w:rPr>
        <w:t>、项目书记、项目安全总监、项目技术总工、项目生产经理、项目质量经理、商务经理应经发包人面试合格后方可上岗，且</w:t>
      </w:r>
      <w:r>
        <w:rPr>
          <w:rFonts w:hint="eastAsia" w:ascii="宋体" w:hAnsi="宋体"/>
          <w:kern w:val="0"/>
          <w:sz w:val="24"/>
        </w:rPr>
        <w:t>应常驻项目现场，且每月在现场的时间不得少于25天</w:t>
      </w:r>
      <w:r>
        <w:rPr>
          <w:rFonts w:hint="eastAsia" w:ascii="宋体" w:hAnsi="宋体" w:cs="宋体"/>
          <w:bCs/>
          <w:snapToGrid w:val="0"/>
          <w:kern w:val="0"/>
          <w:sz w:val="24"/>
        </w:rPr>
        <w:t>。以发包人提供打卡机的每月打卡记录为准</w:t>
      </w:r>
      <w:r>
        <w:rPr>
          <w:rFonts w:hint="eastAsia" w:ascii="宋体" w:hAnsi="宋体"/>
          <w:kern w:val="0"/>
          <w:sz w:val="24"/>
        </w:rPr>
        <w:t>。项目负责人不得同时担任其他项目的项目负责人。</w:t>
      </w:r>
      <w:r>
        <w:rPr>
          <w:rFonts w:hint="eastAsia" w:ascii="宋体" w:hAnsi="宋体" w:cs="宋体"/>
          <w:bCs/>
          <w:snapToGrid w:val="0"/>
          <w:kern w:val="0"/>
          <w:sz w:val="24"/>
        </w:rPr>
        <w:t>设计项目负责任人及专业设计人员应根据项目需要驻场办公，设计项目负责任人及相关专业设计负责人每周至少一人次到现场处理问题并出具走场报告。</w:t>
      </w:r>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7</w:t>
      </w:r>
      <w:r>
        <w:rPr>
          <w:rFonts w:hint="eastAsia" w:ascii="宋体" w:hAnsi="宋体"/>
          <w:kern w:val="0"/>
          <w:sz w:val="24"/>
        </w:rPr>
        <w:t>.2承包人依据合同发出的通知，以书面形式由项目经理签字后送交总监理工程师，总监理工程师在回执上签署姓名和收到时间后生效。</w:t>
      </w:r>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7</w:t>
      </w:r>
      <w:r>
        <w:rPr>
          <w:rFonts w:hint="eastAsia" w:ascii="宋体" w:hAnsi="宋体"/>
          <w:kern w:val="0"/>
          <w:sz w:val="24"/>
        </w:rPr>
        <w:t>.3项目负责人按经总监理工程师审批认可的施工组织设计（施工方案）和总监理工程师依据合同发出的指令组织施工。在情况紧急且无法与总监理工程师联系时，项目负责人应当采取保证人员生命和工程、财产安全的紧急措施，并在采取措施后48小时内向总监理工程师送交报告。</w:t>
      </w:r>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7</w:t>
      </w:r>
      <w:r>
        <w:rPr>
          <w:rFonts w:hint="eastAsia" w:ascii="宋体" w:hAnsi="宋体"/>
          <w:kern w:val="0"/>
          <w:sz w:val="24"/>
        </w:rPr>
        <w:t>.4承包人如需更换项目负责人、技术负责人、</w:t>
      </w:r>
      <w:r>
        <w:rPr>
          <w:rFonts w:hint="eastAsia" w:ascii="宋体" w:hAnsi="宋体" w:cs="宋体"/>
          <w:bCs/>
          <w:snapToGrid w:val="0"/>
          <w:kern w:val="0"/>
          <w:sz w:val="24"/>
        </w:rPr>
        <w:t>设计负责人、</w:t>
      </w:r>
      <w:r>
        <w:rPr>
          <w:rFonts w:hint="eastAsia" w:ascii="宋体" w:hAnsi="宋体"/>
          <w:kern w:val="0"/>
          <w:sz w:val="24"/>
        </w:rPr>
        <w:t>安全负责人，应至少提前7天以书面形式通知发包人，并征得发包人同意。若更换以上人员而未征得发包人同意的，应按合同条款第41.</w:t>
      </w:r>
      <w:r>
        <w:rPr>
          <w:rFonts w:hint="eastAsia" w:ascii="宋体" w:hAnsi="宋体" w:cs="宋体"/>
          <w:bCs/>
          <w:snapToGrid w:val="0"/>
          <w:kern w:val="0"/>
          <w:sz w:val="24"/>
        </w:rPr>
        <w:t>8</w:t>
      </w:r>
      <w:r>
        <w:rPr>
          <w:rFonts w:hint="eastAsia" w:ascii="宋体" w:hAnsi="宋体"/>
          <w:kern w:val="0"/>
          <w:sz w:val="24"/>
        </w:rPr>
        <w:t>（3）款的约定承担违反投标承诺的违约责任（本合同另有约定的除外）。</w:t>
      </w:r>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7</w:t>
      </w:r>
      <w:r>
        <w:rPr>
          <w:rFonts w:hint="eastAsia" w:ascii="宋体" w:hAnsi="宋体"/>
          <w:kern w:val="0"/>
          <w:sz w:val="24"/>
        </w:rPr>
        <w:t>.5发包人有权要求承包人更换其认为不称职的负责人，承包人对此不得持有任何异议</w:t>
      </w:r>
      <w:r>
        <w:rPr>
          <w:rFonts w:hint="eastAsia" w:ascii="宋体" w:hAnsi="宋体" w:cs="宋体"/>
          <w:bCs/>
          <w:snapToGrid w:val="0"/>
          <w:kern w:val="0"/>
          <w:sz w:val="24"/>
        </w:rPr>
        <w:t>，并需承担相应的违约责任</w:t>
      </w:r>
      <w:r>
        <w:rPr>
          <w:rFonts w:hint="eastAsia" w:ascii="宋体" w:hAnsi="宋体"/>
          <w:kern w:val="0"/>
          <w:sz w:val="24"/>
        </w:rPr>
        <w:t>。</w:t>
      </w:r>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7</w:t>
      </w:r>
      <w:r>
        <w:rPr>
          <w:rFonts w:hint="eastAsia" w:ascii="宋体" w:hAnsi="宋体"/>
          <w:kern w:val="0"/>
          <w:sz w:val="24"/>
        </w:rPr>
        <w:t>.6现场管理机构</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（1）承包人必须按照投标文件的承诺建立现场管理机构，严格执行《建设工程项目管理规范》（GB/T50326-2016），并积极主动接受建设行政主管部门的监督和检查。</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（2）现场管理机构各部主要技术管理人员在开工前必须全部到位，并接受总监理工程师和发包人代表的查验。</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（3）承包人委派的现场管理机构各部主要技术管理人员不得有兼职情况存在，并需接受监理单位的监督。</w:t>
      </w:r>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7</w:t>
      </w:r>
      <w:r>
        <w:rPr>
          <w:rFonts w:hint="eastAsia" w:ascii="宋体" w:hAnsi="宋体"/>
          <w:kern w:val="0"/>
          <w:sz w:val="24"/>
        </w:rPr>
        <w:t>.7现场管理机构各部主要技术管理人员应与投标文件保持一致，发包人不要求更换时不得更换。因特殊情况需要更换的，承包人应以书面形式向监理单位提出意向（附前任和后任人员的详细履历资料），经总监理工程师签署意见后向发包人提出申请，征得发包人同意后方可更换；承包人必须保证后任人员的资质、资历、业绩、实际工作能力不低于前任人员的素质。即使征得发包人同意更换的，承包人仍应按合同条款第41.</w:t>
      </w:r>
      <w:r>
        <w:rPr>
          <w:rFonts w:hint="eastAsia" w:ascii="宋体" w:hAnsi="宋体" w:cs="宋体"/>
          <w:bCs/>
          <w:snapToGrid w:val="0"/>
          <w:kern w:val="0"/>
          <w:sz w:val="24"/>
        </w:rPr>
        <w:t>8</w:t>
      </w:r>
      <w:r>
        <w:rPr>
          <w:rFonts w:hint="eastAsia" w:ascii="宋体" w:hAnsi="宋体"/>
          <w:kern w:val="0"/>
          <w:sz w:val="24"/>
        </w:rPr>
        <w:t>（3）款的约定承担违反投标承诺的违约责任（其中：更换专职安全负责人的除外，本合同另有约定的除外）。</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更换人员必须履行建设行政主管部门规定的人员变更手续，后任人员继续行使前任的职权，履行前任的义务。</w:t>
      </w:r>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7</w:t>
      </w:r>
      <w:r>
        <w:rPr>
          <w:rFonts w:hint="eastAsia" w:ascii="宋体" w:hAnsi="宋体"/>
          <w:kern w:val="0"/>
          <w:sz w:val="24"/>
        </w:rPr>
        <w:t>.8现场管理机构各部主要技术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7天内无条件撤换，并按合同条款第41.</w:t>
      </w:r>
      <w:r>
        <w:rPr>
          <w:rFonts w:hint="eastAsia" w:ascii="宋体" w:hAnsi="宋体" w:cs="宋体"/>
          <w:bCs/>
          <w:snapToGrid w:val="0"/>
          <w:kern w:val="0"/>
          <w:sz w:val="24"/>
        </w:rPr>
        <w:t>8</w:t>
      </w:r>
      <w:r>
        <w:rPr>
          <w:rFonts w:hint="eastAsia" w:ascii="宋体" w:hAnsi="宋体"/>
          <w:kern w:val="0"/>
          <w:sz w:val="24"/>
        </w:rPr>
        <w:t>（3）款的约定承担违约责任。所调换来人员的资质、资历、学历、职称、业绩、实际工作能力不低于原投标文件中所承诺人员的素质，否则，按合同条款第41.</w:t>
      </w:r>
      <w:r>
        <w:rPr>
          <w:rFonts w:hint="eastAsia" w:ascii="宋体" w:hAnsi="宋体" w:cs="宋体"/>
          <w:bCs/>
          <w:snapToGrid w:val="0"/>
          <w:kern w:val="0"/>
          <w:sz w:val="24"/>
        </w:rPr>
        <w:t>8</w:t>
      </w:r>
      <w:r>
        <w:rPr>
          <w:rFonts w:hint="eastAsia" w:ascii="宋体" w:hAnsi="宋体"/>
          <w:kern w:val="0"/>
          <w:sz w:val="24"/>
        </w:rPr>
        <w:t>（3）款的约定承担违反投标承诺的违约责任。</w:t>
      </w:r>
    </w:p>
    <w:p>
      <w:pPr>
        <w:pStyle w:val="2"/>
        <w:adjustRightInd w:val="0"/>
        <w:snapToGrid w:val="0"/>
        <w:ind w:left="0" w:leftChars="0" w:right="11" w:firstLine="480"/>
        <w:rPr>
          <w:rFonts w:ascii="宋体" w:hAnsi="宋体"/>
          <w:kern w:val="0"/>
        </w:rPr>
      </w:pPr>
      <w:r>
        <w:t xml:space="preserve">7.9 </w:t>
      </w:r>
      <w:r>
        <w:rPr>
          <w:rFonts w:hint="eastAsia"/>
        </w:rPr>
        <w:t>连续两个季度（两次）</w:t>
      </w:r>
      <w:r>
        <w:rPr>
          <w:rFonts w:hint="eastAsia" w:ascii="宋体" w:hAnsi="宋体" w:cs="宋体"/>
        </w:rPr>
        <w:t>第三方评估（飞检）成绩在业主在建项目综合排名后</w:t>
      </w:r>
      <w:r>
        <w:rPr>
          <w:rFonts w:ascii="宋体" w:hAnsi="宋体" w:cs="宋体"/>
        </w:rPr>
        <w:t>25%</w:t>
      </w:r>
      <w:r>
        <w:rPr>
          <w:rFonts w:hint="eastAsia" w:ascii="宋体" w:hAnsi="宋体" w:cs="宋体"/>
        </w:rPr>
        <w:t>，视为</w:t>
      </w:r>
      <w:r>
        <w:rPr>
          <w:rFonts w:hint="eastAsia" w:ascii="宋体" w:hAnsi="宋体"/>
          <w:kern w:val="0"/>
        </w:rPr>
        <w:t>承包人各部主要管理人员的实际工作能力达不到招标文件的明确要求，发包人有权向承包人提出撤换（包含承包人项目经理、执行经理、项目总工、生产经理、安全总监、责任主管工程师等），承包人需在</w:t>
      </w:r>
      <w:r>
        <w:rPr>
          <w:rFonts w:ascii="宋体" w:hAnsi="宋体"/>
          <w:kern w:val="0"/>
        </w:rPr>
        <w:t>20</w:t>
      </w:r>
      <w:r>
        <w:rPr>
          <w:rFonts w:hint="eastAsia" w:ascii="宋体" w:hAnsi="宋体"/>
          <w:kern w:val="0"/>
        </w:rPr>
        <w:t>日内无条件配合撤换。</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发包人要求承包人撤换不合格人员，如承包人既不立即撤换，也不及时提出整改意见，则视同拒绝执行发包人的指令，承包人需按合同条款第41.</w:t>
      </w:r>
      <w:r>
        <w:rPr>
          <w:rFonts w:hint="eastAsia" w:ascii="宋体" w:hAnsi="宋体" w:cs="宋体"/>
          <w:bCs/>
          <w:snapToGrid w:val="0"/>
          <w:kern w:val="0"/>
          <w:sz w:val="24"/>
        </w:rPr>
        <w:t>8</w:t>
      </w:r>
      <w:r>
        <w:rPr>
          <w:rFonts w:hint="eastAsia" w:ascii="宋体" w:hAnsi="宋体"/>
          <w:kern w:val="0"/>
          <w:sz w:val="24"/>
        </w:rPr>
        <w:t>（1）款的约定承担违约责任。</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7</w:t>
      </w:r>
      <w:r>
        <w:rPr>
          <w:rFonts w:hint="eastAsia" w:ascii="宋体" w:hAnsi="宋体"/>
          <w:kern w:val="0"/>
          <w:sz w:val="24"/>
        </w:rPr>
        <w:t>.9现场管理机构各部主要技术管理人员必须全职在现场办公，不得兼职或者擅自离岗。因特殊情况需短暂离岗的，应当事先报总监理工程师批准，且须妥善安排工作交接。</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承包人若违反上述约定，应按照合同条款第41.</w:t>
      </w:r>
      <w:r>
        <w:rPr>
          <w:rFonts w:hint="eastAsia" w:ascii="宋体" w:hAnsi="宋体" w:cs="宋体"/>
          <w:bCs/>
          <w:snapToGrid w:val="0"/>
          <w:kern w:val="0"/>
          <w:sz w:val="24"/>
        </w:rPr>
        <w:t>8</w:t>
      </w:r>
      <w:r>
        <w:rPr>
          <w:rFonts w:hint="eastAsia" w:ascii="宋体" w:hAnsi="宋体"/>
          <w:kern w:val="0"/>
          <w:sz w:val="24"/>
        </w:rPr>
        <w:t>款的相关约定承担违约责任。</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本合同所称现场办公，是指在工程实施过程中，现场管理机构各部主要组织管理人员必须在施工场地全职上班，履行各自的职责。</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现场管理机构各部主要组织管理人员现场办公天数，由总监理工程师及发包人现场管理负责人按实计量。</w:t>
      </w:r>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7</w:t>
      </w:r>
      <w:r>
        <w:rPr>
          <w:rFonts w:hint="eastAsia" w:ascii="宋体" w:hAnsi="宋体"/>
          <w:kern w:val="0"/>
          <w:sz w:val="24"/>
        </w:rPr>
        <w:t>.10现场管理机构的所有印章应由承包人正式向发包人报备。</w:t>
      </w:r>
    </w:p>
    <w:p>
      <w:pPr>
        <w:spacing w:line="360" w:lineRule="auto"/>
        <w:ind w:firstLine="482" w:firstLineChars="200"/>
        <w:outlineLvl w:val="1"/>
        <w:rPr>
          <w:rFonts w:ascii="宋体" w:hAnsi="宋体"/>
          <w:b/>
          <w:kern w:val="0"/>
          <w:sz w:val="24"/>
        </w:rPr>
      </w:pPr>
      <w:bookmarkStart w:id="239" w:name="_Toc144745951"/>
      <w:bookmarkStart w:id="240" w:name="_Toc17801_WPSOffice_Level3"/>
      <w:bookmarkStart w:id="241" w:name="_Toc104901761"/>
      <w:bookmarkStart w:id="242" w:name="_Toc27847"/>
      <w:bookmarkStart w:id="243" w:name="_Toc502215482"/>
      <w:bookmarkStart w:id="244" w:name="_Toc13166"/>
      <w:bookmarkStart w:id="245" w:name="_Toc144746869"/>
      <w:bookmarkStart w:id="246" w:name="_Toc518402579"/>
      <w:bookmarkStart w:id="247" w:name="_Toc504465885"/>
      <w:bookmarkStart w:id="248" w:name="_Toc13459"/>
      <w:r>
        <w:rPr>
          <w:rFonts w:hint="eastAsia" w:ascii="宋体" w:hAnsi="宋体" w:cs="宋体"/>
          <w:b/>
          <w:bCs/>
          <w:snapToGrid w:val="0"/>
          <w:kern w:val="0"/>
          <w:sz w:val="24"/>
        </w:rPr>
        <w:t>8</w:t>
      </w:r>
      <w:r>
        <w:rPr>
          <w:rFonts w:hint="eastAsia" w:ascii="宋体" w:hAnsi="宋体"/>
          <w:b/>
          <w:kern w:val="0"/>
          <w:sz w:val="24"/>
        </w:rPr>
        <w:t>、发包人权利和义务</w:t>
      </w:r>
      <w:bookmarkEnd w:id="239"/>
      <w:bookmarkEnd w:id="240"/>
      <w:bookmarkEnd w:id="241"/>
      <w:bookmarkEnd w:id="242"/>
      <w:bookmarkEnd w:id="243"/>
      <w:bookmarkEnd w:id="244"/>
      <w:bookmarkEnd w:id="245"/>
      <w:bookmarkEnd w:id="246"/>
      <w:bookmarkEnd w:id="247"/>
      <w:bookmarkEnd w:id="248"/>
    </w:p>
    <w:p>
      <w:pPr>
        <w:spacing w:line="360" w:lineRule="auto"/>
        <w:ind w:firstLine="480" w:firstLineChars="200"/>
        <w:rPr>
          <w:rFonts w:ascii="宋体" w:hAnsi="宋体"/>
          <w:kern w:val="0"/>
          <w:sz w:val="24"/>
        </w:rPr>
      </w:pPr>
      <w:r>
        <w:rPr>
          <w:rFonts w:hint="eastAsia" w:ascii="宋体" w:hAnsi="宋体" w:cs="宋体"/>
          <w:bCs/>
          <w:snapToGrid w:val="0"/>
          <w:kern w:val="0"/>
          <w:sz w:val="24"/>
        </w:rPr>
        <w:t>8</w:t>
      </w:r>
      <w:r>
        <w:rPr>
          <w:rFonts w:hint="eastAsia" w:ascii="宋体" w:hAnsi="宋体"/>
          <w:kern w:val="0"/>
          <w:sz w:val="24"/>
        </w:rPr>
        <w:t>.1发包人的权利：</w:t>
      </w:r>
    </w:p>
    <w:p>
      <w:pPr>
        <w:spacing w:line="360" w:lineRule="auto"/>
        <w:ind w:firstLine="480" w:firstLineChars="200"/>
        <w:rPr>
          <w:rFonts w:ascii="宋体" w:hAnsi="宋体"/>
          <w:kern w:val="0"/>
          <w:sz w:val="24"/>
        </w:rPr>
      </w:pPr>
      <w:r>
        <w:rPr>
          <w:rFonts w:hint="eastAsia" w:ascii="宋体" w:hAnsi="宋体"/>
          <w:kern w:val="0"/>
          <w:sz w:val="24"/>
        </w:rPr>
        <w:t>（1）依本合同约定享有承包人提交的</w:t>
      </w:r>
      <w:r>
        <w:rPr>
          <w:rFonts w:hint="eastAsia" w:ascii="宋体" w:hAnsi="宋体" w:cs="宋体"/>
          <w:bCs/>
          <w:snapToGrid w:val="0"/>
          <w:kern w:val="0"/>
          <w:sz w:val="24"/>
        </w:rPr>
        <w:t>设计</w:t>
      </w:r>
      <w:r>
        <w:rPr>
          <w:rFonts w:hint="eastAsia" w:ascii="宋体" w:hAnsi="宋体"/>
          <w:kern w:val="0"/>
          <w:sz w:val="24"/>
        </w:rPr>
        <w:t>成果文件的知识产权和所有权。</w:t>
      </w:r>
    </w:p>
    <w:p>
      <w:pPr>
        <w:spacing w:line="360" w:lineRule="auto"/>
        <w:ind w:firstLine="480" w:firstLineChars="200"/>
        <w:rPr>
          <w:rFonts w:ascii="宋体" w:hAnsi="宋体"/>
          <w:kern w:val="0"/>
          <w:sz w:val="24"/>
        </w:rPr>
      </w:pPr>
      <w:r>
        <w:rPr>
          <w:rFonts w:hint="eastAsia" w:ascii="宋体" w:hAnsi="宋体"/>
          <w:kern w:val="0"/>
          <w:sz w:val="24"/>
        </w:rPr>
        <w:t>（2）承包人在（包括但不限于）</w:t>
      </w:r>
      <w:r>
        <w:rPr>
          <w:rFonts w:hint="eastAsia" w:ascii="宋体" w:hAnsi="宋体" w:cs="宋体"/>
          <w:bCs/>
          <w:snapToGrid w:val="0"/>
          <w:kern w:val="0"/>
          <w:sz w:val="24"/>
        </w:rPr>
        <w:t>设计-</w:t>
      </w:r>
      <w:r>
        <w:rPr>
          <w:rFonts w:hint="eastAsia" w:ascii="宋体" w:hAnsi="宋体"/>
          <w:kern w:val="0"/>
          <w:sz w:val="24"/>
        </w:rPr>
        <w:t>施工进度、</w:t>
      </w:r>
      <w:r>
        <w:rPr>
          <w:rFonts w:hint="eastAsia" w:ascii="宋体" w:hAnsi="宋体" w:cs="宋体"/>
          <w:bCs/>
          <w:snapToGrid w:val="0"/>
          <w:kern w:val="0"/>
          <w:sz w:val="24"/>
        </w:rPr>
        <w:t>设计-</w:t>
      </w:r>
      <w:r>
        <w:rPr>
          <w:rFonts w:hint="eastAsia" w:ascii="宋体" w:hAnsi="宋体"/>
          <w:kern w:val="0"/>
          <w:sz w:val="24"/>
        </w:rPr>
        <w:t>施工质量</w:t>
      </w:r>
      <w:r>
        <w:rPr>
          <w:rFonts w:hint="eastAsia" w:ascii="宋体" w:hAnsi="宋体" w:cs="宋体"/>
          <w:bCs/>
          <w:snapToGrid w:val="0"/>
          <w:kern w:val="0"/>
          <w:sz w:val="24"/>
        </w:rPr>
        <w:t>、设计-施工安全</w:t>
      </w:r>
      <w:r>
        <w:rPr>
          <w:rFonts w:hint="eastAsia" w:ascii="宋体" w:hAnsi="宋体"/>
          <w:kern w:val="0"/>
          <w:sz w:val="24"/>
        </w:rPr>
        <w:t>、指派人员、提供服务、协作等方面义务的履行不符合本合同约定时，发包人有追究违约责任、要求赔偿损失、直至解除合同等权利；同时，发包人还有权将承包人存在的上述违约事实公诸于众和向有关部门反映情况。</w:t>
      </w:r>
    </w:p>
    <w:p>
      <w:pPr>
        <w:spacing w:line="360" w:lineRule="auto"/>
        <w:ind w:firstLine="480" w:firstLineChars="200"/>
        <w:rPr>
          <w:rFonts w:ascii="宋体" w:hAnsi="宋体"/>
          <w:kern w:val="0"/>
          <w:sz w:val="24"/>
        </w:rPr>
      </w:pPr>
      <w:r>
        <w:rPr>
          <w:rFonts w:hint="eastAsia" w:ascii="宋体" w:hAnsi="宋体"/>
          <w:kern w:val="0"/>
          <w:sz w:val="24"/>
        </w:rPr>
        <w:t>（3）发包人有权聘请施工图审查单位作为本合同工程的施工图设计审查单位，承包人应接受该施工图审查单位按照相关法律、法规和发包人赋予的权利所进行的施工图审查工作。</w:t>
      </w:r>
    </w:p>
    <w:p>
      <w:pPr>
        <w:spacing w:line="360" w:lineRule="auto"/>
        <w:ind w:firstLine="480" w:firstLineChars="200"/>
        <w:rPr>
          <w:rFonts w:ascii="宋体" w:hAnsi="宋体"/>
          <w:kern w:val="0"/>
          <w:sz w:val="24"/>
        </w:rPr>
      </w:pPr>
      <w:r>
        <w:rPr>
          <w:rFonts w:hint="eastAsia" w:ascii="宋体" w:hAnsi="宋体"/>
          <w:kern w:val="0"/>
          <w:sz w:val="24"/>
        </w:rPr>
        <w:t>（4）</w:t>
      </w:r>
      <w:r>
        <w:rPr>
          <w:rFonts w:hint="eastAsia" w:ascii="宋体" w:hAnsi="宋体" w:cs="宋体"/>
          <w:bCs/>
          <w:snapToGrid w:val="0"/>
          <w:kern w:val="0"/>
          <w:sz w:val="24"/>
        </w:rPr>
        <w:t>设计图纸及设计变更的审批权，设计、</w:t>
      </w:r>
      <w:r>
        <w:rPr>
          <w:rFonts w:hint="eastAsia" w:ascii="宋体" w:hAnsi="宋体"/>
          <w:kern w:val="0"/>
          <w:sz w:val="24"/>
        </w:rPr>
        <w:t>施工进度的监督权，材料、设备选用的审定权。</w:t>
      </w:r>
    </w:p>
    <w:p>
      <w:pPr>
        <w:spacing w:line="360" w:lineRule="auto"/>
        <w:ind w:firstLine="480" w:firstLineChars="200"/>
        <w:rPr>
          <w:rFonts w:ascii="宋体" w:hAnsi="宋体"/>
          <w:kern w:val="0"/>
          <w:sz w:val="24"/>
        </w:rPr>
      </w:pPr>
      <w:r>
        <w:rPr>
          <w:rFonts w:hint="eastAsia" w:ascii="宋体" w:hAnsi="宋体"/>
          <w:kern w:val="0"/>
          <w:sz w:val="24"/>
        </w:rPr>
        <w:t>（5）其他权利。</w:t>
      </w:r>
    </w:p>
    <w:p>
      <w:pPr>
        <w:spacing w:line="360" w:lineRule="auto"/>
        <w:ind w:firstLine="480" w:firstLineChars="200"/>
        <w:rPr>
          <w:rFonts w:ascii="宋体" w:hAnsi="宋体"/>
          <w:kern w:val="0"/>
          <w:sz w:val="24"/>
        </w:rPr>
      </w:pPr>
      <w:r>
        <w:rPr>
          <w:rFonts w:hint="eastAsia" w:ascii="宋体" w:hAnsi="宋体" w:cs="宋体"/>
          <w:bCs/>
          <w:snapToGrid w:val="0"/>
          <w:kern w:val="0"/>
          <w:sz w:val="24"/>
        </w:rPr>
        <w:t>8</w:t>
      </w:r>
      <w:r>
        <w:rPr>
          <w:rFonts w:hint="eastAsia" w:ascii="宋体" w:hAnsi="宋体"/>
          <w:kern w:val="0"/>
          <w:sz w:val="24"/>
        </w:rPr>
        <w:t>.2 发包人的义务：</w:t>
      </w:r>
    </w:p>
    <w:p>
      <w:pPr>
        <w:spacing w:line="360" w:lineRule="auto"/>
        <w:ind w:firstLine="480" w:firstLineChars="200"/>
        <w:rPr>
          <w:rFonts w:ascii="宋体" w:hAnsi="宋体"/>
          <w:kern w:val="0"/>
          <w:sz w:val="24"/>
        </w:rPr>
      </w:pPr>
      <w:r>
        <w:rPr>
          <w:rFonts w:hint="eastAsia" w:ascii="宋体" w:hAnsi="宋体"/>
          <w:kern w:val="0"/>
          <w:sz w:val="24"/>
        </w:rPr>
        <w:t>（1）按本合同约定及时向承包人提供地质勘察资料、用地红线图、</w:t>
      </w:r>
      <w:r>
        <w:rPr>
          <w:rFonts w:hint="eastAsia" w:ascii="宋体" w:hAnsi="宋体" w:cs="宋体"/>
          <w:bCs/>
          <w:snapToGrid w:val="0"/>
          <w:kern w:val="0"/>
          <w:sz w:val="24"/>
        </w:rPr>
        <w:t>原主楼的结构图、</w:t>
      </w:r>
      <w:r>
        <w:rPr>
          <w:rFonts w:hint="eastAsia" w:ascii="宋体" w:hAnsi="宋体"/>
          <w:kern w:val="0"/>
          <w:sz w:val="24"/>
        </w:rPr>
        <w:t>房屋安全鉴定报告、国有土地权属证明</w:t>
      </w:r>
      <w:r>
        <w:rPr>
          <w:rFonts w:hint="eastAsia" w:ascii="宋体" w:hAnsi="宋体" w:cs="宋体"/>
          <w:bCs/>
          <w:snapToGrid w:val="0"/>
          <w:kern w:val="0"/>
          <w:sz w:val="24"/>
        </w:rPr>
        <w:t xml:space="preserve"> </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（2）按本合同约定按时支付合同款项。</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在合同实施过程中，因适用的设计规范及标准发生变化且按国家或地方规定必须使用新标准、新规范的，承包人应向发包人提交有关新标准、新规范的建议书，造成承包人对已经被发包人确认的设计返工时，双方共同承担相关风险，双方须共同按照新规范、新标准推进设计工作，同时给予承包人合理设计时间和成果资料重复制作的费用，在规模投资不变的情况下，不再另行支付承包人设计修改的设计费用；若发生承包人原因引起的工期延误等违约情形时，是否适用新标准、新规范由发包人自行决定，并且由此所产生的费用由承包人自行承担，如按照相关规范必须适用新标准、新规范的，则因适用该新标准而增加的费用及责任由承包人自行承担。设计中如遇国家和地区无相应规范、标准和依据的，由承包人提出建议，由发包人报送有关主管部门审查确认或解释所采用的标准、规定和依据。</w:t>
      </w:r>
    </w:p>
    <w:p>
      <w:pPr>
        <w:spacing w:line="360" w:lineRule="auto"/>
        <w:ind w:firstLine="480" w:firstLineChars="200"/>
        <w:rPr>
          <w:rFonts w:ascii="宋体" w:hAnsi="宋体"/>
          <w:kern w:val="0"/>
          <w:sz w:val="24"/>
        </w:rPr>
      </w:pPr>
      <w:r>
        <w:rPr>
          <w:rFonts w:hint="eastAsia" w:ascii="宋体" w:hAnsi="宋体"/>
          <w:kern w:val="0"/>
          <w:sz w:val="24"/>
        </w:rPr>
        <w:t>（3）发包人应做的其它工作。</w:t>
      </w:r>
    </w:p>
    <w:p>
      <w:pPr>
        <w:spacing w:line="360" w:lineRule="auto"/>
        <w:ind w:firstLine="480" w:firstLineChars="200"/>
        <w:rPr>
          <w:rFonts w:ascii="宋体" w:hAnsi="宋体"/>
          <w:kern w:val="0"/>
          <w:sz w:val="24"/>
        </w:rPr>
      </w:pPr>
      <w:r>
        <w:rPr>
          <w:rFonts w:hint="eastAsia" w:ascii="宋体" w:hAnsi="宋体" w:cs="宋体"/>
          <w:bCs/>
          <w:snapToGrid w:val="0"/>
          <w:kern w:val="0"/>
          <w:sz w:val="24"/>
        </w:rPr>
        <w:t>8</w:t>
      </w:r>
      <w:r>
        <w:rPr>
          <w:rFonts w:hint="eastAsia" w:ascii="宋体" w:hAnsi="宋体"/>
          <w:kern w:val="0"/>
          <w:sz w:val="24"/>
        </w:rPr>
        <w:t>.3发包人未能履行合同条款第</w:t>
      </w:r>
      <w:r>
        <w:rPr>
          <w:rFonts w:hint="eastAsia" w:ascii="宋体" w:hAnsi="宋体" w:cs="宋体"/>
          <w:bCs/>
          <w:snapToGrid w:val="0"/>
          <w:kern w:val="0"/>
          <w:sz w:val="24"/>
        </w:rPr>
        <w:t>8</w:t>
      </w:r>
      <w:r>
        <w:rPr>
          <w:rFonts w:hint="eastAsia" w:ascii="宋体" w:hAnsi="宋体"/>
          <w:kern w:val="0"/>
          <w:sz w:val="24"/>
        </w:rPr>
        <w:t>.2款各项义务，导致工期延误或给承包人造成损失的，顺延延误的工期，但关键节点工期不顺延，仅可顺延延误一般节点工期，且该项顺延以不对关键节点工期和总工期构成不利影响为限，不作其他费用补偿。</w:t>
      </w:r>
    </w:p>
    <w:p>
      <w:pPr>
        <w:spacing w:line="360" w:lineRule="auto"/>
        <w:ind w:firstLine="482" w:firstLineChars="200"/>
        <w:outlineLvl w:val="1"/>
        <w:rPr>
          <w:rFonts w:ascii="宋体" w:hAnsi="宋体"/>
          <w:b/>
          <w:kern w:val="0"/>
          <w:sz w:val="24"/>
        </w:rPr>
      </w:pPr>
      <w:bookmarkStart w:id="249" w:name="_Toc104901762"/>
      <w:bookmarkStart w:id="250" w:name="_Toc23710_WPSOffice_Level3"/>
      <w:bookmarkStart w:id="251" w:name="_Toc30237"/>
      <w:bookmarkStart w:id="252" w:name="_Toc5519"/>
      <w:bookmarkStart w:id="253" w:name="_Toc518402580"/>
      <w:bookmarkStart w:id="254" w:name="_Toc502215483"/>
      <w:bookmarkStart w:id="255" w:name="_Toc144746870"/>
      <w:bookmarkStart w:id="256" w:name="_Toc504465886"/>
      <w:bookmarkStart w:id="257" w:name="_Toc144745952"/>
      <w:bookmarkStart w:id="258" w:name="_Toc23112"/>
      <w:r>
        <w:rPr>
          <w:rFonts w:hint="eastAsia" w:ascii="宋体" w:hAnsi="宋体" w:cs="宋体"/>
          <w:b/>
          <w:bCs/>
          <w:snapToGrid w:val="0"/>
          <w:kern w:val="0"/>
          <w:sz w:val="24"/>
        </w:rPr>
        <w:t>9</w:t>
      </w:r>
      <w:r>
        <w:rPr>
          <w:rFonts w:hint="eastAsia" w:ascii="宋体" w:hAnsi="宋体"/>
          <w:b/>
          <w:kern w:val="0"/>
          <w:sz w:val="24"/>
        </w:rPr>
        <w:t>、承包人权利和义务</w:t>
      </w:r>
      <w:bookmarkEnd w:id="249"/>
      <w:bookmarkEnd w:id="250"/>
      <w:bookmarkEnd w:id="251"/>
      <w:bookmarkEnd w:id="252"/>
      <w:bookmarkEnd w:id="253"/>
      <w:bookmarkEnd w:id="254"/>
      <w:bookmarkEnd w:id="255"/>
      <w:bookmarkEnd w:id="256"/>
      <w:bookmarkEnd w:id="257"/>
      <w:bookmarkEnd w:id="258"/>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9</w:t>
      </w:r>
      <w:r>
        <w:rPr>
          <w:rFonts w:hint="eastAsia" w:ascii="宋体" w:hAnsi="宋体"/>
          <w:kern w:val="0"/>
          <w:sz w:val="24"/>
        </w:rPr>
        <w:t>.1承包人的</w:t>
      </w:r>
      <w:r>
        <w:rPr>
          <w:rFonts w:hint="eastAsia" w:ascii="宋体" w:hAnsi="宋体" w:cs="宋体"/>
          <w:bCs/>
          <w:snapToGrid w:val="0"/>
          <w:kern w:val="0"/>
          <w:sz w:val="24"/>
        </w:rPr>
        <w:t>权利：</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（1）根据合同约定收取</w:t>
      </w:r>
      <w:r>
        <w:rPr>
          <w:rFonts w:hint="eastAsia" w:ascii="宋体" w:hAnsi="宋体" w:cs="宋体"/>
          <w:snapToGrid w:val="0"/>
          <w:sz w:val="24"/>
        </w:rPr>
        <w:t>设计费（含绿色建筑设计、海绵城市设计等）、绿色建筑工程咨询费、</w:t>
      </w:r>
      <w:r>
        <w:rPr>
          <w:rFonts w:hint="eastAsia" w:ascii="宋体" w:hAnsi="宋体" w:cs="宋体"/>
          <w:sz w:val="24"/>
        </w:rPr>
        <w:t>BIM设计咨询费、</w:t>
      </w:r>
      <w:r>
        <w:rPr>
          <w:rFonts w:hint="eastAsia" w:ascii="宋体" w:hAnsi="宋体" w:cs="宋体"/>
          <w:bCs/>
          <w:snapToGrid w:val="0"/>
          <w:kern w:val="0"/>
          <w:sz w:val="24"/>
        </w:rPr>
        <w:t>施工费。</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（2）拥有设计成果文件的署名权。</w:t>
      </w:r>
    </w:p>
    <w:p>
      <w:pPr>
        <w:spacing w:line="360" w:lineRule="auto"/>
        <w:ind w:firstLine="480" w:firstLineChars="200"/>
        <w:rPr>
          <w:rFonts w:ascii="宋体" w:hAnsi="宋体"/>
          <w:kern w:val="0"/>
          <w:sz w:val="24"/>
        </w:rPr>
      </w:pPr>
      <w:r>
        <w:rPr>
          <w:rFonts w:hint="eastAsia" w:ascii="宋体" w:hAnsi="宋体" w:cs="宋体"/>
          <w:bCs/>
          <w:snapToGrid w:val="0"/>
          <w:kern w:val="0"/>
          <w:sz w:val="24"/>
        </w:rPr>
        <w:t>9.2承包人的</w:t>
      </w:r>
      <w:r>
        <w:rPr>
          <w:rFonts w:hint="eastAsia" w:ascii="宋体" w:hAnsi="宋体"/>
          <w:kern w:val="0"/>
          <w:sz w:val="24"/>
        </w:rPr>
        <w:t>义务：</w:t>
      </w:r>
    </w:p>
    <w:p>
      <w:pPr>
        <w:spacing w:line="360" w:lineRule="auto"/>
        <w:ind w:firstLine="480" w:firstLineChars="200"/>
        <w:rPr>
          <w:rFonts w:ascii="宋体" w:hAnsi="宋体"/>
          <w:kern w:val="0"/>
          <w:sz w:val="24"/>
        </w:rPr>
      </w:pPr>
      <w:r>
        <w:rPr>
          <w:rFonts w:hint="eastAsia" w:ascii="宋体" w:hAnsi="宋体"/>
          <w:kern w:val="0"/>
          <w:sz w:val="24"/>
        </w:rPr>
        <w:t>（1）按照合同约定的标准、规范、工程的功能、规模、考核目标和竣工日期，完成</w:t>
      </w:r>
      <w:r>
        <w:rPr>
          <w:rFonts w:hint="eastAsia" w:ascii="宋体" w:hAnsi="宋体" w:cs="宋体"/>
          <w:bCs/>
          <w:snapToGrid w:val="0"/>
          <w:kern w:val="0"/>
          <w:sz w:val="24"/>
        </w:rPr>
        <w:t>设计、</w:t>
      </w:r>
      <w:r>
        <w:rPr>
          <w:rFonts w:hint="eastAsia" w:ascii="宋体" w:hAnsi="宋体"/>
          <w:kern w:val="0"/>
          <w:sz w:val="24"/>
        </w:rPr>
        <w:t>采购、施工、缺陷修复等工作，不得违反国家强制性标准、规范的规定。</w:t>
      </w:r>
    </w:p>
    <w:p>
      <w:pPr>
        <w:spacing w:line="360" w:lineRule="auto"/>
        <w:ind w:firstLine="480" w:firstLineChars="200"/>
        <w:rPr>
          <w:rFonts w:ascii="宋体" w:hAnsi="宋体"/>
          <w:kern w:val="0"/>
          <w:sz w:val="24"/>
        </w:rPr>
      </w:pPr>
      <w:r>
        <w:rPr>
          <w:rFonts w:hint="eastAsia" w:ascii="宋体" w:hAnsi="宋体"/>
          <w:kern w:val="0"/>
          <w:sz w:val="24"/>
        </w:rPr>
        <w:t>（2）按照合同约定，监理单位可以随时发出指示，要求承包人自费修复因非发包人原因引起的设计、文件、设备、材料、部件、施工中存在的缺陷、或在缺陷责任期发现的缺陷，直至达到合同要求的质量标准，工期不作顺延。</w:t>
      </w:r>
    </w:p>
    <w:p>
      <w:pPr>
        <w:spacing w:line="360" w:lineRule="auto"/>
        <w:ind w:firstLine="480" w:firstLineChars="200"/>
        <w:rPr>
          <w:rFonts w:ascii="宋体" w:hAnsi="宋体"/>
          <w:kern w:val="0"/>
          <w:sz w:val="24"/>
        </w:rPr>
      </w:pPr>
      <w:r>
        <w:rPr>
          <w:rFonts w:hint="eastAsia" w:ascii="宋体" w:hAnsi="宋体"/>
          <w:kern w:val="0"/>
          <w:sz w:val="24"/>
        </w:rPr>
        <w:t>（3）按照合同约定和国家有关安全生产的法律规定，对所有现场作业、所有施工方法和全部工程的完备性、稳定性和安全性负责。</w:t>
      </w:r>
    </w:p>
    <w:p>
      <w:pPr>
        <w:spacing w:line="360" w:lineRule="auto"/>
        <w:ind w:firstLine="480" w:firstLineChars="200"/>
        <w:rPr>
          <w:rFonts w:ascii="宋体" w:hAnsi="宋体"/>
          <w:kern w:val="0"/>
          <w:sz w:val="24"/>
        </w:rPr>
      </w:pPr>
      <w:r>
        <w:rPr>
          <w:rFonts w:hint="eastAsia" w:ascii="宋体" w:hAnsi="宋体"/>
          <w:kern w:val="0"/>
          <w:sz w:val="24"/>
        </w:rPr>
        <w:t>（4）按照合同约定的质量标准规范，确保</w:t>
      </w:r>
      <w:r>
        <w:rPr>
          <w:rFonts w:hint="eastAsia" w:ascii="宋体" w:hAnsi="宋体" w:cs="宋体"/>
          <w:bCs/>
          <w:snapToGrid w:val="0"/>
          <w:kern w:val="0"/>
          <w:sz w:val="24"/>
        </w:rPr>
        <w:t>设计、</w:t>
      </w:r>
      <w:r>
        <w:rPr>
          <w:rFonts w:hint="eastAsia" w:ascii="宋体" w:hAnsi="宋体"/>
          <w:kern w:val="0"/>
          <w:sz w:val="24"/>
        </w:rPr>
        <w:t>采购、加工制造、施工、竣工验收等各项工作的质量，建立有效的质量保证体系，并按照国家有关规定和工程质量保修书约定的保修范围和保修期限履行保修责任。</w:t>
      </w:r>
    </w:p>
    <w:p>
      <w:pPr>
        <w:spacing w:line="360" w:lineRule="auto"/>
        <w:ind w:firstLine="480" w:firstLineChars="200"/>
        <w:rPr>
          <w:rFonts w:ascii="宋体" w:hAnsi="宋体"/>
          <w:kern w:val="0"/>
          <w:sz w:val="24"/>
        </w:rPr>
      </w:pPr>
      <w:r>
        <w:rPr>
          <w:rFonts w:hint="eastAsia" w:ascii="宋体" w:hAnsi="宋体"/>
          <w:kern w:val="0"/>
          <w:sz w:val="24"/>
        </w:rPr>
        <w:t>（5）按照合同条款第</w:t>
      </w:r>
      <w:r>
        <w:rPr>
          <w:rFonts w:hint="eastAsia" w:ascii="宋体" w:hAnsi="宋体" w:cs="宋体"/>
          <w:bCs/>
          <w:snapToGrid w:val="0"/>
          <w:kern w:val="0"/>
          <w:sz w:val="24"/>
        </w:rPr>
        <w:t>14</w:t>
      </w:r>
      <w:r>
        <w:rPr>
          <w:rFonts w:hint="eastAsia" w:ascii="宋体" w:hAnsi="宋体"/>
          <w:kern w:val="0"/>
          <w:sz w:val="24"/>
        </w:rPr>
        <w:t>条约定的项目进度计划及施工组织设计，合理有序地</w:t>
      </w:r>
      <w:r>
        <w:rPr>
          <w:rFonts w:hint="eastAsia" w:ascii="宋体" w:hAnsi="宋体" w:cs="宋体"/>
          <w:bCs/>
          <w:snapToGrid w:val="0"/>
          <w:kern w:val="0"/>
          <w:sz w:val="24"/>
        </w:rPr>
        <w:t>组织设计、</w:t>
      </w:r>
      <w:r>
        <w:rPr>
          <w:rFonts w:hint="eastAsia" w:ascii="宋体" w:hAnsi="宋体"/>
          <w:kern w:val="0"/>
          <w:sz w:val="24"/>
        </w:rPr>
        <w:t>采购、施工等所需要的各类资源，采用有效的实施方法和组织措施，保证项目进度计划的实现。项目进度计划经发包人批准后实施，但发包人的批准并不能减轻或免除承包人的责任。</w:t>
      </w:r>
    </w:p>
    <w:p>
      <w:pPr>
        <w:spacing w:line="360" w:lineRule="auto"/>
        <w:ind w:firstLine="480" w:firstLineChars="200"/>
        <w:rPr>
          <w:rFonts w:ascii="宋体" w:hAnsi="宋体"/>
          <w:kern w:val="0"/>
          <w:sz w:val="24"/>
        </w:rPr>
      </w:pPr>
      <w:r>
        <w:rPr>
          <w:rFonts w:hint="eastAsia" w:ascii="宋体" w:hAnsi="宋体"/>
          <w:kern w:val="0"/>
          <w:sz w:val="24"/>
        </w:rPr>
        <w:t>（6）承担其进入现场、施工开工至发包人接收本工程之前的现场保安责任（含承包人的预制加工场地、办公及生活营区），并负责编制相关的保安制度、责任制度和报告制度，提交给发包人。</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（7）根据发包人委托，按照法律规定以及国家、行业和地方的规范和标准完成合同范围内的设计工作，并符合设计任务书及发包人要求,确保通过政府主管部门的技术审查，经发包人确认后使用。</w:t>
      </w:r>
    </w:p>
    <w:p>
      <w:pPr>
        <w:spacing w:line="360" w:lineRule="auto"/>
        <w:ind w:firstLine="480" w:firstLineChars="200"/>
        <w:rPr>
          <w:rFonts w:ascii="宋体" w:hAnsi="宋体"/>
          <w:kern w:val="0"/>
          <w:sz w:val="24"/>
        </w:rPr>
      </w:pPr>
      <w:r>
        <w:rPr>
          <w:rFonts w:hint="eastAsia" w:ascii="宋体" w:hAnsi="宋体" w:cs="宋体"/>
          <w:bCs/>
          <w:snapToGrid w:val="0"/>
          <w:kern w:val="0"/>
          <w:sz w:val="24"/>
        </w:rPr>
        <w:t>（8</w:t>
      </w:r>
      <w:r>
        <w:rPr>
          <w:rFonts w:hint="eastAsia" w:ascii="宋体" w:hAnsi="宋体"/>
          <w:kern w:val="0"/>
          <w:sz w:val="24"/>
        </w:rPr>
        <w:t>）向总监理工程师提供年、季、月度工程进度计划及相应进度统计报表</w:t>
      </w:r>
      <w:r>
        <w:rPr>
          <w:rFonts w:hint="eastAsia" w:ascii="宋体" w:hAnsi="宋体" w:cs="宋体"/>
          <w:bCs/>
          <w:snapToGrid w:val="0"/>
          <w:kern w:val="0"/>
          <w:sz w:val="24"/>
        </w:rPr>
        <w:t>。</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9</w:t>
      </w:r>
      <w:r>
        <w:rPr>
          <w:rFonts w:hint="eastAsia" w:ascii="宋体" w:hAnsi="宋体"/>
          <w:kern w:val="0"/>
          <w:sz w:val="24"/>
        </w:rPr>
        <w:t>）根据工程需要，提供和维修施工使用的照明、围栏设施</w:t>
      </w:r>
      <w:r>
        <w:rPr>
          <w:rFonts w:hint="eastAsia" w:ascii="宋体" w:hAnsi="宋体" w:cs="宋体"/>
          <w:bCs/>
          <w:snapToGrid w:val="0"/>
          <w:kern w:val="0"/>
          <w:sz w:val="24"/>
        </w:rPr>
        <w:t>。</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10</w:t>
      </w:r>
      <w:r>
        <w:rPr>
          <w:rFonts w:hint="eastAsia" w:ascii="宋体" w:hAnsi="宋体"/>
          <w:kern w:val="0"/>
          <w:sz w:val="24"/>
        </w:rPr>
        <w:t>）根据工程需要，实施期间工程承包人需</w:t>
      </w:r>
      <w:r>
        <w:rPr>
          <w:rFonts w:hint="eastAsia" w:ascii="宋体" w:hAnsi="宋体" w:cs="宋体"/>
          <w:bCs/>
          <w:snapToGrid w:val="0"/>
          <w:kern w:val="0"/>
          <w:sz w:val="24"/>
        </w:rPr>
        <w:t>提供满足发包人、工程监理、造价咨询单位现场办公需要的办公室、会议室等，需配备桌椅免费提供（包括但不限于）：发包人代表现场办公室四间，其中一间满足办公及小型会议要求，并配备可移动的触摸屏电视，面积不小于</w:t>
      </w:r>
      <w:r>
        <w:rPr>
          <w:rFonts w:ascii="宋体" w:hAnsi="宋体" w:cs="宋体"/>
          <w:bCs/>
          <w:snapToGrid w:val="0"/>
          <w:kern w:val="0"/>
          <w:sz w:val="24"/>
        </w:rPr>
        <w:t>120</w:t>
      </w:r>
      <w:r>
        <w:rPr>
          <w:rFonts w:hint="eastAsia" w:ascii="宋体" w:hAnsi="宋体" w:cs="宋体"/>
          <w:bCs/>
          <w:snapToGrid w:val="0"/>
          <w:kern w:val="0"/>
          <w:sz w:val="24"/>
        </w:rPr>
        <w:t>m2（套间）；工程监理现场办公室两间，面积不小于60 m2（套间）；公共大会议一间，面积约150m2 ；均需配备桌椅、卡位、台式电脑及各类办公软件、打印机、资料柜、饮水机、千兆光纤网络</w:t>
      </w:r>
      <w:r>
        <w:rPr>
          <w:rFonts w:hint="eastAsia" w:ascii="宋体" w:hAnsi="宋体"/>
          <w:kern w:val="0"/>
          <w:sz w:val="24"/>
        </w:rPr>
        <w:t>、空调、排气扇。会议室需布置投影仪（或大型显示器）、电脑、空调等设备，桌椅需干净整洁</w:t>
      </w:r>
      <w:r>
        <w:rPr>
          <w:rFonts w:hint="eastAsia" w:ascii="宋体" w:hAnsi="宋体" w:cs="宋体"/>
          <w:bCs/>
          <w:snapToGrid w:val="0"/>
          <w:kern w:val="0"/>
          <w:sz w:val="24"/>
        </w:rPr>
        <w:t>，并提供宿舍及配套用品；材料样板间1间（发包人专用），面积不小于60m2，并配备有材料展示架、固定物件等，</w:t>
      </w:r>
      <w:r>
        <w:rPr>
          <w:rFonts w:hint="eastAsia" w:ascii="宋体" w:hAnsi="宋体"/>
          <w:kern w:val="0"/>
          <w:sz w:val="24"/>
        </w:rPr>
        <w:t>费用已包含在绿色施工安全措施费用中。</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11</w:t>
      </w:r>
      <w:r>
        <w:rPr>
          <w:rFonts w:hint="eastAsia" w:ascii="宋体" w:hAnsi="宋体"/>
          <w:kern w:val="0"/>
          <w:sz w:val="24"/>
        </w:rPr>
        <w:t>）遵守政府有关主管部门对施工内外场地交通、施工噪音以及环境保护和安全生产等的管理规定，按规定办理有关手续，并以书面形式通知发包人，承包人自行办理手续及承担费用，如因承包人责任造成的罚款，亦应由承包人自行承担</w:t>
      </w:r>
      <w:r>
        <w:rPr>
          <w:rFonts w:hint="eastAsia" w:ascii="宋体" w:hAnsi="宋体" w:cs="宋体"/>
          <w:bCs/>
          <w:snapToGrid w:val="0"/>
          <w:kern w:val="0"/>
          <w:sz w:val="24"/>
        </w:rPr>
        <w:t>。</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12</w:t>
      </w:r>
      <w:r>
        <w:rPr>
          <w:rFonts w:hint="eastAsia" w:ascii="宋体" w:hAnsi="宋体"/>
          <w:kern w:val="0"/>
          <w:sz w:val="24"/>
        </w:rPr>
        <w:t>）已竣工工程未交付发包人之前，承包人按合同约定负责已完工程的保护工作，保护期间发生损坏，承包人自费予以修复</w:t>
      </w:r>
      <w:r>
        <w:rPr>
          <w:rFonts w:hint="eastAsia" w:ascii="宋体" w:hAnsi="宋体" w:cs="宋体"/>
          <w:bCs/>
          <w:snapToGrid w:val="0"/>
          <w:kern w:val="0"/>
          <w:sz w:val="24"/>
        </w:rPr>
        <w:t>。</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13</w:t>
      </w:r>
      <w:r>
        <w:rPr>
          <w:rFonts w:hint="eastAsia" w:ascii="宋体" w:hAnsi="宋体"/>
          <w:kern w:val="0"/>
          <w:sz w:val="24"/>
        </w:rPr>
        <w:t>）做好施工场地所有的地下管线和邻近建筑物、构筑物（包括文物保护建筑）、古树名木的保护工作</w:t>
      </w:r>
      <w:r>
        <w:rPr>
          <w:rFonts w:hint="eastAsia" w:ascii="宋体" w:hAnsi="宋体" w:cs="宋体"/>
          <w:bCs/>
          <w:snapToGrid w:val="0"/>
          <w:kern w:val="0"/>
          <w:sz w:val="24"/>
        </w:rPr>
        <w:t>。</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14</w:t>
      </w:r>
      <w:r>
        <w:rPr>
          <w:rFonts w:hint="eastAsia" w:ascii="宋体" w:hAnsi="宋体"/>
          <w:kern w:val="0"/>
          <w:sz w:val="24"/>
        </w:rPr>
        <w:t>）保证施工场地清洁符合环境卫生管理的有关规定，交工前清理现场达到合同约定的要求，承担因自身原因违反有关规定造成的损失和罚款</w:t>
      </w:r>
      <w:r>
        <w:rPr>
          <w:rFonts w:hint="eastAsia" w:ascii="宋体" w:hAnsi="宋体" w:cs="宋体"/>
          <w:bCs/>
          <w:snapToGrid w:val="0"/>
          <w:kern w:val="0"/>
          <w:sz w:val="24"/>
        </w:rPr>
        <w:t>。</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15</w:t>
      </w:r>
      <w:r>
        <w:rPr>
          <w:rFonts w:hint="eastAsia" w:ascii="宋体" w:hAnsi="宋体"/>
          <w:kern w:val="0"/>
          <w:sz w:val="24"/>
        </w:rPr>
        <w:t>）承包人负责办理工程开工及验收所需的各项报监、报建、报验手续，包括但不限于办理施工许可证(或临时施工</w:t>
      </w:r>
      <w:r>
        <w:rPr>
          <w:rFonts w:hint="eastAsia" w:ascii="宋体" w:hAnsi="宋体" w:cs="宋体"/>
          <w:bCs/>
          <w:snapToGrid w:val="0"/>
          <w:kern w:val="0"/>
          <w:sz w:val="24"/>
        </w:rPr>
        <w:t>复函</w:t>
      </w:r>
      <w:r>
        <w:rPr>
          <w:rFonts w:hint="eastAsia" w:ascii="宋体" w:hAnsi="宋体"/>
          <w:kern w:val="0"/>
          <w:sz w:val="24"/>
        </w:rPr>
        <w:t>)、报监手续、余泥排放证、排污手续、排水接驳（接到市政管网）、水质检测、排水许可证、临水</w:t>
      </w:r>
      <w:r>
        <w:rPr>
          <w:rFonts w:hint="eastAsia" w:ascii="宋体" w:hAnsi="宋体" w:cs="宋体"/>
          <w:bCs/>
          <w:snapToGrid w:val="0"/>
          <w:kern w:val="0"/>
          <w:sz w:val="24"/>
        </w:rPr>
        <w:t>、临时/永久路口</w:t>
      </w:r>
      <w:r>
        <w:rPr>
          <w:rFonts w:hint="eastAsia" w:ascii="宋体" w:hAnsi="宋体"/>
          <w:kern w:val="0"/>
          <w:sz w:val="24"/>
        </w:rPr>
        <w:t>等专业报建报装、分项分部工程验收、</w:t>
      </w:r>
      <w:r>
        <w:rPr>
          <w:rFonts w:hint="eastAsia" w:ascii="宋体" w:hAnsi="宋体" w:cs="宋体"/>
          <w:bCs/>
          <w:snapToGrid w:val="0"/>
          <w:kern w:val="0"/>
          <w:sz w:val="24"/>
        </w:rPr>
        <w:t>桥梁验收、门牌办理、</w:t>
      </w:r>
      <w:r>
        <w:rPr>
          <w:rFonts w:hint="eastAsia" w:ascii="宋体" w:hAnsi="宋体"/>
          <w:kern w:val="0"/>
          <w:sz w:val="24"/>
        </w:rPr>
        <w:t>环保验收、消防验收、</w:t>
      </w:r>
      <w:r>
        <w:rPr>
          <w:rFonts w:hint="eastAsia" w:ascii="宋体" w:hAnsi="宋体" w:cs="宋体"/>
          <w:bCs/>
          <w:snapToGrid w:val="0"/>
          <w:kern w:val="0"/>
          <w:sz w:val="24"/>
        </w:rPr>
        <w:t>白蚁防治验收、</w:t>
      </w:r>
      <w:r>
        <w:rPr>
          <w:rFonts w:hint="eastAsia" w:ascii="宋体" w:hAnsi="宋体"/>
          <w:kern w:val="0"/>
          <w:sz w:val="24"/>
        </w:rPr>
        <w:t>人防验收、</w:t>
      </w:r>
      <w:r>
        <w:rPr>
          <w:rFonts w:hint="eastAsia" w:ascii="宋体" w:hAnsi="宋体" w:cs="宋体"/>
          <w:bCs/>
          <w:snapToGrid w:val="0"/>
          <w:kern w:val="0"/>
          <w:sz w:val="24"/>
        </w:rPr>
        <w:t>绿色建筑报建及</w:t>
      </w:r>
      <w:r>
        <w:rPr>
          <w:rFonts w:hint="eastAsia" w:ascii="宋体" w:hAnsi="宋体"/>
          <w:kern w:val="0"/>
          <w:sz w:val="24"/>
        </w:rPr>
        <w:t>验收、</w:t>
      </w:r>
      <w:r>
        <w:rPr>
          <w:rFonts w:hint="eastAsia" w:ascii="宋体" w:hAnsi="宋体" w:cs="宋体"/>
          <w:bCs/>
          <w:snapToGrid w:val="0"/>
          <w:kern w:val="0"/>
          <w:sz w:val="24"/>
        </w:rPr>
        <w:t>卫生学防疫竣工验收、电梯工程验收、永久用电工程验收、</w:t>
      </w:r>
      <w:r>
        <w:rPr>
          <w:rFonts w:hint="eastAsia" w:ascii="宋体" w:hAnsi="宋体"/>
          <w:kern w:val="0"/>
          <w:sz w:val="24"/>
        </w:rPr>
        <w:t>永久排水</w:t>
      </w:r>
      <w:r>
        <w:rPr>
          <w:rFonts w:hint="eastAsia" w:ascii="宋体" w:hAnsi="宋体" w:cs="宋体"/>
          <w:bCs/>
          <w:snapToGrid w:val="0"/>
          <w:kern w:val="0"/>
          <w:sz w:val="24"/>
        </w:rPr>
        <w:t>排污</w:t>
      </w:r>
      <w:r>
        <w:rPr>
          <w:rFonts w:hint="eastAsia" w:ascii="宋体" w:hAnsi="宋体"/>
          <w:kern w:val="0"/>
          <w:sz w:val="24"/>
        </w:rPr>
        <w:t>许可证、节能验收、</w:t>
      </w:r>
      <w:r>
        <w:rPr>
          <w:rFonts w:hint="eastAsia" w:ascii="宋体" w:hAnsi="宋体" w:cs="宋体"/>
          <w:bCs/>
          <w:snapToGrid w:val="0"/>
          <w:kern w:val="0"/>
          <w:sz w:val="24"/>
        </w:rPr>
        <w:t>装配式验收、防雷验收、通邮验收、光纤到户验收、室内信号覆盖验收、外墙淋水试验、竣工验收、规划验收（含验收通）、档案验收及竣工联合验收</w:t>
      </w:r>
      <w:r>
        <w:rPr>
          <w:rFonts w:hint="eastAsia" w:ascii="宋体" w:hAnsi="宋体"/>
          <w:kern w:val="0"/>
          <w:sz w:val="24"/>
        </w:rPr>
        <w:t>等工作，并支付办理上述工作中应由承包人承担的费用。</w:t>
      </w:r>
    </w:p>
    <w:p>
      <w:pPr>
        <w:spacing w:line="360" w:lineRule="auto"/>
        <w:ind w:firstLine="480" w:firstLineChars="200"/>
        <w:rPr>
          <w:rFonts w:ascii="宋体" w:hAnsi="宋体"/>
          <w:kern w:val="0"/>
          <w:sz w:val="24"/>
        </w:rPr>
      </w:pPr>
      <w:r>
        <w:rPr>
          <w:rFonts w:hint="eastAsia" w:ascii="宋体" w:hAnsi="宋体"/>
          <w:kern w:val="0"/>
          <w:sz w:val="24"/>
        </w:rPr>
        <w:t>（</w:t>
      </w:r>
      <w:r>
        <w:rPr>
          <w:rFonts w:hint="eastAsia" w:ascii="宋体" w:hAnsi="宋体" w:cs="宋体"/>
          <w:bCs/>
          <w:snapToGrid w:val="0"/>
          <w:kern w:val="0"/>
          <w:sz w:val="24"/>
        </w:rPr>
        <w:t>16</w:t>
      </w:r>
      <w:r>
        <w:rPr>
          <w:rFonts w:hint="eastAsia" w:ascii="宋体" w:hAnsi="宋体"/>
          <w:kern w:val="0"/>
          <w:sz w:val="24"/>
        </w:rPr>
        <w:t>）其他义务：</w:t>
      </w:r>
    </w:p>
    <w:p>
      <w:pPr>
        <w:spacing w:line="360" w:lineRule="auto"/>
        <w:ind w:firstLine="480" w:firstLineChars="200"/>
        <w:rPr>
          <w:rFonts w:ascii="宋体" w:hAnsi="宋体" w:cs="宋体"/>
          <w:bCs/>
          <w:snapToGrid w:val="0"/>
          <w:kern w:val="0"/>
          <w:sz w:val="24"/>
        </w:rPr>
      </w:pPr>
      <w:r>
        <w:rPr>
          <w:rFonts w:hint="eastAsia" w:ascii="宋体" w:hAnsi="宋体"/>
          <w:kern w:val="0"/>
          <w:sz w:val="24"/>
        </w:rPr>
        <w:t>1）</w:t>
      </w:r>
      <w:r>
        <w:rPr>
          <w:rFonts w:hint="eastAsia" w:ascii="宋体" w:hAnsi="宋体" w:cs="宋体"/>
          <w:bCs/>
          <w:snapToGrid w:val="0"/>
          <w:kern w:val="0"/>
          <w:sz w:val="24"/>
        </w:rPr>
        <w:t xml:space="preserve"> 承包人应保证其设计文件的质量，并确保按期通过发包人、政府主管部门的审查。</w:t>
      </w:r>
    </w:p>
    <w:p>
      <w:pPr>
        <w:spacing w:line="360" w:lineRule="auto"/>
        <w:ind w:firstLine="480" w:firstLineChars="200"/>
        <w:rPr>
          <w:rFonts w:ascii="宋体" w:hAnsi="宋体"/>
          <w:kern w:val="0"/>
          <w:sz w:val="24"/>
        </w:rPr>
      </w:pPr>
      <w:r>
        <w:rPr>
          <w:rFonts w:hint="eastAsia" w:ascii="宋体" w:hAnsi="宋体" w:cs="宋体"/>
          <w:bCs/>
          <w:snapToGrid w:val="0"/>
          <w:kern w:val="0"/>
          <w:sz w:val="24"/>
        </w:rPr>
        <w:t xml:space="preserve">2） </w:t>
      </w:r>
      <w:r>
        <w:rPr>
          <w:rFonts w:hint="eastAsia" w:ascii="宋体" w:hAnsi="宋体"/>
          <w:kern w:val="0"/>
          <w:sz w:val="24"/>
        </w:rPr>
        <w:t>承包人应保证工程资料整理与工程进度同步，并接受总监理工程师的检查。</w:t>
      </w:r>
    </w:p>
    <w:p>
      <w:pPr>
        <w:spacing w:line="360" w:lineRule="auto"/>
        <w:ind w:firstLine="480" w:firstLineChars="200"/>
        <w:rPr>
          <w:rFonts w:ascii="宋体" w:hAnsi="宋体"/>
          <w:kern w:val="0"/>
          <w:sz w:val="24"/>
        </w:rPr>
      </w:pPr>
      <w:r>
        <w:rPr>
          <w:rFonts w:hint="eastAsia" w:ascii="宋体" w:hAnsi="宋体" w:cs="宋体"/>
          <w:bCs/>
          <w:snapToGrid w:val="0"/>
          <w:kern w:val="0"/>
          <w:sz w:val="24"/>
        </w:rPr>
        <w:t>3</w:t>
      </w:r>
      <w:r>
        <w:rPr>
          <w:rFonts w:hint="eastAsia" w:ascii="宋体" w:hAnsi="宋体"/>
          <w:kern w:val="0"/>
          <w:sz w:val="24"/>
        </w:rPr>
        <w:t>）承包人应当清楚地预计到施工期间对外界可能产生的必需的不可避免的干扰，并为此保证主动努力减少这些干扰对外界的影响，且应当积极主动与外界进行协调。</w:t>
      </w:r>
    </w:p>
    <w:p>
      <w:pPr>
        <w:spacing w:line="360" w:lineRule="auto"/>
        <w:ind w:firstLine="480" w:firstLineChars="200"/>
        <w:rPr>
          <w:rFonts w:ascii="宋体" w:hAnsi="宋体"/>
          <w:kern w:val="0"/>
          <w:sz w:val="24"/>
        </w:rPr>
      </w:pPr>
      <w:r>
        <w:rPr>
          <w:rFonts w:hint="eastAsia" w:ascii="宋体" w:hAnsi="宋体" w:cs="宋体"/>
          <w:bCs/>
          <w:snapToGrid w:val="0"/>
          <w:kern w:val="0"/>
          <w:sz w:val="24"/>
        </w:rPr>
        <w:t>4</w:t>
      </w:r>
      <w:r>
        <w:rPr>
          <w:rFonts w:hint="eastAsia" w:ascii="宋体" w:hAnsi="宋体"/>
          <w:kern w:val="0"/>
          <w:sz w:val="24"/>
        </w:rPr>
        <w:t>）承包人在施工中若施工成果发生损坏现象，应无条件服从现场发包人委派的监理单位人员及发包人代表协调，并承担相应的补救施工工作，由此而产生的费用自行承担。</w:t>
      </w:r>
    </w:p>
    <w:p>
      <w:pPr>
        <w:spacing w:line="360" w:lineRule="auto"/>
        <w:ind w:firstLine="480" w:firstLineChars="200"/>
        <w:rPr>
          <w:rFonts w:ascii="宋体" w:hAnsi="宋体"/>
          <w:kern w:val="0"/>
          <w:sz w:val="24"/>
        </w:rPr>
      </w:pPr>
      <w:r>
        <w:rPr>
          <w:rFonts w:hint="eastAsia" w:ascii="宋体" w:hAnsi="宋体" w:cs="宋体"/>
          <w:bCs/>
          <w:snapToGrid w:val="0"/>
          <w:kern w:val="0"/>
          <w:sz w:val="24"/>
        </w:rPr>
        <w:t>5</w:t>
      </w:r>
      <w:r>
        <w:rPr>
          <w:rFonts w:hint="eastAsia" w:ascii="宋体" w:hAnsi="宋体"/>
          <w:kern w:val="0"/>
          <w:sz w:val="24"/>
        </w:rPr>
        <w:t>）承包人应对施工场地及周围的所有的地下管线、建筑物、构筑物（含文物保护建筑）、古树名木之状况进行勘察，根据勘察结果确定具体的保护措施并承担有关费用。若发现正常施工措施及现有条件已不能达到保护目的的，承包人应及时报告，经总监理工程师、发包人批准采取特殊保护处理的，所发生的费用已包含在中标金额内，发包人不再另行计付。</w:t>
      </w:r>
    </w:p>
    <w:p>
      <w:pPr>
        <w:spacing w:line="360" w:lineRule="auto"/>
        <w:ind w:firstLine="480" w:firstLineChars="200"/>
        <w:rPr>
          <w:rFonts w:ascii="宋体" w:hAnsi="宋体"/>
          <w:kern w:val="0"/>
          <w:sz w:val="24"/>
        </w:rPr>
      </w:pPr>
      <w:r>
        <w:rPr>
          <w:rFonts w:hint="eastAsia" w:ascii="宋体" w:hAnsi="宋体"/>
          <w:kern w:val="0"/>
          <w:sz w:val="24"/>
        </w:rPr>
        <w:t>承包人应对所采取的保护措施进行监测，并应根据监测结果及时反馈信息指导施工，以确保上述受保护物件及作业人员、居民的安全。因承包人原因，受保护物件发生损坏的，由承包人承担责任并负责赔偿。</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6）在设计及施工过程中，承包人应充分尊重和理解发包人、施工图审查单位对设计成果提出的书面意见与要求，如无充分的否定理由应尽快予以处理和实施，工期不作顺延。</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7）在设计阶段，承包人应根据发包人或有权审核部门的意见，及时修改、完善设计文件，负责完成由于设计失误未获有权审核部门批准而出现的反复修改的工作，工期不作顺延。</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8）承包人不享有对设计文件的留置权，由承包人或其专业承包单位完成的设计文件应依据本合同约定的时间提交给发包人的，不论承包人与其专业承包单位有何种约定或分工，均不得拒绝或拖延向发包人提交。</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9）承包人对设计文件及施工过程中的所有设计变更的合理性、合规性、合法性负责。</w:t>
      </w:r>
    </w:p>
    <w:p>
      <w:pPr>
        <w:spacing w:line="360" w:lineRule="auto"/>
        <w:ind w:firstLine="480" w:firstLineChars="200"/>
        <w:rPr>
          <w:rFonts w:ascii="宋体" w:hAnsi="宋体"/>
          <w:sz w:val="24"/>
        </w:rPr>
      </w:pPr>
      <w:r>
        <w:rPr>
          <w:rFonts w:hint="eastAsia" w:ascii="宋体" w:hAnsi="宋体" w:cs="宋体"/>
          <w:bCs/>
          <w:snapToGrid w:val="0"/>
          <w:kern w:val="0"/>
          <w:sz w:val="24"/>
        </w:rPr>
        <w:t>9.3</w:t>
      </w:r>
      <w:r>
        <w:rPr>
          <w:rFonts w:hint="eastAsia" w:ascii="宋体" w:hAnsi="宋体"/>
          <w:kern w:val="0"/>
          <w:sz w:val="24"/>
        </w:rPr>
        <w:t>网络视频监控要求：承包人必须遵照《关于广州市建筑工地安装视频监控装置的通知》（穗建筑【2006】551号）、《关于全面启动广州市社会治安视频监控系统建设有关问题的通知》（穗视频建字【2006】1号）和《广州市住房和城乡建设委员会关于全市建设工地纳入视频监管的通知》（穗建质[2017]1166号）的要求，建立满足隐蔽工程和关键工序质量监控、安全文明施工监控、验收监控等需要的视频监控系统（以通过发包人验收为准</w:t>
      </w:r>
      <w:r>
        <w:rPr>
          <w:rFonts w:hint="eastAsia" w:ascii="宋体" w:hAnsi="宋体" w:cs="宋体"/>
          <w:bCs/>
          <w:snapToGrid w:val="0"/>
          <w:kern w:val="0"/>
          <w:sz w:val="24"/>
          <w:szCs w:val="24"/>
        </w:rPr>
        <w:t>,</w:t>
      </w:r>
      <w:r>
        <w:rPr>
          <w:rFonts w:hint="eastAsia" w:ascii="宋体" w:hAnsi="宋体" w:cs="宋体"/>
          <w:sz w:val="24"/>
          <w:szCs w:val="24"/>
        </w:rPr>
        <w:t>视频存储时间不少于60天</w:t>
      </w:r>
      <w:r>
        <w:rPr>
          <w:rFonts w:hint="eastAsia" w:ascii="宋体" w:hAnsi="宋体" w:cs="宋体"/>
          <w:bCs/>
          <w:snapToGrid w:val="0"/>
          <w:kern w:val="0"/>
          <w:sz w:val="24"/>
        </w:rPr>
        <w:t>）。</w:t>
      </w:r>
      <w:r>
        <w:rPr>
          <w:rFonts w:hint="eastAsia" w:ascii="宋体" w:hAnsi="宋体" w:cs="宋体"/>
          <w:sz w:val="24"/>
          <w:szCs w:val="24"/>
        </w:rPr>
        <w:t>按发包人要求进行智慧工地建设及使用，具体要求参考附件17</w:t>
      </w:r>
      <w:r>
        <w:rPr>
          <w:rFonts w:hint="eastAsia" w:ascii="宋体" w:hAnsi="宋体" w:cs="宋体"/>
          <w:bCs/>
          <w:snapToGrid w:val="0"/>
          <w:kern w:val="0"/>
          <w:sz w:val="24"/>
        </w:rPr>
        <w:t>智慧工地参考功能展示图及智慧工地专项建设方案模板</w:t>
      </w:r>
      <w:r>
        <w:rPr>
          <w:rFonts w:hint="eastAsia" w:ascii="宋体" w:hAnsi="宋体" w:cs="宋体"/>
          <w:sz w:val="24"/>
          <w:szCs w:val="24"/>
        </w:rPr>
        <w:t>，该部分费用已包含在本合同价款中，不再另计</w:t>
      </w:r>
      <w:r>
        <w:rPr>
          <w:rFonts w:hint="eastAsia" w:ascii="宋体" w:hAnsi="宋体"/>
          <w:sz w:val="24"/>
        </w:rPr>
        <w:t>。</w:t>
      </w:r>
    </w:p>
    <w:p>
      <w:pPr>
        <w:spacing w:line="360" w:lineRule="auto"/>
        <w:ind w:firstLine="480" w:firstLineChars="200"/>
        <w:rPr>
          <w:rFonts w:ascii="宋体" w:hAnsi="宋体"/>
          <w:kern w:val="0"/>
          <w:sz w:val="24"/>
        </w:rPr>
      </w:pPr>
      <w:r>
        <w:rPr>
          <w:rFonts w:hint="eastAsia" w:ascii="宋体" w:hAnsi="宋体" w:cs="宋体"/>
          <w:bCs/>
          <w:snapToGrid w:val="0"/>
          <w:kern w:val="0"/>
          <w:sz w:val="24"/>
        </w:rPr>
        <w:t>9.4</w:t>
      </w:r>
      <w:r>
        <w:rPr>
          <w:rFonts w:hint="eastAsia" w:ascii="宋体" w:hAnsi="宋体"/>
          <w:kern w:val="0"/>
          <w:sz w:val="24"/>
        </w:rPr>
        <w:t>承包人应当按照国家及广东省、广州市的有关规定和本合同的有关约定加强其参与本工程建设人员（包括施工人员）的管理。</w:t>
      </w:r>
    </w:p>
    <w:p>
      <w:pPr>
        <w:spacing w:line="360" w:lineRule="auto"/>
        <w:ind w:firstLine="480" w:firstLineChars="200"/>
        <w:rPr>
          <w:rFonts w:ascii="宋体" w:hAnsi="宋体"/>
          <w:kern w:val="0"/>
          <w:sz w:val="24"/>
        </w:rPr>
      </w:pPr>
      <w:r>
        <w:rPr>
          <w:rFonts w:hint="eastAsia" w:ascii="宋体" w:hAnsi="宋体"/>
          <w:kern w:val="0"/>
          <w:sz w:val="24"/>
        </w:rPr>
        <w:t>（1）对工人（包括施工人员，下同）工资实行分帐管理，按时足额支付工人工资。</w:t>
      </w:r>
    </w:p>
    <w:p>
      <w:pPr>
        <w:spacing w:line="360" w:lineRule="auto"/>
        <w:ind w:firstLine="480" w:firstLineChars="200"/>
        <w:rPr>
          <w:rFonts w:ascii="宋体" w:hAnsi="宋体"/>
          <w:kern w:val="0"/>
          <w:sz w:val="24"/>
        </w:rPr>
      </w:pPr>
      <w:r>
        <w:rPr>
          <w:rFonts w:hint="eastAsia" w:ascii="宋体" w:hAnsi="宋体"/>
          <w:kern w:val="0"/>
          <w:sz w:val="24"/>
        </w:rPr>
        <w:t>1）承包人应当根据劳动合同约定的工人工资标准等内容，按照依法签订的集体合同或劳动合同约定的日期按月支付工资，并不得低于本地最低工资标准。</w:t>
      </w:r>
    </w:p>
    <w:p>
      <w:pPr>
        <w:spacing w:line="360" w:lineRule="auto"/>
        <w:ind w:firstLine="480" w:firstLineChars="200"/>
        <w:rPr>
          <w:rFonts w:ascii="宋体" w:hAnsi="宋体"/>
          <w:kern w:val="0"/>
          <w:sz w:val="24"/>
        </w:rPr>
      </w:pPr>
      <w:r>
        <w:rPr>
          <w:rFonts w:hint="eastAsia" w:ascii="宋体" w:hAnsi="宋体"/>
          <w:kern w:val="0"/>
          <w:sz w:val="24"/>
        </w:rPr>
        <w:t>2）承包人应每月编制工人工资支付表，如实记录支付时间、支付对象、支付金额等工资支付情况，并于每月底在其现场管理机构办公场所显眼位置公示，接受监督。</w:t>
      </w:r>
    </w:p>
    <w:p>
      <w:pPr>
        <w:spacing w:line="360" w:lineRule="auto"/>
        <w:ind w:firstLine="480" w:firstLineChars="200"/>
        <w:rPr>
          <w:rFonts w:ascii="宋体" w:hAnsi="宋体"/>
          <w:kern w:val="0"/>
          <w:sz w:val="24"/>
        </w:rPr>
      </w:pPr>
      <w:r>
        <w:rPr>
          <w:rFonts w:hint="eastAsia" w:ascii="宋体" w:hAnsi="宋体"/>
          <w:kern w:val="0"/>
          <w:sz w:val="24"/>
        </w:rPr>
        <w:t>3）承包人应对</w:t>
      </w:r>
      <w:r>
        <w:rPr>
          <w:rFonts w:hint="eastAsia" w:ascii="宋体" w:hAnsi="宋体" w:cs="宋体"/>
          <w:bCs/>
          <w:snapToGrid w:val="0"/>
          <w:kern w:val="0"/>
          <w:sz w:val="24"/>
        </w:rPr>
        <w:t>其专业</w:t>
      </w:r>
      <w:r>
        <w:rPr>
          <w:rFonts w:hint="eastAsia" w:ascii="宋体" w:hAnsi="宋体"/>
          <w:kern w:val="0"/>
          <w:sz w:val="24"/>
        </w:rPr>
        <w:t>分包</w:t>
      </w:r>
      <w:r>
        <w:rPr>
          <w:rFonts w:hint="eastAsia" w:ascii="宋体" w:hAnsi="宋体" w:cs="宋体"/>
          <w:bCs/>
          <w:snapToGrid w:val="0"/>
          <w:kern w:val="0"/>
          <w:sz w:val="24"/>
        </w:rPr>
        <w:t>或</w:t>
      </w:r>
      <w:r>
        <w:rPr>
          <w:rFonts w:hint="eastAsia" w:ascii="宋体" w:hAnsi="宋体"/>
          <w:kern w:val="0"/>
          <w:sz w:val="24"/>
        </w:rPr>
        <w:t>劳务分包</w:t>
      </w:r>
      <w:r>
        <w:rPr>
          <w:rFonts w:hint="eastAsia" w:ascii="宋体" w:hAnsi="宋体" w:cs="宋体"/>
          <w:bCs/>
          <w:snapToGrid w:val="0"/>
          <w:kern w:val="0"/>
          <w:sz w:val="24"/>
        </w:rPr>
        <w:t>单位</w:t>
      </w:r>
      <w:r>
        <w:rPr>
          <w:rFonts w:hint="eastAsia" w:ascii="宋体" w:hAnsi="宋体"/>
          <w:kern w:val="0"/>
          <w:sz w:val="24"/>
        </w:rPr>
        <w:t>工资</w:t>
      </w:r>
      <w:r>
        <w:rPr>
          <w:rFonts w:hint="eastAsia" w:ascii="宋体" w:hAnsi="宋体" w:cs="宋体"/>
          <w:bCs/>
          <w:snapToGrid w:val="0"/>
          <w:kern w:val="0"/>
          <w:sz w:val="24"/>
        </w:rPr>
        <w:t>支付进行监督，督促其依法</w:t>
      </w:r>
      <w:r>
        <w:rPr>
          <w:rFonts w:hint="eastAsia" w:ascii="宋体" w:hAnsi="宋体"/>
          <w:kern w:val="0"/>
          <w:sz w:val="24"/>
        </w:rPr>
        <w:t>支付工人工资。</w:t>
      </w:r>
    </w:p>
    <w:p>
      <w:pPr>
        <w:spacing w:line="360" w:lineRule="auto"/>
        <w:ind w:firstLine="480" w:firstLineChars="200"/>
        <w:rPr>
          <w:rFonts w:ascii="宋体" w:hAnsi="宋体"/>
          <w:kern w:val="0"/>
          <w:sz w:val="24"/>
        </w:rPr>
      </w:pPr>
      <w:r>
        <w:rPr>
          <w:rFonts w:hint="eastAsia" w:ascii="宋体" w:hAnsi="宋体"/>
          <w:kern w:val="0"/>
          <w:sz w:val="24"/>
        </w:rPr>
        <w:t>4）承包人不按合同及有关规定按时、足额支付分包单位合同价款及工人工资而被投诉或上访属实的，发包人将严格按照合同约定追究其违约责任；如因此致使工人集体上访、集聚围阻而造成社会不良影响的，发包人将立即解除与承包人的合同，并上报省、市主管部门建议取消其参加广州地区省、市重大项目的投标资格，并予以公告。如属恶意煽动并造成社会不良影响的，发包人将提请司法部门追究其法律责任。</w:t>
      </w:r>
    </w:p>
    <w:p>
      <w:pPr>
        <w:spacing w:line="360" w:lineRule="auto"/>
        <w:ind w:firstLine="480" w:firstLineChars="200"/>
        <w:rPr>
          <w:rFonts w:ascii="宋体" w:hAnsi="宋体"/>
          <w:kern w:val="0"/>
          <w:sz w:val="24"/>
        </w:rPr>
      </w:pPr>
      <w:r>
        <w:rPr>
          <w:rFonts w:hint="eastAsia" w:ascii="宋体" w:hAnsi="宋体"/>
          <w:kern w:val="0"/>
          <w:sz w:val="24"/>
        </w:rPr>
        <w:t>5）由于承包人或其管理的分包单位、劳务合作单位拖欠工人工资，致使发包人被投诉或起诉而</w:t>
      </w:r>
      <w:r>
        <w:rPr>
          <w:rFonts w:hint="eastAsia" w:ascii="宋体" w:hAnsi="宋体" w:cs="宋体"/>
          <w:bCs/>
          <w:snapToGrid w:val="0"/>
          <w:kern w:val="0"/>
          <w:sz w:val="24"/>
        </w:rPr>
        <w:t>需</w:t>
      </w:r>
      <w:r>
        <w:rPr>
          <w:rFonts w:hint="eastAsia" w:ascii="宋体" w:hAnsi="宋体"/>
          <w:kern w:val="0"/>
          <w:sz w:val="24"/>
        </w:rPr>
        <w:t>先行垫付工人工资的，发包人除追究承包人和其它相关责任单位的违约责任外，还将在工程结算时按合同条款第41.</w:t>
      </w:r>
      <w:r>
        <w:rPr>
          <w:rFonts w:hint="eastAsia" w:ascii="宋体" w:hAnsi="宋体" w:cs="宋体"/>
          <w:bCs/>
          <w:snapToGrid w:val="0"/>
          <w:kern w:val="0"/>
          <w:sz w:val="24"/>
        </w:rPr>
        <w:t>15</w:t>
      </w:r>
      <w:r>
        <w:rPr>
          <w:rFonts w:hint="eastAsia" w:ascii="宋体" w:hAnsi="宋体"/>
          <w:kern w:val="0"/>
          <w:sz w:val="24"/>
        </w:rPr>
        <w:t>（2）款的约定扣回相关款项作为补偿。</w:t>
      </w:r>
    </w:p>
    <w:p>
      <w:pPr>
        <w:spacing w:line="360" w:lineRule="auto"/>
        <w:ind w:firstLine="480" w:firstLineChars="200"/>
        <w:rPr>
          <w:rFonts w:ascii="宋体" w:hAnsi="宋体"/>
          <w:kern w:val="0"/>
          <w:sz w:val="24"/>
        </w:rPr>
      </w:pPr>
      <w:r>
        <w:rPr>
          <w:rFonts w:hint="eastAsia" w:ascii="宋体" w:hAnsi="宋体"/>
          <w:kern w:val="0"/>
          <w:sz w:val="24"/>
        </w:rPr>
        <w:t>6）承包人必须以高度负责的态度，对存在的可能引发劳资纠纷的各种因素进行排查，及时化解、处理可能发生劳资纠纷的不稳定因素；尤其是对恶意煽动工人集体上访、集聚围阻的行为，要善于及时发现并敢于揭露、制止，创造安全、文明、和谐的环境。</w:t>
      </w:r>
    </w:p>
    <w:p>
      <w:pPr>
        <w:spacing w:line="360" w:lineRule="auto"/>
        <w:ind w:firstLine="480" w:firstLineChars="200"/>
        <w:rPr>
          <w:rFonts w:ascii="宋体" w:hAnsi="宋体"/>
          <w:kern w:val="0"/>
          <w:sz w:val="24"/>
        </w:rPr>
      </w:pPr>
      <w:r>
        <w:rPr>
          <w:rFonts w:hint="eastAsia" w:ascii="宋体" w:hAnsi="宋体"/>
          <w:kern w:val="0"/>
          <w:sz w:val="24"/>
        </w:rPr>
        <w:t>（2）成立处理劳资纠纷的协调机构</w:t>
      </w:r>
    </w:p>
    <w:p>
      <w:pPr>
        <w:spacing w:line="360" w:lineRule="auto"/>
        <w:ind w:firstLine="480" w:firstLineChars="200"/>
        <w:rPr>
          <w:rFonts w:ascii="宋体" w:hAnsi="宋体"/>
          <w:kern w:val="0"/>
          <w:sz w:val="24"/>
        </w:rPr>
      </w:pPr>
      <w:r>
        <w:rPr>
          <w:rFonts w:hint="eastAsia" w:ascii="宋体" w:hAnsi="宋体"/>
          <w:kern w:val="0"/>
          <w:sz w:val="24"/>
        </w:rPr>
        <w:t>承包人必须成立处理劳资纠纷的协调机构，承包人主管领导和项目经理要亲自负责，配备专职人员，及时化解劳资矛盾及纠纷，并及时揭露、制止恶意煽动工人集体上访、集聚围阻的行为，保证不发生工人集体上访、集聚围阻等事件。</w:t>
      </w:r>
    </w:p>
    <w:p>
      <w:pPr>
        <w:spacing w:line="360" w:lineRule="auto"/>
        <w:ind w:firstLine="480" w:firstLineChars="200"/>
        <w:rPr>
          <w:rFonts w:ascii="宋体" w:hAnsi="宋体"/>
          <w:kern w:val="0"/>
          <w:sz w:val="24"/>
        </w:rPr>
      </w:pPr>
      <w:r>
        <w:rPr>
          <w:rFonts w:hint="eastAsia" w:ascii="宋体" w:hAnsi="宋体" w:cs="宋体"/>
          <w:bCs/>
          <w:snapToGrid w:val="0"/>
          <w:kern w:val="0"/>
          <w:sz w:val="24"/>
        </w:rPr>
        <w:t>9.5</w:t>
      </w:r>
      <w:r>
        <w:rPr>
          <w:rFonts w:hint="eastAsia" w:ascii="宋体" w:hAnsi="宋体"/>
          <w:kern w:val="0"/>
          <w:sz w:val="24"/>
        </w:rPr>
        <w:t>承包人未能履行合同条款第</w:t>
      </w:r>
      <w:r>
        <w:rPr>
          <w:rFonts w:hint="eastAsia" w:ascii="宋体" w:hAnsi="宋体" w:cs="宋体"/>
          <w:bCs/>
          <w:snapToGrid w:val="0"/>
          <w:kern w:val="0"/>
          <w:sz w:val="24"/>
        </w:rPr>
        <w:t>9</w:t>
      </w:r>
      <w:r>
        <w:rPr>
          <w:rFonts w:hint="eastAsia" w:ascii="宋体" w:hAnsi="宋体"/>
          <w:kern w:val="0"/>
          <w:sz w:val="24"/>
        </w:rPr>
        <w:t>.2、</w:t>
      </w:r>
      <w:r>
        <w:rPr>
          <w:rFonts w:hint="eastAsia" w:ascii="宋体" w:hAnsi="宋体" w:cs="宋体"/>
          <w:bCs/>
          <w:snapToGrid w:val="0"/>
          <w:kern w:val="0"/>
          <w:sz w:val="24"/>
        </w:rPr>
        <w:t>9</w:t>
      </w:r>
      <w:r>
        <w:rPr>
          <w:rFonts w:hint="eastAsia" w:ascii="宋体" w:hAnsi="宋体"/>
          <w:kern w:val="0"/>
          <w:sz w:val="24"/>
        </w:rPr>
        <w:t>.3</w:t>
      </w:r>
      <w:r>
        <w:rPr>
          <w:rFonts w:hint="eastAsia" w:ascii="宋体" w:hAnsi="宋体" w:cs="宋体"/>
          <w:bCs/>
          <w:snapToGrid w:val="0"/>
          <w:kern w:val="0"/>
          <w:sz w:val="24"/>
        </w:rPr>
        <w:t>、9.4</w:t>
      </w:r>
      <w:r>
        <w:rPr>
          <w:rFonts w:hint="eastAsia" w:ascii="宋体" w:hAnsi="宋体"/>
          <w:kern w:val="0"/>
          <w:sz w:val="24"/>
        </w:rPr>
        <w:t>款各项义务，造成发包人损失的，承包人依法赔偿发包人有关损失。</w:t>
      </w:r>
    </w:p>
    <w:p>
      <w:pPr>
        <w:spacing w:line="360" w:lineRule="auto"/>
        <w:ind w:firstLine="480" w:firstLineChars="200"/>
        <w:rPr>
          <w:rFonts w:ascii="宋体" w:hAnsi="宋体"/>
          <w:kern w:val="0"/>
          <w:sz w:val="24"/>
        </w:rPr>
      </w:pPr>
      <w:r>
        <w:rPr>
          <w:rFonts w:hint="eastAsia" w:ascii="宋体" w:hAnsi="宋体" w:cs="宋体"/>
          <w:bCs/>
          <w:snapToGrid w:val="0"/>
          <w:kern w:val="0"/>
          <w:sz w:val="24"/>
        </w:rPr>
        <w:t>9.6</w:t>
      </w:r>
      <w:r>
        <w:rPr>
          <w:rFonts w:hint="eastAsia" w:ascii="宋体" w:hAnsi="宋体"/>
          <w:kern w:val="0"/>
          <w:sz w:val="24"/>
        </w:rPr>
        <w:t>承包人应在签订本合同的同时按招标文件提供的格式与发包人签订《工程质量保修书》、《工程建设廉洁协议书》、《安全生产合同》、《工程工人工资支付分账管理协议书》等文件。</w:t>
      </w:r>
    </w:p>
    <w:p>
      <w:pPr>
        <w:spacing w:line="360" w:lineRule="auto"/>
        <w:ind w:firstLine="480" w:firstLineChars="200"/>
        <w:rPr>
          <w:rFonts w:ascii="宋体" w:hAnsi="宋体"/>
          <w:kern w:val="0"/>
          <w:sz w:val="24"/>
        </w:rPr>
      </w:pPr>
      <w:r>
        <w:rPr>
          <w:rFonts w:hint="eastAsia" w:ascii="宋体" w:hAnsi="宋体" w:cs="宋体"/>
          <w:bCs/>
          <w:snapToGrid w:val="0"/>
          <w:kern w:val="0"/>
          <w:sz w:val="24"/>
        </w:rPr>
        <w:t>9.7</w:t>
      </w:r>
      <w:r>
        <w:rPr>
          <w:rFonts w:hint="eastAsia" w:ascii="宋体" w:hAnsi="宋体"/>
          <w:kern w:val="0"/>
          <w:sz w:val="24"/>
        </w:rPr>
        <w:t>承包人须于每月5日前向总监理工程师提供综合报表（内容包括但不限于如下计划、报表或报告），经总监理工程师审核，并报发包人批准后实施：</w:t>
      </w:r>
    </w:p>
    <w:p>
      <w:pPr>
        <w:spacing w:line="360" w:lineRule="auto"/>
        <w:ind w:firstLine="480" w:firstLineChars="200"/>
        <w:rPr>
          <w:rFonts w:ascii="宋体" w:hAnsi="宋体"/>
          <w:kern w:val="0"/>
          <w:sz w:val="24"/>
        </w:rPr>
      </w:pPr>
      <w:r>
        <w:rPr>
          <w:rFonts w:hint="eastAsia" w:ascii="宋体" w:hAnsi="宋体"/>
          <w:kern w:val="0"/>
          <w:sz w:val="24"/>
        </w:rPr>
        <w:t>（1）上月工程进度款（统计时段从上个月1日至上个月最后一天</w:t>
      </w:r>
      <w:r>
        <w:rPr>
          <w:rFonts w:hint="eastAsia" w:ascii="宋体" w:hAnsi="宋体" w:cs="宋体"/>
          <w:bCs/>
          <w:snapToGrid w:val="0"/>
          <w:kern w:val="0"/>
          <w:sz w:val="24"/>
        </w:rPr>
        <w:t>（如有）），</w:t>
      </w:r>
      <w:r>
        <w:rPr>
          <w:rFonts w:hint="eastAsia" w:ascii="宋体" w:hAnsi="宋体"/>
          <w:kern w:val="0"/>
          <w:sz w:val="24"/>
        </w:rPr>
        <w:t>并提交已支付分包及材料设备供货单位价款凭证复印件，由总监理工程师核实确认资金落实情况并报发包人，以保证承包人将工程进度款专用于本工程。</w:t>
      </w:r>
    </w:p>
    <w:p>
      <w:pPr>
        <w:spacing w:line="360" w:lineRule="auto"/>
        <w:ind w:firstLine="480" w:firstLineChars="200"/>
        <w:rPr>
          <w:rFonts w:ascii="宋体" w:hAnsi="宋体"/>
          <w:kern w:val="0"/>
          <w:sz w:val="24"/>
        </w:rPr>
      </w:pPr>
      <w:r>
        <w:rPr>
          <w:rFonts w:hint="eastAsia" w:ascii="宋体" w:hAnsi="宋体"/>
          <w:kern w:val="0"/>
          <w:sz w:val="24"/>
        </w:rPr>
        <w:t>（2）上月应完成的工程进度和实际完成进度统计报表，上月完成的工程量申报（要求分细项申报，并含有完成金额），上月工程质量、安全生产、文明施工情况报告，上月工程事故报告（如果发生时，须同时报政府相关部门），上月其协调管理范围内各专业工程间的组织管理、协调、配合等方面情况及所出现问题的专项报告（统计时段从上月1日至上月最后一天）。</w:t>
      </w:r>
    </w:p>
    <w:p>
      <w:pPr>
        <w:spacing w:line="360" w:lineRule="auto"/>
        <w:ind w:firstLine="480" w:firstLineChars="200"/>
        <w:rPr>
          <w:rFonts w:ascii="宋体" w:hAnsi="宋体"/>
          <w:kern w:val="0"/>
          <w:sz w:val="24"/>
        </w:rPr>
      </w:pPr>
      <w:r>
        <w:rPr>
          <w:rFonts w:hint="eastAsia" w:ascii="宋体" w:hAnsi="宋体"/>
          <w:kern w:val="0"/>
          <w:sz w:val="24"/>
        </w:rPr>
        <w:t>（3）当月资金使用计划，当月施工进度计划，当月施工拟投入设备，劳动力计划（统计时段从本月1日至本月最后一天）。</w:t>
      </w:r>
    </w:p>
    <w:p>
      <w:pPr>
        <w:spacing w:line="360" w:lineRule="auto"/>
        <w:ind w:firstLine="480" w:firstLineChars="200"/>
        <w:rPr>
          <w:rFonts w:ascii="宋体" w:hAnsi="宋体"/>
          <w:kern w:val="0"/>
          <w:sz w:val="24"/>
        </w:rPr>
      </w:pPr>
      <w:r>
        <w:rPr>
          <w:rFonts w:hint="eastAsia" w:ascii="宋体" w:hAnsi="宋体"/>
          <w:kern w:val="0"/>
          <w:sz w:val="24"/>
        </w:rPr>
        <w:t>（4）所有计划、报表及报告的具体格式，应按照发包人要求填报。</w:t>
      </w:r>
    </w:p>
    <w:p>
      <w:pPr>
        <w:spacing w:line="360" w:lineRule="auto"/>
        <w:ind w:firstLine="480" w:firstLineChars="200"/>
      </w:pPr>
      <w:r>
        <w:rPr>
          <w:rFonts w:ascii="宋体" w:hAnsi="宋体" w:cs="宋体"/>
          <w:bCs/>
          <w:snapToGrid w:val="0"/>
          <w:kern w:val="0"/>
          <w:sz w:val="24"/>
        </w:rPr>
        <w:t>9.</w:t>
      </w:r>
      <w:r>
        <w:rPr>
          <w:rFonts w:ascii="宋体" w:hAnsi="宋体"/>
          <w:kern w:val="0"/>
          <w:sz w:val="24"/>
        </w:rPr>
        <w:t>8</w:t>
      </w:r>
      <w:r>
        <w:rPr>
          <w:rFonts w:hint="eastAsia" w:ascii="宋体" w:hAnsi="宋体"/>
          <w:kern w:val="0"/>
          <w:sz w:val="24"/>
        </w:rPr>
        <w:t>总承包人须于每周周五</w:t>
      </w:r>
      <w:r>
        <w:rPr>
          <w:rFonts w:ascii="宋体" w:hAnsi="宋体"/>
          <w:kern w:val="0"/>
          <w:sz w:val="24"/>
        </w:rPr>
        <w:t>10点前，</w:t>
      </w:r>
      <w:r>
        <w:rPr>
          <w:rFonts w:hint="eastAsia" w:ascii="宋体" w:hAnsi="宋体"/>
          <w:kern w:val="0"/>
          <w:sz w:val="24"/>
        </w:rPr>
        <w:t>前向总监理工程师提供每周周报（内容包括但不限于本周工作总结及下周工作计划每周各类安全检查及报告整理），经总监理工程师审核，并报发包人批准后实施。</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9.</w:t>
      </w:r>
      <w:r>
        <w:rPr>
          <w:rFonts w:ascii="宋体" w:hAnsi="宋体"/>
          <w:kern w:val="0"/>
          <w:sz w:val="24"/>
        </w:rPr>
        <w:t>9</w:t>
      </w:r>
      <w:r>
        <w:rPr>
          <w:rFonts w:hint="eastAsia" w:ascii="宋体" w:hAnsi="宋体" w:cs="宋体"/>
          <w:bCs/>
          <w:snapToGrid w:val="0"/>
          <w:kern w:val="0"/>
          <w:sz w:val="24"/>
        </w:rPr>
        <w:t>联合体</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本合同工程承包人如为联合体的，应遵照如下约定：</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（1）联合体各成员应当按照招标文件提供的格式签订联合体协议书，明确联合体</w:t>
      </w:r>
      <w:r>
        <w:rPr>
          <w:rFonts w:hint="eastAsia" w:ascii="宋体" w:hAnsi="宋体" w:cs="宋体"/>
          <w:snapToGrid w:val="0"/>
          <w:sz w:val="24"/>
        </w:rPr>
        <w:t>主办</w:t>
      </w:r>
      <w:r>
        <w:rPr>
          <w:rFonts w:hint="eastAsia" w:ascii="宋体" w:hAnsi="宋体" w:cs="宋体"/>
          <w:bCs/>
          <w:snapToGrid w:val="0"/>
          <w:kern w:val="0"/>
          <w:sz w:val="24"/>
        </w:rPr>
        <w:t>方、联合体授权代表和各成员权利义务；联合体各成员对履行本合同向发包人承担连带责任。</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（2）联合体协议书经发包人确认后作为合同附件。在履行合同过程中，未经发包人同意，不得修改联合体协议书。</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（3）联合体</w:t>
      </w:r>
      <w:r>
        <w:rPr>
          <w:rFonts w:hint="eastAsia" w:ascii="宋体" w:hAnsi="宋体" w:cs="宋体"/>
          <w:snapToGrid w:val="0"/>
          <w:sz w:val="24"/>
        </w:rPr>
        <w:t>主办</w:t>
      </w:r>
      <w:r>
        <w:rPr>
          <w:rFonts w:hint="eastAsia" w:ascii="宋体" w:hAnsi="宋体" w:cs="宋体"/>
          <w:bCs/>
          <w:snapToGrid w:val="0"/>
          <w:kern w:val="0"/>
          <w:sz w:val="24"/>
        </w:rPr>
        <w:t>方或联合体授权的代表负责与发包人和监理单位联系，并接受指示，负责组织联合体各成员全面履行合同。</w:t>
      </w:r>
    </w:p>
    <w:p>
      <w:pPr>
        <w:pStyle w:val="28"/>
        <w:spacing w:line="360" w:lineRule="auto"/>
        <w:ind w:firstLine="562" w:firstLineChars="200"/>
        <w:outlineLvl w:val="0"/>
        <w:rPr>
          <w:rFonts w:ascii="宋体" w:hAnsi="宋体" w:cs="宋体"/>
          <w:b/>
          <w:snapToGrid w:val="0"/>
          <w:sz w:val="28"/>
          <w:szCs w:val="28"/>
        </w:rPr>
      </w:pPr>
      <w:bookmarkStart w:id="259" w:name="_Toc502215484"/>
      <w:bookmarkStart w:id="260" w:name="_Toc518402581"/>
      <w:bookmarkStart w:id="261" w:name="_Toc504465887"/>
      <w:r>
        <w:rPr>
          <w:rFonts w:hint="eastAsia" w:ascii="宋体" w:hAnsi="宋体" w:cs="宋体"/>
          <w:b/>
          <w:snapToGrid w:val="0"/>
          <w:sz w:val="28"/>
          <w:szCs w:val="28"/>
        </w:rPr>
        <w:t>三、工程设计</w:t>
      </w:r>
      <w:bookmarkEnd w:id="259"/>
      <w:bookmarkEnd w:id="260"/>
      <w:bookmarkEnd w:id="261"/>
    </w:p>
    <w:p>
      <w:pPr>
        <w:spacing w:line="360" w:lineRule="auto"/>
        <w:ind w:firstLine="482" w:firstLineChars="200"/>
        <w:outlineLvl w:val="1"/>
        <w:rPr>
          <w:rFonts w:ascii="宋体" w:hAnsi="宋体" w:cs="宋体"/>
          <w:b/>
          <w:bCs/>
          <w:snapToGrid w:val="0"/>
          <w:kern w:val="0"/>
          <w:sz w:val="24"/>
        </w:rPr>
      </w:pPr>
      <w:bookmarkStart w:id="262" w:name="_Toc518402582"/>
      <w:bookmarkStart w:id="263" w:name="_Toc155"/>
      <w:bookmarkStart w:id="264" w:name="_Toc144746871"/>
      <w:bookmarkStart w:id="265" w:name="_Toc6940"/>
      <w:bookmarkStart w:id="266" w:name="_Toc502215485"/>
      <w:bookmarkStart w:id="267" w:name="_Toc144745953"/>
      <w:bookmarkStart w:id="268" w:name="_Toc11180"/>
      <w:bookmarkStart w:id="269" w:name="_Toc504465888"/>
      <w:r>
        <w:rPr>
          <w:rFonts w:hint="eastAsia" w:ascii="宋体" w:hAnsi="宋体" w:cs="宋体"/>
          <w:b/>
          <w:bCs/>
          <w:snapToGrid w:val="0"/>
          <w:kern w:val="0"/>
          <w:sz w:val="24"/>
        </w:rPr>
        <w:t>10、工程设计范围、内容、设计人员要求、设计成果要求</w:t>
      </w:r>
      <w:bookmarkEnd w:id="262"/>
      <w:bookmarkEnd w:id="263"/>
      <w:bookmarkEnd w:id="264"/>
      <w:bookmarkEnd w:id="265"/>
      <w:bookmarkEnd w:id="266"/>
      <w:bookmarkEnd w:id="267"/>
      <w:bookmarkEnd w:id="268"/>
      <w:bookmarkEnd w:id="269"/>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10.1设计范围：按合同协议书约定。</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10.2设计内容：按合同协议书约定，详见设计任务书。</w:t>
      </w:r>
      <w:bookmarkStart w:id="270" w:name="_Toc357857073"/>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10.3设计人员要求</w:t>
      </w:r>
      <w:bookmarkEnd w:id="270"/>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（1）应根据设计任务建立项目组，从组织上保证投入的人力、物力能满足设计开展的需要，保证设计工作的连续性和外部条件接口衔接的连贯性。</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（2）在设计高峰或发包人认为有必要时，承包人必须集中力量确保设计进度，并已考虑在其报价内。</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（3）在明确分工各负其责的基础上，承包人承诺为本合同约定项目指定的设计负责人为：</w:t>
      </w:r>
      <w:r>
        <w:rPr>
          <w:rFonts w:hint="eastAsia" w:ascii="宋体" w:hAnsi="宋体" w:cs="宋体"/>
          <w:bCs/>
          <w:snapToGrid w:val="0"/>
          <w:kern w:val="0"/>
          <w:sz w:val="24"/>
          <w:u w:val="single"/>
        </w:rPr>
        <w:t xml:space="preserve">         </w:t>
      </w:r>
      <w:r>
        <w:rPr>
          <w:rFonts w:hint="eastAsia" w:ascii="宋体" w:hAnsi="宋体" w:cs="宋体"/>
          <w:bCs/>
          <w:snapToGrid w:val="0"/>
          <w:kern w:val="0"/>
          <w:sz w:val="24"/>
        </w:rPr>
        <w:t>。</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（4）承包人应根据现场需要指定相关专业设计人员（建筑、装修、机电、结构，中级以上职称）作为设计代表分阶段常驻现场，服务于项目建设的始终，并根据项目建设进程的推进和需要加派驻场设计人员。</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（5）项目设计负责人、专业设计负责人、驻场设计负责人、驻场设计人的经验、能力和健康状况应能够胜任所承担任务的设计、组织、计划、协调工作。</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6）承包人须在中标后5天内向发包人报送项目设计负责人、专业设计负责人、其他参与设计工作的人员的姓名、年龄、学历、专业、职称、职务、相关经历和主要技术成果以及在本合同约定项目中负责的设计任务等资料。</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w:t>
      </w:r>
      <w:r>
        <w:rPr>
          <w:rFonts w:hint="eastAsia" w:ascii="宋体" w:hAnsi="宋体"/>
          <w:kern w:val="0"/>
          <w:sz w:val="24"/>
        </w:rPr>
        <w:t>7</w:t>
      </w:r>
      <w:r>
        <w:rPr>
          <w:rFonts w:hint="eastAsia" w:ascii="宋体" w:hAnsi="宋体" w:cs="宋体"/>
          <w:bCs/>
          <w:snapToGrid w:val="0"/>
          <w:kern w:val="0"/>
          <w:sz w:val="24"/>
        </w:rPr>
        <w:t>）承包人须在中标后5天内向发包人报送驻场设计代表负责人、驻场设计代表人员的姓名、年龄、学历、专业、职称、职务、相关经历和主要技术成果以及其驻场授权工作范围、驻场时间安排等资料。</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（8）承包人须在中标后5天内向发包人报送一名报建责任人，全程负责跟踪协调项目报建工作，并负责处理报建手续。</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（9）承包人如为境外机构，必须自行配备专业翻译一名，费用自行承担。</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10）发包人认为设计负责人、专业设计负责人、驻场设计代表总负责人、驻场设计代表不称职时，有权向承包人发出书面更换人员通知，承包人应当在收到发包人的书面通知后5天内更换，更换人员的职务、资历、资格不得低于本合同相应条款的要求，且更换人员须先经过发包人确认。若承包人对发包人要求更换人员有异议时，可申请复议一次，若经复议后发包人仍然要求更换，则承包人应无条件进行更换，否则视承包人该人员从发包人发出更换通知的时间开始擅自离岗。</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w:t>
      </w:r>
      <w:r>
        <w:rPr>
          <w:rFonts w:ascii="宋体" w:hAnsi="宋体" w:cs="宋体"/>
          <w:bCs/>
          <w:snapToGrid w:val="0"/>
          <w:kern w:val="0"/>
          <w:sz w:val="24"/>
        </w:rPr>
        <w:t>11）当发包人认为承包人的设计人员、驻场人员及管理服务人员的数量、专业水平、专业配套等达不到设计所需时，发包人有权要求承包人更换及补充相关人员，直至满足设计工作要求为止，否则发包人有权扣减设计费直至解除合同等。</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10.4设计成果文件的提交</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（1）设计文件包括设计图纸、说明书、计算书、概算文件、绿色建筑及海绵城市设计文件、BIM设计咨询文件及其电子版本；</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设计成果包含深化概念方案文件、施工图设计、概算文件等。设计文件除应提供设计范围的相关图纸、总设计说明、工程项目及数量汇总表外，还应提供所需设计图纸以及必要的设计资料和设计计算书。交付设计文件和资料时应附带清单；</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（3）应按项目编码方式进行文件、图纸的编码，并遵守发包人制定的设计文件、图纸、资料的发放、回收和验收制度；</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（4）设计送审稿资料须向发包人提交纸质版，含电子光盘2份；</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（5）承包人须保证设计终稿资料质量能一次性通过发包人委托的第三方服务单位根据合同约定标准进行的审核，须向发包人提交份数具体如下：</w:t>
      </w:r>
    </w:p>
    <w:tbl>
      <w:tblPr>
        <w:tblStyle w:val="47"/>
        <w:tblW w:w="9555" w:type="dxa"/>
        <w:jc w:val="center"/>
        <w:tblLayout w:type="fixed"/>
        <w:tblCellMar>
          <w:top w:w="0" w:type="dxa"/>
          <w:left w:w="108" w:type="dxa"/>
          <w:bottom w:w="0" w:type="dxa"/>
          <w:right w:w="108" w:type="dxa"/>
        </w:tblCellMar>
      </w:tblPr>
      <w:tblGrid>
        <w:gridCol w:w="735"/>
        <w:gridCol w:w="1832"/>
        <w:gridCol w:w="2068"/>
        <w:gridCol w:w="1605"/>
        <w:gridCol w:w="1755"/>
        <w:gridCol w:w="1560"/>
      </w:tblGrid>
      <w:tr>
        <w:tblPrEx>
          <w:tblCellMar>
            <w:top w:w="0" w:type="dxa"/>
            <w:left w:w="108" w:type="dxa"/>
            <w:bottom w:w="0" w:type="dxa"/>
            <w:right w:w="108" w:type="dxa"/>
          </w:tblCellMar>
        </w:tblPrEx>
        <w:trPr>
          <w:trHeight w:val="285"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序号</w:t>
            </w:r>
          </w:p>
        </w:tc>
        <w:tc>
          <w:tcPr>
            <w:tcW w:w="3900" w:type="dxa"/>
            <w:gridSpan w:val="2"/>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成果文件名称</w:t>
            </w:r>
          </w:p>
        </w:tc>
        <w:tc>
          <w:tcPr>
            <w:tcW w:w="160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提交日期</w:t>
            </w:r>
          </w:p>
        </w:tc>
        <w:tc>
          <w:tcPr>
            <w:tcW w:w="175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套（份）数</w:t>
            </w:r>
          </w:p>
        </w:tc>
        <w:tc>
          <w:tcPr>
            <w:tcW w:w="1560"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备注</w:t>
            </w:r>
          </w:p>
        </w:tc>
      </w:tr>
      <w:tr>
        <w:tblPrEx>
          <w:tblCellMar>
            <w:top w:w="0" w:type="dxa"/>
            <w:left w:w="108" w:type="dxa"/>
            <w:bottom w:w="0" w:type="dxa"/>
            <w:right w:w="108" w:type="dxa"/>
          </w:tblCellMar>
        </w:tblPrEx>
        <w:trPr>
          <w:trHeight w:val="285"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1</w:t>
            </w:r>
          </w:p>
        </w:tc>
        <w:tc>
          <w:tcPr>
            <w:tcW w:w="3900" w:type="dxa"/>
            <w:gridSpan w:val="2"/>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深化概念方案成果文件（含修规设计、三维数据模型）</w:t>
            </w:r>
          </w:p>
        </w:tc>
        <w:tc>
          <w:tcPr>
            <w:tcW w:w="160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按进度计划或发包人要求</w:t>
            </w:r>
          </w:p>
        </w:tc>
        <w:tc>
          <w:tcPr>
            <w:tcW w:w="175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6份或按发包人要求提供</w:t>
            </w:r>
          </w:p>
        </w:tc>
        <w:tc>
          <w:tcPr>
            <w:tcW w:w="1560"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电子文档1份</w:t>
            </w:r>
          </w:p>
        </w:tc>
      </w:tr>
      <w:tr>
        <w:tblPrEx>
          <w:tblCellMar>
            <w:top w:w="0" w:type="dxa"/>
            <w:left w:w="108" w:type="dxa"/>
            <w:bottom w:w="0" w:type="dxa"/>
            <w:right w:w="108" w:type="dxa"/>
          </w:tblCellMar>
        </w:tblPrEx>
        <w:trPr>
          <w:trHeight w:val="285"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2</w:t>
            </w:r>
          </w:p>
        </w:tc>
        <w:tc>
          <w:tcPr>
            <w:tcW w:w="3900" w:type="dxa"/>
            <w:gridSpan w:val="2"/>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规划报建相关设计成果文件</w:t>
            </w:r>
          </w:p>
        </w:tc>
        <w:tc>
          <w:tcPr>
            <w:tcW w:w="160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按进度计划或发包人要求</w:t>
            </w:r>
          </w:p>
        </w:tc>
        <w:tc>
          <w:tcPr>
            <w:tcW w:w="175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按报建要求或按发包人要求提供</w:t>
            </w:r>
          </w:p>
        </w:tc>
        <w:tc>
          <w:tcPr>
            <w:tcW w:w="1560"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电子文档1份</w:t>
            </w:r>
          </w:p>
        </w:tc>
      </w:tr>
      <w:tr>
        <w:tblPrEx>
          <w:tblCellMar>
            <w:top w:w="0" w:type="dxa"/>
            <w:left w:w="108" w:type="dxa"/>
            <w:bottom w:w="0" w:type="dxa"/>
            <w:right w:w="108" w:type="dxa"/>
          </w:tblCellMar>
        </w:tblPrEx>
        <w:trPr>
          <w:trHeight w:val="285"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3</w:t>
            </w:r>
          </w:p>
        </w:tc>
        <w:tc>
          <w:tcPr>
            <w:tcW w:w="3900" w:type="dxa"/>
            <w:gridSpan w:val="2"/>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单体报建相关设计成果文件</w:t>
            </w:r>
          </w:p>
        </w:tc>
        <w:tc>
          <w:tcPr>
            <w:tcW w:w="160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按进度计划或发包人要求</w:t>
            </w:r>
          </w:p>
        </w:tc>
        <w:tc>
          <w:tcPr>
            <w:tcW w:w="175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按报建要求或按发包人要求提供</w:t>
            </w:r>
          </w:p>
        </w:tc>
        <w:tc>
          <w:tcPr>
            <w:tcW w:w="1560"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电子文档1份</w:t>
            </w:r>
          </w:p>
        </w:tc>
      </w:tr>
      <w:tr>
        <w:tblPrEx>
          <w:tblCellMar>
            <w:top w:w="0" w:type="dxa"/>
            <w:left w:w="108" w:type="dxa"/>
            <w:bottom w:w="0" w:type="dxa"/>
            <w:right w:w="108" w:type="dxa"/>
          </w:tblCellMar>
        </w:tblPrEx>
        <w:trPr>
          <w:trHeight w:val="285"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4</w:t>
            </w:r>
          </w:p>
        </w:tc>
        <w:tc>
          <w:tcPr>
            <w:tcW w:w="3900" w:type="dxa"/>
            <w:gridSpan w:val="2"/>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施工图设计成果文件（送施工图审查单位审查，含投资分析报告、主要设备材料技术要求书）</w:t>
            </w:r>
          </w:p>
        </w:tc>
        <w:tc>
          <w:tcPr>
            <w:tcW w:w="160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按进度计划或发包人要求</w:t>
            </w:r>
          </w:p>
        </w:tc>
        <w:tc>
          <w:tcPr>
            <w:tcW w:w="175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16份或按发包人要求提供</w:t>
            </w:r>
          </w:p>
        </w:tc>
        <w:tc>
          <w:tcPr>
            <w:tcW w:w="1560"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11"/>
              <w:jc w:val="center"/>
              <w:rPr>
                <w:rFonts w:ascii="宋体" w:hAnsi="宋体" w:cs="宋体"/>
                <w:kern w:val="0"/>
                <w:szCs w:val="21"/>
              </w:rPr>
            </w:pPr>
            <w:r>
              <w:rPr>
                <w:rFonts w:hint="eastAsia" w:ascii="宋体" w:hAnsi="宋体" w:cs="宋体"/>
                <w:kern w:val="0"/>
                <w:szCs w:val="21"/>
              </w:rPr>
              <w:t>投资分析报告12份、电子文档2份</w:t>
            </w:r>
          </w:p>
        </w:tc>
      </w:tr>
      <w:tr>
        <w:tblPrEx>
          <w:tblCellMar>
            <w:top w:w="0" w:type="dxa"/>
            <w:left w:w="108" w:type="dxa"/>
            <w:bottom w:w="0" w:type="dxa"/>
            <w:right w:w="108" w:type="dxa"/>
          </w:tblCellMar>
        </w:tblPrEx>
        <w:trPr>
          <w:trHeight w:val="716" w:hRule="atLeast"/>
          <w:jc w:val="center"/>
        </w:trPr>
        <w:tc>
          <w:tcPr>
            <w:tcW w:w="735" w:type="dxa"/>
            <w:vMerge w:val="restart"/>
            <w:tcBorders>
              <w:top w:val="nil"/>
              <w:left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snapToGrid w:val="0"/>
                <w:kern w:val="0"/>
                <w:sz w:val="18"/>
                <w:szCs w:val="18"/>
              </w:rPr>
              <w:t>5</w:t>
            </w:r>
          </w:p>
        </w:tc>
        <w:tc>
          <w:tcPr>
            <w:tcW w:w="1832" w:type="dxa"/>
            <w:vMerge w:val="restart"/>
            <w:tcBorders>
              <w:top w:val="single" w:color="auto" w:sz="4" w:space="0"/>
              <w:left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施工图（按施工图审查单位审查意见修改并审批通过的,包括成本测算、主要材料设备清单和技术要求等文件）</w:t>
            </w:r>
          </w:p>
        </w:tc>
        <w:tc>
          <w:tcPr>
            <w:tcW w:w="2068" w:type="dxa"/>
            <w:tcBorders>
              <w:top w:val="nil"/>
              <w:left w:val="nil"/>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施工报建的成果文件</w:t>
            </w:r>
          </w:p>
        </w:tc>
        <w:tc>
          <w:tcPr>
            <w:tcW w:w="1605" w:type="dxa"/>
            <w:tcBorders>
              <w:top w:val="nil"/>
              <w:left w:val="nil"/>
              <w:bottom w:val="single" w:color="auto" w:sz="4" w:space="0"/>
              <w:right w:val="single" w:color="auto" w:sz="4" w:space="0"/>
            </w:tcBorders>
            <w:vAlign w:val="center"/>
          </w:tcPr>
          <w:p>
            <w:pPr>
              <w:widowControl/>
              <w:spacing w:line="420" w:lineRule="exact"/>
              <w:ind w:right="11"/>
              <w:jc w:val="center"/>
              <w:rPr>
                <w:rFonts w:ascii="宋体" w:hAnsi="宋体" w:cs="宋体"/>
              </w:rPr>
            </w:pPr>
            <w:r>
              <w:rPr>
                <w:rFonts w:hint="eastAsia" w:ascii="宋体" w:hAnsi="宋体" w:cs="宋体"/>
                <w:kern w:val="0"/>
              </w:rPr>
              <w:t>按</w:t>
            </w:r>
            <w:r>
              <w:rPr>
                <w:rFonts w:hint="eastAsia" w:ascii="宋体" w:hAnsi="宋体" w:cs="宋体"/>
                <w:sz w:val="24"/>
                <w:szCs w:val="24"/>
              </w:rPr>
              <w:t>进度</w:t>
            </w:r>
            <w:r>
              <w:rPr>
                <w:rFonts w:hint="eastAsia" w:ascii="宋体" w:hAnsi="宋体" w:cs="宋体"/>
                <w:kern w:val="0"/>
              </w:rPr>
              <w:t>计划或发包人要求</w:t>
            </w:r>
          </w:p>
        </w:tc>
        <w:tc>
          <w:tcPr>
            <w:tcW w:w="1755" w:type="dxa"/>
            <w:tcBorders>
              <w:top w:val="nil"/>
              <w:left w:val="nil"/>
              <w:bottom w:val="single" w:color="auto" w:sz="4" w:space="0"/>
              <w:right w:val="single" w:color="auto" w:sz="4" w:space="0"/>
            </w:tcBorders>
            <w:vAlign w:val="center"/>
          </w:tcPr>
          <w:p>
            <w:pPr>
              <w:widowControl/>
              <w:spacing w:line="420" w:lineRule="exact"/>
              <w:ind w:right="11"/>
              <w:jc w:val="center"/>
              <w:rPr>
                <w:rFonts w:ascii="宋体" w:hAnsi="宋体" w:cs="宋体"/>
              </w:rPr>
            </w:pPr>
            <w:r>
              <w:rPr>
                <w:rFonts w:hint="eastAsia" w:ascii="宋体" w:hAnsi="宋体" w:cs="宋体"/>
              </w:rPr>
              <w:t>按报建要求或按发包人要求提供</w:t>
            </w:r>
          </w:p>
        </w:tc>
        <w:tc>
          <w:tcPr>
            <w:tcW w:w="1560" w:type="dxa"/>
            <w:tcBorders>
              <w:top w:val="nil"/>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rPr>
            </w:pPr>
            <w:r>
              <w:rPr>
                <w:rFonts w:hint="eastAsia" w:ascii="宋体" w:hAnsi="宋体" w:cs="宋体"/>
              </w:rPr>
              <w:t>电子文档1份</w:t>
            </w:r>
          </w:p>
        </w:tc>
      </w:tr>
      <w:tr>
        <w:tblPrEx>
          <w:tblCellMar>
            <w:top w:w="0" w:type="dxa"/>
            <w:left w:w="108" w:type="dxa"/>
            <w:bottom w:w="0" w:type="dxa"/>
            <w:right w:w="108" w:type="dxa"/>
          </w:tblCellMar>
        </w:tblPrEx>
        <w:trPr>
          <w:trHeight w:val="690" w:hRule="atLeast"/>
          <w:jc w:val="center"/>
        </w:trPr>
        <w:tc>
          <w:tcPr>
            <w:tcW w:w="735" w:type="dxa"/>
            <w:vMerge w:val="continue"/>
            <w:tcBorders>
              <w:left w:val="single" w:color="auto" w:sz="4" w:space="0"/>
              <w:right w:val="single" w:color="auto" w:sz="4" w:space="0"/>
            </w:tcBorders>
            <w:vAlign w:val="center"/>
          </w:tcPr>
          <w:p>
            <w:pPr>
              <w:widowControl/>
              <w:spacing w:line="420" w:lineRule="exact"/>
              <w:ind w:right="11" w:firstLine="420" w:firstLineChars="200"/>
              <w:jc w:val="center"/>
              <w:rPr>
                <w:rFonts w:ascii="宋体" w:hAnsi="宋体" w:cs="宋体"/>
                <w:kern w:val="0"/>
              </w:rPr>
            </w:pPr>
          </w:p>
        </w:tc>
        <w:tc>
          <w:tcPr>
            <w:tcW w:w="1832" w:type="dxa"/>
            <w:vMerge w:val="continue"/>
            <w:tcBorders>
              <w:left w:val="single" w:color="auto" w:sz="4" w:space="0"/>
              <w:right w:val="single" w:color="auto" w:sz="4" w:space="0"/>
            </w:tcBorders>
            <w:vAlign w:val="center"/>
          </w:tcPr>
          <w:p>
            <w:pPr>
              <w:widowControl/>
              <w:spacing w:line="420" w:lineRule="exact"/>
              <w:ind w:right="11" w:firstLine="420" w:firstLineChars="200"/>
              <w:jc w:val="center"/>
              <w:rPr>
                <w:rFonts w:ascii="宋体" w:hAnsi="宋体" w:cs="宋体"/>
                <w:kern w:val="0"/>
              </w:rPr>
            </w:pPr>
          </w:p>
        </w:tc>
        <w:tc>
          <w:tcPr>
            <w:tcW w:w="2068" w:type="dxa"/>
            <w:tcBorders>
              <w:top w:val="single" w:color="auto" w:sz="4" w:space="0"/>
              <w:left w:val="nil"/>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施工图及成本测算</w:t>
            </w:r>
          </w:p>
        </w:tc>
        <w:tc>
          <w:tcPr>
            <w:tcW w:w="160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按</w:t>
            </w:r>
            <w:r>
              <w:rPr>
                <w:rFonts w:hint="eastAsia" w:ascii="宋体" w:hAnsi="宋体" w:cs="宋体"/>
                <w:sz w:val="24"/>
                <w:szCs w:val="24"/>
              </w:rPr>
              <w:t>进度</w:t>
            </w:r>
            <w:r>
              <w:rPr>
                <w:rFonts w:hint="eastAsia" w:ascii="宋体" w:hAnsi="宋体" w:cs="宋体"/>
                <w:kern w:val="0"/>
              </w:rPr>
              <w:t>计划或发包人要求</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20份或按发包人要求提供</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rPr>
              <w:t>电子文档1份</w:t>
            </w:r>
          </w:p>
        </w:tc>
      </w:tr>
      <w:tr>
        <w:tblPrEx>
          <w:tblCellMar>
            <w:top w:w="0" w:type="dxa"/>
            <w:left w:w="108" w:type="dxa"/>
            <w:bottom w:w="0" w:type="dxa"/>
            <w:right w:w="108" w:type="dxa"/>
          </w:tblCellMar>
        </w:tblPrEx>
        <w:trPr>
          <w:trHeight w:val="764" w:hRule="atLeast"/>
          <w:jc w:val="center"/>
        </w:trPr>
        <w:tc>
          <w:tcPr>
            <w:tcW w:w="735" w:type="dxa"/>
            <w:vMerge w:val="continue"/>
            <w:tcBorders>
              <w:left w:val="single" w:color="auto" w:sz="4" w:space="0"/>
              <w:bottom w:val="single" w:color="auto" w:sz="4" w:space="0"/>
              <w:right w:val="single" w:color="auto" w:sz="4" w:space="0"/>
            </w:tcBorders>
            <w:vAlign w:val="center"/>
          </w:tcPr>
          <w:p>
            <w:pPr>
              <w:widowControl/>
              <w:spacing w:line="420" w:lineRule="exact"/>
              <w:ind w:right="11" w:firstLine="420" w:firstLineChars="200"/>
              <w:jc w:val="center"/>
              <w:rPr>
                <w:rFonts w:ascii="宋体" w:hAnsi="宋体" w:cs="宋体"/>
                <w:kern w:val="0"/>
              </w:rPr>
            </w:pPr>
          </w:p>
        </w:tc>
        <w:tc>
          <w:tcPr>
            <w:tcW w:w="1832" w:type="dxa"/>
            <w:vMerge w:val="continue"/>
            <w:tcBorders>
              <w:left w:val="single" w:color="auto" w:sz="4" w:space="0"/>
              <w:bottom w:val="single" w:color="auto" w:sz="4" w:space="0"/>
              <w:right w:val="single" w:color="auto" w:sz="4" w:space="0"/>
            </w:tcBorders>
            <w:vAlign w:val="center"/>
          </w:tcPr>
          <w:p>
            <w:pPr>
              <w:widowControl/>
              <w:spacing w:line="420" w:lineRule="exact"/>
              <w:ind w:right="11" w:firstLine="420" w:firstLineChars="200"/>
              <w:jc w:val="center"/>
              <w:rPr>
                <w:rFonts w:ascii="宋体" w:hAnsi="宋体" w:cs="宋体"/>
                <w:kern w:val="0"/>
              </w:rPr>
            </w:pPr>
          </w:p>
        </w:tc>
        <w:tc>
          <w:tcPr>
            <w:tcW w:w="2068" w:type="dxa"/>
            <w:tcBorders>
              <w:top w:val="single" w:color="auto" w:sz="4" w:space="0"/>
              <w:left w:val="nil"/>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工程完工的完整版施工图</w:t>
            </w:r>
          </w:p>
        </w:tc>
        <w:tc>
          <w:tcPr>
            <w:tcW w:w="160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竣工验收前</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20份或按发包人要求提供</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rPr>
              <w:t>电子文档1份</w:t>
            </w:r>
          </w:p>
        </w:tc>
      </w:tr>
      <w:tr>
        <w:tblPrEx>
          <w:tblCellMar>
            <w:top w:w="0" w:type="dxa"/>
            <w:left w:w="108" w:type="dxa"/>
            <w:bottom w:w="0" w:type="dxa"/>
            <w:right w:w="108" w:type="dxa"/>
          </w:tblCellMar>
        </w:tblPrEx>
        <w:trPr>
          <w:trHeight w:val="630" w:hRule="atLeast"/>
          <w:jc w:val="center"/>
        </w:trPr>
        <w:tc>
          <w:tcPr>
            <w:tcW w:w="735" w:type="dxa"/>
            <w:tcBorders>
              <w:top w:val="nil"/>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6</w:t>
            </w:r>
          </w:p>
        </w:tc>
        <w:tc>
          <w:tcPr>
            <w:tcW w:w="3900" w:type="dxa"/>
            <w:gridSpan w:val="2"/>
            <w:tcBorders>
              <w:top w:val="single" w:color="auto" w:sz="4" w:space="0"/>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总图设计成果文件（包括区域内各相关专业、管线综合、园林景观等内容）</w:t>
            </w:r>
          </w:p>
        </w:tc>
        <w:tc>
          <w:tcPr>
            <w:tcW w:w="160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根据实际情况，按工作计划</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kern w:val="0"/>
              </w:rPr>
              <w:t>按发包人要求提供</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ind w:right="11"/>
              <w:jc w:val="center"/>
              <w:rPr>
                <w:rFonts w:ascii="宋体" w:hAnsi="宋体" w:cs="宋体"/>
                <w:kern w:val="0"/>
              </w:rPr>
            </w:pPr>
            <w:r>
              <w:rPr>
                <w:rFonts w:hint="eastAsia" w:ascii="宋体" w:hAnsi="宋体" w:cs="宋体"/>
              </w:rPr>
              <w:t>电子文档1份</w:t>
            </w:r>
          </w:p>
        </w:tc>
      </w:tr>
    </w:tbl>
    <w:p>
      <w:pPr>
        <w:rPr>
          <w:rFonts w:ascii="宋体" w:hAnsi="宋体" w:cs="宋体"/>
          <w:vanish/>
          <w:sz w:val="24"/>
          <w:szCs w:val="24"/>
        </w:rPr>
      </w:pPr>
    </w:p>
    <w:p>
      <w:pPr>
        <w:tabs>
          <w:tab w:val="left" w:pos="1134"/>
        </w:tabs>
        <w:spacing w:line="360" w:lineRule="auto"/>
        <w:ind w:firstLine="480" w:firstLineChars="200"/>
        <w:rPr>
          <w:rFonts w:ascii="宋体" w:hAnsi="宋体" w:cs="宋体"/>
          <w:sz w:val="24"/>
          <w:szCs w:val="24"/>
        </w:rPr>
      </w:pPr>
      <w:r>
        <w:rPr>
          <w:rFonts w:hint="eastAsia" w:ascii="宋体" w:hAnsi="宋体" w:cs="宋体"/>
          <w:sz w:val="24"/>
          <w:szCs w:val="24"/>
        </w:rPr>
        <w:t>设计文件的文本要求：设计人根据本合同向发包人提交的电子版本的设计文件应适用如下标准：</w:t>
      </w:r>
    </w:p>
    <w:p>
      <w:pPr>
        <w:spacing w:line="360" w:lineRule="auto"/>
        <w:ind w:firstLine="480" w:firstLineChars="200"/>
        <w:rPr>
          <w:rFonts w:ascii="宋体" w:hAnsi="宋体" w:cs="宋体"/>
          <w:sz w:val="24"/>
          <w:szCs w:val="24"/>
        </w:rPr>
      </w:pPr>
      <w:r>
        <w:rPr>
          <w:rFonts w:hint="eastAsia" w:ascii="宋体" w:hAnsi="宋体" w:cs="宋体"/>
          <w:sz w:val="24"/>
          <w:szCs w:val="24"/>
        </w:rPr>
        <w:t>（1）文字处理应当使用Microsoft Word及Excel软件，文件格式使用doc或xls格式，应用字体为宋体；</w:t>
      </w:r>
    </w:p>
    <w:p>
      <w:pPr>
        <w:spacing w:line="360" w:lineRule="auto"/>
        <w:ind w:firstLine="480" w:firstLineChars="200"/>
        <w:rPr>
          <w:rFonts w:ascii="宋体" w:hAnsi="宋体" w:cs="宋体"/>
          <w:sz w:val="24"/>
          <w:szCs w:val="24"/>
        </w:rPr>
      </w:pPr>
      <w:r>
        <w:rPr>
          <w:rFonts w:hint="eastAsia" w:ascii="宋体" w:hAnsi="宋体" w:cs="宋体"/>
          <w:sz w:val="24"/>
          <w:szCs w:val="24"/>
        </w:rPr>
        <w:t>（2）图纸绘制应当使用AutoCAD，文件格式使用dwg格式及PDF,应用字体为宋体；</w:t>
      </w:r>
    </w:p>
    <w:p>
      <w:pPr>
        <w:spacing w:line="360" w:lineRule="auto"/>
        <w:ind w:firstLine="480" w:firstLineChars="200"/>
        <w:rPr>
          <w:rFonts w:ascii="宋体" w:hAnsi="宋体" w:cs="宋体"/>
          <w:sz w:val="24"/>
          <w:szCs w:val="24"/>
        </w:rPr>
      </w:pPr>
      <w:r>
        <w:rPr>
          <w:rFonts w:hint="eastAsia" w:ascii="宋体" w:hAnsi="宋体" w:cs="宋体"/>
          <w:sz w:val="24"/>
          <w:szCs w:val="24"/>
        </w:rPr>
        <w:t>（3）彩色透视图、效果图或鸟瞰图应当同时提供高解析度的电子文档；</w:t>
      </w:r>
    </w:p>
    <w:p>
      <w:pPr>
        <w:spacing w:line="360" w:lineRule="auto"/>
        <w:ind w:firstLine="480" w:firstLineChars="200"/>
        <w:rPr>
          <w:rFonts w:ascii="宋体" w:hAnsi="宋体" w:cs="宋体"/>
          <w:sz w:val="24"/>
          <w:szCs w:val="24"/>
        </w:rPr>
      </w:pPr>
      <w:r>
        <w:rPr>
          <w:rFonts w:hint="eastAsia" w:ascii="宋体" w:hAnsi="宋体" w:cs="宋体"/>
          <w:sz w:val="24"/>
          <w:szCs w:val="24"/>
        </w:rPr>
        <w:t>（4）提供CAD图纸的同时应提供所有图纸中所使用的字体文件。如有外部引用，必须包含所有外部引用的全部文件及字体，文件名必须与图名相对应，每个文件对应一张图并注明版本号；</w:t>
      </w:r>
    </w:p>
    <w:p>
      <w:pPr>
        <w:pStyle w:val="2"/>
        <w:spacing w:after="0"/>
        <w:ind w:left="0" w:leftChars="0" w:firstLine="480"/>
        <w:rPr>
          <w:rFonts w:ascii="宋体" w:hAnsi="宋体" w:cs="宋体"/>
        </w:rPr>
      </w:pPr>
      <w:r>
        <w:rPr>
          <w:rFonts w:hint="eastAsia" w:ascii="宋体" w:hAnsi="宋体" w:cs="宋体"/>
        </w:rPr>
        <w:t>（5）与本设计项目有关的电子图纸、图片及文字资料所有权和知识产权归发包人，但设计人保留署名权，设计人不得对所提交电子文件设置加密锁、只读格式、附带专项软件启动条件，以及发包人认为不合理的限制格式；</w:t>
      </w:r>
    </w:p>
    <w:p>
      <w:pPr>
        <w:pStyle w:val="2"/>
        <w:spacing w:after="0"/>
        <w:ind w:left="0" w:leftChars="0" w:firstLine="480"/>
        <w:rPr>
          <w:rFonts w:ascii="宋体" w:hAnsi="宋体" w:cs="宋体"/>
        </w:rPr>
      </w:pPr>
      <w:r>
        <w:rPr>
          <w:rFonts w:hint="eastAsia" w:ascii="宋体" w:hAnsi="宋体" w:cs="宋体"/>
        </w:rPr>
        <w:t>（6）BIM成果文件及格式要求：BIM的设计深度应满足广州市相关规定及指导现场施工实际需求</w:t>
      </w:r>
      <w:r>
        <w:rPr>
          <w:rFonts w:hint="eastAsia" w:ascii="宋体" w:hAnsi="宋体" w:cs="宋体"/>
          <w:bCs/>
          <w:snapToGrid w:val="0"/>
          <w:kern w:val="0"/>
        </w:rPr>
        <w:t>（含全专业的碰撞检查，包括但不限于幕墙、精装、结构预留、机电管综等相关专业）</w:t>
      </w:r>
      <w:r>
        <w:rPr>
          <w:rFonts w:hint="eastAsia" w:ascii="宋体" w:hAnsi="宋体" w:cs="宋体"/>
        </w:rPr>
        <w:t>，全程配合申报施工图审查时所需的BIM模型进行BIM审查，施工全过程BIM深化设计指导现场施工。</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386"/>
        <w:gridCol w:w="3197"/>
        <w:gridCol w:w="2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71" w:name="RANGE!A1"/>
            <w:r>
              <w:rPr>
                <w:rFonts w:hint="eastAsia" w:ascii="宋体" w:hAnsi="宋体" w:cs="宋体"/>
                <w:szCs w:val="21"/>
              </w:rPr>
              <w:t>BIM</w:t>
            </w:r>
            <w:bookmarkEnd w:id="271"/>
            <w:bookmarkStart w:id="272" w:name="RANGE!A2"/>
            <w:r>
              <w:rPr>
                <w:rFonts w:hint="eastAsia" w:ascii="宋体" w:hAnsi="宋体" w:cs="宋体"/>
                <w:szCs w:val="21"/>
              </w:rPr>
              <w:t>服务阶段</w:t>
            </w:r>
            <w:bookmarkEnd w:id="272"/>
          </w:p>
        </w:tc>
        <w:tc>
          <w:tcPr>
            <w:tcW w:w="23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73" w:name="RANGE!B1"/>
            <w:r>
              <w:rPr>
                <w:rFonts w:hint="eastAsia" w:ascii="宋体" w:hAnsi="宋体" w:cs="宋体"/>
                <w:szCs w:val="21"/>
              </w:rPr>
              <w:t>BIM服务内容</w:t>
            </w:r>
            <w:bookmarkEnd w:id="273"/>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74" w:name="RANGE!C1"/>
            <w:r>
              <w:rPr>
                <w:rFonts w:hint="eastAsia" w:ascii="宋体" w:hAnsi="宋体" w:cs="宋体"/>
                <w:szCs w:val="21"/>
              </w:rPr>
              <w:t>BIM成果</w:t>
            </w:r>
            <w:bookmarkEnd w:id="274"/>
          </w:p>
        </w:tc>
        <w:tc>
          <w:tcPr>
            <w:tcW w:w="27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75" w:name="RANGE!D1"/>
            <w:r>
              <w:rPr>
                <w:rFonts w:hint="eastAsia" w:ascii="宋体" w:hAnsi="宋体" w:cs="宋体"/>
                <w:szCs w:val="21"/>
              </w:rPr>
              <w:t>交付格式及数量</w:t>
            </w:r>
            <w:bookmarkEnd w:id="2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s="宋体"/>
                <w:szCs w:val="21"/>
              </w:rPr>
            </w:pPr>
            <w:bookmarkStart w:id="276" w:name="RANGE!A3"/>
            <w:r>
              <w:rPr>
                <w:rFonts w:hint="eastAsia" w:ascii="宋体" w:hAnsi="宋体" w:cs="宋体"/>
                <w:szCs w:val="21"/>
              </w:rPr>
              <w:t>前期</w:t>
            </w:r>
            <w:bookmarkEnd w:id="276"/>
            <w:bookmarkStart w:id="277" w:name="RANGE!A4"/>
            <w:r>
              <w:rPr>
                <w:rFonts w:hint="eastAsia" w:ascii="宋体" w:hAnsi="宋体" w:cs="宋体"/>
                <w:szCs w:val="21"/>
              </w:rPr>
              <w:t>准备工作</w:t>
            </w:r>
            <w:bookmarkEnd w:id="277"/>
          </w:p>
        </w:tc>
        <w:tc>
          <w:tcPr>
            <w:tcW w:w="23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78" w:name="RANGE!B3"/>
            <w:r>
              <w:rPr>
                <w:rFonts w:hint="eastAsia" w:ascii="宋体" w:hAnsi="宋体" w:cs="宋体"/>
                <w:szCs w:val="21"/>
              </w:rPr>
              <w:t>参与BIM协同管理平台建设</w:t>
            </w:r>
            <w:bookmarkEnd w:id="278"/>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79" w:name="RANGE!C3"/>
            <w:r>
              <w:rPr>
                <w:rFonts w:hint="eastAsia" w:ascii="宋体" w:hAnsi="宋体" w:cs="宋体"/>
                <w:szCs w:val="21"/>
              </w:rPr>
              <w:t>提供满足项目各方使用的BIM协同管理平台；</w:t>
            </w:r>
            <w:bookmarkEnd w:id="279"/>
          </w:p>
        </w:tc>
        <w:tc>
          <w:tcPr>
            <w:tcW w:w="27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80" w:name="RANGE!D3"/>
            <w:r>
              <w:rPr>
                <w:rFonts w:hint="eastAsia" w:ascii="宋体" w:hAnsi="宋体" w:cs="宋体"/>
                <w:szCs w:val="21"/>
              </w:rPr>
              <w:t>提供BIM平台和技术支持</w:t>
            </w:r>
            <w:bookmarkEnd w:id="2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7" w:type="dxa"/>
            <w:vMerge w:val="continue"/>
            <w:tcBorders>
              <w:left w:val="single" w:color="auto" w:sz="4" w:space="0"/>
              <w:right w:val="single" w:color="auto" w:sz="4" w:space="0"/>
            </w:tcBorders>
            <w:vAlign w:val="center"/>
          </w:tcPr>
          <w:p>
            <w:pPr>
              <w:spacing w:line="360" w:lineRule="auto"/>
              <w:jc w:val="center"/>
              <w:rPr>
                <w:rFonts w:ascii="宋体" w:hAnsi="宋体" w:cs="宋体"/>
                <w:szCs w:val="21"/>
              </w:rPr>
            </w:pPr>
          </w:p>
        </w:tc>
        <w:tc>
          <w:tcPr>
            <w:tcW w:w="23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协调组织设计</w:t>
            </w: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服务；</w:t>
            </w:r>
          </w:p>
        </w:tc>
        <w:tc>
          <w:tcPr>
            <w:tcW w:w="27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设计服务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7" w:type="dxa"/>
            <w:tcBorders>
              <w:top w:val="single" w:color="auto" w:sz="4" w:space="0"/>
              <w:left w:val="single" w:color="auto" w:sz="4" w:space="0"/>
              <w:right w:val="single" w:color="auto" w:sz="4" w:space="0"/>
            </w:tcBorders>
            <w:vAlign w:val="center"/>
          </w:tcPr>
          <w:p>
            <w:pPr>
              <w:spacing w:line="360" w:lineRule="auto"/>
              <w:jc w:val="center"/>
              <w:rPr>
                <w:rFonts w:ascii="宋体" w:hAnsi="宋体" w:cs="宋体"/>
                <w:szCs w:val="21"/>
              </w:rPr>
            </w:pPr>
            <w:bookmarkStart w:id="281" w:name="RANGE!A5"/>
            <w:r>
              <w:rPr>
                <w:rFonts w:hint="eastAsia" w:ascii="宋体" w:hAnsi="宋体" w:cs="宋体"/>
                <w:szCs w:val="21"/>
              </w:rPr>
              <w:t>设计阶段</w:t>
            </w:r>
            <w:bookmarkEnd w:id="281"/>
          </w:p>
        </w:tc>
        <w:tc>
          <w:tcPr>
            <w:tcW w:w="2386"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s="宋体"/>
                <w:szCs w:val="21"/>
              </w:rPr>
            </w:pPr>
            <w:bookmarkStart w:id="282" w:name="RANGE!B5"/>
            <w:r>
              <w:rPr>
                <w:rFonts w:hint="eastAsia" w:ascii="宋体" w:hAnsi="宋体" w:cs="宋体"/>
                <w:szCs w:val="21"/>
              </w:rPr>
              <w:t>初步设计BIM建筑信息模型制作</w:t>
            </w:r>
            <w:bookmarkEnd w:id="282"/>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83" w:name="RANGE!C5"/>
            <w:r>
              <w:rPr>
                <w:rFonts w:hint="eastAsia" w:ascii="宋体" w:hAnsi="宋体" w:cs="宋体"/>
                <w:szCs w:val="21"/>
              </w:rPr>
              <w:t>建筑专业初步设计BIM模型；</w:t>
            </w:r>
            <w:bookmarkEnd w:id="283"/>
          </w:p>
        </w:tc>
        <w:tc>
          <w:tcPr>
            <w:tcW w:w="2711"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s="宋体"/>
                <w:szCs w:val="21"/>
              </w:rPr>
            </w:pPr>
            <w:bookmarkStart w:id="284" w:name="RANGE!D5"/>
            <w:r>
              <w:rPr>
                <w:rFonts w:hint="eastAsia" w:ascii="宋体" w:hAnsi="宋体" w:cs="宋体"/>
                <w:szCs w:val="21"/>
              </w:rPr>
              <w:t>模型（.rvt）；电子档一份</w:t>
            </w:r>
            <w:bookmarkEnd w:id="2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restart"/>
            <w:tcBorders>
              <w:left w:val="single" w:color="auto" w:sz="4" w:space="0"/>
              <w:right w:val="single" w:color="auto" w:sz="4" w:space="0"/>
            </w:tcBorders>
            <w:vAlign w:val="center"/>
          </w:tcPr>
          <w:p>
            <w:pPr>
              <w:spacing w:line="360" w:lineRule="auto"/>
              <w:jc w:val="center"/>
              <w:rPr>
                <w:rFonts w:ascii="宋体" w:hAnsi="宋体" w:cs="宋体"/>
                <w:szCs w:val="21"/>
              </w:rPr>
            </w:pPr>
          </w:p>
        </w:tc>
        <w:tc>
          <w:tcPr>
            <w:tcW w:w="2386"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85" w:name="RANGE!C6"/>
            <w:r>
              <w:rPr>
                <w:rFonts w:hint="eastAsia" w:ascii="宋体" w:hAnsi="宋体" w:cs="宋体"/>
                <w:szCs w:val="21"/>
              </w:rPr>
              <w:t>结构专业初步设计BIM模型；</w:t>
            </w:r>
            <w:bookmarkEnd w:id="285"/>
          </w:p>
        </w:tc>
        <w:tc>
          <w:tcPr>
            <w:tcW w:w="2711"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86" w:name="RANGE!C7"/>
            <w:r>
              <w:rPr>
                <w:rFonts w:hint="eastAsia" w:ascii="宋体" w:hAnsi="宋体" w:cs="宋体"/>
                <w:szCs w:val="21"/>
              </w:rPr>
              <w:t>给排水专业初步设计BIM模型；</w:t>
            </w:r>
            <w:bookmarkEnd w:id="286"/>
          </w:p>
        </w:tc>
        <w:tc>
          <w:tcPr>
            <w:tcW w:w="2711"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87" w:name="RANGE!C8"/>
            <w:r>
              <w:rPr>
                <w:rFonts w:hint="eastAsia" w:ascii="宋体" w:hAnsi="宋体" w:cs="宋体"/>
                <w:szCs w:val="21"/>
              </w:rPr>
              <w:t>暖通专业初步设计BIM模型；</w:t>
            </w:r>
            <w:bookmarkEnd w:id="287"/>
          </w:p>
        </w:tc>
        <w:tc>
          <w:tcPr>
            <w:tcW w:w="2711"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bottom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88" w:name="RANGE!C9"/>
            <w:r>
              <w:rPr>
                <w:rFonts w:hint="eastAsia" w:ascii="宋体" w:hAnsi="宋体" w:cs="宋体"/>
                <w:szCs w:val="21"/>
              </w:rPr>
              <w:t>电气专业初步设计BIM模型；</w:t>
            </w:r>
            <w:bookmarkEnd w:id="288"/>
          </w:p>
        </w:tc>
        <w:tc>
          <w:tcPr>
            <w:tcW w:w="2711" w:type="dxa"/>
            <w:vMerge w:val="continue"/>
            <w:tcBorders>
              <w:left w:val="single" w:color="auto" w:sz="4" w:space="0"/>
              <w:bottom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89" w:name="RANGE!B10"/>
            <w:r>
              <w:rPr>
                <w:rFonts w:hint="eastAsia" w:ascii="宋体" w:hAnsi="宋体" w:cs="宋体"/>
                <w:szCs w:val="21"/>
              </w:rPr>
              <w:t>设计图纸审核、优化</w:t>
            </w:r>
            <w:bookmarkEnd w:id="289"/>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90" w:name="RANGE!C10"/>
            <w:r>
              <w:rPr>
                <w:rFonts w:hint="eastAsia" w:ascii="宋体" w:hAnsi="宋体" w:cs="宋体"/>
                <w:szCs w:val="21"/>
              </w:rPr>
              <w:t>设计协调报告；</w:t>
            </w:r>
            <w:bookmarkEnd w:id="290"/>
          </w:p>
        </w:tc>
        <w:tc>
          <w:tcPr>
            <w:tcW w:w="27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91" w:name="RANGE!D10"/>
            <w:r>
              <w:rPr>
                <w:rFonts w:hint="eastAsia" w:ascii="宋体" w:hAnsi="宋体" w:cs="宋体"/>
                <w:szCs w:val="21"/>
              </w:rPr>
              <w:t>问题报告（.doc/pdf）；电子档一份</w:t>
            </w:r>
            <w:bookmarkEnd w:id="2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s="宋体"/>
                <w:szCs w:val="21"/>
              </w:rPr>
            </w:pPr>
            <w:bookmarkStart w:id="292" w:name="RANGE!B11"/>
            <w:r>
              <w:rPr>
                <w:rFonts w:hint="eastAsia" w:ascii="宋体" w:hAnsi="宋体" w:cs="宋体"/>
                <w:szCs w:val="21"/>
              </w:rPr>
              <w:t>施工图设计BIM建筑</w:t>
            </w:r>
            <w:bookmarkEnd w:id="292"/>
            <w:bookmarkStart w:id="293" w:name="RANGE!B12"/>
            <w:r>
              <w:rPr>
                <w:rFonts w:hint="eastAsia" w:ascii="宋体" w:hAnsi="宋体" w:cs="宋体"/>
                <w:szCs w:val="21"/>
              </w:rPr>
              <w:t>信息模型制作</w:t>
            </w:r>
          </w:p>
          <w:bookmarkEnd w:id="293"/>
          <w:p>
            <w:pPr>
              <w:spacing w:line="360" w:lineRule="auto"/>
              <w:ind w:firstLine="420" w:firstLineChars="200"/>
              <w:jc w:val="center"/>
              <w:rPr>
                <w:rFonts w:ascii="宋体" w:hAnsi="宋体" w:cs="宋体"/>
                <w:szCs w:val="21"/>
              </w:rPr>
            </w:pPr>
          </w:p>
          <w:p>
            <w:pPr>
              <w:spacing w:line="360" w:lineRule="auto"/>
              <w:ind w:firstLine="420" w:firstLineChars="200"/>
              <w:jc w:val="center"/>
              <w:rPr>
                <w:rFonts w:ascii="宋体" w:hAnsi="宋体" w:cs="宋体"/>
                <w:szCs w:val="21"/>
              </w:rPr>
            </w:pPr>
          </w:p>
          <w:p>
            <w:pPr>
              <w:spacing w:line="360" w:lineRule="auto"/>
              <w:ind w:firstLine="420" w:firstLineChars="200"/>
              <w:jc w:val="center"/>
              <w:rPr>
                <w:rFonts w:ascii="宋体" w:hAnsi="宋体" w:cs="宋体"/>
                <w:szCs w:val="21"/>
              </w:rPr>
            </w:pPr>
          </w:p>
          <w:p>
            <w:pPr>
              <w:spacing w:line="360" w:lineRule="auto"/>
              <w:ind w:firstLine="420" w:firstLineChars="200"/>
              <w:jc w:val="center"/>
              <w:rPr>
                <w:rFonts w:ascii="宋体" w:hAnsi="宋体" w:cs="宋体"/>
                <w:szCs w:val="21"/>
              </w:rPr>
            </w:pPr>
          </w:p>
          <w:p>
            <w:pPr>
              <w:spacing w:line="360" w:lineRule="auto"/>
              <w:ind w:firstLine="420" w:firstLineChars="200"/>
              <w:jc w:val="center"/>
              <w:rPr>
                <w:rFonts w:ascii="宋体" w:hAnsi="宋体" w:cs="宋体"/>
                <w:szCs w:val="21"/>
              </w:rPr>
            </w:pPr>
          </w:p>
          <w:p>
            <w:pPr>
              <w:spacing w:line="360" w:lineRule="auto"/>
              <w:ind w:firstLine="420" w:firstLineChars="200"/>
              <w:jc w:val="center"/>
              <w:rPr>
                <w:rFonts w:ascii="宋体" w:hAnsi="宋体" w:cs="宋体"/>
                <w:szCs w:val="21"/>
              </w:rPr>
            </w:pPr>
          </w:p>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94" w:name="RANGE!C11"/>
            <w:r>
              <w:rPr>
                <w:rFonts w:hint="eastAsia" w:ascii="宋体" w:hAnsi="宋体" w:cs="宋体"/>
                <w:szCs w:val="21"/>
              </w:rPr>
              <w:t>建筑专业施工图设计BIM模型；</w:t>
            </w:r>
            <w:bookmarkEnd w:id="294"/>
          </w:p>
        </w:tc>
        <w:tc>
          <w:tcPr>
            <w:tcW w:w="2711"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s="宋体"/>
                <w:szCs w:val="21"/>
              </w:rPr>
            </w:pPr>
            <w:bookmarkStart w:id="295" w:name="RANGE!D11"/>
            <w:r>
              <w:rPr>
                <w:rFonts w:hint="eastAsia" w:ascii="宋体" w:hAnsi="宋体" w:cs="宋体"/>
                <w:szCs w:val="21"/>
              </w:rPr>
              <w:t>模型（.rvt）；电子档一份</w:t>
            </w:r>
            <w:bookmarkEnd w:id="2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96" w:name="RANGE!C12"/>
            <w:r>
              <w:rPr>
                <w:rFonts w:hint="eastAsia" w:ascii="宋体" w:hAnsi="宋体" w:cs="宋体"/>
                <w:szCs w:val="21"/>
              </w:rPr>
              <w:t>结构专业施工图设计BIM模型；</w:t>
            </w:r>
            <w:bookmarkEnd w:id="296"/>
          </w:p>
        </w:tc>
        <w:tc>
          <w:tcPr>
            <w:tcW w:w="2711"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97" w:name="RANGE!C13"/>
            <w:r>
              <w:rPr>
                <w:rFonts w:hint="eastAsia" w:ascii="宋体" w:hAnsi="宋体" w:cs="宋体"/>
                <w:szCs w:val="21"/>
              </w:rPr>
              <w:t>给排水专业施工图设计BIM模型；</w:t>
            </w:r>
            <w:bookmarkEnd w:id="297"/>
          </w:p>
        </w:tc>
        <w:tc>
          <w:tcPr>
            <w:tcW w:w="2711"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98" w:name="RANGE!C14"/>
            <w:r>
              <w:rPr>
                <w:rFonts w:hint="eastAsia" w:ascii="宋体" w:hAnsi="宋体" w:cs="宋体"/>
                <w:szCs w:val="21"/>
              </w:rPr>
              <w:t>暖通专业施工图设计BIM模型；</w:t>
            </w:r>
            <w:bookmarkEnd w:id="298"/>
          </w:p>
        </w:tc>
        <w:tc>
          <w:tcPr>
            <w:tcW w:w="2711"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299" w:name="RANGE!C15"/>
            <w:r>
              <w:rPr>
                <w:rFonts w:hint="eastAsia" w:ascii="宋体" w:hAnsi="宋体" w:cs="宋体"/>
                <w:szCs w:val="21"/>
              </w:rPr>
              <w:t>电气专业施工图设计BIM模型；</w:t>
            </w:r>
            <w:bookmarkEnd w:id="299"/>
          </w:p>
        </w:tc>
        <w:tc>
          <w:tcPr>
            <w:tcW w:w="2711"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300" w:name="RANGE!C16"/>
            <w:r>
              <w:rPr>
                <w:rFonts w:hint="eastAsia" w:ascii="宋体" w:hAnsi="宋体" w:cs="宋体"/>
                <w:szCs w:val="21"/>
              </w:rPr>
              <w:t>消防专业施工图设计BIM模型；</w:t>
            </w:r>
            <w:bookmarkEnd w:id="300"/>
          </w:p>
        </w:tc>
        <w:tc>
          <w:tcPr>
            <w:tcW w:w="2711"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301" w:name="RANGE!C17"/>
            <w:r>
              <w:rPr>
                <w:rFonts w:hint="eastAsia" w:ascii="宋体" w:hAnsi="宋体" w:cs="宋体"/>
                <w:szCs w:val="21"/>
              </w:rPr>
              <w:t>弱电智能化专业施工图设计BIM模型；</w:t>
            </w:r>
            <w:bookmarkEnd w:id="301"/>
          </w:p>
        </w:tc>
        <w:tc>
          <w:tcPr>
            <w:tcW w:w="2711"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302" w:name="RANGE!C18"/>
            <w:r>
              <w:rPr>
                <w:rFonts w:hint="eastAsia" w:ascii="宋体" w:hAnsi="宋体" w:cs="宋体"/>
                <w:szCs w:val="21"/>
              </w:rPr>
              <w:t>地下停车系统施工图BIM模型；</w:t>
            </w:r>
            <w:bookmarkEnd w:id="302"/>
          </w:p>
        </w:tc>
        <w:tc>
          <w:tcPr>
            <w:tcW w:w="2711" w:type="dxa"/>
            <w:vMerge w:val="continue"/>
            <w:tcBorders>
              <w:left w:val="single" w:color="auto" w:sz="4" w:space="0"/>
              <w:bottom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continue"/>
            <w:tcBorders>
              <w:left w:val="single" w:color="auto" w:sz="4" w:space="0"/>
              <w:bottom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303" w:name="RANGE!C19"/>
            <w:r>
              <w:rPr>
                <w:rFonts w:hint="eastAsia" w:ascii="宋体" w:hAnsi="宋体" w:cs="宋体"/>
                <w:szCs w:val="21"/>
              </w:rPr>
              <w:t>碰撞检测报告及管综优化后模型；</w:t>
            </w:r>
            <w:bookmarkEnd w:id="303"/>
          </w:p>
        </w:tc>
        <w:tc>
          <w:tcPr>
            <w:tcW w:w="27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304" w:name="RANGE!D19"/>
            <w:r>
              <w:rPr>
                <w:rFonts w:hint="eastAsia" w:ascii="宋体" w:hAnsi="宋体" w:cs="宋体"/>
                <w:szCs w:val="21"/>
              </w:rPr>
              <w:t>碰撞报告（.doc/pdf）、模型(.rvt) ；电子档一份</w:t>
            </w:r>
            <w:bookmarkEnd w:id="30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305" w:name="RANGE!B20"/>
            <w:r>
              <w:rPr>
                <w:rFonts w:hint="eastAsia" w:ascii="宋体" w:hAnsi="宋体" w:cs="宋体"/>
                <w:szCs w:val="21"/>
              </w:rPr>
              <w:t>竖向净空优化</w:t>
            </w:r>
            <w:bookmarkEnd w:id="305"/>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306" w:name="RANGE!C20"/>
            <w:r>
              <w:rPr>
                <w:rFonts w:hint="eastAsia" w:ascii="宋体" w:hAnsi="宋体" w:cs="宋体"/>
                <w:szCs w:val="21"/>
              </w:rPr>
              <w:t>净高优化报告及模型；</w:t>
            </w:r>
            <w:bookmarkEnd w:id="306"/>
          </w:p>
        </w:tc>
        <w:tc>
          <w:tcPr>
            <w:tcW w:w="27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307" w:name="RANGE!D20"/>
            <w:r>
              <w:rPr>
                <w:rFonts w:hint="eastAsia" w:ascii="宋体" w:hAnsi="宋体" w:cs="宋体"/>
                <w:szCs w:val="21"/>
              </w:rPr>
              <w:t>净高报告（.doc/pdf）、模型(.rvt) ；电子档一份</w:t>
            </w:r>
            <w:bookmarkEnd w:id="30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right w:val="single" w:color="auto" w:sz="4" w:space="0"/>
            </w:tcBorders>
            <w:vAlign w:val="center"/>
          </w:tcPr>
          <w:p>
            <w:pPr>
              <w:spacing w:line="360" w:lineRule="auto"/>
              <w:ind w:firstLine="420" w:firstLineChars="200"/>
              <w:jc w:val="center"/>
              <w:rPr>
                <w:rFonts w:ascii="宋体" w:hAnsi="宋体" w:cs="宋体"/>
                <w:szCs w:val="21"/>
              </w:rPr>
            </w:pPr>
          </w:p>
        </w:tc>
        <w:tc>
          <w:tcPr>
            <w:tcW w:w="2386"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s="宋体"/>
                <w:szCs w:val="21"/>
              </w:rPr>
            </w:pPr>
            <w:bookmarkStart w:id="308" w:name="RANGE!B21"/>
            <w:r>
              <w:rPr>
                <w:rFonts w:hint="eastAsia" w:ascii="宋体" w:hAnsi="宋体" w:cs="宋体"/>
                <w:szCs w:val="21"/>
              </w:rPr>
              <w:t>BIM管线综合设计出图</w:t>
            </w:r>
            <w:bookmarkEnd w:id="308"/>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bookmarkStart w:id="309" w:name="RANGE!C21"/>
            <w:r>
              <w:rPr>
                <w:rFonts w:hint="eastAsia" w:ascii="宋体" w:hAnsi="宋体" w:cs="宋体"/>
                <w:szCs w:val="21"/>
              </w:rPr>
              <w:t>机电管线综合图；</w:t>
            </w:r>
            <w:bookmarkEnd w:id="309"/>
          </w:p>
        </w:tc>
        <w:tc>
          <w:tcPr>
            <w:tcW w:w="2711"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s="宋体"/>
                <w:szCs w:val="21"/>
              </w:rPr>
            </w:pPr>
            <w:bookmarkStart w:id="310" w:name="RANGE!D21"/>
            <w:r>
              <w:rPr>
                <w:rFonts w:hint="eastAsia" w:ascii="宋体" w:hAnsi="宋体" w:cs="宋体"/>
                <w:szCs w:val="21"/>
              </w:rPr>
              <w:t>CAD图纸（.dwg）、模型（.rvt）；电子档一份</w:t>
            </w:r>
            <w:bookmarkEnd w:id="3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3" w:type="dxa"/>
            <w:vMerge w:val="continue"/>
            <w:tcBorders>
              <w:left w:val="single" w:color="auto" w:sz="4" w:space="0"/>
              <w:bottom w:val="single" w:color="auto" w:sz="4" w:space="0"/>
              <w:right w:val="single" w:color="auto" w:sz="4" w:space="0"/>
            </w:tcBorders>
            <w:vAlign w:val="center"/>
          </w:tcPr>
          <w:p>
            <w:pPr>
              <w:spacing w:line="360" w:lineRule="auto"/>
              <w:ind w:firstLine="360" w:firstLineChars="200"/>
              <w:rPr>
                <w:rFonts w:ascii="宋体" w:hAnsi="宋体" w:cs="宋体"/>
                <w:sz w:val="18"/>
                <w:szCs w:val="18"/>
              </w:rPr>
            </w:pPr>
          </w:p>
        </w:tc>
        <w:tc>
          <w:tcPr>
            <w:tcW w:w="2386" w:type="dxa"/>
            <w:vMerge w:val="continue"/>
            <w:tcBorders>
              <w:left w:val="single" w:color="auto" w:sz="4" w:space="0"/>
              <w:bottom w:val="single" w:color="auto" w:sz="4" w:space="0"/>
              <w:right w:val="single" w:color="auto" w:sz="4" w:space="0"/>
            </w:tcBorders>
            <w:vAlign w:val="center"/>
          </w:tcPr>
          <w:p>
            <w:pPr>
              <w:spacing w:line="360" w:lineRule="auto"/>
              <w:ind w:firstLine="360" w:firstLineChars="200"/>
              <w:rPr>
                <w:rFonts w:ascii="宋体" w:hAnsi="宋体" w:cs="宋体"/>
                <w:sz w:val="18"/>
                <w:szCs w:val="18"/>
              </w:rPr>
            </w:pPr>
          </w:p>
        </w:tc>
        <w:tc>
          <w:tcPr>
            <w:tcW w:w="31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311" w:name="RANGE!C22"/>
            <w:r>
              <w:rPr>
                <w:rFonts w:hint="eastAsia" w:ascii="宋体" w:hAnsi="宋体" w:cs="宋体"/>
                <w:szCs w:val="21"/>
              </w:rPr>
              <w:t>机电管线预留孔洞图；</w:t>
            </w:r>
            <w:bookmarkEnd w:id="311"/>
          </w:p>
        </w:tc>
        <w:tc>
          <w:tcPr>
            <w:tcW w:w="2711" w:type="dxa"/>
            <w:vMerge w:val="continue"/>
            <w:tcBorders>
              <w:left w:val="single" w:color="auto" w:sz="4" w:space="0"/>
              <w:bottom w:val="single" w:color="auto" w:sz="4" w:space="0"/>
              <w:right w:val="single" w:color="auto" w:sz="4" w:space="0"/>
            </w:tcBorders>
            <w:vAlign w:val="center"/>
          </w:tcPr>
          <w:p>
            <w:pPr>
              <w:spacing w:line="360" w:lineRule="auto"/>
              <w:ind w:firstLine="360" w:firstLineChars="200"/>
              <w:rPr>
                <w:rFonts w:ascii="宋体" w:hAnsi="宋体" w:cs="宋体"/>
                <w:sz w:val="18"/>
                <w:szCs w:val="18"/>
              </w:rPr>
            </w:pPr>
          </w:p>
        </w:tc>
      </w:tr>
    </w:tbl>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（7）项目报建报审需要的报建文件和审查文件，按照相关主管部门要求文件及份数提交；</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（8）设计人按合同约定的时限将设计成果文件或资料交付至发包人指定的地点，相关费用（包括运输、邮寄、电传、关税等费用）已经含于本合同价款之中；</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（9）在报建、报审过程中需要提供设计成果文件或设计中间资料的电子文档的，设计人应无偿提供，包括过程中规划汇报和证件办理、门牌、排水证等图纸打印和扫描。</w:t>
      </w:r>
    </w:p>
    <w:p>
      <w:pPr>
        <w:spacing w:line="360" w:lineRule="auto"/>
        <w:ind w:firstLine="482" w:firstLineChars="200"/>
        <w:outlineLvl w:val="1"/>
        <w:rPr>
          <w:rFonts w:ascii="宋体" w:hAnsi="宋体" w:cs="宋体"/>
          <w:b/>
          <w:bCs/>
          <w:snapToGrid w:val="0"/>
          <w:kern w:val="0"/>
          <w:sz w:val="24"/>
        </w:rPr>
      </w:pPr>
      <w:bookmarkStart w:id="312" w:name="_Toc144745954"/>
      <w:bookmarkStart w:id="313" w:name="_Toc29393"/>
      <w:bookmarkStart w:id="314" w:name="_Toc144746872"/>
      <w:bookmarkStart w:id="315" w:name="_Toc11033"/>
      <w:bookmarkStart w:id="316" w:name="_Toc8358"/>
      <w:bookmarkStart w:id="317" w:name="_Toc518402583"/>
      <w:r>
        <w:rPr>
          <w:rFonts w:hint="eastAsia" w:ascii="宋体" w:hAnsi="宋体" w:cs="宋体"/>
          <w:b/>
          <w:bCs/>
          <w:snapToGrid w:val="0"/>
          <w:kern w:val="0"/>
          <w:sz w:val="24"/>
        </w:rPr>
        <w:t>11、设计进度计划</w:t>
      </w:r>
      <w:bookmarkEnd w:id="312"/>
      <w:bookmarkEnd w:id="313"/>
      <w:bookmarkEnd w:id="314"/>
      <w:bookmarkEnd w:id="315"/>
      <w:bookmarkEnd w:id="316"/>
      <w:bookmarkEnd w:id="317"/>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11.1承包人须在中标后5天内，编制设计、绿色建筑及海绵城市设计进度计划、BIM设计进度计划，报发包人审批后实施。设计进度计划经发包人批准后执行，但发包人的认可并不能减轻或免除承包人的合同责任。</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11.2设计进度计划的编制，应充分考虑项目的整体进度，合理安排设计工作。</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11.3 如因承包人原因造成设计进度延迟，导致项目总体进度滞后，承包人除自费采取措施赶工外，还须按合同约定承担工期违约的责任。</w:t>
      </w:r>
    </w:p>
    <w:p>
      <w:pPr>
        <w:spacing w:line="360" w:lineRule="auto"/>
        <w:ind w:firstLine="482" w:firstLineChars="200"/>
        <w:outlineLvl w:val="1"/>
        <w:rPr>
          <w:rFonts w:ascii="宋体" w:hAnsi="宋体" w:cs="宋体"/>
          <w:b/>
          <w:bCs/>
          <w:snapToGrid w:val="0"/>
          <w:kern w:val="0"/>
          <w:sz w:val="24"/>
        </w:rPr>
      </w:pPr>
      <w:bookmarkStart w:id="318" w:name="_Toc16826"/>
      <w:bookmarkStart w:id="319" w:name="_Toc24169"/>
      <w:bookmarkStart w:id="320" w:name="_Toc504465889"/>
      <w:bookmarkStart w:id="321" w:name="_Toc144745955"/>
      <w:bookmarkStart w:id="322" w:name="_Toc502215486"/>
      <w:bookmarkStart w:id="323" w:name="_Toc6028"/>
      <w:bookmarkStart w:id="324" w:name="_Toc144746873"/>
      <w:bookmarkStart w:id="325" w:name="_Toc518402584"/>
      <w:r>
        <w:rPr>
          <w:rFonts w:hint="eastAsia" w:ascii="宋体" w:hAnsi="宋体" w:cs="宋体"/>
          <w:b/>
          <w:bCs/>
          <w:snapToGrid w:val="0"/>
          <w:kern w:val="0"/>
          <w:sz w:val="24"/>
        </w:rPr>
        <w:t>12、设计服务</w:t>
      </w:r>
      <w:bookmarkEnd w:id="318"/>
      <w:bookmarkEnd w:id="319"/>
      <w:bookmarkEnd w:id="320"/>
      <w:bookmarkEnd w:id="321"/>
      <w:bookmarkEnd w:id="322"/>
      <w:bookmarkEnd w:id="323"/>
      <w:bookmarkEnd w:id="324"/>
      <w:bookmarkEnd w:id="325"/>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承包人的服务应符合国际通用的GB/T—19001质量管理体系对于工程设计所规定的标准及质量要求。承包人应及时地提供服务，满足发包人的要求。</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12.1驻场设计：设计阶段根据工程建设的需要及发包人的要求，相关专业人员应于发包人指定场所开展设计，相关费用包含在设计费中。在全套施工图纸出来前，现场必须保证至少有</w:t>
      </w:r>
      <w:r>
        <w:rPr>
          <w:rFonts w:ascii="宋体" w:hAnsi="宋体" w:cs="宋体"/>
          <w:bCs/>
          <w:snapToGrid w:val="0"/>
          <w:kern w:val="0"/>
          <w:sz w:val="24"/>
        </w:rPr>
        <w:t>2名设计师驻场，土建</w:t>
      </w:r>
      <w:r>
        <w:rPr>
          <w:rFonts w:hint="eastAsia" w:ascii="宋体" w:hAnsi="宋体" w:cs="宋体"/>
          <w:bCs/>
          <w:snapToGrid w:val="0"/>
          <w:kern w:val="0"/>
          <w:sz w:val="24"/>
        </w:rPr>
        <w:t>、机电各</w:t>
      </w:r>
      <w:r>
        <w:rPr>
          <w:rFonts w:ascii="宋体" w:hAnsi="宋体" w:cs="宋体"/>
          <w:bCs/>
          <w:snapToGrid w:val="0"/>
          <w:kern w:val="0"/>
          <w:sz w:val="24"/>
        </w:rPr>
        <w:t>1人。</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为便于发包人与承包人及时沟通及协调，以保证承包人的设计成果文件能更好地体现发包人的建设意图，承包人应根据发包人的要求，在指定的地点投入本合同约定的专业人员、设备及设施，实施本合同工程的设计工作。</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（2）承包人驻场设计人员应满足合同条款的相关要求，并全部统一纳入发包人的统一管理，其出勤、休假等考勤由发包人负责。承包人驻场设计人员只为本合同工程服务，不得再参与其他工作。</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承包人驻场设计人员的名单须在进场前提交发包人审核，承包人驻场设计组的人员数量、专业水平、专业配套以及设备设施须满足设计质量与进度的需要。发包人有权根据实际情况在设计实施的过程中对承包人的驻场人员进行适当调整。</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（4）承包人应保证驻场人员的稳定性，原则上在驻场期间不得更换，确须更换的应向发包人提出书面报告且征得同意后方可更换。</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12.2报审报建服务</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承包人应在设计过程各阶段按照本项目报审报建的要求，准备好所有必需的文件、图纸及其相应的电子文件（刻制成光盘），负责报审报建过程中必要的技术协调、送审技术性文件等工作，直至完成所有审批手续。</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（2）对承包人提交报审报建资料的要求：提交的文件、图纸及其相应的电子文件按照相关报审报建职能部门或主管部门的要求和份数提交。</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12.3施工阶段的设计服务要求</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承包人承诺将根据本合同工程建设进展情况和发包人的要求提供现场设计服务，及时派出各专业工程师解决工程中涉及到的设计问题。主要工作如下（包括但不限于）：</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（1）参与设计的技术协调会。</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（2）承包人应按合同相关条款约定派出设计人员常驻现场，解决施工现场的图纸事宜。</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（3）承包人应在设备、材料采购订货前对有关性能、参数、规格及主要设备数量进行确认；按发包人要求对己订购的主要设备、材料进行到货或出厂验收，必要时须进行中间验收。</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12.4缺陷责任及保修阶段的设计服务</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承包人应根据发包人或本合同工程使用单位的要求积极配合并参与工程的缺陷责任修复及质量保修工作，提供相应的技术支持，对工程缺陷责任期及质量保修期内发生的工程问题提交书面的技术建议及相关的工程设计资料。</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12.5材料、设备选型的设计工作</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设计成果文件中选用的建筑材料、建筑构配件和设备，其质量标准必须符合国家规范、标准要求，并符合发包人选定的设备材料品牌表（详见合同附件14）及满足各项技术参数的要求。主要材料设备品牌由承包人在合同品牌范围内选择并报经发包人审批同意，实际施工过程中如果承包人需要补充增加品牌的，需要提前上报发包人审批同意后才可使用，所选定材料设备的品牌、规格一经发包人确认，原则上承包人不得对此进行更改。</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承包人应负责编制设备、材料采购的技术文件，内容包括设备、材料采购清单、技术规格书、必要的附图、技术参数表、在品牌库中选择材料设备的档次及品牌、采购说明和采购时间表等，并包含施工要求、安装说明，同时并对国内规范以外设计文件所涉及的内容提出验收标准。</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（3）设计文件对于工艺、技术、材料、设备的选用应该满足施工工期的要求，充分考虑设计的可实施性，并充分考虑自身的施工能力。</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设计所选用的建筑材料及设备（包括各专业采用的材料、设备），应提交进行性能价格的分析比较报告，不应选用不节能或已淘汰的产品；设备的选用必须考虑相关的系统配套，原则上应优先采用国内产品。国内没有的建筑材料和设备或国内材料和设备性能无法达到设计要求或其价格高于进口价格时，才采用进口材料和设备。设计中采用的材料和设备均须按中国、广东省、广州市有关法律、行政法规和规章的要求，提供明确的技术资料（包括性能指标、规格、型号等方面的资料）。</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（5）承包人应及时提供工程的各主要建筑材料和设备的生产厂商及价格等资料，供发包人选择时参考。</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6）承包人的设计文件在对本合同工程设备材料的技术要求进行描述时不得带有倾向性、排它性、指向某一特定厂商品牌或指向某一具有独一性的材料设备。如根据项目的定位、功能等的要求必须选用某种品牌或某一具有独一性的材料、设备时，承包人应事前书面详细报告发包人并获得发包人批准。</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7）对于由发包人拟定的候选建筑材料和设备，在厂商提供符合设计要求的技术资料后，承包人须协助发包人鉴别其优劣并提供相关咨询意见。同时，承包人应派本项目专业负责人参与发包人组织的相关看样定板工作，出具材料核设备选型的相关技术意见。</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8）由于本合同工程中采用新工艺而导致需要采用的新材料、新设备的，承包人原则上须在项目档次定位的基础上向发包人推荐三家以上可供货的国内或国外厂商名称、以往业绩、产品质量标准、价格资料及样板等，所推荐的三家单位的材料、设备应该在价格水平上处于同一档次。</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9）承包人应对本合同工程中可能采用的特殊设备和材料进行分析，若在设计过程中需要预先选定相关的材料、设备供应商，以便为设计过程提供必要的技术支持，承包人应提前向发包人提出选定材料设备供应商的建议（包括国产和国外进口的）。</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10）承包人应详细了解市场上本合同工程的主要材料和设备生产商的供货能力和供货周期（包括生产时间和运输时间），并据此向发包人提交各种主要材料和设备（包括国产和国外进口的）的提前订货时间的计划。</w:t>
      </w:r>
    </w:p>
    <w:p>
      <w:pPr>
        <w:spacing w:line="360" w:lineRule="auto"/>
        <w:ind w:firstLine="480" w:firstLineChars="200"/>
        <w:rPr>
          <w:rFonts w:ascii="宋体" w:hAnsi="宋体"/>
          <w:kern w:val="0"/>
          <w:sz w:val="24"/>
        </w:rPr>
      </w:pPr>
      <w:r>
        <w:rPr>
          <w:rFonts w:hint="eastAsia" w:ascii="宋体" w:hAnsi="宋体" w:cs="宋体"/>
          <w:bCs/>
          <w:snapToGrid w:val="0"/>
          <w:kern w:val="0"/>
          <w:sz w:val="24"/>
        </w:rPr>
        <w:t>12.6</w:t>
      </w:r>
      <w:r>
        <w:rPr>
          <w:rFonts w:hint="eastAsia" w:ascii="宋体" w:hAnsi="宋体"/>
          <w:kern w:val="0"/>
          <w:sz w:val="24"/>
        </w:rPr>
        <w:t>承包人应认真阅读、复核发包人提供的项目基础资料，如发现项目基础资料中存在短缺、遗漏、错误、疑问的，承包人应在收到发包人提供的项目基础资料后10日内及时书面通知发包人并向发包人提出进一步的要求。因承包人未能在上述时间内提出要求而发生的损失由承包人自行承担。</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12.7承包人应按照发包人提供的项目基础资料和国家相关部门、行业工程建设标准规范规定的设计深度开展工程设计，并对其设计的工艺技术或建筑功能，及工程的安全、环境保护、职业健康的标准，设备材料的质量、工程质量和完成的时间负责。因承包人原因造成设计文件存在遗漏、错误、缺陷或不足的，承包人应自费修复、弥补、纠正和完善。由此造成设计进度延误的，承包人除应承担相应的违约责任外，还应自费采取措施赶上设计进度。</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12.8、承包人中标后应及时提交设计方案，设计方案经发包人批准后实施，承包人应根据发包人提出的意见无条件进行修改，并在发包人要求的时间内完成修改后的设计方案，该等修改所需时间已充分考虑在本合同约定工期内，发包人不另行补偿、赔偿。</w:t>
      </w:r>
    </w:p>
    <w:p>
      <w:pPr>
        <w:spacing w:line="360" w:lineRule="auto"/>
        <w:ind w:firstLine="482" w:firstLineChars="200"/>
        <w:outlineLvl w:val="1"/>
        <w:rPr>
          <w:rFonts w:ascii="宋体" w:hAnsi="宋体" w:cs="宋体"/>
          <w:b/>
          <w:bCs/>
          <w:snapToGrid w:val="0"/>
          <w:kern w:val="0"/>
          <w:sz w:val="24"/>
        </w:rPr>
      </w:pPr>
      <w:bookmarkStart w:id="326" w:name="_Toc26102"/>
      <w:bookmarkStart w:id="327" w:name="_Toc18219"/>
      <w:bookmarkStart w:id="328" w:name="_Toc518402585"/>
      <w:bookmarkStart w:id="329" w:name="_Toc144746874"/>
      <w:bookmarkStart w:id="330" w:name="_Toc12304"/>
      <w:bookmarkStart w:id="331" w:name="_Toc502215487"/>
      <w:bookmarkStart w:id="332" w:name="_Toc504465890"/>
      <w:bookmarkStart w:id="333" w:name="_Toc144745956"/>
      <w:r>
        <w:rPr>
          <w:rFonts w:hint="eastAsia" w:ascii="宋体" w:hAnsi="宋体" w:cs="宋体"/>
          <w:b/>
          <w:bCs/>
          <w:snapToGrid w:val="0"/>
          <w:kern w:val="0"/>
          <w:sz w:val="24"/>
        </w:rPr>
        <w:t>13、设计评审</w:t>
      </w:r>
      <w:bookmarkEnd w:id="326"/>
      <w:bookmarkEnd w:id="327"/>
      <w:bookmarkEnd w:id="328"/>
      <w:bookmarkEnd w:id="329"/>
      <w:bookmarkEnd w:id="330"/>
      <w:bookmarkEnd w:id="331"/>
      <w:bookmarkEnd w:id="332"/>
      <w:bookmarkEnd w:id="333"/>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13.1承包人设计成果文件需经国家相关行政主管部门及行业主管部门的审查、施工图审查单位的审查。</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根据本工程的推进情况及重要性，承包人应组织相关专家对施工图设计、深化设计、节能和、绿色建筑及海绵城市设计、BIM设计咨询及评估工作等设计成果文件进行评审。召开评审会的场地费、专家费、交通费、餐费等相关费用已包含在本合同，不再另行计取。</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13.2 设计评审的依据包括：</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（1）国家、省、市的施工图设计审查（含基坑技术审查、超限审查、风洞实验等）的相关规定；</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（2）消防、节能、环保、抗震、卫生、人防等有关工程建设的强制性标准和规范；</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（3）本合同工程的相关政府批文（包括但不限于立项许可文件、用地规划文件等）；</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（4）本合同中与设计工作的内容、范围、管理、服务相关的约定；</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（5）发包人关于设计、图档、图文、工程等的相关管理办法及规定；</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（6） 政府相关行政主管部门、行政主管部门对承包人设计成果文件的审批意见；</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（7）发包人在设计过程中提出的明确书面意见。</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13.3 承包人应根据发包人及政府相关行政主管部门的审批意见无条件地修改、完善各阶段的设计成果文件（包括概算、预算调整），确保其满足相关的审批要求；承包人应根据施工图审查单位的审查、发包人的设计评审、发包人组织的专家评审的意见对设计成果文件进行修改、完善。</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13.4承包人对专家评审意见存在异议的，在不违反消防、节能、环保、抗震、卫生、人防等国家有关工程建设的强制性标准和规范以及不影响安全的前提下，以发包人最终认定的意见为准。承包人应在设计评审的最终意见发出之后5天内完成其设计范围内设计成果文件的修改完善并提交发包人。</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13.5如承包人未能在设计评审的最终意见发出之日起5日内积极响应并完成相关设计成果文件的修改完善工作，若未能按期完成，则承包人应按合同条款的相关约定承担违约责任。发包人有权直接按设计评审的最终评审意见实施（但不因此免除承包人的相关设计责任）或直接委托其他设计单位进行相关的设计修改和完善，另行委托设计的相关费用（按需要进行修改完善部分的建安工程费占审定预算建安工程费之和的比例乘以本合同暂定设计费计取）从本合同设计收费中扣取。</w:t>
      </w:r>
    </w:p>
    <w:p>
      <w:pPr>
        <w:spacing w:line="360" w:lineRule="auto"/>
        <w:ind w:firstLine="480" w:firstLineChars="200"/>
        <w:rPr>
          <w:rFonts w:ascii="宋体" w:hAnsi="宋体" w:cs="宋体"/>
          <w:b/>
          <w:snapToGrid w:val="0"/>
          <w:kern w:val="0"/>
          <w:sz w:val="24"/>
        </w:rPr>
      </w:pPr>
      <w:r>
        <w:rPr>
          <w:rFonts w:hint="eastAsia" w:ascii="宋体" w:hAnsi="宋体" w:cs="宋体"/>
          <w:bCs/>
          <w:snapToGrid w:val="0"/>
          <w:kern w:val="0"/>
          <w:sz w:val="24"/>
        </w:rPr>
        <w:t>13.6发包人根据承包人提交的各阶段的设计成果文件的设计评审意见、承包人在履行合同各阶段提供的设计服务（设计方案、初设、施工图报审报建服务，施工阶段的现场服务，概算、预算、设计变更预算、结算服务，缺陷责任及保修阶段的服务）的实际情况对承包人进行考核。</w:t>
      </w:r>
      <w:bookmarkStart w:id="334" w:name="_Toc502215488"/>
      <w:bookmarkStart w:id="335" w:name="_Toc518402586"/>
      <w:bookmarkStart w:id="336" w:name="_Toc504465891"/>
    </w:p>
    <w:p>
      <w:pPr>
        <w:pStyle w:val="28"/>
        <w:spacing w:line="360" w:lineRule="auto"/>
        <w:ind w:firstLine="562" w:firstLineChars="200"/>
        <w:outlineLvl w:val="0"/>
        <w:rPr>
          <w:rFonts w:ascii="宋体" w:hAnsi="宋体"/>
          <w:b/>
          <w:sz w:val="28"/>
        </w:rPr>
      </w:pPr>
      <w:r>
        <w:rPr>
          <w:rFonts w:hint="eastAsia" w:ascii="宋体" w:hAnsi="宋体" w:cs="宋体"/>
          <w:b/>
          <w:snapToGrid w:val="0"/>
          <w:sz w:val="28"/>
          <w:szCs w:val="28"/>
        </w:rPr>
        <w:t>四</w:t>
      </w:r>
      <w:bookmarkStart w:id="337" w:name="_Toc4615_WPSOffice_Level2"/>
      <w:bookmarkStart w:id="338" w:name="_Toc104901763"/>
      <w:r>
        <w:rPr>
          <w:rFonts w:hint="eastAsia" w:ascii="宋体" w:hAnsi="宋体"/>
          <w:b/>
          <w:sz w:val="28"/>
        </w:rPr>
        <w:t>、总承包组织实施</w:t>
      </w:r>
      <w:bookmarkEnd w:id="334"/>
      <w:bookmarkEnd w:id="335"/>
      <w:bookmarkEnd w:id="336"/>
      <w:bookmarkEnd w:id="337"/>
      <w:bookmarkEnd w:id="338"/>
    </w:p>
    <w:p>
      <w:pPr>
        <w:spacing w:line="360" w:lineRule="auto"/>
        <w:ind w:firstLine="482" w:firstLineChars="200"/>
        <w:outlineLvl w:val="1"/>
        <w:rPr>
          <w:rFonts w:ascii="宋体" w:hAnsi="宋体"/>
          <w:b/>
          <w:kern w:val="0"/>
          <w:sz w:val="24"/>
        </w:rPr>
      </w:pPr>
      <w:bookmarkStart w:id="339" w:name="_Toc504465892"/>
      <w:bookmarkStart w:id="340" w:name="_Toc502215489"/>
      <w:bookmarkStart w:id="341" w:name="_Toc144745957"/>
      <w:bookmarkStart w:id="342" w:name="_Toc144746875"/>
      <w:bookmarkStart w:id="343" w:name="_Toc104901764"/>
      <w:bookmarkStart w:id="344" w:name="_Toc518402587"/>
      <w:bookmarkStart w:id="345" w:name="_Toc9628_WPSOffice_Level3"/>
      <w:bookmarkStart w:id="346" w:name="_Toc30933"/>
      <w:bookmarkStart w:id="347" w:name="_Toc15250"/>
      <w:bookmarkStart w:id="348" w:name="_Toc16178"/>
      <w:r>
        <w:rPr>
          <w:rFonts w:hint="eastAsia" w:ascii="宋体" w:hAnsi="宋体" w:cs="宋体"/>
          <w:b/>
          <w:bCs/>
          <w:snapToGrid w:val="0"/>
          <w:kern w:val="0"/>
          <w:sz w:val="24"/>
        </w:rPr>
        <w:t>14</w:t>
      </w:r>
      <w:r>
        <w:rPr>
          <w:rFonts w:hint="eastAsia" w:ascii="宋体" w:hAnsi="宋体"/>
          <w:b/>
          <w:kern w:val="0"/>
          <w:sz w:val="24"/>
        </w:rPr>
        <w:t>、施工组织设计及</w:t>
      </w:r>
      <w:bookmarkEnd w:id="339"/>
      <w:bookmarkEnd w:id="340"/>
      <w:r>
        <w:rPr>
          <w:rFonts w:hint="eastAsia" w:ascii="宋体" w:hAnsi="宋体"/>
          <w:b/>
          <w:kern w:val="0"/>
          <w:sz w:val="24"/>
        </w:rPr>
        <w:t>项目进度计划</w:t>
      </w:r>
      <w:bookmarkEnd w:id="341"/>
      <w:bookmarkEnd w:id="342"/>
      <w:bookmarkEnd w:id="343"/>
      <w:bookmarkEnd w:id="344"/>
      <w:bookmarkEnd w:id="345"/>
      <w:bookmarkEnd w:id="346"/>
      <w:bookmarkEnd w:id="347"/>
      <w:bookmarkEnd w:id="348"/>
    </w:p>
    <w:p>
      <w:pPr>
        <w:spacing w:line="360" w:lineRule="auto"/>
        <w:ind w:firstLine="480" w:firstLineChars="200"/>
        <w:jc w:val="left"/>
        <w:rPr>
          <w:rFonts w:ascii="宋体" w:hAnsi="宋体"/>
          <w:kern w:val="0"/>
          <w:sz w:val="24"/>
        </w:rPr>
      </w:pPr>
      <w:r>
        <w:rPr>
          <w:rFonts w:hint="eastAsia" w:ascii="宋体" w:hAnsi="宋体" w:cs="宋体"/>
          <w:bCs/>
          <w:snapToGrid w:val="0"/>
          <w:kern w:val="0"/>
          <w:sz w:val="24"/>
        </w:rPr>
        <w:t>14</w:t>
      </w:r>
      <w:r>
        <w:rPr>
          <w:rFonts w:hint="eastAsia" w:ascii="宋体" w:hAnsi="宋体"/>
          <w:kern w:val="0"/>
          <w:sz w:val="24"/>
        </w:rPr>
        <w:t>.1项目进度计划</w:t>
      </w:r>
    </w:p>
    <w:p>
      <w:pPr>
        <w:spacing w:line="360" w:lineRule="auto"/>
        <w:ind w:firstLine="480" w:firstLineChars="200"/>
        <w:jc w:val="left"/>
        <w:rPr>
          <w:rFonts w:ascii="宋体" w:hAnsi="宋体"/>
          <w:kern w:val="0"/>
          <w:sz w:val="24"/>
        </w:rPr>
      </w:pPr>
      <w:r>
        <w:rPr>
          <w:rFonts w:hint="eastAsia" w:ascii="宋体" w:hAnsi="宋体"/>
          <w:kern w:val="0"/>
          <w:sz w:val="24"/>
        </w:rPr>
        <w:t>（1）项目进度计划及施工组织设计的提交时间约定：合同签订后5日内提供项目整体进度节点计划。</w:t>
      </w:r>
    </w:p>
    <w:p>
      <w:pPr>
        <w:spacing w:line="360" w:lineRule="auto"/>
        <w:ind w:firstLine="480" w:firstLineChars="200"/>
        <w:jc w:val="left"/>
        <w:rPr>
          <w:rFonts w:ascii="宋体" w:hAnsi="宋体"/>
          <w:kern w:val="0"/>
          <w:sz w:val="24"/>
        </w:rPr>
      </w:pPr>
      <w:r>
        <w:rPr>
          <w:rFonts w:hint="eastAsia" w:ascii="宋体" w:hAnsi="宋体"/>
          <w:kern w:val="0"/>
          <w:sz w:val="24"/>
        </w:rPr>
        <w:t>（2）进度计划的内容约定：承包人应按合同约定的内容和期限，编制详细的工程进度计划，进度计划内容应全面详实，包括但不限于各阶段设计计划、承包人文件提交、各阶段的材料设备采购及制作计划、运达现场、现场施工安装计划、试验验收计划等。除此之外，还应提出现场工作面的移交时间计划等。</w:t>
      </w:r>
    </w:p>
    <w:p>
      <w:pPr>
        <w:spacing w:line="360" w:lineRule="auto"/>
        <w:ind w:firstLine="480" w:firstLineChars="200"/>
        <w:jc w:val="left"/>
        <w:rPr>
          <w:rFonts w:ascii="宋体" w:hAnsi="宋体"/>
          <w:kern w:val="0"/>
          <w:sz w:val="24"/>
        </w:rPr>
      </w:pPr>
      <w:r>
        <w:rPr>
          <w:rFonts w:hint="eastAsia" w:ascii="宋体" w:hAnsi="宋体"/>
          <w:kern w:val="0"/>
          <w:sz w:val="24"/>
        </w:rPr>
        <w:t>（3）监理单位批复项目进度计划时间的约定：监理单位应在收到承包人提交的完整项目进度计划后7日内批复或提出修改意见。</w:t>
      </w:r>
    </w:p>
    <w:p>
      <w:pPr>
        <w:spacing w:line="360" w:lineRule="auto"/>
        <w:ind w:firstLine="480" w:firstLineChars="200"/>
        <w:jc w:val="left"/>
        <w:rPr>
          <w:rFonts w:ascii="宋体" w:hAnsi="宋体"/>
          <w:kern w:val="0"/>
          <w:sz w:val="24"/>
        </w:rPr>
      </w:pPr>
      <w:r>
        <w:rPr>
          <w:rFonts w:hint="eastAsia" w:ascii="宋体" w:hAnsi="宋体"/>
          <w:kern w:val="0"/>
          <w:sz w:val="24"/>
        </w:rPr>
        <w:t>（4）项目进度计划的修订</w:t>
      </w:r>
    </w:p>
    <w:p>
      <w:pPr>
        <w:spacing w:line="360" w:lineRule="auto"/>
        <w:ind w:firstLine="480" w:firstLineChars="200"/>
        <w:jc w:val="left"/>
        <w:rPr>
          <w:rFonts w:ascii="宋体" w:hAnsi="宋体"/>
          <w:kern w:val="0"/>
          <w:sz w:val="24"/>
        </w:rPr>
      </w:pPr>
      <w:r>
        <w:rPr>
          <w:rFonts w:hint="eastAsia" w:ascii="宋体" w:hAnsi="宋体"/>
          <w:kern w:val="0"/>
          <w:sz w:val="24"/>
        </w:rPr>
        <w:t>1）承包人提交项目进度计划的修订报告的时间约定：在承包人能够预计可能会实际进度计划不符后的7日内或实际已经不符的3日内提出。</w:t>
      </w:r>
    </w:p>
    <w:p>
      <w:pPr>
        <w:spacing w:line="360" w:lineRule="auto"/>
        <w:ind w:firstLine="480" w:firstLineChars="200"/>
        <w:jc w:val="left"/>
        <w:rPr>
          <w:rFonts w:ascii="宋体" w:hAnsi="宋体"/>
          <w:kern w:val="0"/>
          <w:sz w:val="24"/>
        </w:rPr>
      </w:pPr>
      <w:r>
        <w:rPr>
          <w:rFonts w:hint="eastAsia" w:ascii="宋体" w:hAnsi="宋体"/>
          <w:kern w:val="0"/>
          <w:sz w:val="24"/>
        </w:rPr>
        <w:t>2）监理单位批复项目进度计划修订报告时间的约定：监理单位应在收到承包人提交的完整合同计划修订报告后5日内批复或提出修改意见。</w:t>
      </w:r>
    </w:p>
    <w:p>
      <w:pPr>
        <w:spacing w:line="360" w:lineRule="auto"/>
        <w:ind w:firstLine="480" w:firstLineChars="200"/>
        <w:jc w:val="left"/>
        <w:rPr>
          <w:rFonts w:ascii="宋体" w:hAnsi="宋体"/>
          <w:kern w:val="0"/>
          <w:sz w:val="24"/>
        </w:rPr>
      </w:pPr>
      <w:r>
        <w:rPr>
          <w:rFonts w:hint="eastAsia" w:ascii="宋体" w:hAnsi="宋体" w:cs="宋体"/>
          <w:bCs/>
          <w:snapToGrid w:val="0"/>
          <w:kern w:val="0"/>
          <w:sz w:val="24"/>
        </w:rPr>
        <w:t>14</w:t>
      </w:r>
      <w:r>
        <w:rPr>
          <w:rFonts w:hint="eastAsia" w:ascii="宋体" w:hAnsi="宋体"/>
          <w:kern w:val="0"/>
          <w:sz w:val="24"/>
        </w:rPr>
        <w:t>.2施工组织设计</w:t>
      </w:r>
    </w:p>
    <w:p>
      <w:pPr>
        <w:spacing w:line="360" w:lineRule="auto"/>
        <w:ind w:firstLine="480" w:firstLineChars="200"/>
        <w:jc w:val="left"/>
        <w:rPr>
          <w:rFonts w:ascii="宋体" w:hAnsi="宋体"/>
          <w:kern w:val="0"/>
          <w:sz w:val="24"/>
        </w:rPr>
      </w:pPr>
      <w:r>
        <w:rPr>
          <w:rFonts w:hint="eastAsia" w:ascii="宋体" w:hAnsi="宋体"/>
          <w:kern w:val="0"/>
          <w:sz w:val="24"/>
        </w:rPr>
        <w:t>（1）承包人应当根据经发包人确认的项目进度计划在施工开始前将施工组织设计报送监理单位审批。承包人提交的施工组织设计应当载明如下内容（包括但不限于）：</w:t>
      </w:r>
    </w:p>
    <w:p>
      <w:pPr>
        <w:spacing w:line="360" w:lineRule="auto"/>
        <w:ind w:firstLine="480" w:firstLineChars="200"/>
        <w:jc w:val="left"/>
        <w:rPr>
          <w:rFonts w:ascii="宋体" w:hAnsi="宋体"/>
          <w:kern w:val="0"/>
          <w:sz w:val="24"/>
        </w:rPr>
      </w:pPr>
      <w:r>
        <w:rPr>
          <w:rFonts w:hint="eastAsia" w:ascii="宋体" w:hAnsi="宋体"/>
          <w:kern w:val="0"/>
          <w:sz w:val="24"/>
        </w:rPr>
        <w:t>1）各分部分项工程完整的施工方案；</w:t>
      </w:r>
    </w:p>
    <w:p>
      <w:pPr>
        <w:spacing w:line="360" w:lineRule="auto"/>
        <w:ind w:firstLine="480" w:firstLineChars="200"/>
        <w:jc w:val="left"/>
        <w:rPr>
          <w:rFonts w:ascii="宋体" w:hAnsi="宋体"/>
          <w:kern w:val="0"/>
          <w:sz w:val="24"/>
        </w:rPr>
      </w:pPr>
      <w:r>
        <w:rPr>
          <w:rFonts w:hint="eastAsia" w:ascii="宋体" w:hAnsi="宋体"/>
          <w:kern w:val="0"/>
          <w:sz w:val="24"/>
        </w:rPr>
        <w:t>2）施工资源投入计划，包括：机械设备进场计划、工程材料和物料进场及仓储计划、施工人员进场计划等；</w:t>
      </w:r>
    </w:p>
    <w:p>
      <w:pPr>
        <w:spacing w:line="360" w:lineRule="auto"/>
        <w:ind w:firstLine="480" w:firstLineChars="200"/>
        <w:jc w:val="left"/>
        <w:rPr>
          <w:rFonts w:ascii="宋体" w:hAnsi="宋体"/>
          <w:kern w:val="0"/>
          <w:sz w:val="24"/>
        </w:rPr>
      </w:pPr>
      <w:r>
        <w:rPr>
          <w:rFonts w:hint="eastAsia" w:ascii="宋体" w:hAnsi="宋体"/>
          <w:kern w:val="0"/>
          <w:sz w:val="24"/>
        </w:rPr>
        <w:t>3）施工现场平面布置图（包括施工道路平面图、各种临时设施、施工用水、监控设施、施工机具、材料构配件存放位置）；</w:t>
      </w:r>
    </w:p>
    <w:p>
      <w:pPr>
        <w:spacing w:line="360" w:lineRule="auto"/>
        <w:ind w:firstLine="480" w:firstLineChars="200"/>
        <w:jc w:val="left"/>
        <w:rPr>
          <w:rFonts w:ascii="宋体" w:hAnsi="宋体"/>
          <w:kern w:val="0"/>
          <w:sz w:val="24"/>
        </w:rPr>
      </w:pPr>
      <w:r>
        <w:rPr>
          <w:rFonts w:hint="eastAsia" w:ascii="宋体" w:hAnsi="宋体"/>
          <w:kern w:val="0"/>
          <w:sz w:val="24"/>
        </w:rPr>
        <w:t>4）季节性施工措施；</w:t>
      </w:r>
    </w:p>
    <w:p>
      <w:pPr>
        <w:spacing w:line="360" w:lineRule="auto"/>
        <w:ind w:firstLine="480" w:firstLineChars="200"/>
        <w:jc w:val="left"/>
        <w:rPr>
          <w:rFonts w:ascii="宋体" w:hAnsi="宋体"/>
          <w:kern w:val="0"/>
          <w:sz w:val="24"/>
        </w:rPr>
      </w:pPr>
      <w:r>
        <w:rPr>
          <w:rFonts w:hint="eastAsia" w:ascii="宋体" w:hAnsi="宋体"/>
          <w:kern w:val="0"/>
          <w:sz w:val="24"/>
        </w:rPr>
        <w:t>5）地下管线及其它地下设施的处理措施；</w:t>
      </w:r>
    </w:p>
    <w:p>
      <w:pPr>
        <w:spacing w:line="360" w:lineRule="auto"/>
        <w:ind w:firstLine="480" w:firstLineChars="200"/>
        <w:jc w:val="left"/>
        <w:rPr>
          <w:rFonts w:ascii="宋体" w:hAnsi="宋体"/>
          <w:kern w:val="0"/>
          <w:sz w:val="24"/>
        </w:rPr>
      </w:pPr>
      <w:r>
        <w:rPr>
          <w:rFonts w:hint="eastAsia" w:ascii="宋体" w:hAnsi="宋体"/>
          <w:kern w:val="0"/>
          <w:sz w:val="24"/>
        </w:rPr>
        <w:t>6）保证工期、质量的措施；</w:t>
      </w:r>
    </w:p>
    <w:p>
      <w:pPr>
        <w:spacing w:line="360" w:lineRule="auto"/>
        <w:ind w:firstLine="480" w:firstLineChars="200"/>
        <w:jc w:val="left"/>
        <w:rPr>
          <w:rFonts w:ascii="宋体" w:hAnsi="宋体"/>
          <w:kern w:val="0"/>
          <w:sz w:val="24"/>
        </w:rPr>
      </w:pPr>
      <w:r>
        <w:rPr>
          <w:rFonts w:hint="eastAsia" w:ascii="宋体" w:hAnsi="宋体"/>
          <w:kern w:val="0"/>
          <w:sz w:val="24"/>
        </w:rPr>
        <w:t>7）保证安全生产、文明施工、减少扰民，且满足环境保护要求的措施；</w:t>
      </w:r>
    </w:p>
    <w:p>
      <w:pPr>
        <w:spacing w:line="360" w:lineRule="auto"/>
        <w:ind w:firstLine="480" w:firstLineChars="200"/>
        <w:jc w:val="left"/>
        <w:rPr>
          <w:rFonts w:ascii="宋体" w:hAnsi="宋体"/>
          <w:kern w:val="0"/>
          <w:sz w:val="24"/>
        </w:rPr>
      </w:pPr>
      <w:r>
        <w:rPr>
          <w:rFonts w:hint="eastAsia" w:ascii="宋体" w:hAnsi="宋体"/>
          <w:kern w:val="0"/>
          <w:sz w:val="24"/>
        </w:rPr>
        <w:t>8）妥善处理与相邻施工作业现场关系的措施；</w:t>
      </w:r>
    </w:p>
    <w:p>
      <w:pPr>
        <w:spacing w:line="360" w:lineRule="auto"/>
        <w:ind w:firstLine="480" w:firstLineChars="200"/>
        <w:jc w:val="left"/>
        <w:rPr>
          <w:rFonts w:ascii="宋体" w:hAnsi="宋体"/>
          <w:kern w:val="0"/>
          <w:sz w:val="24"/>
        </w:rPr>
      </w:pPr>
      <w:r>
        <w:rPr>
          <w:rFonts w:hint="eastAsia" w:ascii="宋体" w:hAnsi="宋体"/>
          <w:kern w:val="0"/>
          <w:sz w:val="24"/>
        </w:rPr>
        <w:t>9）消防、安全、健康等各类事故的应急预案；</w:t>
      </w:r>
    </w:p>
    <w:p>
      <w:pPr>
        <w:spacing w:line="360" w:lineRule="auto"/>
        <w:ind w:firstLine="480" w:firstLineChars="200"/>
        <w:jc w:val="left"/>
        <w:rPr>
          <w:rFonts w:ascii="宋体" w:hAnsi="宋体"/>
          <w:kern w:val="0"/>
          <w:sz w:val="24"/>
        </w:rPr>
      </w:pPr>
      <w:r>
        <w:rPr>
          <w:rFonts w:hint="eastAsia" w:ascii="宋体" w:hAnsi="宋体"/>
          <w:kern w:val="0"/>
          <w:sz w:val="24"/>
        </w:rPr>
        <w:t>10）其它与工程施工有关的管理方案、措施。</w:t>
      </w:r>
    </w:p>
    <w:p>
      <w:pPr>
        <w:spacing w:line="360" w:lineRule="auto"/>
        <w:ind w:firstLine="480" w:firstLineChars="200"/>
        <w:jc w:val="left"/>
        <w:rPr>
          <w:rFonts w:ascii="宋体" w:hAnsi="宋体"/>
          <w:kern w:val="0"/>
          <w:sz w:val="24"/>
        </w:rPr>
      </w:pPr>
      <w:r>
        <w:rPr>
          <w:rFonts w:hint="eastAsia" w:ascii="宋体" w:hAnsi="宋体"/>
          <w:kern w:val="0"/>
          <w:sz w:val="24"/>
        </w:rPr>
        <w:t>（2）总监理工程师和发包人在接到承包人提交的施工组织设计后7天内予以确认或提出修改意见（总监理工程师在4天内审核并签署意见，发包人在3天内审核并签署意见）。逾期既不确认，也不提出书面意见的视为同意，不</w:t>
      </w:r>
      <w:r>
        <w:rPr>
          <w:rFonts w:hint="eastAsia" w:ascii="宋体" w:hAnsi="宋体" w:cs="宋体"/>
          <w:bCs/>
          <w:snapToGrid w:val="0"/>
          <w:kern w:val="0"/>
          <w:sz w:val="24"/>
        </w:rPr>
        <w:t>免除</w:t>
      </w:r>
      <w:r>
        <w:rPr>
          <w:rFonts w:hint="eastAsia" w:ascii="宋体" w:hAnsi="宋体"/>
          <w:kern w:val="0"/>
          <w:sz w:val="24"/>
        </w:rPr>
        <w:t>承包人应承担的相应责任，但如遇到重大或技术复杂、难度大的施工方案，则应按政府有关规定召开专家评审会评审。</w:t>
      </w:r>
    </w:p>
    <w:p>
      <w:pPr>
        <w:spacing w:line="360" w:lineRule="auto"/>
        <w:ind w:firstLine="480" w:firstLineChars="200"/>
        <w:jc w:val="left"/>
        <w:rPr>
          <w:rFonts w:ascii="宋体" w:hAnsi="宋体"/>
          <w:kern w:val="0"/>
          <w:sz w:val="24"/>
        </w:rPr>
      </w:pPr>
      <w:r>
        <w:rPr>
          <w:rFonts w:hint="eastAsia" w:ascii="宋体" w:hAnsi="宋体" w:cs="宋体"/>
          <w:bCs/>
          <w:snapToGrid w:val="0"/>
          <w:kern w:val="0"/>
          <w:sz w:val="24"/>
        </w:rPr>
        <w:t>14</w:t>
      </w:r>
      <w:r>
        <w:rPr>
          <w:rFonts w:hint="eastAsia" w:ascii="宋体" w:hAnsi="宋体"/>
          <w:kern w:val="0"/>
          <w:sz w:val="24"/>
        </w:rPr>
        <w:t>.3项目进度计划及施工组织设计的执行</w:t>
      </w:r>
    </w:p>
    <w:p>
      <w:pPr>
        <w:spacing w:line="360" w:lineRule="auto"/>
        <w:ind w:firstLine="480" w:firstLineChars="200"/>
        <w:jc w:val="left"/>
        <w:rPr>
          <w:rFonts w:ascii="宋体" w:hAnsi="宋体"/>
          <w:kern w:val="0"/>
          <w:sz w:val="24"/>
        </w:rPr>
      </w:pPr>
      <w:r>
        <w:rPr>
          <w:rFonts w:hint="eastAsia" w:ascii="宋体" w:hAnsi="宋体"/>
          <w:kern w:val="0"/>
          <w:sz w:val="24"/>
        </w:rPr>
        <w:t>（1）承包人应当加强计划管理，严格按照总监理工程师确认的工程进度计划</w:t>
      </w:r>
      <w:r>
        <w:rPr>
          <w:rFonts w:hint="eastAsia" w:ascii="宋体" w:hAnsi="宋体" w:cs="宋体"/>
          <w:bCs/>
          <w:snapToGrid w:val="0"/>
          <w:kern w:val="0"/>
          <w:sz w:val="24"/>
        </w:rPr>
        <w:t>组织设计、</w:t>
      </w:r>
      <w:r>
        <w:rPr>
          <w:rFonts w:hint="eastAsia" w:ascii="宋体" w:hAnsi="宋体"/>
          <w:kern w:val="0"/>
          <w:sz w:val="24"/>
        </w:rPr>
        <w:t>施工，并接受总监理工程师对</w:t>
      </w:r>
      <w:r>
        <w:rPr>
          <w:rFonts w:hint="eastAsia" w:ascii="宋体" w:hAnsi="宋体" w:cs="宋体"/>
          <w:bCs/>
          <w:snapToGrid w:val="0"/>
          <w:kern w:val="0"/>
          <w:sz w:val="24"/>
        </w:rPr>
        <w:t>设计、</w:t>
      </w:r>
      <w:r>
        <w:rPr>
          <w:rFonts w:hint="eastAsia" w:ascii="宋体" w:hAnsi="宋体"/>
          <w:kern w:val="0"/>
          <w:sz w:val="24"/>
        </w:rPr>
        <w:t>施工进度的检查、监督。</w:t>
      </w:r>
    </w:p>
    <w:p>
      <w:pPr>
        <w:spacing w:line="360" w:lineRule="auto"/>
        <w:ind w:firstLine="480" w:firstLineChars="200"/>
        <w:jc w:val="left"/>
        <w:rPr>
          <w:rFonts w:ascii="宋体" w:hAnsi="宋体"/>
          <w:kern w:val="0"/>
          <w:sz w:val="24"/>
        </w:rPr>
      </w:pPr>
      <w:r>
        <w:rPr>
          <w:rFonts w:hint="eastAsia" w:ascii="宋体" w:hAnsi="宋体"/>
          <w:kern w:val="0"/>
          <w:sz w:val="24"/>
        </w:rPr>
        <w:t>（2）工程实际进度与经确认的进度计划不符时，承包人应按总监理工程师的要求提出改进措施，经总监理工程师确认后执行。因承包人的原因导致实际进度与进度计划不符，承包人无权就改进措施提出追加合同价款。</w:t>
      </w:r>
    </w:p>
    <w:p>
      <w:pPr>
        <w:spacing w:line="360" w:lineRule="auto"/>
        <w:ind w:firstLine="480" w:firstLineChars="200"/>
        <w:jc w:val="left"/>
        <w:rPr>
          <w:rFonts w:ascii="宋体" w:hAnsi="宋体"/>
          <w:kern w:val="0"/>
          <w:sz w:val="24"/>
        </w:rPr>
      </w:pPr>
      <w:r>
        <w:rPr>
          <w:rFonts w:hint="eastAsia" w:ascii="宋体" w:hAnsi="宋体"/>
          <w:kern w:val="0"/>
          <w:sz w:val="24"/>
        </w:rPr>
        <w:t>（3）为便于总监理工程师掌握和控制工期，承包人应于每月底向总监理工程师填报当月工程进度计划完成情况（没完成计划的必须说明原因），并在此基础上更新工程进度计划、资金计划和其它工作计划。总监理工程师在接到报告后应当予以确认或提出书面意见，承包人必须按照总监理工程师的确认或者书面意见执行。</w:t>
      </w:r>
    </w:p>
    <w:p>
      <w:pPr>
        <w:spacing w:line="360" w:lineRule="auto"/>
        <w:ind w:firstLine="480" w:firstLineChars="200"/>
        <w:jc w:val="left"/>
        <w:rPr>
          <w:rFonts w:ascii="宋体" w:hAnsi="宋体"/>
          <w:kern w:val="0"/>
          <w:sz w:val="24"/>
        </w:rPr>
      </w:pPr>
      <w:r>
        <w:rPr>
          <w:rFonts w:hint="eastAsia" w:ascii="宋体" w:hAnsi="宋体"/>
          <w:kern w:val="0"/>
          <w:sz w:val="24"/>
        </w:rPr>
        <w:t>（4）总监理工程师认为本工程或其中任何部分工程进度滞后而不能按预定工期完工，应将此情况通知承包人。承包人应据此修改工程进度计划，采取总监理工程师同意的必要措施加快工程进度，属承包人原因造成的，则承包人无权要求发包人支付任何附加费用。如承包人未能在总监理工程师发布指令后10天内采取有效措施，工程进度仍然无明显改进，发包人有权部分或全部解除合同，将未完工程另行发包给其它有能力的施工单位；承包人必须无条件服从，由此所造成的损失全部由承包人承担。</w:t>
      </w:r>
    </w:p>
    <w:p>
      <w:pPr>
        <w:spacing w:line="360" w:lineRule="auto"/>
        <w:ind w:firstLine="480" w:firstLineChars="200"/>
        <w:jc w:val="left"/>
        <w:rPr>
          <w:rFonts w:ascii="宋体" w:hAnsi="宋体"/>
          <w:kern w:val="0"/>
          <w:sz w:val="24"/>
        </w:rPr>
      </w:pPr>
      <w:r>
        <w:rPr>
          <w:rFonts w:hint="eastAsia" w:ascii="宋体" w:hAnsi="宋体" w:cs="宋体"/>
          <w:bCs/>
          <w:snapToGrid w:val="0"/>
          <w:kern w:val="0"/>
          <w:sz w:val="24"/>
        </w:rPr>
        <w:t>14</w:t>
      </w:r>
      <w:r>
        <w:rPr>
          <w:rFonts w:hint="eastAsia" w:ascii="宋体" w:hAnsi="宋体"/>
          <w:kern w:val="0"/>
          <w:sz w:val="24"/>
        </w:rPr>
        <w:t>.4项目进度计划及施工组织设计经监理单位和发包人批准后实施，但监理单位和发包人的批准并不能减轻或免除承包人的合同责任。</w:t>
      </w:r>
    </w:p>
    <w:p>
      <w:pPr>
        <w:spacing w:line="360" w:lineRule="auto"/>
        <w:ind w:firstLine="480" w:firstLineChars="200"/>
        <w:jc w:val="left"/>
        <w:rPr>
          <w:rFonts w:ascii="宋体" w:hAnsi="宋体"/>
          <w:kern w:val="0"/>
          <w:sz w:val="24"/>
        </w:rPr>
      </w:pPr>
      <w:r>
        <w:rPr>
          <w:rFonts w:hint="eastAsia" w:ascii="宋体" w:hAnsi="宋体" w:cs="宋体"/>
          <w:bCs/>
          <w:snapToGrid w:val="0"/>
          <w:kern w:val="0"/>
          <w:sz w:val="24"/>
        </w:rPr>
        <w:t>14</w:t>
      </w:r>
      <w:r>
        <w:rPr>
          <w:rFonts w:hint="eastAsia" w:ascii="宋体" w:hAnsi="宋体"/>
          <w:kern w:val="0"/>
          <w:sz w:val="24"/>
        </w:rPr>
        <w:t>.5因承包人原因使工程实际进度明显落后于项目进度计划及施工组织设计时，承包人除应承当相应的工期延迟的违约责任外，还有义务、发包人也有权利要求承包人自费采取措施，赶上项目进度计划。</w:t>
      </w:r>
    </w:p>
    <w:p>
      <w:pPr>
        <w:spacing w:line="360" w:lineRule="auto"/>
        <w:ind w:firstLine="482" w:firstLineChars="200"/>
        <w:outlineLvl w:val="1"/>
        <w:rPr>
          <w:rFonts w:ascii="宋体" w:hAnsi="宋体"/>
          <w:b/>
          <w:kern w:val="0"/>
          <w:sz w:val="24"/>
        </w:rPr>
      </w:pPr>
      <w:bookmarkStart w:id="349" w:name="_Toc504465893"/>
      <w:bookmarkStart w:id="350" w:name="_Toc502215490"/>
      <w:bookmarkStart w:id="351" w:name="_Toc104901765"/>
      <w:bookmarkStart w:id="352" w:name="_Toc14053"/>
      <w:bookmarkStart w:id="353" w:name="_Toc518402588"/>
      <w:bookmarkStart w:id="354" w:name="_Toc27157"/>
      <w:bookmarkStart w:id="355" w:name="_Toc144745958"/>
      <w:bookmarkStart w:id="356" w:name="_Toc144746876"/>
      <w:bookmarkStart w:id="357" w:name="_Toc18589_WPSOffice_Level3"/>
      <w:bookmarkStart w:id="358" w:name="_Toc3569"/>
      <w:r>
        <w:rPr>
          <w:rFonts w:hint="eastAsia" w:ascii="宋体" w:hAnsi="宋体" w:cs="宋体"/>
          <w:b/>
          <w:bCs/>
          <w:snapToGrid w:val="0"/>
          <w:kern w:val="0"/>
          <w:sz w:val="24"/>
        </w:rPr>
        <w:t>15</w:t>
      </w:r>
      <w:r>
        <w:rPr>
          <w:rFonts w:hint="eastAsia" w:ascii="宋体" w:hAnsi="宋体"/>
          <w:b/>
          <w:kern w:val="0"/>
          <w:sz w:val="24"/>
        </w:rPr>
        <w:t>、暂停施工</w:t>
      </w:r>
      <w:bookmarkEnd w:id="349"/>
      <w:bookmarkEnd w:id="350"/>
      <w:r>
        <w:rPr>
          <w:rFonts w:hint="eastAsia" w:ascii="宋体" w:hAnsi="宋体"/>
          <w:b/>
          <w:kern w:val="0"/>
          <w:sz w:val="24"/>
        </w:rPr>
        <w:t>和复工</w:t>
      </w:r>
      <w:bookmarkEnd w:id="351"/>
      <w:bookmarkEnd w:id="352"/>
      <w:bookmarkEnd w:id="353"/>
      <w:bookmarkEnd w:id="354"/>
      <w:bookmarkEnd w:id="355"/>
      <w:bookmarkEnd w:id="356"/>
      <w:bookmarkEnd w:id="357"/>
      <w:bookmarkEnd w:id="358"/>
    </w:p>
    <w:p>
      <w:pPr>
        <w:spacing w:line="360" w:lineRule="auto"/>
        <w:ind w:firstLine="480" w:firstLineChars="200"/>
        <w:rPr>
          <w:rFonts w:ascii="宋体" w:hAnsi="宋体"/>
          <w:kern w:val="0"/>
          <w:sz w:val="24"/>
        </w:rPr>
      </w:pPr>
      <w:r>
        <w:rPr>
          <w:rFonts w:hint="eastAsia" w:ascii="宋体" w:hAnsi="宋体" w:cs="宋体"/>
          <w:bCs/>
          <w:snapToGrid w:val="0"/>
          <w:kern w:val="0"/>
          <w:sz w:val="24"/>
        </w:rPr>
        <w:t>15</w:t>
      </w:r>
      <w:r>
        <w:rPr>
          <w:rFonts w:hint="eastAsia" w:ascii="宋体" w:hAnsi="宋体"/>
          <w:kern w:val="0"/>
          <w:sz w:val="24"/>
        </w:rPr>
        <w:t>.1因下列原因，总监理工程师报经发包人同意，可通知承包人暂停施工：</w:t>
      </w:r>
    </w:p>
    <w:p>
      <w:pPr>
        <w:spacing w:line="360" w:lineRule="auto"/>
        <w:ind w:firstLine="480" w:firstLineChars="200"/>
        <w:rPr>
          <w:rFonts w:ascii="宋体" w:hAnsi="宋体"/>
          <w:kern w:val="0"/>
          <w:sz w:val="24"/>
        </w:rPr>
      </w:pPr>
      <w:r>
        <w:rPr>
          <w:rFonts w:hint="eastAsia" w:ascii="宋体" w:hAnsi="宋体"/>
          <w:kern w:val="0"/>
          <w:sz w:val="24"/>
        </w:rPr>
        <w:t>（1）非承包人原因导致工程设计发生重大变更；</w:t>
      </w:r>
    </w:p>
    <w:p>
      <w:pPr>
        <w:spacing w:line="360" w:lineRule="auto"/>
        <w:ind w:firstLine="480" w:firstLineChars="200"/>
        <w:rPr>
          <w:rFonts w:ascii="宋体" w:hAnsi="宋体"/>
          <w:kern w:val="0"/>
          <w:sz w:val="24"/>
        </w:rPr>
      </w:pPr>
      <w:r>
        <w:rPr>
          <w:rFonts w:hint="eastAsia" w:ascii="宋体" w:hAnsi="宋体"/>
          <w:kern w:val="0"/>
          <w:sz w:val="24"/>
        </w:rPr>
        <w:t>（2）不可抗力；</w:t>
      </w:r>
    </w:p>
    <w:p>
      <w:pPr>
        <w:spacing w:line="360" w:lineRule="auto"/>
        <w:ind w:firstLine="480" w:firstLineChars="200"/>
        <w:rPr>
          <w:rFonts w:ascii="宋体" w:hAnsi="宋体"/>
          <w:kern w:val="0"/>
          <w:sz w:val="24"/>
        </w:rPr>
      </w:pPr>
      <w:r>
        <w:rPr>
          <w:rFonts w:hint="eastAsia" w:ascii="宋体" w:hAnsi="宋体"/>
          <w:kern w:val="0"/>
          <w:sz w:val="24"/>
        </w:rPr>
        <w:t>（3）质量事故；</w:t>
      </w:r>
    </w:p>
    <w:p>
      <w:pPr>
        <w:spacing w:line="360" w:lineRule="auto"/>
        <w:ind w:firstLine="480" w:firstLineChars="200"/>
        <w:rPr>
          <w:rFonts w:ascii="宋体" w:hAnsi="宋体"/>
          <w:kern w:val="0"/>
          <w:sz w:val="24"/>
        </w:rPr>
      </w:pPr>
      <w:r>
        <w:rPr>
          <w:rFonts w:hint="eastAsia" w:ascii="宋体" w:hAnsi="宋体"/>
          <w:kern w:val="0"/>
          <w:sz w:val="24"/>
        </w:rPr>
        <w:t>（4）安全生产事故。</w:t>
      </w:r>
    </w:p>
    <w:p>
      <w:pPr>
        <w:spacing w:line="360" w:lineRule="auto"/>
        <w:ind w:firstLine="480" w:firstLineChars="200"/>
        <w:rPr>
          <w:rFonts w:ascii="宋体" w:hAnsi="宋体"/>
          <w:kern w:val="0"/>
          <w:sz w:val="24"/>
        </w:rPr>
      </w:pPr>
      <w:r>
        <w:rPr>
          <w:rFonts w:hint="eastAsia" w:ascii="宋体" w:hAnsi="宋体"/>
          <w:kern w:val="0"/>
          <w:sz w:val="24"/>
        </w:rPr>
        <w:t>因发生上述（1）、（2）项原因而暂停施工，工期调整适用合同条款第</w:t>
      </w:r>
      <w:r>
        <w:rPr>
          <w:rFonts w:hint="eastAsia" w:ascii="宋体" w:hAnsi="宋体" w:cs="宋体"/>
          <w:bCs/>
          <w:snapToGrid w:val="0"/>
          <w:kern w:val="0"/>
          <w:sz w:val="24"/>
        </w:rPr>
        <w:t>16</w:t>
      </w:r>
      <w:r>
        <w:rPr>
          <w:rFonts w:hint="eastAsia" w:ascii="宋体" w:hAnsi="宋体"/>
          <w:kern w:val="0"/>
          <w:sz w:val="24"/>
        </w:rPr>
        <w:t>条的有关约定；因发生上述第（3）、（4）项原因而暂停施工，工期不予顺延，承包人必须承担由此发生的费用，并按合同条款第41.</w:t>
      </w:r>
      <w:r>
        <w:rPr>
          <w:rFonts w:hint="eastAsia" w:ascii="宋体" w:hAnsi="宋体" w:cs="宋体"/>
          <w:bCs/>
          <w:snapToGrid w:val="0"/>
          <w:kern w:val="0"/>
          <w:sz w:val="24"/>
        </w:rPr>
        <w:t>11</w:t>
      </w:r>
      <w:r>
        <w:rPr>
          <w:rFonts w:hint="eastAsia" w:ascii="宋体" w:hAnsi="宋体"/>
          <w:kern w:val="0"/>
          <w:sz w:val="24"/>
        </w:rPr>
        <w:t>款、第41.</w:t>
      </w:r>
      <w:r>
        <w:rPr>
          <w:rFonts w:hint="eastAsia" w:ascii="宋体" w:hAnsi="宋体" w:cs="宋体"/>
          <w:bCs/>
          <w:snapToGrid w:val="0"/>
          <w:kern w:val="0"/>
          <w:sz w:val="24"/>
        </w:rPr>
        <w:t>12</w:t>
      </w:r>
      <w:r>
        <w:rPr>
          <w:rFonts w:hint="eastAsia" w:ascii="宋体" w:hAnsi="宋体"/>
          <w:kern w:val="0"/>
          <w:sz w:val="24"/>
        </w:rPr>
        <w:t>款的约定向发包人承担违约责任。</w:t>
      </w:r>
    </w:p>
    <w:p>
      <w:pPr>
        <w:spacing w:line="360" w:lineRule="auto"/>
        <w:ind w:firstLine="480" w:firstLineChars="200"/>
        <w:rPr>
          <w:rFonts w:ascii="宋体" w:hAnsi="宋体"/>
          <w:kern w:val="0"/>
          <w:sz w:val="24"/>
        </w:rPr>
      </w:pPr>
      <w:r>
        <w:rPr>
          <w:rFonts w:hint="eastAsia" w:ascii="宋体" w:hAnsi="宋体"/>
          <w:kern w:val="0"/>
          <w:sz w:val="24"/>
        </w:rPr>
        <w:t>承包人不得以与发包人有争议或争议未解决为由而单方面停工，否则，按照合同条款第</w:t>
      </w:r>
      <w:r>
        <w:rPr>
          <w:rFonts w:ascii="宋体" w:hAnsi="宋体"/>
          <w:kern w:val="0"/>
          <w:sz w:val="24"/>
        </w:rPr>
        <w:t>41.9</w:t>
      </w:r>
      <w:r>
        <w:rPr>
          <w:rFonts w:hint="eastAsia" w:ascii="宋体" w:hAnsi="宋体"/>
          <w:kern w:val="0"/>
          <w:sz w:val="24"/>
        </w:rPr>
        <w:t>（</w:t>
      </w:r>
      <w:r>
        <w:rPr>
          <w:rFonts w:ascii="宋体" w:hAnsi="宋体"/>
          <w:kern w:val="0"/>
          <w:sz w:val="24"/>
        </w:rPr>
        <w:t>2）款的约定承担违约责任。</w:t>
      </w:r>
      <w:r>
        <w:rPr>
          <w:rFonts w:hint="eastAsia" w:ascii="宋体" w:hAnsi="宋体"/>
          <w:kern w:val="0"/>
          <w:sz w:val="24"/>
        </w:rPr>
        <w:t>承包人收到发包人的书面复工指令后，必须无条件的按照发包人的要求复工，否则承包人需要按照合同规定承担违约责任。</w:t>
      </w:r>
    </w:p>
    <w:p>
      <w:pPr>
        <w:spacing w:line="360" w:lineRule="auto"/>
        <w:ind w:firstLine="480" w:firstLineChars="200"/>
        <w:rPr>
          <w:rFonts w:ascii="宋体" w:hAnsi="宋体"/>
          <w:kern w:val="0"/>
          <w:sz w:val="24"/>
        </w:rPr>
      </w:pPr>
      <w:r>
        <w:rPr>
          <w:rFonts w:hint="eastAsia" w:ascii="宋体" w:hAnsi="宋体" w:cs="宋体"/>
          <w:bCs/>
          <w:snapToGrid w:val="0"/>
          <w:kern w:val="0"/>
          <w:sz w:val="24"/>
        </w:rPr>
        <w:t>15</w:t>
      </w:r>
      <w:r>
        <w:rPr>
          <w:rFonts w:hint="eastAsia" w:ascii="宋体" w:hAnsi="宋体"/>
          <w:kern w:val="0"/>
          <w:sz w:val="24"/>
        </w:rPr>
        <w:t>.2为了保证工程质量安全，凡出现下列情况之一（不限于此）的，总监理工程师有权下达停工令，责令承包人停工整改，由此造成的损失由承包人自行负责，造成工期延误的由承包人按合同条款第41.</w:t>
      </w:r>
      <w:r>
        <w:rPr>
          <w:rFonts w:hint="eastAsia" w:ascii="宋体" w:hAnsi="宋体" w:cs="宋体"/>
          <w:bCs/>
          <w:snapToGrid w:val="0"/>
          <w:kern w:val="0"/>
          <w:sz w:val="24"/>
        </w:rPr>
        <w:t>9</w:t>
      </w:r>
      <w:r>
        <w:rPr>
          <w:rFonts w:hint="eastAsia" w:ascii="宋体" w:hAnsi="宋体"/>
          <w:kern w:val="0"/>
          <w:sz w:val="24"/>
        </w:rPr>
        <w:t>款的有关约定承担违约责任：</w:t>
      </w:r>
    </w:p>
    <w:p>
      <w:pPr>
        <w:spacing w:line="360" w:lineRule="auto"/>
        <w:ind w:firstLine="480" w:firstLineChars="200"/>
        <w:rPr>
          <w:rFonts w:ascii="宋体" w:hAnsi="宋体"/>
          <w:kern w:val="0"/>
          <w:sz w:val="24"/>
        </w:rPr>
      </w:pPr>
      <w:r>
        <w:rPr>
          <w:rFonts w:hint="eastAsia" w:ascii="宋体" w:hAnsi="宋体"/>
          <w:kern w:val="0"/>
          <w:sz w:val="24"/>
        </w:rPr>
        <w:t>（1）拒绝监理等单位管理；</w:t>
      </w:r>
    </w:p>
    <w:p>
      <w:pPr>
        <w:spacing w:line="360" w:lineRule="auto"/>
        <w:ind w:firstLine="480" w:firstLineChars="200"/>
        <w:rPr>
          <w:rFonts w:ascii="宋体" w:hAnsi="宋体"/>
          <w:kern w:val="0"/>
          <w:sz w:val="24"/>
        </w:rPr>
      </w:pPr>
      <w:r>
        <w:rPr>
          <w:rFonts w:hint="eastAsia" w:ascii="宋体" w:hAnsi="宋体"/>
          <w:kern w:val="0"/>
          <w:sz w:val="24"/>
        </w:rPr>
        <w:t>（2）施工组织设计（方案）未获总监理工程师批准而进行施工；</w:t>
      </w:r>
    </w:p>
    <w:p>
      <w:pPr>
        <w:spacing w:line="360" w:lineRule="auto"/>
        <w:ind w:firstLine="480" w:firstLineChars="200"/>
        <w:rPr>
          <w:rFonts w:ascii="宋体" w:hAnsi="宋体"/>
          <w:kern w:val="0"/>
          <w:sz w:val="24"/>
        </w:rPr>
      </w:pPr>
      <w:r>
        <w:rPr>
          <w:rFonts w:hint="eastAsia" w:ascii="宋体" w:hAnsi="宋体"/>
          <w:kern w:val="0"/>
          <w:sz w:val="24"/>
        </w:rPr>
        <w:t>（3）未经监理单位检验而进行下一道工序作业；</w:t>
      </w:r>
    </w:p>
    <w:p>
      <w:pPr>
        <w:spacing w:line="360" w:lineRule="auto"/>
        <w:ind w:firstLine="480" w:firstLineChars="200"/>
        <w:rPr>
          <w:rFonts w:ascii="宋体" w:hAnsi="宋体"/>
          <w:kern w:val="0"/>
          <w:sz w:val="24"/>
        </w:rPr>
      </w:pPr>
      <w:r>
        <w:rPr>
          <w:rFonts w:hint="eastAsia" w:ascii="宋体" w:hAnsi="宋体"/>
          <w:kern w:val="0"/>
          <w:sz w:val="24"/>
        </w:rPr>
        <w:t>（4）擅自采用未经监理单位及发包人认可或批准的材料，或者使用的原材料、构配件不合格或未经检查确认，或者擅自采用未经认可的代用材料；</w:t>
      </w:r>
    </w:p>
    <w:p>
      <w:pPr>
        <w:spacing w:line="360" w:lineRule="auto"/>
        <w:ind w:firstLine="480" w:firstLineChars="200"/>
        <w:rPr>
          <w:rFonts w:ascii="宋体" w:hAnsi="宋体"/>
          <w:kern w:val="0"/>
          <w:sz w:val="24"/>
        </w:rPr>
      </w:pPr>
      <w:r>
        <w:rPr>
          <w:rFonts w:hint="eastAsia" w:ascii="宋体" w:hAnsi="宋体"/>
          <w:kern w:val="0"/>
          <w:sz w:val="24"/>
        </w:rPr>
        <w:t>（5）擅自变更设计图纸的要求；</w:t>
      </w:r>
    </w:p>
    <w:p>
      <w:pPr>
        <w:spacing w:line="360" w:lineRule="auto"/>
        <w:ind w:firstLine="480" w:firstLineChars="200"/>
        <w:rPr>
          <w:rFonts w:ascii="宋体" w:hAnsi="宋体"/>
          <w:kern w:val="0"/>
          <w:sz w:val="24"/>
        </w:rPr>
      </w:pPr>
      <w:r>
        <w:rPr>
          <w:rFonts w:hint="eastAsia" w:ascii="宋体" w:hAnsi="宋体"/>
          <w:kern w:val="0"/>
          <w:sz w:val="24"/>
        </w:rPr>
        <w:t>（6）转包工程；</w:t>
      </w:r>
    </w:p>
    <w:p>
      <w:pPr>
        <w:spacing w:line="360" w:lineRule="auto"/>
        <w:ind w:firstLine="480" w:firstLineChars="200"/>
        <w:rPr>
          <w:rFonts w:ascii="宋体" w:hAnsi="宋体"/>
          <w:kern w:val="0"/>
          <w:sz w:val="24"/>
        </w:rPr>
      </w:pPr>
      <w:r>
        <w:rPr>
          <w:rFonts w:hint="eastAsia" w:ascii="宋体" w:hAnsi="宋体"/>
          <w:kern w:val="0"/>
          <w:sz w:val="24"/>
        </w:rPr>
        <w:t>（7）违法分包或擅自让未经发包人批准的分包单位进场作业；</w:t>
      </w:r>
    </w:p>
    <w:p>
      <w:pPr>
        <w:spacing w:line="360" w:lineRule="auto"/>
        <w:ind w:firstLine="480" w:firstLineChars="200"/>
        <w:rPr>
          <w:rFonts w:ascii="宋体" w:hAnsi="宋体"/>
          <w:kern w:val="0"/>
          <w:sz w:val="24"/>
        </w:rPr>
      </w:pPr>
      <w:r>
        <w:rPr>
          <w:rFonts w:hint="eastAsia" w:ascii="宋体" w:hAnsi="宋体"/>
          <w:kern w:val="0"/>
          <w:sz w:val="24"/>
        </w:rPr>
        <w:t>（8）存在安全隐患，未按监理单位要求及时进行整改；</w:t>
      </w:r>
    </w:p>
    <w:p>
      <w:pPr>
        <w:spacing w:line="360" w:lineRule="auto"/>
        <w:ind w:firstLine="480" w:firstLineChars="200"/>
        <w:rPr>
          <w:rFonts w:ascii="宋体" w:hAnsi="宋体"/>
          <w:kern w:val="0"/>
          <w:sz w:val="24"/>
        </w:rPr>
      </w:pPr>
      <w:r>
        <w:rPr>
          <w:rFonts w:hint="eastAsia" w:ascii="宋体" w:hAnsi="宋体"/>
          <w:kern w:val="0"/>
          <w:sz w:val="24"/>
        </w:rPr>
        <w:t>（9）未按双方约定的要求上报所需的资料。</w:t>
      </w:r>
    </w:p>
    <w:p>
      <w:pPr>
        <w:spacing w:line="360" w:lineRule="auto"/>
        <w:ind w:firstLine="480" w:firstLineChars="200"/>
        <w:rPr>
          <w:rFonts w:ascii="宋体" w:hAnsi="宋体"/>
          <w:kern w:val="0"/>
          <w:sz w:val="24"/>
        </w:rPr>
      </w:pPr>
      <w:r>
        <w:rPr>
          <w:rFonts w:hint="eastAsia" w:ascii="宋体" w:hAnsi="宋体" w:cs="宋体"/>
          <w:bCs/>
          <w:snapToGrid w:val="0"/>
          <w:kern w:val="0"/>
          <w:sz w:val="24"/>
        </w:rPr>
        <w:t>15</w:t>
      </w:r>
      <w:r>
        <w:rPr>
          <w:rFonts w:hint="eastAsia" w:ascii="宋体" w:hAnsi="宋体"/>
          <w:kern w:val="0"/>
          <w:sz w:val="24"/>
        </w:rPr>
        <w:t>.3当发生合同条款第</w:t>
      </w:r>
      <w:r>
        <w:rPr>
          <w:rFonts w:hint="eastAsia" w:ascii="宋体" w:hAnsi="宋体" w:cs="宋体"/>
          <w:bCs/>
          <w:snapToGrid w:val="0"/>
          <w:kern w:val="0"/>
          <w:sz w:val="24"/>
        </w:rPr>
        <w:t>15</w:t>
      </w:r>
      <w:r>
        <w:rPr>
          <w:rFonts w:hint="eastAsia" w:ascii="宋体" w:hAnsi="宋体"/>
          <w:kern w:val="0"/>
          <w:sz w:val="24"/>
        </w:rPr>
        <w:t>.1款约定</w:t>
      </w:r>
      <w:r>
        <w:rPr>
          <w:rFonts w:hint="eastAsia" w:ascii="宋体" w:hAnsi="宋体" w:cs="宋体"/>
          <w:bCs/>
          <w:snapToGrid w:val="0"/>
          <w:kern w:val="0"/>
          <w:sz w:val="24"/>
        </w:rPr>
        <w:t>而</w:t>
      </w:r>
      <w:r>
        <w:rPr>
          <w:rFonts w:hint="eastAsia" w:ascii="宋体" w:hAnsi="宋体"/>
          <w:kern w:val="0"/>
          <w:sz w:val="24"/>
        </w:rPr>
        <w:t>暂停施工时，承包人应立即停止现场的实施工作，并根据合同约定负责在暂停期间，对工程、工程物资及承包人文件等进行照管和保护。因承包人原因未能尽到照管、保护的责任，造成损坏、丢失等，使发包人的费用增减，和（或）竣工日期延误的，由承包人负责。</w:t>
      </w:r>
    </w:p>
    <w:p>
      <w:pPr>
        <w:spacing w:line="360" w:lineRule="auto"/>
        <w:ind w:firstLine="480" w:firstLineChars="200"/>
        <w:rPr>
          <w:rFonts w:ascii="宋体" w:hAnsi="宋体"/>
          <w:kern w:val="0"/>
          <w:sz w:val="24"/>
        </w:rPr>
      </w:pPr>
      <w:r>
        <w:rPr>
          <w:rFonts w:hint="eastAsia" w:ascii="宋体" w:hAnsi="宋体" w:cs="宋体"/>
          <w:bCs/>
          <w:snapToGrid w:val="0"/>
          <w:kern w:val="0"/>
          <w:sz w:val="24"/>
        </w:rPr>
        <w:t>15</w:t>
      </w:r>
      <w:r>
        <w:rPr>
          <w:rFonts w:hint="eastAsia" w:ascii="宋体" w:hAnsi="宋体"/>
          <w:kern w:val="0"/>
          <w:sz w:val="24"/>
        </w:rPr>
        <w:t>.4当工程具备复工条件时，监理单位应当及时发出复工通知；或承包人可直接向监理单位提出复工建议，经发包人批准后，监理单位发出复工通知。承包人应当按通知要求立即组织实施复工工作，不得拖延，否则按合同条款第41.</w:t>
      </w:r>
      <w:r>
        <w:rPr>
          <w:rFonts w:hint="eastAsia" w:ascii="宋体" w:hAnsi="宋体" w:cs="宋体"/>
          <w:bCs/>
          <w:snapToGrid w:val="0"/>
          <w:kern w:val="0"/>
          <w:sz w:val="24"/>
        </w:rPr>
        <w:t>8</w:t>
      </w:r>
      <w:r>
        <w:rPr>
          <w:rFonts w:hint="eastAsia" w:ascii="宋体" w:hAnsi="宋体"/>
          <w:kern w:val="0"/>
          <w:sz w:val="24"/>
        </w:rPr>
        <w:t>（1）款的约定承担违约责任。</w:t>
      </w:r>
    </w:p>
    <w:p>
      <w:pPr>
        <w:spacing w:line="360" w:lineRule="auto"/>
        <w:ind w:firstLine="482" w:firstLineChars="200"/>
        <w:outlineLvl w:val="1"/>
        <w:rPr>
          <w:rFonts w:ascii="宋体" w:hAnsi="宋体"/>
          <w:b/>
          <w:kern w:val="0"/>
          <w:sz w:val="24"/>
        </w:rPr>
      </w:pPr>
      <w:bookmarkStart w:id="359" w:name="_Toc104901766"/>
      <w:bookmarkStart w:id="360" w:name="_Toc27690"/>
      <w:bookmarkStart w:id="361" w:name="_Toc144746877"/>
      <w:bookmarkStart w:id="362" w:name="_Toc518402589"/>
      <w:bookmarkStart w:id="363" w:name="_Toc502215491"/>
      <w:bookmarkStart w:id="364" w:name="_Toc144745959"/>
      <w:bookmarkStart w:id="365" w:name="_Toc3177"/>
      <w:bookmarkStart w:id="366" w:name="_Toc3794"/>
      <w:bookmarkStart w:id="367" w:name="_Toc504465894"/>
      <w:bookmarkStart w:id="368" w:name="_Toc31373_WPSOffice_Level3"/>
      <w:r>
        <w:rPr>
          <w:rFonts w:hint="eastAsia" w:ascii="宋体" w:hAnsi="宋体" w:cs="宋体"/>
          <w:b/>
          <w:bCs/>
          <w:snapToGrid w:val="0"/>
          <w:kern w:val="0"/>
          <w:sz w:val="24"/>
        </w:rPr>
        <w:t>16</w:t>
      </w:r>
      <w:r>
        <w:rPr>
          <w:rFonts w:hint="eastAsia" w:ascii="宋体" w:hAnsi="宋体"/>
          <w:b/>
          <w:kern w:val="0"/>
          <w:sz w:val="24"/>
        </w:rPr>
        <w:t>、工期</w:t>
      </w:r>
      <w:bookmarkEnd w:id="359"/>
      <w:bookmarkEnd w:id="360"/>
      <w:bookmarkEnd w:id="361"/>
      <w:bookmarkEnd w:id="362"/>
      <w:bookmarkEnd w:id="363"/>
      <w:bookmarkEnd w:id="364"/>
      <w:bookmarkEnd w:id="365"/>
      <w:bookmarkEnd w:id="366"/>
      <w:bookmarkEnd w:id="367"/>
      <w:bookmarkEnd w:id="368"/>
    </w:p>
    <w:p>
      <w:pPr>
        <w:spacing w:line="360" w:lineRule="auto"/>
        <w:ind w:firstLine="480" w:firstLineChars="200"/>
        <w:rPr>
          <w:rFonts w:ascii="宋体" w:hAnsi="宋体"/>
          <w:kern w:val="0"/>
          <w:sz w:val="24"/>
        </w:rPr>
      </w:pPr>
      <w:r>
        <w:rPr>
          <w:rFonts w:hint="eastAsia" w:ascii="宋体" w:hAnsi="宋体" w:cs="宋体"/>
          <w:bCs/>
          <w:snapToGrid w:val="0"/>
          <w:kern w:val="0"/>
          <w:sz w:val="24"/>
        </w:rPr>
        <w:t>16</w:t>
      </w:r>
      <w:r>
        <w:rPr>
          <w:rFonts w:hint="eastAsia" w:ascii="宋体" w:hAnsi="宋体"/>
          <w:kern w:val="0"/>
          <w:sz w:val="24"/>
        </w:rPr>
        <w:t>.1工期控制与调整</w:t>
      </w:r>
    </w:p>
    <w:p>
      <w:pPr>
        <w:spacing w:line="360" w:lineRule="auto"/>
        <w:ind w:firstLine="480" w:firstLineChars="200"/>
        <w:rPr>
          <w:rFonts w:ascii="宋体" w:hAnsi="宋体"/>
          <w:kern w:val="0"/>
          <w:sz w:val="24"/>
        </w:rPr>
      </w:pPr>
      <w:r>
        <w:rPr>
          <w:rFonts w:hint="eastAsia" w:ascii="宋体" w:hAnsi="宋体"/>
          <w:kern w:val="0"/>
          <w:sz w:val="24"/>
        </w:rPr>
        <w:t>（1）本工程工期分为关键节点工期和一般节点工期两类，承包人必须在施工组织设计文件中分专业详细区分和列明本工程的关键节点工期和一般节点工期，根据投标文件编制施工总控计划，报总监理工程师和发包人批准后实施。施工总控计划一旦批准后不得随意调整。</w:t>
      </w:r>
    </w:p>
    <w:p>
      <w:pPr>
        <w:spacing w:line="360" w:lineRule="auto"/>
        <w:ind w:firstLine="480" w:firstLineChars="200"/>
        <w:rPr>
          <w:rFonts w:ascii="宋体" w:hAnsi="宋体"/>
          <w:kern w:val="0"/>
          <w:sz w:val="24"/>
        </w:rPr>
      </w:pPr>
      <w:r>
        <w:rPr>
          <w:rFonts w:hint="eastAsia" w:ascii="宋体" w:hAnsi="宋体"/>
          <w:kern w:val="0"/>
          <w:sz w:val="24"/>
        </w:rPr>
        <w:t>（2）工期调整的原则：对于承包人原因造成的工期延误，工期一概不得顺延；对于非承包人原因造成的工期延误，一般节点工期可以相应顺延。关键节点工期一般不予调整，承包人应当采取合理有效的赶工措施予以消化，而且这些合理有效的赶工措施费已包括在投标总报价中，发包人不予补偿。</w:t>
      </w:r>
    </w:p>
    <w:p>
      <w:pPr>
        <w:spacing w:line="360" w:lineRule="auto"/>
        <w:ind w:firstLine="480" w:firstLineChars="200"/>
        <w:rPr>
          <w:rFonts w:ascii="宋体" w:hAnsi="宋体"/>
          <w:kern w:val="0"/>
          <w:sz w:val="24"/>
        </w:rPr>
      </w:pPr>
      <w:r>
        <w:rPr>
          <w:rFonts w:hint="eastAsia" w:ascii="宋体" w:hAnsi="宋体"/>
          <w:kern w:val="0"/>
          <w:sz w:val="24"/>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w:t>
      </w:r>
      <w:r>
        <w:rPr>
          <w:rFonts w:hint="eastAsia" w:ascii="宋体" w:hAnsi="宋体" w:cs="宋体"/>
          <w:bCs/>
          <w:snapToGrid w:val="0"/>
          <w:kern w:val="0"/>
          <w:sz w:val="24"/>
        </w:rPr>
        <w:t>且已采取了合理的赶工措施足以确保工程按期竣工的，可同意工期调整，费用不予增加。承包人必须按照调整后的总工期控制计划和关键节点工期计划执行。因承包人原因造成关键节点工期调整产生的额外费用（如有）由承包人自行承担</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cs="宋体"/>
          <w:bCs/>
          <w:snapToGrid w:val="0"/>
          <w:kern w:val="0"/>
          <w:sz w:val="24"/>
        </w:rPr>
        <w:t>16</w:t>
      </w:r>
      <w:r>
        <w:rPr>
          <w:rFonts w:hint="eastAsia" w:ascii="宋体" w:hAnsi="宋体"/>
          <w:kern w:val="0"/>
          <w:sz w:val="24"/>
        </w:rPr>
        <w:t>.2工期延误的原因及其处理</w:t>
      </w:r>
    </w:p>
    <w:p>
      <w:pPr>
        <w:spacing w:line="360" w:lineRule="auto"/>
        <w:ind w:firstLine="480" w:firstLineChars="200"/>
        <w:rPr>
          <w:rFonts w:ascii="宋体" w:hAnsi="宋体"/>
          <w:kern w:val="0"/>
          <w:sz w:val="24"/>
        </w:rPr>
      </w:pPr>
      <w:r>
        <w:rPr>
          <w:rFonts w:hint="eastAsia" w:ascii="宋体" w:hAnsi="宋体"/>
          <w:kern w:val="0"/>
          <w:sz w:val="24"/>
        </w:rPr>
        <w:t>（1）非承包人原因造成的工期延误，是指有确凿证据证实因下列原因而直接造成承包人的原定工期计划延误：</w:t>
      </w:r>
    </w:p>
    <w:p>
      <w:pPr>
        <w:spacing w:line="360" w:lineRule="auto"/>
        <w:ind w:firstLine="480" w:firstLineChars="200"/>
        <w:rPr>
          <w:rFonts w:ascii="宋体" w:hAnsi="宋体"/>
          <w:kern w:val="0"/>
          <w:sz w:val="24"/>
        </w:rPr>
      </w:pPr>
      <w:r>
        <w:rPr>
          <w:rFonts w:hint="eastAsia" w:ascii="宋体" w:hAnsi="宋体"/>
          <w:kern w:val="0"/>
          <w:sz w:val="24"/>
        </w:rPr>
        <w:t>1）不可抗力（含政府对本工程建设项目作出停建、缓建的决定，除本合同另有约定外，发包人对此无需给承包人其他费用补充或赔偿</w:t>
      </w:r>
      <w:r>
        <w:rPr>
          <w:rFonts w:hint="eastAsia" w:ascii="宋体" w:hAnsi="宋体" w:cs="宋体"/>
          <w:bCs/>
          <w:snapToGrid w:val="0"/>
          <w:kern w:val="0"/>
          <w:sz w:val="24"/>
        </w:rPr>
        <w:t>）</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2）发包人指令（非承包人原因）引起的停工；</w:t>
      </w:r>
    </w:p>
    <w:p>
      <w:pPr>
        <w:spacing w:line="360" w:lineRule="auto"/>
        <w:ind w:firstLine="480" w:firstLineChars="200"/>
        <w:rPr>
          <w:rFonts w:ascii="宋体" w:hAnsi="宋体"/>
          <w:kern w:val="0"/>
          <w:sz w:val="24"/>
        </w:rPr>
      </w:pPr>
      <w:r>
        <w:rPr>
          <w:rFonts w:hint="eastAsia" w:ascii="宋体" w:hAnsi="宋体"/>
          <w:kern w:val="0"/>
          <w:sz w:val="24"/>
        </w:rPr>
        <w:t>除上述原因之外，其它所有工期延误均为承包人原因造成的延误。</w:t>
      </w:r>
    </w:p>
    <w:p>
      <w:pPr>
        <w:spacing w:line="360" w:lineRule="auto"/>
        <w:ind w:firstLine="480" w:firstLineChars="200"/>
        <w:rPr>
          <w:rFonts w:ascii="宋体" w:hAnsi="宋体"/>
          <w:kern w:val="0"/>
          <w:sz w:val="24"/>
        </w:rPr>
      </w:pPr>
      <w:r>
        <w:rPr>
          <w:rFonts w:hint="eastAsia" w:ascii="宋体" w:hAnsi="宋体"/>
          <w:kern w:val="0"/>
          <w:sz w:val="24"/>
        </w:rPr>
        <w:t>（2）因承包人原因造成的工期延误，工期一概不得顺延。承包人还应当按照合同条款第41.</w:t>
      </w:r>
      <w:r>
        <w:rPr>
          <w:rFonts w:hint="eastAsia" w:ascii="宋体" w:hAnsi="宋体" w:cs="宋体"/>
          <w:bCs/>
          <w:snapToGrid w:val="0"/>
          <w:kern w:val="0"/>
          <w:sz w:val="24"/>
        </w:rPr>
        <w:t>9</w:t>
      </w:r>
      <w:r>
        <w:rPr>
          <w:rFonts w:hint="eastAsia" w:ascii="宋体" w:hAnsi="宋体"/>
          <w:kern w:val="0"/>
          <w:sz w:val="24"/>
        </w:rPr>
        <w:t>款的有关约定承担违约责任。</w:t>
      </w:r>
    </w:p>
    <w:p>
      <w:pPr>
        <w:spacing w:line="360" w:lineRule="auto"/>
        <w:ind w:firstLine="480" w:firstLineChars="200"/>
        <w:rPr>
          <w:rFonts w:ascii="宋体" w:hAnsi="宋体"/>
          <w:kern w:val="0"/>
          <w:sz w:val="24"/>
        </w:rPr>
      </w:pPr>
      <w:r>
        <w:rPr>
          <w:rFonts w:hint="eastAsia" w:ascii="宋体" w:hAnsi="宋体"/>
          <w:kern w:val="0"/>
          <w:sz w:val="24"/>
        </w:rPr>
        <w:t>（3）因承包人对现场组织管理不力或未能提供协调、配合服务，以致专业工程的进度影响工期，承包人不得以此为由提出延长工期的要求。</w:t>
      </w:r>
    </w:p>
    <w:p>
      <w:pPr>
        <w:spacing w:line="360" w:lineRule="auto"/>
        <w:ind w:firstLine="480" w:firstLineChars="200"/>
        <w:rPr>
          <w:rFonts w:ascii="宋体" w:hAnsi="宋体"/>
          <w:kern w:val="0"/>
          <w:sz w:val="24"/>
        </w:rPr>
      </w:pPr>
      <w:r>
        <w:rPr>
          <w:rFonts w:hint="eastAsia" w:ascii="宋体" w:hAnsi="宋体" w:cs="宋体"/>
          <w:bCs/>
          <w:snapToGrid w:val="0"/>
          <w:kern w:val="0"/>
          <w:sz w:val="24"/>
        </w:rPr>
        <w:t>16</w:t>
      </w:r>
      <w:r>
        <w:rPr>
          <w:rFonts w:hint="eastAsia" w:ascii="宋体" w:hAnsi="宋体"/>
          <w:kern w:val="0"/>
          <w:sz w:val="24"/>
        </w:rPr>
        <w:t>.3承包人应当对工期全面负责，对项目进度计划和各阶段的进度进行管理，通过</w:t>
      </w:r>
      <w:r>
        <w:rPr>
          <w:rFonts w:hint="eastAsia" w:ascii="宋体" w:hAnsi="宋体" w:cs="宋体"/>
          <w:bCs/>
          <w:snapToGrid w:val="0"/>
          <w:kern w:val="0"/>
          <w:sz w:val="24"/>
        </w:rPr>
        <w:t>设计、</w:t>
      </w:r>
      <w:r>
        <w:rPr>
          <w:rFonts w:hint="eastAsia" w:ascii="宋体" w:hAnsi="宋体"/>
          <w:kern w:val="0"/>
          <w:sz w:val="24"/>
        </w:rPr>
        <w:t>采购、施工、试运行各阶段的协调、配合与合理交叉，科学制定、实施、控制进度计划，确保工程按期竣工。</w:t>
      </w:r>
    </w:p>
    <w:p>
      <w:pPr>
        <w:spacing w:line="360" w:lineRule="auto"/>
        <w:ind w:firstLine="482" w:firstLineChars="200"/>
        <w:outlineLvl w:val="1"/>
        <w:rPr>
          <w:rFonts w:ascii="宋体" w:hAnsi="宋体"/>
          <w:b/>
          <w:kern w:val="0"/>
          <w:sz w:val="24"/>
        </w:rPr>
      </w:pPr>
      <w:bookmarkStart w:id="369" w:name="_Toc504465895"/>
      <w:bookmarkStart w:id="370" w:name="_Toc104901767"/>
      <w:bookmarkStart w:id="371" w:name="_Toc144745960"/>
      <w:bookmarkStart w:id="372" w:name="_Toc10778"/>
      <w:bookmarkStart w:id="373" w:name="_Toc565"/>
      <w:bookmarkStart w:id="374" w:name="_Toc518402590"/>
      <w:bookmarkStart w:id="375" w:name="_Toc502215492"/>
      <w:bookmarkStart w:id="376" w:name="_Toc144746878"/>
      <w:bookmarkStart w:id="377" w:name="_Toc24612"/>
      <w:bookmarkStart w:id="378" w:name="_Toc14165_WPSOffice_Level3"/>
      <w:r>
        <w:rPr>
          <w:rFonts w:hint="eastAsia" w:ascii="宋体" w:hAnsi="宋体" w:cs="宋体"/>
          <w:b/>
          <w:bCs/>
          <w:snapToGrid w:val="0"/>
          <w:kern w:val="0"/>
          <w:sz w:val="24"/>
        </w:rPr>
        <w:t>17</w:t>
      </w:r>
      <w:r>
        <w:rPr>
          <w:rFonts w:hint="eastAsia" w:ascii="宋体" w:hAnsi="宋体"/>
          <w:b/>
          <w:kern w:val="0"/>
          <w:sz w:val="24"/>
        </w:rPr>
        <w:t>、工程竣工</w:t>
      </w:r>
      <w:bookmarkEnd w:id="369"/>
      <w:bookmarkEnd w:id="370"/>
      <w:bookmarkEnd w:id="371"/>
      <w:bookmarkEnd w:id="372"/>
      <w:bookmarkEnd w:id="373"/>
      <w:bookmarkEnd w:id="374"/>
      <w:bookmarkEnd w:id="375"/>
      <w:bookmarkEnd w:id="376"/>
      <w:bookmarkEnd w:id="377"/>
      <w:bookmarkEnd w:id="378"/>
    </w:p>
    <w:p>
      <w:pPr>
        <w:spacing w:line="360" w:lineRule="auto"/>
        <w:ind w:firstLine="480" w:firstLineChars="200"/>
        <w:rPr>
          <w:rFonts w:ascii="宋体" w:hAnsi="宋体"/>
          <w:kern w:val="0"/>
          <w:sz w:val="24"/>
        </w:rPr>
      </w:pPr>
      <w:r>
        <w:rPr>
          <w:rFonts w:hint="eastAsia" w:ascii="宋体" w:hAnsi="宋体"/>
          <w:kern w:val="0"/>
          <w:sz w:val="24"/>
        </w:rPr>
        <w:t>因承包人原因不能按照合同协议书约定的竣工日期或发包人同意顺延的工期竣工的，承包人承担违约责任。</w:t>
      </w:r>
    </w:p>
    <w:p>
      <w:pPr>
        <w:pStyle w:val="28"/>
        <w:spacing w:line="360" w:lineRule="auto"/>
        <w:ind w:firstLine="562" w:firstLineChars="200"/>
        <w:outlineLvl w:val="0"/>
        <w:rPr>
          <w:rFonts w:ascii="宋体" w:hAnsi="宋体"/>
          <w:b/>
          <w:sz w:val="28"/>
        </w:rPr>
      </w:pPr>
      <w:bookmarkStart w:id="379" w:name="_Toc104901768"/>
      <w:bookmarkStart w:id="380" w:name="_Toc502215493"/>
      <w:bookmarkStart w:id="381" w:name="_Toc24289_WPSOffice_Level2"/>
      <w:bookmarkStart w:id="382" w:name="_Toc504465896"/>
      <w:bookmarkStart w:id="383" w:name="_Toc518402591"/>
      <w:r>
        <w:rPr>
          <w:rFonts w:hint="eastAsia" w:ascii="宋体" w:hAnsi="宋体" w:cs="宋体"/>
          <w:b/>
          <w:snapToGrid w:val="0"/>
          <w:sz w:val="28"/>
          <w:szCs w:val="28"/>
        </w:rPr>
        <w:t>五</w:t>
      </w:r>
      <w:r>
        <w:rPr>
          <w:rFonts w:hint="eastAsia" w:ascii="宋体" w:hAnsi="宋体"/>
          <w:b/>
          <w:sz w:val="28"/>
        </w:rPr>
        <w:t>、质量与检验</w:t>
      </w:r>
      <w:bookmarkEnd w:id="379"/>
      <w:bookmarkEnd w:id="380"/>
      <w:bookmarkEnd w:id="381"/>
      <w:bookmarkEnd w:id="382"/>
      <w:bookmarkEnd w:id="383"/>
    </w:p>
    <w:p>
      <w:pPr>
        <w:spacing w:line="360" w:lineRule="auto"/>
        <w:ind w:firstLine="482" w:firstLineChars="200"/>
        <w:outlineLvl w:val="1"/>
        <w:rPr>
          <w:rFonts w:ascii="宋体" w:hAnsi="宋体"/>
          <w:b/>
          <w:kern w:val="0"/>
          <w:sz w:val="24"/>
        </w:rPr>
      </w:pPr>
      <w:bookmarkStart w:id="384" w:name="_Toc144746879"/>
      <w:bookmarkStart w:id="385" w:name="_Toc31870"/>
      <w:bookmarkStart w:id="386" w:name="_Toc504465897"/>
      <w:bookmarkStart w:id="387" w:name="_Toc104901769"/>
      <w:bookmarkStart w:id="388" w:name="_Toc518402592"/>
      <w:bookmarkStart w:id="389" w:name="_Toc502215494"/>
      <w:bookmarkStart w:id="390" w:name="_Toc144745961"/>
      <w:bookmarkStart w:id="391" w:name="_Toc3461_WPSOffice_Level3"/>
      <w:bookmarkStart w:id="392" w:name="_Toc31033"/>
      <w:bookmarkStart w:id="393" w:name="_Toc4781"/>
      <w:r>
        <w:rPr>
          <w:rFonts w:hint="eastAsia" w:ascii="宋体" w:hAnsi="宋体" w:cs="宋体"/>
          <w:b/>
          <w:bCs/>
          <w:snapToGrid w:val="0"/>
          <w:kern w:val="0"/>
          <w:sz w:val="24"/>
        </w:rPr>
        <w:t>18</w:t>
      </w:r>
      <w:r>
        <w:rPr>
          <w:rFonts w:hint="eastAsia" w:ascii="宋体" w:hAnsi="宋体"/>
          <w:b/>
          <w:kern w:val="0"/>
          <w:sz w:val="24"/>
        </w:rPr>
        <w:t>、工程质量</w:t>
      </w:r>
      <w:bookmarkEnd w:id="384"/>
      <w:bookmarkEnd w:id="385"/>
      <w:bookmarkEnd w:id="386"/>
      <w:bookmarkEnd w:id="387"/>
      <w:bookmarkEnd w:id="388"/>
      <w:bookmarkEnd w:id="389"/>
      <w:bookmarkEnd w:id="390"/>
      <w:bookmarkEnd w:id="391"/>
      <w:bookmarkEnd w:id="392"/>
      <w:bookmarkEnd w:id="393"/>
    </w:p>
    <w:p>
      <w:pPr>
        <w:spacing w:line="360" w:lineRule="auto"/>
        <w:ind w:firstLine="480" w:firstLineChars="200"/>
        <w:rPr>
          <w:rFonts w:ascii="宋体" w:hAnsi="宋体"/>
          <w:kern w:val="0"/>
          <w:sz w:val="24"/>
        </w:rPr>
      </w:pPr>
      <w:r>
        <w:rPr>
          <w:rFonts w:hint="eastAsia" w:ascii="宋体" w:hAnsi="宋体" w:cs="宋体"/>
          <w:bCs/>
          <w:snapToGrid w:val="0"/>
          <w:kern w:val="0"/>
          <w:sz w:val="24"/>
        </w:rPr>
        <w:t>18</w:t>
      </w:r>
      <w:r>
        <w:rPr>
          <w:rFonts w:hint="eastAsia" w:ascii="宋体" w:hAnsi="宋体"/>
          <w:kern w:val="0"/>
          <w:sz w:val="24"/>
        </w:rPr>
        <w:t>.1工程质量标准</w:t>
      </w:r>
    </w:p>
    <w:p>
      <w:pPr>
        <w:spacing w:line="360" w:lineRule="auto"/>
        <w:ind w:firstLine="480" w:firstLineChars="200"/>
        <w:rPr>
          <w:rFonts w:ascii="宋体" w:hAnsi="宋体"/>
          <w:kern w:val="0"/>
          <w:sz w:val="24"/>
        </w:rPr>
      </w:pPr>
      <w:r>
        <w:rPr>
          <w:rFonts w:hint="eastAsia" w:ascii="宋体" w:hAnsi="宋体"/>
          <w:kern w:val="0"/>
          <w:sz w:val="24"/>
        </w:rPr>
        <w:t>（1）本合同工程质量标准按合同协议书第4条的约定执行。</w:t>
      </w:r>
    </w:p>
    <w:p>
      <w:pPr>
        <w:spacing w:line="360" w:lineRule="auto"/>
        <w:ind w:firstLine="480" w:firstLineChars="200"/>
        <w:rPr>
          <w:rFonts w:ascii="宋体" w:hAnsi="宋体"/>
          <w:kern w:val="0"/>
          <w:sz w:val="24"/>
        </w:rPr>
      </w:pPr>
      <w:r>
        <w:rPr>
          <w:rFonts w:hint="eastAsia" w:ascii="宋体" w:hAnsi="宋体"/>
          <w:kern w:val="0"/>
          <w:sz w:val="24"/>
        </w:rPr>
        <w:t>（2）承包人必须确保工程一次验收合格。因承包人原因致使工程未一次验收合格的，由承包人按照合同条款第41.</w:t>
      </w:r>
      <w:r>
        <w:rPr>
          <w:rFonts w:hint="eastAsia" w:ascii="宋体" w:hAnsi="宋体" w:cs="宋体"/>
          <w:bCs/>
          <w:snapToGrid w:val="0"/>
          <w:kern w:val="0"/>
          <w:sz w:val="24"/>
        </w:rPr>
        <w:t>11</w:t>
      </w:r>
      <w:r>
        <w:rPr>
          <w:rFonts w:hint="eastAsia" w:ascii="宋体" w:hAnsi="宋体"/>
          <w:kern w:val="0"/>
          <w:sz w:val="24"/>
        </w:rPr>
        <w:t>（2）款的约定承担违约责任；因此导致工程不能按计划工期办理竣工验收的，由承包人按照合同条款第41.</w:t>
      </w:r>
      <w:r>
        <w:rPr>
          <w:rFonts w:hint="eastAsia" w:ascii="宋体" w:hAnsi="宋体" w:cs="宋体"/>
          <w:bCs/>
          <w:snapToGrid w:val="0"/>
          <w:kern w:val="0"/>
          <w:sz w:val="24"/>
        </w:rPr>
        <w:t>9</w:t>
      </w:r>
      <w:r>
        <w:rPr>
          <w:rFonts w:hint="eastAsia" w:ascii="宋体" w:hAnsi="宋体"/>
          <w:kern w:val="0"/>
          <w:sz w:val="24"/>
        </w:rPr>
        <w:t>（5）款的约定承担违约责任。</w:t>
      </w:r>
    </w:p>
    <w:p>
      <w:pPr>
        <w:spacing w:line="360" w:lineRule="auto"/>
        <w:ind w:firstLine="480" w:firstLineChars="200"/>
        <w:rPr>
          <w:rFonts w:ascii="宋体" w:hAnsi="宋体"/>
          <w:kern w:val="0"/>
          <w:sz w:val="24"/>
        </w:rPr>
      </w:pPr>
      <w:r>
        <w:rPr>
          <w:rFonts w:hint="eastAsia" w:ascii="宋体" w:hAnsi="宋体" w:cs="宋体"/>
          <w:bCs/>
          <w:snapToGrid w:val="0"/>
          <w:kern w:val="0"/>
          <w:sz w:val="24"/>
        </w:rPr>
        <w:t>18</w:t>
      </w:r>
      <w:r>
        <w:rPr>
          <w:rFonts w:hint="eastAsia" w:ascii="宋体" w:hAnsi="宋体"/>
          <w:kern w:val="0"/>
          <w:sz w:val="24"/>
        </w:rPr>
        <w:t>.2工程质量应当达到合同协议书约定的质量标准，质量标准的评定以国家或行业的质量检验评定标准为依据。因承包人原因工程质量达不到约定的质量标准，承包人承担违约责任。</w:t>
      </w:r>
    </w:p>
    <w:p>
      <w:pPr>
        <w:spacing w:line="360" w:lineRule="auto"/>
        <w:ind w:firstLine="480" w:firstLineChars="200"/>
        <w:rPr>
          <w:rFonts w:ascii="宋体" w:hAnsi="宋体"/>
          <w:kern w:val="0"/>
          <w:sz w:val="24"/>
        </w:rPr>
      </w:pPr>
      <w:r>
        <w:rPr>
          <w:rFonts w:hint="eastAsia" w:ascii="宋体" w:hAnsi="宋体" w:cs="宋体"/>
          <w:bCs/>
          <w:snapToGrid w:val="0"/>
          <w:kern w:val="0"/>
          <w:sz w:val="24"/>
        </w:rPr>
        <w:t>18</w:t>
      </w:r>
      <w:r>
        <w:rPr>
          <w:rFonts w:hint="eastAsia" w:ascii="宋体" w:hAnsi="宋体"/>
          <w:kern w:val="0"/>
          <w:sz w:val="24"/>
        </w:rPr>
        <w:t>.3因承包人原因造成工程质量不符合法律的规定和合同约定的，发包人有权要求承包人返工直至符合合同要求为止，由此造成的费用增加和（或）工期延误由承包人承担。</w:t>
      </w:r>
    </w:p>
    <w:p>
      <w:pPr>
        <w:spacing w:line="360" w:lineRule="auto"/>
        <w:ind w:firstLine="480" w:firstLineChars="200"/>
        <w:rPr>
          <w:rFonts w:ascii="宋体" w:hAnsi="宋体"/>
          <w:kern w:val="0"/>
          <w:sz w:val="24"/>
        </w:rPr>
      </w:pPr>
      <w:r>
        <w:rPr>
          <w:rFonts w:hint="eastAsia" w:ascii="宋体" w:hAnsi="宋体" w:cs="宋体"/>
          <w:bCs/>
          <w:snapToGrid w:val="0"/>
          <w:kern w:val="0"/>
          <w:sz w:val="24"/>
        </w:rPr>
        <w:t>18</w:t>
      </w:r>
      <w:r>
        <w:rPr>
          <w:rFonts w:hint="eastAsia" w:ascii="宋体" w:hAnsi="宋体"/>
          <w:kern w:val="0"/>
          <w:sz w:val="24"/>
        </w:rPr>
        <w:t>.4因发包人原因造成工程质量达不到合同约定验收标准的，发包人应承担由于承包人返工造成的费用增加和（或）工期延误，不作其他费用补偿。</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18.5设计质量要求：</w:t>
      </w:r>
    </w:p>
    <w:p>
      <w:pPr>
        <w:spacing w:line="360" w:lineRule="auto"/>
        <w:ind w:firstLine="480" w:firstLineChars="200"/>
        <w:rPr>
          <w:rFonts w:ascii="宋体" w:hAnsi="宋体" w:cs="宋体"/>
          <w:b/>
          <w:snapToGrid w:val="0"/>
          <w:kern w:val="0"/>
          <w:sz w:val="24"/>
        </w:rPr>
      </w:pPr>
      <w:r>
        <w:rPr>
          <w:rFonts w:hint="eastAsia" w:ascii="宋体" w:hAnsi="宋体" w:cs="宋体"/>
          <w:bCs/>
          <w:snapToGrid w:val="0"/>
          <w:kern w:val="0"/>
          <w:sz w:val="24"/>
        </w:rPr>
        <w:t>18</w:t>
      </w:r>
      <w:r>
        <w:rPr>
          <w:rFonts w:hint="eastAsia" w:ascii="宋体" w:hAnsi="宋体"/>
          <w:kern w:val="0"/>
          <w:sz w:val="24"/>
        </w:rPr>
        <w:t>.5</w:t>
      </w:r>
      <w:r>
        <w:rPr>
          <w:rFonts w:hint="eastAsia" w:ascii="宋体" w:hAnsi="宋体" w:cs="宋体"/>
          <w:bCs/>
          <w:snapToGrid w:val="0"/>
          <w:kern w:val="0"/>
          <w:sz w:val="24"/>
        </w:rPr>
        <w:t>.1设计成果特性的要求</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（1）设计是安全、可行、实用、经济、美观的、符合建设工程设计的技术规范及本项目设计任务书的要求，并能顺利通过主管部门或其委托部门的技术审查及发包人组织的设计成果验收。</w:t>
      </w:r>
    </w:p>
    <w:p>
      <w:pPr>
        <w:spacing w:line="360" w:lineRule="auto"/>
        <w:ind w:firstLine="480" w:firstLineChars="200"/>
        <w:rPr>
          <w:rFonts w:ascii="宋体" w:hAnsi="宋体" w:cs="宋体"/>
          <w:snapToGrid w:val="0"/>
          <w:kern w:val="0"/>
          <w:sz w:val="24"/>
        </w:rPr>
      </w:pPr>
      <w:r>
        <w:rPr>
          <w:rFonts w:hint="eastAsia" w:ascii="宋体" w:hAnsi="宋体" w:cs="宋体"/>
          <w:bCs/>
          <w:snapToGrid w:val="0"/>
          <w:kern w:val="0"/>
          <w:sz w:val="24"/>
        </w:rPr>
        <w:t>（2）</w:t>
      </w:r>
      <w:r>
        <w:rPr>
          <w:rFonts w:hint="eastAsia" w:ascii="宋体" w:hAnsi="宋体" w:cs="宋体"/>
          <w:snapToGrid w:val="0"/>
          <w:kern w:val="0"/>
          <w:sz w:val="24"/>
        </w:rPr>
        <w:t>设计成果文件：指由设计人提交并通过施工图审查单位的审查，且经发包人及政府相关部门批准后，符合《设计任务书》规定的范围、内容及要求，能满足投资与质量控制要求和作为下阶段设计依据或能指导施工实施的各阶段设计图纸、文件、资料计算书及说明书（含设计变更）、效果图、政府报批所需的模型及存有AutoCAD R14或AutoCAD 2000软件（或发包人指定的其他格式软件）生成的电子格式文件的光盘、配合发包人招标工作而提供的技术规格书等技术资料。</w:t>
      </w:r>
    </w:p>
    <w:p>
      <w:pPr>
        <w:spacing w:line="360" w:lineRule="auto"/>
        <w:ind w:firstLine="480" w:firstLineChars="200"/>
        <w:rPr>
          <w:rFonts w:ascii="宋体" w:hAnsi="宋体" w:cs="宋体"/>
          <w:snapToGrid w:val="0"/>
          <w:kern w:val="0"/>
          <w:sz w:val="24"/>
        </w:rPr>
      </w:pPr>
      <w:r>
        <w:rPr>
          <w:rFonts w:hint="eastAsia" w:ascii="宋体" w:hAnsi="宋体" w:cs="宋体"/>
          <w:bCs/>
          <w:snapToGrid w:val="0"/>
          <w:kern w:val="0"/>
          <w:sz w:val="24"/>
        </w:rPr>
        <w:t>（3）</w:t>
      </w:r>
      <w:r>
        <w:rPr>
          <w:rFonts w:hint="eastAsia" w:ascii="宋体" w:hAnsi="宋体" w:cs="宋体"/>
          <w:snapToGrid w:val="0"/>
          <w:kern w:val="0"/>
          <w:sz w:val="24"/>
        </w:rPr>
        <w:t>设计完整性：指设计人每批次交付的设计文件是合同及附件中规定的全部文件，并保证与提交人自己保留的该部分文件完全一致。</w:t>
      </w:r>
    </w:p>
    <w:p>
      <w:pPr>
        <w:spacing w:line="360" w:lineRule="auto"/>
        <w:ind w:firstLine="480" w:firstLineChars="200"/>
        <w:rPr>
          <w:rFonts w:ascii="宋体" w:hAnsi="宋体" w:cs="宋体"/>
          <w:snapToGrid w:val="0"/>
          <w:kern w:val="0"/>
          <w:sz w:val="24"/>
        </w:rPr>
      </w:pPr>
      <w:r>
        <w:rPr>
          <w:rFonts w:hint="eastAsia" w:ascii="宋体" w:hAnsi="宋体" w:cs="宋体"/>
          <w:bCs/>
          <w:snapToGrid w:val="0"/>
          <w:kern w:val="0"/>
          <w:sz w:val="24"/>
        </w:rPr>
        <w:t>（4）</w:t>
      </w:r>
      <w:r>
        <w:rPr>
          <w:rFonts w:hint="eastAsia" w:ascii="宋体" w:hAnsi="宋体" w:cs="宋体"/>
          <w:snapToGrid w:val="0"/>
          <w:kern w:val="0"/>
          <w:sz w:val="24"/>
        </w:rPr>
        <w:t>设计有效性：指设计成果文件符合合同约定并符合现行相关规范和标准规定的要求。</w:t>
      </w:r>
    </w:p>
    <w:p>
      <w:pPr>
        <w:spacing w:line="360" w:lineRule="auto"/>
        <w:ind w:firstLine="480" w:firstLineChars="200"/>
        <w:rPr>
          <w:rFonts w:ascii="宋体" w:hAnsi="宋体" w:cs="宋体"/>
          <w:snapToGrid w:val="0"/>
          <w:kern w:val="0"/>
          <w:sz w:val="24"/>
        </w:rPr>
      </w:pPr>
      <w:r>
        <w:rPr>
          <w:rFonts w:hint="eastAsia" w:ascii="宋体" w:hAnsi="宋体" w:cs="宋体"/>
          <w:bCs/>
          <w:snapToGrid w:val="0"/>
          <w:kern w:val="0"/>
          <w:sz w:val="24"/>
        </w:rPr>
        <w:t>（5）</w:t>
      </w:r>
      <w:r>
        <w:rPr>
          <w:rFonts w:hint="eastAsia" w:ascii="宋体" w:hAnsi="宋体" w:cs="宋体"/>
          <w:snapToGrid w:val="0"/>
          <w:kern w:val="0"/>
          <w:sz w:val="24"/>
        </w:rPr>
        <w:t>设计正确性：指设计成果文件均符合本合同的有关约定，同时保证设计输入的基础资料完整、正确，设计方法、计算方法与结果、技术参数的选用正确、合理，构造合理，图面表达清楚、文字叙述准确，各专业设计协调统一。</w:t>
      </w:r>
    </w:p>
    <w:p>
      <w:pPr>
        <w:spacing w:line="360" w:lineRule="auto"/>
        <w:ind w:firstLine="480" w:firstLineChars="200"/>
        <w:rPr>
          <w:rFonts w:ascii="宋体" w:hAnsi="宋体" w:cs="宋体"/>
          <w:snapToGrid w:val="0"/>
          <w:kern w:val="0"/>
          <w:sz w:val="24"/>
        </w:rPr>
      </w:pPr>
      <w:r>
        <w:rPr>
          <w:rFonts w:hint="eastAsia" w:ascii="宋体" w:hAnsi="宋体" w:cs="宋体"/>
          <w:bCs/>
          <w:snapToGrid w:val="0"/>
          <w:kern w:val="0"/>
          <w:sz w:val="24"/>
        </w:rPr>
        <w:t>（6）</w:t>
      </w:r>
      <w:r>
        <w:rPr>
          <w:rFonts w:hint="eastAsia" w:ascii="宋体" w:hAnsi="宋体" w:cs="宋体"/>
          <w:snapToGrid w:val="0"/>
          <w:kern w:val="0"/>
          <w:sz w:val="24"/>
        </w:rPr>
        <w:t>设计经济合理性：指设计成果文件是在符合有效性要求的基础上，采用方案经济比选、价值工程等评价手段，经过发包人组织的评审产生确定，且投资控制在限额指标以内。</w:t>
      </w:r>
    </w:p>
    <w:p>
      <w:pPr>
        <w:spacing w:line="360" w:lineRule="auto"/>
        <w:ind w:firstLine="480" w:firstLineChars="200"/>
        <w:rPr>
          <w:rFonts w:ascii="宋体" w:hAnsi="宋体" w:cs="宋体"/>
          <w:snapToGrid w:val="0"/>
          <w:kern w:val="0"/>
          <w:sz w:val="24"/>
        </w:rPr>
      </w:pPr>
      <w:r>
        <w:rPr>
          <w:rFonts w:hint="eastAsia" w:ascii="宋体" w:hAnsi="宋体" w:cs="宋体"/>
          <w:bCs/>
          <w:snapToGrid w:val="0"/>
          <w:kern w:val="0"/>
          <w:sz w:val="24"/>
        </w:rPr>
        <w:t>（7）</w:t>
      </w:r>
      <w:r>
        <w:rPr>
          <w:rFonts w:hint="eastAsia" w:ascii="宋体" w:hAnsi="宋体" w:cs="宋体"/>
          <w:snapToGrid w:val="0"/>
          <w:kern w:val="0"/>
          <w:sz w:val="24"/>
        </w:rPr>
        <w:t xml:space="preserve">设计可靠性：指根据设计成果文件明示的条件情况投入的设备，所采用的工艺、工法满足技术控制指标要求，之后所形成的已完工程及投入使用的系统、生产工艺满足合同约定且能够在设计年限内充分、正常地实现其设计功能。 </w:t>
      </w:r>
    </w:p>
    <w:p>
      <w:pPr>
        <w:spacing w:line="360" w:lineRule="auto"/>
        <w:ind w:firstLine="480" w:firstLineChars="200"/>
        <w:rPr>
          <w:rFonts w:ascii="宋体" w:hAnsi="宋体" w:cs="宋体"/>
          <w:bCs/>
          <w:sz w:val="20"/>
        </w:rPr>
      </w:pPr>
      <w:r>
        <w:rPr>
          <w:rFonts w:hint="eastAsia" w:ascii="宋体" w:hAnsi="宋体" w:cs="宋体"/>
          <w:bCs/>
          <w:snapToGrid w:val="0"/>
          <w:kern w:val="0"/>
          <w:sz w:val="24"/>
        </w:rPr>
        <w:t>（8）</w:t>
      </w:r>
      <w:r>
        <w:rPr>
          <w:rFonts w:hint="eastAsia" w:ascii="宋体" w:hAnsi="宋体" w:cs="宋体"/>
          <w:snapToGrid w:val="0"/>
          <w:kern w:val="0"/>
          <w:sz w:val="24"/>
          <w:szCs w:val="24"/>
        </w:rPr>
        <w:t>设计清晰：是指每次交付的设计成果文件中的图样、线条、术语、符号、尺寸标准、文字说明等清楚准确。</w:t>
      </w:r>
    </w:p>
    <w:p>
      <w:pPr>
        <w:spacing w:line="360" w:lineRule="auto"/>
        <w:ind w:firstLine="480" w:firstLineChars="200"/>
        <w:rPr>
          <w:rFonts w:ascii="宋体" w:hAnsi="宋体" w:cs="宋体"/>
          <w:snapToGrid w:val="0"/>
          <w:sz w:val="24"/>
          <w:szCs w:val="24"/>
        </w:rPr>
      </w:pPr>
      <w:r>
        <w:rPr>
          <w:rFonts w:hint="eastAsia" w:ascii="宋体" w:hAnsi="宋体" w:cs="宋体"/>
          <w:bCs/>
          <w:snapToGrid w:val="0"/>
          <w:kern w:val="0"/>
          <w:sz w:val="24"/>
        </w:rPr>
        <w:t>（9）</w:t>
      </w:r>
      <w:r>
        <w:rPr>
          <w:rFonts w:hint="eastAsia" w:ascii="宋体" w:hAnsi="宋体" w:cs="宋体"/>
          <w:snapToGrid w:val="0"/>
          <w:sz w:val="24"/>
          <w:szCs w:val="24"/>
        </w:rPr>
        <w:t>设计事故：指因设计人不履行或不完全履行合同约定的设计义务或履行的设计义务不符合合同约定，对本合同项目造成严重不利影响的行为。</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18.5.2设计成果文件的质量要求</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设计应体现发包人的建设意图，应符合有关法律、法规的规定，符合建设工程质量、安全标准，符合建设工程设计的技术规范（尤其是强制性规范），达到设计任务书的要求，满足本合同工程的功能需求。在控制投资的同时，做到美观、适用、安全、经济，并具备良好的节能环保特性，取得良好的社会效益。</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设计人的设计成果文件应满足《建筑工程设计文件编制深度规定》（2016年版）、《市政公用工程设计文件编制深度规定》（2013年版）、本工程设计任务书要求及相关要求，并按照专家评审意见和发包人要求对设计进行深化、优化。设计人对本合同范围内的设计成果文件达到合同约定的相应设计深度负总体责任。</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（3）设计人在设计过程中应考虑工程实施的可操作性，对工序方案提出相应的技术要求，应明确提出关键工序的工艺要求、质量控制要求及安全技术措施方案。</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（4）设计成果文件的计量单位均应采用国际标准计量单位。</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（5）设计图纸必须按照国家对工程图纸规格的规定绘制，保持同类图纸规格统一。</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6）设计人应根据政府主管部门、发包人及发包人委托的第三方审查机构的审核意见对设计成果文件进行必要的修改。当设计人提交的设计成果文件不符合本合同所约定的质量要求时，设计人应在收到政府主管部门、发包人、发包人委托的第三方审核机构的通知后5天内将经过修改的符合规定的设计文件交付发包人。</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18.5.3在合同履行期间，如因规划建设或项目其他变化等原因需暂停或取消本项目设计工作，发包人有权要求终止或解除合同，且不视为发包人违约；发包人应根据设计人已完成并经确认的实际工作量及建设或规划部门的批复情况，协商一致给予补偿。</w:t>
      </w:r>
    </w:p>
    <w:p>
      <w:pPr>
        <w:spacing w:line="360" w:lineRule="auto"/>
        <w:ind w:firstLine="480" w:firstLineChars="200"/>
        <w:rPr>
          <w:rFonts w:ascii="宋体" w:hAnsi="宋体"/>
          <w:kern w:val="0"/>
          <w:sz w:val="24"/>
        </w:rPr>
      </w:pPr>
      <w:r>
        <w:rPr>
          <w:rFonts w:hint="eastAsia" w:ascii="宋体" w:hAnsi="宋体" w:cs="宋体"/>
          <w:bCs/>
          <w:snapToGrid w:val="0"/>
          <w:kern w:val="0"/>
          <w:sz w:val="24"/>
        </w:rPr>
        <w:t>18.6</w:t>
      </w:r>
      <w:r>
        <w:rPr>
          <w:rFonts w:hint="eastAsia" w:ascii="宋体" w:hAnsi="宋体"/>
          <w:kern w:val="0"/>
          <w:sz w:val="24"/>
        </w:rPr>
        <w:t xml:space="preserve"> 现场施工质量</w:t>
      </w:r>
    </w:p>
    <w:p>
      <w:pPr>
        <w:spacing w:line="360" w:lineRule="auto"/>
        <w:ind w:firstLine="480" w:firstLineChars="200"/>
        <w:rPr>
          <w:rFonts w:ascii="宋体" w:hAnsi="宋体"/>
          <w:kern w:val="0"/>
          <w:sz w:val="24"/>
        </w:rPr>
      </w:pPr>
      <w:r>
        <w:rPr>
          <w:rFonts w:hint="eastAsia" w:ascii="宋体" w:hAnsi="宋体"/>
          <w:kern w:val="0"/>
          <w:sz w:val="24"/>
        </w:rPr>
        <w:t>（1）符合国家、地方及相关行业质量技术及安全规范的要求；</w:t>
      </w:r>
    </w:p>
    <w:p>
      <w:pPr>
        <w:spacing w:line="360" w:lineRule="auto"/>
        <w:ind w:firstLine="480" w:firstLineChars="200"/>
        <w:rPr>
          <w:rFonts w:ascii="宋体" w:hAnsi="宋体"/>
          <w:kern w:val="0"/>
          <w:sz w:val="24"/>
        </w:rPr>
      </w:pPr>
      <w:r>
        <w:rPr>
          <w:rFonts w:hint="eastAsia" w:ascii="宋体" w:hAnsi="宋体"/>
          <w:kern w:val="0"/>
          <w:sz w:val="24"/>
        </w:rPr>
        <w:t>（2）符合经监理单位和发包人以及政府主管部门审批通过的深化设计图纸要求；</w:t>
      </w:r>
    </w:p>
    <w:p>
      <w:pPr>
        <w:spacing w:line="360" w:lineRule="auto"/>
        <w:ind w:firstLine="480" w:firstLineChars="200"/>
        <w:rPr>
          <w:rFonts w:ascii="宋体" w:hAnsi="宋体"/>
          <w:kern w:val="0"/>
          <w:sz w:val="24"/>
        </w:rPr>
      </w:pPr>
      <w:r>
        <w:rPr>
          <w:rFonts w:hint="eastAsia" w:ascii="宋体" w:hAnsi="宋体"/>
          <w:kern w:val="0"/>
          <w:sz w:val="24"/>
        </w:rPr>
        <w:t>（3）符合国家、地方及发包人认可的施工验收标准。</w:t>
      </w:r>
    </w:p>
    <w:p>
      <w:pPr>
        <w:spacing w:line="360" w:lineRule="auto"/>
        <w:ind w:firstLine="480" w:firstLineChars="200"/>
        <w:rPr>
          <w:rFonts w:ascii="宋体" w:hAnsi="宋体"/>
          <w:kern w:val="0"/>
          <w:sz w:val="24"/>
        </w:rPr>
      </w:pPr>
      <w:r>
        <w:rPr>
          <w:rFonts w:hint="eastAsia" w:ascii="宋体" w:hAnsi="宋体" w:cs="宋体"/>
          <w:bCs/>
          <w:snapToGrid w:val="0"/>
          <w:kern w:val="0"/>
          <w:sz w:val="24"/>
        </w:rPr>
        <w:t>18.7</w:t>
      </w:r>
      <w:r>
        <w:rPr>
          <w:rFonts w:hint="eastAsia" w:ascii="宋体" w:hAnsi="宋体"/>
          <w:kern w:val="0"/>
          <w:sz w:val="24"/>
        </w:rPr>
        <w:t>工程质量争议与鉴定</w:t>
      </w:r>
    </w:p>
    <w:p>
      <w:pPr>
        <w:spacing w:line="360" w:lineRule="auto"/>
        <w:ind w:firstLine="480" w:firstLineChars="200"/>
        <w:rPr>
          <w:rFonts w:ascii="宋体" w:hAnsi="宋体"/>
          <w:kern w:val="0"/>
          <w:sz w:val="24"/>
        </w:rPr>
      </w:pPr>
      <w:r>
        <w:rPr>
          <w:rFonts w:hint="eastAsia" w:ascii="宋体" w:hAnsi="宋体"/>
          <w:kern w:val="0"/>
          <w:sz w:val="24"/>
        </w:rPr>
        <w:t>双方一致同意，对于本合同履行过程中的工程质量争议，由工程所在地负责工程质量监督的政府主管机构或部门依据《建筑工程施工质量验收统一标准》（GB50300-2013）（如有新版本颁发，则按最新版本执行）系列各专业验收规范及设计文件等进行鉴定并按鉴定结论及有关规定承担责任。</w:t>
      </w:r>
    </w:p>
    <w:p>
      <w:pPr>
        <w:spacing w:line="360" w:lineRule="auto"/>
        <w:ind w:firstLine="482" w:firstLineChars="200"/>
        <w:outlineLvl w:val="1"/>
        <w:rPr>
          <w:rFonts w:ascii="宋体" w:hAnsi="宋体"/>
          <w:b/>
          <w:kern w:val="0"/>
          <w:sz w:val="24"/>
        </w:rPr>
      </w:pPr>
      <w:bookmarkStart w:id="394" w:name="_Toc144745962"/>
      <w:bookmarkStart w:id="395" w:name="_Toc6309"/>
      <w:bookmarkStart w:id="396" w:name="_Toc4593"/>
      <w:bookmarkStart w:id="397" w:name="_Toc25853"/>
      <w:bookmarkStart w:id="398" w:name="_Toc504465898"/>
      <w:bookmarkStart w:id="399" w:name="_Toc144746880"/>
      <w:bookmarkStart w:id="400" w:name="_Toc104901770"/>
      <w:bookmarkStart w:id="401" w:name="_Toc502215495"/>
      <w:bookmarkStart w:id="402" w:name="_Toc5364_WPSOffice_Level3"/>
      <w:bookmarkStart w:id="403" w:name="_Toc518402593"/>
      <w:r>
        <w:rPr>
          <w:rFonts w:hint="eastAsia" w:ascii="宋体" w:hAnsi="宋体" w:cs="宋体"/>
          <w:b/>
          <w:bCs/>
          <w:snapToGrid w:val="0"/>
          <w:kern w:val="0"/>
          <w:sz w:val="24"/>
        </w:rPr>
        <w:t>19</w:t>
      </w:r>
      <w:r>
        <w:rPr>
          <w:rFonts w:hint="eastAsia" w:ascii="宋体" w:hAnsi="宋体"/>
          <w:b/>
          <w:kern w:val="0"/>
          <w:sz w:val="24"/>
        </w:rPr>
        <w:t>、工程质量保证体系</w:t>
      </w:r>
      <w:bookmarkEnd w:id="394"/>
      <w:bookmarkEnd w:id="395"/>
      <w:bookmarkEnd w:id="396"/>
      <w:bookmarkEnd w:id="397"/>
      <w:bookmarkEnd w:id="398"/>
      <w:bookmarkEnd w:id="399"/>
      <w:bookmarkEnd w:id="400"/>
      <w:bookmarkEnd w:id="401"/>
      <w:bookmarkEnd w:id="402"/>
      <w:bookmarkEnd w:id="403"/>
    </w:p>
    <w:p>
      <w:pPr>
        <w:spacing w:line="360" w:lineRule="auto"/>
        <w:ind w:firstLine="480" w:firstLineChars="200"/>
        <w:rPr>
          <w:rFonts w:ascii="宋体" w:hAnsi="宋体"/>
          <w:kern w:val="0"/>
          <w:sz w:val="24"/>
        </w:rPr>
      </w:pPr>
      <w:r>
        <w:rPr>
          <w:rFonts w:hint="eastAsia" w:ascii="宋体" w:hAnsi="宋体"/>
          <w:kern w:val="0"/>
          <w:sz w:val="24"/>
        </w:rPr>
        <w:t>承包人应当完善质量管理制度，建立质量控制流程，进行全面质量管理（TQC），以《质量管理体系标准要求》（GB/T19001-2016）为标准，建立并保持一个有效的工程质量管理体系。为此，承包人必须做到（不限于）：</w:t>
      </w:r>
    </w:p>
    <w:p>
      <w:pPr>
        <w:spacing w:line="360" w:lineRule="auto"/>
        <w:ind w:firstLine="480" w:firstLineChars="200"/>
        <w:rPr>
          <w:rFonts w:ascii="宋体" w:hAnsi="宋体"/>
          <w:kern w:val="0"/>
          <w:sz w:val="24"/>
        </w:rPr>
      </w:pPr>
      <w:r>
        <w:rPr>
          <w:rFonts w:hint="eastAsia" w:ascii="宋体" w:hAnsi="宋体"/>
          <w:kern w:val="0"/>
          <w:sz w:val="24"/>
        </w:rPr>
        <w:t>（1）建立完整的质量保证体系，委派专人负责工程质量管理，现场管理机构、工区（段）设有专职质检人员，班组设质检员，必须附有项目架构人员名单，各类人员必须持有上岗资格证，于本合同签订后5天内将上述人员报总监理工程师备查。承包人还应建立并完善各项目质量管理检查制度及企业质量管理文件等。同时，承包人应积极配合工程质量第三方检测工作，并保证工程质量的前提下积极采用新材料、新工艺、新技术。</w:t>
      </w:r>
    </w:p>
    <w:p>
      <w:pPr>
        <w:spacing w:line="360" w:lineRule="auto"/>
        <w:ind w:firstLine="480" w:firstLineChars="200"/>
        <w:rPr>
          <w:rFonts w:ascii="宋体" w:hAnsi="宋体"/>
          <w:kern w:val="0"/>
          <w:sz w:val="24"/>
        </w:rPr>
      </w:pPr>
      <w:r>
        <w:rPr>
          <w:rFonts w:hint="eastAsia" w:ascii="宋体" w:hAnsi="宋体"/>
          <w:kern w:val="0"/>
          <w:sz w:val="24"/>
        </w:rPr>
        <w:t>（2）承包人提交总监理工程师批准的施工组织设计或者施工方案必须附有完备的工程质量保证措施，包括：工程质量预控措施，工序质量控制点，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
    <w:p>
      <w:pPr>
        <w:spacing w:line="360" w:lineRule="auto"/>
        <w:ind w:firstLine="480" w:firstLineChars="200"/>
        <w:rPr>
          <w:rFonts w:ascii="宋体" w:hAnsi="宋体"/>
          <w:kern w:val="0"/>
          <w:sz w:val="24"/>
        </w:rPr>
      </w:pPr>
      <w:r>
        <w:rPr>
          <w:rFonts w:hint="eastAsia" w:ascii="宋体" w:hAnsi="宋体"/>
          <w:kern w:val="0"/>
          <w:sz w:val="24"/>
        </w:rPr>
        <w:t>（3）单项工程开工前，承包人必须按要求对职工分级进行技术交底，组织学习有关规程、标准、规范和工艺要求（规程包括但不限于施工企业标准和作业指导书），在施工中必须按规程及工艺进行操作。</w:t>
      </w:r>
    </w:p>
    <w:p>
      <w:pPr>
        <w:spacing w:line="360" w:lineRule="auto"/>
        <w:ind w:firstLine="480" w:firstLineChars="200"/>
        <w:rPr>
          <w:rFonts w:ascii="宋体" w:hAnsi="宋体"/>
          <w:kern w:val="0"/>
          <w:sz w:val="24"/>
        </w:rPr>
      </w:pPr>
      <w:r>
        <w:rPr>
          <w:rFonts w:hint="eastAsia" w:ascii="宋体" w:hAnsi="宋体"/>
          <w:kern w:val="0"/>
          <w:sz w:val="24"/>
        </w:rPr>
        <w:t>（4）单项工程和重要部位必须遵循先试验后铺开施工的程序，开工前承包人应熟悉施工图纸会审和设计变更内容并完成施工组织设计和必要的施工准备，送总监理工程师审查批准后方可进行试验性施工，完工后由总监理工程师检验，符合要求后才能铺开施工或者批量生产。</w:t>
      </w:r>
    </w:p>
    <w:p>
      <w:pPr>
        <w:spacing w:line="360" w:lineRule="auto"/>
        <w:ind w:firstLine="480" w:firstLineChars="200"/>
        <w:rPr>
          <w:rFonts w:ascii="宋体" w:hAnsi="宋体"/>
          <w:kern w:val="0"/>
          <w:sz w:val="24"/>
        </w:rPr>
      </w:pPr>
      <w:r>
        <w:rPr>
          <w:rFonts w:hint="eastAsia" w:ascii="宋体" w:hAnsi="宋体"/>
          <w:kern w:val="0"/>
          <w:sz w:val="24"/>
        </w:rPr>
        <w:t>（5）按照《关于加强房屋建筑和市政基础设施工程混凝土试件标准养护管理的通知》（穗建质[2011]941号）的要求，在建房屋建筑和市政基础设施工程，现场有混凝土结构施工部位的，必须在施工现场建立混凝土试件标准养护室或放置标准养护箱，而且监督见证检验次数不少于同类材料进场检验频次的10%且不少于一次。</w:t>
      </w:r>
    </w:p>
    <w:p>
      <w:pPr>
        <w:spacing w:line="360" w:lineRule="auto"/>
        <w:ind w:firstLine="482" w:firstLineChars="200"/>
        <w:outlineLvl w:val="1"/>
        <w:rPr>
          <w:rFonts w:ascii="宋体" w:hAnsi="宋体"/>
          <w:b/>
          <w:kern w:val="0"/>
          <w:sz w:val="24"/>
        </w:rPr>
      </w:pPr>
      <w:bookmarkStart w:id="404" w:name="_Toc12392"/>
      <w:bookmarkStart w:id="405" w:name="_Toc144746881"/>
      <w:bookmarkStart w:id="406" w:name="_Toc31495_WPSOffice_Level3"/>
      <w:bookmarkStart w:id="407" w:name="_Toc502215496"/>
      <w:bookmarkStart w:id="408" w:name="_Toc518402594"/>
      <w:bookmarkStart w:id="409" w:name="_Toc32712"/>
      <w:bookmarkStart w:id="410" w:name="_Toc144745963"/>
      <w:bookmarkStart w:id="411" w:name="_Toc17383"/>
      <w:bookmarkStart w:id="412" w:name="_Toc104901771"/>
      <w:bookmarkStart w:id="413" w:name="_Toc504465899"/>
      <w:r>
        <w:rPr>
          <w:rFonts w:hint="eastAsia" w:ascii="宋体" w:hAnsi="宋体" w:cs="宋体"/>
          <w:b/>
          <w:bCs/>
          <w:snapToGrid w:val="0"/>
          <w:kern w:val="0"/>
          <w:sz w:val="24"/>
        </w:rPr>
        <w:t>20</w:t>
      </w:r>
      <w:r>
        <w:rPr>
          <w:rFonts w:hint="eastAsia" w:ascii="宋体" w:hAnsi="宋体"/>
          <w:b/>
          <w:kern w:val="0"/>
          <w:sz w:val="24"/>
        </w:rPr>
        <w:t>、检查和返工</w:t>
      </w:r>
      <w:bookmarkEnd w:id="404"/>
      <w:bookmarkEnd w:id="405"/>
      <w:bookmarkEnd w:id="406"/>
      <w:bookmarkEnd w:id="407"/>
      <w:bookmarkEnd w:id="408"/>
      <w:bookmarkEnd w:id="409"/>
      <w:bookmarkEnd w:id="410"/>
      <w:bookmarkEnd w:id="411"/>
      <w:bookmarkEnd w:id="412"/>
      <w:bookmarkEnd w:id="413"/>
    </w:p>
    <w:p>
      <w:pPr>
        <w:spacing w:line="360" w:lineRule="auto"/>
        <w:ind w:firstLine="480" w:firstLineChars="200"/>
        <w:rPr>
          <w:rFonts w:ascii="宋体" w:hAnsi="宋体"/>
          <w:kern w:val="0"/>
          <w:sz w:val="24"/>
        </w:rPr>
      </w:pPr>
      <w:r>
        <w:rPr>
          <w:rFonts w:hint="eastAsia" w:ascii="宋体" w:hAnsi="宋体" w:cs="宋体"/>
          <w:bCs/>
          <w:snapToGrid w:val="0"/>
          <w:kern w:val="0"/>
          <w:sz w:val="24"/>
        </w:rPr>
        <w:t>20</w:t>
      </w:r>
      <w:r>
        <w:rPr>
          <w:rFonts w:hint="eastAsia" w:ascii="宋体" w:hAnsi="宋体"/>
          <w:kern w:val="0"/>
          <w:sz w:val="24"/>
        </w:rPr>
        <w:t>.1承包人应认真按照标准、规范和经批准的设计图纸要求以及总监理工程师依据合同发出的指令施工，随时接受总监理工程师的检查检验，为检查检验提供便利条件。</w:t>
      </w:r>
    </w:p>
    <w:p>
      <w:pPr>
        <w:spacing w:line="360" w:lineRule="auto"/>
        <w:ind w:firstLine="480" w:firstLineChars="200"/>
        <w:rPr>
          <w:rFonts w:ascii="宋体" w:hAnsi="宋体"/>
          <w:kern w:val="0"/>
          <w:sz w:val="24"/>
        </w:rPr>
      </w:pPr>
      <w:r>
        <w:rPr>
          <w:rFonts w:hint="eastAsia" w:ascii="宋体" w:hAnsi="宋体" w:cs="宋体"/>
          <w:bCs/>
          <w:snapToGrid w:val="0"/>
          <w:kern w:val="0"/>
          <w:sz w:val="24"/>
        </w:rPr>
        <w:t>20</w:t>
      </w:r>
      <w:r>
        <w:rPr>
          <w:rFonts w:hint="eastAsia" w:ascii="宋体" w:hAnsi="宋体"/>
          <w:kern w:val="0"/>
          <w:sz w:val="24"/>
        </w:rPr>
        <w:t>.2工程质量达不到约定标准的部分，总监理工程师一经发现，应要求承包人拆除和重新施工，承包人应按总监理工程师的要求拆除和重新施工，直到符合约定标准。因承包人原因达不到约定标准，由承包人承担拆除和重新施工的费用，工期不予顺延。</w:t>
      </w:r>
    </w:p>
    <w:p>
      <w:pPr>
        <w:spacing w:line="360" w:lineRule="auto"/>
        <w:ind w:firstLine="480" w:firstLineChars="200"/>
        <w:rPr>
          <w:rFonts w:ascii="宋体" w:hAnsi="宋体"/>
          <w:kern w:val="0"/>
          <w:sz w:val="24"/>
        </w:rPr>
      </w:pPr>
      <w:r>
        <w:rPr>
          <w:rFonts w:hint="eastAsia" w:ascii="宋体" w:hAnsi="宋体" w:cs="宋体"/>
          <w:bCs/>
          <w:snapToGrid w:val="0"/>
          <w:kern w:val="0"/>
          <w:sz w:val="24"/>
        </w:rPr>
        <w:t>20</w:t>
      </w:r>
      <w:r>
        <w:rPr>
          <w:rFonts w:hint="eastAsia" w:ascii="宋体" w:hAnsi="宋体"/>
          <w:kern w:val="0"/>
          <w:sz w:val="24"/>
        </w:rPr>
        <w:t>.3总监理工程师的检查检验不应影响施工正常进行。如影响施工正常进行，检查检验不合格时，影响正常施工的费用由承包人承担，工期不予顺延；如检查检验合格时，影响正常施工的</w:t>
      </w:r>
      <w:r>
        <w:rPr>
          <w:rFonts w:hint="eastAsia" w:ascii="宋体" w:hAnsi="宋体" w:cs="宋体"/>
          <w:bCs/>
          <w:snapToGrid w:val="0"/>
          <w:kern w:val="0"/>
          <w:sz w:val="24"/>
        </w:rPr>
        <w:t>追加合同价款由</w:t>
      </w:r>
      <w:r>
        <w:rPr>
          <w:rFonts w:hint="eastAsia" w:ascii="宋体" w:hAnsi="宋体"/>
          <w:kern w:val="0"/>
          <w:sz w:val="24"/>
        </w:rPr>
        <w:t>发包人</w:t>
      </w:r>
      <w:r>
        <w:rPr>
          <w:rFonts w:hint="eastAsia" w:ascii="宋体" w:hAnsi="宋体" w:cs="宋体"/>
          <w:bCs/>
          <w:snapToGrid w:val="0"/>
          <w:kern w:val="0"/>
          <w:sz w:val="24"/>
        </w:rPr>
        <w:t>承担，</w:t>
      </w:r>
      <w:r>
        <w:rPr>
          <w:rFonts w:hint="eastAsia" w:ascii="宋体" w:hAnsi="宋体"/>
          <w:kern w:val="0"/>
          <w:sz w:val="24"/>
        </w:rPr>
        <w:t>相应顺延工期</w:t>
      </w:r>
      <w:r>
        <w:rPr>
          <w:rFonts w:hint="eastAsia" w:ascii="宋体" w:hAnsi="宋体" w:cs="宋体"/>
          <w:bCs/>
          <w:snapToGrid w:val="0"/>
          <w:kern w:val="0"/>
          <w:sz w:val="24"/>
        </w:rPr>
        <w:t>。</w:t>
      </w:r>
    </w:p>
    <w:p>
      <w:pPr>
        <w:spacing w:line="360" w:lineRule="auto"/>
        <w:ind w:firstLine="480" w:firstLineChars="200"/>
        <w:rPr>
          <w:rFonts w:ascii="宋体" w:hAnsi="宋体"/>
          <w:kern w:val="0"/>
          <w:sz w:val="24"/>
        </w:rPr>
      </w:pPr>
      <w:r>
        <w:rPr>
          <w:rFonts w:hint="eastAsia" w:ascii="宋体" w:hAnsi="宋体" w:cs="宋体"/>
          <w:bCs/>
          <w:snapToGrid w:val="0"/>
          <w:kern w:val="0"/>
          <w:sz w:val="24"/>
        </w:rPr>
        <w:t>20</w:t>
      </w:r>
      <w:r>
        <w:rPr>
          <w:rFonts w:hint="eastAsia" w:ascii="宋体" w:hAnsi="宋体"/>
          <w:kern w:val="0"/>
          <w:sz w:val="24"/>
        </w:rPr>
        <w:t>.4因总监理工程师指令失误或其它非承包人原因发生的追加合同价款，须经发包人确认后由发包人承担，不作其他费用补偿或赔偿。</w:t>
      </w:r>
    </w:p>
    <w:p>
      <w:pPr>
        <w:spacing w:line="360" w:lineRule="auto"/>
        <w:ind w:firstLine="480" w:firstLineChars="200"/>
        <w:rPr>
          <w:rFonts w:ascii="宋体" w:hAnsi="宋体"/>
          <w:kern w:val="0"/>
          <w:sz w:val="24"/>
        </w:rPr>
      </w:pPr>
      <w:r>
        <w:rPr>
          <w:rFonts w:hint="eastAsia" w:ascii="宋体" w:hAnsi="宋体" w:cs="宋体"/>
          <w:bCs/>
          <w:snapToGrid w:val="0"/>
          <w:kern w:val="0"/>
          <w:sz w:val="24"/>
        </w:rPr>
        <w:t>20</w:t>
      </w:r>
      <w:r>
        <w:rPr>
          <w:rFonts w:hint="eastAsia" w:ascii="宋体" w:hAnsi="宋体"/>
          <w:kern w:val="0"/>
          <w:sz w:val="24"/>
        </w:rPr>
        <w:t>.5对承包人采购的工程材料、设备及采用的工艺的查验</w:t>
      </w:r>
    </w:p>
    <w:p>
      <w:pPr>
        <w:spacing w:line="360" w:lineRule="auto"/>
        <w:ind w:firstLine="480" w:firstLineChars="200"/>
        <w:rPr>
          <w:rFonts w:ascii="宋体" w:hAnsi="宋体"/>
          <w:kern w:val="0"/>
          <w:sz w:val="24"/>
        </w:rPr>
      </w:pPr>
      <w:r>
        <w:rPr>
          <w:rFonts w:hint="eastAsia" w:ascii="宋体" w:hAnsi="宋体"/>
          <w:kern w:val="0"/>
          <w:sz w:val="24"/>
        </w:rPr>
        <w:t>（1）实施工程的一切材料、设备及工艺，都必须符合经批准的工程设计及技术标准、规范的要求，并应当在用于工程之前经过检验或试验，不合格的不得使用。承包人要建立检验、试验制度，随时按总监理工程师的要求，在材料、设备的制造、加工或制配地点，或施工场地进行检验或试验，并应提供一切正常需要的手段，在材料、设备及工艺用于工程之前提供样品、样件，按照总监理工程师的选择和要求进行检验或试验。</w:t>
      </w:r>
    </w:p>
    <w:p>
      <w:pPr>
        <w:spacing w:line="360" w:lineRule="auto"/>
        <w:ind w:firstLine="480" w:firstLineChars="200"/>
        <w:rPr>
          <w:rFonts w:ascii="宋体" w:hAnsi="宋体"/>
          <w:kern w:val="0"/>
          <w:sz w:val="24"/>
        </w:rPr>
      </w:pPr>
      <w:r>
        <w:rPr>
          <w:rFonts w:hint="eastAsia" w:ascii="宋体" w:hAnsi="宋体"/>
          <w:kern w:val="0"/>
          <w:sz w:val="24"/>
        </w:rPr>
        <w:t>（2）总监理工程师有权在施工场地、库房以及为工程生产、加工、制配材料、设备的地点（无论这些地点是否属于承包人管辖）检查和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pPr>
        <w:spacing w:line="360" w:lineRule="auto"/>
        <w:ind w:firstLine="480" w:firstLineChars="200"/>
        <w:rPr>
          <w:rFonts w:ascii="宋体" w:hAnsi="宋体"/>
          <w:kern w:val="0"/>
          <w:sz w:val="24"/>
        </w:rPr>
      </w:pPr>
      <w:r>
        <w:rPr>
          <w:rFonts w:hint="eastAsia" w:ascii="宋体" w:hAnsi="宋体"/>
          <w:kern w:val="0"/>
          <w:sz w:val="24"/>
        </w:rPr>
        <w:t>发包人和总监理工程师认为有必要的，有权对已检查、检验过的材料、设备进行重复检查、检验，承包人应遵照执行。重复检查、检验的程序和内容适用前述约定。</w:t>
      </w:r>
    </w:p>
    <w:p>
      <w:pPr>
        <w:spacing w:line="360" w:lineRule="auto"/>
        <w:ind w:firstLine="480" w:firstLineChars="200"/>
        <w:rPr>
          <w:rFonts w:ascii="宋体" w:hAnsi="宋体"/>
          <w:kern w:val="0"/>
          <w:sz w:val="24"/>
        </w:rPr>
      </w:pPr>
      <w:r>
        <w:rPr>
          <w:rFonts w:hint="eastAsia" w:ascii="宋体" w:hAnsi="宋体"/>
          <w:kern w:val="0"/>
          <w:sz w:val="24"/>
        </w:rPr>
        <w:t>（3）在施工过程中，总监理工程师有权随时对工程材料、设备的使用进行抽查，包括成品、半成品、器具、设备、附件、小五金等。抽查范围、比例、数量、批次及检查深度可比国家现行施工质量验收规范和相关规定有所提高。</w:t>
      </w:r>
    </w:p>
    <w:p>
      <w:pPr>
        <w:spacing w:line="360" w:lineRule="auto"/>
        <w:ind w:firstLine="480" w:firstLineChars="200"/>
        <w:rPr>
          <w:rFonts w:ascii="宋体" w:hAnsi="宋体"/>
          <w:kern w:val="0"/>
          <w:sz w:val="24"/>
        </w:rPr>
      </w:pPr>
      <w:r>
        <w:rPr>
          <w:rFonts w:hint="eastAsia" w:ascii="宋体" w:hAnsi="宋体"/>
          <w:kern w:val="0"/>
          <w:sz w:val="24"/>
        </w:rPr>
        <w:t>工程材料、设备的质量依据下列顺序之标准认定（排序在前者优先）：</w:t>
      </w:r>
    </w:p>
    <w:p>
      <w:pPr>
        <w:spacing w:line="360" w:lineRule="auto"/>
        <w:ind w:firstLine="480" w:firstLineChars="200"/>
        <w:rPr>
          <w:rFonts w:ascii="宋体" w:hAnsi="宋体"/>
          <w:kern w:val="0"/>
          <w:sz w:val="24"/>
        </w:rPr>
      </w:pPr>
      <w:r>
        <w:rPr>
          <w:rFonts w:hint="eastAsia" w:ascii="宋体" w:hAnsi="宋体" w:cs="宋体"/>
          <w:bCs/>
          <w:snapToGrid w:val="0"/>
          <w:kern w:val="0"/>
          <w:sz w:val="24"/>
        </w:rPr>
        <w:t>（</w:t>
      </w:r>
      <w:r>
        <w:rPr>
          <w:rFonts w:hint="eastAsia" w:ascii="宋体" w:hAnsi="宋体"/>
          <w:kern w:val="0"/>
          <w:sz w:val="24"/>
        </w:rPr>
        <w:t>1）本工程经批准的设计图纸规定的设计标准和发包人制定的材料标准及技术要求[不符合下列第（3）项标准要求的除外]；</w:t>
      </w:r>
    </w:p>
    <w:p>
      <w:pPr>
        <w:spacing w:line="360" w:lineRule="auto"/>
        <w:ind w:firstLine="480" w:firstLineChars="200"/>
        <w:rPr>
          <w:rFonts w:ascii="宋体" w:hAnsi="宋体"/>
          <w:kern w:val="0"/>
          <w:sz w:val="24"/>
        </w:rPr>
      </w:pPr>
      <w:r>
        <w:rPr>
          <w:rFonts w:hint="eastAsia" w:ascii="宋体" w:hAnsi="宋体" w:cs="宋体"/>
          <w:bCs/>
          <w:snapToGrid w:val="0"/>
          <w:kern w:val="0"/>
          <w:sz w:val="24"/>
        </w:rPr>
        <w:t>（</w:t>
      </w:r>
      <w:r>
        <w:rPr>
          <w:rFonts w:hint="eastAsia" w:ascii="宋体" w:hAnsi="宋体"/>
          <w:kern w:val="0"/>
          <w:sz w:val="24"/>
        </w:rPr>
        <w:t>2）经监理单位、承包人、发包人共同认定的产品封样、样板 [不符合下列第（4）项标准要求的除外]；</w:t>
      </w:r>
    </w:p>
    <w:p>
      <w:pPr>
        <w:spacing w:line="360" w:lineRule="auto"/>
        <w:ind w:firstLine="480" w:firstLineChars="200"/>
        <w:rPr>
          <w:rFonts w:ascii="宋体" w:hAnsi="宋体"/>
          <w:kern w:val="0"/>
          <w:sz w:val="24"/>
        </w:rPr>
      </w:pPr>
      <w:r>
        <w:rPr>
          <w:rFonts w:hint="eastAsia" w:ascii="宋体" w:hAnsi="宋体" w:cs="宋体"/>
          <w:bCs/>
          <w:snapToGrid w:val="0"/>
          <w:kern w:val="0"/>
          <w:sz w:val="24"/>
        </w:rPr>
        <w:t>（</w:t>
      </w:r>
      <w:r>
        <w:rPr>
          <w:rFonts w:hint="eastAsia" w:ascii="宋体" w:hAnsi="宋体"/>
          <w:kern w:val="0"/>
          <w:sz w:val="24"/>
        </w:rPr>
        <w:t>3）国家或行业强制执行的技术标准、技术规范。</w:t>
      </w:r>
    </w:p>
    <w:p>
      <w:pPr>
        <w:spacing w:line="360" w:lineRule="auto"/>
        <w:ind w:firstLine="480" w:firstLineChars="200"/>
        <w:rPr>
          <w:rFonts w:ascii="宋体" w:hAnsi="宋体"/>
          <w:kern w:val="0"/>
          <w:sz w:val="24"/>
        </w:rPr>
      </w:pPr>
      <w:r>
        <w:rPr>
          <w:rFonts w:hint="eastAsia" w:ascii="宋体" w:hAnsi="宋体"/>
          <w:kern w:val="0"/>
          <w:sz w:val="24"/>
        </w:rPr>
        <w:t>工程材料、设备的抽查、检验结果与前款约定不符的，总监理工程师必须扩大对该批材料的抽查范围、增加数量抽检，同时，涉及工程结构安全和使用功能的检测必须委托有资质的第三方检测试验单位进行检测试验并执行《建筑节能工程施工质量验收规范》（GB50411-2007）、《广东省建筑节能工程施工质量验收规范》（DBJ15-65-2009）。承包人必须在发包人或监理单位书面通知的限期内将不符合要求的材料、设备全部无条件拆除、更换，并运出施工现场，由此所造成的工期延误、费用增加等一切损失均由承包人承担；同时，承包人还应当按照合同条款第41.</w:t>
      </w:r>
      <w:r>
        <w:rPr>
          <w:rFonts w:hint="eastAsia" w:ascii="宋体" w:hAnsi="宋体" w:cs="宋体"/>
          <w:bCs/>
          <w:snapToGrid w:val="0"/>
          <w:kern w:val="0"/>
          <w:sz w:val="24"/>
        </w:rPr>
        <w:t>10</w:t>
      </w:r>
      <w:r>
        <w:rPr>
          <w:rFonts w:hint="eastAsia" w:ascii="宋体" w:hAnsi="宋体"/>
          <w:kern w:val="0"/>
          <w:sz w:val="24"/>
        </w:rPr>
        <w:t>（1）款的约定承担违约责任。</w:t>
      </w:r>
    </w:p>
    <w:p>
      <w:pPr>
        <w:spacing w:line="360" w:lineRule="auto"/>
        <w:ind w:firstLine="480" w:firstLineChars="200"/>
        <w:rPr>
          <w:rFonts w:ascii="宋体" w:hAnsi="宋体"/>
          <w:kern w:val="0"/>
          <w:sz w:val="24"/>
        </w:rPr>
      </w:pPr>
      <w:r>
        <w:rPr>
          <w:rFonts w:hint="eastAsia" w:ascii="宋体" w:hAnsi="宋体"/>
          <w:kern w:val="0"/>
          <w:sz w:val="24"/>
        </w:rPr>
        <w:t>（4）总监理工程师对材料、设备或工程进行检查、检验的费用由承包人负担。总监理工程师或发包人进行重复检查、检验的，检查、检验的结果证明材料、设备或工程不符合合同、技术规范要求的，费用由承包人承担；符合合同、招标文件、技术规范要求的，</w:t>
      </w:r>
      <w:r>
        <w:rPr>
          <w:rFonts w:hint="eastAsia" w:ascii="宋体" w:hAnsi="宋体" w:cs="宋体"/>
          <w:sz w:val="24"/>
          <w:szCs w:val="24"/>
        </w:rPr>
        <w:t>经发包人确认后，可相应顺延工期，</w:t>
      </w:r>
      <w:r>
        <w:rPr>
          <w:rFonts w:hint="eastAsia" w:ascii="宋体" w:hAnsi="宋体" w:cs="宋体"/>
          <w:bCs/>
          <w:snapToGrid w:val="0"/>
          <w:kern w:val="0"/>
          <w:sz w:val="24"/>
        </w:rPr>
        <w:t>费用由发包人承担。</w:t>
      </w:r>
    </w:p>
    <w:p>
      <w:pPr>
        <w:spacing w:line="360" w:lineRule="auto"/>
        <w:ind w:firstLine="480" w:firstLineChars="200"/>
        <w:rPr>
          <w:rFonts w:ascii="宋体" w:hAnsi="宋体"/>
          <w:kern w:val="0"/>
          <w:sz w:val="24"/>
        </w:rPr>
      </w:pPr>
      <w:r>
        <w:rPr>
          <w:rFonts w:hint="eastAsia" w:ascii="宋体" w:hAnsi="宋体" w:cs="宋体"/>
          <w:bCs/>
          <w:snapToGrid w:val="0"/>
          <w:kern w:val="0"/>
          <w:sz w:val="24"/>
        </w:rPr>
        <w:t>20</w:t>
      </w:r>
      <w:r>
        <w:rPr>
          <w:rFonts w:hint="eastAsia" w:ascii="宋体" w:hAnsi="宋体"/>
          <w:kern w:val="0"/>
          <w:sz w:val="24"/>
        </w:rPr>
        <w:t>.6承包人应当按照发包人、总监理工程师及有关规范要求，对施工各工序报验检查的质量控制点，先自检后报请总监理工程师复检。总监理工程师在接到承包人的自检结果后，应当及时复检。经复检发现存在质量问题的，则该工序质量为不合格，承包人必须全部返工，由此所产生的工期延误和费用增加等全部损失由承包人承担，并由承包人按照合同条款第41.</w:t>
      </w:r>
      <w:r>
        <w:rPr>
          <w:rFonts w:hint="eastAsia" w:ascii="宋体" w:hAnsi="宋体" w:cs="宋体"/>
          <w:bCs/>
          <w:snapToGrid w:val="0"/>
          <w:kern w:val="0"/>
          <w:sz w:val="24"/>
        </w:rPr>
        <w:t>11</w:t>
      </w:r>
      <w:r>
        <w:rPr>
          <w:rFonts w:hint="eastAsia" w:ascii="宋体" w:hAnsi="宋体"/>
          <w:kern w:val="0"/>
          <w:sz w:val="24"/>
        </w:rPr>
        <w:t>（1）款的约定承担违约责任。</w:t>
      </w:r>
    </w:p>
    <w:p>
      <w:pPr>
        <w:spacing w:line="360" w:lineRule="auto"/>
        <w:ind w:firstLine="480" w:firstLineChars="200"/>
        <w:rPr>
          <w:rFonts w:ascii="宋体" w:hAnsi="宋体"/>
          <w:kern w:val="0"/>
          <w:sz w:val="24"/>
        </w:rPr>
      </w:pPr>
      <w:r>
        <w:rPr>
          <w:rFonts w:hint="eastAsia" w:ascii="宋体" w:hAnsi="宋体" w:cs="宋体"/>
          <w:bCs/>
          <w:snapToGrid w:val="0"/>
          <w:kern w:val="0"/>
          <w:sz w:val="24"/>
        </w:rPr>
        <w:t>20</w:t>
      </w:r>
      <w:r>
        <w:rPr>
          <w:rFonts w:hint="eastAsia" w:ascii="宋体" w:hAnsi="宋体"/>
          <w:kern w:val="0"/>
          <w:sz w:val="24"/>
        </w:rPr>
        <w:t>.7总监理工程师发现工程存在重大质量问题时，必须立即下达停工整改令。承包人必须在5天内提出书面整改措施，经总监理工程师和发包人批准后实施整改，由此所产生的工期延误和费用增加等全部损失，由承包人承担。承包人在发包人通知期限内拒绝整改的，发包人有权暂停拨付工程款，并将未完工程另行发包，相关费用发包人有权要求承包人承担。</w:t>
      </w:r>
    </w:p>
    <w:p>
      <w:pPr>
        <w:spacing w:line="360" w:lineRule="auto"/>
        <w:ind w:firstLine="480" w:firstLineChars="200"/>
        <w:rPr>
          <w:rFonts w:ascii="宋体" w:hAnsi="宋体"/>
          <w:kern w:val="0"/>
          <w:sz w:val="24"/>
        </w:rPr>
      </w:pPr>
      <w:r>
        <w:rPr>
          <w:rFonts w:hint="eastAsia" w:ascii="宋体" w:hAnsi="宋体" w:cs="宋体"/>
          <w:bCs/>
          <w:snapToGrid w:val="0"/>
          <w:kern w:val="0"/>
          <w:sz w:val="24"/>
        </w:rPr>
        <w:t>20</w:t>
      </w:r>
      <w:r>
        <w:rPr>
          <w:rFonts w:hint="eastAsia" w:ascii="宋体" w:hAnsi="宋体"/>
          <w:kern w:val="0"/>
          <w:sz w:val="24"/>
        </w:rPr>
        <w:t>.8承包人承诺：无论总监理工程师对工程是否进行并通过了各项检验，均不解除承包人对其承包的工程的质量所负的任何责任，除非质量问题是由于非承包人责任原因引起，而此类质量问题承包人须及时通知总监理工程师。</w:t>
      </w:r>
      <w:r>
        <w:rPr>
          <w:rFonts w:hint="eastAsia" w:ascii="宋体" w:hAnsi="宋体" w:cs="宋体"/>
          <w:bCs/>
          <w:snapToGrid w:val="0"/>
          <w:kern w:val="0"/>
          <w:sz w:val="24"/>
        </w:rPr>
        <w:t>在采用承包人设计的施工图施工和</w:t>
      </w:r>
      <w:r>
        <w:rPr>
          <w:rFonts w:hint="eastAsia" w:ascii="宋体" w:hAnsi="宋体"/>
          <w:kern w:val="0"/>
          <w:sz w:val="24"/>
        </w:rPr>
        <w:t>对于承包人自行采购的材料、设备，</w:t>
      </w:r>
      <w:r>
        <w:rPr>
          <w:rFonts w:hint="eastAsia" w:ascii="宋体" w:hAnsi="宋体" w:cs="宋体"/>
          <w:bCs/>
          <w:snapToGrid w:val="0"/>
          <w:kern w:val="0"/>
          <w:sz w:val="24"/>
        </w:rPr>
        <w:t>由此</w:t>
      </w:r>
      <w:r>
        <w:rPr>
          <w:rFonts w:hint="eastAsia" w:ascii="宋体" w:hAnsi="宋体"/>
          <w:kern w:val="0"/>
          <w:sz w:val="24"/>
        </w:rPr>
        <w:t>所引起的质量责任由承包人承担。</w:t>
      </w:r>
    </w:p>
    <w:p>
      <w:pPr>
        <w:spacing w:line="360" w:lineRule="auto"/>
        <w:ind w:firstLine="480" w:firstLineChars="200"/>
        <w:rPr>
          <w:rFonts w:ascii="宋体" w:hAnsi="宋体"/>
          <w:kern w:val="0"/>
          <w:sz w:val="24"/>
        </w:rPr>
      </w:pPr>
      <w:r>
        <w:rPr>
          <w:rFonts w:hint="eastAsia" w:ascii="宋体" w:hAnsi="宋体" w:cs="宋体"/>
          <w:bCs/>
          <w:snapToGrid w:val="0"/>
          <w:kern w:val="0"/>
          <w:sz w:val="24"/>
        </w:rPr>
        <w:t>20</w:t>
      </w:r>
      <w:r>
        <w:rPr>
          <w:rFonts w:hint="eastAsia" w:ascii="宋体" w:hAnsi="宋体"/>
          <w:kern w:val="0"/>
          <w:sz w:val="24"/>
        </w:rPr>
        <w:t>.9承包人应保证按照国家、地方、行业的有关规定，准确、及时做好日常工程技术资料的记录、整理和归档工作，保证记录中原始数据的真实性和及时性，监理单位或发包人有权抽查承包人日常工程技术资料的整理工作，若发现未按照规定及时做好资料整理工作，每发现三次，则按照合同条款第41.</w:t>
      </w:r>
      <w:r>
        <w:rPr>
          <w:rFonts w:hint="eastAsia" w:ascii="宋体" w:hAnsi="宋体" w:cs="宋体"/>
          <w:bCs/>
          <w:snapToGrid w:val="0"/>
          <w:kern w:val="0"/>
          <w:sz w:val="24"/>
        </w:rPr>
        <w:t>16</w:t>
      </w:r>
      <w:r>
        <w:rPr>
          <w:rFonts w:hint="eastAsia" w:ascii="宋体" w:hAnsi="宋体"/>
          <w:kern w:val="0"/>
          <w:sz w:val="24"/>
        </w:rPr>
        <w:t>款的约定承担违约责任。若发现原始记录数据不存在、不真实、不完整，经监理单位</w:t>
      </w:r>
      <w:r>
        <w:rPr>
          <w:rFonts w:hint="eastAsia" w:ascii="宋体" w:hAnsi="宋体" w:cs="宋体"/>
          <w:bCs/>
          <w:snapToGrid w:val="0"/>
          <w:kern w:val="0"/>
          <w:sz w:val="24"/>
        </w:rPr>
        <w:t>和发包人</w:t>
      </w:r>
      <w:r>
        <w:rPr>
          <w:rFonts w:hint="eastAsia" w:ascii="宋体" w:hAnsi="宋体"/>
          <w:kern w:val="0"/>
          <w:sz w:val="24"/>
        </w:rPr>
        <w:t>确认，发包人有权拒绝相应部分工程的工程量计量与支付，并视情节轻重，由承包人按照合同条款第41.</w:t>
      </w:r>
      <w:r>
        <w:rPr>
          <w:rFonts w:hint="eastAsia" w:ascii="宋体" w:hAnsi="宋体" w:cs="宋体"/>
          <w:bCs/>
          <w:snapToGrid w:val="0"/>
          <w:kern w:val="0"/>
          <w:sz w:val="24"/>
        </w:rPr>
        <w:t>16</w:t>
      </w:r>
      <w:r>
        <w:rPr>
          <w:rFonts w:hint="eastAsia" w:ascii="宋体" w:hAnsi="宋体"/>
          <w:kern w:val="0"/>
          <w:sz w:val="24"/>
        </w:rPr>
        <w:t>款的约定承担违约责任。</w:t>
      </w:r>
    </w:p>
    <w:p>
      <w:pPr>
        <w:spacing w:line="360" w:lineRule="auto"/>
        <w:ind w:firstLine="482" w:firstLineChars="200"/>
        <w:outlineLvl w:val="1"/>
        <w:rPr>
          <w:rFonts w:ascii="宋体" w:hAnsi="宋体"/>
          <w:b/>
          <w:kern w:val="0"/>
          <w:sz w:val="24"/>
        </w:rPr>
      </w:pPr>
      <w:bookmarkStart w:id="414" w:name="_Toc5061"/>
      <w:bookmarkStart w:id="415" w:name="_Toc104901772"/>
      <w:bookmarkStart w:id="416" w:name="_Toc144745964"/>
      <w:bookmarkStart w:id="417" w:name="_Toc144746882"/>
      <w:bookmarkStart w:id="418" w:name="_Toc8865"/>
      <w:bookmarkStart w:id="419" w:name="_Toc504465900"/>
      <w:bookmarkStart w:id="420" w:name="_Toc518402595"/>
      <w:bookmarkStart w:id="421" w:name="_Toc8386"/>
      <w:bookmarkStart w:id="422" w:name="_Toc502215497"/>
      <w:bookmarkStart w:id="423" w:name="_Toc28768_WPSOffice_Level3"/>
      <w:r>
        <w:rPr>
          <w:rFonts w:hint="eastAsia" w:ascii="宋体" w:hAnsi="宋体" w:cs="宋体"/>
          <w:b/>
          <w:bCs/>
          <w:snapToGrid w:val="0"/>
          <w:kern w:val="0"/>
          <w:sz w:val="24"/>
        </w:rPr>
        <w:t>21</w:t>
      </w:r>
      <w:r>
        <w:rPr>
          <w:rFonts w:hint="eastAsia" w:ascii="宋体" w:hAnsi="宋体"/>
          <w:b/>
          <w:kern w:val="0"/>
          <w:sz w:val="24"/>
        </w:rPr>
        <w:t>、隐蔽工程和中间验收</w:t>
      </w:r>
      <w:bookmarkEnd w:id="414"/>
      <w:bookmarkEnd w:id="415"/>
      <w:bookmarkEnd w:id="416"/>
      <w:bookmarkEnd w:id="417"/>
      <w:bookmarkEnd w:id="418"/>
      <w:bookmarkEnd w:id="419"/>
      <w:bookmarkEnd w:id="420"/>
      <w:bookmarkEnd w:id="421"/>
      <w:bookmarkEnd w:id="422"/>
      <w:bookmarkEnd w:id="423"/>
    </w:p>
    <w:p>
      <w:pPr>
        <w:spacing w:line="360" w:lineRule="auto"/>
        <w:ind w:firstLine="480" w:firstLineChars="200"/>
        <w:rPr>
          <w:rFonts w:ascii="宋体" w:hAnsi="宋体"/>
          <w:kern w:val="0"/>
          <w:sz w:val="24"/>
        </w:rPr>
      </w:pPr>
      <w:r>
        <w:rPr>
          <w:rFonts w:hint="eastAsia" w:ascii="宋体" w:hAnsi="宋体" w:cs="宋体"/>
          <w:bCs/>
          <w:snapToGrid w:val="0"/>
          <w:kern w:val="0"/>
          <w:sz w:val="24"/>
        </w:rPr>
        <w:t>21</w:t>
      </w:r>
      <w:r>
        <w:rPr>
          <w:rFonts w:hint="eastAsia" w:ascii="宋体" w:hAnsi="宋体"/>
          <w:kern w:val="0"/>
          <w:sz w:val="24"/>
        </w:rPr>
        <w:t>.1工程具备隐蔽条件的中间验收部位，承包人进行自检，并在隐蔽或中间验收前48小时以书面形式通知总监理工程师验收。通知包括隐蔽和中间验收的内容、验收时间和地点。承包人准备验收记录，验收合格，总监理工程师在验收记录上签字后，承包人可进行隐蔽和继续施工。验收不合格，承包人在总监理工程师限定的时间内修改后重新验收。</w:t>
      </w:r>
    </w:p>
    <w:p>
      <w:pPr>
        <w:spacing w:line="360" w:lineRule="auto"/>
        <w:ind w:firstLine="480" w:firstLineChars="200"/>
        <w:rPr>
          <w:rFonts w:ascii="宋体" w:hAnsi="宋体"/>
          <w:kern w:val="0"/>
          <w:sz w:val="24"/>
        </w:rPr>
      </w:pPr>
      <w:r>
        <w:rPr>
          <w:rFonts w:hint="eastAsia" w:ascii="宋体" w:hAnsi="宋体" w:cs="宋体"/>
          <w:bCs/>
          <w:snapToGrid w:val="0"/>
          <w:kern w:val="0"/>
          <w:sz w:val="24"/>
        </w:rPr>
        <w:t>21</w:t>
      </w:r>
      <w:r>
        <w:rPr>
          <w:rFonts w:hint="eastAsia" w:ascii="宋体" w:hAnsi="宋体"/>
          <w:kern w:val="0"/>
          <w:sz w:val="24"/>
        </w:rPr>
        <w:t>.2隐蔽工程或中间验收部位未经专业监理工程师验收合格，不得隐蔽或继续施工，否则该部分工程被视为不合格，由此所产生的返工费用由承包人承担。</w:t>
      </w:r>
    </w:p>
    <w:p>
      <w:pPr>
        <w:spacing w:line="360" w:lineRule="auto"/>
        <w:ind w:firstLine="480" w:firstLineChars="200"/>
        <w:rPr>
          <w:rFonts w:ascii="宋体" w:hAnsi="宋体"/>
          <w:kern w:val="0"/>
          <w:sz w:val="24"/>
        </w:rPr>
      </w:pPr>
      <w:r>
        <w:rPr>
          <w:rFonts w:hint="eastAsia" w:ascii="宋体" w:hAnsi="宋体" w:cs="宋体"/>
          <w:bCs/>
          <w:snapToGrid w:val="0"/>
          <w:kern w:val="0"/>
          <w:sz w:val="24"/>
        </w:rPr>
        <w:t>21</w:t>
      </w:r>
      <w:r>
        <w:rPr>
          <w:rFonts w:hint="eastAsia" w:ascii="宋体" w:hAnsi="宋体"/>
          <w:kern w:val="0"/>
          <w:sz w:val="24"/>
        </w:rPr>
        <w:t>.3 本项目重要分部（子分部）工程质量验收工作，须按穗建质[2016]460号广州市住房和城乡建设委员会关于加强房屋建筑重要分部（子分部）工程质量验收工作的通知执行，加强工程质量验收工作。</w:t>
      </w:r>
    </w:p>
    <w:p>
      <w:pPr>
        <w:spacing w:line="360" w:lineRule="auto"/>
        <w:ind w:firstLine="482" w:firstLineChars="200"/>
        <w:outlineLvl w:val="1"/>
        <w:rPr>
          <w:rFonts w:ascii="宋体" w:hAnsi="宋体"/>
          <w:b/>
          <w:kern w:val="0"/>
          <w:sz w:val="24"/>
        </w:rPr>
      </w:pPr>
      <w:bookmarkStart w:id="424" w:name="_Toc144746883"/>
      <w:bookmarkStart w:id="425" w:name="_Toc911_WPSOffice_Level3"/>
      <w:bookmarkStart w:id="426" w:name="_Toc144745965"/>
      <w:bookmarkStart w:id="427" w:name="_Toc502215498"/>
      <w:bookmarkStart w:id="428" w:name="_Toc12997"/>
      <w:bookmarkStart w:id="429" w:name="_Toc20525"/>
      <w:bookmarkStart w:id="430" w:name="_Toc504465901"/>
      <w:bookmarkStart w:id="431" w:name="_Toc518402596"/>
      <w:bookmarkStart w:id="432" w:name="_Toc104901773"/>
      <w:bookmarkStart w:id="433" w:name="_Toc15551"/>
      <w:r>
        <w:rPr>
          <w:rFonts w:hint="eastAsia" w:ascii="宋体" w:hAnsi="宋体" w:cs="宋体"/>
          <w:b/>
          <w:bCs/>
          <w:snapToGrid w:val="0"/>
          <w:kern w:val="0"/>
          <w:sz w:val="24"/>
        </w:rPr>
        <w:t>22</w:t>
      </w:r>
      <w:r>
        <w:rPr>
          <w:rFonts w:hint="eastAsia" w:ascii="宋体" w:hAnsi="宋体"/>
          <w:b/>
          <w:kern w:val="0"/>
          <w:sz w:val="24"/>
        </w:rPr>
        <w:t>、重新检验</w:t>
      </w:r>
      <w:bookmarkEnd w:id="424"/>
      <w:bookmarkEnd w:id="425"/>
      <w:bookmarkEnd w:id="426"/>
      <w:bookmarkEnd w:id="427"/>
      <w:bookmarkEnd w:id="428"/>
      <w:bookmarkEnd w:id="429"/>
      <w:bookmarkEnd w:id="430"/>
      <w:bookmarkEnd w:id="431"/>
      <w:bookmarkEnd w:id="432"/>
      <w:bookmarkEnd w:id="433"/>
    </w:p>
    <w:p>
      <w:pPr>
        <w:spacing w:line="360" w:lineRule="auto"/>
        <w:ind w:firstLine="480" w:firstLineChars="200"/>
        <w:rPr>
          <w:rFonts w:ascii="宋体" w:hAnsi="宋体"/>
          <w:kern w:val="0"/>
          <w:sz w:val="24"/>
        </w:rPr>
      </w:pPr>
      <w:r>
        <w:rPr>
          <w:rFonts w:hint="eastAsia" w:ascii="宋体" w:hAnsi="宋体"/>
          <w:kern w:val="0"/>
          <w:sz w:val="24"/>
        </w:rPr>
        <w:t>无论总监理工程师是否进行验收，当其要求对已经隐蔽的工程重新检验时，承包人应按要求进行剥离或开孔，并在检验后重新覆盖或修复。检验合格，发包人</w:t>
      </w:r>
      <w:r>
        <w:rPr>
          <w:rFonts w:hint="eastAsia" w:ascii="宋体" w:hAnsi="宋体" w:cs="宋体"/>
          <w:bCs/>
          <w:snapToGrid w:val="0"/>
          <w:kern w:val="0"/>
          <w:sz w:val="24"/>
        </w:rPr>
        <w:t>承担由此发生的全部追加合同价款，</w:t>
      </w:r>
      <w:r>
        <w:rPr>
          <w:rFonts w:hint="eastAsia" w:ascii="宋体" w:hAnsi="宋体"/>
          <w:kern w:val="0"/>
          <w:sz w:val="24"/>
        </w:rPr>
        <w:t>相应顺延工期。检验不合格，承包人承担发生的全部费用，工期不予顺延。</w:t>
      </w:r>
    </w:p>
    <w:p>
      <w:pPr>
        <w:spacing w:line="360" w:lineRule="auto"/>
        <w:ind w:firstLine="482" w:firstLineChars="200"/>
        <w:outlineLvl w:val="1"/>
        <w:rPr>
          <w:rFonts w:ascii="宋体" w:hAnsi="宋体"/>
          <w:b/>
          <w:kern w:val="0"/>
          <w:sz w:val="24"/>
        </w:rPr>
      </w:pPr>
      <w:bookmarkStart w:id="434" w:name="_Toc13230"/>
      <w:bookmarkStart w:id="435" w:name="_Toc144745966"/>
      <w:bookmarkStart w:id="436" w:name="_Toc29312_WPSOffice_Level3"/>
      <w:bookmarkStart w:id="437" w:name="_Toc504465902"/>
      <w:bookmarkStart w:id="438" w:name="_Toc104901774"/>
      <w:bookmarkStart w:id="439" w:name="_Toc502215499"/>
      <w:bookmarkStart w:id="440" w:name="_Toc27824"/>
      <w:bookmarkStart w:id="441" w:name="_Toc518402597"/>
      <w:bookmarkStart w:id="442" w:name="_Toc144746884"/>
      <w:bookmarkStart w:id="443" w:name="_Toc9678"/>
      <w:r>
        <w:rPr>
          <w:rFonts w:hint="eastAsia" w:ascii="宋体" w:hAnsi="宋体" w:cs="宋体"/>
          <w:b/>
          <w:bCs/>
          <w:snapToGrid w:val="0"/>
          <w:kern w:val="0"/>
          <w:sz w:val="24"/>
        </w:rPr>
        <w:t>23</w:t>
      </w:r>
      <w:r>
        <w:rPr>
          <w:rFonts w:hint="eastAsia" w:ascii="宋体" w:hAnsi="宋体"/>
          <w:b/>
          <w:kern w:val="0"/>
          <w:sz w:val="24"/>
        </w:rPr>
        <w:t>、施工场地的占用和管理</w:t>
      </w:r>
      <w:bookmarkEnd w:id="434"/>
      <w:bookmarkEnd w:id="435"/>
      <w:bookmarkEnd w:id="436"/>
      <w:bookmarkEnd w:id="437"/>
      <w:bookmarkEnd w:id="438"/>
      <w:bookmarkEnd w:id="439"/>
      <w:bookmarkEnd w:id="440"/>
      <w:bookmarkEnd w:id="441"/>
      <w:bookmarkEnd w:id="442"/>
      <w:bookmarkEnd w:id="443"/>
    </w:p>
    <w:p>
      <w:pPr>
        <w:spacing w:line="360" w:lineRule="auto"/>
        <w:ind w:firstLine="480" w:firstLineChars="200"/>
        <w:rPr>
          <w:rFonts w:ascii="宋体" w:hAnsi="宋体"/>
          <w:kern w:val="0"/>
          <w:sz w:val="24"/>
        </w:rPr>
      </w:pPr>
      <w:r>
        <w:rPr>
          <w:rFonts w:hint="eastAsia" w:ascii="宋体" w:hAnsi="宋体" w:cs="宋体"/>
          <w:bCs/>
          <w:snapToGrid w:val="0"/>
          <w:kern w:val="0"/>
          <w:sz w:val="24"/>
        </w:rPr>
        <w:t>23</w:t>
      </w:r>
      <w:r>
        <w:rPr>
          <w:rFonts w:hint="eastAsia" w:ascii="宋体" w:hAnsi="宋体"/>
          <w:kern w:val="0"/>
          <w:sz w:val="24"/>
        </w:rPr>
        <w:t>.1发包人应当依照合同约定的时间，按照其与监理单位会签认可的施工场地范围给承包人作为施工场地。承包人必须在发包人提供的施工场地范围内布置、安排和组织施工，严禁擅自变更场地范围。现场施工平面布置图需报监理及发包人进行审批。因工程施工需要，承包人确需临时征用场地或道路的，必须事先取得监理单位和发包人的批准。</w:t>
      </w:r>
    </w:p>
    <w:p>
      <w:pPr>
        <w:spacing w:line="360" w:lineRule="auto"/>
        <w:ind w:firstLine="480" w:firstLineChars="200"/>
        <w:rPr>
          <w:rFonts w:ascii="宋体" w:hAnsi="宋体"/>
          <w:kern w:val="0"/>
          <w:sz w:val="24"/>
        </w:rPr>
      </w:pPr>
      <w:r>
        <w:rPr>
          <w:rFonts w:hint="eastAsia" w:ascii="宋体" w:hAnsi="宋体" w:cs="宋体"/>
          <w:bCs/>
          <w:snapToGrid w:val="0"/>
          <w:kern w:val="0"/>
          <w:sz w:val="24"/>
        </w:rPr>
        <w:t>23</w:t>
      </w:r>
      <w:r>
        <w:rPr>
          <w:rFonts w:hint="eastAsia" w:ascii="宋体" w:hAnsi="宋体"/>
          <w:kern w:val="0"/>
          <w:sz w:val="24"/>
        </w:rPr>
        <w:t>.2在工程实施期间，施工场地一经移交给承包人，承包人即对施工场地负有全过程、全面的管理责任，必须对施工场地范围内的治安秩序、安全保卫、环境卫生以及周围房屋、市政设施等全面负责，对施工场地范围内的交通道路、用水、用电、场地内的施工协调负责。承包人需对其施工场地布置、人员的管理、交通组织制订详细的方案，对施工时段作出合理安排，必须采用全封闭施工方案，确保不对周边环境、道路、行人和相邻施工现场造成不利影响，不得干扰周围居民的正常生活。</w:t>
      </w:r>
    </w:p>
    <w:p>
      <w:pPr>
        <w:spacing w:line="360" w:lineRule="auto"/>
        <w:ind w:firstLine="480" w:firstLineChars="200"/>
        <w:rPr>
          <w:rFonts w:ascii="宋体" w:hAnsi="宋体"/>
          <w:kern w:val="0"/>
          <w:sz w:val="24"/>
        </w:rPr>
      </w:pPr>
      <w:r>
        <w:rPr>
          <w:rFonts w:hint="eastAsia" w:ascii="宋体" w:hAnsi="宋体" w:cs="宋体"/>
          <w:bCs/>
          <w:snapToGrid w:val="0"/>
          <w:kern w:val="0"/>
          <w:sz w:val="24"/>
        </w:rPr>
        <w:t>23</w:t>
      </w:r>
      <w:r>
        <w:rPr>
          <w:rFonts w:hint="eastAsia" w:ascii="宋体" w:hAnsi="宋体"/>
          <w:kern w:val="0"/>
          <w:sz w:val="24"/>
        </w:rPr>
        <w:t>.3承包人必须在工程竣工初验或合同解除后30天内或发包人规定的时间内（发包人将提前通知承包人），无条件清退所有施工场地及拆除临时设备（包括但不限于总承包单位及分包单位的设备、人员等）或发包人指定的场地并交还给发包人。拒不清退的，发包人</w:t>
      </w:r>
      <w:r>
        <w:rPr>
          <w:rFonts w:hint="eastAsia" w:ascii="宋体" w:hAnsi="宋体" w:cs="宋体"/>
          <w:bCs/>
          <w:snapToGrid w:val="0"/>
          <w:kern w:val="0"/>
          <w:sz w:val="24"/>
        </w:rPr>
        <w:t>除向承包人收取租金（租金</w:t>
      </w:r>
      <w:r>
        <w:rPr>
          <w:rFonts w:hint="eastAsia" w:ascii="宋体" w:hAnsi="宋体"/>
          <w:kern w:val="0"/>
          <w:sz w:val="24"/>
        </w:rPr>
        <w:t>为每天人民币1元/m2，以本工程建筑总面积为计费基数）外，还有权暂停计价支付、工程结算、工程验收等工作，并由承包人承担由此而产生的清退、拆除费用、发包人因此而被第三方索赔所产生的费用、损失和赔偿、以及发包人申请先予执行的提供的担保或由此产生的相关费用等一切法律责任。</w:t>
      </w:r>
    </w:p>
    <w:p>
      <w:pPr>
        <w:spacing w:line="360" w:lineRule="auto"/>
        <w:ind w:firstLine="480" w:firstLineChars="200"/>
        <w:rPr>
          <w:rFonts w:ascii="宋体" w:hAnsi="宋体"/>
          <w:kern w:val="0"/>
          <w:sz w:val="24"/>
        </w:rPr>
      </w:pPr>
      <w:r>
        <w:rPr>
          <w:rFonts w:hint="eastAsia" w:ascii="宋体" w:hAnsi="宋体"/>
          <w:kern w:val="0"/>
          <w:sz w:val="24"/>
        </w:rPr>
        <w:t>对于临时房屋及设施，发包人认为有必要保留的，承包人在清退场地时应无条件保持完好并移交给发包人使用，并不得提出任何费用要求及其它要求。</w:t>
      </w:r>
    </w:p>
    <w:p>
      <w:pPr>
        <w:spacing w:line="360" w:lineRule="auto"/>
        <w:ind w:firstLine="480" w:firstLineChars="200"/>
        <w:rPr>
          <w:rFonts w:ascii="宋体" w:hAnsi="宋体"/>
          <w:kern w:val="0"/>
          <w:sz w:val="24"/>
        </w:rPr>
      </w:pPr>
      <w:r>
        <w:rPr>
          <w:rFonts w:hint="eastAsia" w:ascii="宋体" w:hAnsi="宋体" w:cs="宋体"/>
          <w:bCs/>
          <w:snapToGrid w:val="0"/>
          <w:kern w:val="0"/>
          <w:sz w:val="24"/>
        </w:rPr>
        <w:t>23</w:t>
      </w:r>
      <w:r>
        <w:rPr>
          <w:rFonts w:hint="eastAsia" w:ascii="宋体" w:hAnsi="宋体"/>
          <w:kern w:val="0"/>
          <w:sz w:val="24"/>
        </w:rPr>
        <w:t>.4承包人必须服从政府主管部门的执法检查和处罚，并按照检查结果进行整改，并承担相关罚款费用。</w:t>
      </w:r>
    </w:p>
    <w:p>
      <w:pPr>
        <w:spacing w:line="360" w:lineRule="auto"/>
        <w:ind w:firstLine="482" w:firstLineChars="200"/>
        <w:outlineLvl w:val="1"/>
        <w:rPr>
          <w:rFonts w:ascii="宋体" w:hAnsi="宋体"/>
          <w:b/>
          <w:kern w:val="0"/>
          <w:sz w:val="24"/>
        </w:rPr>
      </w:pPr>
      <w:bookmarkStart w:id="444" w:name="_Toc104901775"/>
      <w:bookmarkStart w:id="445" w:name="_Toc26014_WPSOffice_Level3"/>
      <w:bookmarkStart w:id="446" w:name="_Toc144746885"/>
      <w:bookmarkStart w:id="447" w:name="_Toc144745967"/>
      <w:bookmarkStart w:id="448" w:name="_Toc25500"/>
      <w:bookmarkStart w:id="449" w:name="_Toc504465903"/>
      <w:bookmarkStart w:id="450" w:name="_Toc502215500"/>
      <w:bookmarkStart w:id="451" w:name="_Toc518402598"/>
      <w:bookmarkStart w:id="452" w:name="_Toc30075"/>
      <w:bookmarkStart w:id="453" w:name="_Toc31082"/>
      <w:r>
        <w:rPr>
          <w:rFonts w:hint="eastAsia" w:ascii="宋体" w:hAnsi="宋体" w:cs="宋体"/>
          <w:b/>
          <w:bCs/>
          <w:snapToGrid w:val="0"/>
          <w:kern w:val="0"/>
          <w:sz w:val="24"/>
        </w:rPr>
        <w:t>24</w:t>
      </w:r>
      <w:r>
        <w:rPr>
          <w:rFonts w:hint="eastAsia" w:ascii="宋体" w:hAnsi="宋体"/>
          <w:b/>
          <w:kern w:val="0"/>
          <w:sz w:val="24"/>
        </w:rPr>
        <w:t>、安全施工与检查</w:t>
      </w:r>
      <w:bookmarkEnd w:id="444"/>
      <w:bookmarkEnd w:id="445"/>
      <w:bookmarkEnd w:id="446"/>
      <w:bookmarkEnd w:id="447"/>
      <w:bookmarkEnd w:id="448"/>
      <w:bookmarkEnd w:id="449"/>
      <w:bookmarkEnd w:id="450"/>
      <w:bookmarkEnd w:id="451"/>
      <w:bookmarkEnd w:id="452"/>
      <w:bookmarkEnd w:id="453"/>
    </w:p>
    <w:p>
      <w:pPr>
        <w:spacing w:line="360" w:lineRule="auto"/>
        <w:ind w:firstLine="480" w:firstLineChars="200"/>
        <w:rPr>
          <w:rFonts w:ascii="宋体" w:hAnsi="宋体"/>
          <w:kern w:val="0"/>
          <w:sz w:val="24"/>
        </w:rPr>
      </w:pPr>
      <w:r>
        <w:rPr>
          <w:rFonts w:hint="eastAsia" w:ascii="宋体" w:hAnsi="宋体" w:cs="宋体"/>
          <w:bCs/>
          <w:snapToGrid w:val="0"/>
          <w:kern w:val="0"/>
          <w:sz w:val="24"/>
        </w:rPr>
        <w:t>24</w:t>
      </w:r>
      <w:r>
        <w:rPr>
          <w:rFonts w:hint="eastAsia" w:ascii="宋体" w:hAnsi="宋体"/>
          <w:kern w:val="0"/>
          <w:sz w:val="24"/>
        </w:rPr>
        <w:t>.1承包人应建立健全建筑施工安全生产组织机构和安全保证体系，落实安全生产责任制，按照工程建设安全生产的有关管理规定，采取相应措施，负责现场全部作业的安全，并对此承担全部责任。</w:t>
      </w:r>
    </w:p>
    <w:p>
      <w:pPr>
        <w:spacing w:line="360" w:lineRule="auto"/>
        <w:ind w:firstLine="480" w:firstLineChars="200"/>
        <w:rPr>
          <w:rFonts w:ascii="宋体" w:hAnsi="宋体"/>
          <w:kern w:val="0"/>
          <w:sz w:val="24"/>
        </w:rPr>
      </w:pPr>
      <w:r>
        <w:rPr>
          <w:rFonts w:hint="eastAsia" w:ascii="宋体" w:hAnsi="宋体" w:cs="宋体"/>
          <w:bCs/>
          <w:snapToGrid w:val="0"/>
          <w:kern w:val="0"/>
          <w:sz w:val="24"/>
        </w:rPr>
        <w:t>24</w:t>
      </w:r>
      <w:r>
        <w:rPr>
          <w:rFonts w:hint="eastAsia" w:ascii="宋体" w:hAnsi="宋体"/>
          <w:kern w:val="0"/>
          <w:sz w:val="24"/>
        </w:rPr>
        <w:t>.2承包人在施工中必须制定定期检查制度，加强对自身及其协调管理范围内各专业单位在安全施工方面的检查、监督管理；若被发现存在严重安全隐患的，应按照合同条款第41.</w:t>
      </w:r>
      <w:r>
        <w:rPr>
          <w:rFonts w:hint="eastAsia" w:ascii="宋体" w:hAnsi="宋体" w:cs="宋体"/>
          <w:bCs/>
          <w:snapToGrid w:val="0"/>
          <w:kern w:val="0"/>
          <w:sz w:val="24"/>
        </w:rPr>
        <w:t>12</w:t>
      </w:r>
      <w:r>
        <w:rPr>
          <w:rFonts w:hint="eastAsia" w:ascii="宋体" w:hAnsi="宋体"/>
          <w:kern w:val="0"/>
          <w:sz w:val="24"/>
        </w:rPr>
        <w:t>（1）、（2）款的约定承担违约责任。</w:t>
      </w:r>
    </w:p>
    <w:p>
      <w:pPr>
        <w:spacing w:line="360" w:lineRule="auto"/>
        <w:ind w:firstLine="480" w:firstLineChars="200"/>
        <w:rPr>
          <w:rFonts w:ascii="宋体" w:hAnsi="宋体"/>
          <w:kern w:val="0"/>
          <w:sz w:val="24"/>
        </w:rPr>
      </w:pPr>
      <w:r>
        <w:rPr>
          <w:rFonts w:hint="eastAsia" w:ascii="宋体" w:hAnsi="宋体" w:cs="宋体"/>
          <w:bCs/>
          <w:snapToGrid w:val="0"/>
          <w:kern w:val="0"/>
          <w:sz w:val="24"/>
        </w:rPr>
        <w:t>24</w:t>
      </w:r>
      <w:r>
        <w:rPr>
          <w:rFonts w:hint="eastAsia" w:ascii="宋体" w:hAnsi="宋体"/>
          <w:kern w:val="0"/>
          <w:sz w:val="24"/>
        </w:rPr>
        <w:t>.3承包人应当对施工现场的安全生产负总责，保障所有进入施工场地的人员的安全。所发生的人身伤害、安全事故，由承包人负责。</w:t>
      </w:r>
    </w:p>
    <w:p>
      <w:pPr>
        <w:spacing w:line="360" w:lineRule="auto"/>
        <w:ind w:firstLine="482" w:firstLineChars="200"/>
        <w:outlineLvl w:val="1"/>
        <w:rPr>
          <w:rFonts w:ascii="宋体" w:hAnsi="宋体"/>
          <w:b/>
          <w:kern w:val="0"/>
          <w:sz w:val="24"/>
        </w:rPr>
      </w:pPr>
      <w:bookmarkStart w:id="454" w:name="_Toc5248"/>
      <w:bookmarkStart w:id="455" w:name="_Toc502215501"/>
      <w:bookmarkStart w:id="456" w:name="_Toc144745968"/>
      <w:bookmarkStart w:id="457" w:name="_Toc504465904"/>
      <w:bookmarkStart w:id="458" w:name="_Toc104901776"/>
      <w:bookmarkStart w:id="459" w:name="_Toc518402599"/>
      <w:bookmarkStart w:id="460" w:name="_Toc144746886"/>
      <w:bookmarkStart w:id="461" w:name="_Toc31079"/>
      <w:bookmarkStart w:id="462" w:name="_Toc24609_WPSOffice_Level3"/>
      <w:bookmarkStart w:id="463" w:name="_Toc24600"/>
      <w:r>
        <w:rPr>
          <w:rFonts w:hint="eastAsia" w:ascii="宋体" w:hAnsi="宋体" w:cs="宋体"/>
          <w:b/>
          <w:bCs/>
          <w:snapToGrid w:val="0"/>
          <w:kern w:val="0"/>
          <w:sz w:val="24"/>
        </w:rPr>
        <w:t>25</w:t>
      </w:r>
      <w:r>
        <w:rPr>
          <w:rFonts w:hint="eastAsia" w:ascii="宋体" w:hAnsi="宋体"/>
          <w:b/>
          <w:kern w:val="0"/>
          <w:sz w:val="24"/>
        </w:rPr>
        <w:t>、安全防护</w:t>
      </w:r>
      <w:bookmarkEnd w:id="454"/>
      <w:bookmarkEnd w:id="455"/>
      <w:bookmarkEnd w:id="456"/>
      <w:bookmarkEnd w:id="457"/>
      <w:bookmarkEnd w:id="458"/>
      <w:bookmarkEnd w:id="459"/>
      <w:bookmarkEnd w:id="460"/>
      <w:bookmarkEnd w:id="461"/>
      <w:bookmarkEnd w:id="462"/>
      <w:bookmarkEnd w:id="463"/>
    </w:p>
    <w:p>
      <w:pPr>
        <w:spacing w:line="360" w:lineRule="auto"/>
        <w:ind w:firstLine="480" w:firstLineChars="200"/>
        <w:rPr>
          <w:rFonts w:ascii="宋体" w:hAnsi="宋体"/>
          <w:kern w:val="0"/>
          <w:sz w:val="24"/>
        </w:rPr>
      </w:pPr>
      <w:r>
        <w:rPr>
          <w:rFonts w:hint="eastAsia" w:ascii="宋体" w:hAnsi="宋体" w:cs="宋体"/>
          <w:bCs/>
          <w:snapToGrid w:val="0"/>
          <w:kern w:val="0"/>
          <w:sz w:val="24"/>
        </w:rPr>
        <w:t>25</w:t>
      </w:r>
      <w:r>
        <w:rPr>
          <w:rFonts w:hint="eastAsia" w:ascii="宋体" w:hAnsi="宋体"/>
          <w:kern w:val="0"/>
          <w:sz w:val="24"/>
        </w:rPr>
        <w:t>.1承包人在动力设备、输电线路、地下管道、密封防震车间、易燃易爆地段以及临街交通要道附近施工时，施工开始前应向总监理工程师提出安全防护措施，经总监理工程师认可后实施。</w:t>
      </w:r>
    </w:p>
    <w:p>
      <w:pPr>
        <w:spacing w:line="360" w:lineRule="auto"/>
        <w:ind w:firstLine="480" w:firstLineChars="200"/>
        <w:rPr>
          <w:rFonts w:ascii="宋体" w:hAnsi="宋体"/>
          <w:kern w:val="0"/>
          <w:sz w:val="24"/>
        </w:rPr>
      </w:pPr>
      <w:r>
        <w:rPr>
          <w:rFonts w:hint="eastAsia" w:ascii="宋体" w:hAnsi="宋体" w:cs="宋体"/>
          <w:bCs/>
          <w:snapToGrid w:val="0"/>
          <w:kern w:val="0"/>
          <w:sz w:val="24"/>
        </w:rPr>
        <w:t>25</w:t>
      </w:r>
      <w:r>
        <w:rPr>
          <w:rFonts w:hint="eastAsia" w:ascii="宋体" w:hAnsi="宋体"/>
          <w:kern w:val="0"/>
          <w:sz w:val="24"/>
        </w:rPr>
        <w:t>.2实施爆破作业，在放射、毒害性环境中施工（含储存、运输、使用）及使用毒害性、腐蚀性物品施工时，承包人应在施工前14天以书面形式通知总监理工程师，并提出相应的安全防护措施，经总监理工程师认可后实施。</w:t>
      </w:r>
    </w:p>
    <w:p>
      <w:pPr>
        <w:spacing w:line="360" w:lineRule="auto"/>
        <w:ind w:firstLine="480" w:firstLineChars="200"/>
        <w:rPr>
          <w:rFonts w:ascii="宋体" w:hAnsi="宋体"/>
          <w:kern w:val="0"/>
          <w:sz w:val="24"/>
        </w:rPr>
      </w:pPr>
      <w:r>
        <w:rPr>
          <w:rFonts w:hint="eastAsia" w:ascii="宋体" w:hAnsi="宋体" w:cs="宋体"/>
          <w:bCs/>
          <w:snapToGrid w:val="0"/>
          <w:kern w:val="0"/>
          <w:sz w:val="24"/>
        </w:rPr>
        <w:t>25</w:t>
      </w:r>
      <w:r>
        <w:rPr>
          <w:rFonts w:hint="eastAsia" w:ascii="宋体" w:hAnsi="宋体"/>
          <w:kern w:val="0"/>
          <w:sz w:val="24"/>
        </w:rPr>
        <w:t>.3本工程的安全防护及文明施工措施费包括但不限于合同条款第</w:t>
      </w:r>
      <w:r>
        <w:rPr>
          <w:rFonts w:hint="eastAsia" w:ascii="宋体" w:hAnsi="宋体" w:cs="宋体"/>
          <w:bCs/>
          <w:snapToGrid w:val="0"/>
          <w:kern w:val="0"/>
          <w:sz w:val="24"/>
        </w:rPr>
        <w:t>25.4</w:t>
      </w:r>
      <w:r>
        <w:rPr>
          <w:rFonts w:hint="eastAsia" w:ascii="宋体" w:hAnsi="宋体"/>
          <w:kern w:val="0"/>
          <w:sz w:val="24"/>
        </w:rPr>
        <w:t>款所列明的</w:t>
      </w:r>
      <w:r>
        <w:rPr>
          <w:rFonts w:hint="eastAsia" w:ascii="宋体" w:hAnsi="宋体" w:cs="宋体"/>
          <w:bCs/>
          <w:snapToGrid w:val="0"/>
          <w:kern w:val="0"/>
          <w:sz w:val="24"/>
        </w:rPr>
        <w:t>各项内容所需</w:t>
      </w:r>
      <w:r>
        <w:rPr>
          <w:rFonts w:hint="eastAsia" w:ascii="宋体" w:hAnsi="宋体"/>
          <w:kern w:val="0"/>
          <w:sz w:val="24"/>
        </w:rPr>
        <w:t>费用，所有安全防护及文明施工措施费已包含在合同价款之中。</w:t>
      </w:r>
    </w:p>
    <w:p>
      <w:pPr>
        <w:spacing w:line="360" w:lineRule="auto"/>
        <w:ind w:firstLine="480" w:firstLineChars="200"/>
        <w:rPr>
          <w:rFonts w:ascii="宋体" w:hAnsi="宋体"/>
          <w:kern w:val="0"/>
          <w:sz w:val="24"/>
        </w:rPr>
      </w:pPr>
      <w:r>
        <w:rPr>
          <w:rFonts w:hint="eastAsia" w:ascii="宋体" w:hAnsi="宋体" w:cs="宋体"/>
          <w:bCs/>
          <w:snapToGrid w:val="0"/>
          <w:kern w:val="0"/>
          <w:sz w:val="24"/>
        </w:rPr>
        <w:t>25</w:t>
      </w:r>
      <w:r>
        <w:rPr>
          <w:rFonts w:hint="eastAsia" w:ascii="宋体" w:hAnsi="宋体"/>
          <w:kern w:val="0"/>
          <w:sz w:val="24"/>
        </w:rPr>
        <w:t>.4安全防护和文明施工的实施须满足《建设工程安全生产管理条例》、《建筑施工安全检查标准》（JGJ59-2011）、《建筑工程施工现场环境与卫生标准》(JGJ146-2013)、广东省建设厅转发建设部关于印发《建筑工程安全防护、文明施工措施费用及使用管理规定》的通知（粤建管字〔2005〕116号）、关于印发《广东省建设厅建筑工程安全防护、文明施工措施费用管理办法》的通知（粤建管字〔2007〕39号）、《广州市建设工程现场文明施工管理办法》（穗建质〔2008〕937号）、关于印发《广州市建设工程施工现场消防安全管理规定》的通知（穗建质[2011]617号）、《广州市建设工程文明施工管理规定》（广州市人民政府令第62号）、《广州市委宣传部 广州市住房和城乡建设委员会 广州市城市管理委员会关于完善广州市建设工程施工围蔽管理提升实施技术要求和标准图集的通知》（穗建质〔2016〕1085号）、《广州市提升建设工程安全文明施工管理水平的工作指引》（穗建质[2017]815号）、《广州市建设工程造价管理站关于建设工程施工扬尘污染防治措施和用工实名管理费用计价有关事项的通知》（穗建造价[2018]64号，含文中提及的省、市相关文件的规定</w:t>
      </w:r>
      <w:r>
        <w:rPr>
          <w:rFonts w:hint="eastAsia" w:ascii="宋体" w:hAnsi="宋体" w:cs="宋体"/>
          <w:bCs/>
          <w:snapToGrid w:val="0"/>
          <w:kern w:val="0"/>
          <w:sz w:val="24"/>
        </w:rPr>
        <w:t>、</w:t>
      </w:r>
      <w:r>
        <w:rPr>
          <w:rFonts w:hint="eastAsia" w:ascii="宋体" w:hAnsi="宋体" w:cs="宋体"/>
          <w:sz w:val="24"/>
          <w:szCs w:val="24"/>
        </w:rPr>
        <w:t>广州开发区建设和交通局《关于在全区建设项目推广使用封闭式外脚手架金属防护网的通知》、广州市住房和城乡建设委员会关于《广州市建设工程绿色施工围蔽指导图集(V2.0拭行版 )》(穂建质〔2020〕1号)及《广州市住房和城乡建设委员会关于印发建设工程扬尘防治“6个100%”管理标准细化措施的通知》（穗建质〔2018〕1394号）的相关文件要求的标准实施。以上文件要求不一致的，以后发布文件为准，若相关部门发布有关施工围蔽新文件规定的，按新规定执行</w:t>
      </w:r>
      <w:r>
        <w:rPr>
          <w:rFonts w:hint="eastAsia" w:ascii="宋体" w:hAnsi="宋体"/>
          <w:kern w:val="0"/>
          <w:sz w:val="24"/>
        </w:rPr>
        <w:t>）及发包人制定相关规定，安全文明施工的内容包括但不限于：</w:t>
      </w:r>
    </w:p>
    <w:p>
      <w:pPr>
        <w:spacing w:line="360" w:lineRule="auto"/>
        <w:ind w:firstLine="480" w:firstLineChars="200"/>
        <w:rPr>
          <w:rFonts w:ascii="宋体" w:hAnsi="宋体"/>
          <w:kern w:val="0"/>
          <w:sz w:val="24"/>
        </w:rPr>
      </w:pPr>
      <w:r>
        <w:rPr>
          <w:rFonts w:hint="eastAsia" w:ascii="宋体" w:hAnsi="宋体"/>
          <w:kern w:val="0"/>
          <w:sz w:val="24"/>
        </w:rPr>
        <w:t>（1）加强对职业健康安全应急预案、安全技术方案的审查管理工作。</w:t>
      </w:r>
    </w:p>
    <w:p>
      <w:pPr>
        <w:spacing w:line="360" w:lineRule="auto"/>
        <w:ind w:firstLine="480" w:firstLineChars="200"/>
        <w:rPr>
          <w:rFonts w:ascii="宋体" w:hAnsi="宋体"/>
          <w:kern w:val="0"/>
          <w:sz w:val="24"/>
        </w:rPr>
      </w:pPr>
      <w:r>
        <w:rPr>
          <w:rFonts w:hint="eastAsia" w:ascii="宋体" w:hAnsi="宋体"/>
          <w:kern w:val="0"/>
          <w:sz w:val="24"/>
        </w:rPr>
        <w:t>（2）保护所有在现场人员的安全，保护其管辖范围内的现场以及尚未完工的和发包人尚未占用的工程处于良好的安全状态。</w:t>
      </w:r>
    </w:p>
    <w:p>
      <w:pPr>
        <w:spacing w:line="360" w:lineRule="auto"/>
        <w:ind w:firstLine="480" w:firstLineChars="200"/>
        <w:rPr>
          <w:rFonts w:ascii="宋体" w:hAnsi="宋体"/>
          <w:kern w:val="0"/>
          <w:sz w:val="24"/>
        </w:rPr>
      </w:pPr>
      <w:r>
        <w:rPr>
          <w:rFonts w:hint="eastAsia" w:ascii="宋体" w:hAnsi="宋体"/>
          <w:kern w:val="0"/>
          <w:sz w:val="24"/>
        </w:rPr>
        <w:t>（3）在需要的时间和地点，根据总监理工程师、发包人或者当地政府的要求，提供和维持所有的照明灯光、护板、围墙、栅栏、警告信号标志和值班人员，对工程进行保护和为公众提供安全和方便。</w:t>
      </w:r>
    </w:p>
    <w:p>
      <w:pPr>
        <w:spacing w:line="360" w:lineRule="auto"/>
        <w:ind w:firstLine="480" w:firstLineChars="200"/>
        <w:rPr>
          <w:rFonts w:ascii="宋体" w:hAnsi="宋体"/>
          <w:kern w:val="0"/>
          <w:sz w:val="24"/>
        </w:rPr>
      </w:pPr>
      <w:r>
        <w:rPr>
          <w:rFonts w:hint="eastAsia" w:ascii="宋体" w:hAnsi="宋体"/>
          <w:kern w:val="0"/>
          <w:sz w:val="24"/>
        </w:rPr>
        <w:t>（4）承包人应采取适当措施，确保其工作人员和劳务人员的身体健康，遵照当地卫生部门的要求保证在施工的全过程中，在工地、宿舍和工棚，备有医疗人员、急救设施、药品和治疗室等，并为预防传染病和一切必要的福利、卫生要求作出安排，建立“疾病应急小组”，制订应急措施。若出现任何重大或恶性传染性的疾病（如：非典型性肺炎）时，承包人必须遵守并执行省市卫生部门为处理和控制上述传染病而制定的规章、命令和要求，迅速向发包人和工程所在地疾病控制中心报告；因承包人报告不及时导致出现不利影响，上述所有责任需由承包人承担。</w:t>
      </w:r>
    </w:p>
    <w:p>
      <w:pPr>
        <w:spacing w:line="360" w:lineRule="auto"/>
        <w:ind w:firstLine="482" w:firstLineChars="200"/>
        <w:outlineLvl w:val="1"/>
        <w:rPr>
          <w:rFonts w:ascii="宋体" w:hAnsi="宋体"/>
          <w:b/>
          <w:kern w:val="0"/>
          <w:sz w:val="24"/>
        </w:rPr>
      </w:pPr>
      <w:bookmarkStart w:id="464" w:name="_Toc104901777"/>
      <w:bookmarkStart w:id="465" w:name="_Toc502215502"/>
      <w:bookmarkStart w:id="466" w:name="_Toc24591"/>
      <w:bookmarkStart w:id="467" w:name="_Toc30153"/>
      <w:bookmarkStart w:id="468" w:name="_Toc518402600"/>
      <w:bookmarkStart w:id="469" w:name="_Toc31219_WPSOffice_Level3"/>
      <w:bookmarkStart w:id="470" w:name="_Toc144746887"/>
      <w:bookmarkStart w:id="471" w:name="_Toc504465905"/>
      <w:bookmarkStart w:id="472" w:name="_Toc144745969"/>
      <w:bookmarkStart w:id="473" w:name="_Toc25793"/>
      <w:r>
        <w:rPr>
          <w:rFonts w:hint="eastAsia" w:ascii="宋体" w:hAnsi="宋体" w:cs="宋体"/>
          <w:b/>
          <w:bCs/>
          <w:snapToGrid w:val="0"/>
          <w:kern w:val="0"/>
          <w:sz w:val="24"/>
        </w:rPr>
        <w:t>26</w:t>
      </w:r>
      <w:r>
        <w:rPr>
          <w:rFonts w:hint="eastAsia" w:ascii="宋体" w:hAnsi="宋体"/>
          <w:b/>
          <w:kern w:val="0"/>
          <w:sz w:val="24"/>
        </w:rPr>
        <w:t>、事故处理</w:t>
      </w:r>
      <w:bookmarkEnd w:id="464"/>
      <w:bookmarkEnd w:id="465"/>
      <w:bookmarkEnd w:id="466"/>
      <w:bookmarkEnd w:id="467"/>
      <w:bookmarkEnd w:id="468"/>
      <w:bookmarkEnd w:id="469"/>
      <w:bookmarkEnd w:id="470"/>
      <w:bookmarkEnd w:id="471"/>
      <w:bookmarkEnd w:id="472"/>
      <w:bookmarkEnd w:id="473"/>
    </w:p>
    <w:p>
      <w:pPr>
        <w:spacing w:line="360" w:lineRule="auto"/>
        <w:ind w:firstLine="480" w:firstLineChars="200"/>
        <w:rPr>
          <w:rFonts w:ascii="宋体" w:hAnsi="宋体"/>
          <w:kern w:val="0"/>
          <w:sz w:val="24"/>
        </w:rPr>
      </w:pPr>
      <w:r>
        <w:rPr>
          <w:rFonts w:hint="eastAsia" w:ascii="宋体" w:hAnsi="宋体" w:cs="宋体"/>
          <w:bCs/>
          <w:snapToGrid w:val="0"/>
          <w:kern w:val="0"/>
          <w:sz w:val="24"/>
        </w:rPr>
        <w:t>26</w:t>
      </w:r>
      <w:r>
        <w:rPr>
          <w:rFonts w:hint="eastAsia" w:ascii="宋体" w:hAnsi="宋体"/>
          <w:kern w:val="0"/>
          <w:sz w:val="24"/>
        </w:rPr>
        <w:t>.1发生重大伤亡及其它安全事故，承包人应按《建设工程安全管理条例》的规定立即上报有关部门并通知总监理工程师，同时按政府有关部门要求处理，由事故责任方承担发生的费用。</w:t>
      </w:r>
    </w:p>
    <w:p>
      <w:pPr>
        <w:spacing w:line="360" w:lineRule="auto"/>
        <w:ind w:firstLine="480" w:firstLineChars="200"/>
        <w:rPr>
          <w:rFonts w:ascii="宋体" w:hAnsi="宋体"/>
          <w:kern w:val="0"/>
          <w:sz w:val="24"/>
        </w:rPr>
      </w:pPr>
      <w:r>
        <w:rPr>
          <w:rFonts w:hint="eastAsia" w:ascii="宋体" w:hAnsi="宋体" w:cs="宋体"/>
          <w:bCs/>
          <w:snapToGrid w:val="0"/>
          <w:kern w:val="0"/>
          <w:sz w:val="24"/>
        </w:rPr>
        <w:t>26</w:t>
      </w:r>
      <w:r>
        <w:rPr>
          <w:rFonts w:hint="eastAsia" w:ascii="宋体" w:hAnsi="宋体"/>
          <w:kern w:val="0"/>
          <w:sz w:val="24"/>
        </w:rPr>
        <w:t>.2发包人、承包人对事故责任有争议时，应按政府有关部门的认定处理。</w:t>
      </w:r>
    </w:p>
    <w:p>
      <w:pPr>
        <w:spacing w:line="360" w:lineRule="auto"/>
        <w:ind w:firstLine="480" w:firstLineChars="200"/>
        <w:rPr>
          <w:rFonts w:ascii="宋体" w:hAnsi="宋体"/>
          <w:kern w:val="0"/>
          <w:sz w:val="24"/>
        </w:rPr>
      </w:pPr>
      <w:r>
        <w:rPr>
          <w:rFonts w:hint="eastAsia" w:ascii="宋体" w:hAnsi="宋体" w:cs="宋体"/>
          <w:bCs/>
          <w:snapToGrid w:val="0"/>
          <w:kern w:val="0"/>
          <w:sz w:val="24"/>
        </w:rPr>
        <w:t>26</w:t>
      </w:r>
      <w:r>
        <w:rPr>
          <w:rFonts w:hint="eastAsia" w:ascii="宋体" w:hAnsi="宋体"/>
          <w:kern w:val="0"/>
          <w:sz w:val="24"/>
        </w:rPr>
        <w:t>.3因承包人过失及其他自身原因造成安全事故的，除按照国家规定由行政主管部门给予承包人处罚外，承包人还应负责赔偿发包人的损失，并按照合同条款第41.</w:t>
      </w:r>
      <w:r>
        <w:rPr>
          <w:rFonts w:hint="eastAsia" w:ascii="宋体" w:hAnsi="宋体" w:cs="宋体"/>
          <w:bCs/>
          <w:snapToGrid w:val="0"/>
          <w:kern w:val="0"/>
          <w:sz w:val="24"/>
        </w:rPr>
        <w:t>12</w:t>
      </w:r>
      <w:r>
        <w:rPr>
          <w:rFonts w:hint="eastAsia" w:ascii="宋体" w:hAnsi="宋体"/>
          <w:kern w:val="0"/>
          <w:sz w:val="24"/>
        </w:rPr>
        <w:t>（3）款的约定承担违约责任。</w:t>
      </w:r>
    </w:p>
    <w:p>
      <w:pPr>
        <w:spacing w:line="360" w:lineRule="auto"/>
        <w:ind w:firstLine="480" w:firstLineChars="200"/>
        <w:rPr>
          <w:rFonts w:ascii="宋体" w:hAnsi="宋体"/>
          <w:sz w:val="24"/>
        </w:rPr>
      </w:pPr>
      <w:r>
        <w:rPr>
          <w:rFonts w:hint="eastAsia" w:ascii="宋体" w:hAnsi="宋体" w:cs="宋体"/>
          <w:sz w:val="24"/>
        </w:rPr>
        <w:t>26</w:t>
      </w:r>
      <w:r>
        <w:rPr>
          <w:rFonts w:hint="eastAsia" w:ascii="宋体" w:hAnsi="宋体"/>
          <w:sz w:val="24"/>
        </w:rPr>
        <w:t>.4承包人应保证发包人免于受到或承担应由承包人负责的因承包人现场施工所引起的或与之有关的索赔、诉讼以及其它开支；若有证据证实发包人因此发生了索赔、诉讼以及其它开支，承包人必须在接到发包人通知后三天内据实补偿发包人因此所受到的损失或者由发包人在承包人工程款项中予以扣除。</w:t>
      </w:r>
    </w:p>
    <w:p>
      <w:pPr>
        <w:spacing w:line="360" w:lineRule="auto"/>
        <w:ind w:firstLine="480" w:firstLineChars="200"/>
        <w:rPr>
          <w:rFonts w:ascii="宋体" w:hAnsi="宋体"/>
          <w:sz w:val="24"/>
        </w:rPr>
      </w:pPr>
      <w:r>
        <w:rPr>
          <w:rFonts w:hint="eastAsia" w:ascii="宋体" w:hAnsi="宋体" w:cs="宋体"/>
          <w:sz w:val="24"/>
        </w:rPr>
        <w:t>26</w:t>
      </w:r>
      <w:r>
        <w:rPr>
          <w:rFonts w:hint="eastAsia" w:ascii="宋体" w:hAnsi="宋体"/>
          <w:sz w:val="24"/>
        </w:rPr>
        <w:t>.5因承包人原因致使建设工程在合理使用期限、设备保证期内造成人身和财产损害的，由承包人承担损害赔偿责任。</w:t>
      </w:r>
    </w:p>
    <w:p>
      <w:pPr>
        <w:spacing w:line="360" w:lineRule="auto"/>
        <w:ind w:firstLine="482" w:firstLineChars="200"/>
        <w:outlineLvl w:val="1"/>
        <w:rPr>
          <w:rFonts w:ascii="宋体" w:hAnsi="宋体"/>
          <w:b/>
          <w:kern w:val="0"/>
          <w:sz w:val="24"/>
        </w:rPr>
      </w:pPr>
      <w:bookmarkStart w:id="474" w:name="_Toc16796_WPSOffice_Level3"/>
      <w:bookmarkStart w:id="475" w:name="_Toc144745970"/>
      <w:bookmarkStart w:id="476" w:name="_Toc144746888"/>
      <w:bookmarkStart w:id="477" w:name="_Toc21753"/>
      <w:bookmarkStart w:id="478" w:name="_Toc10670"/>
      <w:bookmarkStart w:id="479" w:name="_Toc5947"/>
      <w:bookmarkStart w:id="480" w:name="_Toc104901778"/>
      <w:r>
        <w:rPr>
          <w:rFonts w:hint="eastAsia" w:ascii="宋体" w:hAnsi="宋体" w:cs="宋体"/>
          <w:b/>
          <w:bCs/>
          <w:snapToGrid w:val="0"/>
          <w:kern w:val="0"/>
          <w:sz w:val="24"/>
        </w:rPr>
        <w:t>27</w:t>
      </w:r>
      <w:r>
        <w:rPr>
          <w:rFonts w:hint="eastAsia" w:ascii="宋体" w:hAnsi="宋体"/>
          <w:b/>
          <w:kern w:val="0"/>
          <w:sz w:val="24"/>
        </w:rPr>
        <w:t>、文明施工与环境保护</w:t>
      </w:r>
      <w:bookmarkEnd w:id="474"/>
      <w:bookmarkEnd w:id="475"/>
      <w:bookmarkEnd w:id="476"/>
      <w:bookmarkEnd w:id="477"/>
      <w:bookmarkEnd w:id="478"/>
      <w:bookmarkEnd w:id="479"/>
      <w:bookmarkEnd w:id="480"/>
    </w:p>
    <w:p>
      <w:pPr>
        <w:spacing w:line="360" w:lineRule="auto"/>
        <w:ind w:firstLine="480" w:firstLineChars="200"/>
        <w:rPr>
          <w:rFonts w:ascii="宋体" w:hAnsi="宋体"/>
          <w:kern w:val="0"/>
          <w:sz w:val="24"/>
        </w:rPr>
      </w:pPr>
      <w:r>
        <w:rPr>
          <w:rFonts w:hint="eastAsia" w:ascii="宋体" w:hAnsi="宋体" w:cs="宋体"/>
          <w:sz w:val="24"/>
        </w:rPr>
        <w:t>27</w:t>
      </w:r>
      <w:r>
        <w:rPr>
          <w:rFonts w:hint="eastAsia" w:ascii="宋体" w:hAnsi="宋体"/>
          <w:sz w:val="24"/>
        </w:rPr>
        <w:t>.1承包人应严格落实文明施工措施，须满足广东省广州市黄埔区对安全文明施工的相关规定要求，否则按合同条款第41.</w:t>
      </w:r>
      <w:r>
        <w:rPr>
          <w:rFonts w:hint="eastAsia" w:ascii="宋体" w:hAnsi="宋体" w:cs="宋体"/>
          <w:sz w:val="24"/>
        </w:rPr>
        <w:t>13</w:t>
      </w:r>
      <w:r>
        <w:rPr>
          <w:rFonts w:hint="eastAsia" w:ascii="宋体" w:hAnsi="宋体"/>
          <w:sz w:val="24"/>
        </w:rPr>
        <w:t>款的约定承担违约责任。</w:t>
      </w:r>
    </w:p>
    <w:p>
      <w:pPr>
        <w:spacing w:line="360" w:lineRule="auto"/>
        <w:ind w:firstLine="480" w:firstLineChars="200"/>
        <w:rPr>
          <w:rFonts w:ascii="宋体" w:hAnsi="宋体"/>
          <w:kern w:val="0"/>
          <w:sz w:val="24"/>
        </w:rPr>
      </w:pPr>
      <w:r>
        <w:rPr>
          <w:rFonts w:hint="eastAsia" w:ascii="宋体" w:hAnsi="宋体" w:cs="宋体"/>
          <w:bCs/>
          <w:snapToGrid w:val="0"/>
          <w:kern w:val="0"/>
          <w:sz w:val="24"/>
        </w:rPr>
        <w:t>27</w:t>
      </w:r>
      <w:r>
        <w:rPr>
          <w:rFonts w:hint="eastAsia" w:ascii="宋体" w:hAnsi="宋体"/>
          <w:kern w:val="0"/>
          <w:sz w:val="24"/>
        </w:rPr>
        <w:t>.2承包人应在进入现场前提交施工期间的环境保护方案一式四份，经总监理工程师批准后实施。环境保护方案必须包括：施工现场所必须的照明灯光、护板、围护、栅栏、警告标志和值班人员名单，以及建筑垃圾、施工和生活污水、噪音、粉尘的处理排放方案。在实施过程中所采用的材料、设备等应使总监理工程师和发包人满意。</w:t>
      </w:r>
    </w:p>
    <w:p>
      <w:pPr>
        <w:spacing w:line="360" w:lineRule="auto"/>
        <w:ind w:firstLine="480" w:firstLineChars="200"/>
        <w:rPr>
          <w:rFonts w:ascii="宋体" w:hAnsi="宋体"/>
          <w:kern w:val="0"/>
          <w:sz w:val="24"/>
        </w:rPr>
      </w:pPr>
      <w:r>
        <w:rPr>
          <w:rFonts w:hint="eastAsia" w:ascii="宋体" w:hAnsi="宋体"/>
          <w:kern w:val="0"/>
          <w:sz w:val="24"/>
        </w:rPr>
        <w:t>承包人应在现场布置足量洒水车等设备消除扬尘，符合总监理工程师和发包人的要求，对裸露土需进行绿网覆盖，并需及时更换以保证美观整洁，此费用已包含在绿色措施费用中，不再另计。</w:t>
      </w:r>
    </w:p>
    <w:p>
      <w:pPr>
        <w:spacing w:line="360" w:lineRule="auto"/>
        <w:ind w:firstLine="480" w:firstLineChars="200"/>
        <w:rPr>
          <w:rFonts w:ascii="宋体" w:hAnsi="宋体"/>
          <w:kern w:val="0"/>
          <w:sz w:val="24"/>
        </w:rPr>
      </w:pPr>
      <w:r>
        <w:rPr>
          <w:rFonts w:hint="eastAsia" w:ascii="宋体" w:hAnsi="宋体"/>
          <w:kern w:val="0"/>
          <w:sz w:val="24"/>
        </w:rPr>
        <w:t>对于承包人施工过程中造成的环境污染问题，经发包人或者总监理工程师指出后，承包人未能在发包人要求的合理时间内采取整治措施，或者所采取的整治措施未能有效消除污染的，发包人可以自行或者委托他人代为整治，由此所产生的一切损失、费用均由承包人承担，发包人有权在工程进度款中扣除。</w:t>
      </w:r>
    </w:p>
    <w:p>
      <w:pPr>
        <w:spacing w:line="360" w:lineRule="auto"/>
        <w:ind w:firstLine="480" w:firstLineChars="200"/>
        <w:rPr>
          <w:rFonts w:ascii="宋体" w:hAnsi="宋体"/>
          <w:kern w:val="0"/>
          <w:sz w:val="24"/>
        </w:rPr>
      </w:pPr>
      <w:r>
        <w:rPr>
          <w:rFonts w:hint="eastAsia" w:ascii="宋体" w:hAnsi="宋体"/>
          <w:kern w:val="0"/>
          <w:sz w:val="24"/>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合同条款第41.</w:t>
      </w:r>
      <w:r>
        <w:rPr>
          <w:rFonts w:hint="eastAsia" w:ascii="宋体" w:hAnsi="宋体" w:cs="宋体"/>
          <w:bCs/>
          <w:snapToGrid w:val="0"/>
          <w:kern w:val="0"/>
          <w:sz w:val="24"/>
        </w:rPr>
        <w:t>13</w:t>
      </w:r>
      <w:r>
        <w:rPr>
          <w:rFonts w:hint="eastAsia" w:ascii="宋体" w:hAnsi="宋体"/>
          <w:kern w:val="0"/>
          <w:sz w:val="24"/>
        </w:rPr>
        <w:t>款和第41.</w:t>
      </w:r>
      <w:r>
        <w:rPr>
          <w:rFonts w:hint="eastAsia" w:ascii="宋体" w:hAnsi="宋体" w:cs="宋体"/>
          <w:bCs/>
          <w:snapToGrid w:val="0"/>
          <w:kern w:val="0"/>
          <w:sz w:val="24"/>
        </w:rPr>
        <w:t>8</w:t>
      </w:r>
      <w:r>
        <w:rPr>
          <w:rFonts w:hint="eastAsia" w:ascii="宋体" w:hAnsi="宋体"/>
          <w:kern w:val="0"/>
          <w:sz w:val="24"/>
        </w:rPr>
        <w:t>（11）款的约定承担相应的违约责任。</w:t>
      </w:r>
    </w:p>
    <w:p>
      <w:pPr>
        <w:spacing w:line="360" w:lineRule="auto"/>
        <w:ind w:firstLine="480" w:firstLineChars="200"/>
        <w:rPr>
          <w:rFonts w:ascii="宋体" w:hAnsi="宋体"/>
          <w:kern w:val="0"/>
          <w:sz w:val="24"/>
        </w:rPr>
      </w:pPr>
      <w:r>
        <w:rPr>
          <w:rFonts w:hint="eastAsia" w:ascii="宋体" w:hAnsi="宋体" w:cs="宋体"/>
          <w:bCs/>
          <w:snapToGrid w:val="0"/>
          <w:kern w:val="0"/>
          <w:sz w:val="24"/>
        </w:rPr>
        <w:t>27</w:t>
      </w:r>
      <w:r>
        <w:rPr>
          <w:rFonts w:hint="eastAsia" w:ascii="宋体" w:hAnsi="宋体"/>
          <w:kern w:val="0"/>
          <w:sz w:val="24"/>
        </w:rPr>
        <w:t>.3承包人承诺：所有施工的安全设施、机具以及围网、护栏、临边防护、施工通道等全部按发包人的要求统一标准、统一标识。安全防护、文明施工的内容按承包人向发包人提交且经总监理工程师批准的详细的施工组织设计实施，但安全防护、文明施工的投标总报价不变。</w:t>
      </w:r>
    </w:p>
    <w:p>
      <w:pPr>
        <w:spacing w:line="360" w:lineRule="auto"/>
        <w:ind w:firstLine="480" w:firstLineChars="200"/>
        <w:rPr>
          <w:rFonts w:ascii="宋体" w:hAnsi="宋体"/>
          <w:b/>
          <w:sz w:val="28"/>
        </w:rPr>
      </w:pPr>
      <w:r>
        <w:rPr>
          <w:rFonts w:hint="eastAsia" w:ascii="宋体" w:hAnsi="宋体" w:cs="宋体"/>
          <w:bCs/>
          <w:snapToGrid w:val="0"/>
          <w:kern w:val="0"/>
          <w:sz w:val="24"/>
        </w:rPr>
        <w:t>27</w:t>
      </w:r>
      <w:r>
        <w:rPr>
          <w:rFonts w:hint="eastAsia" w:ascii="宋体" w:hAnsi="宋体"/>
          <w:kern w:val="0"/>
          <w:sz w:val="24"/>
        </w:rPr>
        <w:t>.4在合同工期内，发包人、总监理工程师对承包人的安全文明施工及环境保护措施进行定期</w:t>
      </w:r>
      <w:r>
        <w:rPr>
          <w:rFonts w:hint="eastAsia" w:ascii="宋体" w:hAnsi="宋体"/>
          <w:sz w:val="24"/>
        </w:rPr>
        <w:t>检查，</w:t>
      </w:r>
      <w:r>
        <w:rPr>
          <w:rFonts w:hint="eastAsia" w:ascii="宋体" w:hAnsi="宋体" w:cs="宋体"/>
          <w:snapToGrid w:val="0"/>
          <w:sz w:val="24"/>
        </w:rPr>
        <w:t>并按招标文件规定的项目和款项执行奖罚</w:t>
      </w:r>
      <w:r>
        <w:rPr>
          <w:rFonts w:hint="eastAsia" w:ascii="宋体" w:hAnsi="宋体"/>
          <w:sz w:val="24"/>
        </w:rPr>
        <w:t>。</w:t>
      </w:r>
    </w:p>
    <w:p>
      <w:pPr>
        <w:pStyle w:val="28"/>
        <w:spacing w:line="360" w:lineRule="auto"/>
        <w:ind w:firstLine="562" w:firstLineChars="200"/>
        <w:outlineLvl w:val="0"/>
        <w:rPr>
          <w:rFonts w:ascii="宋体" w:hAnsi="宋体"/>
          <w:b/>
          <w:sz w:val="28"/>
        </w:rPr>
      </w:pPr>
      <w:bookmarkStart w:id="481" w:name="_Toc104901779"/>
      <w:r>
        <w:rPr>
          <w:rFonts w:hint="eastAsia" w:ascii="宋体" w:hAnsi="宋体" w:cs="宋体"/>
          <w:b/>
          <w:snapToGrid w:val="0"/>
          <w:sz w:val="28"/>
          <w:szCs w:val="28"/>
        </w:rPr>
        <w:t>六</w:t>
      </w:r>
      <w:r>
        <w:rPr>
          <w:rFonts w:hint="eastAsia" w:ascii="宋体" w:hAnsi="宋体"/>
          <w:b/>
          <w:sz w:val="28"/>
        </w:rPr>
        <w:t>、合同</w:t>
      </w:r>
      <w:bookmarkEnd w:id="481"/>
      <w:r>
        <w:rPr>
          <w:rFonts w:hint="eastAsia" w:ascii="宋体" w:hAnsi="宋体" w:cs="宋体"/>
          <w:b/>
          <w:snapToGrid w:val="0"/>
          <w:sz w:val="28"/>
          <w:szCs w:val="28"/>
        </w:rPr>
        <w:t>价款与支付</w:t>
      </w:r>
    </w:p>
    <w:p>
      <w:pPr>
        <w:spacing w:line="360" w:lineRule="auto"/>
        <w:ind w:firstLine="482" w:firstLineChars="200"/>
        <w:outlineLvl w:val="1"/>
        <w:rPr>
          <w:rFonts w:ascii="宋体" w:hAnsi="宋体" w:cs="宋体"/>
          <w:b/>
          <w:bCs/>
          <w:snapToGrid w:val="0"/>
          <w:kern w:val="0"/>
          <w:sz w:val="24"/>
        </w:rPr>
      </w:pPr>
      <w:bookmarkStart w:id="482" w:name="_Toc144745971"/>
      <w:bookmarkStart w:id="483" w:name="_Toc32701"/>
      <w:bookmarkStart w:id="484" w:name="_Toc144746889"/>
      <w:bookmarkStart w:id="485" w:name="_Toc26280"/>
      <w:bookmarkStart w:id="486" w:name="_Toc16240"/>
      <w:r>
        <w:rPr>
          <w:rFonts w:hint="eastAsia" w:ascii="宋体" w:hAnsi="宋体" w:cs="宋体"/>
          <w:b/>
          <w:bCs/>
          <w:snapToGrid w:val="0"/>
          <w:kern w:val="0"/>
          <w:sz w:val="24"/>
        </w:rPr>
        <w:t>28、合同价款</w:t>
      </w:r>
      <w:bookmarkEnd w:id="482"/>
      <w:bookmarkEnd w:id="483"/>
      <w:bookmarkEnd w:id="484"/>
      <w:bookmarkEnd w:id="485"/>
      <w:bookmarkEnd w:id="486"/>
    </w:p>
    <w:p>
      <w:pPr>
        <w:spacing w:line="360" w:lineRule="auto"/>
        <w:ind w:firstLine="480" w:firstLineChars="200"/>
        <w:rPr>
          <w:rFonts w:ascii="宋体" w:hAnsi="宋体" w:cs="宋体"/>
        </w:rPr>
      </w:pPr>
      <w:r>
        <w:rPr>
          <w:rFonts w:hint="eastAsia" w:ascii="宋体" w:hAnsi="宋体" w:cs="宋体"/>
          <w:bCs/>
          <w:snapToGrid w:val="0"/>
          <w:kern w:val="0"/>
          <w:sz w:val="24"/>
        </w:rPr>
        <w:t>本合同暂定合同价见合同协议书第6条，实际合同价款按以下约定确定：</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28.1岩土工程勘察及工程设计费：</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岩土工程勘察费含税综合单价为：</w:t>
      </w:r>
      <w:r>
        <w:rPr>
          <w:rFonts w:hint="eastAsia" w:ascii="宋体" w:hAnsi="宋体" w:cs="宋体"/>
          <w:bCs/>
          <w:snapToGrid w:val="0"/>
          <w:kern w:val="0"/>
          <w:sz w:val="24"/>
          <w:u w:val="single"/>
        </w:rPr>
        <w:t xml:space="preserve">/  </w:t>
      </w:r>
      <w:r>
        <w:rPr>
          <w:rFonts w:hint="eastAsia" w:ascii="宋体" w:hAnsi="宋体" w:cs="宋体"/>
          <w:bCs/>
          <w:snapToGrid w:val="0"/>
          <w:kern w:val="0"/>
          <w:sz w:val="24"/>
        </w:rPr>
        <w:t>元/米、结算时按照经发包人审核确认的合计有效钻孔长度乘以含税综合单价计算。</w:t>
      </w:r>
    </w:p>
    <w:p>
      <w:pPr>
        <w:spacing w:line="360" w:lineRule="auto"/>
        <w:ind w:firstLine="480" w:firstLineChars="200"/>
        <w:rPr>
          <w:rFonts w:ascii="宋体" w:hAnsi="宋体" w:cs="宋体"/>
          <w:bCs/>
          <w:snapToGrid w:val="0"/>
          <w:kern w:val="0"/>
          <w:sz w:val="24"/>
        </w:rPr>
      </w:pPr>
      <w:bookmarkStart w:id="487" w:name="_Hlk145866794"/>
      <w:r>
        <w:rPr>
          <w:rFonts w:hint="eastAsia" w:ascii="宋体" w:hAnsi="宋体" w:cs="宋体"/>
          <w:bCs/>
          <w:snapToGrid w:val="0"/>
          <w:kern w:val="0"/>
          <w:sz w:val="24"/>
        </w:rPr>
        <w:t>本合同工程设计费暂定价</w:t>
      </w:r>
      <w:bookmarkEnd w:id="487"/>
      <w:r>
        <w:rPr>
          <w:rFonts w:hint="eastAsia" w:ascii="宋体" w:hAnsi="宋体" w:cs="宋体"/>
          <w:bCs/>
          <w:snapToGrid w:val="0"/>
          <w:kern w:val="0"/>
          <w:sz w:val="24"/>
        </w:rPr>
        <w:t>为￥</w:t>
      </w:r>
      <w:r>
        <w:rPr>
          <w:rFonts w:ascii="宋体" w:hAnsi="宋体" w:cs="宋体"/>
          <w:bCs/>
          <w:snapToGrid w:val="0"/>
          <w:kern w:val="0"/>
          <w:sz w:val="24"/>
          <w:u w:val="single"/>
        </w:rPr>
        <w:t xml:space="preserve">     </w:t>
      </w:r>
      <w:r>
        <w:rPr>
          <w:rFonts w:hint="eastAsia" w:ascii="宋体" w:hAnsi="宋体" w:cs="宋体"/>
          <w:bCs/>
          <w:snapToGrid w:val="0"/>
          <w:kern w:val="0"/>
          <w:sz w:val="24"/>
        </w:rPr>
        <w:t>元（其中不含税价款为￥</w:t>
      </w:r>
      <w:r>
        <w:rPr>
          <w:rFonts w:ascii="宋体" w:hAnsi="宋体" w:cs="宋体"/>
          <w:bCs/>
          <w:snapToGrid w:val="0"/>
          <w:kern w:val="0"/>
          <w:sz w:val="24"/>
          <w:u w:val="single"/>
        </w:rPr>
        <w:t xml:space="preserve">     </w:t>
      </w:r>
      <w:r>
        <w:rPr>
          <w:rFonts w:hint="eastAsia" w:ascii="宋体" w:hAnsi="宋体" w:cs="宋体"/>
          <w:bCs/>
          <w:snapToGrid w:val="0"/>
          <w:kern w:val="0"/>
          <w:sz w:val="24"/>
        </w:rPr>
        <w:t>元，增值税为￥</w:t>
      </w:r>
      <w:r>
        <w:rPr>
          <w:rFonts w:ascii="宋体" w:hAnsi="宋体" w:cs="宋体"/>
          <w:bCs/>
          <w:snapToGrid w:val="0"/>
          <w:kern w:val="0"/>
          <w:sz w:val="24"/>
          <w:u w:val="single"/>
        </w:rPr>
        <w:t xml:space="preserve">    </w:t>
      </w:r>
      <w:r>
        <w:rPr>
          <w:rFonts w:hint="eastAsia" w:ascii="宋体" w:hAnsi="宋体" w:cs="宋体"/>
          <w:bCs/>
          <w:snapToGrid w:val="0"/>
          <w:kern w:val="0"/>
          <w:sz w:val="24"/>
        </w:rPr>
        <w:t>元），本合同价款增值税税率为</w:t>
      </w:r>
      <w:r>
        <w:rPr>
          <w:rFonts w:ascii="宋体" w:hAnsi="宋体" w:cs="宋体"/>
          <w:bCs/>
          <w:snapToGrid w:val="0"/>
          <w:kern w:val="0"/>
          <w:sz w:val="24"/>
          <w:u w:val="single"/>
        </w:rPr>
        <w:t xml:space="preserve">  </w:t>
      </w:r>
      <w:r>
        <w:rPr>
          <w:rFonts w:ascii="宋体" w:hAnsi="宋体" w:cs="宋体"/>
          <w:bCs/>
          <w:snapToGrid w:val="0"/>
          <w:kern w:val="0"/>
          <w:sz w:val="24"/>
        </w:rPr>
        <w:t>%，如果增值税税率调整，应当调整工程造价，</w:t>
      </w:r>
      <w:r>
        <w:rPr>
          <w:rFonts w:hint="eastAsia" w:ascii="宋体" w:hAnsi="宋体" w:cs="宋体"/>
          <w:bCs/>
          <w:snapToGrid w:val="0"/>
          <w:kern w:val="0"/>
          <w:sz w:val="24"/>
        </w:rPr>
        <w:t>本合同工程设计费按照暂定总建筑面积计算含税单价为    元/m2（以下简称合同设计费单价）,对应工程费用基数为116450.19万元，结算时按照经测绘的报建总建筑面积乘以“合同设计费单价”再乘以项目工程结算总金额除以工程费用基数（也即为116450.19万元），如果项目工程结算金额超过工程费用基数（也即为116450.19万元）的，则设计费结算按照经测绘的报建总建筑面积乘以“合同设计费单价”计算。合同设计费单价已经</w:t>
      </w:r>
      <w:r>
        <w:rPr>
          <w:rFonts w:hint="eastAsia" w:ascii="宋体" w:hAnsi="宋体" w:cs="宋体"/>
          <w:sz w:val="24"/>
          <w:szCs w:val="24"/>
        </w:rPr>
        <w:t>包含本合同项目各设计阶段全部的设计费用、设计成本测算费、设计文件修改费用、设计变更费用、驻场服务费用、设计效果图、施工图纸晒图、税费、等承包人完成本设计项目所需一切费用。</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注：</w:t>
      </w:r>
    </w:p>
    <w:p>
      <w:pPr>
        <w:spacing w:line="360" w:lineRule="auto"/>
        <w:ind w:firstLine="480" w:firstLineChars="200"/>
        <w:rPr>
          <w:rFonts w:ascii="宋体" w:hAnsi="宋体" w:cs="宋体"/>
          <w:sz w:val="24"/>
          <w:szCs w:val="24"/>
        </w:rPr>
      </w:pPr>
      <w:r>
        <w:rPr>
          <w:rFonts w:hint="eastAsia" w:ascii="宋体" w:hAnsi="宋体" w:cs="宋体"/>
          <w:sz w:val="24"/>
          <w:szCs w:val="24"/>
        </w:rPr>
        <w:t>（1）如室外园林、室内装修、幕墙专业设计达不到发包人要求，承包人须无条件接受发包人有权另行委托此部分设计工作（相关设计费按照发包人实际委托的金额从本合同中扣除，承包人需无条件同意）。</w:t>
      </w:r>
    </w:p>
    <w:p>
      <w:pPr>
        <w:spacing w:line="360" w:lineRule="auto"/>
        <w:ind w:firstLine="480" w:firstLineChars="200"/>
        <w:rPr>
          <w:rFonts w:ascii="宋体" w:hAnsi="宋体" w:cs="宋体"/>
          <w:sz w:val="24"/>
          <w:szCs w:val="24"/>
        </w:rPr>
      </w:pPr>
      <w:r>
        <w:rPr>
          <w:rFonts w:hint="eastAsia" w:ascii="宋体" w:hAnsi="宋体" w:cs="宋体"/>
          <w:sz w:val="24"/>
          <w:szCs w:val="24"/>
        </w:rPr>
        <w:t>（2）报建费用及设计驻场服务费用已包含于工程设计费中，不再另行计取。报建费用包括：公示费、加晒加印图纸资料、各阶段的汇报文件和送审文件晒制费用、修详通、报建通等（城市基础设施配套费和高可靠性供电费除外）。</w:t>
      </w:r>
    </w:p>
    <w:p>
      <w:pPr>
        <w:pStyle w:val="2"/>
        <w:spacing w:after="0"/>
        <w:ind w:left="0" w:leftChars="0" w:firstLine="480"/>
        <w:rPr>
          <w:rFonts w:ascii="宋体" w:hAnsi="宋体" w:cs="宋体"/>
        </w:rPr>
      </w:pPr>
      <w:r>
        <w:rPr>
          <w:rFonts w:hint="eastAsia" w:ascii="宋体" w:hAnsi="宋体" w:cs="宋体"/>
        </w:rPr>
        <w:t>（3）设计方案评审费、专项专家评审费、设计驻场服务费用、绿色建筑设计等费用已包含于合同价款（单价）中，发包人不再另行计算费用支付。以上费用约定的设计服务期限、绿色建筑工程咨询服务期限至合同生效之日起至工程竣工验收备案之日止。如因发包人原因，导致项目未能按合同约定完成工程竣工验收备案，不视为发包人违约，设计人承诺无条件延长设计服务期限、绿色建筑工程咨询服务期限。</w:t>
      </w:r>
    </w:p>
    <w:p>
      <w:pPr>
        <w:spacing w:line="360" w:lineRule="auto"/>
        <w:ind w:firstLine="480" w:firstLineChars="200"/>
        <w:rPr>
          <w:rFonts w:ascii="宋体" w:hAnsi="宋体" w:cs="宋体"/>
          <w:sz w:val="24"/>
          <w:szCs w:val="24"/>
        </w:rPr>
      </w:pPr>
      <w:r>
        <w:rPr>
          <w:rFonts w:hint="eastAsia" w:ascii="宋体" w:hAnsi="宋体" w:cs="宋体"/>
          <w:sz w:val="24"/>
          <w:szCs w:val="24"/>
        </w:rPr>
        <w:t>（4）设计人必须按照《建筑工程设计文件编制深度规定》（2016年版）的深度提交的施工图，满足国家规定的深度标准，如不满足国家规定的深度标准，那么不满足部分只计取40%的设计费。</w:t>
      </w:r>
    </w:p>
    <w:p>
      <w:pPr>
        <w:spacing w:line="360" w:lineRule="auto"/>
        <w:ind w:firstLine="480" w:firstLineChars="200"/>
        <w:rPr>
          <w:rFonts w:ascii="宋体" w:hAnsi="宋体" w:cs="宋体"/>
          <w:sz w:val="24"/>
        </w:rPr>
      </w:pPr>
      <w:r>
        <w:rPr>
          <w:rFonts w:hint="eastAsia" w:ascii="宋体" w:hAnsi="宋体" w:cs="宋体"/>
          <w:sz w:val="24"/>
          <w:szCs w:val="24"/>
        </w:rPr>
        <w:t>28.2</w:t>
      </w:r>
      <w:r>
        <w:rPr>
          <w:rFonts w:hint="eastAsia" w:ascii="宋体" w:hAnsi="宋体" w:cs="宋体"/>
          <w:snapToGrid w:val="0"/>
          <w:sz w:val="24"/>
        </w:rPr>
        <w:t>绿色建筑工程咨询费、</w:t>
      </w:r>
      <w:r>
        <w:rPr>
          <w:rFonts w:ascii="宋体" w:hAnsi="宋体" w:cs="宋体"/>
          <w:sz w:val="24"/>
        </w:rPr>
        <w:t>BIM设计咨询费</w:t>
      </w:r>
      <w:r>
        <w:rPr>
          <w:rFonts w:hint="eastAsia" w:ascii="宋体" w:hAnsi="宋体" w:cs="宋体"/>
          <w:sz w:val="24"/>
        </w:rPr>
        <w:t>：已经包含在合同设计费单价中。</w:t>
      </w: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28.3施工费（建筑安装工程费）：</w:t>
      </w:r>
    </w:p>
    <w:p>
      <w:pPr>
        <w:spacing w:line="360" w:lineRule="auto"/>
        <w:ind w:firstLine="480" w:firstLineChars="200"/>
        <w:rPr>
          <w:rFonts w:ascii="宋体" w:hAnsi="宋体" w:cs="宋体"/>
          <w:sz w:val="24"/>
          <w:szCs w:val="24"/>
        </w:rPr>
      </w:pPr>
      <w:r>
        <w:rPr>
          <w:rFonts w:hint="eastAsia" w:ascii="宋体" w:hAnsi="宋体" w:cs="宋体"/>
          <w:sz w:val="24"/>
          <w:szCs w:val="24"/>
        </w:rPr>
        <w:t>28.3.1 承包人在施工图设计完成，技术需求（含材料设备档次）确定后编制不高于中标价的施工图预算，施工图预算其中的施工费不高于发包人审定的概算中的施工费，否则承包人需要进行设计优化，以把施工图预算中的施工费控制在发包人审定的概算金额中的施工费以内。除合同条款规定外，发包人或其委托的第三方咨询单位按合同条款第28.3.4款规定，经发包人委托的第三方咨询单位审核并经发包人审核确认的施工图预算金额为合同总价包干价格，双方签署补充协议，作为施工费结算的依据。</w:t>
      </w:r>
    </w:p>
    <w:p>
      <w:pPr>
        <w:spacing w:line="360" w:lineRule="auto"/>
        <w:ind w:firstLine="480" w:firstLineChars="200"/>
        <w:rPr>
          <w:rFonts w:ascii="宋体" w:hAnsi="宋体" w:cs="宋体"/>
          <w:sz w:val="24"/>
          <w:szCs w:val="24"/>
        </w:rPr>
      </w:pPr>
      <w:r>
        <w:rPr>
          <w:rFonts w:hint="eastAsia" w:ascii="宋体" w:hAnsi="宋体" w:cs="宋体"/>
          <w:sz w:val="24"/>
          <w:szCs w:val="24"/>
        </w:rPr>
        <w:t>28.3.2 审定施工图预算的施工费作为拨付工程进度款及竣工结算依据。施工图预算审定前，按合同规定计价条款计算出已完成合格工程产值乘以进度款支付比例计算出应支付的工程进度款并按合同规定支付，施工图预算审定后，按审定施工图预算以及合同规定计算并支付工程进度款。承包人应及时按本合同的约定原则编制工程预算并积极协调预算审定工作，否则，由此导致合同价不能及时确定而影响进度款支付的，发包人不承担责任。</w:t>
      </w:r>
    </w:p>
    <w:p>
      <w:pPr>
        <w:spacing w:line="360" w:lineRule="auto"/>
        <w:ind w:firstLine="480" w:firstLineChars="200"/>
        <w:rPr>
          <w:rFonts w:ascii="宋体" w:hAnsi="宋体" w:cs="宋体"/>
          <w:sz w:val="24"/>
          <w:szCs w:val="24"/>
        </w:rPr>
      </w:pPr>
      <w:r>
        <w:rPr>
          <w:rFonts w:hint="eastAsia" w:ascii="宋体" w:hAnsi="宋体" w:cs="宋体"/>
          <w:sz w:val="24"/>
          <w:szCs w:val="24"/>
        </w:rPr>
        <w:t>28.3.3确定合同价格：工程预算经发包人审定后，按合同、招标文件及投标文件等相关约定确定合同价格，以此作为合同计量、支付、变更和结算的依据。若因发包人原因引起的变更增减施工费用按照合同条款第36条款规定计算执行。</w:t>
      </w:r>
    </w:p>
    <w:p>
      <w:pPr>
        <w:spacing w:line="360" w:lineRule="auto"/>
        <w:ind w:firstLine="480" w:firstLineChars="200"/>
        <w:rPr>
          <w:rFonts w:ascii="宋体" w:hAnsi="宋体" w:cs="宋体"/>
          <w:sz w:val="24"/>
          <w:szCs w:val="24"/>
        </w:rPr>
      </w:pPr>
      <w:r>
        <w:rPr>
          <w:rFonts w:hint="eastAsia" w:ascii="宋体" w:hAnsi="宋体" w:cs="宋体"/>
          <w:sz w:val="24"/>
          <w:szCs w:val="24"/>
        </w:rPr>
        <w:t>28.3.4 工程概算及施工图预算编制审核及成本控制</w:t>
      </w:r>
    </w:p>
    <w:p>
      <w:pPr>
        <w:spacing w:line="360" w:lineRule="auto"/>
        <w:ind w:firstLine="480" w:firstLineChars="200"/>
        <w:rPr>
          <w:rFonts w:ascii="宋体" w:hAnsi="宋体" w:cs="宋体"/>
          <w:sz w:val="24"/>
          <w:szCs w:val="24"/>
        </w:rPr>
      </w:pPr>
      <w:r>
        <w:rPr>
          <w:rFonts w:hint="eastAsia" w:ascii="宋体" w:hAnsi="宋体" w:cs="宋体"/>
          <w:sz w:val="24"/>
          <w:szCs w:val="24"/>
        </w:rPr>
        <w:t>28.3.4.1工程概算及施工图预算编制审核原则如下：</w:t>
      </w:r>
    </w:p>
    <w:p>
      <w:pPr>
        <w:spacing w:line="360" w:lineRule="auto"/>
        <w:ind w:firstLine="480" w:firstLineChars="200"/>
        <w:rPr>
          <w:rFonts w:ascii="宋体" w:hAnsi="宋体" w:cs="宋体"/>
          <w:sz w:val="24"/>
          <w:szCs w:val="24"/>
        </w:rPr>
      </w:pPr>
      <w:r>
        <w:rPr>
          <w:rFonts w:hint="eastAsia" w:ascii="宋体" w:hAnsi="宋体" w:cs="宋体"/>
          <w:sz w:val="24"/>
          <w:szCs w:val="24"/>
        </w:rPr>
        <w:t>（一）计价依据（含措施项目费的计算）</w:t>
      </w:r>
    </w:p>
    <w:p>
      <w:pPr>
        <w:spacing w:line="360" w:lineRule="auto"/>
        <w:ind w:firstLine="480" w:firstLineChars="200"/>
        <w:rPr>
          <w:rFonts w:ascii="宋体" w:hAnsi="宋体" w:cs="宋体"/>
          <w:sz w:val="24"/>
          <w:szCs w:val="24"/>
        </w:rPr>
      </w:pPr>
      <w:r>
        <w:rPr>
          <w:rFonts w:hint="eastAsia" w:ascii="宋体" w:hAnsi="宋体" w:cs="宋体"/>
          <w:sz w:val="24"/>
          <w:szCs w:val="24"/>
        </w:rPr>
        <w:t>（1）本项目招标文件；</w:t>
      </w:r>
    </w:p>
    <w:p>
      <w:pPr>
        <w:spacing w:line="360" w:lineRule="auto"/>
        <w:ind w:firstLine="480" w:firstLineChars="200"/>
        <w:rPr>
          <w:rFonts w:ascii="宋体" w:hAnsi="宋体" w:cs="宋体"/>
          <w:sz w:val="24"/>
          <w:szCs w:val="24"/>
        </w:rPr>
      </w:pPr>
      <w:r>
        <w:rPr>
          <w:rFonts w:hint="eastAsia" w:ascii="宋体" w:hAnsi="宋体" w:cs="宋体"/>
          <w:sz w:val="24"/>
          <w:szCs w:val="24"/>
        </w:rPr>
        <w:t>（2）本项目投标文件（中标下浮率）；</w:t>
      </w:r>
    </w:p>
    <w:p>
      <w:pPr>
        <w:spacing w:line="360" w:lineRule="auto"/>
        <w:ind w:firstLine="480" w:firstLineChars="200"/>
        <w:rPr>
          <w:rFonts w:ascii="宋体" w:hAnsi="宋体" w:cs="宋体"/>
          <w:sz w:val="24"/>
          <w:szCs w:val="24"/>
        </w:rPr>
      </w:pPr>
      <w:r>
        <w:rPr>
          <w:rFonts w:hint="eastAsia" w:ascii="宋体" w:hAnsi="宋体" w:cs="宋体"/>
          <w:sz w:val="24"/>
          <w:szCs w:val="24"/>
        </w:rPr>
        <w:t>（3）经审查的施工图设计文件；</w:t>
      </w:r>
    </w:p>
    <w:p>
      <w:pPr>
        <w:spacing w:line="360" w:lineRule="auto"/>
        <w:ind w:firstLine="420" w:firstLineChars="200"/>
        <w:rPr>
          <w:rFonts w:ascii="宋体" w:hAnsi="宋体" w:cs="宋体"/>
          <w:sz w:val="24"/>
          <w:szCs w:val="24"/>
        </w:rPr>
      </w:pPr>
      <w:r>
        <w:rPr>
          <w:rFonts w:hint="eastAsia" w:ascii="宋体" w:hAnsi="宋体" w:cs="宋体"/>
        </w:rPr>
        <w:t>（4）</w:t>
      </w:r>
      <w:r>
        <w:rPr>
          <w:rStyle w:val="86"/>
          <w:rFonts w:hint="eastAsia" w:ascii="宋体" w:hAnsi="宋体" w:cs="宋体"/>
          <w:sz w:val="24"/>
        </w:rPr>
        <w:t>工程量计算规则及综合单价计算执行：《建设工程工程量清单计价规范》（GB50500-2013）及广东省颁布的《广东省建设工程计价依据（2018）》、《广东省房屋建筑与装饰工程综合定额（2018）》、《广东省市政工程综合定额（2018）》、《广东省通用安装工程综合定额（2018）》、《广东省园林绿化工程综合定额（2018）》、《广东省建设工程施工机具台班费用编制规则（2018）》（本合同约定的全部定额标准均包含其配套定额勘误</w:t>
      </w:r>
      <w:r>
        <w:rPr>
          <w:rStyle w:val="86"/>
          <w:rFonts w:hint="eastAsia" w:ascii="宋体" w:eastAsia="仿宋_GB2312"/>
          <w:sz w:val="24"/>
        </w:rPr>
        <w:t>、</w:t>
      </w:r>
      <w:r>
        <w:rPr>
          <w:rStyle w:val="86"/>
          <w:rFonts w:hint="eastAsia" w:ascii="宋体" w:hAnsi="宋体" w:cs="宋体"/>
          <w:sz w:val="24"/>
        </w:rPr>
        <w:t>动态调整、解答（下同）等国家、广东省、广州市以及现行有关工程造价管理的文件执行</w:t>
      </w:r>
      <w:r>
        <w:rPr>
          <w:rStyle w:val="86"/>
          <w:rFonts w:ascii="宋体" w:hAnsi="宋体" w:cs="宋体"/>
          <w:sz w:val="24"/>
        </w:rPr>
        <w:t>；据此计算出来的综合单价需要</w:t>
      </w:r>
      <w:r>
        <w:rPr>
          <w:rStyle w:val="86"/>
          <w:rFonts w:hint="eastAsia" w:ascii="宋体" w:hAnsi="宋体" w:cs="宋体"/>
          <w:sz w:val="24"/>
        </w:rPr>
        <w:t>先乘以</w:t>
      </w:r>
      <w:r>
        <w:rPr>
          <w:rStyle w:val="86"/>
          <w:rFonts w:ascii="宋体" w:hAnsi="宋体" w:cs="宋体"/>
          <w:sz w:val="24"/>
        </w:rPr>
        <w:t>（1-5%）</w:t>
      </w:r>
      <w:r>
        <w:rPr>
          <w:rStyle w:val="86"/>
          <w:rFonts w:hint="eastAsia" w:ascii="宋体" w:hAnsi="宋体" w:cs="宋体"/>
          <w:sz w:val="24"/>
        </w:rPr>
        <w:t>后，再</w:t>
      </w:r>
      <w:r>
        <w:rPr>
          <w:rStyle w:val="86"/>
          <w:rFonts w:ascii="宋体" w:hAnsi="宋体" w:cs="宋体"/>
          <w:sz w:val="24"/>
        </w:rPr>
        <w:t>乘以（1-中标下浮率）。</w:t>
      </w:r>
      <w:r>
        <w:rPr>
          <w:rStyle w:val="86"/>
          <w:rFonts w:hint="eastAsia" w:ascii="宋体" w:hAnsi="宋体" w:cs="宋体"/>
          <w:sz w:val="24"/>
        </w:rPr>
        <w:t>其中：土石方工程绿色施工安全防护措施费按《广东省市政工程综合定额</w:t>
      </w:r>
      <w:r>
        <w:rPr>
          <w:rStyle w:val="86"/>
          <w:rFonts w:ascii="宋体" w:hAnsi="宋体" w:cs="宋体"/>
          <w:sz w:val="24"/>
        </w:rPr>
        <w:t>2018》单独场地平整工程，人工费+施工机具费作为计算基础，基本费率4.35%计算。其他专业工程的绿色施工安全防护措施费按对应专业的定额约定计取</w:t>
      </w:r>
      <w:r>
        <w:rPr>
          <w:rStyle w:val="86"/>
          <w:rFonts w:hint="eastAsia" w:ascii="宋体" w:hAnsi="宋体" w:cs="宋体"/>
          <w:sz w:val="24"/>
        </w:rPr>
        <w:t>。土石方工程因政策影响（如卸土点变化、交通管制、重要会议）导致费用增加，</w:t>
      </w:r>
      <w:r>
        <w:rPr>
          <w:rStyle w:val="86"/>
          <w:rFonts w:ascii="宋体" w:hAnsi="宋体" w:cs="宋体"/>
          <w:sz w:val="24"/>
        </w:rPr>
        <w:t>均不另行计价</w:t>
      </w:r>
      <w:r>
        <w:rPr>
          <w:rStyle w:val="86"/>
          <w:rFonts w:hint="eastAsia" w:ascii="宋体" w:hAnsi="宋体" w:cs="宋体"/>
          <w:sz w:val="24"/>
        </w:rPr>
        <w:t>。其他有关措施费的计算规定按照</w:t>
      </w:r>
      <w:r>
        <w:rPr>
          <w:rStyle w:val="86"/>
          <w:rFonts w:ascii="宋体" w:hAnsi="宋体" w:cs="宋体"/>
          <w:sz w:val="24"/>
        </w:rPr>
        <w:t>2018</w:t>
      </w:r>
      <w:r>
        <w:rPr>
          <w:rStyle w:val="86"/>
          <w:rFonts w:hint="eastAsia" w:ascii="宋体" w:hAnsi="宋体" w:cs="宋体"/>
          <w:sz w:val="24"/>
        </w:rPr>
        <w:t>年广东省各专业工程综合定额的规定计算，文明工地增加费（省、市级文明工地）、工程优质费（市级、省级、国家级质量奖）、赶工措施费、夜间施工增加费、开工典礼、封顶仪式等不予计算</w:t>
      </w:r>
      <w:r>
        <w:rPr>
          <w:rFonts w:hint="eastAsia"/>
        </w:rPr>
        <w:t>。</w:t>
      </w:r>
    </w:p>
    <w:p>
      <w:pPr>
        <w:spacing w:line="360" w:lineRule="auto"/>
        <w:ind w:firstLine="480" w:firstLineChars="200"/>
        <w:rPr>
          <w:rStyle w:val="86"/>
          <w:rFonts w:ascii="宋体" w:hAnsi="宋体" w:cs="宋体"/>
          <w:sz w:val="24"/>
        </w:rPr>
      </w:pPr>
      <w:r>
        <w:rPr>
          <w:rStyle w:val="86"/>
          <w:rFonts w:ascii="宋体" w:hAnsi="宋体" w:cs="宋体"/>
          <w:sz w:val="24"/>
        </w:rPr>
        <w:t>（5）主要材料设备单价：</w:t>
      </w:r>
    </w:p>
    <w:p>
      <w:pPr>
        <w:spacing w:line="360" w:lineRule="auto"/>
        <w:ind w:firstLine="480" w:firstLineChars="200"/>
        <w:rPr>
          <w:rStyle w:val="86"/>
          <w:rFonts w:ascii="宋体" w:hAnsi="宋体" w:cs="宋体"/>
          <w:sz w:val="24"/>
        </w:rPr>
      </w:pPr>
      <w:r>
        <w:rPr>
          <w:rStyle w:val="86"/>
          <w:rFonts w:ascii="宋体" w:hAnsi="宋体" w:cs="宋体"/>
          <w:sz w:val="24"/>
        </w:rPr>
        <w:t>1）主要材料价格执行2024</w:t>
      </w:r>
      <w:r>
        <w:rPr>
          <w:bCs/>
          <w:snapToGrid w:val="0"/>
          <w:kern w:val="0"/>
          <w:u w:val="single"/>
        </w:rPr>
        <w:t xml:space="preserve"> </w:t>
      </w:r>
      <w:r>
        <w:rPr>
          <w:rStyle w:val="86"/>
          <w:rFonts w:ascii="宋体" w:hAnsi="宋体" w:cs="宋体"/>
          <w:sz w:val="24"/>
        </w:rPr>
        <w:t>年</w:t>
      </w:r>
      <w:r>
        <w:rPr>
          <w:bCs/>
          <w:snapToGrid w:val="0"/>
          <w:kern w:val="0"/>
          <w:u w:val="single"/>
        </w:rPr>
        <w:t>1</w:t>
      </w:r>
      <w:r>
        <w:rPr>
          <w:rStyle w:val="86"/>
          <w:rFonts w:ascii="宋体" w:hAnsi="宋体" w:cs="宋体"/>
          <w:sz w:val="24"/>
        </w:rPr>
        <w:t>月份《广州地区建设工程常用材料税前综合价格》(以下简称“《综合价格》”)；</w:t>
      </w:r>
    </w:p>
    <w:p>
      <w:pPr>
        <w:spacing w:line="360" w:lineRule="auto"/>
        <w:ind w:firstLine="480" w:firstLineChars="200"/>
        <w:rPr>
          <w:rStyle w:val="86"/>
          <w:rFonts w:ascii="宋体" w:hAnsi="宋体" w:cs="宋体"/>
          <w:sz w:val="24"/>
        </w:rPr>
      </w:pPr>
      <w:r>
        <w:rPr>
          <w:rStyle w:val="86"/>
          <w:rFonts w:hint="eastAsia" w:ascii="宋体" w:hAnsi="宋体" w:cs="宋体"/>
          <w:sz w:val="24"/>
        </w:rPr>
        <w:t>2</w:t>
      </w:r>
      <w:r>
        <w:rPr>
          <w:rStyle w:val="86"/>
          <w:rFonts w:ascii="宋体" w:hAnsi="宋体" w:cs="宋体"/>
          <w:sz w:val="24"/>
        </w:rPr>
        <w:t>）《综合价格》中可能有材料或者设备单价但涉及品质、效果的材料设备单价按照发包人审核确定的实物样板以及品质（或者技术）要求，承包人上报后经发包人的询价工作小组根据实物样板经市场询价审核并经发包人审核确定，经过市场询价的主材单价</w:t>
      </w:r>
      <w:r>
        <w:rPr>
          <w:rStyle w:val="86"/>
          <w:rFonts w:hint="eastAsia" w:ascii="宋体" w:hAnsi="宋体" w:cs="宋体"/>
          <w:sz w:val="24"/>
        </w:rPr>
        <w:t>计算出来的综合单价</w:t>
      </w:r>
      <w:r>
        <w:rPr>
          <w:rStyle w:val="86"/>
          <w:rFonts w:ascii="宋体" w:hAnsi="宋体" w:cs="宋体"/>
          <w:sz w:val="24"/>
        </w:rPr>
        <w:t>不</w:t>
      </w:r>
      <w:r>
        <w:rPr>
          <w:rStyle w:val="86"/>
          <w:rFonts w:hint="eastAsia" w:ascii="宋体" w:hAnsi="宋体" w:cs="宋体"/>
          <w:sz w:val="24"/>
        </w:rPr>
        <w:t>参与</w:t>
      </w:r>
      <w:r>
        <w:rPr>
          <w:rStyle w:val="86"/>
          <w:rFonts w:ascii="宋体" w:hAnsi="宋体" w:cs="宋体"/>
          <w:sz w:val="24"/>
        </w:rPr>
        <w:t>下浮5%</w:t>
      </w:r>
      <w:r>
        <w:rPr>
          <w:rStyle w:val="86"/>
          <w:rFonts w:hint="eastAsia" w:ascii="宋体" w:hAnsi="宋体" w:cs="宋体"/>
          <w:sz w:val="24"/>
        </w:rPr>
        <w:t>，但需要乘以中标下浮（即计算出来的清单综合单价需乘以（</w:t>
      </w:r>
      <w:r>
        <w:rPr>
          <w:rStyle w:val="86"/>
          <w:rFonts w:ascii="宋体" w:hAnsi="宋体" w:cs="宋体"/>
          <w:sz w:val="24"/>
        </w:rPr>
        <w:t>1-5%）的系数，</w:t>
      </w:r>
      <w:r>
        <w:rPr>
          <w:rStyle w:val="86"/>
          <w:rFonts w:hint="eastAsia" w:ascii="宋体" w:hAnsi="宋体" w:cs="宋体"/>
          <w:sz w:val="24"/>
        </w:rPr>
        <w:t>即</w:t>
      </w:r>
      <w:r>
        <w:rPr>
          <w:rStyle w:val="86"/>
          <w:rFonts w:ascii="宋体" w:hAnsi="宋体" w:cs="宋体"/>
          <w:sz w:val="24"/>
        </w:rPr>
        <w:t>主材单价不参与下浮5%，从而计算出清单综合单价，清单综合单价最终再乘以（1-中标下浮率）的系数</w:t>
      </w:r>
      <w:r>
        <w:rPr>
          <w:rStyle w:val="86"/>
          <w:rFonts w:hint="eastAsia" w:ascii="宋体" w:hAnsi="宋体" w:cs="宋体"/>
          <w:sz w:val="24"/>
        </w:rPr>
        <w:t>）</w:t>
      </w:r>
      <w:r>
        <w:rPr>
          <w:rStyle w:val="86"/>
          <w:rFonts w:ascii="宋体" w:hAnsi="宋体" w:cs="宋体"/>
          <w:sz w:val="24"/>
        </w:rPr>
        <w:t>。主要的材料设备类型如下：石材、瓷砖、卫生洁具、开关插座面板、灯具（精装修工程灯具、园林景观灯具、泛光照明灯具，不含所有的消防灯具）、厨房电器、窗帘、木地板、地毯、木饰面、智能门锁</w:t>
      </w:r>
      <w:r>
        <w:rPr>
          <w:rStyle w:val="86"/>
          <w:rFonts w:hint="eastAsia" w:ascii="宋体" w:hAnsi="宋体" w:cs="宋体"/>
          <w:sz w:val="24"/>
        </w:rPr>
        <w:t>；</w:t>
      </w:r>
    </w:p>
    <w:p>
      <w:pPr>
        <w:spacing w:line="360" w:lineRule="auto"/>
        <w:ind w:firstLine="480" w:firstLineChars="200"/>
        <w:rPr>
          <w:rStyle w:val="86"/>
          <w:rFonts w:ascii="宋体" w:hAnsi="宋体" w:cs="宋体"/>
          <w:sz w:val="24"/>
        </w:rPr>
      </w:pPr>
      <w:r>
        <w:rPr>
          <w:rStyle w:val="86"/>
          <w:rFonts w:ascii="宋体" w:hAnsi="宋体" w:cs="宋体"/>
          <w:sz w:val="24"/>
        </w:rPr>
        <w:t>3）</w:t>
      </w:r>
      <w:r>
        <w:rPr>
          <w:rStyle w:val="86"/>
          <w:rFonts w:hint="eastAsia" w:ascii="宋体" w:hAnsi="宋体" w:cs="宋体"/>
          <w:sz w:val="24"/>
        </w:rPr>
        <w:t>《</w:t>
      </w:r>
      <w:r>
        <w:rPr>
          <w:rStyle w:val="86"/>
          <w:rFonts w:ascii="宋体" w:hAnsi="宋体" w:cs="宋体"/>
          <w:sz w:val="24"/>
        </w:rPr>
        <w:t>综合价格》中没有的材料设备单价的则承包人上报、经发包人组建询价工作小组，采用市场询价审核并经发包人审核确定。经过市场询价的主材单价</w:t>
      </w:r>
      <w:r>
        <w:rPr>
          <w:rStyle w:val="86"/>
          <w:rFonts w:hint="eastAsia" w:ascii="宋体" w:hAnsi="宋体" w:cs="宋体"/>
          <w:sz w:val="24"/>
        </w:rPr>
        <w:t>计算出来的综合单价</w:t>
      </w:r>
      <w:r>
        <w:rPr>
          <w:rStyle w:val="86"/>
          <w:rFonts w:ascii="宋体" w:hAnsi="宋体" w:cs="宋体"/>
          <w:sz w:val="24"/>
        </w:rPr>
        <w:t>不</w:t>
      </w:r>
      <w:r>
        <w:rPr>
          <w:rStyle w:val="86"/>
          <w:rFonts w:hint="eastAsia" w:ascii="宋体" w:hAnsi="宋体" w:cs="宋体"/>
          <w:sz w:val="24"/>
        </w:rPr>
        <w:t>参与</w:t>
      </w:r>
      <w:r>
        <w:rPr>
          <w:rStyle w:val="86"/>
          <w:rFonts w:ascii="宋体" w:hAnsi="宋体" w:cs="宋体"/>
          <w:sz w:val="24"/>
        </w:rPr>
        <w:t>下浮5%</w:t>
      </w:r>
      <w:r>
        <w:rPr>
          <w:rStyle w:val="86"/>
          <w:rFonts w:hint="eastAsia" w:ascii="宋体" w:hAnsi="宋体" w:cs="宋体"/>
          <w:sz w:val="24"/>
        </w:rPr>
        <w:t>，但需要乘以中标下浮（即计算出来的清单项目综合单价无需乘以（</w:t>
      </w:r>
      <w:r>
        <w:rPr>
          <w:rStyle w:val="86"/>
          <w:rFonts w:ascii="宋体" w:hAnsi="宋体" w:cs="宋体"/>
          <w:sz w:val="24"/>
        </w:rPr>
        <w:t>1-5%</w:t>
      </w:r>
      <w:r>
        <w:rPr>
          <w:rStyle w:val="86"/>
          <w:rFonts w:hint="eastAsia" w:ascii="宋体" w:hAnsi="宋体" w:cs="宋体"/>
          <w:sz w:val="24"/>
        </w:rPr>
        <w:t>）的系数，但需要乘以</w:t>
      </w:r>
      <w:r>
        <w:rPr>
          <w:rStyle w:val="86"/>
          <w:rFonts w:ascii="宋体" w:hAnsi="宋体" w:cs="宋体"/>
          <w:sz w:val="24"/>
        </w:rPr>
        <w:t>（1-中标下浮率）</w:t>
      </w:r>
      <w:r>
        <w:rPr>
          <w:rStyle w:val="86"/>
          <w:rFonts w:hint="eastAsia" w:ascii="宋体" w:hAnsi="宋体" w:cs="宋体"/>
          <w:sz w:val="24"/>
        </w:rPr>
        <w:t>的系数）</w:t>
      </w:r>
      <w:r>
        <w:rPr>
          <w:rStyle w:val="86"/>
          <w:rFonts w:ascii="宋体" w:hAnsi="宋体" w:cs="宋体"/>
          <w:sz w:val="24"/>
        </w:rPr>
        <w:t>。</w:t>
      </w:r>
    </w:p>
    <w:p>
      <w:pPr>
        <w:spacing w:line="360" w:lineRule="auto"/>
        <w:ind w:firstLine="480" w:firstLineChars="200"/>
        <w:rPr>
          <w:rStyle w:val="86"/>
          <w:rFonts w:ascii="宋体" w:hAnsi="宋体" w:cs="宋体"/>
          <w:sz w:val="24"/>
        </w:rPr>
      </w:pPr>
      <w:r>
        <w:rPr>
          <w:rStyle w:val="86"/>
          <w:rFonts w:ascii="宋体" w:hAnsi="宋体" w:cs="宋体"/>
          <w:sz w:val="24"/>
        </w:rPr>
        <w:t>（6）发包人确定的材料品牌及范围。</w:t>
      </w:r>
    </w:p>
    <w:p>
      <w:pPr>
        <w:spacing w:line="360" w:lineRule="auto"/>
        <w:ind w:firstLine="480" w:firstLineChars="200"/>
        <w:rPr>
          <w:rStyle w:val="86"/>
          <w:rFonts w:ascii="宋体" w:hAnsi="宋体" w:cs="宋体"/>
          <w:sz w:val="24"/>
        </w:rPr>
      </w:pPr>
      <w:r>
        <w:rPr>
          <w:rStyle w:val="86"/>
          <w:rFonts w:ascii="宋体" w:hAnsi="宋体" w:cs="宋体"/>
          <w:sz w:val="24"/>
        </w:rPr>
        <w:t>（7）双方约定的其他依据，详见附件</w:t>
      </w:r>
      <w:r>
        <w:rPr>
          <w:rStyle w:val="86"/>
          <w:rFonts w:hint="eastAsia" w:ascii="宋体" w:hAnsi="宋体" w:cs="宋体"/>
          <w:sz w:val="24"/>
        </w:rPr>
        <w:t>1</w:t>
      </w:r>
      <w:r>
        <w:rPr>
          <w:rStyle w:val="86"/>
          <w:rFonts w:ascii="宋体" w:hAnsi="宋体" w:cs="宋体"/>
          <w:sz w:val="24"/>
        </w:rPr>
        <w:t>8专项计量计价约定</w:t>
      </w:r>
      <w:r>
        <w:rPr>
          <w:rStyle w:val="86"/>
          <w:rFonts w:hint="eastAsia" w:ascii="仿宋_GB2312" w:hAnsi="宋体" w:eastAsia="仿宋_GB2312" w:cs="宋体"/>
          <w:sz w:val="24"/>
        </w:rPr>
        <w:t>（</w:t>
      </w:r>
      <w:r>
        <w:rPr>
          <w:rStyle w:val="86"/>
          <w:rFonts w:hint="eastAsia" w:ascii="宋体" w:hAnsi="宋体" w:cs="宋体"/>
          <w:sz w:val="24"/>
        </w:rPr>
        <w:t>专项计量计价直接约定综合单价，则不执行先下浮</w:t>
      </w:r>
      <w:r>
        <w:rPr>
          <w:rStyle w:val="86"/>
          <w:rFonts w:ascii="宋体" w:hAnsi="宋体" w:cs="宋体"/>
          <w:sz w:val="24"/>
        </w:rPr>
        <w:t>5%，只执行中标下浮率；没有直接约定综合单价的，先执行下浮5%，再执行中标下浮率），并且附件18专项计量计价约定，优先于清单计价规范、</w:t>
      </w:r>
      <w:r>
        <w:rPr>
          <w:rStyle w:val="86"/>
          <w:rFonts w:hint="eastAsia" w:ascii="宋体" w:hAnsi="宋体" w:cs="宋体"/>
          <w:sz w:val="24"/>
        </w:rPr>
        <w:t>广东省各专业</w:t>
      </w:r>
      <w:r>
        <w:rPr>
          <w:rStyle w:val="86"/>
          <w:rFonts w:ascii="宋体" w:hAnsi="宋体" w:cs="宋体"/>
          <w:sz w:val="24"/>
        </w:rPr>
        <w:t>计价依据（2018）等其他计量计价条款。</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28.3.4.2物价涨跌的价格调整</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整个合同履行期间，除钢材（仅指钢筋、钢结构构件中的钢材、镀锌钢管（管件不参与价差调整）、电线管）、商品砂浆、商品砼、砖墙砌块、电线电缆、母线槽、铝合金型材、铝合金门窗玻璃、幕墙玻璃可以按照合同规定有条件的调整材料价差外，其他的材料设备、人工、机械台班价格不因市场价格波动及其他原因变化而调整合同价格。合同履行期间，采用市场询价的方式重新确定材料价格，则该材料一概不再调整材料价差。</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rPr>
        <w:t>28.3.4.3</w:t>
      </w:r>
      <w:r>
        <w:rPr>
          <w:rFonts w:hint="eastAsia" w:ascii="宋体" w:hAnsi="宋体" w:cs="宋体"/>
          <w:bCs/>
          <w:snapToGrid w:val="0"/>
          <w:kern w:val="0"/>
          <w:sz w:val="24"/>
          <w:szCs w:val="24"/>
        </w:rPr>
        <w:t>材料价差调整的基准价（以下简称“材料基准价”）</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w:t>
      </w:r>
      <w:r>
        <w:rPr>
          <w:rFonts w:hint="eastAsia" w:ascii="宋体" w:hAnsi="宋体" w:cs="宋体"/>
          <w:bCs/>
          <w:snapToGrid w:val="0"/>
          <w:kern w:val="0"/>
          <w:sz w:val="24"/>
          <w:szCs w:val="24"/>
        </w:rPr>
        <w:t>钢材（仅指钢筋、钢结构构件中的钢材、铝合金幕墙型材、玻璃、镀锌钢管（管件不参与价差调整）、电线管）、商品砂浆、商品砼、砖墙砌块、</w:t>
      </w:r>
      <w:r>
        <w:rPr>
          <w:rFonts w:ascii="宋体" w:hAnsi="宋体" w:cs="宋体"/>
          <w:bCs/>
          <w:snapToGrid w:val="0"/>
          <w:kern w:val="0"/>
          <w:sz w:val="24"/>
        </w:rPr>
        <w:t>电线</w:t>
      </w:r>
      <w:r>
        <w:rPr>
          <w:rFonts w:hint="eastAsia" w:ascii="宋体" w:hAnsi="宋体" w:cs="宋体"/>
          <w:bCs/>
          <w:snapToGrid w:val="0"/>
          <w:sz w:val="24"/>
        </w:rPr>
        <w:t>电缆、</w:t>
      </w:r>
      <w:r>
        <w:rPr>
          <w:rFonts w:hint="eastAsia" w:ascii="宋体" w:hAnsi="宋体" w:cs="宋体"/>
          <w:bCs/>
          <w:snapToGrid w:val="0"/>
          <w:kern w:val="0"/>
          <w:sz w:val="24"/>
          <w:szCs w:val="24"/>
        </w:rPr>
        <w:t>母线槽以</w:t>
      </w:r>
      <w:r>
        <w:rPr>
          <w:rFonts w:hint="eastAsia" w:ascii="宋体" w:hAnsi="宋体" w:cs="宋体"/>
          <w:bCs/>
          <w:snapToGrid w:val="0"/>
          <w:kern w:val="0"/>
          <w:sz w:val="24"/>
        </w:rPr>
        <w:t>广州市建设工程造价管理站发布的</w:t>
      </w:r>
      <w:r>
        <w:rPr>
          <w:rFonts w:ascii="宋体" w:hAnsi="宋体" w:cs="宋体"/>
          <w:bCs/>
          <w:snapToGrid w:val="0"/>
          <w:kern w:val="0"/>
          <w:sz w:val="24"/>
        </w:rPr>
        <w:t>2024</w:t>
      </w:r>
      <w:r>
        <w:rPr>
          <w:rFonts w:hint="eastAsia" w:ascii="宋体" w:hAnsi="宋体" w:cs="宋体"/>
          <w:bCs/>
          <w:snapToGrid w:val="0"/>
          <w:kern w:val="0"/>
          <w:sz w:val="24"/>
        </w:rPr>
        <w:t>年</w:t>
      </w:r>
      <w:r>
        <w:rPr>
          <w:rFonts w:ascii="宋体" w:hAnsi="宋体" w:cs="宋体"/>
          <w:bCs/>
          <w:snapToGrid w:val="0"/>
          <w:kern w:val="0"/>
          <w:sz w:val="24"/>
          <w:szCs w:val="24"/>
          <w:u w:val="single"/>
        </w:rPr>
        <w:t xml:space="preserve"> 1</w:t>
      </w:r>
      <w:r>
        <w:rPr>
          <w:rFonts w:hint="eastAsia" w:ascii="宋体" w:hAnsi="宋体" w:cs="宋体"/>
          <w:bCs/>
          <w:snapToGrid w:val="0"/>
          <w:kern w:val="0"/>
          <w:sz w:val="24"/>
        </w:rPr>
        <w:t>月份《广州地区建设工程常用材料税前综合价格》(以下简称“《综合价格》”) 的对应综合价格为基准价（以下简称为“材料基准价”）；</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（2）钢结构构件中的钢材（预埋钢板、后置埋钢板、螺栓或者化学螺栓均不参与材料价格调整）以广州市建设工程造价管理站发布的</w:t>
      </w:r>
      <w:r>
        <w:rPr>
          <w:rFonts w:ascii="宋体" w:hAnsi="宋体" w:cs="宋体"/>
          <w:bCs/>
          <w:snapToGrid w:val="0"/>
          <w:kern w:val="0"/>
          <w:sz w:val="24"/>
        </w:rPr>
        <w:t>2024</w:t>
      </w:r>
      <w:r>
        <w:rPr>
          <w:rFonts w:hint="eastAsia" w:ascii="宋体" w:hAnsi="宋体" w:cs="宋体"/>
          <w:bCs/>
          <w:snapToGrid w:val="0"/>
          <w:kern w:val="0"/>
          <w:sz w:val="24"/>
        </w:rPr>
        <w:t>年</w:t>
      </w:r>
      <w:r>
        <w:rPr>
          <w:rFonts w:ascii="宋体" w:hAnsi="宋体" w:cs="宋体"/>
          <w:bCs/>
          <w:snapToGrid w:val="0"/>
          <w:kern w:val="0"/>
          <w:sz w:val="24"/>
          <w:szCs w:val="24"/>
          <w:u w:val="single"/>
        </w:rPr>
        <w:t>1</w:t>
      </w:r>
      <w:r>
        <w:rPr>
          <w:rFonts w:hint="eastAsia" w:ascii="宋体" w:hAnsi="宋体" w:cs="宋体"/>
          <w:bCs/>
          <w:snapToGrid w:val="0"/>
          <w:kern w:val="0"/>
          <w:sz w:val="24"/>
        </w:rPr>
        <w:t>月份《广州地区建设工程常用材料税前综合价格》(以下简称“《综合价格》”)的Q345热轧厚钢板的各种规格型号的综合价格的算数平均数为材料基准价。</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rPr>
        <w:t>28.3.4.4</w:t>
      </w:r>
      <w:r>
        <w:rPr>
          <w:rFonts w:hint="eastAsia" w:ascii="宋体" w:hAnsi="宋体" w:cs="宋体"/>
          <w:bCs/>
          <w:snapToGrid w:val="0"/>
          <w:kern w:val="0"/>
          <w:sz w:val="24"/>
          <w:szCs w:val="24"/>
        </w:rPr>
        <w:t>出现材料价差调整的情况</w:t>
      </w:r>
    </w:p>
    <w:p>
      <w:pPr>
        <w:spacing w:line="360" w:lineRule="auto"/>
        <w:ind w:firstLine="480" w:firstLineChars="200"/>
        <w:rPr>
          <w:rFonts w:ascii="宋体" w:hAnsi="宋体"/>
          <w:sz w:val="24"/>
        </w:rPr>
      </w:pPr>
      <w:r>
        <w:rPr>
          <w:rFonts w:hint="eastAsia" w:ascii="宋体" w:hAnsi="宋体" w:cs="宋体"/>
          <w:bCs/>
          <w:snapToGrid w:val="0"/>
          <w:kern w:val="0"/>
          <w:sz w:val="24"/>
        </w:rPr>
        <w:t>（1）</w:t>
      </w:r>
      <w:r>
        <w:rPr>
          <w:rFonts w:hint="eastAsia" w:ascii="宋体" w:hAnsi="宋体" w:cs="宋体"/>
          <w:sz w:val="24"/>
          <w:szCs w:val="24"/>
        </w:rPr>
        <w:t>当实际施工过程中 “《综合价格》”中的</w:t>
      </w:r>
      <w:r>
        <w:rPr>
          <w:rFonts w:hint="eastAsia" w:ascii="宋体" w:hAnsi="宋体" w:cs="宋体"/>
          <w:bCs/>
          <w:snapToGrid w:val="0"/>
          <w:kern w:val="0"/>
          <w:sz w:val="24"/>
          <w:szCs w:val="24"/>
        </w:rPr>
        <w:t>钢材（仅指钢筋、钢结构构件中的钢材、</w:t>
      </w:r>
      <w:r>
        <w:rPr>
          <w:rFonts w:ascii="宋体" w:hAnsi="宋体" w:cs="宋体"/>
          <w:bCs/>
          <w:snapToGrid w:val="0"/>
          <w:kern w:val="0"/>
          <w:sz w:val="24"/>
          <w:szCs w:val="24"/>
        </w:rPr>
        <w:t>6063</w:t>
      </w:r>
      <w:r>
        <w:rPr>
          <w:rFonts w:hint="eastAsia" w:ascii="宋体" w:hAnsi="宋体" w:cs="宋体"/>
          <w:bCs/>
          <w:snapToGrid w:val="0"/>
          <w:kern w:val="0"/>
          <w:sz w:val="24"/>
          <w:szCs w:val="24"/>
        </w:rPr>
        <w:t>铝合金幕墙型材、玻璃、镀锌钢管（管件不参与价差调整）、电线管）、商品砂浆、商品砼、砖墙砌块、</w:t>
      </w:r>
      <w:r>
        <w:rPr>
          <w:rFonts w:ascii="宋体" w:hAnsi="宋体" w:cs="宋体"/>
          <w:bCs/>
          <w:snapToGrid w:val="0"/>
          <w:kern w:val="0"/>
          <w:sz w:val="24"/>
        </w:rPr>
        <w:t>电线</w:t>
      </w:r>
      <w:r>
        <w:rPr>
          <w:rFonts w:hint="eastAsia" w:ascii="宋体" w:hAnsi="宋体" w:cs="宋体"/>
          <w:bCs/>
          <w:snapToGrid w:val="0"/>
          <w:sz w:val="24"/>
        </w:rPr>
        <w:t>电缆、</w:t>
      </w:r>
      <w:r>
        <w:rPr>
          <w:rFonts w:hint="eastAsia" w:ascii="宋体" w:hAnsi="宋体" w:cs="宋体"/>
          <w:bCs/>
          <w:snapToGrid w:val="0"/>
          <w:kern w:val="0"/>
          <w:sz w:val="24"/>
          <w:szCs w:val="24"/>
        </w:rPr>
        <w:t>母线槽</w:t>
      </w:r>
      <w:r>
        <w:rPr>
          <w:rFonts w:hint="eastAsia" w:ascii="宋体" w:hAnsi="宋体" w:cs="宋体"/>
          <w:sz w:val="24"/>
          <w:szCs w:val="24"/>
        </w:rPr>
        <w:t>与对应的“材料基准价”对比涨跌幅度在±5%及以内，则不调整对应材料的单价；反之与“材料基准价”对比涨跌幅度在±5%以外，则超出部分调整</w:t>
      </w:r>
      <w:r>
        <w:rPr>
          <w:rFonts w:hint="eastAsia" w:ascii="宋体" w:hAnsi="宋体" w:cs="宋体"/>
          <w:bCs/>
          <w:snapToGrid w:val="0"/>
          <w:kern w:val="0"/>
          <w:sz w:val="24"/>
          <w:szCs w:val="24"/>
        </w:rPr>
        <w:t>钢材（仅指钢筋、钢结构构件中的钢材、铝合金幕墙型材、玻璃、镀锌钢管（管件不参与价差调整）、电线管）、商品砂浆、商品砼、砖墙砌块、</w:t>
      </w:r>
      <w:r>
        <w:rPr>
          <w:rFonts w:ascii="宋体" w:hAnsi="宋体" w:cs="宋体"/>
          <w:bCs/>
          <w:snapToGrid w:val="0"/>
          <w:kern w:val="0"/>
          <w:sz w:val="24"/>
        </w:rPr>
        <w:t>电线</w:t>
      </w:r>
      <w:r>
        <w:rPr>
          <w:rFonts w:hint="eastAsia" w:ascii="宋体" w:hAnsi="宋体" w:cs="宋体"/>
          <w:bCs/>
          <w:snapToGrid w:val="0"/>
          <w:sz w:val="24"/>
        </w:rPr>
        <w:t>电缆、</w:t>
      </w:r>
      <w:r>
        <w:rPr>
          <w:rFonts w:hint="eastAsia" w:ascii="宋体" w:hAnsi="宋体" w:cs="宋体"/>
          <w:bCs/>
          <w:snapToGrid w:val="0"/>
          <w:kern w:val="0"/>
          <w:sz w:val="24"/>
          <w:szCs w:val="24"/>
        </w:rPr>
        <w:t>母线槽</w:t>
      </w:r>
      <w:r>
        <w:rPr>
          <w:rFonts w:hint="eastAsia" w:ascii="宋体" w:hAnsi="宋体" w:cs="宋体"/>
          <w:sz w:val="24"/>
          <w:szCs w:val="24"/>
        </w:rPr>
        <w:t>材料单价。按《综合价格》所列规格型号进行单独调差。</w:t>
      </w:r>
      <w:r>
        <w:rPr>
          <w:rFonts w:hint="eastAsia" w:ascii="宋体" w:hAnsi="宋体"/>
          <w:sz w:val="24"/>
        </w:rPr>
        <w:t>材料价差的计算示意公式如下：</w:t>
      </w:r>
    </w:p>
    <w:p>
      <w:pPr>
        <w:spacing w:line="360" w:lineRule="auto"/>
        <w:ind w:firstLine="480" w:firstLineChars="200"/>
        <w:rPr>
          <w:rFonts w:ascii="宋体" w:hAnsi="宋体" w:cs="宋体"/>
          <w:sz w:val="24"/>
          <w:szCs w:val="24"/>
        </w:rPr>
      </w:pPr>
      <w:r>
        <w:rPr>
          <w:rFonts w:hint="eastAsia" w:ascii="宋体" w:hAnsi="宋体" w:cs="宋体"/>
          <w:sz w:val="24"/>
          <w:szCs w:val="24"/>
        </w:rPr>
        <w:t>1）涨价时：C1= (B-A*105%）*材料使用量 （A为“材料基准价”，B为施工当月 “《综合价格》”中的</w:t>
      </w:r>
      <w:r>
        <w:rPr>
          <w:rFonts w:hint="eastAsia" w:ascii="宋体" w:hAnsi="宋体" w:cs="宋体"/>
          <w:bCs/>
          <w:snapToGrid w:val="0"/>
          <w:kern w:val="0"/>
          <w:sz w:val="24"/>
          <w:szCs w:val="24"/>
        </w:rPr>
        <w:t>钢材（仅指钢筋、钢结构构件中的钢材、铝合金幕墙型材、玻璃、镀锌钢管（管件不参与价差调整）、电线管）、商品砂浆、商品砼、砖墙砌块、</w:t>
      </w:r>
      <w:r>
        <w:rPr>
          <w:rFonts w:ascii="宋体" w:hAnsi="宋体" w:cs="宋体"/>
          <w:bCs/>
          <w:snapToGrid w:val="0"/>
          <w:kern w:val="0"/>
          <w:sz w:val="24"/>
        </w:rPr>
        <w:t>电线</w:t>
      </w:r>
      <w:r>
        <w:rPr>
          <w:rFonts w:hint="eastAsia" w:ascii="宋体" w:hAnsi="宋体" w:cs="宋体"/>
          <w:bCs/>
          <w:snapToGrid w:val="0"/>
          <w:sz w:val="24"/>
        </w:rPr>
        <w:t>电缆、</w:t>
      </w:r>
      <w:r>
        <w:rPr>
          <w:rFonts w:hint="eastAsia" w:ascii="宋体" w:hAnsi="宋体" w:cs="宋体"/>
          <w:bCs/>
          <w:snapToGrid w:val="0"/>
          <w:kern w:val="0"/>
          <w:sz w:val="24"/>
          <w:szCs w:val="24"/>
        </w:rPr>
        <w:t>母线槽</w:t>
      </w:r>
      <w:r>
        <w:rPr>
          <w:rFonts w:hint="eastAsia" w:ascii="宋体" w:hAnsi="宋体" w:cs="宋体"/>
          <w:sz w:val="24"/>
          <w:szCs w:val="24"/>
        </w:rPr>
        <w:t>综合价格或施工当月 “《综合价格》”中的Q345热轧厚钢板的各种规格型号的综合价格的算数平均数，C1为不含税材料价差）；</w:t>
      </w:r>
    </w:p>
    <w:p>
      <w:pPr>
        <w:spacing w:line="360" w:lineRule="auto"/>
        <w:ind w:firstLine="480" w:firstLineChars="200"/>
        <w:rPr>
          <w:rFonts w:ascii="宋体" w:hAnsi="宋体" w:cs="宋体"/>
          <w:sz w:val="24"/>
          <w:szCs w:val="24"/>
        </w:rPr>
      </w:pPr>
      <w:r>
        <w:rPr>
          <w:rFonts w:hint="eastAsia" w:ascii="宋体" w:hAnsi="宋体" w:cs="宋体"/>
          <w:sz w:val="24"/>
          <w:szCs w:val="24"/>
        </w:rPr>
        <w:t>2）跌价时：C1= (B-A*95%)*材料使用量 （A为“材料基准价”，B为施工当月 “《综合价格》”中的</w:t>
      </w:r>
      <w:r>
        <w:rPr>
          <w:rFonts w:hint="eastAsia" w:ascii="宋体" w:hAnsi="宋体" w:cs="宋体"/>
          <w:bCs/>
          <w:snapToGrid w:val="0"/>
          <w:kern w:val="0"/>
          <w:sz w:val="24"/>
          <w:szCs w:val="24"/>
        </w:rPr>
        <w:t>钢材（仅指钢筋、钢结构构件中的钢材、铝合金幕墙型材、玻璃、镀锌钢管（管件不参与价差调整）、电线管）、商品砂浆、商品砼、砖墙砌块、</w:t>
      </w:r>
      <w:r>
        <w:rPr>
          <w:rFonts w:ascii="宋体" w:hAnsi="宋体" w:cs="宋体"/>
          <w:bCs/>
          <w:snapToGrid w:val="0"/>
          <w:kern w:val="0"/>
          <w:sz w:val="24"/>
        </w:rPr>
        <w:t>电线</w:t>
      </w:r>
      <w:r>
        <w:rPr>
          <w:rFonts w:hint="eastAsia" w:ascii="宋体" w:hAnsi="宋体" w:cs="宋体"/>
          <w:bCs/>
          <w:snapToGrid w:val="0"/>
          <w:sz w:val="24"/>
        </w:rPr>
        <w:t>电缆、</w:t>
      </w:r>
      <w:r>
        <w:rPr>
          <w:rFonts w:hint="eastAsia" w:ascii="宋体" w:hAnsi="宋体" w:cs="宋体"/>
          <w:bCs/>
          <w:snapToGrid w:val="0"/>
          <w:kern w:val="0"/>
          <w:sz w:val="24"/>
          <w:szCs w:val="24"/>
        </w:rPr>
        <w:t>母线槽</w:t>
      </w:r>
      <w:r>
        <w:rPr>
          <w:rFonts w:hint="eastAsia" w:ascii="宋体" w:hAnsi="宋体" w:cs="宋体"/>
          <w:sz w:val="24"/>
          <w:szCs w:val="24"/>
        </w:rPr>
        <w:t>综合价格或施工当月 “《综合价格》”中的Q345热轧厚钢板的各种规格型号的综合价格的算数平均数，C1为不含税材料价差）。</w:t>
      </w:r>
    </w:p>
    <w:p>
      <w:pPr>
        <w:spacing w:line="360" w:lineRule="auto"/>
        <w:ind w:firstLine="480" w:firstLineChars="200"/>
        <w:rPr>
          <w:rFonts w:ascii="宋体" w:hAnsi="宋体" w:cs="宋体"/>
          <w:sz w:val="24"/>
          <w:szCs w:val="24"/>
        </w:rPr>
      </w:pPr>
      <w:r>
        <w:rPr>
          <w:rFonts w:hint="eastAsia" w:ascii="宋体" w:hAnsi="宋体" w:cs="宋体"/>
          <w:bCs/>
          <w:snapToGrid w:val="0"/>
          <w:kern w:val="0"/>
          <w:sz w:val="24"/>
        </w:rPr>
        <w:t>28.3.4.5</w:t>
      </w:r>
      <w:r>
        <w:rPr>
          <w:rFonts w:hint="eastAsia" w:ascii="宋体" w:hAnsi="宋体" w:cs="宋体"/>
          <w:sz w:val="24"/>
          <w:szCs w:val="24"/>
        </w:rPr>
        <w:t>当出现可以调整材料价差时，材料使用量的计算：</w:t>
      </w:r>
    </w:p>
    <w:p>
      <w:pPr>
        <w:spacing w:line="360" w:lineRule="auto"/>
        <w:ind w:firstLine="480" w:firstLineChars="200"/>
        <w:rPr>
          <w:rFonts w:ascii="宋体" w:hAnsi="宋体"/>
          <w:sz w:val="24"/>
        </w:rPr>
      </w:pPr>
      <w:r>
        <w:rPr>
          <w:rFonts w:hint="eastAsia" w:ascii="宋体" w:hAnsi="宋体" w:cs="宋体"/>
          <w:snapToGrid w:val="0"/>
          <w:sz w:val="24"/>
          <w:szCs w:val="24"/>
        </w:rPr>
        <w:t>（1）</w:t>
      </w:r>
      <w:r>
        <w:rPr>
          <w:rFonts w:hint="eastAsia" w:ascii="宋体" w:hAnsi="宋体" w:cs="宋体"/>
          <w:bCs/>
          <w:snapToGrid w:val="0"/>
          <w:kern w:val="0"/>
          <w:sz w:val="24"/>
          <w:szCs w:val="24"/>
        </w:rPr>
        <w:t>钢材（仅指钢筋、钢结构构件中的钢材、铝合金幕墙型材、玻璃、镀锌钢管（管件不参与价差调整）、电线管）、商品砂浆、商品砼、砖墙砌块、</w:t>
      </w:r>
      <w:r>
        <w:rPr>
          <w:rFonts w:ascii="宋体" w:hAnsi="宋体" w:cs="宋体"/>
          <w:bCs/>
          <w:snapToGrid w:val="0"/>
          <w:kern w:val="0"/>
          <w:sz w:val="24"/>
        </w:rPr>
        <w:t>电线</w:t>
      </w:r>
      <w:r>
        <w:rPr>
          <w:rFonts w:hint="eastAsia" w:ascii="宋体" w:hAnsi="宋体" w:cs="宋体"/>
          <w:bCs/>
          <w:snapToGrid w:val="0"/>
          <w:sz w:val="24"/>
        </w:rPr>
        <w:t>电缆、</w:t>
      </w:r>
      <w:r>
        <w:rPr>
          <w:rFonts w:hint="eastAsia" w:ascii="宋体" w:hAnsi="宋体" w:cs="宋体"/>
          <w:bCs/>
          <w:snapToGrid w:val="0"/>
          <w:kern w:val="0"/>
          <w:sz w:val="24"/>
          <w:szCs w:val="24"/>
        </w:rPr>
        <w:t>母线槽</w:t>
      </w:r>
      <w:r>
        <w:rPr>
          <w:rFonts w:hint="eastAsia" w:ascii="宋体" w:hAnsi="宋体" w:cs="宋体"/>
          <w:snapToGrid w:val="0"/>
          <w:sz w:val="24"/>
          <w:szCs w:val="24"/>
        </w:rPr>
        <w:t>按照当月进度款签批完成的图纸计算出来的工程量（不含损耗）再乘以消耗量系数。其中商品砼的消耗量系数为1.01；</w:t>
      </w:r>
      <w:r>
        <w:rPr>
          <w:rFonts w:hint="eastAsia" w:ascii="宋体" w:hAnsi="宋体" w:cs="宋体"/>
          <w:bCs/>
          <w:snapToGrid w:val="0"/>
          <w:kern w:val="0"/>
          <w:sz w:val="24"/>
          <w:szCs w:val="24"/>
        </w:rPr>
        <w:t>钢材（仅指钢筋、钢结构构件中的钢材、镀锌钢管（管件不参与价差调整）、电线管）、</w:t>
      </w:r>
      <w:r>
        <w:rPr>
          <w:rFonts w:hint="eastAsia" w:ascii="宋体" w:hAnsi="宋体" w:cs="宋体"/>
          <w:sz w:val="24"/>
          <w:szCs w:val="24"/>
        </w:rPr>
        <w:t>电线电缆</w:t>
      </w:r>
      <w:r>
        <w:rPr>
          <w:rFonts w:hint="eastAsia" w:ascii="宋体" w:hAnsi="宋体" w:cs="宋体"/>
          <w:snapToGrid w:val="0"/>
          <w:sz w:val="24"/>
          <w:szCs w:val="24"/>
        </w:rPr>
        <w:t>及母线槽不计算消耗量，</w:t>
      </w:r>
      <w:r>
        <w:rPr>
          <w:rFonts w:hint="eastAsia" w:ascii="宋体" w:hAnsi="宋体" w:cs="宋体"/>
          <w:bCs/>
          <w:snapToGrid w:val="0"/>
          <w:kern w:val="0"/>
          <w:sz w:val="24"/>
          <w:szCs w:val="24"/>
        </w:rPr>
        <w:t>母线槽配件所占的长度不参与母线槽材料使用量的计算。</w:t>
      </w:r>
      <w:r>
        <w:rPr>
          <w:rFonts w:hint="eastAsia" w:ascii="宋体" w:hAnsi="宋体"/>
          <w:sz w:val="24"/>
        </w:rPr>
        <w:t>砖墙砌块及商品砂浆的消耗量按《广东省房屋建筑与装饰工程综合定额（2018）》中的消耗量执行，其中楼地面找坡层的厚度按该找坡层最薄处厚度计算；</w:t>
      </w:r>
    </w:p>
    <w:p>
      <w:pPr>
        <w:spacing w:line="360" w:lineRule="auto"/>
        <w:ind w:firstLine="480" w:firstLineChars="200"/>
        <w:rPr>
          <w:rFonts w:ascii="宋体" w:hAnsi="宋体" w:cs="宋体"/>
          <w:snapToGrid w:val="0"/>
          <w:sz w:val="24"/>
          <w:szCs w:val="24"/>
        </w:rPr>
      </w:pPr>
      <w:r>
        <w:rPr>
          <w:rFonts w:hint="eastAsia" w:ascii="宋体" w:hAnsi="宋体" w:cs="宋体"/>
          <w:snapToGrid w:val="0"/>
          <w:sz w:val="24"/>
          <w:szCs w:val="24"/>
        </w:rPr>
        <w:t>（2）铝合金型材（仅为幕墙铝合金门窗或者幕墙部分）材料使用量的计算：按照可调整铝合金型材材料价差，当月现场实际施工安装完成对应施工图纸，计算的铝合金型材用量（不含损耗）；</w:t>
      </w:r>
    </w:p>
    <w:p>
      <w:pPr>
        <w:spacing w:line="360" w:lineRule="auto"/>
        <w:ind w:firstLine="480" w:firstLineChars="200"/>
        <w:rPr>
          <w:rFonts w:ascii="宋体" w:hAnsi="宋体" w:cs="宋体"/>
          <w:snapToGrid w:val="0"/>
          <w:sz w:val="24"/>
          <w:szCs w:val="24"/>
        </w:rPr>
      </w:pPr>
      <w:r>
        <w:rPr>
          <w:rFonts w:hint="eastAsia" w:ascii="宋体" w:hAnsi="宋体" w:cs="宋体"/>
          <w:snapToGrid w:val="0"/>
          <w:sz w:val="24"/>
          <w:szCs w:val="24"/>
        </w:rPr>
        <w:t>（3）玻璃材料使用量的计算：按照可调整玻璃材料价差，当月现场实际施工安装完成对应施工图纸，计算的玻璃用量（不含损耗）。</w:t>
      </w:r>
    </w:p>
    <w:p>
      <w:pPr>
        <w:spacing w:line="360" w:lineRule="auto"/>
        <w:ind w:firstLine="480" w:firstLineChars="200"/>
        <w:rPr>
          <w:rFonts w:ascii="宋体" w:hAnsi="宋体"/>
          <w:kern w:val="0"/>
          <w:sz w:val="24"/>
        </w:rPr>
      </w:pPr>
      <w:r>
        <w:rPr>
          <w:rFonts w:ascii="宋体" w:hAnsi="宋体" w:cs="宋体"/>
          <w:bCs/>
          <w:snapToGrid w:val="0"/>
          <w:kern w:val="0"/>
          <w:sz w:val="24"/>
        </w:rPr>
        <w:t>28.3.4.6上述条款所述基准价、综合价格、均价均指不含税价格，以上</w:t>
      </w:r>
      <w:r>
        <w:rPr>
          <w:rFonts w:hint="eastAsia" w:ascii="宋体" w:hAnsi="宋体" w:cs="宋体"/>
          <w:bCs/>
          <w:snapToGrid w:val="0"/>
          <w:kern w:val="0"/>
          <w:sz w:val="24"/>
        </w:rPr>
        <w:t>材料调差后仅计取</w:t>
      </w:r>
      <w:r>
        <w:rPr>
          <w:rFonts w:ascii="宋体" w:hAnsi="宋体" w:cs="宋体"/>
          <w:bCs/>
          <w:snapToGrid w:val="0"/>
          <w:kern w:val="0"/>
          <w:sz w:val="24"/>
        </w:rPr>
        <w:t>9%的增值税税金，不再计取管理费利润等，但需执行中标</w:t>
      </w:r>
      <w:r>
        <w:rPr>
          <w:rFonts w:hint="eastAsia" w:ascii="宋体" w:hAnsi="宋体" w:cs="宋体"/>
          <w:bCs/>
          <w:snapToGrid w:val="0"/>
          <w:kern w:val="0"/>
          <w:sz w:val="24"/>
        </w:rPr>
        <w:t>下浮率</w:t>
      </w:r>
      <w:r>
        <w:rPr>
          <w:rFonts w:hint="eastAsia" w:ascii="宋体" w:hAnsi="宋体"/>
          <w:kern w:val="0"/>
          <w:sz w:val="24"/>
        </w:rPr>
        <w:t>。</w:t>
      </w:r>
    </w:p>
    <w:p>
      <w:pPr>
        <w:spacing w:line="360" w:lineRule="auto"/>
        <w:ind w:firstLine="480" w:firstLineChars="200"/>
        <w:rPr>
          <w:rFonts w:ascii="宋体" w:hAnsi="宋体" w:cs="宋体"/>
          <w:bCs/>
          <w:snapToGrid w:val="0"/>
          <w:kern w:val="0"/>
          <w:sz w:val="24"/>
        </w:rPr>
      </w:pPr>
      <w:bookmarkStart w:id="488" w:name="_Toc104901780"/>
      <w:r>
        <w:rPr>
          <w:rFonts w:hint="eastAsia" w:ascii="宋体" w:hAnsi="宋体" w:cs="宋体"/>
          <w:bCs/>
          <w:snapToGrid w:val="0"/>
          <w:kern w:val="0"/>
          <w:sz w:val="24"/>
        </w:rPr>
        <w:t>28.3.4.7由于承包人原因导致工期延误的，所延误时段内物价上涨的风险全部由承包人承担，不予调整；如物价下跌，则仍按第28.3.4.2款约定计算及扣回相应价款。</w:t>
      </w:r>
    </w:p>
    <w:p>
      <w:pPr>
        <w:pStyle w:val="46"/>
        <w:spacing w:after="0"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28.3.4.</w:t>
      </w:r>
      <w:r>
        <w:rPr>
          <w:rFonts w:ascii="宋体" w:hAnsi="宋体" w:cs="宋体"/>
          <w:bCs/>
          <w:snapToGrid w:val="0"/>
          <w:kern w:val="0"/>
          <w:sz w:val="24"/>
        </w:rPr>
        <w:t>8</w:t>
      </w:r>
      <w:r>
        <w:rPr>
          <w:rFonts w:hint="eastAsia" w:ascii="宋体" w:hAnsi="宋体" w:cs="宋体"/>
          <w:bCs/>
          <w:snapToGrid w:val="0"/>
          <w:kern w:val="0"/>
          <w:sz w:val="24"/>
        </w:rPr>
        <w:t>成本控制</w:t>
      </w:r>
    </w:p>
    <w:p>
      <w:pPr>
        <w:pStyle w:val="46"/>
        <w:spacing w:after="0"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本项目工程采用限额设计，在设计任务书及合同要求范围内整个项目的工程费用按附件2</w:t>
      </w:r>
      <w:r>
        <w:rPr>
          <w:rFonts w:ascii="宋体" w:hAnsi="宋体" w:cs="宋体"/>
          <w:bCs/>
          <w:snapToGrid w:val="0"/>
          <w:kern w:val="0"/>
          <w:sz w:val="24"/>
        </w:rPr>
        <w:t>0</w:t>
      </w:r>
      <w:r>
        <w:rPr>
          <w:rFonts w:hint="eastAsia" w:ascii="宋体" w:hAnsi="宋体" w:cs="宋体"/>
          <w:bCs/>
          <w:snapToGrid w:val="0"/>
          <w:kern w:val="0"/>
          <w:sz w:val="24"/>
        </w:rPr>
        <w:t>限额设计，承包人在此设计限额指标范围开展设计工作。</w:t>
      </w:r>
    </w:p>
    <w:p>
      <w:pPr>
        <w:pStyle w:val="46"/>
        <w:spacing w:after="0"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说明：各项设计工作原则上不能突破以上限额设计控制指标，如果实际设计工作中个别限额设计指标需要调整的，承包人需要先报经发包人审批同意后调整，但是整个项目的施工费（不含签证金额）按照总建筑面积计算的单价</w:t>
      </w:r>
      <w:r>
        <w:rPr>
          <w:rFonts w:ascii="宋体" w:hAnsi="宋体" w:cs="宋体"/>
          <w:bCs/>
          <w:snapToGrid w:val="0"/>
          <w:kern w:val="0"/>
          <w:sz w:val="24"/>
        </w:rPr>
        <w:t>5190.39</w:t>
      </w:r>
      <w:r>
        <w:rPr>
          <w:rFonts w:hint="eastAsia" w:ascii="宋体" w:hAnsi="宋体" w:cs="宋体"/>
          <w:bCs/>
          <w:snapToGrid w:val="0"/>
          <w:kern w:val="0"/>
          <w:sz w:val="24"/>
        </w:rPr>
        <w:t>元/m2的总限额不变。</w:t>
      </w:r>
    </w:p>
    <w:p>
      <w:pPr>
        <w:pStyle w:val="46"/>
        <w:spacing w:after="0"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承包人未经发包人同意突破合同约定的限额设计要求的，承包人承担一次严重违约责任1次，且承包人应负责免费修改设计，保证工程总投资控制在合同约定的限额指标要求内。</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28.3.5其他约定</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承包人不得就未达成一致意见的施工图预算、任何变更或签证拒绝施工，或延缓施工，否则发包人有权将该部分工作另行委托其他单位完成，同时将该工作按发包人另行委托价格从承包人合同价款中扣除，并向承包人收取该部分工程金额 20% 的违约金，由此造成的工期延误由承包人负责。</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承包人不得以工序安排、条件、赶工、经济等任何问题拒绝对合同范围内工程施工，或延缓施工，否则发包人有权将该部分工作另行委托其他单位完成，同时将该工作按发包人另行委托价格从承包人合同价款中扣除，并向承包人收取该部分工程金额 20% 的违约金，由此造成的工期延误由承包人负责。</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注：</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（1）如室外园林、室内装修、幕墙专业施工达不到发包人要求，发包人有权另行委托此部分施工，承包人须无条件接受。</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（2）针对材料</w:t>
      </w:r>
      <w:r>
        <w:rPr>
          <w:rFonts w:hint="eastAsia" w:ascii="宋体" w:hAnsi="宋体" w:cs="宋体"/>
          <w:sz w:val="24"/>
          <w:szCs w:val="24"/>
        </w:rPr>
        <w:t>认质认价时，</w:t>
      </w:r>
      <w:r>
        <w:rPr>
          <w:rFonts w:hint="eastAsia" w:ascii="宋体" w:hAnsi="宋体" w:cs="宋体"/>
          <w:bCs/>
          <w:snapToGrid w:val="0"/>
          <w:kern w:val="0"/>
          <w:sz w:val="24"/>
        </w:rPr>
        <w:t>双方价格一直洽谈达不成一致意见的，询价工作小组与承包人共同进行市场调查询价、并一同约谈潜在供货商，按照共同询价及约谈潜在供货商洽谈后的价格作为材料认质认价最终价，承包人须无条件接受。</w:t>
      </w:r>
    </w:p>
    <w:p>
      <w:pPr>
        <w:spacing w:line="360" w:lineRule="auto"/>
        <w:ind w:firstLine="482" w:firstLineChars="200"/>
        <w:outlineLvl w:val="1"/>
        <w:rPr>
          <w:rFonts w:ascii="宋体" w:hAnsi="宋体"/>
          <w:b/>
          <w:kern w:val="0"/>
          <w:sz w:val="24"/>
        </w:rPr>
      </w:pPr>
      <w:bookmarkStart w:id="489" w:name="_Toc8639"/>
      <w:bookmarkStart w:id="490" w:name="_Toc13251"/>
      <w:bookmarkStart w:id="491" w:name="_Toc19424"/>
      <w:bookmarkStart w:id="492" w:name="_Toc144746259"/>
      <w:bookmarkStart w:id="493" w:name="_Toc144746890"/>
      <w:bookmarkStart w:id="494" w:name="_Toc518402604"/>
      <w:bookmarkStart w:id="495" w:name="_Toc504465910"/>
      <w:r>
        <w:rPr>
          <w:rFonts w:hint="eastAsia" w:ascii="宋体" w:hAnsi="宋体" w:cs="宋体"/>
          <w:b/>
          <w:bCs/>
          <w:snapToGrid w:val="0"/>
          <w:kern w:val="0"/>
          <w:sz w:val="24"/>
        </w:rPr>
        <w:t>29</w:t>
      </w:r>
      <w:r>
        <w:rPr>
          <w:rFonts w:hint="eastAsia" w:ascii="宋体" w:hAnsi="宋体"/>
          <w:b/>
          <w:kern w:val="0"/>
          <w:sz w:val="24"/>
        </w:rPr>
        <w:t>、预付款</w:t>
      </w:r>
      <w:bookmarkEnd w:id="488"/>
      <w:bookmarkEnd w:id="489"/>
      <w:bookmarkEnd w:id="490"/>
      <w:bookmarkEnd w:id="491"/>
      <w:bookmarkEnd w:id="492"/>
      <w:bookmarkEnd w:id="493"/>
    </w:p>
    <w:p>
      <w:pPr>
        <w:spacing w:line="360" w:lineRule="auto"/>
        <w:ind w:firstLine="480" w:firstLineChars="200"/>
        <w:rPr>
          <w:rFonts w:ascii="宋体" w:hAnsi="宋体" w:cs="宋体"/>
          <w:sz w:val="24"/>
          <w:szCs w:val="24"/>
        </w:rPr>
      </w:pPr>
      <w:r>
        <w:rPr>
          <w:rFonts w:hint="eastAsia" w:ascii="宋体" w:hAnsi="宋体" w:cs="宋体"/>
          <w:sz w:val="24"/>
          <w:szCs w:val="24"/>
        </w:rPr>
        <w:t>29</w:t>
      </w:r>
      <w:r>
        <w:rPr>
          <w:rFonts w:hint="eastAsia" w:ascii="宋体" w:hAnsi="宋体"/>
          <w:sz w:val="24"/>
        </w:rPr>
        <w:t>.1</w:t>
      </w:r>
      <w:r>
        <w:rPr>
          <w:rFonts w:hint="eastAsia" w:ascii="宋体" w:hAnsi="宋体" w:cs="宋体"/>
          <w:sz w:val="24"/>
          <w:szCs w:val="24"/>
        </w:rPr>
        <w:t>设计费预付款</w:t>
      </w:r>
    </w:p>
    <w:p>
      <w:pPr>
        <w:spacing w:line="360" w:lineRule="auto"/>
        <w:ind w:firstLine="480" w:firstLineChars="200"/>
        <w:rPr>
          <w:rFonts w:ascii="宋体" w:hAnsi="宋体" w:cs="宋体"/>
          <w:sz w:val="24"/>
          <w:szCs w:val="24"/>
        </w:rPr>
      </w:pPr>
      <w:r>
        <w:rPr>
          <w:rFonts w:hint="eastAsia" w:ascii="宋体" w:hAnsi="宋体"/>
          <w:sz w:val="24"/>
        </w:rPr>
        <w:t>承包人</w:t>
      </w:r>
      <w:r>
        <w:rPr>
          <w:rFonts w:hint="eastAsia" w:ascii="宋体" w:hAnsi="宋体" w:cs="宋体"/>
          <w:sz w:val="24"/>
          <w:szCs w:val="24"/>
        </w:rPr>
        <w:t>按招标文件要求签订合同并</w:t>
      </w:r>
      <w:r>
        <w:rPr>
          <w:rFonts w:hint="eastAsia" w:ascii="宋体" w:hAnsi="宋体"/>
          <w:sz w:val="24"/>
        </w:rPr>
        <w:t>提交符合发包人要求的与预付款等额的无条件不可撤销预付款保函、履约保函</w:t>
      </w:r>
      <w:r>
        <w:rPr>
          <w:rFonts w:hint="eastAsia" w:ascii="宋体" w:hAnsi="宋体" w:cs="宋体"/>
          <w:sz w:val="24"/>
          <w:szCs w:val="24"/>
        </w:rPr>
        <w:t>后，方可申请设计费预付款，预付款的比例为设计费暂定金额的</w:t>
      </w:r>
      <w:r>
        <w:rPr>
          <w:rFonts w:ascii="宋体" w:hAnsi="宋体" w:cs="宋体"/>
          <w:sz w:val="24"/>
          <w:szCs w:val="24"/>
        </w:rPr>
        <w:t>2</w:t>
      </w:r>
      <w:r>
        <w:rPr>
          <w:rFonts w:hint="eastAsia" w:ascii="宋体" w:hAnsi="宋体" w:cs="宋体"/>
          <w:sz w:val="24"/>
          <w:szCs w:val="24"/>
        </w:rPr>
        <w:t>0%。</w:t>
      </w:r>
    </w:p>
    <w:p>
      <w:pPr>
        <w:spacing w:line="360" w:lineRule="auto"/>
        <w:ind w:firstLine="480" w:firstLineChars="200"/>
        <w:rPr>
          <w:rFonts w:ascii="宋体" w:hAnsi="宋体" w:cs="宋体"/>
          <w:sz w:val="24"/>
          <w:szCs w:val="24"/>
        </w:rPr>
      </w:pPr>
      <w:r>
        <w:rPr>
          <w:rFonts w:hint="eastAsia" w:ascii="宋体" w:hAnsi="宋体" w:cs="宋体"/>
          <w:sz w:val="24"/>
          <w:szCs w:val="24"/>
        </w:rPr>
        <w:t>29.2勘察费、绿色建筑工程咨询费、BIM 设计费：不设预付款。</w:t>
      </w:r>
    </w:p>
    <w:p>
      <w:pPr>
        <w:spacing w:line="360" w:lineRule="auto"/>
        <w:ind w:firstLine="480" w:firstLineChars="200"/>
        <w:rPr>
          <w:rFonts w:ascii="宋体" w:hAnsi="宋体" w:cs="宋体"/>
          <w:sz w:val="24"/>
          <w:szCs w:val="24"/>
        </w:rPr>
      </w:pPr>
      <w:r>
        <w:rPr>
          <w:rFonts w:hint="eastAsia" w:ascii="宋体" w:hAnsi="宋体" w:cs="宋体"/>
          <w:sz w:val="24"/>
          <w:szCs w:val="24"/>
        </w:rPr>
        <w:t>29.3施工费预付款。</w:t>
      </w:r>
    </w:p>
    <w:p>
      <w:pPr>
        <w:spacing w:line="360" w:lineRule="auto"/>
        <w:ind w:firstLine="480" w:firstLineChars="200"/>
        <w:rPr>
          <w:rFonts w:ascii="宋体" w:hAnsi="宋体"/>
          <w:sz w:val="24"/>
        </w:rPr>
      </w:pPr>
      <w:r>
        <w:rPr>
          <w:rFonts w:hint="eastAsia" w:ascii="宋体" w:hAnsi="宋体" w:cs="宋体"/>
          <w:sz w:val="24"/>
          <w:szCs w:val="24"/>
        </w:rPr>
        <w:t>29.3.1施工费</w:t>
      </w:r>
      <w:r>
        <w:rPr>
          <w:rFonts w:hint="eastAsia" w:ascii="宋体" w:hAnsi="宋体"/>
          <w:sz w:val="24"/>
        </w:rPr>
        <w:t>预付款</w:t>
      </w:r>
      <w:r>
        <w:rPr>
          <w:rFonts w:hint="eastAsia" w:ascii="宋体" w:hAnsi="宋体" w:cs="宋体"/>
          <w:sz w:val="24"/>
          <w:szCs w:val="24"/>
        </w:rPr>
        <w:t>的比例</w:t>
      </w:r>
      <w:r>
        <w:rPr>
          <w:rFonts w:hint="eastAsia" w:ascii="宋体" w:hAnsi="宋体"/>
          <w:sz w:val="24"/>
        </w:rPr>
        <w:t>为</w:t>
      </w:r>
      <w:r>
        <w:rPr>
          <w:rFonts w:hint="eastAsia" w:ascii="宋体" w:hAnsi="宋体" w:cs="宋体"/>
          <w:sz w:val="24"/>
          <w:szCs w:val="24"/>
        </w:rPr>
        <w:t>施工费暂定</w:t>
      </w:r>
      <w:r>
        <w:rPr>
          <w:rFonts w:hint="eastAsia" w:ascii="宋体" w:hAnsi="宋体"/>
          <w:sz w:val="24"/>
        </w:rPr>
        <w:t>价（</w:t>
      </w:r>
      <w:r>
        <w:rPr>
          <w:rFonts w:hint="eastAsia" w:ascii="宋体" w:hAnsi="宋体" w:cs="宋体"/>
          <w:sz w:val="24"/>
          <w:szCs w:val="24"/>
        </w:rPr>
        <w:t>不含</w:t>
      </w:r>
      <w:r>
        <w:rPr>
          <w:rFonts w:hint="eastAsia" w:ascii="宋体" w:hAnsi="宋体"/>
          <w:sz w:val="24"/>
        </w:rPr>
        <w:t>暂列</w:t>
      </w:r>
      <w:r>
        <w:rPr>
          <w:rFonts w:hint="eastAsia" w:ascii="宋体" w:hAnsi="宋体" w:cs="宋体"/>
          <w:sz w:val="24"/>
          <w:szCs w:val="24"/>
        </w:rPr>
        <w:t>金额及专业工程暂估价）</w:t>
      </w:r>
      <w:r>
        <w:rPr>
          <w:rFonts w:ascii="宋体" w:hAnsi="宋体"/>
          <w:sz w:val="24"/>
        </w:rPr>
        <w:t>10</w:t>
      </w:r>
      <w:r>
        <w:rPr>
          <w:rFonts w:hint="eastAsia" w:ascii="宋体" w:hAnsi="宋体"/>
          <w:sz w:val="24"/>
        </w:rPr>
        <w:t>%，</w:t>
      </w:r>
      <w:r>
        <w:rPr>
          <w:rFonts w:hint="eastAsia" w:ascii="宋体" w:hAnsi="宋体" w:cs="宋体"/>
          <w:sz w:val="24"/>
          <w:szCs w:val="24"/>
        </w:rPr>
        <w:t>分为两笔支付。承包人按招标文件要求签订合同并提交符合发包人要求的预付款申请及与预付款金额等额的无条件不可撤销</w:t>
      </w:r>
      <w:r>
        <w:rPr>
          <w:rFonts w:hint="eastAsia" w:ascii="宋体" w:hAnsi="宋体"/>
          <w:sz w:val="24"/>
        </w:rPr>
        <w:t>预付款保函</w:t>
      </w:r>
      <w:r>
        <w:rPr>
          <w:rFonts w:hint="eastAsia" w:ascii="宋体" w:hAnsi="宋体" w:cs="宋体"/>
          <w:sz w:val="24"/>
        </w:rPr>
        <w:t>、履约保函</w:t>
      </w:r>
      <w:r>
        <w:rPr>
          <w:rFonts w:hint="eastAsia" w:ascii="宋体" w:hAnsi="宋体"/>
          <w:sz w:val="24"/>
        </w:rPr>
        <w:t>及绿色施工安全防护措施费</w:t>
      </w:r>
      <w:r>
        <w:rPr>
          <w:rFonts w:hint="eastAsia" w:ascii="宋体" w:hAnsi="宋体" w:cs="宋体"/>
          <w:sz w:val="24"/>
          <w:szCs w:val="24"/>
        </w:rPr>
        <w:t>资金使</w:t>
      </w:r>
      <w:bookmarkEnd w:id="494"/>
      <w:r>
        <w:rPr>
          <w:rFonts w:hint="eastAsia" w:ascii="宋体" w:hAnsi="宋体" w:cs="宋体"/>
          <w:sz w:val="24"/>
          <w:szCs w:val="24"/>
        </w:rPr>
        <w:t>用计划后，方</w:t>
      </w:r>
      <w:r>
        <w:rPr>
          <w:rFonts w:hint="eastAsia" w:ascii="宋体" w:hAnsi="宋体"/>
          <w:sz w:val="24"/>
        </w:rPr>
        <w:t>可申请第一笔</w:t>
      </w:r>
      <w:r>
        <w:rPr>
          <w:rFonts w:hint="eastAsia" w:ascii="宋体" w:hAnsi="宋体" w:cs="宋体"/>
          <w:sz w:val="24"/>
          <w:szCs w:val="24"/>
        </w:rPr>
        <w:t>施工费</w:t>
      </w:r>
      <w:r>
        <w:rPr>
          <w:rFonts w:hint="eastAsia" w:ascii="宋体" w:hAnsi="宋体"/>
          <w:sz w:val="24"/>
        </w:rPr>
        <w:t>预付款，</w:t>
      </w:r>
      <w:bookmarkStart w:id="496" w:name="_Hlk144397794"/>
      <w:r>
        <w:rPr>
          <w:rFonts w:hint="eastAsia" w:ascii="宋体" w:hAnsi="宋体"/>
          <w:sz w:val="24"/>
        </w:rPr>
        <w:t>预付款</w:t>
      </w:r>
      <w:r>
        <w:rPr>
          <w:rFonts w:hint="eastAsia" w:ascii="宋体" w:hAnsi="宋体" w:cs="宋体"/>
          <w:sz w:val="24"/>
          <w:szCs w:val="24"/>
        </w:rPr>
        <w:t>的比例</w:t>
      </w:r>
      <w:r>
        <w:rPr>
          <w:rFonts w:hint="eastAsia" w:ascii="宋体" w:hAnsi="宋体"/>
          <w:sz w:val="24"/>
        </w:rPr>
        <w:t>为</w:t>
      </w:r>
      <w:r>
        <w:rPr>
          <w:rFonts w:hint="eastAsia" w:ascii="宋体" w:hAnsi="宋体" w:cs="宋体"/>
          <w:sz w:val="24"/>
          <w:szCs w:val="24"/>
        </w:rPr>
        <w:t>施工费暂定</w:t>
      </w:r>
      <w:r>
        <w:rPr>
          <w:rFonts w:hint="eastAsia" w:ascii="宋体" w:hAnsi="宋体"/>
          <w:sz w:val="24"/>
        </w:rPr>
        <w:t>价（</w:t>
      </w:r>
      <w:r>
        <w:rPr>
          <w:rFonts w:hint="eastAsia" w:ascii="宋体" w:hAnsi="宋体" w:cs="宋体"/>
          <w:sz w:val="24"/>
          <w:szCs w:val="24"/>
        </w:rPr>
        <w:t>不含</w:t>
      </w:r>
      <w:r>
        <w:rPr>
          <w:rFonts w:hint="eastAsia" w:ascii="宋体" w:hAnsi="宋体"/>
          <w:sz w:val="24"/>
        </w:rPr>
        <w:t>暂列</w:t>
      </w:r>
      <w:r>
        <w:rPr>
          <w:rFonts w:hint="eastAsia" w:ascii="宋体" w:hAnsi="宋体" w:cs="宋体"/>
          <w:sz w:val="24"/>
          <w:szCs w:val="24"/>
        </w:rPr>
        <w:t>金额及专业工程暂估价）</w:t>
      </w:r>
      <w:r>
        <w:rPr>
          <w:rFonts w:ascii="宋体" w:hAnsi="宋体"/>
          <w:sz w:val="24"/>
        </w:rPr>
        <w:t>5</w:t>
      </w:r>
      <w:r>
        <w:rPr>
          <w:rFonts w:hint="eastAsia" w:ascii="宋体" w:hAnsi="宋体"/>
          <w:sz w:val="24"/>
        </w:rPr>
        <w:t>%</w:t>
      </w:r>
      <w:r>
        <w:rPr>
          <w:rFonts w:hint="eastAsia" w:ascii="宋体" w:hAnsi="宋体" w:cs="宋体"/>
          <w:sz w:val="24"/>
          <w:szCs w:val="24"/>
        </w:rPr>
        <w:t>。</w:t>
      </w:r>
      <w:bookmarkEnd w:id="496"/>
      <w:r>
        <w:rPr>
          <w:rFonts w:hint="eastAsia" w:ascii="宋体" w:hAnsi="宋体" w:cs="宋体"/>
          <w:sz w:val="24"/>
          <w:szCs w:val="24"/>
        </w:rPr>
        <w:t>承包人应将预付款专用于实施本工程所需的施工机械、材料设备及人员费用，并向总监理工程师提交发票或其它证明文件的副本以证明预付款确实专款专用，否则应按合同条款第41.16款承担违约责任。当主体结构完成±0</w:t>
      </w:r>
      <w:r>
        <w:rPr>
          <w:rFonts w:ascii="宋体" w:hAnsi="宋体" w:cs="宋体"/>
          <w:sz w:val="24"/>
          <w:szCs w:val="24"/>
        </w:rPr>
        <w:t>.00</w:t>
      </w:r>
      <w:r>
        <w:rPr>
          <w:rFonts w:hint="eastAsia" w:ascii="宋体" w:hAnsi="宋体" w:cs="宋体"/>
          <w:sz w:val="24"/>
          <w:szCs w:val="24"/>
        </w:rPr>
        <w:t>后，承包人提交符合发包人要求的预付款申请及与预付款金额等额的无条件不可撤销</w:t>
      </w:r>
      <w:r>
        <w:rPr>
          <w:rFonts w:hint="eastAsia" w:ascii="宋体" w:hAnsi="宋体"/>
          <w:sz w:val="24"/>
        </w:rPr>
        <w:t>预付款保函，发包人支付第二笔</w:t>
      </w:r>
      <w:r>
        <w:rPr>
          <w:rFonts w:hint="eastAsia" w:ascii="宋体" w:hAnsi="宋体" w:cs="宋体"/>
          <w:sz w:val="24"/>
          <w:szCs w:val="24"/>
        </w:rPr>
        <w:t>施工费</w:t>
      </w:r>
      <w:r>
        <w:rPr>
          <w:rFonts w:hint="eastAsia" w:ascii="宋体" w:hAnsi="宋体"/>
          <w:sz w:val="24"/>
        </w:rPr>
        <w:t>预付款，预付款</w:t>
      </w:r>
      <w:r>
        <w:rPr>
          <w:rFonts w:hint="eastAsia" w:ascii="宋体" w:hAnsi="宋体" w:cs="宋体"/>
          <w:sz w:val="24"/>
          <w:szCs w:val="24"/>
        </w:rPr>
        <w:t>的比例</w:t>
      </w:r>
      <w:r>
        <w:rPr>
          <w:rFonts w:hint="eastAsia" w:ascii="宋体" w:hAnsi="宋体"/>
          <w:sz w:val="24"/>
        </w:rPr>
        <w:t>为</w:t>
      </w:r>
      <w:r>
        <w:rPr>
          <w:rFonts w:hint="eastAsia" w:ascii="宋体" w:hAnsi="宋体" w:cs="宋体"/>
          <w:sz w:val="24"/>
          <w:szCs w:val="24"/>
        </w:rPr>
        <w:t>施工费暂定</w:t>
      </w:r>
      <w:r>
        <w:rPr>
          <w:rFonts w:hint="eastAsia" w:ascii="宋体" w:hAnsi="宋体"/>
          <w:sz w:val="24"/>
        </w:rPr>
        <w:t>价（</w:t>
      </w:r>
      <w:r>
        <w:rPr>
          <w:rFonts w:hint="eastAsia" w:ascii="宋体" w:hAnsi="宋体" w:cs="宋体"/>
          <w:sz w:val="24"/>
          <w:szCs w:val="24"/>
        </w:rPr>
        <w:t>不含</w:t>
      </w:r>
      <w:r>
        <w:rPr>
          <w:rFonts w:hint="eastAsia" w:ascii="宋体" w:hAnsi="宋体"/>
          <w:sz w:val="24"/>
        </w:rPr>
        <w:t>暂列</w:t>
      </w:r>
      <w:r>
        <w:rPr>
          <w:rFonts w:hint="eastAsia" w:ascii="宋体" w:hAnsi="宋体" w:cs="宋体"/>
          <w:sz w:val="24"/>
          <w:szCs w:val="24"/>
        </w:rPr>
        <w:t>金额及专业工程暂估价）</w:t>
      </w:r>
      <w:r>
        <w:rPr>
          <w:rFonts w:ascii="宋体" w:hAnsi="宋体"/>
          <w:sz w:val="24"/>
        </w:rPr>
        <w:t>5</w:t>
      </w:r>
      <w:r>
        <w:rPr>
          <w:rFonts w:hint="eastAsia" w:ascii="宋体" w:hAnsi="宋体"/>
          <w:sz w:val="24"/>
        </w:rPr>
        <w:t>%</w:t>
      </w:r>
      <w:r>
        <w:rPr>
          <w:rFonts w:hint="eastAsia" w:ascii="宋体" w:hAnsi="宋体" w:cs="宋体"/>
          <w:sz w:val="24"/>
          <w:szCs w:val="24"/>
        </w:rPr>
        <w:t>。</w:t>
      </w:r>
    </w:p>
    <w:p>
      <w:pPr>
        <w:spacing w:line="360" w:lineRule="auto"/>
        <w:ind w:firstLine="480" w:firstLineChars="200"/>
        <w:rPr>
          <w:rFonts w:ascii="宋体" w:hAnsi="宋体"/>
          <w:sz w:val="24"/>
        </w:rPr>
      </w:pPr>
      <w:r>
        <w:rPr>
          <w:rFonts w:hint="eastAsia" w:ascii="宋体" w:hAnsi="宋体" w:cs="宋体"/>
          <w:sz w:val="24"/>
          <w:szCs w:val="24"/>
        </w:rPr>
        <w:t>29.3</w:t>
      </w:r>
      <w:r>
        <w:rPr>
          <w:rFonts w:hint="eastAsia" w:ascii="宋体" w:hAnsi="宋体"/>
          <w:sz w:val="24"/>
        </w:rPr>
        <w:t>.2承包人收取预付款后，应</w:t>
      </w:r>
      <w:r>
        <w:rPr>
          <w:rFonts w:hint="eastAsia" w:ascii="宋体" w:hAnsi="宋体" w:cs="宋体"/>
          <w:sz w:val="24"/>
          <w:szCs w:val="24"/>
        </w:rPr>
        <w:t>根据《社会保险法》及《建筑法》的规定</w:t>
      </w:r>
      <w:r>
        <w:rPr>
          <w:rFonts w:hint="eastAsia" w:ascii="宋体" w:hAnsi="宋体"/>
          <w:sz w:val="24"/>
        </w:rPr>
        <w:t>优先用于</w:t>
      </w:r>
      <w:r>
        <w:rPr>
          <w:rFonts w:hint="eastAsia" w:ascii="宋体" w:hAnsi="宋体" w:cs="宋体"/>
          <w:sz w:val="24"/>
          <w:szCs w:val="24"/>
        </w:rPr>
        <w:t>为职工</w:t>
      </w:r>
      <w:r>
        <w:rPr>
          <w:rFonts w:hint="eastAsia" w:ascii="宋体" w:hAnsi="宋体"/>
          <w:sz w:val="24"/>
        </w:rPr>
        <w:t>缴纳工伤保险和办理建筑意外伤害险，专款专用。</w:t>
      </w:r>
    </w:p>
    <w:p>
      <w:pPr>
        <w:spacing w:line="360" w:lineRule="auto"/>
        <w:ind w:firstLine="480" w:firstLineChars="200"/>
        <w:rPr>
          <w:rFonts w:ascii="宋体" w:hAnsi="宋体"/>
          <w:sz w:val="24"/>
        </w:rPr>
      </w:pPr>
      <w:r>
        <w:rPr>
          <w:rFonts w:hint="eastAsia" w:ascii="宋体" w:hAnsi="宋体" w:cs="宋体"/>
          <w:sz w:val="24"/>
          <w:szCs w:val="24"/>
        </w:rPr>
        <w:t>29.2.4</w:t>
      </w:r>
      <w:r>
        <w:rPr>
          <w:rFonts w:hint="eastAsia" w:ascii="宋体" w:hAnsi="宋体"/>
          <w:sz w:val="24"/>
        </w:rPr>
        <w:t>扣回预付款的时间、比例：按本合同条款</w:t>
      </w:r>
      <w:r>
        <w:rPr>
          <w:rFonts w:hint="eastAsia" w:ascii="宋体" w:hAnsi="宋体" w:cs="宋体"/>
          <w:sz w:val="24"/>
          <w:szCs w:val="24"/>
        </w:rPr>
        <w:t xml:space="preserve">  30.3 </w:t>
      </w:r>
      <w:r>
        <w:rPr>
          <w:rFonts w:hint="eastAsia" w:ascii="宋体" w:hAnsi="宋体"/>
          <w:sz w:val="24"/>
        </w:rPr>
        <w:t>条约定执行。</w:t>
      </w:r>
    </w:p>
    <w:p>
      <w:pPr>
        <w:spacing w:line="360" w:lineRule="auto"/>
        <w:ind w:firstLine="482" w:firstLineChars="200"/>
        <w:outlineLvl w:val="1"/>
        <w:rPr>
          <w:rFonts w:ascii="宋体" w:hAnsi="宋体" w:cs="宋体"/>
          <w:b/>
          <w:bCs/>
          <w:snapToGrid w:val="0"/>
          <w:kern w:val="0"/>
          <w:sz w:val="24"/>
        </w:rPr>
      </w:pPr>
      <w:bookmarkStart w:id="497" w:name="_Toc518402605"/>
      <w:bookmarkStart w:id="498" w:name="_Toc144746891"/>
      <w:bookmarkStart w:id="499" w:name="_Toc2669"/>
      <w:bookmarkStart w:id="500" w:name="_Toc22614"/>
      <w:bookmarkStart w:id="501" w:name="_Toc22355"/>
      <w:bookmarkStart w:id="502" w:name="_Toc144746260"/>
      <w:bookmarkStart w:id="503" w:name="_Toc104901782"/>
      <w:r>
        <w:rPr>
          <w:rFonts w:hint="eastAsia" w:ascii="宋体" w:hAnsi="宋体" w:cs="宋体"/>
          <w:b/>
          <w:bCs/>
          <w:snapToGrid w:val="0"/>
          <w:kern w:val="0"/>
          <w:sz w:val="24"/>
        </w:rPr>
        <w:t>30、</w:t>
      </w:r>
      <w:bookmarkEnd w:id="495"/>
      <w:r>
        <w:rPr>
          <w:rFonts w:hint="eastAsia" w:ascii="宋体" w:hAnsi="宋体" w:cs="宋体"/>
          <w:b/>
          <w:bCs/>
          <w:snapToGrid w:val="0"/>
          <w:kern w:val="0"/>
          <w:sz w:val="24"/>
        </w:rPr>
        <w:t>工程进度付款</w:t>
      </w:r>
      <w:bookmarkEnd w:id="497"/>
      <w:bookmarkEnd w:id="498"/>
      <w:bookmarkEnd w:id="499"/>
      <w:bookmarkEnd w:id="500"/>
      <w:bookmarkEnd w:id="501"/>
      <w:bookmarkEnd w:id="502"/>
    </w:p>
    <w:p>
      <w:pPr>
        <w:spacing w:line="360" w:lineRule="auto"/>
        <w:ind w:firstLine="480" w:firstLineChars="200"/>
        <w:rPr>
          <w:rFonts w:ascii="宋体" w:hAnsi="宋体" w:cs="宋体"/>
          <w:bCs/>
          <w:snapToGrid w:val="0"/>
          <w:kern w:val="0"/>
          <w:sz w:val="24"/>
        </w:rPr>
      </w:pPr>
      <w:r>
        <w:rPr>
          <w:rFonts w:ascii="宋体" w:hAnsi="宋体" w:cs="宋体"/>
          <w:bCs/>
          <w:snapToGrid w:val="0"/>
          <w:kern w:val="0"/>
          <w:sz w:val="24"/>
        </w:rPr>
        <w:t xml:space="preserve">30.1 </w:t>
      </w:r>
      <w:r>
        <w:rPr>
          <w:rFonts w:hint="eastAsia" w:ascii="宋体" w:hAnsi="宋体" w:cs="宋体"/>
          <w:bCs/>
          <w:snapToGrid w:val="0"/>
          <w:kern w:val="0"/>
          <w:sz w:val="24"/>
        </w:rPr>
        <w:t>设计费及勘察费</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设计费进度款按如下方式分期支付，支付分解表如下：</w:t>
      </w:r>
    </w:p>
    <w:tbl>
      <w:tblPr>
        <w:tblStyle w:val="47"/>
        <w:tblW w:w="0" w:type="auto"/>
        <w:jc w:val="center"/>
        <w:tblLayout w:type="fixed"/>
        <w:tblCellMar>
          <w:top w:w="0" w:type="dxa"/>
          <w:left w:w="108" w:type="dxa"/>
          <w:bottom w:w="0" w:type="dxa"/>
          <w:right w:w="108" w:type="dxa"/>
        </w:tblCellMar>
      </w:tblPr>
      <w:tblGrid>
        <w:gridCol w:w="451"/>
        <w:gridCol w:w="945"/>
        <w:gridCol w:w="6254"/>
        <w:gridCol w:w="1134"/>
        <w:gridCol w:w="844"/>
      </w:tblGrid>
      <w:tr>
        <w:tblPrEx>
          <w:tblCellMar>
            <w:top w:w="0" w:type="dxa"/>
            <w:left w:w="108" w:type="dxa"/>
            <w:bottom w:w="0" w:type="dxa"/>
            <w:right w:w="108" w:type="dxa"/>
          </w:tblCellMar>
        </w:tblPrEx>
        <w:trPr>
          <w:trHeight w:val="1135"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序号</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设计阶段</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ind w:firstLine="360" w:firstLineChars="200"/>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支付条件</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服务费总额占比（</w:t>
            </w:r>
            <w:r>
              <w:rPr>
                <w:rFonts w:cs="宋体" w:asciiTheme="majorEastAsia" w:hAnsiTheme="majorEastAsia" w:eastAsiaTheme="majorEastAsia"/>
                <w:kern w:val="0"/>
                <w:sz w:val="18"/>
                <w:szCs w:val="18"/>
              </w:rPr>
              <w:t>%）</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服务费金额</w:t>
            </w:r>
          </w:p>
        </w:tc>
      </w:tr>
      <w:tr>
        <w:tblPrEx>
          <w:tblCellMar>
            <w:top w:w="0" w:type="dxa"/>
            <w:left w:w="108" w:type="dxa"/>
            <w:bottom w:w="0" w:type="dxa"/>
            <w:right w:w="108" w:type="dxa"/>
          </w:tblCellMar>
        </w:tblPrEx>
        <w:trPr>
          <w:trHeight w:val="498"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预付款</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合同签订后，经设计人申请，经发包人审核同意后支付设计费预付款</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20%</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r>
        <w:tblPrEx>
          <w:tblCellMar>
            <w:top w:w="0" w:type="dxa"/>
            <w:left w:w="108" w:type="dxa"/>
            <w:bottom w:w="0" w:type="dxa"/>
            <w:right w:w="108" w:type="dxa"/>
          </w:tblCellMar>
        </w:tblPrEx>
        <w:trPr>
          <w:trHeight w:val="498"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2</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第二期</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设计人交付建筑方案文本并通过发包人审查最终方案确定后</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15%</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r>
        <w:tblPrEx>
          <w:tblCellMar>
            <w:top w:w="0" w:type="dxa"/>
            <w:left w:w="108" w:type="dxa"/>
            <w:bottom w:w="0" w:type="dxa"/>
            <w:right w:w="108" w:type="dxa"/>
          </w:tblCellMar>
        </w:tblPrEx>
        <w:trPr>
          <w:trHeight w:val="498"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3</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第三期</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设计人配合发包人完成单体报建工作</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15%</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r>
        <w:tblPrEx>
          <w:tblCellMar>
            <w:top w:w="0" w:type="dxa"/>
            <w:left w:w="108" w:type="dxa"/>
            <w:bottom w:w="0" w:type="dxa"/>
            <w:right w:w="108" w:type="dxa"/>
          </w:tblCellMar>
        </w:tblPrEx>
        <w:trPr>
          <w:trHeight w:val="498"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4</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第四期</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室内部分方案通过发包人审定</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5%</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r>
        <w:tblPrEx>
          <w:tblCellMar>
            <w:top w:w="0" w:type="dxa"/>
            <w:left w:w="108" w:type="dxa"/>
            <w:bottom w:w="0" w:type="dxa"/>
            <w:right w:w="108" w:type="dxa"/>
          </w:tblCellMar>
        </w:tblPrEx>
        <w:trPr>
          <w:trHeight w:val="498"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5</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第五期</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景观部分方案通过发包人审定</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5%</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r>
        <w:tblPrEx>
          <w:tblCellMar>
            <w:top w:w="0" w:type="dxa"/>
            <w:left w:w="108" w:type="dxa"/>
            <w:bottom w:w="0" w:type="dxa"/>
            <w:right w:w="108" w:type="dxa"/>
          </w:tblCellMar>
        </w:tblPrEx>
        <w:trPr>
          <w:trHeight w:val="621"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6</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第六期</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设计人完成建筑及机电施工图审查备案的施工图设计文件，并经发包人审核同意后</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10%</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r>
        <w:tblPrEx>
          <w:tblCellMar>
            <w:top w:w="0" w:type="dxa"/>
            <w:left w:w="108" w:type="dxa"/>
            <w:bottom w:w="0" w:type="dxa"/>
            <w:right w:w="108" w:type="dxa"/>
          </w:tblCellMar>
        </w:tblPrEx>
        <w:trPr>
          <w:trHeight w:val="498"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7</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第七期</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设计人完成全套施工图审查备案的施工图设计文件，并经发包人审核同意后</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10%</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r>
        <w:tblPrEx>
          <w:tblCellMar>
            <w:top w:w="0" w:type="dxa"/>
            <w:left w:w="108" w:type="dxa"/>
            <w:bottom w:w="0" w:type="dxa"/>
            <w:right w:w="108" w:type="dxa"/>
          </w:tblCellMar>
        </w:tblPrEx>
        <w:trPr>
          <w:trHeight w:val="498"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8</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第八期</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项目完成主体结构封顶</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5%</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r>
        <w:tblPrEx>
          <w:tblCellMar>
            <w:top w:w="0" w:type="dxa"/>
            <w:left w:w="108" w:type="dxa"/>
            <w:bottom w:w="0" w:type="dxa"/>
            <w:right w:w="108" w:type="dxa"/>
          </w:tblCellMar>
        </w:tblPrEx>
        <w:trPr>
          <w:trHeight w:val="498"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9</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第九期</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本合同范围内所有施工项目竣工验收合格</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12%</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r>
        <w:tblPrEx>
          <w:tblCellMar>
            <w:top w:w="0" w:type="dxa"/>
            <w:left w:w="108" w:type="dxa"/>
            <w:bottom w:w="0" w:type="dxa"/>
            <w:right w:w="108" w:type="dxa"/>
          </w:tblCellMar>
        </w:tblPrEx>
        <w:trPr>
          <w:trHeight w:val="498"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10</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第十期</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剩余设计费作为质量保证金，工程竣工验收合格后，且工程质量缺陷期（</w:t>
            </w:r>
            <w:r>
              <w:rPr>
                <w:rFonts w:cs="宋体" w:asciiTheme="majorEastAsia" w:hAnsiTheme="majorEastAsia" w:eastAsiaTheme="majorEastAsia"/>
                <w:kern w:val="0"/>
                <w:sz w:val="18"/>
                <w:szCs w:val="18"/>
              </w:rPr>
              <w:t xml:space="preserve">24个月）满后 </w:t>
            </w:r>
            <w:r>
              <w:rPr>
                <w:rFonts w:hint="eastAsia" w:cs="宋体" w:asciiTheme="majorEastAsia" w:hAnsiTheme="majorEastAsia" w:eastAsiaTheme="majorEastAsia"/>
                <w:kern w:val="0"/>
                <w:sz w:val="18"/>
                <w:szCs w:val="18"/>
              </w:rPr>
              <w:t>无息支付设计费结算价余款</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3%</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r>
        <w:tblPrEx>
          <w:tblCellMar>
            <w:top w:w="0" w:type="dxa"/>
            <w:left w:w="108" w:type="dxa"/>
            <w:bottom w:w="0" w:type="dxa"/>
            <w:right w:w="108" w:type="dxa"/>
          </w:tblCellMar>
        </w:tblPrEx>
        <w:trPr>
          <w:trHeight w:val="457" w:hRule="atLeast"/>
          <w:jc w:val="center"/>
        </w:trPr>
        <w:tc>
          <w:tcPr>
            <w:tcW w:w="4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合计</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c>
          <w:tcPr>
            <w:tcW w:w="6254" w:type="dxa"/>
            <w:tcBorders>
              <w:top w:val="single" w:color="auto" w:sz="4" w:space="0"/>
              <w:left w:val="nil"/>
              <w:bottom w:val="single" w:color="auto" w:sz="4" w:space="0"/>
              <w:right w:val="single" w:color="auto" w:sz="4" w:space="0"/>
            </w:tcBorders>
            <w:shd w:val="clear" w:color="auto" w:fill="auto"/>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100%</w:t>
            </w:r>
          </w:p>
        </w:tc>
        <w:tc>
          <w:tcPr>
            <w:tcW w:w="84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r>
    </w:tbl>
    <w:p>
      <w:pPr>
        <w:spacing w:line="360" w:lineRule="auto"/>
        <w:ind w:firstLine="480" w:firstLineChars="200"/>
        <w:rPr>
          <w:rFonts w:ascii="宋体" w:hAnsi="宋体" w:cs="宋体"/>
          <w:sz w:val="24"/>
          <w:szCs w:val="24"/>
        </w:rPr>
      </w:pPr>
      <w:r>
        <w:rPr>
          <w:rFonts w:hint="eastAsia" w:ascii="宋体" w:hAnsi="宋体" w:cs="宋体"/>
          <w:sz w:val="24"/>
          <w:szCs w:val="24"/>
        </w:rPr>
        <w:t>备注：</w:t>
      </w:r>
    </w:p>
    <w:p>
      <w:pPr>
        <w:spacing w:line="360" w:lineRule="auto"/>
        <w:ind w:firstLine="480" w:firstLineChars="200"/>
        <w:rPr>
          <w:rFonts w:ascii="宋体" w:hAnsi="宋体" w:cs="宋体"/>
          <w:sz w:val="24"/>
          <w:szCs w:val="24"/>
        </w:rPr>
      </w:pPr>
      <w:r>
        <w:rPr>
          <w:rFonts w:hint="eastAsia" w:ascii="宋体" w:hAnsi="宋体" w:cs="宋体"/>
          <w:sz w:val="24"/>
          <w:szCs w:val="24"/>
        </w:rPr>
        <w:t>（1）如果项目分期开工分期开展设计工作的，则从设计费支付第二期开始各期设计费按照支付条件分别支付。</w:t>
      </w:r>
    </w:p>
    <w:p>
      <w:pPr>
        <w:spacing w:line="360" w:lineRule="auto"/>
        <w:ind w:firstLine="480" w:firstLineChars="200"/>
        <w:rPr>
          <w:rFonts w:ascii="宋体" w:hAnsi="宋体" w:cs="宋体"/>
          <w:sz w:val="24"/>
          <w:szCs w:val="24"/>
        </w:rPr>
      </w:pPr>
      <w:bookmarkStart w:id="504" w:name="_Hlk145867190"/>
      <w:r>
        <w:rPr>
          <w:rFonts w:hint="eastAsia" w:ascii="宋体" w:hAnsi="宋体" w:cs="宋体"/>
          <w:sz w:val="24"/>
          <w:szCs w:val="24"/>
        </w:rPr>
        <w:t>（2）由于本合同工程设计费为暂定价，故待各专业设计概算确定后，重新计算设计费。根据调整后的设计费按上述比例调整付款金额，执行多退少补原则。</w:t>
      </w:r>
    </w:p>
    <w:bookmarkEnd w:id="504"/>
    <w:p>
      <w:pPr>
        <w:spacing w:line="360" w:lineRule="auto"/>
        <w:ind w:firstLine="480" w:firstLineChars="200"/>
        <w:rPr>
          <w:rFonts w:ascii="宋体" w:hAnsi="宋体" w:cs="宋体"/>
          <w:sz w:val="24"/>
          <w:szCs w:val="24"/>
        </w:rPr>
      </w:pPr>
      <w:r>
        <w:rPr>
          <w:rFonts w:hint="eastAsia" w:ascii="宋体" w:hAnsi="宋体" w:cs="宋体"/>
          <w:sz w:val="24"/>
          <w:szCs w:val="24"/>
        </w:rPr>
        <w:t>勘察费用的支付（如有）：</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（1） </w:t>
      </w:r>
      <w:r>
        <w:rPr>
          <w:rFonts w:hint="eastAsia" w:ascii="宋体" w:hAnsi="宋体"/>
          <w:sz w:val="24"/>
        </w:rPr>
        <w:t>承包人</w:t>
      </w:r>
      <w:r>
        <w:rPr>
          <w:rFonts w:hint="eastAsia" w:ascii="宋体" w:hAnsi="宋体" w:cs="宋体"/>
          <w:sz w:val="24"/>
          <w:szCs w:val="24"/>
        </w:rPr>
        <w:t>向发包人提交勘察成果资料经发包人确认，发包人支付至实际完成勘察工程量对应勘察费的70%；</w:t>
      </w:r>
    </w:p>
    <w:p>
      <w:pPr>
        <w:spacing w:line="360" w:lineRule="auto"/>
        <w:ind w:firstLine="480" w:firstLineChars="200"/>
        <w:rPr>
          <w:rFonts w:ascii="宋体" w:hAnsi="宋体" w:cs="宋体"/>
          <w:sz w:val="24"/>
          <w:szCs w:val="24"/>
        </w:rPr>
      </w:pPr>
      <w:r>
        <w:rPr>
          <w:rFonts w:hint="eastAsia" w:ascii="宋体" w:hAnsi="宋体" w:cs="宋体"/>
          <w:sz w:val="24"/>
          <w:szCs w:val="24"/>
        </w:rPr>
        <w:t>（2）本合同项目完成施工图审查，勘察费进行结算并经发包人或其授权委托单位审定，发包人向承包人支付至勘察费结算价的90%；</w:t>
      </w:r>
    </w:p>
    <w:p>
      <w:pPr>
        <w:spacing w:line="360" w:lineRule="auto"/>
        <w:ind w:firstLine="480" w:firstLineChars="200"/>
        <w:rPr>
          <w:rFonts w:ascii="宋体" w:hAnsi="宋体" w:cs="宋体"/>
          <w:sz w:val="24"/>
          <w:szCs w:val="24"/>
        </w:rPr>
      </w:pPr>
      <w:r>
        <w:rPr>
          <w:rFonts w:hint="eastAsia" w:ascii="宋体" w:hAnsi="宋体" w:cs="宋体"/>
          <w:sz w:val="24"/>
          <w:szCs w:val="24"/>
        </w:rPr>
        <w:t>（3）剩余的勘察费待本合同项目工程竣工验收合格备案后，发包人一次结清（不计利息）。</w:t>
      </w:r>
    </w:p>
    <w:p>
      <w:pPr>
        <w:spacing w:line="360" w:lineRule="auto"/>
        <w:ind w:firstLine="480" w:firstLineChars="200"/>
        <w:rPr>
          <w:rFonts w:ascii="宋体" w:hAnsi="宋体" w:cs="宋体"/>
          <w:sz w:val="24"/>
          <w:szCs w:val="24"/>
        </w:rPr>
      </w:pPr>
      <w:r>
        <w:rPr>
          <w:rFonts w:hint="eastAsia" w:ascii="宋体" w:hAnsi="宋体" w:cs="宋体"/>
          <w:sz w:val="24"/>
          <w:szCs w:val="24"/>
        </w:rPr>
        <w:t>30.2 绿色建筑工程咨询费、BIM 设计费支付</w:t>
      </w:r>
    </w:p>
    <w:p>
      <w:pPr>
        <w:spacing w:line="360" w:lineRule="auto"/>
        <w:ind w:firstLine="480" w:firstLineChars="200"/>
        <w:rPr>
          <w:rFonts w:ascii="宋体" w:hAnsi="宋体" w:cs="宋体"/>
          <w:sz w:val="24"/>
          <w:szCs w:val="24"/>
        </w:rPr>
      </w:pPr>
      <w:r>
        <w:rPr>
          <w:rFonts w:hint="eastAsia" w:ascii="宋体" w:hAnsi="宋体" w:cs="宋体"/>
          <w:sz w:val="24"/>
          <w:szCs w:val="24"/>
        </w:rPr>
        <w:t>30.2.1绿色建筑工程咨询费:</w:t>
      </w:r>
    </w:p>
    <w:p>
      <w:pPr>
        <w:spacing w:line="360" w:lineRule="auto"/>
        <w:ind w:firstLine="480" w:firstLineChars="200"/>
        <w:rPr>
          <w:rFonts w:ascii="宋体" w:hAnsi="宋体" w:cs="宋体"/>
          <w:sz w:val="24"/>
          <w:szCs w:val="24"/>
        </w:rPr>
      </w:pPr>
      <w:r>
        <w:rPr>
          <w:rFonts w:hint="eastAsia" w:ascii="宋体" w:hAnsi="宋体" w:cs="宋体"/>
          <w:sz w:val="24"/>
          <w:szCs w:val="24"/>
        </w:rPr>
        <w:t>（1）承包人将绿色建筑相关设计图纸送施工图审查单位进行审核，并最终获取施工图审查合格证后支付暂定总价的80%；</w:t>
      </w:r>
    </w:p>
    <w:p>
      <w:pPr>
        <w:spacing w:line="360" w:lineRule="auto"/>
        <w:ind w:firstLine="480" w:firstLineChars="200"/>
        <w:rPr>
          <w:rFonts w:ascii="宋体" w:hAnsi="宋体" w:cs="宋体"/>
          <w:sz w:val="24"/>
          <w:szCs w:val="24"/>
        </w:rPr>
      </w:pPr>
      <w:r>
        <w:rPr>
          <w:rFonts w:hint="eastAsia" w:ascii="宋体" w:hAnsi="宋体" w:cs="宋体"/>
          <w:sz w:val="24"/>
          <w:szCs w:val="24"/>
        </w:rPr>
        <w:t>（2）本项目通过最终竣工验收合格证后，承包人办理结算后，发包人一次性支付该项最终余款。</w:t>
      </w:r>
    </w:p>
    <w:p>
      <w:pPr>
        <w:spacing w:line="360" w:lineRule="auto"/>
        <w:ind w:firstLine="480" w:firstLineChars="200"/>
        <w:rPr>
          <w:rFonts w:ascii="宋体" w:hAnsi="宋体" w:cs="宋体"/>
          <w:sz w:val="24"/>
          <w:szCs w:val="24"/>
        </w:rPr>
      </w:pPr>
      <w:r>
        <w:rPr>
          <w:rFonts w:hint="eastAsia" w:ascii="宋体" w:hAnsi="宋体" w:cs="宋体"/>
          <w:sz w:val="24"/>
          <w:szCs w:val="24"/>
        </w:rPr>
        <w:t>30.2.2</w:t>
      </w:r>
      <w:r>
        <w:rPr>
          <w:rFonts w:ascii="宋体" w:hAnsi="宋体" w:cs="宋体"/>
          <w:sz w:val="24"/>
          <w:szCs w:val="24"/>
        </w:rPr>
        <w:t xml:space="preserve"> </w:t>
      </w:r>
      <w:r>
        <w:rPr>
          <w:rFonts w:hint="eastAsia" w:ascii="宋体" w:hAnsi="宋体" w:cs="宋体"/>
          <w:sz w:val="24"/>
          <w:szCs w:val="24"/>
        </w:rPr>
        <w:t>BIM 设计费支付：</w:t>
      </w:r>
    </w:p>
    <w:p>
      <w:pPr>
        <w:spacing w:line="360" w:lineRule="auto"/>
        <w:ind w:firstLine="480" w:firstLineChars="200"/>
        <w:rPr>
          <w:rFonts w:ascii="宋体" w:hAnsi="宋体" w:cs="宋体"/>
          <w:sz w:val="24"/>
          <w:szCs w:val="24"/>
        </w:rPr>
      </w:pPr>
      <w:r>
        <w:rPr>
          <w:rFonts w:hint="eastAsia" w:ascii="宋体" w:hAnsi="宋体" w:cs="宋体"/>
          <w:sz w:val="24"/>
          <w:szCs w:val="24"/>
        </w:rPr>
        <w:t>（1）在广州地区对BIM审查工作要求的前提下，完成BIM平台建设并提交初步设计阶段成果时，支付此项费用的30%；</w:t>
      </w:r>
    </w:p>
    <w:p>
      <w:pPr>
        <w:spacing w:line="360" w:lineRule="auto"/>
        <w:ind w:firstLine="480" w:firstLineChars="200"/>
        <w:rPr>
          <w:rFonts w:ascii="宋体" w:hAnsi="宋体" w:cs="宋体"/>
          <w:sz w:val="24"/>
          <w:szCs w:val="24"/>
        </w:rPr>
      </w:pPr>
      <w:r>
        <w:rPr>
          <w:rFonts w:hint="eastAsia" w:ascii="宋体" w:hAnsi="宋体" w:cs="宋体"/>
          <w:sz w:val="24"/>
          <w:szCs w:val="24"/>
        </w:rPr>
        <w:t>（2）在正式施工前提交施工图阶段成果并经发包人确认后支付此项费用的40%；</w:t>
      </w:r>
    </w:p>
    <w:p>
      <w:pPr>
        <w:spacing w:line="360" w:lineRule="auto"/>
        <w:ind w:firstLine="480" w:firstLineChars="200"/>
        <w:rPr>
          <w:rFonts w:ascii="宋体" w:hAnsi="宋体" w:cs="宋体"/>
          <w:sz w:val="24"/>
          <w:szCs w:val="24"/>
        </w:rPr>
      </w:pPr>
      <w:r>
        <w:rPr>
          <w:rFonts w:hint="eastAsia" w:ascii="宋体" w:hAnsi="宋体" w:cs="宋体"/>
          <w:sz w:val="24"/>
          <w:szCs w:val="24"/>
        </w:rPr>
        <w:t>（3）竣工后提交所有资料成果后，支付剩余的30%。</w:t>
      </w:r>
    </w:p>
    <w:p>
      <w:pPr>
        <w:spacing w:line="360" w:lineRule="auto"/>
        <w:ind w:firstLine="480" w:firstLineChars="200"/>
        <w:rPr>
          <w:rFonts w:ascii="宋体" w:hAnsi="宋体"/>
          <w:kern w:val="0"/>
          <w:sz w:val="24"/>
        </w:rPr>
      </w:pPr>
      <w:r>
        <w:rPr>
          <w:rFonts w:hint="eastAsia" w:ascii="宋体" w:hAnsi="宋体" w:cs="宋体"/>
          <w:kern w:val="0"/>
          <w:sz w:val="24"/>
        </w:rPr>
        <w:t>30.3</w:t>
      </w:r>
      <w:r>
        <w:rPr>
          <w:rFonts w:hint="eastAsia" w:ascii="宋体" w:hAnsi="宋体" w:cs="宋体"/>
          <w:snapToGrid w:val="0"/>
          <w:kern w:val="0"/>
          <w:sz w:val="24"/>
        </w:rPr>
        <w:t>施工费进度</w:t>
      </w:r>
      <w:r>
        <w:rPr>
          <w:rFonts w:hint="eastAsia" w:ascii="宋体" w:hAnsi="宋体"/>
          <w:kern w:val="0"/>
          <w:sz w:val="24"/>
        </w:rPr>
        <w:t>款支付</w:t>
      </w:r>
      <w:bookmarkEnd w:id="503"/>
      <w:r>
        <w:rPr>
          <w:rFonts w:hint="eastAsia" w:ascii="宋体" w:hAnsi="宋体" w:cs="宋体"/>
          <w:snapToGrid w:val="0"/>
          <w:kern w:val="0"/>
          <w:sz w:val="24"/>
        </w:rPr>
        <w:t>原则</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（1）付款时间：</w:t>
      </w:r>
    </w:p>
    <w:p>
      <w:pPr>
        <w:spacing w:line="360" w:lineRule="auto"/>
        <w:ind w:firstLine="480" w:firstLineChars="200"/>
        <w:rPr>
          <w:rFonts w:ascii="宋体" w:hAnsi="宋体"/>
          <w:kern w:val="0"/>
          <w:sz w:val="24"/>
        </w:rPr>
      </w:pPr>
      <w:r>
        <w:rPr>
          <w:rFonts w:hint="eastAsia" w:ascii="宋体" w:hAnsi="宋体"/>
          <w:kern w:val="0"/>
          <w:sz w:val="24"/>
        </w:rPr>
        <w:t>承包人每月5日前上报上月已完工程量报表（统计时段为上个月1日至上个月最后一天），经监理审核及发包人审核确认的形象进度，形象进度需要监理单位、发包人委托的全过程造价咨询公司以及发包人三方共同签字确认，监理单位、发包人委托的全过程造价咨询公司审核已完成的合格工程产值以及对应的应支付进度款，实际应支付的进度款按照经发包人审核的月度完成合格工程产值的80％支付当期分部分项工程（含措施费）进度款。各项应由承包人承担的扣款等在每一期付款中同步抵扣。每一期形象进度的审核确认按照累计完成的形象进度进行确认，计算期完成的合格工程产值计算：按照累计至本计算期完成形象进度计算出来的累计完成工程产值、减去累计至上一期完成形象进度计算出来的累计完成工程产值，得出该计算期可计算的完成合格工程产值。</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施工图预算未确定前，发包人暂根据合同条款28.3.4款审核承包人完成产值，按经审定月度完成合格工程产值的80％支付当期工程进度款。该完成产值中涉及到的单价仅限于支付进度款，不作他用。承包人超过时限申报预算，发包人有权暂停进度款支付，因此造成的影响由承包人自行承担。</w:t>
      </w:r>
    </w:p>
    <w:p>
      <w:pPr>
        <w:spacing w:line="360" w:lineRule="auto"/>
        <w:ind w:firstLine="480" w:firstLineChars="200"/>
        <w:rPr>
          <w:rFonts w:ascii="宋体" w:hAnsi="宋体" w:cs="宋体"/>
          <w:kern w:val="0"/>
          <w:sz w:val="24"/>
        </w:rPr>
      </w:pPr>
      <w:r>
        <w:rPr>
          <w:rFonts w:hint="eastAsia" w:ascii="宋体" w:hAnsi="宋体" w:cs="宋体"/>
          <w:kern w:val="0"/>
          <w:sz w:val="24"/>
        </w:rPr>
        <w:t>从本工程发生的第一次进度款支付起，发包人每次按审定月度进度款的50%逐期扣回工程预付款，每次按审定月度进度款扣除应扣回的预付款后支付承包人当次的工程进度款，直至预付款全部扣回完毕止。</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为确保本项目建设资金专款专用，避免挪用。本工程对施工费进度款实行资金共管制度。承包人承诺在合同签署完成后15天内，在项目市级所在地银行开设收付款资金共管账户（发包人、承包人、银行）用于本项目所有款项的收款，并签署《建设资金共管协议》（参考格式详见附件18，具体以银行要求及实际签署为准），同时向发包人提供可对共管账户进行查询的网银密钥。共管协议签署后，每笔付款均需发包人审核并签字或加盖印鉴。</w:t>
      </w:r>
    </w:p>
    <w:p>
      <w:pPr>
        <w:spacing w:line="360" w:lineRule="auto"/>
        <w:ind w:firstLine="480" w:firstLineChars="200"/>
        <w:rPr>
          <w:rFonts w:ascii="宋体" w:hAnsi="宋体"/>
          <w:kern w:val="0"/>
          <w:sz w:val="24"/>
        </w:rPr>
      </w:pPr>
      <w:r>
        <w:rPr>
          <w:rFonts w:hint="eastAsia" w:ascii="宋体" w:hAnsi="宋体" w:cs="宋体"/>
          <w:bCs/>
          <w:sz w:val="24"/>
          <w:szCs w:val="24"/>
        </w:rPr>
        <w:t>（2）</w:t>
      </w:r>
      <w:r>
        <w:rPr>
          <w:rFonts w:hint="eastAsia" w:ascii="宋体" w:hAnsi="宋体"/>
          <w:kern w:val="0"/>
          <w:sz w:val="24"/>
        </w:rPr>
        <w:t>已完成工程量的计量与支付需得到总监理工程师和发包人的认可。如承包人的工作不能达到总监理工程师和发包人的要求（如：质量不合格，工程进度缓慢，施工总承包管理和配合服务不到位或有其他方面违反合同的行为等），总监理工程师和发包人有权拒绝计量与支付。</w:t>
      </w:r>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（3）</w:t>
      </w:r>
      <w:r>
        <w:rPr>
          <w:rFonts w:hint="eastAsia" w:ascii="宋体" w:hAnsi="宋体"/>
          <w:kern w:val="0"/>
          <w:sz w:val="24"/>
        </w:rPr>
        <w:t>承包人每次申请进度款时需要提交已足额支付分包及材料设备供货单位价款的书面函件（加盖有效印章及项目经理签字以及有关支付凭证）、工人工资支付凭证清单（载明工人姓名、身份证号及其联系电话、工人本人签名并按指模的工人工资发放清单）复印件，并出具已经足额支付应支付工人工资的书面承诺函（承诺函需要有项目经理签字并加盖有效印章），否则发包人有权暂缓支付该期进度，有关责任由承包人承担。</w:t>
      </w:r>
      <w:r>
        <w:rPr>
          <w:rFonts w:hint="eastAsia" w:ascii="宋体" w:hAnsi="宋体" w:cs="宋体"/>
          <w:bCs/>
          <w:snapToGrid w:val="0"/>
          <w:kern w:val="0"/>
          <w:sz w:val="24"/>
        </w:rPr>
        <w:t>进度款时应提交已发生签证变更台账并盖章确认。因承包人原因未及时支付其分包商或供货商相应款项造成项目无法正常推进，发包人有权直接向分包商或供货商付款，并在承包人下一期进度款中扣除相应款项，发包人有权要求承包人承担一次严重违约责任。</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szCs w:val="24"/>
        </w:rPr>
        <w:t>（</w:t>
      </w:r>
      <w:r>
        <w:rPr>
          <w:rFonts w:hint="eastAsia" w:ascii="宋体" w:hAnsi="宋体"/>
          <w:kern w:val="0"/>
          <w:sz w:val="24"/>
        </w:rPr>
        <w:t>4</w:t>
      </w:r>
      <w:r>
        <w:rPr>
          <w:rFonts w:hint="eastAsia" w:ascii="宋体" w:hAnsi="宋体" w:cs="宋体"/>
          <w:bCs/>
          <w:snapToGrid w:val="0"/>
          <w:kern w:val="0"/>
          <w:sz w:val="24"/>
          <w:szCs w:val="24"/>
        </w:rPr>
        <w:t>）</w:t>
      </w:r>
      <w:r>
        <w:rPr>
          <w:rFonts w:hint="eastAsia" w:ascii="宋体" w:hAnsi="宋体" w:cs="宋体"/>
          <w:bCs/>
          <w:snapToGrid w:val="0"/>
          <w:kern w:val="0"/>
          <w:sz w:val="24"/>
        </w:rPr>
        <w:t>材料调差、</w:t>
      </w:r>
      <w:r>
        <w:rPr>
          <w:rFonts w:hint="eastAsia" w:ascii="宋体" w:hAnsi="宋体"/>
          <w:kern w:val="0"/>
          <w:sz w:val="24"/>
        </w:rPr>
        <w:t>变更签证价款随合同最终结算款一并支付，不在进度款中支付。若</w:t>
      </w:r>
      <w:r>
        <w:rPr>
          <w:rFonts w:hint="eastAsia" w:ascii="宋体" w:hAnsi="宋体" w:cs="宋体"/>
          <w:bCs/>
          <w:snapToGrid w:val="0"/>
          <w:kern w:val="0"/>
          <w:sz w:val="24"/>
        </w:rPr>
        <w:t>材料调差累计</w:t>
      </w:r>
      <w:r>
        <w:rPr>
          <w:rFonts w:hint="eastAsia" w:ascii="宋体" w:hAnsi="宋体"/>
          <w:kern w:val="0"/>
          <w:sz w:val="24"/>
        </w:rPr>
        <w:t>达到</w:t>
      </w:r>
      <w:r>
        <w:rPr>
          <w:rFonts w:hint="eastAsia" w:ascii="宋体" w:hAnsi="宋体" w:cs="宋体"/>
          <w:bCs/>
          <w:snapToGrid w:val="0"/>
          <w:kern w:val="0"/>
          <w:sz w:val="24"/>
        </w:rPr>
        <w:t>±</w:t>
      </w:r>
      <w:r>
        <w:rPr>
          <w:rFonts w:ascii="宋体" w:hAnsi="宋体"/>
          <w:kern w:val="0"/>
          <w:sz w:val="24"/>
        </w:rPr>
        <w:t>400万元及以上</w:t>
      </w:r>
      <w:r>
        <w:rPr>
          <w:rFonts w:hint="eastAsia" w:ascii="宋体" w:hAnsi="宋体" w:cs="宋体"/>
          <w:bCs/>
          <w:snapToGrid w:val="0"/>
          <w:kern w:val="0"/>
          <w:sz w:val="24"/>
        </w:rPr>
        <w:t>、</w:t>
      </w:r>
      <w:r>
        <w:rPr>
          <w:rFonts w:hint="eastAsia" w:ascii="宋体" w:hAnsi="宋体"/>
          <w:kern w:val="0"/>
          <w:sz w:val="24"/>
        </w:rPr>
        <w:t>单项变更签证金额达到</w:t>
      </w:r>
      <w:r>
        <w:rPr>
          <w:rFonts w:hint="eastAsia" w:ascii="宋体" w:hAnsi="宋体" w:cs="宋体"/>
          <w:bCs/>
          <w:snapToGrid w:val="0"/>
          <w:kern w:val="0"/>
          <w:sz w:val="24"/>
        </w:rPr>
        <w:t>±</w:t>
      </w:r>
      <w:r>
        <w:rPr>
          <w:rFonts w:hint="eastAsia" w:ascii="宋体" w:hAnsi="宋体"/>
          <w:kern w:val="0"/>
          <w:sz w:val="24"/>
        </w:rPr>
        <w:t>400万元及以上</w:t>
      </w:r>
      <w:r>
        <w:rPr>
          <w:rFonts w:hint="eastAsia" w:ascii="宋体" w:hAnsi="宋体" w:cs="宋体"/>
          <w:bCs/>
          <w:snapToGrid w:val="0"/>
          <w:kern w:val="0"/>
          <w:sz w:val="24"/>
        </w:rPr>
        <w:t>，</w:t>
      </w:r>
      <w:r>
        <w:rPr>
          <w:rFonts w:hint="eastAsia" w:ascii="宋体" w:hAnsi="宋体"/>
          <w:kern w:val="0"/>
          <w:sz w:val="24"/>
        </w:rPr>
        <w:t>需签订补充协议，按补充协议约定条款支付</w:t>
      </w:r>
      <w:r>
        <w:rPr>
          <w:rFonts w:hint="eastAsia" w:ascii="宋体" w:hAnsi="宋体" w:cs="宋体"/>
          <w:bCs/>
          <w:snapToGrid w:val="0"/>
          <w:kern w:val="0"/>
          <w:sz w:val="24"/>
        </w:rPr>
        <w:t>。</w:t>
      </w:r>
    </w:p>
    <w:p>
      <w:pPr>
        <w:ind w:firstLine="480"/>
      </w:pPr>
      <w:r>
        <w:rPr>
          <w:rFonts w:hint="eastAsia" w:ascii="宋体" w:hAnsi="宋体" w:cs="宋体"/>
          <w:bCs/>
          <w:snapToGrid w:val="0"/>
          <w:kern w:val="0"/>
          <w:sz w:val="24"/>
        </w:rPr>
        <w:t>（</w:t>
      </w:r>
      <w:r>
        <w:rPr>
          <w:rFonts w:ascii="宋体" w:hAnsi="宋体" w:cs="宋体"/>
          <w:bCs/>
          <w:snapToGrid w:val="0"/>
          <w:kern w:val="0"/>
          <w:sz w:val="24"/>
        </w:rPr>
        <w:t>5</w:t>
      </w:r>
      <w:r>
        <w:rPr>
          <w:rFonts w:hint="eastAsia" w:ascii="宋体" w:hAnsi="宋体" w:cs="宋体"/>
          <w:bCs/>
          <w:snapToGrid w:val="0"/>
          <w:kern w:val="0"/>
          <w:sz w:val="24"/>
        </w:rPr>
        <w:t>）设计变更及签证合计金额达人民币</w:t>
      </w:r>
      <w:r>
        <w:rPr>
          <w:rFonts w:ascii="宋体" w:hAnsi="宋体" w:cs="宋体"/>
          <w:bCs/>
          <w:snapToGrid w:val="0"/>
          <w:kern w:val="0"/>
          <w:sz w:val="24"/>
        </w:rPr>
        <w:t>2000</w:t>
      </w:r>
      <w:r>
        <w:rPr>
          <w:rFonts w:hint="eastAsia" w:ascii="宋体" w:hAnsi="宋体" w:cs="宋体"/>
          <w:bCs/>
          <w:snapToGrid w:val="0"/>
          <w:kern w:val="0"/>
          <w:sz w:val="24"/>
        </w:rPr>
        <w:t>万元后，按照双方协商签署补充协议，按照</w:t>
      </w:r>
      <w:r>
        <w:rPr>
          <w:rFonts w:hint="eastAsia" w:ascii="宋体" w:hAnsi="宋体"/>
          <w:kern w:val="0"/>
          <w:sz w:val="24"/>
        </w:rPr>
        <w:t>补充协议约定条款支付，本条款的规定支付不能与上述第（</w:t>
      </w:r>
      <w:r>
        <w:rPr>
          <w:rFonts w:ascii="宋体" w:hAnsi="宋体"/>
          <w:kern w:val="0"/>
          <w:sz w:val="24"/>
        </w:rPr>
        <w:t>4</w:t>
      </w:r>
      <w:r>
        <w:rPr>
          <w:rFonts w:hint="eastAsia" w:ascii="宋体" w:hAnsi="宋体"/>
          <w:kern w:val="0"/>
          <w:sz w:val="24"/>
        </w:rPr>
        <w:t>）点的规定重复支付。</w:t>
      </w:r>
    </w:p>
    <w:p>
      <w:pPr>
        <w:spacing w:line="360" w:lineRule="auto"/>
        <w:ind w:firstLine="480" w:firstLineChars="200"/>
        <w:rPr>
          <w:rFonts w:ascii="宋体" w:hAnsi="宋体"/>
          <w:kern w:val="0"/>
          <w:sz w:val="24"/>
          <w:lang w:val="zh-CN"/>
        </w:rPr>
      </w:pPr>
      <w:r>
        <w:rPr>
          <w:rFonts w:hint="eastAsia" w:ascii="宋体" w:hAnsi="宋体" w:cs="宋体"/>
          <w:bCs/>
          <w:snapToGrid w:val="0"/>
          <w:kern w:val="0"/>
          <w:sz w:val="24"/>
          <w:szCs w:val="24"/>
          <w:lang w:val="zh-CN"/>
        </w:rPr>
        <w:t>（</w:t>
      </w:r>
      <w:r>
        <w:rPr>
          <w:rFonts w:hint="eastAsia" w:ascii="宋体" w:hAnsi="宋体"/>
          <w:kern w:val="0"/>
          <w:sz w:val="24"/>
        </w:rPr>
        <w:t>6</w:t>
      </w:r>
      <w:r>
        <w:rPr>
          <w:rFonts w:hint="eastAsia" w:ascii="宋体" w:hAnsi="宋体" w:cs="宋体"/>
          <w:bCs/>
          <w:snapToGrid w:val="0"/>
          <w:kern w:val="0"/>
          <w:sz w:val="24"/>
          <w:szCs w:val="24"/>
        </w:rPr>
        <w:t>）</w:t>
      </w:r>
      <w:r>
        <w:rPr>
          <w:rFonts w:hint="eastAsia" w:ascii="宋体" w:hAnsi="宋体"/>
          <w:kern w:val="0"/>
          <w:sz w:val="24"/>
          <w:lang w:val="zh-CN"/>
        </w:rPr>
        <w:t>承包人完成所有施工工作，竣工验收合格，</w:t>
      </w:r>
      <w:r>
        <w:rPr>
          <w:rFonts w:hint="eastAsia" w:ascii="宋体" w:hAnsi="宋体" w:cs="宋体"/>
          <w:bCs/>
          <w:snapToGrid w:val="0"/>
          <w:kern w:val="0"/>
          <w:sz w:val="24"/>
          <w:szCs w:val="24"/>
          <w:lang w:val="zh-CN"/>
        </w:rPr>
        <w:t>并经发包人同意移交和交付后，提交结算资料</w:t>
      </w:r>
      <w:r>
        <w:rPr>
          <w:rFonts w:hint="eastAsia" w:ascii="宋体" w:hAnsi="宋体"/>
          <w:kern w:val="0"/>
          <w:sz w:val="24"/>
          <w:lang w:val="zh-CN"/>
        </w:rPr>
        <w:t>后</w:t>
      </w:r>
      <w:r>
        <w:rPr>
          <w:rFonts w:hint="eastAsia" w:ascii="宋体" w:hAnsi="宋体" w:cs="宋体"/>
          <w:bCs/>
          <w:snapToGrid w:val="0"/>
          <w:kern w:val="0"/>
          <w:sz w:val="24"/>
          <w:szCs w:val="24"/>
          <w:lang w:val="zh-CN"/>
        </w:rPr>
        <w:t>，发包人</w:t>
      </w:r>
      <w:r>
        <w:rPr>
          <w:rFonts w:hint="eastAsia" w:ascii="宋体" w:hAnsi="宋体"/>
          <w:kern w:val="0"/>
          <w:sz w:val="24"/>
          <w:lang w:val="zh-CN"/>
        </w:rPr>
        <w:t>累计支付至</w:t>
      </w:r>
      <w:r>
        <w:rPr>
          <w:rFonts w:hint="eastAsia" w:ascii="宋体" w:hAnsi="宋体" w:cs="宋体"/>
          <w:bCs/>
          <w:snapToGrid w:val="0"/>
          <w:kern w:val="0"/>
          <w:sz w:val="24"/>
          <w:szCs w:val="24"/>
          <w:lang w:val="zh-CN"/>
        </w:rPr>
        <w:t>审定完成合格工程产值</w:t>
      </w:r>
      <w:r>
        <w:rPr>
          <w:rFonts w:hint="eastAsia" w:ascii="宋体" w:hAnsi="宋体"/>
          <w:kern w:val="0"/>
          <w:sz w:val="24"/>
          <w:lang w:val="zh-CN"/>
        </w:rPr>
        <w:t>的</w:t>
      </w:r>
      <w:r>
        <w:rPr>
          <w:rFonts w:ascii="宋体" w:hAnsi="宋体"/>
          <w:kern w:val="0"/>
          <w:sz w:val="24"/>
        </w:rPr>
        <w:t>85</w:t>
      </w:r>
      <w:r>
        <w:rPr>
          <w:rFonts w:ascii="宋体" w:hAnsi="宋体"/>
          <w:kern w:val="0"/>
          <w:sz w:val="24"/>
          <w:lang w:val="zh-CN"/>
        </w:rPr>
        <w:t>%（</w:t>
      </w:r>
      <w:r>
        <w:rPr>
          <w:rFonts w:hint="eastAsia" w:ascii="宋体" w:hAnsi="宋体"/>
          <w:kern w:val="0"/>
          <w:sz w:val="24"/>
          <w:lang w:val="zh-CN"/>
        </w:rPr>
        <w:t>需扣除</w:t>
      </w:r>
      <w:r>
        <w:rPr>
          <w:rFonts w:hint="eastAsia" w:ascii="宋体" w:hAnsi="宋体" w:cs="宋体"/>
          <w:snapToGrid w:val="0"/>
          <w:kern w:val="0"/>
          <w:sz w:val="24"/>
        </w:rPr>
        <w:t>审定预算对应</w:t>
      </w:r>
      <w:r>
        <w:rPr>
          <w:rFonts w:hint="eastAsia" w:ascii="宋体" w:hAnsi="宋体" w:cs="宋体"/>
          <w:bCs/>
          <w:snapToGrid w:val="0"/>
          <w:kern w:val="0"/>
          <w:sz w:val="24"/>
          <w:szCs w:val="24"/>
          <w:lang w:val="zh-CN"/>
        </w:rPr>
        <w:t>施工费</w:t>
      </w:r>
      <w:r>
        <w:rPr>
          <w:rFonts w:hint="eastAsia" w:ascii="宋体" w:hAnsi="宋体" w:cs="宋体"/>
          <w:bCs/>
          <w:snapToGrid w:val="0"/>
          <w:kern w:val="0"/>
          <w:sz w:val="24"/>
          <w:szCs w:val="24"/>
        </w:rPr>
        <w:t>0.2%作为</w:t>
      </w:r>
      <w:r>
        <w:rPr>
          <w:rFonts w:hint="eastAsia" w:ascii="宋体" w:hAnsi="宋体" w:cs="宋体"/>
          <w:bCs/>
          <w:snapToGrid w:val="0"/>
          <w:kern w:val="0"/>
          <w:sz w:val="24"/>
          <w:szCs w:val="24"/>
          <w:lang w:val="zh-CN"/>
        </w:rPr>
        <w:t>按时完成</w:t>
      </w:r>
      <w:r>
        <w:rPr>
          <w:rFonts w:hint="eastAsia" w:ascii="宋体" w:hAnsi="宋体"/>
          <w:kern w:val="0"/>
          <w:sz w:val="24"/>
          <w:lang w:val="zh-CN"/>
        </w:rPr>
        <w:t>移交竣工档案的保证金）。</w:t>
      </w:r>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lang w:val="zh-CN"/>
        </w:rPr>
        <w:t>（</w:t>
      </w:r>
      <w:r>
        <w:rPr>
          <w:rFonts w:hint="eastAsia" w:ascii="宋体" w:hAnsi="宋体" w:cs="宋体"/>
          <w:bCs/>
          <w:snapToGrid w:val="0"/>
          <w:kern w:val="0"/>
          <w:sz w:val="24"/>
          <w:szCs w:val="24"/>
        </w:rPr>
        <w:t>7）</w:t>
      </w:r>
      <w:r>
        <w:rPr>
          <w:rFonts w:hint="eastAsia" w:ascii="宋体" w:hAnsi="宋体"/>
          <w:kern w:val="0"/>
          <w:sz w:val="24"/>
        </w:rPr>
        <w:t>本合同工程结算经发包人及其授权委托的第三方</w:t>
      </w:r>
      <w:r>
        <w:rPr>
          <w:rFonts w:hint="eastAsia" w:ascii="宋体" w:hAnsi="宋体" w:cs="宋体"/>
          <w:bCs/>
          <w:snapToGrid w:val="0"/>
          <w:kern w:val="0"/>
          <w:sz w:val="24"/>
          <w:szCs w:val="24"/>
        </w:rPr>
        <w:t>造价</w:t>
      </w:r>
      <w:r>
        <w:rPr>
          <w:rFonts w:hint="eastAsia" w:ascii="宋体" w:hAnsi="宋体"/>
          <w:kern w:val="0"/>
          <w:sz w:val="24"/>
        </w:rPr>
        <w:t>咨询单位审定、承包人按合同条款约定完成竣工验收备案及完整移交工程竣工资料及结算资料至档案馆后且不发生合同</w:t>
      </w:r>
      <w:r>
        <w:rPr>
          <w:rFonts w:hint="eastAsia" w:ascii="宋体" w:hAnsi="宋体" w:cs="宋体"/>
          <w:bCs/>
          <w:snapToGrid w:val="0"/>
          <w:kern w:val="0"/>
          <w:sz w:val="24"/>
          <w:szCs w:val="24"/>
        </w:rPr>
        <w:t>约定</w:t>
      </w:r>
      <w:r>
        <w:rPr>
          <w:rFonts w:hint="eastAsia" w:ascii="宋体" w:hAnsi="宋体"/>
          <w:kern w:val="0"/>
          <w:sz w:val="24"/>
        </w:rPr>
        <w:t>的违约情形的，发包人累计支付至本合同发包人审核确定的最终结</w:t>
      </w:r>
      <w:r>
        <w:rPr>
          <w:rFonts w:hint="eastAsia" w:ascii="宋体" w:hAnsi="宋体" w:cs="宋体"/>
          <w:bCs/>
          <w:snapToGrid w:val="0"/>
          <w:kern w:val="0"/>
          <w:sz w:val="24"/>
          <w:szCs w:val="24"/>
        </w:rPr>
        <w:t>算</w:t>
      </w:r>
      <w:r>
        <w:rPr>
          <w:rFonts w:hint="eastAsia" w:ascii="宋体" w:hAnsi="宋体"/>
          <w:kern w:val="0"/>
          <w:sz w:val="24"/>
        </w:rPr>
        <w:t>金额的97%。</w:t>
      </w:r>
    </w:p>
    <w:p>
      <w:pPr>
        <w:spacing w:line="360" w:lineRule="auto"/>
        <w:ind w:firstLine="480" w:firstLineChars="200"/>
        <w:rPr>
          <w:rFonts w:ascii="宋体" w:hAnsi="宋体"/>
          <w:kern w:val="0"/>
          <w:sz w:val="24"/>
          <w:lang w:val="zh-CN"/>
        </w:rPr>
      </w:pPr>
      <w:r>
        <w:rPr>
          <w:rFonts w:hint="eastAsia" w:ascii="宋体" w:hAnsi="宋体" w:cs="宋体"/>
          <w:bCs/>
          <w:snapToGrid w:val="0"/>
          <w:kern w:val="0"/>
          <w:sz w:val="24"/>
          <w:szCs w:val="24"/>
        </w:rPr>
        <w:t>（8）</w:t>
      </w:r>
      <w:r>
        <w:rPr>
          <w:rFonts w:hint="eastAsia" w:ascii="宋体" w:hAnsi="宋体"/>
          <w:kern w:val="0"/>
          <w:sz w:val="24"/>
        </w:rPr>
        <w:t>最终结算以发包人审核确定的金额的3%作为工程质量保证金并按如下约定方式支付：</w:t>
      </w:r>
    </w:p>
    <w:p>
      <w:pPr>
        <w:spacing w:line="360" w:lineRule="auto"/>
        <w:ind w:firstLine="480" w:firstLineChars="200"/>
        <w:rPr>
          <w:rFonts w:ascii="宋体" w:hAnsi="宋体"/>
          <w:kern w:val="0"/>
          <w:sz w:val="24"/>
          <w:lang w:val="zh-CN"/>
        </w:rPr>
      </w:pPr>
      <w:r>
        <w:rPr>
          <w:rFonts w:hint="eastAsia" w:ascii="宋体" w:hAnsi="宋体"/>
          <w:kern w:val="0"/>
          <w:sz w:val="24"/>
          <w:lang w:val="zh-CN"/>
        </w:rPr>
        <w:t>1）缺陷责任期内，由承包人原因造成的缺陷，承包人应负责维修，并承担鉴定及维修费用；如承包人不维修也不承担费用，发包人可按合同约定扣除工程质量保证金，并由承包人承担违约责任；承包人维修并承担相应费用后，不免除承担对工程损失的赔偿责任。</w:t>
      </w:r>
    </w:p>
    <w:p>
      <w:pPr>
        <w:spacing w:line="360" w:lineRule="auto"/>
        <w:ind w:firstLine="480" w:firstLineChars="200"/>
        <w:rPr>
          <w:rFonts w:ascii="宋体" w:hAnsi="宋体"/>
          <w:kern w:val="0"/>
          <w:sz w:val="24"/>
          <w:lang w:val="zh-CN"/>
        </w:rPr>
      </w:pPr>
      <w:r>
        <w:rPr>
          <w:rFonts w:hint="eastAsia" w:ascii="宋体" w:hAnsi="宋体"/>
          <w:kern w:val="0"/>
          <w:sz w:val="24"/>
          <w:lang w:val="zh-CN"/>
        </w:rPr>
        <w:t>2）工程竣工验收合格后满2年，且承包人在工程缺陷责任期内未出现违约情形，发包人应在收到承包人的款项申请手续</w:t>
      </w:r>
      <w:r>
        <w:rPr>
          <w:rFonts w:hint="eastAsia" w:ascii="宋体" w:hAnsi="宋体" w:cs="宋体"/>
          <w:bCs/>
          <w:snapToGrid w:val="0"/>
          <w:kern w:val="0"/>
          <w:sz w:val="24"/>
          <w:szCs w:val="24"/>
          <w:lang w:val="zh-CN"/>
        </w:rPr>
        <w:t>后2</w:t>
      </w:r>
      <w:r>
        <w:rPr>
          <w:rFonts w:ascii="宋体" w:hAnsi="宋体" w:cs="宋体"/>
          <w:bCs/>
          <w:snapToGrid w:val="0"/>
          <w:kern w:val="0"/>
          <w:sz w:val="24"/>
          <w:szCs w:val="24"/>
          <w:lang w:val="zh-CN"/>
        </w:rPr>
        <w:t>8</w:t>
      </w:r>
      <w:r>
        <w:rPr>
          <w:rFonts w:hint="eastAsia" w:ascii="宋体" w:hAnsi="宋体" w:cs="宋体"/>
          <w:bCs/>
          <w:snapToGrid w:val="0"/>
          <w:kern w:val="0"/>
          <w:sz w:val="24"/>
          <w:szCs w:val="24"/>
          <w:lang w:val="zh-CN"/>
        </w:rPr>
        <w:t>天内</w:t>
      </w:r>
      <w:r>
        <w:rPr>
          <w:rFonts w:hint="eastAsia" w:ascii="宋体" w:hAnsi="宋体"/>
          <w:kern w:val="0"/>
          <w:sz w:val="24"/>
          <w:lang w:val="zh-CN"/>
        </w:rPr>
        <w:t>将本合同最终结算定审金额的</w:t>
      </w:r>
      <w:r>
        <w:rPr>
          <w:rFonts w:hint="eastAsia" w:ascii="宋体" w:hAnsi="宋体"/>
          <w:kern w:val="0"/>
          <w:sz w:val="24"/>
        </w:rPr>
        <w:t>2.7%扣除应扣款项后</w:t>
      </w:r>
      <w:r>
        <w:rPr>
          <w:rFonts w:hint="eastAsia" w:ascii="宋体" w:hAnsi="宋体"/>
          <w:kern w:val="0"/>
          <w:sz w:val="24"/>
          <w:lang w:val="zh-CN"/>
        </w:rPr>
        <w:t>无息支付给承包人。</w:t>
      </w:r>
    </w:p>
    <w:p>
      <w:pPr>
        <w:spacing w:line="360" w:lineRule="auto"/>
        <w:ind w:firstLine="480" w:firstLineChars="200"/>
        <w:rPr>
          <w:rFonts w:ascii="宋体" w:hAnsi="宋体"/>
          <w:kern w:val="0"/>
          <w:sz w:val="24"/>
          <w:lang w:val="zh-CN"/>
        </w:rPr>
      </w:pPr>
      <w:r>
        <w:rPr>
          <w:rFonts w:hint="eastAsia" w:ascii="宋体" w:hAnsi="宋体"/>
          <w:kern w:val="0"/>
          <w:sz w:val="24"/>
        </w:rPr>
        <w:t>3）</w:t>
      </w:r>
      <w:r>
        <w:rPr>
          <w:rFonts w:hint="eastAsia" w:ascii="宋体" w:hAnsi="宋体"/>
          <w:kern w:val="0"/>
          <w:sz w:val="24"/>
          <w:lang w:val="zh-CN"/>
        </w:rPr>
        <w:t>工程竣工验收合格后满</w:t>
      </w:r>
      <w:r>
        <w:rPr>
          <w:rFonts w:hint="eastAsia" w:ascii="宋体" w:hAnsi="宋体"/>
          <w:kern w:val="0"/>
          <w:sz w:val="24"/>
        </w:rPr>
        <w:t>5</w:t>
      </w:r>
      <w:r>
        <w:rPr>
          <w:rFonts w:hint="eastAsia" w:ascii="宋体" w:hAnsi="宋体"/>
          <w:kern w:val="0"/>
          <w:sz w:val="24"/>
          <w:lang w:val="zh-CN"/>
        </w:rPr>
        <w:t>年，且承包人在工程缺陷责任期内未出现违约情形，发包人应在收到承包人的款项申请手续</w:t>
      </w:r>
      <w:r>
        <w:rPr>
          <w:rFonts w:hint="eastAsia" w:ascii="宋体" w:hAnsi="宋体" w:cs="宋体"/>
          <w:bCs/>
          <w:snapToGrid w:val="0"/>
          <w:kern w:val="0"/>
          <w:sz w:val="24"/>
          <w:szCs w:val="24"/>
          <w:lang w:val="zh-CN"/>
        </w:rPr>
        <w:t>后</w:t>
      </w:r>
      <w:r>
        <w:rPr>
          <w:rFonts w:ascii="宋体" w:hAnsi="宋体" w:cs="宋体"/>
          <w:bCs/>
          <w:snapToGrid w:val="0"/>
          <w:kern w:val="0"/>
          <w:sz w:val="24"/>
          <w:szCs w:val="24"/>
          <w:lang w:val="zh-CN"/>
        </w:rPr>
        <w:t>28</w:t>
      </w:r>
      <w:r>
        <w:rPr>
          <w:rFonts w:hint="eastAsia" w:ascii="宋体" w:hAnsi="宋体" w:cs="宋体"/>
          <w:bCs/>
          <w:snapToGrid w:val="0"/>
          <w:kern w:val="0"/>
          <w:sz w:val="24"/>
          <w:szCs w:val="24"/>
          <w:lang w:val="zh-CN"/>
        </w:rPr>
        <w:t>天内</w:t>
      </w:r>
      <w:r>
        <w:rPr>
          <w:rFonts w:hint="eastAsia" w:ascii="宋体" w:hAnsi="宋体"/>
          <w:kern w:val="0"/>
          <w:sz w:val="24"/>
          <w:lang w:val="zh-CN"/>
        </w:rPr>
        <w:t>将本合同最终结算定审金额的</w:t>
      </w:r>
      <w:r>
        <w:rPr>
          <w:rFonts w:hint="eastAsia" w:ascii="宋体" w:hAnsi="宋体"/>
          <w:kern w:val="0"/>
          <w:sz w:val="24"/>
        </w:rPr>
        <w:t>0.3%扣除应扣款项后的剩余款项</w:t>
      </w:r>
      <w:r>
        <w:rPr>
          <w:rFonts w:hint="eastAsia" w:ascii="宋体" w:hAnsi="宋体"/>
          <w:kern w:val="0"/>
          <w:sz w:val="24"/>
          <w:lang w:val="zh-CN"/>
        </w:rPr>
        <w:t>无息支付给承包人。</w:t>
      </w:r>
    </w:p>
    <w:p>
      <w:pPr>
        <w:pStyle w:val="2"/>
        <w:ind w:left="0" w:leftChars="0" w:firstLine="0" w:firstLineChars="0"/>
      </w:pPr>
      <w:r>
        <w:rPr>
          <w:rFonts w:hint="eastAsia" w:ascii="宋体" w:hAnsi="宋体"/>
          <w:kern w:val="0"/>
        </w:rPr>
        <w:t xml:space="preserve">   </w:t>
      </w:r>
      <w:r>
        <w:rPr>
          <w:rFonts w:ascii="宋体" w:hAnsi="宋体"/>
          <w:kern w:val="0"/>
        </w:rPr>
        <w:t>4</w:t>
      </w:r>
      <w:r>
        <w:rPr>
          <w:rFonts w:hint="eastAsia" w:ascii="宋体" w:hAnsi="宋体"/>
          <w:kern w:val="0"/>
        </w:rPr>
        <w:t>）发包人有权但无义务使用商业</w:t>
      </w:r>
      <w:r>
        <w:rPr>
          <w:rFonts w:ascii="宋体" w:hAnsi="宋体"/>
          <w:kern w:val="0"/>
        </w:rPr>
        <w:t xml:space="preserve">/银行承兑汇票、信用证或供应链保理等方式支付不高于合同总价款 30%的工程款，若发包人采用该方式支付，则商业承兑汇票开具之日或等同文件的签发之日为付款日，相关贴现融资成本若有) </w:t>
      </w:r>
      <w:r>
        <w:rPr>
          <w:rFonts w:hint="eastAsia" w:ascii="宋体" w:hAnsi="宋体"/>
          <w:kern w:val="0"/>
        </w:rPr>
        <w:t>由发包人承担。</w:t>
      </w:r>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4）</w:t>
      </w:r>
      <w:r>
        <w:rPr>
          <w:rFonts w:hint="eastAsia" w:ascii="宋体" w:hAnsi="宋体"/>
          <w:kern w:val="0"/>
          <w:sz w:val="24"/>
        </w:rPr>
        <w:t>结清工程款尾款不豁免承包人继续按照本合同</w:t>
      </w:r>
      <w:r>
        <w:rPr>
          <w:rFonts w:hint="eastAsia" w:ascii="宋体" w:hAnsi="宋体" w:cs="宋体"/>
          <w:bCs/>
          <w:snapToGrid w:val="0"/>
          <w:kern w:val="0"/>
          <w:sz w:val="24"/>
          <w:szCs w:val="24"/>
        </w:rPr>
        <w:t>及</w:t>
      </w:r>
      <w:r>
        <w:rPr>
          <w:rFonts w:hint="eastAsia" w:ascii="宋体" w:hAnsi="宋体"/>
          <w:kern w:val="0"/>
          <w:sz w:val="24"/>
        </w:rPr>
        <w:t>合同附件约定应承担的保修责任。</w:t>
      </w:r>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（8）</w:t>
      </w:r>
      <w:r>
        <w:rPr>
          <w:rFonts w:hint="eastAsia" w:ascii="宋体" w:hAnsi="宋体"/>
          <w:kern w:val="0"/>
          <w:sz w:val="24"/>
        </w:rPr>
        <w:t>发包人已支付的累计金额大于</w:t>
      </w:r>
      <w:r>
        <w:rPr>
          <w:rFonts w:hint="eastAsia" w:ascii="宋体" w:hAnsi="宋体"/>
          <w:kern w:val="0"/>
          <w:sz w:val="24"/>
          <w:lang w:val="zh-CN"/>
        </w:rPr>
        <w:t>本合同最终</w:t>
      </w:r>
      <w:r>
        <w:rPr>
          <w:rFonts w:hint="eastAsia" w:ascii="宋体" w:hAnsi="宋体"/>
          <w:kern w:val="0"/>
          <w:sz w:val="24"/>
        </w:rPr>
        <w:t>结算定审金额的97%的，承包人应在工程结算定审之日起15日内向发包人返还多收的款项；否则，发包人有权向承包人追索，承包人除应足额返还多收的款项外，还应每天按多收款项总金额的2‰向发包人支付违约金。</w:t>
      </w:r>
      <w:bookmarkStart w:id="505" w:name="_Toc502215508"/>
      <w:bookmarkStart w:id="506" w:name="_Toc504465911"/>
    </w:p>
    <w:p>
      <w:pPr>
        <w:spacing w:line="360" w:lineRule="auto"/>
        <w:ind w:firstLine="480" w:firstLineChars="200"/>
        <w:rPr>
          <w:rFonts w:ascii="宋体" w:hAnsi="宋体" w:cs="宋体"/>
          <w:bCs/>
          <w:sz w:val="24"/>
          <w:szCs w:val="24"/>
        </w:rPr>
      </w:pPr>
      <w:r>
        <w:rPr>
          <w:rFonts w:hint="eastAsia" w:ascii="宋体" w:hAnsi="宋体" w:cs="宋体"/>
          <w:bCs/>
          <w:snapToGrid w:val="0"/>
          <w:kern w:val="0"/>
          <w:sz w:val="24"/>
          <w:szCs w:val="24"/>
        </w:rPr>
        <w:t>（9）</w:t>
      </w:r>
      <w:r>
        <w:rPr>
          <w:rFonts w:hint="eastAsia" w:ascii="宋体" w:hAnsi="宋体"/>
          <w:sz w:val="24"/>
        </w:rPr>
        <w:t>承包人应按</w:t>
      </w:r>
      <w:r>
        <w:rPr>
          <w:rFonts w:hint="eastAsia" w:ascii="宋体" w:hAnsi="宋体" w:cs="宋体"/>
          <w:bCs/>
          <w:sz w:val="24"/>
        </w:rPr>
        <w:t>建设业主</w:t>
      </w:r>
      <w:r>
        <w:rPr>
          <w:rFonts w:hint="eastAsia" w:ascii="宋体" w:hAnsi="宋体"/>
          <w:sz w:val="24"/>
        </w:rPr>
        <w:t>的</w:t>
      </w:r>
      <w:r>
        <w:rPr>
          <w:rFonts w:hint="eastAsia" w:ascii="宋体" w:hAnsi="宋体" w:cs="宋体"/>
          <w:bCs/>
          <w:sz w:val="24"/>
        </w:rPr>
        <w:t>纳税人</w:t>
      </w:r>
      <w:r>
        <w:rPr>
          <w:rFonts w:hint="eastAsia" w:ascii="宋体" w:hAnsi="宋体"/>
          <w:sz w:val="24"/>
        </w:rPr>
        <w:t>的</w:t>
      </w:r>
      <w:r>
        <w:rPr>
          <w:rFonts w:hint="eastAsia" w:ascii="宋体" w:hAnsi="宋体" w:cs="宋体"/>
          <w:bCs/>
          <w:sz w:val="24"/>
        </w:rPr>
        <w:t>信息开具</w:t>
      </w:r>
      <w:r>
        <w:rPr>
          <w:rFonts w:hint="eastAsia" w:ascii="宋体" w:hAnsi="宋体"/>
          <w:sz w:val="24"/>
        </w:rPr>
        <w:t>增值税专用发票</w:t>
      </w:r>
      <w:r>
        <w:rPr>
          <w:rFonts w:hint="eastAsia" w:ascii="宋体" w:hAnsi="宋体" w:cs="宋体"/>
          <w:bCs/>
          <w:sz w:val="24"/>
        </w:rPr>
        <w:t xml:space="preserve">，建设业主为：   </w:t>
      </w:r>
      <w:r>
        <w:rPr>
          <w:rFonts w:hint="eastAsia" w:ascii="宋体" w:hAnsi="宋体" w:cs="宋体"/>
          <w:sz w:val="28"/>
        </w:rPr>
        <w:t>，</w:t>
      </w:r>
      <w:r>
        <w:rPr>
          <w:rFonts w:hint="eastAsia" w:ascii="宋体" w:hAnsi="宋体" w:cs="宋体"/>
          <w:bCs/>
          <w:sz w:val="24"/>
          <w:szCs w:val="24"/>
        </w:rPr>
        <w:t>具体信息如下：</w:t>
      </w:r>
    </w:p>
    <w:p>
      <w:pPr>
        <w:spacing w:line="360" w:lineRule="auto"/>
        <w:ind w:firstLine="480" w:firstLineChars="200"/>
        <w:rPr>
          <w:rFonts w:ascii="宋体" w:hAnsi="宋体" w:cs="宋体"/>
          <w:sz w:val="24"/>
          <w:szCs w:val="24"/>
        </w:rPr>
      </w:pPr>
      <w:r>
        <w:rPr>
          <w:rFonts w:hint="eastAsia" w:ascii="宋体" w:hAnsi="宋体" w:cs="宋体"/>
          <w:sz w:val="24"/>
          <w:szCs w:val="24"/>
        </w:rPr>
        <w:t>公司名称：</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统一社会信用代码/纳税人识别号：           </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注册地址：             </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开户银行：             </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账号：                </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电话号码：             </w:t>
      </w:r>
    </w:p>
    <w:p>
      <w:pPr>
        <w:spacing w:line="360" w:lineRule="auto"/>
        <w:ind w:firstLine="480" w:firstLineChars="200"/>
        <w:rPr>
          <w:rFonts w:ascii="宋体" w:hAnsi="宋体" w:cs="宋体"/>
          <w:sz w:val="24"/>
          <w:szCs w:val="24"/>
        </w:rPr>
      </w:pPr>
      <w:bookmarkStart w:id="507" w:name="_Toc16169"/>
      <w:bookmarkStart w:id="508" w:name="_Toc144746261"/>
      <w:r>
        <w:rPr>
          <w:rFonts w:hint="eastAsia" w:ascii="宋体" w:hAnsi="宋体" w:cs="宋体"/>
          <w:sz w:val="24"/>
          <w:szCs w:val="24"/>
        </w:rPr>
        <w:t>是否为“增值税一般纳税人”：是</w:t>
      </w:r>
      <w:bookmarkEnd w:id="507"/>
      <w:bookmarkEnd w:id="508"/>
    </w:p>
    <w:p>
      <w:pPr>
        <w:spacing w:line="360" w:lineRule="auto"/>
        <w:ind w:firstLine="480" w:firstLineChars="200"/>
        <w:rPr>
          <w:rFonts w:ascii="宋体" w:hAnsi="宋体" w:cs="宋体"/>
          <w:sz w:val="24"/>
          <w:szCs w:val="24"/>
        </w:rPr>
      </w:pPr>
      <w:r>
        <w:rPr>
          <w:rFonts w:hint="eastAsia" w:ascii="宋体" w:hAnsi="宋体" w:cs="宋体"/>
          <w:sz w:val="24"/>
          <w:szCs w:val="24"/>
        </w:rPr>
        <w:t>（10）建设业主将勘察费、设计费（含绿色建筑设计、海绵城市设计等）、绿色建筑工程咨询费、BIM 设计费支付至承包人（成）银行账号，具体信息如下：</w:t>
      </w:r>
    </w:p>
    <w:p>
      <w:pPr>
        <w:spacing w:line="360" w:lineRule="auto"/>
        <w:ind w:firstLine="480" w:firstLineChars="200"/>
        <w:rPr>
          <w:rFonts w:ascii="宋体" w:hAnsi="宋体" w:cs="宋体"/>
          <w:sz w:val="24"/>
          <w:szCs w:val="24"/>
        </w:rPr>
      </w:pPr>
      <w:r>
        <w:rPr>
          <w:rFonts w:hint="eastAsia" w:ascii="宋体" w:hAnsi="宋体"/>
          <w:sz w:val="24"/>
        </w:rPr>
        <w:t>开户银行：</w:t>
      </w:r>
    </w:p>
    <w:p>
      <w:pPr>
        <w:spacing w:line="360" w:lineRule="auto"/>
        <w:ind w:firstLine="480" w:firstLineChars="200"/>
        <w:rPr>
          <w:rFonts w:ascii="宋体" w:hAnsi="宋体" w:cs="宋体"/>
          <w:sz w:val="24"/>
          <w:szCs w:val="24"/>
        </w:rPr>
      </w:pPr>
      <w:r>
        <w:rPr>
          <w:rFonts w:hint="eastAsia" w:ascii="宋体" w:hAnsi="宋体" w:cs="宋体"/>
          <w:sz w:val="24"/>
          <w:szCs w:val="24"/>
        </w:rPr>
        <w:t>户名：</w:t>
      </w:r>
    </w:p>
    <w:p>
      <w:pPr>
        <w:spacing w:line="360" w:lineRule="auto"/>
        <w:ind w:firstLine="480" w:firstLineChars="200"/>
        <w:rPr>
          <w:rFonts w:ascii="宋体" w:hAnsi="宋体" w:cs="宋体"/>
          <w:sz w:val="24"/>
          <w:szCs w:val="24"/>
        </w:rPr>
      </w:pPr>
      <w:r>
        <w:rPr>
          <w:rFonts w:hint="eastAsia" w:ascii="宋体" w:hAnsi="宋体" w:cs="宋体"/>
          <w:sz w:val="24"/>
          <w:szCs w:val="24"/>
        </w:rPr>
        <w:t>账号：</w:t>
      </w:r>
    </w:p>
    <w:p>
      <w:pPr>
        <w:spacing w:line="360" w:lineRule="auto"/>
        <w:ind w:firstLine="480" w:firstLineChars="200"/>
        <w:rPr>
          <w:rFonts w:ascii="宋体" w:hAnsi="宋体" w:cs="宋体"/>
          <w:sz w:val="24"/>
          <w:szCs w:val="24"/>
        </w:rPr>
      </w:pPr>
      <w:r>
        <w:rPr>
          <w:rFonts w:hint="eastAsia" w:ascii="宋体" w:hAnsi="宋体" w:cs="宋体"/>
          <w:sz w:val="24"/>
          <w:szCs w:val="24"/>
        </w:rPr>
        <w:t>统一社会信用代码/纳税人识别号：</w:t>
      </w:r>
    </w:p>
    <w:p>
      <w:pPr>
        <w:spacing w:line="360" w:lineRule="auto"/>
        <w:ind w:firstLine="480" w:firstLineChars="200"/>
        <w:rPr>
          <w:rFonts w:ascii="宋体" w:hAnsi="宋体" w:cs="宋体"/>
          <w:sz w:val="24"/>
          <w:szCs w:val="24"/>
        </w:rPr>
      </w:pPr>
      <w:r>
        <w:rPr>
          <w:rFonts w:hint="eastAsia" w:ascii="宋体" w:hAnsi="宋体" w:cs="宋体"/>
          <w:sz w:val="24"/>
          <w:szCs w:val="24"/>
        </w:rPr>
        <w:t>注册地址：</w:t>
      </w:r>
    </w:p>
    <w:p>
      <w:pPr>
        <w:spacing w:line="360" w:lineRule="auto"/>
        <w:ind w:firstLine="480" w:firstLineChars="200"/>
        <w:rPr>
          <w:rFonts w:ascii="宋体" w:hAnsi="宋体" w:cs="宋体"/>
          <w:sz w:val="24"/>
          <w:szCs w:val="24"/>
        </w:rPr>
      </w:pPr>
      <w:r>
        <w:rPr>
          <w:rFonts w:hint="eastAsia" w:ascii="宋体" w:hAnsi="宋体" w:cs="宋体"/>
          <w:sz w:val="24"/>
          <w:szCs w:val="24"/>
        </w:rPr>
        <w:t>是否为“增值税一般纳税人”：是或否</w:t>
      </w:r>
    </w:p>
    <w:p>
      <w:pPr>
        <w:spacing w:line="360" w:lineRule="auto"/>
        <w:ind w:firstLine="480" w:firstLineChars="200"/>
        <w:rPr>
          <w:rFonts w:ascii="宋体" w:hAnsi="宋体"/>
          <w:sz w:val="24"/>
        </w:rPr>
      </w:pPr>
      <w:r>
        <w:rPr>
          <w:rFonts w:hint="eastAsia" w:ascii="宋体" w:hAnsi="宋体" w:cs="宋体"/>
          <w:sz w:val="24"/>
          <w:szCs w:val="24"/>
        </w:rPr>
        <w:t>（11）建设业主</w:t>
      </w:r>
      <w:r>
        <w:rPr>
          <w:rFonts w:hint="eastAsia" w:ascii="宋体" w:hAnsi="宋体"/>
          <w:sz w:val="24"/>
        </w:rPr>
        <w:t>将工程施工进度款支付至承包人</w:t>
      </w:r>
      <w:r>
        <w:rPr>
          <w:rFonts w:hint="eastAsia" w:ascii="宋体" w:hAnsi="宋体" w:cs="宋体"/>
          <w:sz w:val="24"/>
          <w:szCs w:val="24"/>
        </w:rPr>
        <w:t>（主）银行账号，具体信息如下：</w:t>
      </w:r>
    </w:p>
    <w:p>
      <w:pPr>
        <w:spacing w:line="360" w:lineRule="auto"/>
        <w:ind w:firstLine="480" w:firstLineChars="200"/>
        <w:rPr>
          <w:rFonts w:ascii="宋体" w:hAnsi="宋体" w:cs="宋体"/>
          <w:sz w:val="24"/>
          <w:szCs w:val="24"/>
        </w:rPr>
      </w:pPr>
      <w:r>
        <w:rPr>
          <w:rFonts w:hint="eastAsia" w:ascii="宋体" w:hAnsi="宋体" w:cs="宋体"/>
          <w:sz w:val="24"/>
          <w:szCs w:val="24"/>
        </w:rPr>
        <w:t>开户银行：</w:t>
      </w:r>
    </w:p>
    <w:p>
      <w:pPr>
        <w:spacing w:line="360" w:lineRule="auto"/>
        <w:ind w:firstLine="480" w:firstLineChars="200"/>
        <w:rPr>
          <w:rFonts w:ascii="宋体" w:hAnsi="宋体" w:cs="宋体"/>
          <w:sz w:val="24"/>
          <w:szCs w:val="24"/>
        </w:rPr>
      </w:pPr>
      <w:r>
        <w:rPr>
          <w:rFonts w:hint="eastAsia" w:ascii="宋体" w:hAnsi="宋体" w:cs="宋体"/>
          <w:sz w:val="24"/>
          <w:szCs w:val="24"/>
        </w:rPr>
        <w:t>户名：</w:t>
      </w:r>
    </w:p>
    <w:p>
      <w:pPr>
        <w:spacing w:line="360" w:lineRule="auto"/>
        <w:ind w:firstLine="480" w:firstLineChars="200"/>
        <w:rPr>
          <w:rFonts w:ascii="宋体" w:hAnsi="宋体" w:cs="宋体"/>
          <w:sz w:val="24"/>
          <w:szCs w:val="24"/>
        </w:rPr>
      </w:pPr>
      <w:r>
        <w:rPr>
          <w:rFonts w:hint="eastAsia" w:ascii="宋体" w:hAnsi="宋体" w:cs="宋体"/>
          <w:sz w:val="24"/>
          <w:szCs w:val="24"/>
        </w:rPr>
        <w:t>账号：</w:t>
      </w:r>
    </w:p>
    <w:p>
      <w:pPr>
        <w:spacing w:line="360" w:lineRule="auto"/>
        <w:ind w:firstLine="480" w:firstLineChars="200"/>
        <w:rPr>
          <w:rFonts w:ascii="宋体" w:hAnsi="宋体" w:cs="宋体"/>
          <w:sz w:val="24"/>
          <w:szCs w:val="24"/>
        </w:rPr>
      </w:pPr>
      <w:r>
        <w:rPr>
          <w:rFonts w:hint="eastAsia" w:ascii="宋体" w:hAnsi="宋体" w:cs="宋体"/>
          <w:sz w:val="24"/>
          <w:szCs w:val="24"/>
        </w:rPr>
        <w:t>统一社会信用代码/纳税人识别号：</w:t>
      </w:r>
    </w:p>
    <w:p>
      <w:pPr>
        <w:spacing w:line="360" w:lineRule="auto"/>
        <w:ind w:firstLine="480" w:firstLineChars="200"/>
        <w:rPr>
          <w:rFonts w:ascii="宋体" w:hAnsi="宋体" w:cs="宋体"/>
          <w:sz w:val="24"/>
          <w:szCs w:val="24"/>
        </w:rPr>
      </w:pPr>
      <w:r>
        <w:rPr>
          <w:rFonts w:hint="eastAsia" w:ascii="宋体" w:hAnsi="宋体" w:cs="宋体"/>
          <w:sz w:val="24"/>
          <w:szCs w:val="24"/>
        </w:rPr>
        <w:t>注册地址：</w:t>
      </w:r>
    </w:p>
    <w:p>
      <w:pPr>
        <w:spacing w:line="360" w:lineRule="auto"/>
        <w:ind w:firstLine="480" w:firstLineChars="200"/>
        <w:rPr>
          <w:rFonts w:ascii="宋体" w:hAnsi="宋体" w:cs="宋体"/>
          <w:sz w:val="24"/>
          <w:szCs w:val="24"/>
        </w:rPr>
      </w:pPr>
      <w:r>
        <w:rPr>
          <w:rFonts w:hint="eastAsia" w:ascii="宋体" w:hAnsi="宋体" w:cs="宋体"/>
          <w:sz w:val="24"/>
          <w:szCs w:val="24"/>
        </w:rPr>
        <w:t>是否为“增值税一般纳税人”：是或否</w:t>
      </w:r>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30.4发包人在审核</w:t>
      </w:r>
      <w:r>
        <w:rPr>
          <w:rFonts w:hint="eastAsia" w:ascii="宋体" w:hAnsi="宋体"/>
          <w:kern w:val="0"/>
          <w:sz w:val="24"/>
        </w:rPr>
        <w:t>每期进度款时，如发现承包人存在欠缴违约金、罚款或其他应承担责任情形的，则发包人有权</w:t>
      </w:r>
      <w:r>
        <w:rPr>
          <w:rFonts w:hint="eastAsia" w:ascii="宋体" w:hAnsi="宋体" w:cs="宋体"/>
          <w:bCs/>
          <w:snapToGrid w:val="0"/>
          <w:kern w:val="0"/>
          <w:sz w:val="24"/>
          <w:szCs w:val="24"/>
        </w:rPr>
        <w:t>要求建设业主</w:t>
      </w:r>
      <w:r>
        <w:rPr>
          <w:rFonts w:hint="eastAsia" w:ascii="宋体" w:hAnsi="宋体"/>
          <w:kern w:val="0"/>
          <w:sz w:val="24"/>
        </w:rPr>
        <w:t>暂停支付承包人当期申请支付的进度款，直至承包人缴清违约金及罚款为止，或有权从工程进度款中直接扣除。</w:t>
      </w:r>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30.5建设业主每次付款</w:t>
      </w:r>
      <w:r>
        <w:rPr>
          <w:rFonts w:hint="eastAsia" w:ascii="宋体" w:hAnsi="宋体"/>
          <w:kern w:val="0"/>
          <w:sz w:val="24"/>
        </w:rPr>
        <w:t>前</w:t>
      </w:r>
      <w:r>
        <w:rPr>
          <w:rFonts w:hint="eastAsia" w:ascii="宋体" w:hAnsi="宋体" w:cs="宋体"/>
          <w:bCs/>
          <w:snapToGrid w:val="0"/>
          <w:kern w:val="0"/>
          <w:sz w:val="24"/>
          <w:szCs w:val="24"/>
        </w:rPr>
        <w:t>，</w:t>
      </w:r>
      <w:r>
        <w:rPr>
          <w:rFonts w:hint="eastAsia" w:ascii="宋体" w:hAnsi="宋体"/>
          <w:kern w:val="0"/>
          <w:sz w:val="24"/>
        </w:rPr>
        <w:t>承包人</w:t>
      </w:r>
      <w:r>
        <w:rPr>
          <w:rFonts w:hint="eastAsia" w:ascii="宋体" w:hAnsi="宋体" w:cs="宋体"/>
          <w:bCs/>
          <w:snapToGrid w:val="0"/>
          <w:kern w:val="0"/>
          <w:sz w:val="24"/>
          <w:szCs w:val="24"/>
        </w:rPr>
        <w:t>应按本合同约定及发包人</w:t>
      </w:r>
      <w:r>
        <w:rPr>
          <w:rFonts w:hint="eastAsia" w:ascii="宋体" w:hAnsi="宋体"/>
          <w:kern w:val="0"/>
          <w:sz w:val="24"/>
        </w:rPr>
        <w:t>确认的金额</w:t>
      </w:r>
      <w:r>
        <w:rPr>
          <w:rFonts w:hint="eastAsia" w:ascii="宋体" w:hAnsi="宋体" w:cs="宋体"/>
          <w:bCs/>
          <w:snapToGrid w:val="0"/>
          <w:kern w:val="0"/>
          <w:sz w:val="24"/>
          <w:szCs w:val="24"/>
        </w:rPr>
        <w:t>，先行向发包人提供符合本合同约定、足额合法且符合建设业主所在地税务机关规定要求</w:t>
      </w:r>
      <w:r>
        <w:rPr>
          <w:rFonts w:hint="eastAsia" w:ascii="宋体" w:hAnsi="宋体"/>
          <w:kern w:val="0"/>
          <w:sz w:val="24"/>
        </w:rPr>
        <w:t>的增值税专用发票</w:t>
      </w:r>
      <w:r>
        <w:rPr>
          <w:rFonts w:hint="eastAsia" w:ascii="宋体" w:hAnsi="宋体" w:cs="宋体"/>
          <w:bCs/>
          <w:snapToGrid w:val="0"/>
          <w:kern w:val="0"/>
          <w:sz w:val="24"/>
          <w:szCs w:val="24"/>
        </w:rPr>
        <w:t>。</w:t>
      </w:r>
      <w:r>
        <w:rPr>
          <w:rFonts w:hint="eastAsia" w:ascii="宋体" w:hAnsi="宋体"/>
          <w:kern w:val="0"/>
          <w:sz w:val="24"/>
        </w:rPr>
        <w:t>否则</w:t>
      </w:r>
      <w:r>
        <w:rPr>
          <w:rFonts w:hint="eastAsia" w:ascii="宋体" w:hAnsi="宋体" w:cs="宋体"/>
          <w:bCs/>
          <w:snapToGrid w:val="0"/>
          <w:kern w:val="0"/>
          <w:sz w:val="24"/>
          <w:szCs w:val="24"/>
        </w:rPr>
        <w:t>，建设业主</w:t>
      </w:r>
      <w:r>
        <w:rPr>
          <w:rFonts w:hint="eastAsia" w:ascii="宋体" w:hAnsi="宋体"/>
          <w:kern w:val="0"/>
          <w:sz w:val="24"/>
        </w:rPr>
        <w:t>有权拒绝付款并顺延付款时间</w:t>
      </w:r>
      <w:r>
        <w:rPr>
          <w:rFonts w:hint="eastAsia" w:ascii="宋体" w:hAnsi="宋体" w:cs="宋体"/>
          <w:bCs/>
          <w:snapToGrid w:val="0"/>
          <w:kern w:val="0"/>
          <w:sz w:val="24"/>
          <w:szCs w:val="24"/>
        </w:rPr>
        <w:t>，承包人不得以此为由不予或怠于履行合同义务</w:t>
      </w:r>
      <w:r>
        <w:rPr>
          <w:rFonts w:hint="eastAsia" w:ascii="宋体" w:hAnsi="宋体"/>
          <w:kern w:val="0"/>
          <w:sz w:val="24"/>
        </w:rPr>
        <w:t>。</w:t>
      </w:r>
    </w:p>
    <w:p>
      <w:pPr>
        <w:spacing w:line="360" w:lineRule="auto"/>
        <w:ind w:firstLine="482" w:firstLineChars="200"/>
        <w:outlineLvl w:val="1"/>
        <w:rPr>
          <w:rFonts w:ascii="宋体" w:hAnsi="宋体"/>
          <w:b/>
          <w:kern w:val="0"/>
          <w:sz w:val="24"/>
        </w:rPr>
      </w:pPr>
      <w:bookmarkStart w:id="509" w:name="_Toc144746262"/>
      <w:bookmarkStart w:id="510" w:name="_Toc104901785"/>
      <w:bookmarkStart w:id="511" w:name="_Toc144746892"/>
      <w:bookmarkStart w:id="512" w:name="_Toc24251"/>
      <w:bookmarkStart w:id="513" w:name="_Toc8932"/>
      <w:bookmarkStart w:id="514" w:name="_Toc807"/>
      <w:r>
        <w:rPr>
          <w:rFonts w:hint="eastAsia" w:ascii="宋体" w:hAnsi="宋体" w:cs="宋体"/>
          <w:b/>
          <w:bCs/>
          <w:snapToGrid w:val="0"/>
          <w:kern w:val="0"/>
          <w:sz w:val="24"/>
        </w:rPr>
        <w:t>31</w:t>
      </w:r>
      <w:r>
        <w:rPr>
          <w:rFonts w:hint="eastAsia" w:ascii="宋体" w:hAnsi="宋体"/>
          <w:b/>
          <w:kern w:val="0"/>
          <w:sz w:val="24"/>
        </w:rPr>
        <w:t>、合同价款调整</w:t>
      </w:r>
      <w:bookmarkEnd w:id="505"/>
      <w:bookmarkEnd w:id="506"/>
      <w:bookmarkEnd w:id="509"/>
      <w:bookmarkEnd w:id="510"/>
      <w:bookmarkEnd w:id="511"/>
      <w:bookmarkEnd w:id="512"/>
      <w:bookmarkEnd w:id="513"/>
      <w:bookmarkEnd w:id="514"/>
    </w:p>
    <w:p>
      <w:pPr>
        <w:spacing w:line="360" w:lineRule="auto"/>
        <w:ind w:firstLine="480" w:firstLineChars="200"/>
        <w:rPr>
          <w:rFonts w:ascii="宋体" w:hAnsi="宋体"/>
          <w:kern w:val="0"/>
          <w:sz w:val="24"/>
        </w:rPr>
      </w:pPr>
      <w:permStart w:id="37" w:edGrp="everyone"/>
      <w:r>
        <w:rPr>
          <w:rFonts w:hint="eastAsia" w:ascii="宋体" w:hAnsi="宋体" w:cs="宋体"/>
          <w:bCs/>
          <w:snapToGrid w:val="0"/>
          <w:kern w:val="0"/>
          <w:sz w:val="24"/>
          <w:szCs w:val="24"/>
        </w:rPr>
        <w:t>31.1合同价款</w:t>
      </w:r>
      <w:r>
        <w:rPr>
          <w:rFonts w:hint="eastAsia" w:ascii="宋体" w:hAnsi="宋体"/>
          <w:kern w:val="0"/>
          <w:sz w:val="24"/>
        </w:rPr>
        <w:t>的调整按照</w:t>
      </w:r>
      <w:r>
        <w:rPr>
          <w:rFonts w:hint="eastAsia" w:ascii="宋体" w:hAnsi="宋体" w:cs="宋体"/>
          <w:bCs/>
          <w:snapToGrid w:val="0"/>
          <w:kern w:val="0"/>
          <w:sz w:val="24"/>
          <w:szCs w:val="24"/>
        </w:rPr>
        <w:t>如下约定执行：</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（1）合同价款的调整。当发生下列情况时，可对合同价款进行调整：</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发包人及监理单位共同确认的发包人原因造成变更工程和新增工程（本合同条款中的变更工程和新增工程均是指按合同条款第28条确定预算清单后，发包人原因造成的相对于预算清单发生的新增和变更工程，下同）。</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（2）所有变更工程和新增工程的单价或价格，按照合同条款第36.2款执行。</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31.2承包人应当在合同条款第31.1（1）款情况发生后14天内，将调整原因、金额以书面形式通知总监理工程师，总监理工程师确认后报发包人，发包人调整金额后纳入结算一并处理。承包人应统筹考虑此类变更，及时优化设计，确保施工费结算价在审定施工图预算对应金额之内。</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31.3承包人承诺：</w:t>
      </w:r>
    </w:p>
    <w:p>
      <w:pPr>
        <w:spacing w:line="360" w:lineRule="auto"/>
        <w:ind w:firstLine="480" w:firstLineChars="200"/>
        <w:rPr>
          <w:rFonts w:ascii="宋体" w:hAnsi="宋体" w:cs="宋体"/>
          <w:bCs/>
          <w:snapToGrid w:val="0"/>
          <w:kern w:val="0"/>
          <w:sz w:val="24"/>
          <w:szCs w:val="24"/>
        </w:rPr>
      </w:pPr>
      <w:r>
        <w:rPr>
          <w:rFonts w:hint="eastAsia" w:ascii="宋体" w:hAnsi="宋体" w:cs="宋体"/>
          <w:bCs/>
          <w:snapToGrid w:val="0"/>
          <w:kern w:val="0"/>
          <w:sz w:val="24"/>
          <w:szCs w:val="24"/>
        </w:rPr>
        <w:t>（1）所有变更工程和新增工程引起的计价、计量调整、报批和审批过程，均不得影响变更或新增工程的执行，承包人不得以此为理由公开或变相拖延或延误新增或变更工程的实施，否则，承包人须承担由此造成的发包人经济损失及工期延误的责任，且须按合同条款第41.8、41.9款承担违约责任。</w:t>
      </w:r>
    </w:p>
    <w:p>
      <w:pPr>
        <w:spacing w:line="360" w:lineRule="auto"/>
        <w:ind w:firstLine="480" w:firstLineChars="200"/>
        <w:rPr>
          <w:rFonts w:ascii="宋体" w:hAnsi="宋体" w:cs="宋体"/>
          <w:bCs/>
          <w:snapToGrid w:val="0"/>
          <w:kern w:val="0"/>
          <w:sz w:val="24"/>
          <w:szCs w:val="24"/>
        </w:rPr>
      </w:pPr>
      <w:bookmarkStart w:id="515" w:name="_Toc504465912"/>
      <w:bookmarkStart w:id="516" w:name="_Toc518402606"/>
      <w:bookmarkStart w:id="517" w:name="_Toc502215509"/>
      <w:r>
        <w:rPr>
          <w:rFonts w:hint="eastAsia" w:ascii="宋体" w:hAnsi="宋体" w:cs="宋体"/>
          <w:bCs/>
          <w:snapToGrid w:val="0"/>
          <w:kern w:val="0"/>
          <w:sz w:val="24"/>
          <w:szCs w:val="24"/>
        </w:rPr>
        <w:t>31.4物价变化：综合单价按照本合同条款第28款计算后除合同约定外不因市场物价、人工费用等方面的涨跌而调整。</w:t>
      </w:r>
    </w:p>
    <w:p>
      <w:pPr>
        <w:spacing w:line="360" w:lineRule="auto"/>
        <w:ind w:firstLine="482" w:firstLineChars="200"/>
        <w:outlineLvl w:val="1"/>
        <w:rPr>
          <w:rFonts w:ascii="宋体" w:hAnsi="宋体"/>
          <w:b/>
          <w:kern w:val="0"/>
          <w:sz w:val="24"/>
        </w:rPr>
      </w:pPr>
      <w:bookmarkStart w:id="518" w:name="_Toc13798"/>
      <w:bookmarkStart w:id="519" w:name="_Toc144746263"/>
      <w:bookmarkStart w:id="520" w:name="_Toc144746893"/>
      <w:bookmarkStart w:id="521" w:name="_Toc27047"/>
      <w:bookmarkStart w:id="522" w:name="_Toc20198"/>
      <w:r>
        <w:rPr>
          <w:rFonts w:hint="eastAsia" w:ascii="宋体" w:hAnsi="宋体" w:cs="宋体"/>
          <w:b/>
          <w:bCs/>
          <w:snapToGrid w:val="0"/>
          <w:kern w:val="0"/>
          <w:sz w:val="24"/>
        </w:rPr>
        <w:t>32</w:t>
      </w:r>
      <w:permEnd w:id="37"/>
      <w:r>
        <w:rPr>
          <w:rFonts w:hint="eastAsia" w:ascii="宋体" w:hAnsi="宋体"/>
          <w:b/>
          <w:kern w:val="0"/>
          <w:sz w:val="24"/>
        </w:rPr>
        <w:t>、工程量的确认</w:t>
      </w:r>
      <w:bookmarkEnd w:id="515"/>
      <w:bookmarkEnd w:id="516"/>
      <w:bookmarkEnd w:id="517"/>
      <w:bookmarkEnd w:id="518"/>
      <w:bookmarkEnd w:id="519"/>
      <w:bookmarkEnd w:id="520"/>
      <w:bookmarkEnd w:id="521"/>
      <w:bookmarkEnd w:id="522"/>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32</w:t>
      </w:r>
      <w:r>
        <w:rPr>
          <w:rFonts w:hint="eastAsia" w:ascii="宋体" w:hAnsi="宋体"/>
          <w:kern w:val="0"/>
          <w:sz w:val="24"/>
        </w:rPr>
        <w:t>.1承包人每次申请工程进度款时应提交已完工程进度款申请报表。</w:t>
      </w:r>
    </w:p>
    <w:p>
      <w:pPr>
        <w:spacing w:line="360" w:lineRule="auto"/>
        <w:ind w:firstLine="480" w:firstLineChars="200"/>
        <w:rPr>
          <w:rFonts w:ascii="宋体" w:hAnsi="宋体"/>
          <w:kern w:val="0"/>
          <w:sz w:val="24"/>
        </w:rPr>
      </w:pPr>
      <w:r>
        <w:rPr>
          <w:rFonts w:hint="eastAsia" w:ascii="宋体" w:hAnsi="宋体"/>
          <w:kern w:val="0"/>
          <w:sz w:val="24"/>
        </w:rPr>
        <w:t>已完工程进度款申请报表的提交应按发包人工程项目信息管理系统的要求执行。</w:t>
      </w:r>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32.2</w:t>
      </w:r>
      <w:r>
        <w:rPr>
          <w:rFonts w:hint="eastAsia" w:ascii="宋体" w:hAnsi="宋体"/>
          <w:kern w:val="0"/>
          <w:sz w:val="24"/>
        </w:rPr>
        <w:t>承包人需及时通知监理工程师及发包人进行计量，监理工程师及发包人未能参加计量的，计量结果无效。</w:t>
      </w:r>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32.3</w:t>
      </w:r>
      <w:r>
        <w:rPr>
          <w:rFonts w:hint="eastAsia" w:ascii="宋体" w:hAnsi="宋体"/>
          <w:kern w:val="0"/>
          <w:sz w:val="24"/>
        </w:rPr>
        <w:t>不予计量的情况：</w:t>
      </w:r>
    </w:p>
    <w:p>
      <w:pPr>
        <w:spacing w:line="360" w:lineRule="auto"/>
        <w:ind w:firstLine="480" w:firstLineChars="200"/>
        <w:rPr>
          <w:rFonts w:ascii="宋体" w:hAnsi="宋体"/>
          <w:kern w:val="0"/>
          <w:sz w:val="24"/>
        </w:rPr>
      </w:pPr>
      <w:r>
        <w:rPr>
          <w:rFonts w:hint="eastAsia" w:ascii="宋体" w:hAnsi="宋体"/>
          <w:kern w:val="0"/>
          <w:sz w:val="24"/>
        </w:rPr>
        <w:t>（1）隐蔽工程无验收记录表的；</w:t>
      </w:r>
    </w:p>
    <w:p>
      <w:pPr>
        <w:spacing w:line="360" w:lineRule="auto"/>
        <w:ind w:firstLine="480" w:firstLineChars="200"/>
        <w:rPr>
          <w:rFonts w:ascii="宋体" w:hAnsi="宋体"/>
          <w:kern w:val="0"/>
          <w:sz w:val="24"/>
        </w:rPr>
      </w:pPr>
      <w:r>
        <w:rPr>
          <w:rFonts w:hint="eastAsia" w:ascii="宋体" w:hAnsi="宋体"/>
          <w:kern w:val="0"/>
          <w:sz w:val="24"/>
        </w:rPr>
        <w:t>（2）施工图之外的工作量；</w:t>
      </w:r>
    </w:p>
    <w:p>
      <w:pPr>
        <w:spacing w:line="360" w:lineRule="auto"/>
        <w:ind w:firstLine="480" w:firstLineChars="200"/>
        <w:rPr>
          <w:rFonts w:ascii="宋体" w:hAnsi="宋体"/>
          <w:kern w:val="0"/>
          <w:sz w:val="24"/>
        </w:rPr>
      </w:pPr>
      <w:r>
        <w:rPr>
          <w:rFonts w:hint="eastAsia" w:ascii="宋体" w:hAnsi="宋体"/>
          <w:kern w:val="0"/>
          <w:sz w:val="24"/>
        </w:rPr>
        <w:t>（3）因承包人责任而增加的工作量；</w:t>
      </w:r>
    </w:p>
    <w:p>
      <w:pPr>
        <w:spacing w:line="360" w:lineRule="auto"/>
        <w:ind w:firstLine="480" w:firstLineChars="200"/>
        <w:rPr>
          <w:rFonts w:ascii="宋体" w:hAnsi="宋体"/>
          <w:kern w:val="0"/>
          <w:sz w:val="24"/>
        </w:rPr>
      </w:pPr>
      <w:r>
        <w:rPr>
          <w:rFonts w:hint="eastAsia" w:ascii="宋体" w:hAnsi="宋体"/>
          <w:kern w:val="0"/>
          <w:sz w:val="24"/>
        </w:rPr>
        <w:t>（4）未经发包人批准的分包单位施工的工程；</w:t>
      </w:r>
    </w:p>
    <w:p>
      <w:pPr>
        <w:spacing w:line="360" w:lineRule="auto"/>
        <w:ind w:firstLine="480" w:firstLineChars="200"/>
        <w:rPr>
          <w:rFonts w:ascii="宋体" w:hAnsi="宋体"/>
          <w:kern w:val="0"/>
          <w:sz w:val="24"/>
        </w:rPr>
      </w:pPr>
      <w:r>
        <w:rPr>
          <w:rFonts w:hint="eastAsia" w:ascii="宋体" w:hAnsi="宋体"/>
          <w:kern w:val="0"/>
          <w:sz w:val="24"/>
        </w:rPr>
        <w:t>（5）不符合合同约定或设计要求的工程。</w:t>
      </w:r>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32.4</w:t>
      </w:r>
      <w:r>
        <w:rPr>
          <w:rFonts w:hint="eastAsia" w:ascii="宋体" w:hAnsi="宋体"/>
          <w:kern w:val="0"/>
          <w:sz w:val="24"/>
        </w:rPr>
        <w:t>除另有特别说明外，总监理工程师应根据合同的约定和批准的施工图纸、设计变更图纸通过计量来核实并确认已完工程的价值。当总监理工程师要求对工程的任一部分或若干部分进行计量时，总监理工程师应当书面通知承包人，承包人应按通知要求立即前往协助监理单位从事上述计量工作，并提供此计量所需的一切详实资料。承包人未能按要求时间前往参加计量并提供详实资料，则由总监理工程师进行的或由其批准的计量应直接被认为是对这一部分工程的正确计量。</w:t>
      </w:r>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32.5</w:t>
      </w:r>
      <w:r>
        <w:rPr>
          <w:rFonts w:hint="eastAsia" w:ascii="宋体" w:hAnsi="宋体"/>
          <w:kern w:val="0"/>
          <w:sz w:val="24"/>
        </w:rPr>
        <w:t>工程的计量应以合同约定为准，双方另有约定的除外。</w:t>
      </w:r>
    </w:p>
    <w:p>
      <w:pPr>
        <w:pStyle w:val="28"/>
        <w:spacing w:line="360" w:lineRule="auto"/>
        <w:ind w:firstLine="562" w:firstLineChars="200"/>
        <w:outlineLvl w:val="0"/>
        <w:rPr>
          <w:rFonts w:ascii="宋体" w:hAnsi="宋体"/>
          <w:b/>
          <w:sz w:val="28"/>
        </w:rPr>
      </w:pPr>
      <w:bookmarkStart w:id="523" w:name="_Toc504465913"/>
      <w:bookmarkStart w:id="524" w:name="_Toc19550_WPSOffice_Level2"/>
      <w:bookmarkStart w:id="525" w:name="_Toc104901786"/>
      <w:bookmarkStart w:id="526" w:name="_Toc502215510"/>
      <w:bookmarkStart w:id="527" w:name="_Toc518402607"/>
      <w:r>
        <w:rPr>
          <w:rFonts w:hint="eastAsia" w:ascii="宋体" w:hAnsi="宋体" w:cs="宋体"/>
          <w:b/>
          <w:snapToGrid w:val="0"/>
          <w:sz w:val="28"/>
          <w:szCs w:val="28"/>
        </w:rPr>
        <w:t>七</w:t>
      </w:r>
      <w:r>
        <w:rPr>
          <w:rFonts w:hint="eastAsia" w:ascii="宋体" w:hAnsi="宋体"/>
          <w:b/>
          <w:sz w:val="28"/>
        </w:rPr>
        <w:t>、材料设备供应</w:t>
      </w:r>
      <w:bookmarkEnd w:id="523"/>
      <w:bookmarkEnd w:id="524"/>
      <w:bookmarkEnd w:id="525"/>
      <w:bookmarkEnd w:id="526"/>
      <w:bookmarkEnd w:id="527"/>
    </w:p>
    <w:p>
      <w:pPr>
        <w:spacing w:line="360" w:lineRule="auto"/>
        <w:ind w:firstLine="482" w:firstLineChars="200"/>
        <w:outlineLvl w:val="1"/>
        <w:rPr>
          <w:rFonts w:ascii="宋体" w:hAnsi="宋体"/>
          <w:b/>
          <w:kern w:val="0"/>
          <w:sz w:val="24"/>
        </w:rPr>
      </w:pPr>
      <w:bookmarkStart w:id="528" w:name="_Toc144746894"/>
      <w:bookmarkStart w:id="529" w:name="_Toc14636"/>
      <w:bookmarkStart w:id="530" w:name="_Toc518402608"/>
      <w:bookmarkStart w:id="531" w:name="_Toc7536"/>
      <w:bookmarkStart w:id="532" w:name="_Toc18754"/>
      <w:bookmarkStart w:id="533" w:name="_Toc504465914"/>
      <w:bookmarkStart w:id="534" w:name="_Toc29744_WPSOffice_Level3"/>
      <w:bookmarkStart w:id="535" w:name="_Toc502215511"/>
      <w:bookmarkStart w:id="536" w:name="_Toc144746264"/>
      <w:r>
        <w:rPr>
          <w:rFonts w:hint="eastAsia" w:ascii="宋体" w:hAnsi="宋体" w:cs="宋体"/>
          <w:b/>
          <w:bCs/>
          <w:snapToGrid w:val="0"/>
          <w:kern w:val="0"/>
          <w:sz w:val="24"/>
        </w:rPr>
        <w:t>33</w:t>
      </w:r>
      <w:r>
        <w:rPr>
          <w:rFonts w:hint="eastAsia" w:ascii="宋体" w:hAnsi="宋体"/>
          <w:b/>
          <w:kern w:val="0"/>
          <w:sz w:val="24"/>
        </w:rPr>
        <w:t>、承包人采购材料设备</w:t>
      </w:r>
      <w:bookmarkEnd w:id="528"/>
      <w:bookmarkEnd w:id="529"/>
      <w:bookmarkEnd w:id="530"/>
      <w:bookmarkEnd w:id="531"/>
      <w:bookmarkEnd w:id="532"/>
      <w:bookmarkEnd w:id="533"/>
      <w:bookmarkEnd w:id="534"/>
      <w:bookmarkEnd w:id="535"/>
      <w:bookmarkEnd w:id="536"/>
    </w:p>
    <w:p>
      <w:pPr>
        <w:spacing w:line="360" w:lineRule="auto"/>
        <w:ind w:firstLine="480" w:firstLineChars="200"/>
        <w:rPr>
          <w:rFonts w:ascii="宋体" w:hAnsi="宋体"/>
          <w:kern w:val="0"/>
          <w:sz w:val="24"/>
        </w:rPr>
      </w:pPr>
      <w:r>
        <w:rPr>
          <w:rFonts w:hint="eastAsia" w:ascii="宋体" w:hAnsi="宋体" w:cs="宋体"/>
          <w:bCs/>
          <w:snapToGrid w:val="0"/>
          <w:kern w:val="0"/>
          <w:sz w:val="24"/>
          <w:szCs w:val="24"/>
        </w:rPr>
        <w:t>33</w:t>
      </w:r>
      <w:r>
        <w:rPr>
          <w:rFonts w:hint="eastAsia" w:ascii="宋体" w:hAnsi="宋体"/>
          <w:kern w:val="0"/>
          <w:sz w:val="24"/>
        </w:rPr>
        <w:t>.1承包人负责采购材料设备的，应按照合同条款约定及设计和有关标准要求采购，主要材料及设备（</w:t>
      </w:r>
      <w:r>
        <w:rPr>
          <w:rFonts w:hint="eastAsia" w:ascii="宋体" w:hAnsi="宋体" w:cs="宋体"/>
          <w:bCs/>
          <w:snapToGrid w:val="0"/>
          <w:kern w:val="0"/>
          <w:sz w:val="24"/>
        </w:rPr>
        <w:t>详见合同附件14</w:t>
      </w:r>
      <w:r>
        <w:rPr>
          <w:rFonts w:hint="eastAsia" w:ascii="宋体" w:hAnsi="宋体"/>
          <w:kern w:val="0"/>
          <w:sz w:val="24"/>
        </w:rPr>
        <w:t>）必须报发包人批准后方可供货，并提供产品合格证明，承包人对材料设备质量负责。承包人在材料设备到货前24小时通知监理工程师清点。</w:t>
      </w:r>
    </w:p>
    <w:p>
      <w:pPr>
        <w:spacing w:line="360" w:lineRule="auto"/>
        <w:ind w:firstLine="480" w:firstLineChars="200"/>
        <w:rPr>
          <w:rFonts w:ascii="宋体" w:hAnsi="宋体"/>
          <w:kern w:val="0"/>
          <w:sz w:val="24"/>
        </w:rPr>
      </w:pPr>
      <w:r>
        <w:rPr>
          <w:rFonts w:hint="eastAsia" w:ascii="宋体" w:hAnsi="宋体" w:cs="宋体"/>
          <w:bCs/>
          <w:snapToGrid w:val="0"/>
          <w:kern w:val="0"/>
          <w:sz w:val="24"/>
        </w:rPr>
        <w:t>33</w:t>
      </w:r>
      <w:r>
        <w:rPr>
          <w:rFonts w:hint="eastAsia" w:ascii="宋体" w:hAnsi="宋体"/>
          <w:kern w:val="0"/>
          <w:sz w:val="24"/>
        </w:rPr>
        <w:t>.2承包人采购的材料设备与设计或标准要求不符时，承包人应按监理工程师要求的时间运出施工场地，重新采购符合要求的产品，承担由此发生的费用，由此延误的工期不予顺延。</w:t>
      </w:r>
    </w:p>
    <w:p>
      <w:pPr>
        <w:spacing w:line="360" w:lineRule="auto"/>
        <w:ind w:firstLine="480" w:firstLineChars="200"/>
        <w:rPr>
          <w:rFonts w:ascii="宋体" w:hAnsi="宋体"/>
          <w:kern w:val="0"/>
          <w:sz w:val="24"/>
        </w:rPr>
      </w:pPr>
      <w:r>
        <w:rPr>
          <w:rFonts w:hint="eastAsia" w:ascii="宋体" w:hAnsi="宋体" w:cs="宋体"/>
          <w:bCs/>
          <w:snapToGrid w:val="0"/>
          <w:kern w:val="0"/>
          <w:sz w:val="24"/>
        </w:rPr>
        <w:t>33</w:t>
      </w:r>
      <w:r>
        <w:rPr>
          <w:rFonts w:hint="eastAsia" w:ascii="宋体" w:hAnsi="宋体"/>
          <w:kern w:val="0"/>
          <w:sz w:val="24"/>
        </w:rPr>
        <w:t>.3承包人采购的材料设备在使用前，承包人应按监理工程师的要求进行检验或试验，不合格的不得使用，检验或试验费用由承包人承担。</w:t>
      </w:r>
    </w:p>
    <w:p>
      <w:pPr>
        <w:spacing w:line="360" w:lineRule="auto"/>
        <w:ind w:firstLine="480" w:firstLineChars="200"/>
        <w:rPr>
          <w:rFonts w:ascii="宋体" w:hAnsi="宋体"/>
          <w:kern w:val="0"/>
          <w:sz w:val="24"/>
        </w:rPr>
      </w:pPr>
      <w:r>
        <w:rPr>
          <w:rFonts w:hint="eastAsia" w:ascii="宋体" w:hAnsi="宋体" w:cs="宋体"/>
          <w:bCs/>
          <w:snapToGrid w:val="0"/>
          <w:kern w:val="0"/>
          <w:sz w:val="24"/>
        </w:rPr>
        <w:t>33</w:t>
      </w:r>
      <w:r>
        <w:rPr>
          <w:rFonts w:hint="eastAsia" w:ascii="宋体" w:hAnsi="宋体"/>
          <w:kern w:val="0"/>
          <w:sz w:val="24"/>
        </w:rPr>
        <w:t>.4监理工程师发现承包人采购并使用不符合设计或标准要求的材料或设备时，应要求由承包人负责修复、拆除或重新采购，并承担发生的费用，由此延误的工期不予顺延。</w:t>
      </w:r>
    </w:p>
    <w:p>
      <w:pPr>
        <w:spacing w:line="360" w:lineRule="auto"/>
        <w:ind w:firstLine="480" w:firstLineChars="200"/>
        <w:rPr>
          <w:rFonts w:ascii="宋体" w:hAnsi="宋体"/>
          <w:kern w:val="0"/>
          <w:sz w:val="24"/>
        </w:rPr>
      </w:pPr>
      <w:r>
        <w:rPr>
          <w:rFonts w:hint="eastAsia" w:ascii="宋体" w:hAnsi="宋体" w:cs="宋体"/>
          <w:bCs/>
          <w:snapToGrid w:val="0"/>
          <w:kern w:val="0"/>
          <w:sz w:val="24"/>
        </w:rPr>
        <w:t>33</w:t>
      </w:r>
      <w:r>
        <w:rPr>
          <w:rFonts w:hint="eastAsia" w:ascii="宋体" w:hAnsi="宋体"/>
          <w:kern w:val="0"/>
          <w:sz w:val="24"/>
        </w:rPr>
        <w:t>.5承包人需要使用代用材料时，应经发包人及总监理工程师认可后才能使用，由此增减的合同价款双方以书面形式议定。</w:t>
      </w:r>
    </w:p>
    <w:p>
      <w:pPr>
        <w:autoSpaceDE w:val="0"/>
        <w:autoSpaceDN w:val="0"/>
        <w:spacing w:line="360" w:lineRule="auto"/>
        <w:ind w:firstLine="480" w:firstLineChars="200"/>
        <w:rPr>
          <w:rFonts w:ascii="宋体" w:hAnsi="宋体"/>
          <w:kern w:val="0"/>
          <w:sz w:val="24"/>
        </w:rPr>
      </w:pPr>
      <w:r>
        <w:rPr>
          <w:rFonts w:hint="eastAsia" w:ascii="宋体" w:hAnsi="宋体" w:cs="宋体"/>
          <w:snapToGrid w:val="0"/>
          <w:kern w:val="0"/>
          <w:sz w:val="24"/>
        </w:rPr>
        <w:t>33</w:t>
      </w:r>
      <w:r>
        <w:rPr>
          <w:rFonts w:hint="eastAsia" w:ascii="宋体" w:hAnsi="宋体"/>
          <w:kern w:val="0"/>
          <w:sz w:val="24"/>
        </w:rPr>
        <w:t>.6对材料设备采购的相关要求</w:t>
      </w:r>
    </w:p>
    <w:p>
      <w:pPr>
        <w:autoSpaceDE w:val="0"/>
        <w:autoSpaceDN w:val="0"/>
        <w:spacing w:line="360" w:lineRule="auto"/>
        <w:ind w:firstLine="480" w:firstLineChars="200"/>
        <w:rPr>
          <w:rFonts w:ascii="宋体" w:hAnsi="宋体"/>
          <w:kern w:val="0"/>
          <w:sz w:val="24"/>
        </w:rPr>
      </w:pPr>
      <w:r>
        <w:rPr>
          <w:rFonts w:hint="eastAsia" w:ascii="宋体" w:hAnsi="宋体"/>
          <w:kern w:val="0"/>
          <w:sz w:val="24"/>
        </w:rPr>
        <w:t>（1）乙供材料设备</w:t>
      </w:r>
    </w:p>
    <w:p>
      <w:pPr>
        <w:autoSpaceDE w:val="0"/>
        <w:autoSpaceDN w:val="0"/>
        <w:spacing w:line="360" w:lineRule="auto"/>
        <w:ind w:firstLine="480" w:firstLineChars="200"/>
        <w:rPr>
          <w:rFonts w:ascii="宋体" w:hAnsi="宋体"/>
          <w:kern w:val="0"/>
          <w:sz w:val="24"/>
        </w:rPr>
      </w:pPr>
      <w:r>
        <w:rPr>
          <w:rFonts w:hint="eastAsia" w:ascii="宋体" w:hAnsi="宋体"/>
          <w:kern w:val="0"/>
          <w:sz w:val="24"/>
        </w:rPr>
        <w:t>1）乙供材料设备品牌的选用在发包人招标文件约定的品牌</w:t>
      </w:r>
      <w:r>
        <w:rPr>
          <w:rFonts w:hint="eastAsia" w:ascii="宋体" w:hAnsi="宋体" w:cs="宋体"/>
          <w:snapToGrid w:val="0"/>
          <w:kern w:val="0"/>
          <w:sz w:val="24"/>
        </w:rPr>
        <w:t>库</w:t>
      </w:r>
      <w:r>
        <w:rPr>
          <w:rFonts w:hint="eastAsia" w:ascii="宋体" w:hAnsi="宋体"/>
          <w:kern w:val="0"/>
          <w:sz w:val="24"/>
        </w:rPr>
        <w:t>中选用，报发包人确认。品牌库中未约定的主材由承包人报发包人审批确认。</w:t>
      </w:r>
    </w:p>
    <w:p>
      <w:pPr>
        <w:pStyle w:val="26"/>
        <w:spacing w:line="360" w:lineRule="auto"/>
        <w:ind w:firstLine="480" w:firstLineChars="200"/>
        <w:rPr>
          <w:rFonts w:hAnsi="宋体"/>
          <w:sz w:val="24"/>
        </w:rPr>
      </w:pPr>
      <w:r>
        <w:rPr>
          <w:rFonts w:hint="eastAsia" w:hAnsi="宋体"/>
          <w:sz w:val="24"/>
        </w:rPr>
        <w:t>2）承包人必须在提交</w:t>
      </w:r>
      <w:r>
        <w:rPr>
          <w:rFonts w:hint="eastAsia" w:hAnsi="宋体" w:cs="宋体"/>
          <w:snapToGrid w:val="0"/>
          <w:sz w:val="24"/>
          <w:szCs w:val="22"/>
        </w:rPr>
        <w:t>工程施工图</w:t>
      </w:r>
      <w:r>
        <w:rPr>
          <w:rFonts w:hint="eastAsia" w:hAnsi="宋体" w:cs="宋体"/>
          <w:sz w:val="24"/>
          <w:szCs w:val="24"/>
        </w:rPr>
        <w:t>预</w:t>
      </w:r>
      <w:r>
        <w:rPr>
          <w:rFonts w:hint="eastAsia" w:hAnsi="宋体" w:cs="宋体"/>
          <w:snapToGrid w:val="0"/>
          <w:sz w:val="24"/>
          <w:szCs w:val="22"/>
        </w:rPr>
        <w:t>算</w:t>
      </w:r>
      <w:r>
        <w:rPr>
          <w:rFonts w:hint="eastAsia" w:hAnsi="宋体"/>
          <w:sz w:val="24"/>
        </w:rPr>
        <w:t>时同时注明所选用材料设备的品牌、产地、规格、等级，该材料设备信息仅作为</w:t>
      </w:r>
      <w:r>
        <w:rPr>
          <w:rFonts w:hint="eastAsia" w:hAnsi="宋体" w:cs="宋体"/>
          <w:snapToGrid w:val="0"/>
          <w:sz w:val="24"/>
          <w:szCs w:val="22"/>
        </w:rPr>
        <w:t>概算及施工图</w:t>
      </w:r>
      <w:r>
        <w:rPr>
          <w:rFonts w:hint="eastAsia" w:hAnsi="宋体"/>
          <w:sz w:val="24"/>
        </w:rPr>
        <w:t>预算审核的依据，乙供材料最终的选用按合同条款第</w:t>
      </w:r>
      <w:r>
        <w:rPr>
          <w:rFonts w:hint="eastAsia" w:hAnsi="宋体" w:cs="宋体"/>
          <w:snapToGrid w:val="0"/>
          <w:sz w:val="24"/>
          <w:szCs w:val="22"/>
        </w:rPr>
        <w:t>33</w:t>
      </w:r>
      <w:r>
        <w:rPr>
          <w:rFonts w:hint="eastAsia" w:hAnsi="宋体"/>
          <w:sz w:val="24"/>
        </w:rPr>
        <w:t>.1款约定执行。</w:t>
      </w:r>
    </w:p>
    <w:p>
      <w:pPr>
        <w:pStyle w:val="26"/>
        <w:spacing w:line="360" w:lineRule="auto"/>
        <w:ind w:firstLine="480" w:firstLineChars="200"/>
        <w:rPr>
          <w:rFonts w:hAnsi="宋体"/>
          <w:sz w:val="24"/>
        </w:rPr>
      </w:pPr>
      <w:r>
        <w:rPr>
          <w:rFonts w:hint="eastAsia" w:hAnsi="宋体"/>
          <w:sz w:val="24"/>
        </w:rPr>
        <w:t>3）承包人必须在满足或优于招标文件（包括各专业发包人要求设备材料技术参数）、招标图纸和相关规范要求的前提下，可以选择一种或多种品牌；履约中只要发包人未有对各专发包人要设备材料技术参数的相关要求进行调整，则均不因承包人改变选用的品牌而调整其承包价。</w:t>
      </w:r>
    </w:p>
    <w:p>
      <w:pPr>
        <w:pStyle w:val="26"/>
        <w:spacing w:line="360" w:lineRule="auto"/>
        <w:ind w:firstLine="480" w:firstLineChars="200"/>
        <w:rPr>
          <w:rFonts w:hAnsi="宋体"/>
          <w:sz w:val="24"/>
        </w:rPr>
      </w:pPr>
      <w:r>
        <w:rPr>
          <w:rFonts w:hint="eastAsia" w:hAnsi="宋体"/>
          <w:sz w:val="24"/>
        </w:rPr>
        <w:t>（2）承包人在投标报价时所选定的材料设备供应商，应是与承包人有长期合作关系、有良好商业信誉和雄厚实力的材料设备生产供应能力的合格供应商。以保证按项目的质量、数量和时间要求，以合理的价格和可靠的供货来源，获得所需的设备、材料及有关服务。</w:t>
      </w:r>
    </w:p>
    <w:p>
      <w:pPr>
        <w:pStyle w:val="26"/>
        <w:spacing w:line="360" w:lineRule="auto"/>
        <w:ind w:firstLine="480" w:firstLineChars="200"/>
        <w:rPr>
          <w:rFonts w:hAnsi="宋体"/>
          <w:sz w:val="24"/>
        </w:rPr>
      </w:pPr>
      <w:r>
        <w:rPr>
          <w:rFonts w:hint="eastAsia" w:hAnsi="宋体"/>
          <w:sz w:val="24"/>
        </w:rPr>
        <w:t>（3）主要材料设备品牌由承包人在合同品牌范围内选择并报经发包人审批同意，实际施工过程中如果承包人需要补充增加品牌的，需要提前上报发包人审批同意后才可使用，所选定材料设备的品牌、规格一经发包人确认，原则上承包人不得对此进行更改。</w:t>
      </w:r>
    </w:p>
    <w:p>
      <w:pPr>
        <w:pStyle w:val="26"/>
        <w:spacing w:line="360" w:lineRule="auto"/>
        <w:ind w:firstLine="480" w:firstLineChars="200"/>
        <w:rPr>
          <w:rFonts w:hAnsi="宋体"/>
          <w:sz w:val="24"/>
        </w:rPr>
      </w:pPr>
      <w:r>
        <w:rPr>
          <w:rFonts w:hint="eastAsia" w:hAnsi="宋体"/>
          <w:sz w:val="24"/>
        </w:rPr>
        <w:t>（4）材料设备采购的变更</w:t>
      </w:r>
    </w:p>
    <w:p>
      <w:pPr>
        <w:pStyle w:val="18"/>
        <w:spacing w:line="360" w:lineRule="auto"/>
        <w:ind w:firstLine="480" w:firstLineChars="200"/>
        <w:jc w:val="both"/>
        <w:rPr>
          <w:rFonts w:ascii="宋体" w:hAnsi="宋体"/>
          <w:sz w:val="24"/>
        </w:rPr>
      </w:pPr>
      <w:r>
        <w:rPr>
          <w:rFonts w:hint="eastAsia" w:ascii="宋体" w:hAnsi="宋体"/>
          <w:sz w:val="24"/>
        </w:rPr>
        <w:t>1）在工程施工过程中，根据工程的具体情况，从有利于保证工程质量、进度和投资控制角度考虑，发包人可以对相应材料设备的采购供应方式进行适当的变更（如改为甲供或甲招乙供），承包人在接到发包人的变更通知后，应无条件地接受发包人对材料设备采购供应方式的变更并予以积极配合。</w:t>
      </w:r>
    </w:p>
    <w:p>
      <w:pPr>
        <w:pStyle w:val="26"/>
        <w:spacing w:line="360" w:lineRule="auto"/>
        <w:ind w:firstLine="480" w:firstLineChars="200"/>
        <w:rPr>
          <w:rFonts w:hAnsi="宋体"/>
          <w:sz w:val="24"/>
        </w:rPr>
      </w:pPr>
      <w:r>
        <w:rPr>
          <w:rFonts w:hint="eastAsia" w:hAnsi="宋体"/>
          <w:sz w:val="24"/>
        </w:rPr>
        <w:t>2）出于为保证本工程的整体质量和效果等特殊原因，发包人决定将某种材料设备的供货方式由乙供改为甲供或甲招乙供时，承包人应提前做好材料到货及使用时间计划给发包人，发包人根据材料到货及使用时间计划确定购买时间后将书面通知承包人。发包人将以设计图纸结算用量（含定额规定的损耗）乘以预算中的相应材料设备价格后从合同总价款中扣除相应的材料设备价款及其相关取费。若实际供应的甲供材料设备数量超出按图纸计算用量（含定额规定的损耗）的差异部分则从承包人的工程结算款中扣除。如不由承包人安装，安装费也相应扣除。</w:t>
      </w:r>
    </w:p>
    <w:p>
      <w:pPr>
        <w:pStyle w:val="28"/>
        <w:spacing w:line="360" w:lineRule="auto"/>
        <w:ind w:firstLine="562" w:firstLineChars="200"/>
        <w:outlineLvl w:val="0"/>
        <w:rPr>
          <w:rFonts w:ascii="宋体" w:hAnsi="宋体"/>
          <w:b/>
          <w:sz w:val="28"/>
        </w:rPr>
      </w:pPr>
      <w:bookmarkStart w:id="537" w:name="_Toc504465915"/>
      <w:bookmarkStart w:id="538" w:name="_Toc26768_WPSOffice_Level2"/>
      <w:bookmarkStart w:id="539" w:name="_Toc502215512"/>
      <w:bookmarkStart w:id="540" w:name="_Toc104901787"/>
      <w:bookmarkStart w:id="541" w:name="_Toc518402609"/>
      <w:r>
        <w:rPr>
          <w:rFonts w:hint="eastAsia" w:ascii="宋体" w:hAnsi="宋体" w:cs="宋体"/>
          <w:b/>
          <w:snapToGrid w:val="0"/>
          <w:sz w:val="28"/>
          <w:szCs w:val="28"/>
        </w:rPr>
        <w:t>八</w:t>
      </w:r>
      <w:r>
        <w:rPr>
          <w:rFonts w:hint="eastAsia" w:ascii="宋体" w:hAnsi="宋体"/>
          <w:b/>
          <w:sz w:val="28"/>
        </w:rPr>
        <w:t>、工程变更</w:t>
      </w:r>
      <w:bookmarkEnd w:id="537"/>
      <w:bookmarkEnd w:id="538"/>
      <w:bookmarkEnd w:id="539"/>
      <w:bookmarkEnd w:id="540"/>
      <w:bookmarkEnd w:id="541"/>
      <w:bookmarkStart w:id="542" w:name="_Toc504465916"/>
      <w:bookmarkStart w:id="543" w:name="_Toc518402610"/>
      <w:bookmarkStart w:id="544" w:name="_Toc502215513"/>
    </w:p>
    <w:p>
      <w:pPr>
        <w:spacing w:line="360" w:lineRule="auto"/>
        <w:ind w:firstLine="482" w:firstLineChars="200"/>
        <w:outlineLvl w:val="1"/>
        <w:rPr>
          <w:rFonts w:ascii="宋体" w:hAnsi="宋体"/>
          <w:b/>
          <w:kern w:val="0"/>
          <w:sz w:val="24"/>
        </w:rPr>
      </w:pPr>
      <w:bookmarkStart w:id="545" w:name="_Toc104901791"/>
      <w:bookmarkStart w:id="546" w:name="_Toc5045"/>
      <w:bookmarkStart w:id="547" w:name="_Toc16396"/>
      <w:bookmarkStart w:id="548" w:name="_Toc22861"/>
      <w:bookmarkStart w:id="549" w:name="_Toc144746895"/>
      <w:bookmarkStart w:id="550" w:name="_Toc144746265"/>
      <w:r>
        <w:rPr>
          <w:rFonts w:hint="eastAsia" w:ascii="宋体" w:hAnsi="宋体"/>
          <w:b/>
          <w:kern w:val="0"/>
          <w:sz w:val="24"/>
        </w:rPr>
        <w:t>34、</w:t>
      </w:r>
      <w:bookmarkEnd w:id="545"/>
      <w:r>
        <w:rPr>
          <w:rFonts w:hint="eastAsia" w:ascii="宋体" w:hAnsi="宋体" w:cs="宋体"/>
          <w:b/>
          <w:bCs/>
          <w:snapToGrid w:val="0"/>
          <w:kern w:val="0"/>
          <w:sz w:val="24"/>
        </w:rPr>
        <w:t>工程设计变更</w:t>
      </w:r>
      <w:bookmarkEnd w:id="542"/>
      <w:bookmarkEnd w:id="543"/>
      <w:bookmarkEnd w:id="544"/>
      <w:bookmarkEnd w:id="546"/>
      <w:bookmarkEnd w:id="547"/>
      <w:bookmarkEnd w:id="548"/>
      <w:bookmarkEnd w:id="549"/>
      <w:bookmarkEnd w:id="550"/>
    </w:p>
    <w:p>
      <w:pPr>
        <w:pStyle w:val="18"/>
        <w:spacing w:line="360" w:lineRule="auto"/>
        <w:ind w:firstLine="480" w:firstLineChars="200"/>
        <w:jc w:val="both"/>
        <w:rPr>
          <w:rFonts w:ascii="宋体" w:hAnsi="宋体"/>
          <w:sz w:val="24"/>
        </w:rPr>
      </w:pPr>
      <w:r>
        <w:rPr>
          <w:rFonts w:hint="eastAsia" w:ascii="宋体" w:hAnsi="宋体"/>
          <w:sz w:val="24"/>
        </w:rPr>
        <w:t>34.1承包人应</w:t>
      </w:r>
      <w:r>
        <w:rPr>
          <w:rFonts w:hint="eastAsia" w:ascii="宋体" w:hAnsi="宋体" w:cs="宋体"/>
          <w:snapToGrid w:val="0"/>
          <w:sz w:val="24"/>
        </w:rPr>
        <w:t>本着对工程质量、工期、投资等三大控制相结合的原则对设计</w:t>
      </w:r>
      <w:r>
        <w:rPr>
          <w:rFonts w:hint="eastAsia" w:ascii="宋体" w:hAnsi="宋体"/>
          <w:sz w:val="24"/>
        </w:rPr>
        <w:t>变更</w:t>
      </w:r>
      <w:r>
        <w:rPr>
          <w:rFonts w:hint="eastAsia" w:ascii="宋体" w:hAnsi="宋体" w:cs="宋体"/>
          <w:snapToGrid w:val="0"/>
          <w:sz w:val="24"/>
        </w:rPr>
        <w:t>进行管理</w:t>
      </w:r>
      <w:r>
        <w:rPr>
          <w:rFonts w:hint="eastAsia" w:ascii="宋体" w:hAnsi="宋体"/>
          <w:sz w:val="24"/>
        </w:rPr>
        <w:t>。</w:t>
      </w:r>
    </w:p>
    <w:p>
      <w:pPr>
        <w:pStyle w:val="18"/>
        <w:spacing w:line="360" w:lineRule="auto"/>
        <w:ind w:firstLine="480" w:firstLineChars="200"/>
        <w:jc w:val="both"/>
        <w:rPr>
          <w:rFonts w:ascii="宋体" w:hAnsi="宋体" w:cs="宋体"/>
          <w:snapToGrid w:val="0"/>
          <w:sz w:val="24"/>
        </w:rPr>
      </w:pPr>
      <w:r>
        <w:rPr>
          <w:rFonts w:hint="eastAsia" w:ascii="宋体" w:hAnsi="宋体" w:cs="宋体"/>
          <w:bCs/>
          <w:snapToGrid w:val="0"/>
          <w:sz w:val="24"/>
          <w:szCs w:val="22"/>
        </w:rPr>
        <w:t>34.2</w:t>
      </w:r>
      <w:r>
        <w:rPr>
          <w:rFonts w:hint="eastAsia" w:ascii="宋体" w:hAnsi="宋体" w:cs="宋体"/>
          <w:snapToGrid w:val="0"/>
          <w:sz w:val="24"/>
        </w:rPr>
        <w:t>承包人应根据完成施工图审查备案后的施工图设计进行施工，如果施工过程中出现的由于施工图文件的错、漏、碰等原因造成的需进行设计更改（包括专项工程设计更改）以及为了完善相关工程施工组织文件内容而进行的设计调整或增补，承包人应自行承担由此导致的工程费用的增加；导致减少的工程费用则按完善变更程序后调整合同价格清单。</w:t>
      </w:r>
    </w:p>
    <w:p>
      <w:pPr>
        <w:pStyle w:val="43"/>
        <w:spacing w:before="0" w:beforeAutospacing="0" w:after="0" w:afterAutospacing="0" w:line="360" w:lineRule="auto"/>
        <w:ind w:firstLine="480" w:firstLineChars="200"/>
        <w:jc w:val="both"/>
        <w:rPr>
          <w:rFonts w:cs="宋体"/>
          <w:snapToGrid w:val="0"/>
        </w:rPr>
      </w:pPr>
      <w:r>
        <w:rPr>
          <w:rFonts w:hint="eastAsia"/>
        </w:rPr>
        <w:t>34.3承包人</w:t>
      </w:r>
      <w:r>
        <w:rPr>
          <w:rFonts w:hint="eastAsia" w:cs="宋体"/>
          <w:snapToGrid w:val="0"/>
        </w:rPr>
        <w:t>应充分考虑施工安装条件和水平、材料供应的条件（即充分考虑设计与施工的衔接），若由于设计错误导致无法施工或采购材料，承包人应无条件修改或重新设计，并按合同条款第41条的相关约定承担违约责任。</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34.4在施工中如发包人在发包范围内如需对经完成施工图审查备案的设计文件进行变更，应提前以书面形式向承包人发出变更通知。承包人应相应变更编制预算，用以成本控制。</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34.5施工中承包人不得擅自对发包人已评审确认的施工设计图纸进行变更。因承包人擅自变更设计发生的费用和由此导致发包人的直接损失，由承包人承担，延误的工期不予顺延。</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34.6承包人在施工中</w:t>
      </w:r>
      <w:r>
        <w:rPr>
          <w:rFonts w:hint="eastAsia" w:ascii="宋体" w:hAnsi="宋体"/>
          <w:kern w:val="0"/>
          <w:sz w:val="24"/>
        </w:rPr>
        <w:t>提出的合理化建议</w:t>
      </w:r>
      <w:r>
        <w:rPr>
          <w:rFonts w:hint="eastAsia" w:ascii="宋体" w:hAnsi="宋体" w:cs="宋体"/>
          <w:snapToGrid w:val="0"/>
          <w:kern w:val="0"/>
          <w:sz w:val="24"/>
        </w:rPr>
        <w:t>涉及到对经批准的设计图纸或施工组织设计的更改及对材料、设备的换用，须</w:t>
      </w:r>
      <w:r>
        <w:rPr>
          <w:rFonts w:hint="eastAsia" w:ascii="宋体" w:hAnsi="宋体"/>
          <w:kern w:val="0"/>
          <w:sz w:val="24"/>
        </w:rPr>
        <w:t>经发包人</w:t>
      </w:r>
      <w:r>
        <w:rPr>
          <w:rFonts w:hint="eastAsia" w:ascii="宋体" w:hAnsi="宋体" w:cs="宋体"/>
          <w:snapToGrid w:val="0"/>
          <w:kern w:val="0"/>
          <w:sz w:val="24"/>
        </w:rPr>
        <w:t>及总监理工程师同意。未经同意擅自更改或换用时，承包人承担由此发生的费用，并赔偿发包人的有关损失，延误的工期不予顺延。</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34.7承包人对自身的设计、采购、施工、工程质量存在的缺陷，应自费修正、调整和完善，不属于变更。</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因本项目为设计施工总承包项目，若因承包人设计工作原因导致发生缺项、漏项等工程责任事件，则即使相应的图纸、造价文件等已经过监理等单位的审核，发包人仍有权要求承包人按经双方确认的工程使用要求（设计要求）进行修改、完善，相应费用已包含在本合同价款中，不再另行支付，若因此造成发包人需额外承担费用或损失的，均由承包人负责。</w:t>
      </w:r>
    </w:p>
    <w:p>
      <w:pPr>
        <w:spacing w:line="360" w:lineRule="auto"/>
        <w:ind w:firstLine="482" w:firstLineChars="200"/>
        <w:outlineLvl w:val="1"/>
        <w:rPr>
          <w:rFonts w:ascii="宋体" w:hAnsi="宋体"/>
          <w:b/>
          <w:kern w:val="0"/>
          <w:sz w:val="24"/>
        </w:rPr>
      </w:pPr>
      <w:bookmarkStart w:id="551" w:name="_Toc104901792"/>
      <w:bookmarkStart w:id="552" w:name="_Toc144746896"/>
      <w:bookmarkStart w:id="553" w:name="_Toc518402611"/>
      <w:bookmarkStart w:id="554" w:name="_Toc504465917"/>
      <w:bookmarkStart w:id="555" w:name="_Toc9224"/>
      <w:bookmarkStart w:id="556" w:name="_Toc6902"/>
      <w:bookmarkStart w:id="557" w:name="_Toc144746266"/>
      <w:bookmarkStart w:id="558" w:name="_Toc23482"/>
      <w:bookmarkStart w:id="559" w:name="_Toc502215514"/>
      <w:r>
        <w:rPr>
          <w:rFonts w:hint="eastAsia" w:ascii="宋体" w:hAnsi="宋体"/>
          <w:b/>
          <w:kern w:val="0"/>
          <w:sz w:val="24"/>
        </w:rPr>
        <w:t>35、</w:t>
      </w:r>
      <w:bookmarkEnd w:id="551"/>
      <w:r>
        <w:rPr>
          <w:rFonts w:hint="eastAsia" w:ascii="宋体" w:hAnsi="宋体" w:cs="宋体"/>
          <w:b/>
          <w:bCs/>
          <w:snapToGrid w:val="0"/>
          <w:kern w:val="0"/>
          <w:sz w:val="24"/>
        </w:rPr>
        <w:t>其它变更</w:t>
      </w:r>
      <w:bookmarkEnd w:id="552"/>
      <w:bookmarkEnd w:id="553"/>
      <w:bookmarkEnd w:id="554"/>
      <w:bookmarkEnd w:id="555"/>
      <w:bookmarkEnd w:id="556"/>
      <w:bookmarkEnd w:id="557"/>
      <w:bookmarkEnd w:id="558"/>
      <w:bookmarkEnd w:id="559"/>
    </w:p>
    <w:p>
      <w:pPr>
        <w:spacing w:line="360" w:lineRule="auto"/>
        <w:ind w:firstLine="480" w:firstLineChars="200"/>
        <w:rPr>
          <w:rFonts w:ascii="宋体" w:hAnsi="宋体"/>
          <w:b/>
          <w:kern w:val="0"/>
          <w:sz w:val="24"/>
        </w:rPr>
      </w:pPr>
      <w:r>
        <w:rPr>
          <w:rFonts w:hint="eastAsia" w:ascii="宋体" w:hAnsi="宋体"/>
          <w:kern w:val="0"/>
          <w:sz w:val="24"/>
        </w:rPr>
        <w:t>35.1</w:t>
      </w:r>
      <w:r>
        <w:rPr>
          <w:rFonts w:hint="eastAsia" w:ascii="宋体" w:hAnsi="宋体" w:cs="宋体"/>
          <w:snapToGrid w:val="0"/>
          <w:kern w:val="0"/>
          <w:sz w:val="24"/>
        </w:rPr>
        <w:t>所有涉及工期、质量标准的变更均应获得</w:t>
      </w:r>
      <w:r>
        <w:rPr>
          <w:rFonts w:hint="eastAsia" w:ascii="宋体" w:hAnsi="宋体"/>
          <w:kern w:val="0"/>
          <w:sz w:val="24"/>
        </w:rPr>
        <w:t>发包人</w:t>
      </w:r>
      <w:r>
        <w:rPr>
          <w:rFonts w:hint="eastAsia" w:ascii="宋体" w:hAnsi="宋体" w:cs="宋体"/>
          <w:snapToGrid w:val="0"/>
          <w:kern w:val="0"/>
          <w:sz w:val="24"/>
        </w:rPr>
        <w:t>正式批准才能生效</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35.2</w:t>
      </w:r>
      <w:r>
        <w:rPr>
          <w:rFonts w:hint="eastAsia" w:ascii="宋体" w:hAnsi="宋体" w:cs="宋体"/>
          <w:snapToGrid w:val="0"/>
          <w:kern w:val="0"/>
          <w:sz w:val="24"/>
        </w:rPr>
        <w:t>其他变更，按发包人的有关管理制度及实施细则执行</w:t>
      </w:r>
      <w:r>
        <w:rPr>
          <w:rFonts w:hint="eastAsia" w:ascii="宋体" w:hAnsi="宋体"/>
          <w:kern w:val="0"/>
          <w:sz w:val="24"/>
        </w:rPr>
        <w:t>。</w:t>
      </w:r>
    </w:p>
    <w:p>
      <w:pPr>
        <w:spacing w:line="360" w:lineRule="auto"/>
        <w:ind w:firstLine="482" w:firstLineChars="200"/>
        <w:outlineLvl w:val="1"/>
        <w:rPr>
          <w:rFonts w:ascii="宋体" w:hAnsi="宋体"/>
          <w:b/>
          <w:kern w:val="0"/>
          <w:sz w:val="24"/>
        </w:rPr>
      </w:pPr>
      <w:bookmarkStart w:id="560" w:name="_Toc104901793"/>
      <w:bookmarkStart w:id="561" w:name="_Toc504465918"/>
      <w:bookmarkStart w:id="562" w:name="_Toc518402612"/>
      <w:bookmarkStart w:id="563" w:name="_Toc31980"/>
      <w:bookmarkStart w:id="564" w:name="_Toc144746267"/>
      <w:bookmarkStart w:id="565" w:name="_Toc502215515"/>
      <w:bookmarkStart w:id="566" w:name="_Toc22480"/>
      <w:bookmarkStart w:id="567" w:name="_Toc4250"/>
      <w:bookmarkStart w:id="568" w:name="_Toc144746897"/>
      <w:r>
        <w:rPr>
          <w:rFonts w:hint="eastAsia" w:ascii="宋体" w:hAnsi="宋体"/>
          <w:b/>
          <w:kern w:val="0"/>
          <w:sz w:val="24"/>
        </w:rPr>
        <w:t>36、</w:t>
      </w:r>
      <w:bookmarkEnd w:id="560"/>
      <w:r>
        <w:rPr>
          <w:rFonts w:hint="eastAsia" w:ascii="宋体" w:hAnsi="宋体" w:cs="宋体"/>
          <w:b/>
          <w:bCs/>
          <w:snapToGrid w:val="0"/>
          <w:kern w:val="0"/>
          <w:sz w:val="24"/>
        </w:rPr>
        <w:t>确定变更价款</w:t>
      </w:r>
      <w:bookmarkEnd w:id="561"/>
      <w:bookmarkEnd w:id="562"/>
      <w:bookmarkEnd w:id="563"/>
      <w:bookmarkEnd w:id="564"/>
      <w:bookmarkEnd w:id="565"/>
      <w:bookmarkEnd w:id="566"/>
      <w:bookmarkEnd w:id="567"/>
      <w:bookmarkEnd w:id="568"/>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当发生下列情况时，可对</w:t>
      </w:r>
      <w:r>
        <w:rPr>
          <w:rFonts w:hint="eastAsia" w:ascii="宋体" w:hAnsi="宋体"/>
          <w:kern w:val="0"/>
          <w:sz w:val="24"/>
        </w:rPr>
        <w:t>合同</w:t>
      </w:r>
      <w:r>
        <w:rPr>
          <w:rFonts w:hint="eastAsia" w:ascii="宋体" w:hAnsi="宋体" w:cs="宋体"/>
          <w:snapToGrid w:val="0"/>
          <w:kern w:val="0"/>
          <w:sz w:val="24"/>
        </w:rPr>
        <w:t>价款进行调整：</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发包人及监理单位共同确认</w:t>
      </w:r>
      <w:r>
        <w:rPr>
          <w:rFonts w:hint="eastAsia" w:ascii="宋体" w:hAnsi="宋体"/>
          <w:kern w:val="0"/>
          <w:sz w:val="24"/>
        </w:rPr>
        <w:t>的</w:t>
      </w:r>
      <w:r>
        <w:rPr>
          <w:rFonts w:hint="eastAsia" w:ascii="宋体" w:hAnsi="宋体" w:cs="宋体"/>
          <w:snapToGrid w:val="0"/>
          <w:kern w:val="0"/>
          <w:sz w:val="24"/>
        </w:rPr>
        <w:t>发包人原因造成变更</w:t>
      </w:r>
      <w:r>
        <w:rPr>
          <w:rFonts w:hint="eastAsia" w:ascii="宋体" w:hAnsi="宋体"/>
          <w:kern w:val="0"/>
          <w:sz w:val="24"/>
        </w:rPr>
        <w:t>工程</w:t>
      </w:r>
      <w:r>
        <w:rPr>
          <w:rFonts w:hint="eastAsia" w:ascii="宋体" w:hAnsi="宋体" w:cs="宋体"/>
          <w:snapToGrid w:val="0"/>
          <w:kern w:val="0"/>
          <w:sz w:val="24"/>
        </w:rPr>
        <w:t>和新增</w:t>
      </w:r>
      <w:r>
        <w:rPr>
          <w:rFonts w:hint="eastAsia" w:ascii="宋体" w:hAnsi="宋体"/>
          <w:kern w:val="0"/>
          <w:sz w:val="24"/>
        </w:rPr>
        <w:t>工程</w:t>
      </w:r>
      <w:r>
        <w:rPr>
          <w:rFonts w:hint="eastAsia" w:ascii="宋体" w:hAnsi="宋体" w:cs="宋体"/>
          <w:snapToGrid w:val="0"/>
          <w:kern w:val="0"/>
          <w:sz w:val="24"/>
        </w:rPr>
        <w:t>（本合同条款中的变更工程和新增工程均是指按合同条款第28条确定施工图预算后，发包人原因造成的相对于预算清单发生的新增和变更工程）。</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承包人在工程变更确定后3天内，提出变更工程价款的报告，经总监理工程师及发包人确认后调整合同价格清单。变更合同价款按下列程序和方法进行：</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36.1在发生合同工程设计变更后，承包人在收到发包人变更通知的3天内按合同约定的计价方式和内容编制出变更工程预算送交本</w:t>
      </w:r>
      <w:r>
        <w:rPr>
          <w:rFonts w:hint="eastAsia" w:ascii="宋体" w:hAnsi="宋体"/>
          <w:kern w:val="0"/>
          <w:sz w:val="24"/>
        </w:rPr>
        <w:t>项目</w:t>
      </w:r>
      <w:r>
        <w:rPr>
          <w:rFonts w:hint="eastAsia" w:ascii="宋体" w:hAnsi="宋体" w:cs="宋体"/>
          <w:snapToGrid w:val="0"/>
          <w:kern w:val="0"/>
          <w:sz w:val="24"/>
        </w:rPr>
        <w:t>监理单位审核，监理单位在2天内审核并签署意见后报发包人，发包人收到后10天内答复。</w:t>
      </w:r>
    </w:p>
    <w:p>
      <w:pPr>
        <w:spacing w:line="360" w:lineRule="auto"/>
        <w:ind w:firstLine="480" w:firstLineChars="200"/>
        <w:rPr>
          <w:rFonts w:ascii="宋体" w:hAnsi="宋体" w:cs="宋体"/>
          <w:kern w:val="0"/>
          <w:sz w:val="24"/>
        </w:rPr>
      </w:pPr>
      <w:r>
        <w:rPr>
          <w:rFonts w:hint="eastAsia" w:ascii="宋体" w:hAnsi="宋体" w:cs="宋体"/>
          <w:snapToGrid w:val="0"/>
          <w:kern w:val="0"/>
          <w:sz w:val="24"/>
        </w:rPr>
        <w:t>36.2</w:t>
      </w:r>
      <w:r>
        <w:rPr>
          <w:rFonts w:hint="eastAsia" w:ascii="宋体" w:hAnsi="宋体" w:cs="宋体"/>
          <w:kern w:val="0"/>
          <w:sz w:val="24"/>
        </w:rPr>
        <w:t>变更及新增项目计价原则</w:t>
      </w:r>
    </w:p>
    <w:p>
      <w:pPr>
        <w:spacing w:line="360" w:lineRule="auto"/>
        <w:ind w:firstLine="480" w:firstLineChars="200"/>
        <w:rPr>
          <w:rFonts w:ascii="宋体" w:hAnsi="宋体" w:cs="宋体"/>
          <w:kern w:val="0"/>
          <w:sz w:val="24"/>
        </w:rPr>
      </w:pPr>
      <w:r>
        <w:rPr>
          <w:rFonts w:hint="eastAsia" w:ascii="宋体" w:hAnsi="宋体" w:cs="宋体"/>
          <w:kern w:val="0"/>
          <w:sz w:val="24"/>
        </w:rPr>
        <w:t>具体计价原则如下：</w:t>
      </w:r>
    </w:p>
    <w:p>
      <w:pPr>
        <w:spacing w:line="360" w:lineRule="auto"/>
        <w:ind w:firstLine="480" w:firstLineChars="200"/>
        <w:rPr>
          <w:rFonts w:ascii="宋体" w:hAnsi="宋体" w:cs="宋体"/>
          <w:sz w:val="24"/>
          <w:u w:val="single"/>
        </w:rPr>
      </w:pPr>
      <w:r>
        <w:rPr>
          <w:rFonts w:hint="eastAsia" w:ascii="宋体" w:hAnsi="宋体" w:cs="宋体"/>
          <w:kern w:val="0"/>
          <w:sz w:val="24"/>
        </w:rPr>
        <w:t>36.2.1设计费：按本合同条款第28条执行</w:t>
      </w:r>
      <w:r>
        <w:rPr>
          <w:rFonts w:hint="eastAsia" w:ascii="宋体" w:hAnsi="宋体" w:cs="宋体"/>
          <w:sz w:val="24"/>
        </w:rPr>
        <w:t>。</w:t>
      </w:r>
    </w:p>
    <w:p>
      <w:pPr>
        <w:spacing w:line="360" w:lineRule="auto"/>
        <w:ind w:firstLine="480" w:firstLineChars="200"/>
        <w:rPr>
          <w:rFonts w:ascii="宋体" w:hAnsi="宋体" w:cs="宋体"/>
          <w:kern w:val="0"/>
          <w:sz w:val="24"/>
        </w:rPr>
      </w:pPr>
      <w:r>
        <w:rPr>
          <w:rFonts w:hint="eastAsia" w:ascii="宋体" w:hAnsi="宋体" w:cs="宋体"/>
          <w:kern w:val="0"/>
          <w:sz w:val="24"/>
        </w:rPr>
        <w:t>36.2.2施工费：按本合同条款第</w:t>
      </w:r>
      <w:r>
        <w:rPr>
          <w:rFonts w:hint="eastAsia" w:ascii="宋体" w:hAnsi="宋体" w:cs="宋体"/>
          <w:bCs/>
          <w:snapToGrid w:val="0"/>
          <w:kern w:val="0"/>
          <w:sz w:val="24"/>
        </w:rPr>
        <w:t>28.3.4款执行。</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36.3承包人在双方确定变更后14天内不向总监理工程师提出变更工程价款报告时，视为该项变更不涉及合同价款的变更。</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36.4总监理工程师应在收到变更工程价款报告之日起14天内予以确认，总监理工程师无正当理由不确认时，自变更工程价款报告送达之日起14天后视为变更工程价款报告已被确认。</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36.5总监理工程师不同意承包人提出的变更价款，按合同条款第43条关于争议的约定处理，承包人不得以此为由单方停工。</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36.6因承包人自身原因导致的工程变更，承包人无权要求追加合同价款。</w:t>
      </w:r>
    </w:p>
    <w:p>
      <w:pPr>
        <w:spacing w:line="360" w:lineRule="auto"/>
        <w:ind w:firstLine="480" w:firstLineChars="200"/>
        <w:rPr>
          <w:rFonts w:ascii="宋体" w:hAnsi="宋体"/>
          <w:kern w:val="0"/>
          <w:sz w:val="24"/>
        </w:rPr>
      </w:pPr>
      <w:r>
        <w:rPr>
          <w:rFonts w:hint="eastAsia" w:ascii="宋体" w:hAnsi="宋体" w:cs="宋体"/>
          <w:snapToGrid w:val="0"/>
          <w:kern w:val="0"/>
          <w:sz w:val="24"/>
        </w:rPr>
        <w:t>36.7当发包人提出变更通知，承包人认为产生了</w:t>
      </w:r>
      <w:r>
        <w:rPr>
          <w:rFonts w:hint="eastAsia" w:ascii="宋体" w:hAnsi="宋体"/>
          <w:kern w:val="0"/>
          <w:sz w:val="24"/>
        </w:rPr>
        <w:t>增加费用</w:t>
      </w:r>
      <w:r>
        <w:rPr>
          <w:rFonts w:hint="eastAsia" w:ascii="宋体" w:hAnsi="宋体" w:cs="宋体"/>
          <w:snapToGrid w:val="0"/>
          <w:kern w:val="0"/>
          <w:sz w:val="24"/>
        </w:rPr>
        <w:t>，承包人应在发包人提出通知要求（发出指令）后7天内向发包人提交增加费用报告，经发包人确认后方可予以支付，报告内应说明变更原因、增加费用金额、增加费用计算书；若承包人不在规定的时间内提供增加费用报告，该类变更所涉及的增加费用视同已包含在合同价款中，不另行增加</w:t>
      </w:r>
      <w:r>
        <w:rPr>
          <w:rFonts w:hint="eastAsia" w:ascii="宋体" w:hAnsi="宋体"/>
          <w:kern w:val="0"/>
          <w:sz w:val="24"/>
        </w:rPr>
        <w:t>。</w:t>
      </w:r>
    </w:p>
    <w:p>
      <w:pPr>
        <w:pStyle w:val="28"/>
        <w:spacing w:line="360" w:lineRule="auto"/>
        <w:ind w:firstLine="562" w:firstLineChars="200"/>
        <w:outlineLvl w:val="0"/>
        <w:rPr>
          <w:rFonts w:ascii="宋体" w:hAnsi="宋体"/>
          <w:b/>
          <w:sz w:val="28"/>
        </w:rPr>
      </w:pPr>
      <w:bookmarkStart w:id="569" w:name="_Toc518402613"/>
      <w:bookmarkStart w:id="570" w:name="_Toc25762_WPSOffice_Level2"/>
      <w:bookmarkStart w:id="571" w:name="_Toc504465919"/>
      <w:bookmarkStart w:id="572" w:name="_Toc104901794"/>
      <w:bookmarkStart w:id="573" w:name="_Toc502215516"/>
      <w:r>
        <w:rPr>
          <w:rFonts w:hint="eastAsia" w:ascii="宋体" w:hAnsi="宋体" w:cs="宋体"/>
          <w:b/>
          <w:snapToGrid w:val="0"/>
          <w:sz w:val="28"/>
          <w:szCs w:val="28"/>
        </w:rPr>
        <w:t>九</w:t>
      </w:r>
      <w:r>
        <w:rPr>
          <w:rFonts w:hint="eastAsia" w:ascii="宋体" w:hAnsi="宋体"/>
          <w:b/>
          <w:sz w:val="28"/>
        </w:rPr>
        <w:t>、竣工验收与结算</w:t>
      </w:r>
      <w:bookmarkEnd w:id="569"/>
      <w:bookmarkEnd w:id="570"/>
      <w:bookmarkEnd w:id="571"/>
      <w:bookmarkEnd w:id="572"/>
      <w:bookmarkEnd w:id="573"/>
    </w:p>
    <w:p>
      <w:pPr>
        <w:spacing w:line="360" w:lineRule="auto"/>
        <w:ind w:firstLine="482" w:firstLineChars="200"/>
        <w:outlineLvl w:val="1"/>
        <w:rPr>
          <w:rFonts w:ascii="宋体" w:hAnsi="宋体"/>
          <w:b/>
          <w:kern w:val="0"/>
          <w:sz w:val="24"/>
        </w:rPr>
      </w:pPr>
      <w:bookmarkStart w:id="574" w:name="_Toc518402614"/>
      <w:bookmarkStart w:id="575" w:name="_Toc104901795"/>
      <w:bookmarkStart w:id="576" w:name="_Toc502215517"/>
      <w:bookmarkStart w:id="577" w:name="_Toc13586_WPSOffice_Level3"/>
      <w:bookmarkStart w:id="578" w:name="_Toc9184"/>
      <w:bookmarkStart w:id="579" w:name="_Toc504465920"/>
      <w:bookmarkStart w:id="580" w:name="_Toc25324"/>
      <w:bookmarkStart w:id="581" w:name="_Toc2550"/>
      <w:bookmarkStart w:id="582" w:name="_Toc144746268"/>
      <w:bookmarkStart w:id="583" w:name="_Toc144746898"/>
      <w:r>
        <w:rPr>
          <w:rFonts w:hint="eastAsia" w:ascii="宋体" w:hAnsi="宋体"/>
          <w:b/>
          <w:kern w:val="0"/>
          <w:sz w:val="24"/>
        </w:rPr>
        <w:t>37、竣工验收</w:t>
      </w:r>
      <w:bookmarkEnd w:id="574"/>
      <w:bookmarkEnd w:id="575"/>
      <w:bookmarkEnd w:id="576"/>
      <w:bookmarkEnd w:id="577"/>
      <w:bookmarkEnd w:id="578"/>
      <w:bookmarkEnd w:id="579"/>
      <w:bookmarkEnd w:id="580"/>
      <w:bookmarkEnd w:id="581"/>
      <w:bookmarkEnd w:id="582"/>
      <w:bookmarkEnd w:id="583"/>
    </w:p>
    <w:p>
      <w:pPr>
        <w:spacing w:line="360" w:lineRule="auto"/>
        <w:ind w:firstLine="480" w:firstLineChars="200"/>
        <w:rPr>
          <w:rFonts w:ascii="宋体" w:hAnsi="宋体"/>
          <w:kern w:val="0"/>
          <w:sz w:val="24"/>
        </w:rPr>
      </w:pPr>
      <w:r>
        <w:rPr>
          <w:rFonts w:hint="eastAsia" w:ascii="宋体" w:hAnsi="宋体"/>
          <w:kern w:val="0"/>
          <w:sz w:val="24"/>
        </w:rPr>
        <w:t xml:space="preserve">37.1工程具备竣工验收条件，承包人按国家工程竣工验收有关规定，在工程竣工后 </w:t>
      </w:r>
      <w:r>
        <w:rPr>
          <w:rFonts w:hint="eastAsia" w:ascii="宋体" w:hAnsi="宋体"/>
          <w:kern w:val="0"/>
          <w:sz w:val="24"/>
          <w:u w:val="single"/>
        </w:rPr>
        <w:t xml:space="preserve">    </w:t>
      </w:r>
      <w:r>
        <w:rPr>
          <w:rFonts w:hint="eastAsia" w:ascii="宋体" w:hAnsi="宋体"/>
          <w:kern w:val="0"/>
          <w:sz w:val="24"/>
        </w:rPr>
        <w:t xml:space="preserve"> 60日内向发包人提供完整竣工资料（包含竣工图）及竣工验收报告。</w:t>
      </w:r>
    </w:p>
    <w:p>
      <w:pPr>
        <w:spacing w:line="360" w:lineRule="auto"/>
        <w:ind w:firstLine="480" w:firstLineChars="200"/>
        <w:rPr>
          <w:rFonts w:ascii="宋体" w:hAnsi="宋体"/>
          <w:kern w:val="0"/>
          <w:sz w:val="24"/>
        </w:rPr>
      </w:pPr>
      <w:r>
        <w:rPr>
          <w:rFonts w:hint="eastAsia" w:ascii="宋体" w:hAnsi="宋体"/>
          <w:kern w:val="0"/>
          <w:sz w:val="24"/>
        </w:rPr>
        <w:t>37.2发包人收到竣工验收报告并审核竣工文件后，如认为承包人竣工文件不能符合竣工要求，应书面通知承包人整改，承包人按要求整改后重新提出竣工验收报告。发包人收到竣工验收报告并审核竣工文件通过后28天内组织有关单位进行验收。</w:t>
      </w:r>
    </w:p>
    <w:p>
      <w:pPr>
        <w:spacing w:line="360" w:lineRule="auto"/>
        <w:ind w:firstLine="480" w:firstLineChars="200"/>
        <w:rPr>
          <w:rFonts w:ascii="宋体" w:hAnsi="宋体"/>
          <w:kern w:val="0"/>
          <w:sz w:val="24"/>
        </w:rPr>
      </w:pPr>
      <w:r>
        <w:rPr>
          <w:rFonts w:hint="eastAsia" w:ascii="宋体" w:hAnsi="宋体"/>
          <w:kern w:val="0"/>
          <w:sz w:val="24"/>
        </w:rPr>
        <w:t>37.3发包人应在验收后14天内给予认可或提出修改意见。承包人按要求修改，并承担由自身原因造成修改的费用。</w:t>
      </w:r>
    </w:p>
    <w:p>
      <w:pPr>
        <w:spacing w:line="360" w:lineRule="auto"/>
        <w:ind w:firstLine="480" w:firstLineChars="200"/>
        <w:rPr>
          <w:rFonts w:ascii="宋体" w:hAnsi="宋体"/>
          <w:kern w:val="0"/>
          <w:sz w:val="24"/>
        </w:rPr>
      </w:pPr>
      <w:r>
        <w:rPr>
          <w:rFonts w:hint="eastAsia" w:ascii="宋体" w:hAnsi="宋体"/>
          <w:kern w:val="0"/>
          <w:sz w:val="24"/>
        </w:rPr>
        <w:t>37.4发包人收到承包人送交的竣工验收报告后28天内无故不组织验收，或验收后14天内不提出修改意见，视为竣工验收报告已被认可。</w:t>
      </w:r>
    </w:p>
    <w:p>
      <w:pPr>
        <w:spacing w:line="360" w:lineRule="auto"/>
        <w:ind w:firstLine="480" w:firstLineChars="200"/>
        <w:rPr>
          <w:rFonts w:ascii="宋体" w:hAnsi="宋体"/>
          <w:kern w:val="0"/>
          <w:sz w:val="24"/>
        </w:rPr>
      </w:pPr>
      <w:r>
        <w:rPr>
          <w:rFonts w:hint="eastAsia" w:ascii="宋体" w:hAnsi="宋体"/>
          <w:kern w:val="0"/>
          <w:sz w:val="24"/>
        </w:rPr>
        <w:t>37.5工程竣工验收通过，</w:t>
      </w:r>
      <w:r>
        <w:rPr>
          <w:rFonts w:hint="eastAsia" w:ascii="宋体" w:hAnsi="宋体" w:cs="宋体"/>
          <w:snapToGrid w:val="0"/>
          <w:kern w:val="0"/>
          <w:sz w:val="24"/>
        </w:rPr>
        <w:t>以</w:t>
      </w:r>
      <w:r>
        <w:rPr>
          <w:rFonts w:hint="eastAsia" w:ascii="宋体" w:hAnsi="宋体"/>
          <w:kern w:val="0"/>
          <w:sz w:val="24"/>
        </w:rPr>
        <w:t>竣工验收</w:t>
      </w:r>
      <w:r>
        <w:rPr>
          <w:rFonts w:hint="eastAsia" w:ascii="宋体" w:hAnsi="宋体" w:cs="宋体"/>
          <w:snapToGrid w:val="0"/>
          <w:kern w:val="0"/>
          <w:sz w:val="24"/>
        </w:rPr>
        <w:t>合格之日</w:t>
      </w:r>
      <w:r>
        <w:rPr>
          <w:rFonts w:hint="eastAsia" w:ascii="宋体" w:hAnsi="宋体"/>
          <w:kern w:val="0"/>
          <w:sz w:val="24"/>
        </w:rPr>
        <w:t>为实际竣工日期。工程按发包人要求修改后通过竣工验收的，实际竣工日期为承包人修改后</w:t>
      </w:r>
      <w:r>
        <w:rPr>
          <w:rFonts w:hint="eastAsia" w:ascii="宋体" w:hAnsi="宋体" w:cs="宋体"/>
          <w:snapToGrid w:val="0"/>
          <w:kern w:val="0"/>
          <w:sz w:val="24"/>
        </w:rPr>
        <w:t>经</w:t>
      </w:r>
      <w:r>
        <w:rPr>
          <w:rFonts w:hint="eastAsia" w:ascii="宋体" w:hAnsi="宋体"/>
          <w:kern w:val="0"/>
          <w:sz w:val="24"/>
        </w:rPr>
        <w:t>发包人</w:t>
      </w:r>
      <w:r>
        <w:rPr>
          <w:rFonts w:hint="eastAsia" w:ascii="宋体" w:hAnsi="宋体" w:cs="宋体"/>
          <w:snapToGrid w:val="0"/>
          <w:kern w:val="0"/>
          <w:sz w:val="24"/>
        </w:rPr>
        <w:t>竣工</w:t>
      </w:r>
      <w:r>
        <w:rPr>
          <w:rFonts w:hint="eastAsia" w:ascii="宋体" w:hAnsi="宋体"/>
          <w:kern w:val="0"/>
          <w:sz w:val="24"/>
        </w:rPr>
        <w:t>验收</w:t>
      </w:r>
      <w:r>
        <w:rPr>
          <w:rFonts w:hint="eastAsia" w:ascii="宋体" w:hAnsi="宋体" w:cs="宋体"/>
          <w:snapToGrid w:val="0"/>
          <w:kern w:val="0"/>
          <w:sz w:val="24"/>
        </w:rPr>
        <w:t>合格</w:t>
      </w:r>
      <w:r>
        <w:rPr>
          <w:rFonts w:hint="eastAsia" w:ascii="宋体" w:hAnsi="宋体"/>
          <w:kern w:val="0"/>
          <w:sz w:val="24"/>
        </w:rPr>
        <w:t>的日期。</w:t>
      </w:r>
    </w:p>
    <w:p>
      <w:pPr>
        <w:spacing w:line="360" w:lineRule="auto"/>
        <w:ind w:firstLine="480" w:firstLineChars="200"/>
        <w:rPr>
          <w:rFonts w:ascii="宋体" w:hAnsi="宋体"/>
          <w:kern w:val="0"/>
          <w:sz w:val="24"/>
        </w:rPr>
      </w:pPr>
      <w:r>
        <w:rPr>
          <w:rFonts w:hint="eastAsia" w:ascii="宋体" w:hAnsi="宋体"/>
          <w:kern w:val="0"/>
          <w:sz w:val="24"/>
        </w:rPr>
        <w:t>37.6发包人收到承包人竣工验收报告后28天内无故不组织验收，从第29天起承担工程保管及一切意外责任。</w:t>
      </w:r>
    </w:p>
    <w:p>
      <w:pPr>
        <w:spacing w:line="360" w:lineRule="auto"/>
        <w:ind w:firstLine="480" w:firstLineChars="200"/>
        <w:rPr>
          <w:rFonts w:ascii="宋体" w:hAnsi="宋体"/>
          <w:kern w:val="0"/>
          <w:sz w:val="24"/>
        </w:rPr>
      </w:pPr>
      <w:r>
        <w:rPr>
          <w:rFonts w:hint="eastAsia" w:ascii="宋体" w:hAnsi="宋体"/>
          <w:kern w:val="0"/>
          <w:sz w:val="24"/>
        </w:rPr>
        <w:t>37.7中间交工工程的验收按合同条款第</w:t>
      </w:r>
      <w:r>
        <w:rPr>
          <w:rFonts w:hint="eastAsia" w:ascii="宋体" w:hAnsi="宋体" w:cs="宋体"/>
          <w:snapToGrid w:val="0"/>
          <w:kern w:val="0"/>
          <w:sz w:val="24"/>
        </w:rPr>
        <w:t>21</w:t>
      </w:r>
      <w:r>
        <w:rPr>
          <w:rFonts w:hint="eastAsia" w:ascii="宋体" w:hAnsi="宋体"/>
          <w:kern w:val="0"/>
          <w:sz w:val="24"/>
        </w:rPr>
        <w:t>条的约定办理。</w:t>
      </w:r>
    </w:p>
    <w:p>
      <w:pPr>
        <w:spacing w:line="360" w:lineRule="auto"/>
        <w:ind w:firstLine="480" w:firstLineChars="200"/>
        <w:rPr>
          <w:rFonts w:ascii="宋体" w:hAnsi="宋体"/>
          <w:kern w:val="0"/>
          <w:sz w:val="24"/>
        </w:rPr>
      </w:pPr>
      <w:r>
        <w:rPr>
          <w:rFonts w:hint="eastAsia" w:ascii="宋体" w:hAnsi="宋体"/>
          <w:kern w:val="0"/>
          <w:sz w:val="24"/>
        </w:rPr>
        <w:t>37.8因特殊原因，发包人要求部分单位工程或工程部位甩项竣工的，双方另行签订甩项竣工协议，明确双方责任和工程价款的支付方法。</w:t>
      </w:r>
    </w:p>
    <w:p>
      <w:pPr>
        <w:spacing w:line="360" w:lineRule="auto"/>
        <w:ind w:firstLine="480" w:firstLineChars="200"/>
        <w:rPr>
          <w:rFonts w:ascii="宋体" w:hAnsi="宋体"/>
          <w:kern w:val="0"/>
          <w:sz w:val="24"/>
        </w:rPr>
      </w:pPr>
      <w:r>
        <w:rPr>
          <w:rFonts w:hint="eastAsia" w:ascii="宋体" w:hAnsi="宋体"/>
          <w:kern w:val="0"/>
          <w:sz w:val="24"/>
        </w:rPr>
        <w:t>37.9经验收评定，工程质量及工程内容符合合同要求的，发包人、承包人、监理单位均应在工程竣工验收证明书上盖章签字；工程质量不合格或工程内容有尚未完成者，由承包人在商定的期限内进行修补后，再进行竣工验收，直至达到完全符合合同要求为止，并按最后验收合格的日期作为竣工日期，由此产生的一切费用均由承包人负责。</w:t>
      </w:r>
    </w:p>
    <w:p>
      <w:pPr>
        <w:spacing w:line="360" w:lineRule="auto"/>
        <w:ind w:firstLine="480" w:firstLineChars="200"/>
        <w:rPr>
          <w:rFonts w:ascii="宋体" w:hAnsi="宋体"/>
          <w:kern w:val="0"/>
          <w:sz w:val="24"/>
        </w:rPr>
      </w:pPr>
      <w:r>
        <w:rPr>
          <w:rFonts w:hint="eastAsia" w:ascii="宋体" w:hAnsi="宋体"/>
          <w:kern w:val="0"/>
          <w:sz w:val="24"/>
        </w:rPr>
        <w:t>37.10工程未经竣工验收或竣工验收未通过的，发包人不得使用。发包人强行使用时，由此发生的质量问题及其它问题，由发包人承担责任；若因承包人不按合同约定提交竣工资料及竣工验收报告，不予配合办理竣工验收的，发包人有权与承包人先行办理交付手续，但不视为竣工验收合格，不免除承包人的工程质量责任，承包人应承担相应的违约责任并赔偿发包人由此遭受的损失（包括但不限于支付第三方的赔偿款、违约金、诉讼费、律师费、鉴定费、保全费等）。</w:t>
      </w:r>
    </w:p>
    <w:p>
      <w:pPr>
        <w:spacing w:line="360" w:lineRule="auto"/>
        <w:ind w:firstLine="480" w:firstLineChars="200"/>
        <w:rPr>
          <w:rFonts w:ascii="宋体" w:hAnsi="宋体"/>
          <w:kern w:val="0"/>
          <w:sz w:val="24"/>
        </w:rPr>
      </w:pPr>
      <w:r>
        <w:rPr>
          <w:rFonts w:hint="eastAsia" w:ascii="宋体" w:hAnsi="宋体"/>
          <w:kern w:val="0"/>
          <w:sz w:val="24"/>
        </w:rPr>
        <w:t>37.11承包人应按如下程序进行竣工资料准备：</w:t>
      </w:r>
    </w:p>
    <w:p>
      <w:pPr>
        <w:spacing w:line="360" w:lineRule="auto"/>
        <w:ind w:firstLine="480" w:firstLineChars="200"/>
        <w:rPr>
          <w:rFonts w:ascii="宋体" w:hAnsi="宋体"/>
          <w:kern w:val="0"/>
          <w:sz w:val="24"/>
        </w:rPr>
      </w:pPr>
      <w:r>
        <w:rPr>
          <w:rFonts w:hint="eastAsia" w:ascii="宋体" w:hAnsi="宋体"/>
          <w:kern w:val="0"/>
          <w:sz w:val="24"/>
        </w:rPr>
        <w:t>（1）承包人有责任根据竣工验收要求对分包单位所绘制的竣工图进行符合性审查。</w:t>
      </w:r>
    </w:p>
    <w:p>
      <w:pPr>
        <w:spacing w:line="360" w:lineRule="auto"/>
        <w:ind w:firstLine="480" w:firstLineChars="200"/>
        <w:rPr>
          <w:rFonts w:ascii="宋体" w:hAnsi="宋体"/>
          <w:kern w:val="0"/>
          <w:sz w:val="24"/>
        </w:rPr>
      </w:pPr>
      <w:r>
        <w:rPr>
          <w:rFonts w:hint="eastAsia" w:ascii="宋体" w:hAnsi="宋体"/>
          <w:kern w:val="0"/>
          <w:sz w:val="24"/>
        </w:rPr>
        <w:t>（2）承包人应按照国家《城市建设档案管理规定》、《建筑工程施工技术资料编制指南（2012年版）》（广州市建设工程质量监督站主编）、</w:t>
      </w:r>
      <w:r>
        <w:rPr>
          <w:rFonts w:hint="eastAsia" w:ascii="宋体" w:hAnsi="宋体" w:cs="宋体"/>
          <w:snapToGrid w:val="0"/>
          <w:kern w:val="0"/>
          <w:sz w:val="24"/>
        </w:rPr>
        <w:t>广州市建设工程档案自行验收指南（开发区馆用）（2023.2）、建设工程档案报审办事指南（开发区馆）（2023.4）、</w:t>
      </w:r>
      <w:r>
        <w:rPr>
          <w:rFonts w:hint="eastAsia" w:ascii="宋体" w:hAnsi="宋体"/>
          <w:kern w:val="0"/>
          <w:sz w:val="24"/>
        </w:rPr>
        <w:t>和发包人的具体要求，在工程施工期间及时收集、汇总、整理、编制分包单位的工程资料</w:t>
      </w:r>
      <w:r>
        <w:rPr>
          <w:rFonts w:hint="eastAsia" w:ascii="宋体" w:hAnsi="宋体" w:cs="宋体"/>
          <w:snapToGrid w:val="0"/>
          <w:kern w:val="0"/>
          <w:sz w:val="24"/>
        </w:rPr>
        <w:t>，并按档案馆最新要求同步及时上传完善</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37.12验收依据和标准：施工图纸，图纸说明，设计变更资料和图纸，技术交底及会议纪要，国家颁布的施工验收规范、规定，以及本建设项目专家委员会根据国家有关标准、规范制订的针对本工程特殊子项的施工规范及验收标准。</w:t>
      </w:r>
    </w:p>
    <w:p>
      <w:pPr>
        <w:spacing w:line="360" w:lineRule="auto"/>
        <w:ind w:firstLine="480" w:firstLineChars="200"/>
        <w:rPr>
          <w:rFonts w:ascii="宋体" w:hAnsi="宋体"/>
          <w:kern w:val="0"/>
          <w:sz w:val="24"/>
        </w:rPr>
      </w:pPr>
      <w:r>
        <w:rPr>
          <w:rFonts w:hint="eastAsia" w:ascii="宋体" w:hAnsi="宋体"/>
          <w:kern w:val="0"/>
          <w:sz w:val="24"/>
        </w:rPr>
        <w:t>37.13专业分包工程需单独验收的，经承包人预验合格后，属专业分包项目的再报监理单位进行监理预验；不属专业分包项目的由监理单位进行监理预验，合格后由该分包单位与专业工程验收管理部门、监理单位、发包人协商确定验收时间，并及时通知承包人参与验收。</w:t>
      </w:r>
    </w:p>
    <w:p>
      <w:pPr>
        <w:spacing w:line="360" w:lineRule="auto"/>
        <w:ind w:firstLine="480" w:firstLineChars="200"/>
        <w:rPr>
          <w:rFonts w:ascii="宋体" w:hAnsi="宋体"/>
          <w:kern w:val="0"/>
          <w:sz w:val="24"/>
        </w:rPr>
      </w:pPr>
      <w:r>
        <w:rPr>
          <w:rFonts w:hint="eastAsia" w:ascii="宋体" w:hAnsi="宋体"/>
          <w:kern w:val="0"/>
          <w:sz w:val="24"/>
        </w:rPr>
        <w:t>37.14专业分包工程不需要办理单独验收的，经承包人预验合格后，属专业分包项目的再报监理单位进行监理预验；不属专业分包项目的由监理单位进行监理预验，合格后由分包单位、承包人、施工监理单位、发包人协商验收。</w:t>
      </w:r>
    </w:p>
    <w:p>
      <w:pPr>
        <w:spacing w:line="360" w:lineRule="auto"/>
        <w:ind w:firstLine="480" w:firstLineChars="200"/>
        <w:rPr>
          <w:rFonts w:ascii="宋体" w:hAnsi="宋体"/>
          <w:kern w:val="0"/>
          <w:sz w:val="24"/>
        </w:rPr>
      </w:pPr>
      <w:r>
        <w:rPr>
          <w:rFonts w:hint="eastAsia" w:ascii="宋体" w:hAnsi="宋体"/>
          <w:kern w:val="0"/>
          <w:sz w:val="24"/>
        </w:rPr>
        <w:t>37.15承包人必须全力配合发包人组织的专项验收工作，包括但不限于质量验收、档案验收、消防验收、规划验收、电梯验收、环保验收、人防验收、卫生防疫验收、信息工程测评和信息安全测评等。</w:t>
      </w:r>
    </w:p>
    <w:p>
      <w:pPr>
        <w:spacing w:line="360" w:lineRule="auto"/>
        <w:ind w:firstLine="482" w:firstLineChars="200"/>
        <w:outlineLvl w:val="1"/>
        <w:rPr>
          <w:rFonts w:ascii="宋体" w:hAnsi="宋体"/>
          <w:b/>
          <w:kern w:val="0"/>
          <w:sz w:val="24"/>
        </w:rPr>
      </w:pPr>
      <w:bookmarkStart w:id="584" w:name="_Toc2185"/>
      <w:bookmarkStart w:id="585" w:name="_Toc502215518"/>
      <w:bookmarkStart w:id="586" w:name="_Toc4844"/>
      <w:bookmarkStart w:id="587" w:name="_Toc104901796"/>
      <w:bookmarkStart w:id="588" w:name="_Toc518402615"/>
      <w:bookmarkStart w:id="589" w:name="_Toc504465921"/>
      <w:bookmarkStart w:id="590" w:name="_Toc16149"/>
      <w:bookmarkStart w:id="591" w:name="_Toc144746269"/>
      <w:bookmarkStart w:id="592" w:name="_Toc31354_WPSOffice_Level3"/>
      <w:bookmarkStart w:id="593" w:name="_Toc144746899"/>
      <w:r>
        <w:rPr>
          <w:rFonts w:ascii="宋体" w:hAnsi="宋体"/>
          <w:b/>
          <w:kern w:val="0"/>
          <w:sz w:val="24"/>
        </w:rPr>
        <w:t>38、工程移交</w:t>
      </w:r>
      <w:bookmarkEnd w:id="584"/>
      <w:bookmarkEnd w:id="585"/>
      <w:bookmarkEnd w:id="586"/>
      <w:bookmarkEnd w:id="587"/>
      <w:bookmarkEnd w:id="588"/>
      <w:bookmarkEnd w:id="589"/>
      <w:bookmarkEnd w:id="590"/>
      <w:bookmarkEnd w:id="591"/>
      <w:bookmarkEnd w:id="592"/>
      <w:bookmarkEnd w:id="593"/>
    </w:p>
    <w:p>
      <w:pPr>
        <w:spacing w:line="360" w:lineRule="auto"/>
        <w:ind w:firstLine="480" w:firstLineChars="200"/>
        <w:rPr>
          <w:rFonts w:ascii="宋体" w:hAnsi="宋体"/>
          <w:kern w:val="0"/>
          <w:sz w:val="24"/>
        </w:rPr>
      </w:pPr>
      <w:r>
        <w:rPr>
          <w:rFonts w:hint="eastAsia" w:ascii="宋体" w:hAnsi="宋体"/>
          <w:kern w:val="0"/>
          <w:sz w:val="24"/>
        </w:rPr>
        <w:t>38.1承包人应在工程项目整体移交</w:t>
      </w:r>
      <w:r>
        <w:rPr>
          <w:rFonts w:hint="eastAsia" w:ascii="宋体" w:hAnsi="宋体"/>
          <w:sz w:val="24"/>
        </w:rPr>
        <w:t xml:space="preserve">前15天内，清理现场达到合同约定的要求（包括建筑物周围余土、垃圾、生产和生活临时设施拆除），并将门窗、玻璃、地面擦扫干净，室内排水和给水管道清理干净、畅通，做到工完场清。 </w:t>
      </w:r>
    </w:p>
    <w:p>
      <w:pPr>
        <w:spacing w:line="360" w:lineRule="auto"/>
        <w:ind w:firstLine="480" w:firstLineChars="200"/>
        <w:rPr>
          <w:rFonts w:ascii="宋体" w:hAnsi="宋体"/>
          <w:kern w:val="0"/>
          <w:sz w:val="24"/>
        </w:rPr>
      </w:pPr>
      <w:r>
        <w:rPr>
          <w:rFonts w:hint="eastAsia" w:ascii="宋体" w:hAnsi="宋体"/>
          <w:kern w:val="0"/>
          <w:sz w:val="24"/>
        </w:rPr>
        <w:t>38.2承包人应于工程竣工验收合格后15天内按要求提供相关资料，整理汇编成工程移交手册，协助项目产权管理单位尽快熟悉工程项目各部分（建筑单体、小区市政、周边管线等）、各系统（消防、供水、供电、弱电等）的情况，为项目产权管理单位的接收、使用、维护、管理作准备。移交手册包括但不限于以下内容：</w:t>
      </w:r>
    </w:p>
    <w:p>
      <w:pPr>
        <w:spacing w:line="360" w:lineRule="auto"/>
        <w:ind w:firstLine="480" w:firstLineChars="200"/>
        <w:rPr>
          <w:rFonts w:ascii="宋体" w:hAnsi="宋体"/>
          <w:kern w:val="0"/>
          <w:sz w:val="24"/>
        </w:rPr>
      </w:pPr>
      <w:r>
        <w:rPr>
          <w:rFonts w:hint="eastAsia" w:ascii="宋体" w:hAnsi="宋体"/>
          <w:kern w:val="0"/>
          <w:sz w:val="24"/>
        </w:rPr>
        <w:t>（1）工程项目各部分、各系统的工程概况；</w:t>
      </w:r>
    </w:p>
    <w:p>
      <w:pPr>
        <w:spacing w:line="360" w:lineRule="auto"/>
        <w:ind w:firstLine="480" w:firstLineChars="200"/>
        <w:rPr>
          <w:rFonts w:ascii="宋体" w:hAnsi="宋体"/>
          <w:kern w:val="0"/>
          <w:sz w:val="24"/>
        </w:rPr>
      </w:pPr>
      <w:r>
        <w:rPr>
          <w:rFonts w:hint="eastAsia" w:ascii="宋体" w:hAnsi="宋体"/>
          <w:kern w:val="0"/>
          <w:sz w:val="24"/>
        </w:rPr>
        <w:t>（2）工程项目全部的图纸及清单；</w:t>
      </w:r>
    </w:p>
    <w:p>
      <w:pPr>
        <w:spacing w:line="360" w:lineRule="auto"/>
        <w:ind w:firstLine="480" w:firstLineChars="200"/>
        <w:rPr>
          <w:rFonts w:ascii="宋体" w:hAnsi="宋体"/>
          <w:kern w:val="0"/>
          <w:sz w:val="24"/>
        </w:rPr>
      </w:pPr>
      <w:r>
        <w:rPr>
          <w:rFonts w:hint="eastAsia" w:ascii="宋体" w:hAnsi="宋体"/>
          <w:kern w:val="0"/>
          <w:sz w:val="24"/>
        </w:rPr>
        <w:t>（3）工程项目的承包人、主要材料设备供货商清单、联系人及电话；</w:t>
      </w:r>
    </w:p>
    <w:p>
      <w:pPr>
        <w:spacing w:line="360" w:lineRule="auto"/>
        <w:ind w:firstLine="480" w:firstLineChars="200"/>
        <w:rPr>
          <w:rFonts w:ascii="宋体" w:hAnsi="宋体"/>
          <w:kern w:val="0"/>
          <w:sz w:val="24"/>
        </w:rPr>
      </w:pPr>
      <w:r>
        <w:rPr>
          <w:rFonts w:hint="eastAsia" w:ascii="宋体" w:hAnsi="宋体"/>
          <w:kern w:val="0"/>
          <w:sz w:val="24"/>
        </w:rPr>
        <w:t>（4）各系统的设计功能、使用功能或使用说明；</w:t>
      </w:r>
    </w:p>
    <w:p>
      <w:pPr>
        <w:spacing w:line="360" w:lineRule="auto"/>
        <w:ind w:firstLine="480" w:firstLineChars="200"/>
        <w:rPr>
          <w:rFonts w:ascii="宋体" w:hAnsi="宋体"/>
          <w:kern w:val="0"/>
          <w:sz w:val="24"/>
        </w:rPr>
      </w:pPr>
      <w:r>
        <w:rPr>
          <w:rFonts w:hint="eastAsia" w:ascii="宋体" w:hAnsi="宋体"/>
          <w:kern w:val="0"/>
          <w:sz w:val="24"/>
        </w:rPr>
        <w:t>（5）电梯、空调、发电机等主要设备的运行参数；</w:t>
      </w:r>
    </w:p>
    <w:p>
      <w:pPr>
        <w:spacing w:line="360" w:lineRule="auto"/>
        <w:ind w:firstLine="480" w:firstLineChars="200"/>
        <w:rPr>
          <w:rFonts w:ascii="宋体" w:hAnsi="宋体"/>
          <w:kern w:val="0"/>
          <w:sz w:val="24"/>
        </w:rPr>
      </w:pPr>
      <w:r>
        <w:rPr>
          <w:rFonts w:hint="eastAsia" w:ascii="宋体" w:hAnsi="宋体"/>
          <w:kern w:val="0"/>
          <w:sz w:val="24"/>
        </w:rPr>
        <w:t>（6）主要材料设备的数量；</w:t>
      </w:r>
    </w:p>
    <w:p>
      <w:pPr>
        <w:spacing w:line="360" w:lineRule="auto"/>
        <w:ind w:firstLine="480" w:firstLineChars="200"/>
        <w:rPr>
          <w:rFonts w:ascii="宋体" w:hAnsi="宋体"/>
          <w:kern w:val="0"/>
          <w:sz w:val="24"/>
        </w:rPr>
      </w:pPr>
      <w:r>
        <w:rPr>
          <w:rFonts w:hint="eastAsia" w:ascii="宋体" w:hAnsi="宋体"/>
          <w:kern w:val="0"/>
          <w:sz w:val="24"/>
        </w:rPr>
        <w:t>（7）工程、材料、设备的保修书（包括保修内容、期限、联系人、电话等）。</w:t>
      </w:r>
    </w:p>
    <w:p>
      <w:pPr>
        <w:spacing w:line="360" w:lineRule="auto"/>
        <w:ind w:firstLine="480" w:firstLineChars="200"/>
        <w:rPr>
          <w:rFonts w:ascii="宋体" w:hAnsi="宋体"/>
          <w:kern w:val="0"/>
          <w:sz w:val="24"/>
        </w:rPr>
      </w:pPr>
      <w:r>
        <w:rPr>
          <w:rFonts w:hint="eastAsia" w:ascii="宋体" w:hAnsi="宋体"/>
          <w:kern w:val="0"/>
          <w:sz w:val="24"/>
        </w:rPr>
        <w:t>38.3承包人应在进行本条第38.2款工作的同时编写工程项目移交计划，并于本条第38.2款工作完成后3天内组织发包人、承包人、项目产权管理单位按如下程序进行工程项目移交：</w:t>
      </w:r>
    </w:p>
    <w:p>
      <w:pPr>
        <w:spacing w:line="360" w:lineRule="auto"/>
        <w:ind w:firstLine="480" w:firstLineChars="200"/>
        <w:rPr>
          <w:rFonts w:ascii="宋体" w:hAnsi="宋体"/>
          <w:kern w:val="0"/>
          <w:sz w:val="24"/>
        </w:rPr>
      </w:pPr>
      <w:r>
        <w:rPr>
          <w:rFonts w:hint="eastAsia" w:ascii="宋体" w:hAnsi="宋体"/>
          <w:kern w:val="0"/>
          <w:sz w:val="24"/>
        </w:rPr>
        <w:t>（1）按移交手册的资料清单移交图纸、资料；</w:t>
      </w:r>
    </w:p>
    <w:p>
      <w:pPr>
        <w:spacing w:line="360" w:lineRule="auto"/>
        <w:ind w:firstLine="480" w:firstLineChars="200"/>
        <w:rPr>
          <w:rFonts w:ascii="宋体" w:hAnsi="宋体"/>
          <w:kern w:val="0"/>
          <w:sz w:val="24"/>
        </w:rPr>
      </w:pPr>
      <w:r>
        <w:rPr>
          <w:rFonts w:hint="eastAsia" w:ascii="宋体" w:hAnsi="宋体"/>
          <w:kern w:val="0"/>
          <w:sz w:val="24"/>
        </w:rPr>
        <w:t>（2）按移交手册的数量清单清点主要材料设备的数量；</w:t>
      </w:r>
    </w:p>
    <w:p>
      <w:pPr>
        <w:spacing w:line="360" w:lineRule="auto"/>
        <w:ind w:firstLine="480" w:firstLineChars="200"/>
        <w:rPr>
          <w:rFonts w:ascii="宋体" w:hAnsi="宋体"/>
          <w:kern w:val="0"/>
          <w:sz w:val="24"/>
        </w:rPr>
      </w:pPr>
      <w:r>
        <w:rPr>
          <w:rFonts w:hint="eastAsia" w:ascii="宋体" w:hAnsi="宋体"/>
          <w:kern w:val="0"/>
          <w:sz w:val="24"/>
        </w:rPr>
        <w:t>（3）按移交手册的设计、使用功能说明进行必要的功能性试验（或组织各方参加政府指定机构、第三方检测机构进行的功能性试验）；</w:t>
      </w:r>
    </w:p>
    <w:p>
      <w:pPr>
        <w:spacing w:line="360" w:lineRule="auto"/>
        <w:ind w:firstLine="480" w:firstLineChars="200"/>
        <w:rPr>
          <w:rFonts w:ascii="宋体" w:hAnsi="宋体"/>
          <w:kern w:val="0"/>
          <w:sz w:val="24"/>
        </w:rPr>
      </w:pPr>
      <w:r>
        <w:rPr>
          <w:rFonts w:hint="eastAsia" w:ascii="宋体" w:hAnsi="宋体"/>
          <w:kern w:val="0"/>
          <w:sz w:val="24"/>
        </w:rPr>
        <w:t>（4）按移交手册的说明进行系统的试运行（或组织各方参加政府指定机构、第三方检测机构进行的功能性试验），测试主要设备的运行参数；</w:t>
      </w:r>
    </w:p>
    <w:p>
      <w:pPr>
        <w:spacing w:line="360" w:lineRule="auto"/>
        <w:ind w:firstLine="480" w:firstLineChars="200"/>
        <w:rPr>
          <w:rFonts w:ascii="宋体" w:hAnsi="宋体"/>
          <w:kern w:val="0"/>
          <w:sz w:val="24"/>
        </w:rPr>
      </w:pPr>
      <w:r>
        <w:rPr>
          <w:rFonts w:hint="eastAsia" w:ascii="宋体" w:hAnsi="宋体"/>
          <w:kern w:val="0"/>
          <w:sz w:val="24"/>
        </w:rPr>
        <w:t>（5）组织发包人、承包人、项目产权管理单位各方对上述移交过程进行签认；移交前需对空调管线进行预镀膜处理。</w:t>
      </w:r>
    </w:p>
    <w:p>
      <w:pPr>
        <w:spacing w:line="360" w:lineRule="auto"/>
        <w:ind w:firstLine="480" w:firstLineChars="200"/>
        <w:rPr>
          <w:rFonts w:ascii="宋体" w:hAnsi="宋体"/>
          <w:kern w:val="0"/>
          <w:sz w:val="24"/>
        </w:rPr>
      </w:pPr>
      <w:r>
        <w:rPr>
          <w:rFonts w:hint="eastAsia" w:ascii="宋体" w:hAnsi="宋体"/>
          <w:kern w:val="0"/>
          <w:sz w:val="24"/>
        </w:rPr>
        <w:t>（6）对移交过程中发现的质量问题进行记录并及时组织责任方进行维修，验收合格后重新组织移交；</w:t>
      </w:r>
    </w:p>
    <w:p>
      <w:pPr>
        <w:spacing w:line="360" w:lineRule="auto"/>
        <w:ind w:firstLine="480" w:firstLineChars="200"/>
        <w:rPr>
          <w:rFonts w:ascii="宋体" w:hAnsi="宋体"/>
          <w:kern w:val="0"/>
          <w:sz w:val="24"/>
        </w:rPr>
      </w:pPr>
      <w:r>
        <w:rPr>
          <w:rFonts w:hint="eastAsia" w:ascii="宋体" w:hAnsi="宋体"/>
          <w:kern w:val="0"/>
          <w:sz w:val="24"/>
        </w:rPr>
        <w:t>（7）对于在操作上有专门要求的机电系统（如消防、擦窗机、智能化等）督促承包人编制培训计划，并按合同要求对项目产权管理单位人员进行培训。</w:t>
      </w:r>
    </w:p>
    <w:p>
      <w:pPr>
        <w:spacing w:line="360" w:lineRule="auto"/>
        <w:ind w:firstLine="480" w:firstLineChars="200"/>
        <w:rPr>
          <w:rFonts w:ascii="宋体" w:hAnsi="宋体"/>
          <w:kern w:val="0"/>
          <w:sz w:val="24"/>
        </w:rPr>
      </w:pPr>
      <w:r>
        <w:rPr>
          <w:rFonts w:hint="eastAsia" w:ascii="宋体" w:hAnsi="宋体"/>
          <w:kern w:val="0"/>
          <w:sz w:val="24"/>
        </w:rPr>
        <w:t>38.4承包人应按照国家《城市建设档案管理规定》、《广州市城市建设档案管理办法》和发包人有关整理工程档案的要求，在工程施工期间及时收集、汇总、整理、编制竣工档案，包括：</w:t>
      </w:r>
    </w:p>
    <w:p>
      <w:pPr>
        <w:spacing w:line="360" w:lineRule="auto"/>
        <w:ind w:firstLine="480" w:firstLineChars="200"/>
        <w:rPr>
          <w:rFonts w:ascii="宋体" w:hAnsi="宋体"/>
          <w:kern w:val="0"/>
          <w:sz w:val="24"/>
        </w:rPr>
      </w:pPr>
      <w:r>
        <w:rPr>
          <w:rFonts w:hint="eastAsia" w:ascii="宋体" w:hAnsi="宋体"/>
          <w:kern w:val="0"/>
          <w:sz w:val="24"/>
        </w:rPr>
        <w:t>（1）竣工文件资料、竣工图档案（原件）各</w:t>
      </w:r>
      <w:permStart w:id="38" w:edGrp="everyone"/>
      <w:r>
        <w:rPr>
          <w:rFonts w:hint="eastAsia" w:ascii="宋体" w:hAnsi="宋体"/>
          <w:kern w:val="0"/>
          <w:sz w:val="24"/>
        </w:rPr>
        <w:t>一式六份</w:t>
      </w:r>
      <w:permEnd w:id="38"/>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（2）与本款（1）项内容相同的电子版档案</w:t>
      </w:r>
      <w:permStart w:id="39" w:edGrp="everyone"/>
      <w:r>
        <w:rPr>
          <w:rFonts w:hint="eastAsia" w:ascii="宋体" w:hAnsi="宋体"/>
          <w:kern w:val="0"/>
          <w:sz w:val="24"/>
        </w:rPr>
        <w:t>一式六份</w:t>
      </w:r>
      <w:permEnd w:id="39"/>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（3）声像档案</w:t>
      </w:r>
      <w:permStart w:id="40" w:edGrp="everyone"/>
      <w:r>
        <w:rPr>
          <w:rFonts w:hint="eastAsia" w:ascii="宋体" w:hAnsi="宋体"/>
          <w:kern w:val="0"/>
          <w:sz w:val="24"/>
        </w:rPr>
        <w:t>一式六份</w:t>
      </w:r>
      <w:permEnd w:id="40"/>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38.5承包人移交竣工档案的时限：承包人应于工程竣工验收后15天内将竣工档案提交工程监理单位审查。经工程监理单位审查合格后，承包人应及时将竣工档案移交给发包人归档并同时移交有关归档的证明文件。发包人经审查合格的，应在收到竣工档案后10天内签署档案验收意见；不合格的，要求承包人限期补正，直至合格为止。</w:t>
      </w:r>
    </w:p>
    <w:p>
      <w:pPr>
        <w:spacing w:line="360" w:lineRule="auto"/>
        <w:ind w:firstLine="480" w:firstLineChars="200"/>
        <w:rPr>
          <w:rFonts w:ascii="宋体" w:hAnsi="宋体"/>
          <w:kern w:val="0"/>
          <w:sz w:val="24"/>
        </w:rPr>
      </w:pPr>
      <w:r>
        <w:rPr>
          <w:rFonts w:hint="eastAsia" w:ascii="宋体" w:hAnsi="宋体"/>
          <w:kern w:val="0"/>
          <w:sz w:val="24"/>
        </w:rPr>
        <w:t>38.6电子版竣工图的编制，以发包人提供的电子版施工图为基础。承包人在移交竣工档案时，应一并移交发包人提供的电子版施工图。</w:t>
      </w:r>
    </w:p>
    <w:p>
      <w:pPr>
        <w:spacing w:line="360" w:lineRule="auto"/>
        <w:ind w:firstLine="480" w:firstLineChars="200"/>
        <w:rPr>
          <w:rFonts w:ascii="宋体" w:hAnsi="宋体"/>
          <w:kern w:val="0"/>
          <w:sz w:val="24"/>
        </w:rPr>
      </w:pPr>
      <w:r>
        <w:rPr>
          <w:rFonts w:hint="eastAsia" w:ascii="宋体" w:hAnsi="宋体"/>
          <w:kern w:val="0"/>
          <w:sz w:val="24"/>
        </w:rPr>
        <w:t>38.7电子版施工图和电子版竣工图的知识产权归属发包人所有，非经发包人许可，承包人不得以任何方式复制、备份、转让和利用，否则由此引起的任何纠纷和责任由承包人承担。</w:t>
      </w:r>
    </w:p>
    <w:p>
      <w:pPr>
        <w:spacing w:line="360" w:lineRule="auto"/>
        <w:ind w:firstLine="480" w:firstLineChars="200"/>
        <w:rPr>
          <w:rFonts w:ascii="宋体" w:hAnsi="宋体"/>
          <w:kern w:val="0"/>
          <w:sz w:val="24"/>
        </w:rPr>
      </w:pPr>
      <w:r>
        <w:rPr>
          <w:rFonts w:hint="eastAsia" w:ascii="宋体" w:hAnsi="宋体"/>
          <w:kern w:val="0"/>
          <w:sz w:val="24"/>
        </w:rPr>
        <w:t>38.8承包人应督促其工程分包单位及时做好竣工资料整理工作，于分包工程竣工验收后25天内将全部档案资料移交给承包人，由承包人汇总、归档，并在承包人移交竣工档案时一并移交。</w:t>
      </w:r>
    </w:p>
    <w:p>
      <w:pPr>
        <w:spacing w:line="360" w:lineRule="auto"/>
        <w:ind w:firstLine="480" w:firstLineChars="200"/>
        <w:rPr>
          <w:rFonts w:ascii="宋体" w:hAnsi="宋体"/>
          <w:kern w:val="0"/>
          <w:sz w:val="24"/>
        </w:rPr>
      </w:pPr>
      <w:r>
        <w:rPr>
          <w:rFonts w:hint="eastAsia" w:ascii="宋体" w:hAnsi="宋体"/>
          <w:kern w:val="0"/>
          <w:sz w:val="24"/>
        </w:rPr>
        <w:t>38.9发包人留取合同协议书第6条约定的</w:t>
      </w:r>
      <w:r>
        <w:rPr>
          <w:rFonts w:hint="eastAsia" w:ascii="宋体" w:hAnsi="宋体" w:cs="宋体"/>
          <w:snapToGrid w:val="0"/>
          <w:kern w:val="0"/>
          <w:sz w:val="24"/>
        </w:rPr>
        <w:t>审定预算对应施工费</w:t>
      </w:r>
      <w:r>
        <w:rPr>
          <w:rFonts w:hint="eastAsia" w:ascii="宋体" w:hAnsi="宋体"/>
          <w:kern w:val="0"/>
          <w:sz w:val="24"/>
        </w:rPr>
        <w:t>的0.2%作为承包人按时、完整移交竣工档案的保证金。承包人按时、完整移交竣工档案的，发包人在向政府有关部门移交档案后15日内给承包人付还该保证金；承包人不按时移交竣工档案，或者移交的竣工档案不完整且在发包人规定的期限内不补充完整的，发包人有权扣取部分或者全部保证金，同时，并不免除承包人完整移交竣工档案的义务。</w:t>
      </w:r>
    </w:p>
    <w:p>
      <w:pPr>
        <w:spacing w:line="360" w:lineRule="auto"/>
        <w:ind w:firstLine="480" w:firstLineChars="200"/>
        <w:rPr>
          <w:rFonts w:ascii="宋体" w:hAnsi="宋体"/>
          <w:kern w:val="0"/>
          <w:sz w:val="24"/>
        </w:rPr>
      </w:pPr>
      <w:r>
        <w:rPr>
          <w:rFonts w:hint="eastAsia" w:ascii="宋体" w:hAnsi="宋体"/>
          <w:kern w:val="0"/>
          <w:sz w:val="24"/>
        </w:rPr>
        <w:t>38.10因承包人的原因致使发包人未能按照国家规定向政府有关部门移交工程竣工档案而受到经济处罚的，由承包人承担全额赔偿责任。</w:t>
      </w:r>
    </w:p>
    <w:p>
      <w:pPr>
        <w:spacing w:line="360" w:lineRule="auto"/>
        <w:ind w:firstLine="480" w:firstLineChars="200"/>
        <w:rPr>
          <w:rFonts w:ascii="宋体" w:hAnsi="宋体"/>
          <w:kern w:val="0"/>
          <w:sz w:val="24"/>
        </w:rPr>
      </w:pPr>
      <w:r>
        <w:rPr>
          <w:rFonts w:hint="eastAsia" w:ascii="宋体" w:hAnsi="宋体"/>
          <w:kern w:val="0"/>
          <w:sz w:val="24"/>
        </w:rPr>
        <w:t>38.11由承包人先移交给发包人、然后再由发包人移交给项目产权管理单位的工程项目，承包人仍应按发包人的要求及上述约定予以协助。</w:t>
      </w:r>
    </w:p>
    <w:p>
      <w:pPr>
        <w:spacing w:line="360" w:lineRule="auto"/>
        <w:ind w:firstLine="480" w:firstLineChars="200"/>
        <w:rPr>
          <w:rFonts w:ascii="宋体" w:hAnsi="宋体"/>
          <w:kern w:val="0"/>
          <w:sz w:val="24"/>
        </w:rPr>
      </w:pPr>
      <w:r>
        <w:rPr>
          <w:rFonts w:hint="eastAsia" w:ascii="宋体" w:hAnsi="宋体"/>
          <w:kern w:val="0"/>
          <w:sz w:val="24"/>
        </w:rPr>
        <w:t>38.12工程项目移交给项目产权管理单位后，由项目产权管理单位替代发包人在本合同中的地位，承继发包人的权利义务；承包人不得以任何理由拒绝或拖延向项目产权管理单位履行合同。</w:t>
      </w:r>
    </w:p>
    <w:p>
      <w:pPr>
        <w:spacing w:line="360" w:lineRule="auto"/>
        <w:ind w:firstLine="480" w:firstLineChars="200"/>
        <w:rPr>
          <w:rFonts w:ascii="宋体" w:hAnsi="宋体"/>
          <w:kern w:val="0"/>
          <w:sz w:val="24"/>
        </w:rPr>
      </w:pPr>
      <w:r>
        <w:rPr>
          <w:rFonts w:hint="eastAsia" w:ascii="宋体" w:hAnsi="宋体"/>
          <w:kern w:val="0"/>
          <w:sz w:val="24"/>
        </w:rPr>
        <w:t>38.13承包人参与移交或协助移交的所有费用均已包含在合同价款之内。</w:t>
      </w:r>
    </w:p>
    <w:p>
      <w:pPr>
        <w:spacing w:line="360" w:lineRule="auto"/>
        <w:ind w:firstLine="482" w:firstLineChars="200"/>
        <w:outlineLvl w:val="1"/>
        <w:rPr>
          <w:rFonts w:ascii="宋体" w:hAnsi="宋体"/>
          <w:b/>
          <w:kern w:val="0"/>
          <w:sz w:val="24"/>
        </w:rPr>
      </w:pPr>
      <w:bookmarkStart w:id="594" w:name="_Toc8719_WPSOffice_Level3"/>
      <w:bookmarkStart w:id="595" w:name="_Toc504465922"/>
      <w:bookmarkStart w:id="596" w:name="_Toc104901797"/>
      <w:bookmarkStart w:id="597" w:name="_Toc518402616"/>
      <w:bookmarkStart w:id="598" w:name="_Toc144746270"/>
      <w:bookmarkStart w:id="599" w:name="_Toc502215519"/>
      <w:bookmarkStart w:id="600" w:name="_Toc16957"/>
      <w:bookmarkStart w:id="601" w:name="_Toc32625"/>
      <w:bookmarkStart w:id="602" w:name="_Toc19950"/>
      <w:bookmarkStart w:id="603" w:name="_Toc144746900"/>
      <w:r>
        <w:rPr>
          <w:rFonts w:hint="eastAsia" w:ascii="宋体" w:hAnsi="宋体"/>
          <w:b/>
          <w:kern w:val="0"/>
          <w:sz w:val="24"/>
        </w:rPr>
        <w:t>39、竣工结算</w:t>
      </w:r>
      <w:bookmarkEnd w:id="594"/>
      <w:bookmarkEnd w:id="595"/>
      <w:bookmarkEnd w:id="596"/>
      <w:bookmarkEnd w:id="597"/>
      <w:bookmarkEnd w:id="598"/>
      <w:bookmarkEnd w:id="599"/>
      <w:bookmarkEnd w:id="600"/>
      <w:bookmarkEnd w:id="601"/>
      <w:bookmarkEnd w:id="602"/>
      <w:bookmarkEnd w:id="603"/>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39.1结算方式：</w:t>
      </w:r>
    </w:p>
    <w:p>
      <w:pPr>
        <w:adjustRightInd w:val="0"/>
        <w:snapToGrid w:val="0"/>
        <w:spacing w:line="360" w:lineRule="auto"/>
        <w:ind w:right="11" w:firstLine="480" w:firstLineChars="200"/>
        <w:rPr>
          <w:rFonts w:ascii="宋体" w:hAnsi="宋体" w:cs="宋体"/>
          <w:bCs/>
          <w:snapToGrid w:val="0"/>
          <w:kern w:val="0"/>
          <w:sz w:val="24"/>
        </w:rPr>
      </w:pPr>
      <w:r>
        <w:rPr>
          <w:rFonts w:hint="eastAsia" w:ascii="宋体" w:hAnsi="宋体" w:cs="宋体"/>
          <w:bCs/>
          <w:snapToGrid w:val="0"/>
          <w:kern w:val="0"/>
          <w:sz w:val="24"/>
        </w:rPr>
        <w:t>结算原则：</w:t>
      </w:r>
    </w:p>
    <w:p>
      <w:pPr>
        <w:adjustRightInd w:val="0"/>
        <w:snapToGrid w:val="0"/>
        <w:spacing w:line="360" w:lineRule="auto"/>
        <w:ind w:right="11" w:firstLine="480" w:firstLineChars="200"/>
        <w:rPr>
          <w:rFonts w:ascii="宋体" w:hAnsi="宋体"/>
          <w:kern w:val="0"/>
          <w:sz w:val="24"/>
        </w:rPr>
      </w:pPr>
      <w:r>
        <w:rPr>
          <w:rFonts w:hint="eastAsia" w:ascii="宋体" w:hAnsi="宋体" w:cs="宋体"/>
          <w:bCs/>
          <w:snapToGrid w:val="0"/>
          <w:kern w:val="0"/>
          <w:sz w:val="24"/>
        </w:rPr>
        <w:t>（</w:t>
      </w:r>
      <w:r>
        <w:rPr>
          <w:rFonts w:hint="eastAsia" w:ascii="宋体" w:hAnsi="宋体"/>
          <w:kern w:val="0"/>
          <w:sz w:val="24"/>
        </w:rPr>
        <w:t>1）按</w:t>
      </w:r>
      <w:r>
        <w:rPr>
          <w:rFonts w:hint="eastAsia" w:ascii="宋体" w:hAnsi="宋体" w:cs="宋体"/>
          <w:snapToGrid w:val="0"/>
          <w:kern w:val="0"/>
          <w:sz w:val="24"/>
        </w:rPr>
        <w:t>招标文件及</w:t>
      </w:r>
      <w:r>
        <w:rPr>
          <w:rFonts w:hint="eastAsia" w:ascii="宋体" w:hAnsi="宋体"/>
          <w:kern w:val="0"/>
          <w:sz w:val="24"/>
        </w:rPr>
        <w:t>本合同有关规定办理，承包人按发包人的具体要求编制结算书，并提交竣工结算资料。</w:t>
      </w:r>
    </w:p>
    <w:p>
      <w:pPr>
        <w:adjustRightInd w:val="0"/>
        <w:snapToGrid w:val="0"/>
        <w:spacing w:line="360" w:lineRule="auto"/>
        <w:ind w:right="11" w:firstLine="480" w:firstLineChars="200"/>
        <w:rPr>
          <w:rFonts w:ascii="宋体" w:hAnsi="宋体" w:cs="宋体"/>
          <w:sz w:val="24"/>
          <w:szCs w:val="24"/>
        </w:rPr>
      </w:pPr>
      <w:r>
        <w:rPr>
          <w:rFonts w:hint="eastAsia" w:ascii="宋体" w:hAnsi="宋体"/>
          <w:kern w:val="0"/>
          <w:sz w:val="24"/>
        </w:rPr>
        <w:t>（2）</w:t>
      </w:r>
      <w:r>
        <w:rPr>
          <w:rFonts w:hint="eastAsia" w:ascii="宋体" w:hAnsi="宋体" w:cs="宋体"/>
          <w:snapToGrid w:val="0"/>
          <w:kern w:val="0"/>
          <w:sz w:val="24"/>
        </w:rPr>
        <w:t>岩土工程勘探、设计费（含绿色建筑设计、海绵城市设计等）、绿色建筑工程咨询费、施工费</w:t>
      </w:r>
      <w:r>
        <w:rPr>
          <w:rFonts w:hint="eastAsia" w:ascii="宋体" w:hAnsi="宋体" w:cs="宋体"/>
          <w:bCs/>
          <w:snapToGrid w:val="0"/>
          <w:sz w:val="24"/>
        </w:rPr>
        <w:t>、BIM 设计费</w:t>
      </w:r>
      <w:r>
        <w:rPr>
          <w:rFonts w:hint="eastAsia" w:ascii="宋体" w:hAnsi="宋体" w:cs="宋体"/>
          <w:snapToGrid w:val="0"/>
          <w:kern w:val="0"/>
          <w:sz w:val="24"/>
        </w:rPr>
        <w:t>结算原则详见本合同条款第六条规定。</w:t>
      </w:r>
      <w:r>
        <w:rPr>
          <w:rFonts w:hint="eastAsia" w:ascii="宋体" w:hAnsi="宋体" w:cs="宋体"/>
          <w:sz w:val="24"/>
          <w:szCs w:val="24"/>
        </w:rPr>
        <w:t>施工费在施工图预算确定后，针对确定的施工图实行固定总价包干。施工过程中，如因发包人原因增加合同承包范围或者提高建设建造标准或者项目定位、或者调整设计任务书内容要求、或者因政府主管部门政策原因调整（设计规范调整除外）另行计算、施工图纸实际未施工部分相应扣减，材料价差按合同约定调整。其他情况一概不给予调整固定总价。</w:t>
      </w:r>
    </w:p>
    <w:p>
      <w:pPr>
        <w:adjustRightInd w:val="0"/>
        <w:snapToGrid w:val="0"/>
        <w:spacing w:line="360" w:lineRule="auto"/>
        <w:ind w:right="11" w:firstLine="480" w:firstLineChars="200"/>
        <w:rPr>
          <w:rFonts w:ascii="宋体" w:hAnsi="宋体" w:cs="宋体"/>
          <w:sz w:val="24"/>
          <w:szCs w:val="24"/>
        </w:rPr>
      </w:pPr>
      <w:bookmarkStart w:id="604" w:name="_Hlk144401214"/>
      <w:r>
        <w:rPr>
          <w:rFonts w:hint="eastAsia" w:ascii="宋体" w:hAnsi="宋体" w:cs="宋体"/>
          <w:sz w:val="24"/>
          <w:szCs w:val="24"/>
        </w:rPr>
        <w:t>施工费结算价</w:t>
      </w:r>
      <w:r>
        <w:rPr>
          <w:rFonts w:ascii="宋体" w:hAnsi="宋体" w:cs="宋体"/>
          <w:sz w:val="24"/>
          <w:szCs w:val="24"/>
        </w:rPr>
        <w:t>=总价包干费±设计变更及工程签证（因发包人原因、不可抗力、政策因素导致）±经发包人确认的施工方案增减费±材料价差±索赔。特殊情况说明：若施工图预算包含的内容未施工或者实际做法与预算图纸不一致，且未有相关设计变更，则结算时，未施工</w:t>
      </w:r>
      <w:r>
        <w:rPr>
          <w:rFonts w:hint="eastAsia" w:ascii="宋体" w:hAnsi="宋体" w:cs="宋体"/>
          <w:sz w:val="24"/>
          <w:szCs w:val="24"/>
        </w:rPr>
        <w:t>的内容</w:t>
      </w:r>
      <w:r>
        <w:rPr>
          <w:rFonts w:ascii="宋体" w:hAnsi="宋体" w:cs="宋体"/>
          <w:sz w:val="24"/>
          <w:szCs w:val="24"/>
        </w:rPr>
        <w:t>需从施工图预算扣除该部分的金额。实际做法与预算图纸不一致</w:t>
      </w:r>
      <w:r>
        <w:rPr>
          <w:rFonts w:hint="eastAsia" w:ascii="宋体" w:hAnsi="宋体" w:cs="宋体"/>
          <w:sz w:val="24"/>
          <w:szCs w:val="24"/>
        </w:rPr>
        <w:t>者，实际施工图费用超过施工图预算对应施工图纸的费用，超过施工图预算金额部分的金额，结算时不予计算实际施工图费用未超过施工图预算对应施工图纸的费用，结算时，按实</w:t>
      </w:r>
      <w:r>
        <w:rPr>
          <w:rFonts w:ascii="宋体" w:hAnsi="宋体" w:cs="宋体"/>
          <w:sz w:val="24"/>
          <w:szCs w:val="24"/>
        </w:rPr>
        <w:t>际做法与预算图纸</w:t>
      </w:r>
      <w:r>
        <w:rPr>
          <w:rFonts w:hint="eastAsia" w:ascii="宋体" w:hAnsi="宋体" w:cs="宋体"/>
          <w:sz w:val="24"/>
          <w:szCs w:val="24"/>
        </w:rPr>
        <w:t>较低的项计算。</w:t>
      </w:r>
      <w:r>
        <w:rPr>
          <w:rFonts w:ascii="宋体" w:hAnsi="宋体" w:cs="宋体"/>
          <w:sz w:val="24"/>
          <w:szCs w:val="24"/>
        </w:rPr>
        <w:t>涉及增减造价的施工方案，承包人须在申报施工方案时，同步专项申报发包人审批，经发包人专项审批的施工方案，方可作为施工图预算、结算依据。未按合同约定时效内申报，则不作为施工图预算、结算依据</w:t>
      </w:r>
      <w:r>
        <w:rPr>
          <w:rFonts w:ascii="宋体" w:hAnsi="宋体" w:cs="宋体"/>
          <w:snapToGrid w:val="0"/>
          <w:kern w:val="0"/>
          <w:sz w:val="24"/>
        </w:rPr>
        <w:t>。</w:t>
      </w:r>
    </w:p>
    <w:bookmarkEnd w:id="604"/>
    <w:p>
      <w:pPr>
        <w:snapToGrid w:val="0"/>
        <w:spacing w:line="360" w:lineRule="auto"/>
        <w:ind w:right="11" w:firstLine="480" w:firstLineChars="200"/>
        <w:rPr>
          <w:rFonts w:ascii="宋体" w:hAnsi="宋体"/>
          <w:kern w:val="0"/>
          <w:sz w:val="24"/>
        </w:rPr>
      </w:pPr>
      <w:r>
        <w:rPr>
          <w:rFonts w:hint="eastAsia" w:ascii="宋体" w:hAnsi="宋体" w:cs="宋体"/>
          <w:snapToGrid w:val="0"/>
          <w:kern w:val="0"/>
          <w:sz w:val="24"/>
        </w:rPr>
        <w:t>（3）</w:t>
      </w:r>
      <w:r>
        <w:rPr>
          <w:rFonts w:hint="eastAsia" w:ascii="宋体" w:hAnsi="宋体"/>
          <w:kern w:val="0"/>
          <w:sz w:val="24"/>
        </w:rPr>
        <w:t>本合同工程结算价最终以发包人及其授权委托的第三方</w:t>
      </w:r>
      <w:r>
        <w:rPr>
          <w:rFonts w:hint="eastAsia" w:ascii="宋体" w:hAnsi="宋体" w:cs="宋体"/>
          <w:bCs/>
          <w:snapToGrid w:val="0"/>
          <w:kern w:val="0"/>
          <w:sz w:val="24"/>
        </w:rPr>
        <w:t>造价</w:t>
      </w:r>
      <w:r>
        <w:rPr>
          <w:rFonts w:hint="eastAsia" w:ascii="宋体" w:hAnsi="宋体"/>
          <w:kern w:val="0"/>
          <w:sz w:val="24"/>
        </w:rPr>
        <w:t>咨询单位按合同约定审定为准。</w:t>
      </w:r>
    </w:p>
    <w:p>
      <w:pPr>
        <w:spacing w:line="360" w:lineRule="auto"/>
        <w:ind w:firstLine="480" w:firstLineChars="200"/>
        <w:rPr>
          <w:rFonts w:ascii="宋体" w:hAnsi="宋体"/>
          <w:sz w:val="24"/>
        </w:rPr>
      </w:pPr>
      <w:r>
        <w:rPr>
          <w:rFonts w:hint="eastAsia" w:ascii="宋体" w:hAnsi="宋体"/>
          <w:sz w:val="24"/>
        </w:rPr>
        <w:t>39.2承包人提交结算报告的时间</w:t>
      </w:r>
    </w:p>
    <w:p>
      <w:pPr>
        <w:spacing w:line="360" w:lineRule="auto"/>
        <w:ind w:firstLine="480" w:firstLineChars="200"/>
        <w:rPr>
          <w:rFonts w:ascii="宋体" w:hAnsi="宋体"/>
          <w:sz w:val="24"/>
        </w:rPr>
      </w:pPr>
      <w:r>
        <w:rPr>
          <w:rFonts w:hint="eastAsia" w:ascii="宋体" w:hAnsi="宋体" w:cs="宋体"/>
          <w:snapToGrid w:val="0"/>
          <w:kern w:val="0"/>
          <w:sz w:val="24"/>
        </w:rPr>
        <w:t>承包人提交竣工结算报告及竣工结算资料的时间：竣工验收合格后</w:t>
      </w:r>
      <w:permStart w:id="41" w:edGrp="everyone"/>
      <w:r>
        <w:rPr>
          <w:rFonts w:hint="eastAsia" w:ascii="宋体" w:hAnsi="宋体" w:cs="宋体"/>
          <w:snapToGrid w:val="0"/>
          <w:kern w:val="0"/>
          <w:sz w:val="24"/>
          <w:u w:val="single"/>
        </w:rPr>
        <w:t>60</w:t>
      </w:r>
      <w:permEnd w:id="41"/>
      <w:r>
        <w:rPr>
          <w:rFonts w:hint="eastAsia" w:ascii="宋体" w:hAnsi="宋体" w:cs="宋体"/>
          <w:snapToGrid w:val="0"/>
          <w:kern w:val="0"/>
          <w:sz w:val="24"/>
        </w:rPr>
        <w:t>天内。如承包人在</w:t>
      </w:r>
      <w:permStart w:id="42" w:edGrp="everyone"/>
      <w:r>
        <w:rPr>
          <w:rFonts w:hint="eastAsia" w:ascii="宋体" w:hAnsi="宋体" w:cs="宋体"/>
          <w:snapToGrid w:val="0"/>
          <w:kern w:val="0"/>
          <w:sz w:val="24"/>
        </w:rPr>
        <w:t>60</w:t>
      </w:r>
      <w:permEnd w:id="42"/>
      <w:r>
        <w:rPr>
          <w:rFonts w:hint="eastAsia" w:ascii="宋体" w:hAnsi="宋体" w:cs="宋体"/>
          <w:snapToGrid w:val="0"/>
          <w:kern w:val="0"/>
          <w:sz w:val="24"/>
        </w:rPr>
        <w:t>天内不能提供，经发包人催告后</w:t>
      </w:r>
      <w:permStart w:id="43" w:edGrp="everyone"/>
      <w:r>
        <w:rPr>
          <w:rFonts w:hint="eastAsia" w:ascii="宋体" w:hAnsi="宋体" w:cs="宋体"/>
          <w:snapToGrid w:val="0"/>
          <w:kern w:val="0"/>
          <w:sz w:val="24"/>
        </w:rPr>
        <w:t>30</w:t>
      </w:r>
      <w:permEnd w:id="43"/>
      <w:r>
        <w:rPr>
          <w:rFonts w:hint="eastAsia" w:ascii="宋体" w:hAnsi="宋体" w:cs="宋体"/>
          <w:snapToGrid w:val="0"/>
          <w:kern w:val="0"/>
          <w:sz w:val="24"/>
        </w:rPr>
        <w:t>天仍不</w:t>
      </w:r>
      <w:r>
        <w:rPr>
          <w:rFonts w:hint="eastAsia" w:ascii="宋体" w:hAnsi="宋体" w:cs="宋体"/>
          <w:sz w:val="24"/>
          <w:szCs w:val="24"/>
        </w:rPr>
        <w:t>承包人不能按合同约定和发包人的规定，逾期完成竣工档案的整理、移交、送审备案工作及</w:t>
      </w:r>
      <w:r>
        <w:rPr>
          <w:rFonts w:hint="eastAsia" w:ascii="宋体" w:hAnsi="宋体"/>
          <w:sz w:val="24"/>
        </w:rPr>
        <w:t>提供竣工结算资料的，逾期</w:t>
      </w:r>
      <w:permStart w:id="44" w:edGrp="everyone"/>
      <w:r>
        <w:rPr>
          <w:rFonts w:hint="eastAsia" w:ascii="宋体" w:hAnsi="宋体"/>
          <w:sz w:val="24"/>
        </w:rPr>
        <w:t>90</w:t>
      </w:r>
      <w:permEnd w:id="44"/>
      <w:r>
        <w:rPr>
          <w:rFonts w:hint="eastAsia" w:ascii="宋体" w:hAnsi="宋体"/>
          <w:sz w:val="24"/>
        </w:rPr>
        <w:t>天以内的，每拖延一天向发包人支付违约金2000元；逾期超过</w:t>
      </w:r>
      <w:permStart w:id="45" w:edGrp="everyone"/>
      <w:r>
        <w:rPr>
          <w:rFonts w:hint="eastAsia" w:ascii="宋体" w:hAnsi="宋体"/>
          <w:sz w:val="24"/>
        </w:rPr>
        <w:t>90</w:t>
      </w:r>
      <w:permEnd w:id="45"/>
      <w:r>
        <w:rPr>
          <w:rFonts w:hint="eastAsia" w:ascii="宋体" w:hAnsi="宋体"/>
          <w:sz w:val="24"/>
        </w:rPr>
        <w:t>天的，每拖延一天向发包人支付违约金5000元（该项累计违约金最高为暂定合同金额的</w:t>
      </w:r>
      <w:r>
        <w:rPr>
          <w:rFonts w:ascii="宋体" w:hAnsi="宋体"/>
          <w:sz w:val="24"/>
        </w:rPr>
        <w:t>5%</w:t>
      </w:r>
      <w:r>
        <w:rPr>
          <w:rFonts w:hint="eastAsia" w:ascii="宋体" w:hAnsi="宋体"/>
          <w:sz w:val="24"/>
        </w:rPr>
        <w:t>），</w:t>
      </w:r>
      <w:r>
        <w:rPr>
          <w:rFonts w:hint="eastAsia" w:ascii="宋体" w:hAnsi="宋体" w:cs="宋体"/>
          <w:sz w:val="24"/>
          <w:szCs w:val="24"/>
        </w:rPr>
        <w:t>同时发包人有权自行委托第三方咨询机构进行评估并以此作为结算依据。</w:t>
      </w:r>
    </w:p>
    <w:p>
      <w:pPr>
        <w:spacing w:line="360" w:lineRule="auto"/>
        <w:ind w:firstLine="480" w:firstLineChars="200"/>
        <w:rPr>
          <w:rFonts w:ascii="宋体" w:hAnsi="宋体"/>
          <w:sz w:val="24"/>
        </w:rPr>
      </w:pPr>
      <w:r>
        <w:rPr>
          <w:rFonts w:hint="eastAsia" w:ascii="宋体" w:hAnsi="宋体"/>
          <w:sz w:val="24"/>
        </w:rPr>
        <w:t>39.3发包人审核结算报告的时间</w:t>
      </w:r>
      <w:r>
        <w:rPr>
          <w:rFonts w:hint="eastAsia" w:ascii="宋体" w:hAnsi="宋体" w:cs="宋体"/>
          <w:sz w:val="24"/>
          <w:szCs w:val="24"/>
        </w:rPr>
        <w:t>：</w:t>
      </w:r>
      <w:r>
        <w:rPr>
          <w:rFonts w:hint="eastAsia" w:ascii="宋体" w:hAnsi="宋体"/>
          <w:sz w:val="24"/>
        </w:rPr>
        <w:t>发包人收到承包人提交的完整书面结算报告及竣工结算资料后120天内出具初审意见，原则上从收到承包人提交的完整</w:t>
      </w:r>
      <w:r>
        <w:rPr>
          <w:rFonts w:hint="eastAsia" w:ascii="宋体" w:hAnsi="宋体" w:cs="宋体"/>
          <w:sz w:val="24"/>
          <w:szCs w:val="24"/>
        </w:rPr>
        <w:t>正式</w:t>
      </w:r>
      <w:r>
        <w:rPr>
          <w:rFonts w:hint="eastAsia" w:ascii="宋体" w:hAnsi="宋体"/>
          <w:sz w:val="24"/>
        </w:rPr>
        <w:t>书面结算报告及竣工结算资料后一年内完成结算审核，如果过程中因承包人报送的资料不齐全、不真实</w:t>
      </w:r>
      <w:r>
        <w:rPr>
          <w:rFonts w:hint="eastAsia" w:ascii="宋体" w:hAnsi="宋体" w:cs="宋体"/>
          <w:sz w:val="24"/>
          <w:szCs w:val="24"/>
        </w:rPr>
        <w:t>，</w:t>
      </w:r>
      <w:r>
        <w:rPr>
          <w:rFonts w:hint="eastAsia" w:ascii="宋体" w:hAnsi="宋体"/>
          <w:sz w:val="24"/>
        </w:rPr>
        <w:t>或者因承包人在结算对数过程中不配合等原因导致结算无法完成的，则</w:t>
      </w:r>
      <w:r>
        <w:rPr>
          <w:rFonts w:hint="eastAsia" w:ascii="宋体" w:hAnsi="宋体" w:cs="宋体"/>
          <w:sz w:val="24"/>
          <w:szCs w:val="24"/>
        </w:rPr>
        <w:t>结算审核完成时间后延，有关</w:t>
      </w:r>
      <w:r>
        <w:rPr>
          <w:rFonts w:hint="eastAsia" w:ascii="宋体" w:hAnsi="宋体"/>
          <w:sz w:val="24"/>
        </w:rPr>
        <w:t>责任由承包人负责。</w:t>
      </w:r>
    </w:p>
    <w:p>
      <w:pPr>
        <w:suppressAutoHyphens/>
        <w:spacing w:line="360" w:lineRule="auto"/>
        <w:ind w:firstLine="480" w:firstLineChars="200"/>
        <w:rPr>
          <w:rFonts w:ascii="宋体" w:hAnsi="宋体"/>
          <w:kern w:val="0"/>
          <w:sz w:val="24"/>
        </w:rPr>
      </w:pPr>
      <w:r>
        <w:rPr>
          <w:rFonts w:hint="eastAsia" w:ascii="宋体" w:hAnsi="宋体"/>
          <w:kern w:val="0"/>
          <w:sz w:val="24"/>
        </w:rPr>
        <w:t>39.</w:t>
      </w:r>
      <w:r>
        <w:rPr>
          <w:rFonts w:hint="eastAsia" w:ascii="宋体" w:hAnsi="宋体" w:cs="宋体"/>
          <w:iCs/>
          <w:snapToGrid w:val="0"/>
          <w:kern w:val="0"/>
          <w:sz w:val="24"/>
        </w:rPr>
        <w:t>4</w:t>
      </w:r>
      <w:r>
        <w:rPr>
          <w:rFonts w:hint="eastAsia" w:ascii="宋体" w:hAnsi="宋体"/>
          <w:kern w:val="0"/>
          <w:sz w:val="24"/>
        </w:rPr>
        <w:t>承包人应当向发包人提供</w:t>
      </w:r>
      <w:r>
        <w:rPr>
          <w:rFonts w:hint="eastAsia" w:ascii="宋体" w:hAnsi="宋体" w:cs="宋体"/>
          <w:bCs/>
          <w:snapToGrid w:val="0"/>
          <w:kern w:val="0"/>
          <w:sz w:val="24"/>
        </w:rPr>
        <w:t>包括但不限于</w:t>
      </w:r>
      <w:r>
        <w:rPr>
          <w:rFonts w:hint="eastAsia" w:ascii="宋体" w:hAnsi="宋体"/>
          <w:kern w:val="0"/>
          <w:sz w:val="24"/>
        </w:rPr>
        <w:t>如下竣工结算资料（具体以发包人</w:t>
      </w:r>
      <w:r>
        <w:rPr>
          <w:rFonts w:hint="eastAsia" w:ascii="宋体" w:hAnsi="宋体" w:cs="宋体"/>
          <w:bCs/>
          <w:snapToGrid w:val="0"/>
          <w:kern w:val="0"/>
          <w:sz w:val="24"/>
        </w:rPr>
        <w:t>届时结算资料</w:t>
      </w:r>
      <w:r>
        <w:rPr>
          <w:rFonts w:hint="eastAsia" w:ascii="宋体" w:hAnsi="宋体"/>
          <w:kern w:val="0"/>
          <w:sz w:val="24"/>
        </w:rPr>
        <w:t>要求为准）：</w:t>
      </w:r>
    </w:p>
    <w:p>
      <w:pPr>
        <w:suppressAutoHyphens/>
        <w:spacing w:line="360" w:lineRule="auto"/>
        <w:ind w:firstLine="480" w:firstLineChars="200"/>
        <w:rPr>
          <w:rFonts w:ascii="宋体" w:hAnsi="宋体"/>
          <w:kern w:val="0"/>
          <w:sz w:val="24"/>
        </w:rPr>
      </w:pPr>
      <w:r>
        <w:rPr>
          <w:rFonts w:hint="eastAsia" w:ascii="宋体" w:hAnsi="宋体"/>
          <w:kern w:val="0"/>
          <w:sz w:val="24"/>
        </w:rPr>
        <w:t>（1）工程结算书；</w:t>
      </w:r>
    </w:p>
    <w:p>
      <w:pPr>
        <w:suppressAutoHyphens/>
        <w:spacing w:line="360" w:lineRule="auto"/>
        <w:ind w:firstLine="480" w:firstLineChars="200"/>
        <w:rPr>
          <w:rFonts w:ascii="宋体" w:hAnsi="宋体"/>
          <w:kern w:val="0"/>
          <w:sz w:val="24"/>
        </w:rPr>
      </w:pPr>
      <w:r>
        <w:rPr>
          <w:rFonts w:hint="eastAsia" w:ascii="宋体" w:hAnsi="宋体"/>
          <w:kern w:val="0"/>
          <w:sz w:val="24"/>
        </w:rPr>
        <w:t>（2）工程量计算书（即计算底稿）及预算软件版；</w:t>
      </w:r>
    </w:p>
    <w:p>
      <w:pPr>
        <w:suppressAutoHyphens/>
        <w:spacing w:line="360" w:lineRule="auto"/>
        <w:ind w:firstLine="480" w:firstLineChars="200"/>
        <w:rPr>
          <w:rFonts w:ascii="宋体" w:hAnsi="宋体"/>
          <w:kern w:val="0"/>
          <w:sz w:val="24"/>
        </w:rPr>
      </w:pPr>
      <w:r>
        <w:rPr>
          <w:rFonts w:hint="eastAsia" w:ascii="宋体" w:hAnsi="宋体"/>
          <w:kern w:val="0"/>
          <w:sz w:val="24"/>
        </w:rPr>
        <w:t>（3）钢筋抽料表及预算软件版（如有）；</w:t>
      </w:r>
    </w:p>
    <w:p>
      <w:pPr>
        <w:suppressAutoHyphens/>
        <w:spacing w:line="360" w:lineRule="auto"/>
        <w:ind w:firstLine="480" w:firstLineChars="200"/>
        <w:rPr>
          <w:rFonts w:ascii="宋体" w:hAnsi="宋体"/>
          <w:kern w:val="0"/>
          <w:sz w:val="24"/>
        </w:rPr>
      </w:pPr>
      <w:r>
        <w:rPr>
          <w:rFonts w:hint="eastAsia" w:ascii="宋体" w:hAnsi="宋体"/>
          <w:kern w:val="0"/>
          <w:sz w:val="24"/>
        </w:rPr>
        <w:t>（4）合同文件；</w:t>
      </w:r>
    </w:p>
    <w:p>
      <w:pPr>
        <w:suppressAutoHyphens/>
        <w:spacing w:line="360" w:lineRule="auto"/>
        <w:ind w:firstLine="480" w:firstLineChars="200"/>
        <w:rPr>
          <w:rFonts w:ascii="宋体" w:hAnsi="宋体"/>
          <w:kern w:val="0"/>
          <w:sz w:val="24"/>
        </w:rPr>
      </w:pPr>
      <w:r>
        <w:rPr>
          <w:rFonts w:hint="eastAsia" w:ascii="宋体" w:hAnsi="宋体"/>
          <w:kern w:val="0"/>
          <w:sz w:val="24"/>
        </w:rPr>
        <w:t>（5）工程竣工图（必要时提供电子版）；</w:t>
      </w:r>
    </w:p>
    <w:p>
      <w:pPr>
        <w:suppressAutoHyphens/>
        <w:spacing w:line="360" w:lineRule="auto"/>
        <w:ind w:firstLine="480" w:firstLineChars="200"/>
        <w:rPr>
          <w:rFonts w:ascii="宋体" w:hAnsi="宋体"/>
          <w:kern w:val="0"/>
          <w:sz w:val="24"/>
        </w:rPr>
      </w:pPr>
      <w:r>
        <w:rPr>
          <w:rFonts w:hint="eastAsia" w:ascii="宋体" w:hAnsi="宋体"/>
          <w:kern w:val="0"/>
          <w:sz w:val="24"/>
        </w:rPr>
        <w:t>（6）工程竣工资料（必要时提供电子版）；</w:t>
      </w:r>
    </w:p>
    <w:p>
      <w:pPr>
        <w:suppressAutoHyphens/>
        <w:spacing w:line="360" w:lineRule="auto"/>
        <w:ind w:firstLine="480" w:firstLineChars="200"/>
        <w:rPr>
          <w:rFonts w:ascii="宋体" w:hAnsi="宋体"/>
          <w:kern w:val="0"/>
          <w:sz w:val="24"/>
        </w:rPr>
      </w:pPr>
      <w:r>
        <w:rPr>
          <w:rFonts w:hint="eastAsia" w:ascii="宋体" w:hAnsi="宋体"/>
          <w:kern w:val="0"/>
          <w:sz w:val="24"/>
        </w:rPr>
        <w:t>（7）图纸会审记录；</w:t>
      </w:r>
    </w:p>
    <w:p>
      <w:pPr>
        <w:suppressAutoHyphens/>
        <w:spacing w:line="360" w:lineRule="auto"/>
        <w:ind w:firstLine="480" w:firstLineChars="200"/>
        <w:rPr>
          <w:rFonts w:ascii="宋体" w:hAnsi="宋体"/>
          <w:kern w:val="0"/>
          <w:sz w:val="24"/>
        </w:rPr>
      </w:pPr>
      <w:r>
        <w:rPr>
          <w:rFonts w:hint="eastAsia" w:ascii="宋体" w:hAnsi="宋体"/>
          <w:kern w:val="0"/>
          <w:sz w:val="24"/>
        </w:rPr>
        <w:t>（8）设计变更单；</w:t>
      </w:r>
    </w:p>
    <w:p>
      <w:pPr>
        <w:suppressAutoHyphens/>
        <w:spacing w:line="360" w:lineRule="auto"/>
        <w:ind w:firstLine="480" w:firstLineChars="200"/>
        <w:rPr>
          <w:rFonts w:ascii="宋体" w:hAnsi="宋体"/>
          <w:kern w:val="0"/>
          <w:sz w:val="24"/>
        </w:rPr>
      </w:pPr>
      <w:r>
        <w:rPr>
          <w:rFonts w:hint="eastAsia" w:ascii="宋体" w:hAnsi="宋体"/>
          <w:kern w:val="0"/>
          <w:sz w:val="24"/>
        </w:rPr>
        <w:t>（9）工程洽商记录；</w:t>
      </w:r>
    </w:p>
    <w:p>
      <w:pPr>
        <w:suppressAutoHyphens/>
        <w:spacing w:line="360" w:lineRule="auto"/>
        <w:ind w:firstLine="480" w:firstLineChars="200"/>
        <w:rPr>
          <w:rFonts w:ascii="宋体" w:hAnsi="宋体"/>
          <w:kern w:val="0"/>
          <w:sz w:val="24"/>
        </w:rPr>
      </w:pPr>
      <w:r>
        <w:rPr>
          <w:rFonts w:hint="eastAsia" w:ascii="宋体" w:hAnsi="宋体"/>
          <w:kern w:val="0"/>
          <w:sz w:val="24"/>
        </w:rPr>
        <w:t>（10）总监理工程师通知或发包人施工指令；</w:t>
      </w:r>
    </w:p>
    <w:p>
      <w:pPr>
        <w:suppressAutoHyphens/>
        <w:spacing w:line="360" w:lineRule="auto"/>
        <w:ind w:firstLine="480" w:firstLineChars="200"/>
        <w:rPr>
          <w:rFonts w:ascii="宋体" w:hAnsi="宋体"/>
          <w:kern w:val="0"/>
          <w:sz w:val="24"/>
        </w:rPr>
      </w:pPr>
      <w:r>
        <w:rPr>
          <w:rFonts w:hint="eastAsia" w:ascii="宋体" w:hAnsi="宋体"/>
          <w:kern w:val="0"/>
          <w:sz w:val="24"/>
        </w:rPr>
        <w:t>（11）会议纪要；</w:t>
      </w:r>
    </w:p>
    <w:p>
      <w:pPr>
        <w:suppressAutoHyphens/>
        <w:spacing w:line="360" w:lineRule="auto"/>
        <w:ind w:firstLine="480" w:firstLineChars="200"/>
        <w:rPr>
          <w:rFonts w:ascii="宋体" w:hAnsi="宋体"/>
          <w:kern w:val="0"/>
          <w:sz w:val="24"/>
        </w:rPr>
      </w:pPr>
      <w:r>
        <w:rPr>
          <w:rFonts w:hint="eastAsia" w:ascii="宋体" w:hAnsi="宋体"/>
          <w:kern w:val="0"/>
          <w:sz w:val="24"/>
        </w:rPr>
        <w:t>（12）工程签证；</w:t>
      </w:r>
    </w:p>
    <w:p>
      <w:pPr>
        <w:suppressAutoHyphens/>
        <w:spacing w:line="360" w:lineRule="auto"/>
        <w:ind w:firstLine="480" w:firstLineChars="200"/>
        <w:rPr>
          <w:rFonts w:ascii="宋体" w:hAnsi="宋体"/>
          <w:kern w:val="0"/>
          <w:sz w:val="24"/>
        </w:rPr>
      </w:pPr>
      <w:r>
        <w:rPr>
          <w:rFonts w:hint="eastAsia" w:ascii="宋体" w:hAnsi="宋体"/>
          <w:kern w:val="0"/>
          <w:sz w:val="24"/>
        </w:rPr>
        <w:t>（13）材料设备单价呈批审核单；</w:t>
      </w:r>
    </w:p>
    <w:p>
      <w:pPr>
        <w:suppressAutoHyphens/>
        <w:spacing w:line="360" w:lineRule="auto"/>
        <w:ind w:firstLine="480" w:firstLineChars="200"/>
        <w:rPr>
          <w:rFonts w:ascii="宋体" w:hAnsi="宋体"/>
          <w:kern w:val="0"/>
          <w:sz w:val="24"/>
        </w:rPr>
      </w:pPr>
      <w:r>
        <w:rPr>
          <w:rFonts w:hint="eastAsia" w:ascii="宋体" w:hAnsi="宋体"/>
          <w:kern w:val="0"/>
          <w:sz w:val="24"/>
        </w:rPr>
        <w:t>（14）综合单价呈批审核单；</w:t>
      </w:r>
    </w:p>
    <w:p>
      <w:pPr>
        <w:suppressAutoHyphens/>
        <w:spacing w:line="360" w:lineRule="auto"/>
        <w:ind w:firstLine="480" w:firstLineChars="200"/>
        <w:rPr>
          <w:rFonts w:ascii="宋体" w:hAnsi="宋体"/>
          <w:kern w:val="0"/>
          <w:sz w:val="24"/>
        </w:rPr>
      </w:pPr>
      <w:r>
        <w:rPr>
          <w:rFonts w:hint="eastAsia" w:ascii="宋体" w:hAnsi="宋体"/>
          <w:kern w:val="0"/>
          <w:sz w:val="24"/>
        </w:rPr>
        <w:t>（15）发包人供应材料收货验收签收单；</w:t>
      </w:r>
    </w:p>
    <w:p>
      <w:pPr>
        <w:suppressAutoHyphens/>
        <w:spacing w:line="360" w:lineRule="auto"/>
        <w:ind w:firstLine="480" w:firstLineChars="200"/>
        <w:rPr>
          <w:rFonts w:ascii="宋体" w:hAnsi="宋体"/>
          <w:kern w:val="0"/>
          <w:sz w:val="24"/>
        </w:rPr>
      </w:pPr>
      <w:r>
        <w:rPr>
          <w:rFonts w:hint="eastAsia" w:ascii="宋体" w:hAnsi="宋体"/>
          <w:kern w:val="0"/>
          <w:sz w:val="24"/>
        </w:rPr>
        <w:t>（16）其它结算资料；</w:t>
      </w:r>
    </w:p>
    <w:p>
      <w:pPr>
        <w:suppressAutoHyphens/>
        <w:spacing w:line="360" w:lineRule="auto"/>
        <w:ind w:firstLine="480" w:firstLineChars="200"/>
        <w:rPr>
          <w:rFonts w:ascii="宋体" w:hAnsi="宋体"/>
          <w:kern w:val="0"/>
          <w:sz w:val="24"/>
        </w:rPr>
      </w:pPr>
      <w:r>
        <w:rPr>
          <w:rFonts w:hint="eastAsia" w:ascii="宋体" w:hAnsi="宋体"/>
          <w:kern w:val="0"/>
          <w:sz w:val="24"/>
        </w:rPr>
        <w:t>（17）移交资料签收表。</w:t>
      </w:r>
    </w:p>
    <w:p>
      <w:pPr>
        <w:suppressAutoHyphens/>
        <w:spacing w:line="360" w:lineRule="auto"/>
        <w:ind w:firstLine="480" w:firstLineChars="200"/>
        <w:rPr>
          <w:rFonts w:ascii="宋体" w:hAnsi="宋体"/>
          <w:kern w:val="0"/>
          <w:sz w:val="24"/>
        </w:rPr>
      </w:pPr>
      <w:r>
        <w:rPr>
          <w:rFonts w:hint="eastAsia" w:ascii="宋体" w:hAnsi="宋体"/>
          <w:kern w:val="0"/>
          <w:sz w:val="24"/>
        </w:rPr>
        <w:t>39.</w:t>
      </w:r>
      <w:r>
        <w:rPr>
          <w:rFonts w:hint="eastAsia" w:ascii="宋体" w:hAnsi="宋体" w:cs="宋体"/>
          <w:iCs/>
          <w:snapToGrid w:val="0"/>
          <w:kern w:val="0"/>
          <w:sz w:val="24"/>
        </w:rPr>
        <w:t>5</w:t>
      </w:r>
      <w:r>
        <w:rPr>
          <w:rFonts w:hint="eastAsia" w:ascii="宋体" w:hAnsi="宋体"/>
          <w:kern w:val="0"/>
          <w:sz w:val="24"/>
        </w:rPr>
        <w:t>发包人对送审结算资料的具体要求：</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1）结算书：每项工程的结算书要求分两部分编制：第一部分以竣工图为依据编制，包括竣工图、图纸会审记录、设计变更等内容；第二部分为工程签证及其它有关费用等。上述两部分不应有重复列项的内容，结算书须提供相应的电子文件。</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（2）工程量计算书（即计算底稿）：工程量计算书由工程量汇总表和详细的工程量计算表达式组成，结算书须提供相应的电子文件。</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（3）钢筋抽料表（如有）：用电脑抽料的钢筋用量表要求提供相应的拷贝磁盘，用手工抽料的钢筋用量表要求提供详细的抽料表和明细汇总表，详细的抽料表应注明钢筋所在构件名称、施工部位、钢筋编号等。</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（4）合同文件：包括发包人与承包人签订的合同文件、经发包人确认的承包人与第三方签订的分包合同、各类补充合同、合同附件等，要求将上述合同文件列出总目录按顺序整理装订成册。</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5）竣工图：用于结算的竣工图必须有承包人图纸专用章、设计院章及其相关人员签字，并须有监理单位盖章确认。经发包人、设计、监理等单位确认的图纸会审记录、设计变更、工程洽商记录等内容均应反映在相应的竣工图上。</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（6）竣工资料：指在进行工程竣工验收和资料归档时所需的资料，具体包括开工报告、竣工报告、</w:t>
      </w:r>
      <w:r>
        <w:rPr>
          <w:rFonts w:hint="eastAsia" w:ascii="宋体" w:hAnsi="宋体" w:cs="宋体"/>
          <w:snapToGrid w:val="0"/>
          <w:kern w:val="0"/>
          <w:sz w:val="24"/>
        </w:rPr>
        <w:t>工程质量验收评定证书、材料检验报告、产品质量合格证、</w:t>
      </w:r>
      <w:r>
        <w:rPr>
          <w:rFonts w:hint="eastAsia" w:ascii="宋体" w:hAnsi="宋体"/>
          <w:kern w:val="0"/>
          <w:sz w:val="24"/>
        </w:rPr>
        <w:t>经发包人批准的施工组织设计或施工方案、</w:t>
      </w:r>
      <w:r>
        <w:rPr>
          <w:rFonts w:hint="eastAsia" w:ascii="宋体" w:hAnsi="宋体" w:cs="宋体"/>
          <w:snapToGrid w:val="0"/>
          <w:kern w:val="0"/>
          <w:sz w:val="24"/>
        </w:rPr>
        <w:t>隐蔽工程验收记录、</w:t>
      </w:r>
      <w:r>
        <w:rPr>
          <w:rFonts w:hint="eastAsia" w:ascii="宋体" w:hAnsi="宋体"/>
          <w:kern w:val="0"/>
          <w:sz w:val="24"/>
        </w:rPr>
        <w:t>安装工程的调试方案和调试记录等</w:t>
      </w:r>
      <w:r>
        <w:rPr>
          <w:rFonts w:hint="eastAsia" w:ascii="宋体" w:hAnsi="宋体" w:cs="宋体"/>
          <w:snapToGrid w:val="0"/>
          <w:kern w:val="0"/>
          <w:sz w:val="24"/>
        </w:rPr>
        <w:t>。整理装订成册的竣工资料需编制总目录，并在每一页的下方统一编号，以便于查找。以上资料以国家规范或竣工图编制指南为准</w:t>
      </w:r>
      <w:r>
        <w:rPr>
          <w:rFonts w:hint="eastAsia" w:ascii="宋体" w:hAnsi="宋体"/>
          <w:kern w:val="0"/>
          <w:sz w:val="24"/>
        </w:rPr>
        <w:t>。</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（7）图纸会审记录：要求按图纸会审的时间先后整理装订成册，图纸会审记录须有各单位参加会审人员签字及会审单位盖章确认。</w:t>
      </w:r>
    </w:p>
    <w:p>
      <w:pPr>
        <w:tabs>
          <w:tab w:val="left" w:pos="1875"/>
        </w:tabs>
        <w:suppressAutoHyphens/>
        <w:spacing w:line="360" w:lineRule="auto"/>
        <w:ind w:firstLine="480" w:firstLineChars="200"/>
        <w:rPr>
          <w:rFonts w:ascii="宋体" w:hAnsi="宋体"/>
          <w:b/>
          <w:kern w:val="0"/>
          <w:sz w:val="24"/>
        </w:rPr>
      </w:pPr>
      <w:r>
        <w:rPr>
          <w:rFonts w:hint="eastAsia" w:ascii="宋体" w:hAnsi="宋体"/>
          <w:kern w:val="0"/>
          <w:sz w:val="24"/>
        </w:rPr>
        <w:t>（8）设计变更单：要求按设计变更的时间先后整理（安装工程要分专业）装订成册。</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（9）工程洽商记录：要求根据工程洽商记录的时间先后整理装订成册，然后在每一页的下方统一编号，以便于查找。工程洽商记录须符合发包人制定的有关规定。</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10）总监理工程师通知或发包人施工指令：要求根据总监理工程师通知或发包人施工指令的时间先后整理装订成册，然后在每一页的下方统一编号。总监理工程师通知或发包人施工指令须符合发包人制定的有关规定。</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（11）会议纪要：指工程质量、安全、技术、经济等现场协调会会议纪要等。要求根据会议纪要的时间先后整理装订成册，然后在每一页的下方统一编号。会议纪要须符合发包人制定的有关规定。</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（12）工程签证：要求根据工程签证的时间先后整理装订成册，然后在每一页的下方统一编号，工程签证单上应有工程数量的计算过程和施工简图。</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13）材料设备单价呈批审核单：凡在工程招标文件或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纪要、材料发票、购买合同等有效材料设备价格凭证等。</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14）综合单价呈批审核单：预算清单中未列但在施工过程中发生的项目，应由承包人编制单价分析表，盖章确认后报监理单位和发包人审核综合单价。在结算资料送审时，要求按综合单价呈批审核单的编号顺序整理装订成册。每项审核单应附有相关的资料或注明相关资料在送审结算资料的哪一部分和哪一页位置上，如材料设备专题会议纪要、设计变更、工程洽商记录、总监理工程师通知等。每份综合单价呈批审核单手续必需完备，要求有监理单位和发包人相关人员的签字和单位盖章确认，并且有上述单位的造价工程师对综合单价进行审核的签字和盖章。</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（15）发包人供应材料收货验收签收单：按发包人供应材料收货验收签收单的编号顺序及不同材料分类整理装订成册。</w:t>
      </w:r>
    </w:p>
    <w:p>
      <w:pPr>
        <w:tabs>
          <w:tab w:val="left" w:pos="1875"/>
        </w:tabs>
        <w:suppressAutoHyphens/>
        <w:spacing w:line="360" w:lineRule="auto"/>
        <w:ind w:firstLine="480" w:firstLineChars="200"/>
        <w:rPr>
          <w:rFonts w:ascii="宋体" w:hAnsi="宋体"/>
          <w:kern w:val="0"/>
          <w:sz w:val="24"/>
        </w:rPr>
      </w:pPr>
      <w:r>
        <w:rPr>
          <w:rFonts w:hint="eastAsia" w:ascii="宋体" w:hAnsi="宋体"/>
          <w:kern w:val="0"/>
          <w:sz w:val="24"/>
        </w:rPr>
        <w:t>（16）其它结算资料：凡上述未提及而在结算时需要的资料均需提供，例如：施工日记、地质勘察报告、非常用的标准图集、应由承包人承担而由发包人代为支付的费用证明（如发包人代缴的施工水电费票据、余泥排放费证明）等。</w:t>
      </w:r>
    </w:p>
    <w:p>
      <w:pPr>
        <w:tabs>
          <w:tab w:val="left" w:pos="1378"/>
          <w:tab w:val="left" w:pos="1875"/>
        </w:tabs>
        <w:suppressAutoHyphens/>
        <w:spacing w:line="360" w:lineRule="auto"/>
        <w:ind w:firstLine="480" w:firstLineChars="200"/>
        <w:rPr>
          <w:rFonts w:ascii="宋体" w:hAnsi="宋体"/>
          <w:kern w:val="0"/>
          <w:sz w:val="24"/>
        </w:rPr>
      </w:pPr>
      <w:r>
        <w:rPr>
          <w:rFonts w:hint="eastAsia" w:ascii="宋体" w:hAnsi="宋体"/>
          <w:kern w:val="0"/>
          <w:sz w:val="24"/>
        </w:rPr>
        <w:t>（17）资料签收表：按送审结算资料的内容列表，以便资料的移交和管理。资料签收表上应注明资料内容、份数和页数（标注页码），并且对所有复印资料的真实性进行确认。资料签收表一式两份，由资料移交人和接收人分别签名，必要时加盖单位的印章。</w:t>
      </w:r>
    </w:p>
    <w:p>
      <w:pPr>
        <w:spacing w:line="360" w:lineRule="auto"/>
        <w:ind w:firstLine="480" w:firstLineChars="200"/>
        <w:rPr>
          <w:rFonts w:ascii="宋体" w:hAnsi="宋体"/>
          <w:kern w:val="0"/>
          <w:sz w:val="24"/>
        </w:rPr>
      </w:pPr>
      <w:r>
        <w:rPr>
          <w:rFonts w:hint="eastAsia" w:ascii="宋体" w:hAnsi="宋体"/>
          <w:kern w:val="0"/>
          <w:sz w:val="24"/>
        </w:rPr>
        <w:t>39.</w:t>
      </w:r>
      <w:r>
        <w:rPr>
          <w:rFonts w:hint="eastAsia" w:ascii="宋体" w:hAnsi="宋体" w:cs="宋体"/>
          <w:iCs/>
          <w:snapToGrid w:val="0"/>
          <w:kern w:val="0"/>
          <w:sz w:val="24"/>
        </w:rPr>
        <w:t>6</w:t>
      </w:r>
      <w:r>
        <w:rPr>
          <w:rFonts w:hint="eastAsia" w:ascii="宋体" w:hAnsi="宋体"/>
          <w:kern w:val="0"/>
          <w:sz w:val="24"/>
        </w:rPr>
        <w:t>承包人迟延提交竣工结算报告的，发包人完成审核相应结算报告的时间相应顺延。由于结算报告存在错误或不完整而退回承包人修改或补充的，发包人完成审核相应结算报告的时间从收到修改或补充的结算报告后重新计算。</w:t>
      </w:r>
    </w:p>
    <w:p>
      <w:pPr>
        <w:spacing w:line="360" w:lineRule="auto"/>
        <w:ind w:firstLine="480" w:firstLineChars="200"/>
        <w:rPr>
          <w:rFonts w:ascii="宋体" w:hAnsi="宋体"/>
          <w:kern w:val="0"/>
          <w:sz w:val="24"/>
        </w:rPr>
      </w:pPr>
      <w:r>
        <w:rPr>
          <w:rFonts w:hint="eastAsia" w:ascii="宋体" w:hAnsi="宋体"/>
          <w:kern w:val="0"/>
          <w:sz w:val="24"/>
        </w:rPr>
        <w:t>39.</w:t>
      </w:r>
      <w:r>
        <w:rPr>
          <w:rFonts w:hint="eastAsia" w:ascii="宋体" w:hAnsi="宋体" w:cs="宋体"/>
          <w:iCs/>
          <w:snapToGrid w:val="0"/>
          <w:kern w:val="0"/>
          <w:sz w:val="24"/>
        </w:rPr>
        <w:t>7</w:t>
      </w:r>
      <w:r>
        <w:rPr>
          <w:rFonts w:hint="eastAsia" w:ascii="宋体" w:hAnsi="宋体"/>
          <w:kern w:val="0"/>
          <w:sz w:val="24"/>
        </w:rPr>
        <w:t>承包人提交的竣工结算报告虽有错误或不完整，但其中有部分手续齐全并可以单独结算的，发包人可就该部分先行审核。</w:t>
      </w:r>
    </w:p>
    <w:p>
      <w:pPr>
        <w:spacing w:line="360" w:lineRule="auto"/>
        <w:ind w:firstLine="480" w:firstLineChars="200"/>
        <w:rPr>
          <w:rFonts w:ascii="宋体" w:hAnsi="宋体"/>
          <w:kern w:val="0"/>
          <w:sz w:val="24"/>
        </w:rPr>
      </w:pPr>
      <w:r>
        <w:rPr>
          <w:rFonts w:hint="eastAsia" w:ascii="宋体" w:hAnsi="宋体"/>
          <w:kern w:val="0"/>
          <w:sz w:val="24"/>
        </w:rPr>
        <w:t>39.</w:t>
      </w:r>
      <w:r>
        <w:rPr>
          <w:rFonts w:hint="eastAsia" w:ascii="宋体" w:hAnsi="宋体" w:cs="宋体"/>
          <w:iCs/>
          <w:snapToGrid w:val="0"/>
          <w:kern w:val="0"/>
          <w:sz w:val="24"/>
        </w:rPr>
        <w:t>8</w:t>
      </w:r>
      <w:r>
        <w:rPr>
          <w:rFonts w:hint="eastAsia" w:ascii="宋体" w:hAnsi="宋体"/>
          <w:kern w:val="0"/>
          <w:sz w:val="24"/>
        </w:rPr>
        <w:t>由于承包人未按发包人要求及时报送竣工结算资料或报送资料不齐全、不完整引起的相应结算滞后或影响支付，应由承包人负责，承包人所主张的材料款、人工工资等申请将不被接受，应由承包人承担责任。</w:t>
      </w:r>
    </w:p>
    <w:p>
      <w:pPr>
        <w:spacing w:line="360" w:lineRule="auto"/>
        <w:ind w:firstLine="480" w:firstLineChars="200"/>
        <w:rPr>
          <w:rFonts w:ascii="宋体" w:hAnsi="宋体"/>
          <w:kern w:val="0"/>
          <w:sz w:val="24"/>
        </w:rPr>
      </w:pPr>
      <w:r>
        <w:rPr>
          <w:rFonts w:hint="eastAsia" w:ascii="宋体" w:hAnsi="宋体"/>
          <w:kern w:val="0"/>
          <w:sz w:val="24"/>
        </w:rPr>
        <w:t>39.</w:t>
      </w:r>
      <w:r>
        <w:rPr>
          <w:rFonts w:hint="eastAsia" w:ascii="宋体" w:hAnsi="宋体" w:cs="宋体"/>
          <w:iCs/>
          <w:snapToGrid w:val="0"/>
          <w:kern w:val="0"/>
          <w:sz w:val="24"/>
        </w:rPr>
        <w:t>9</w:t>
      </w:r>
      <w:r>
        <w:rPr>
          <w:rFonts w:hint="eastAsia" w:ascii="宋体" w:hAnsi="宋体"/>
          <w:kern w:val="0"/>
          <w:sz w:val="24"/>
        </w:rPr>
        <w:t>根据项目建设的实际需要，发包人有权要求与承包人按招标文件提供的格式签订工程结算工作协议书，双方严格按照工程结算工作协议书的约定进行工程结算，承包人必须无条件服从。</w:t>
      </w:r>
    </w:p>
    <w:p>
      <w:pPr>
        <w:adjustRightInd w:val="0"/>
        <w:spacing w:line="360" w:lineRule="auto"/>
        <w:ind w:firstLine="480" w:firstLineChars="200"/>
        <w:rPr>
          <w:rFonts w:ascii="宋体" w:hAnsi="宋体" w:cs="宋体"/>
          <w:snapToGrid w:val="0"/>
          <w:kern w:val="0"/>
          <w:sz w:val="24"/>
        </w:rPr>
      </w:pPr>
      <w:r>
        <w:rPr>
          <w:rFonts w:ascii="宋体" w:hAnsi="宋体"/>
          <w:kern w:val="0"/>
          <w:sz w:val="24"/>
        </w:rPr>
        <w:t>39.</w:t>
      </w:r>
      <w:r>
        <w:rPr>
          <w:rFonts w:hint="eastAsia" w:ascii="宋体" w:hAnsi="宋体" w:cs="宋体"/>
          <w:snapToGrid w:val="0"/>
          <w:kern w:val="0"/>
          <w:sz w:val="24"/>
        </w:rPr>
        <w:t xml:space="preserve">10 </w:t>
      </w:r>
      <w:r>
        <w:rPr>
          <w:rFonts w:hint="eastAsia" w:ascii="宋体" w:hAnsi="宋体"/>
          <w:kern w:val="0"/>
          <w:sz w:val="24"/>
        </w:rPr>
        <w:t>由于承包人未按发包人要求及时报送竣工结算资料或报送资料不齐全、不完整，经发包人催告后仍未在规定期限内纠正的，发包人有权自行委托有资质的第三方机构进行工程竣工的造价评估及工程结算，</w:t>
      </w:r>
      <w:r>
        <w:rPr>
          <w:rFonts w:hint="eastAsia" w:ascii="宋体" w:hAnsi="宋体" w:cs="宋体"/>
          <w:snapToGrid w:val="0"/>
          <w:kern w:val="0"/>
          <w:sz w:val="24"/>
        </w:rPr>
        <w:t>承包人必须无条件接受该结算结果，并报相关审计部门审核后作为本工程最终结算依据。</w:t>
      </w:r>
    </w:p>
    <w:p>
      <w:pPr>
        <w:spacing w:line="360" w:lineRule="auto"/>
        <w:ind w:firstLine="480" w:firstLineChars="200"/>
        <w:rPr>
          <w:rFonts w:ascii="宋体" w:hAnsi="宋体"/>
          <w:b/>
          <w:kern w:val="0"/>
          <w:sz w:val="24"/>
        </w:rPr>
      </w:pPr>
      <w:r>
        <w:rPr>
          <w:rFonts w:ascii="宋体" w:hAnsi="宋体" w:cs="宋体"/>
          <w:snapToGrid w:val="0"/>
          <w:sz w:val="24"/>
        </w:rPr>
        <w:t xml:space="preserve">39.9 </w:t>
      </w:r>
      <w:r>
        <w:rPr>
          <w:rFonts w:hint="eastAsia" w:ascii="宋体" w:hAnsi="宋体" w:cs="宋体"/>
          <w:snapToGrid w:val="0"/>
          <w:sz w:val="24"/>
        </w:rPr>
        <w:t>本工程合同的结算金额计算示意公式如下：合同结算金额=</w:t>
      </w:r>
      <w:r>
        <w:rPr>
          <w:rFonts w:ascii="宋体" w:hAnsi="宋体" w:cs="宋体"/>
          <w:snapToGrid w:val="0"/>
          <w:sz w:val="24"/>
        </w:rPr>
        <w:t>A+B+C+D+E+F(</w:t>
      </w:r>
      <w:r>
        <w:rPr>
          <w:rFonts w:hint="eastAsia" w:ascii="宋体" w:hAnsi="宋体" w:cs="宋体"/>
          <w:snapToGrid w:val="0"/>
          <w:sz w:val="24"/>
        </w:rPr>
        <w:t>其中：“</w:t>
      </w:r>
      <w:r>
        <w:rPr>
          <w:rFonts w:ascii="宋体" w:hAnsi="宋体" w:cs="宋体"/>
          <w:snapToGrid w:val="0"/>
          <w:sz w:val="24"/>
        </w:rPr>
        <w:t>A</w:t>
      </w:r>
      <w:r>
        <w:rPr>
          <w:rFonts w:hint="eastAsia" w:ascii="宋体" w:hAnsi="宋体" w:cs="宋体"/>
          <w:snapToGrid w:val="0"/>
          <w:sz w:val="24"/>
        </w:rPr>
        <w:t>”表示发包人发出的经施工图审查后的正式书面蓝图对应的施工图预算金额；“</w:t>
      </w:r>
      <w:r>
        <w:rPr>
          <w:rFonts w:ascii="宋体" w:hAnsi="宋体" w:cs="宋体"/>
          <w:snapToGrid w:val="0"/>
          <w:sz w:val="24"/>
        </w:rPr>
        <w:t>B</w:t>
      </w:r>
      <w:r>
        <w:rPr>
          <w:rFonts w:hint="eastAsia" w:ascii="宋体" w:hAnsi="宋体" w:cs="宋体"/>
          <w:snapToGrid w:val="0"/>
          <w:sz w:val="24"/>
        </w:rPr>
        <w:t>”表示经发包人审核确认并正式发出（有相应的工程指令）的已经施工完成的合格设计变更计算出来的合计金额；“</w:t>
      </w:r>
      <w:r>
        <w:rPr>
          <w:rFonts w:ascii="宋体" w:hAnsi="宋体" w:cs="宋体"/>
          <w:snapToGrid w:val="0"/>
          <w:sz w:val="24"/>
        </w:rPr>
        <w:t>C</w:t>
      </w:r>
      <w:r>
        <w:rPr>
          <w:rFonts w:hint="eastAsia" w:ascii="宋体" w:hAnsi="宋体" w:cs="宋体"/>
          <w:snapToGrid w:val="0"/>
          <w:sz w:val="24"/>
        </w:rPr>
        <w:t>”表示经发包人等各方审核确认的现场签证计算出来的合计金额；“</w:t>
      </w:r>
      <w:r>
        <w:rPr>
          <w:rFonts w:ascii="宋体" w:hAnsi="宋体" w:cs="宋体"/>
          <w:snapToGrid w:val="0"/>
          <w:sz w:val="24"/>
        </w:rPr>
        <w:t>D</w:t>
      </w:r>
      <w:r>
        <w:rPr>
          <w:rFonts w:hint="eastAsia" w:ascii="宋体" w:hAnsi="宋体" w:cs="宋体"/>
          <w:snapToGrid w:val="0"/>
          <w:sz w:val="24"/>
        </w:rPr>
        <w:t>”表示按照合同规定可计算的各项材料价差合计金额；“</w:t>
      </w:r>
      <w:r>
        <w:rPr>
          <w:rFonts w:ascii="宋体" w:hAnsi="宋体" w:cs="宋体"/>
          <w:snapToGrid w:val="0"/>
          <w:sz w:val="24"/>
        </w:rPr>
        <w:t>E”表示</w:t>
      </w:r>
      <w:r>
        <w:rPr>
          <w:rFonts w:hint="eastAsia" w:ascii="宋体" w:hAnsi="宋体" w:cs="宋体"/>
          <w:snapToGrid w:val="0"/>
          <w:sz w:val="24"/>
        </w:rPr>
        <w:t>对应施工图预算金额的施工图纸未施工部分、减低标准或者范围、或者降低参数或者减低功能等合计减少金额；“</w:t>
      </w:r>
      <w:r>
        <w:rPr>
          <w:rFonts w:ascii="宋体" w:hAnsi="宋体" w:cs="宋体"/>
          <w:snapToGrid w:val="0"/>
          <w:sz w:val="24"/>
        </w:rPr>
        <w:t>F”表示其他方面的费用合计</w:t>
      </w:r>
      <w:r>
        <w:rPr>
          <w:rFonts w:hint="eastAsia" w:ascii="宋体" w:hAnsi="宋体" w:cs="宋体"/>
          <w:snapToGrid w:val="0"/>
          <w:sz w:val="24"/>
        </w:rPr>
        <w:t>增减金额</w:t>
      </w:r>
      <w:r>
        <w:rPr>
          <w:rFonts w:ascii="宋体" w:hAnsi="宋体" w:cs="宋体"/>
          <w:snapToGrid w:val="0"/>
          <w:sz w:val="24"/>
        </w:rPr>
        <w:t>)。</w:t>
      </w:r>
      <w:r>
        <w:rPr>
          <w:rFonts w:hint="eastAsia" w:ascii="宋体" w:hAnsi="宋体" w:cs="宋体"/>
          <w:snapToGrid w:val="0"/>
          <w:sz w:val="24"/>
        </w:rPr>
        <w:t>竣工图纸不作为结算的必须唯一资料，只作为结算的佐证及参考资料</w:t>
      </w:r>
      <w:r>
        <w:rPr>
          <w:rFonts w:hint="eastAsia" w:ascii="宋体" w:hAnsi="宋体"/>
          <w:kern w:val="0"/>
          <w:sz w:val="24"/>
        </w:rPr>
        <w:t>。</w:t>
      </w:r>
    </w:p>
    <w:p>
      <w:pPr>
        <w:spacing w:line="360" w:lineRule="auto"/>
        <w:ind w:firstLine="482" w:firstLineChars="200"/>
        <w:outlineLvl w:val="1"/>
        <w:rPr>
          <w:rFonts w:ascii="宋体" w:hAnsi="宋体"/>
          <w:b/>
          <w:kern w:val="0"/>
          <w:sz w:val="24"/>
        </w:rPr>
      </w:pPr>
      <w:bookmarkStart w:id="605" w:name="_Toc144746271"/>
      <w:bookmarkStart w:id="606" w:name="_Toc144746901"/>
      <w:bookmarkStart w:id="607" w:name="_Toc104901798"/>
      <w:bookmarkStart w:id="608" w:name="_Toc5448"/>
      <w:bookmarkStart w:id="609" w:name="_Toc1628"/>
      <w:bookmarkStart w:id="610" w:name="_Toc31183"/>
      <w:r>
        <w:rPr>
          <w:rFonts w:hint="eastAsia" w:ascii="宋体" w:hAnsi="宋体"/>
          <w:b/>
          <w:kern w:val="0"/>
          <w:sz w:val="24"/>
        </w:rPr>
        <w:t>40、缺陷责任及质量保修</w:t>
      </w:r>
      <w:bookmarkEnd w:id="605"/>
      <w:bookmarkEnd w:id="606"/>
      <w:bookmarkEnd w:id="607"/>
      <w:bookmarkEnd w:id="608"/>
      <w:bookmarkEnd w:id="609"/>
      <w:bookmarkEnd w:id="610"/>
    </w:p>
    <w:p>
      <w:pPr>
        <w:spacing w:line="360" w:lineRule="auto"/>
        <w:ind w:firstLine="480" w:firstLineChars="200"/>
        <w:rPr>
          <w:rFonts w:ascii="宋体" w:hAnsi="宋体"/>
          <w:kern w:val="0"/>
          <w:sz w:val="24"/>
        </w:rPr>
      </w:pPr>
      <w:r>
        <w:rPr>
          <w:rFonts w:hint="eastAsia" w:ascii="宋体" w:hAnsi="宋体"/>
          <w:kern w:val="0"/>
          <w:sz w:val="24"/>
        </w:rPr>
        <w:t>40.1承包人应按法律、行政法规或国家关于工程质量保修的有关规定，对交付发包人（或项目产权管理单位）使用的工程在缺陷责任期及质量保修期内承担质量保修责任。</w:t>
      </w:r>
    </w:p>
    <w:p>
      <w:pPr>
        <w:spacing w:line="360" w:lineRule="auto"/>
        <w:ind w:firstLine="480" w:firstLineChars="200"/>
        <w:rPr>
          <w:rFonts w:ascii="宋体" w:hAnsi="宋体"/>
          <w:kern w:val="0"/>
          <w:sz w:val="24"/>
        </w:rPr>
      </w:pPr>
      <w:r>
        <w:rPr>
          <w:rFonts w:hint="eastAsia" w:ascii="宋体" w:hAnsi="宋体"/>
          <w:kern w:val="0"/>
          <w:sz w:val="24"/>
        </w:rPr>
        <w:t>40.2承包人应在签订本合同的同时与发包人签订工程质量保修书（见合同附件）。</w:t>
      </w:r>
    </w:p>
    <w:p>
      <w:pPr>
        <w:spacing w:line="360" w:lineRule="auto"/>
        <w:ind w:firstLine="480" w:firstLineChars="200"/>
        <w:rPr>
          <w:rFonts w:ascii="宋体" w:hAnsi="宋体"/>
          <w:sz w:val="24"/>
        </w:rPr>
      </w:pPr>
      <w:r>
        <w:rPr>
          <w:rFonts w:hint="eastAsia" w:ascii="宋体" w:hAnsi="宋体"/>
          <w:kern w:val="0"/>
          <w:sz w:val="24"/>
        </w:rPr>
        <w:t>40.3</w:t>
      </w:r>
      <w:r>
        <w:rPr>
          <w:rFonts w:hint="eastAsia" w:ascii="宋体" w:hAnsi="宋体"/>
          <w:sz w:val="24"/>
        </w:rPr>
        <w:t>保修期内，承包人应当根据法律规定以及合同约定承担缺陷修复及质量保修责任，承包人不得以其与分包单位之间保修责任划分而拒绝履行缺陷修复及质量保修责任。</w:t>
      </w:r>
    </w:p>
    <w:p>
      <w:pPr>
        <w:pStyle w:val="28"/>
        <w:spacing w:line="360" w:lineRule="auto"/>
        <w:ind w:firstLine="562" w:firstLineChars="200"/>
        <w:outlineLvl w:val="0"/>
        <w:rPr>
          <w:rFonts w:ascii="宋体" w:hAnsi="宋体"/>
          <w:b/>
          <w:sz w:val="28"/>
        </w:rPr>
      </w:pPr>
      <w:bookmarkStart w:id="611" w:name="_Toc502215521"/>
      <w:bookmarkStart w:id="612" w:name="_Toc504465924"/>
      <w:bookmarkStart w:id="613" w:name="_Toc518402618"/>
      <w:bookmarkStart w:id="614" w:name="_Toc29460_WPSOffice_Level2"/>
      <w:bookmarkStart w:id="615" w:name="_Toc104901799"/>
      <w:r>
        <w:rPr>
          <w:rFonts w:hint="eastAsia" w:ascii="宋体" w:hAnsi="宋体" w:cs="宋体"/>
          <w:b/>
          <w:snapToGrid w:val="0"/>
          <w:sz w:val="28"/>
          <w:szCs w:val="28"/>
        </w:rPr>
        <w:t>十</w:t>
      </w:r>
      <w:r>
        <w:rPr>
          <w:rFonts w:hint="eastAsia" w:ascii="宋体" w:hAnsi="宋体"/>
          <w:b/>
          <w:sz w:val="28"/>
        </w:rPr>
        <w:t>、违约、索赔和争议</w:t>
      </w:r>
      <w:bookmarkEnd w:id="611"/>
      <w:bookmarkEnd w:id="612"/>
      <w:bookmarkEnd w:id="613"/>
      <w:bookmarkEnd w:id="614"/>
      <w:bookmarkEnd w:id="615"/>
    </w:p>
    <w:p>
      <w:pPr>
        <w:spacing w:line="360" w:lineRule="auto"/>
        <w:ind w:firstLine="482" w:firstLineChars="200"/>
        <w:outlineLvl w:val="1"/>
        <w:rPr>
          <w:rFonts w:ascii="宋体" w:hAnsi="宋体"/>
          <w:b/>
          <w:kern w:val="0"/>
          <w:sz w:val="24"/>
        </w:rPr>
      </w:pPr>
      <w:bookmarkStart w:id="616" w:name="_Toc144746902"/>
      <w:bookmarkStart w:id="617" w:name="_Toc16234"/>
      <w:bookmarkStart w:id="618" w:name="_Toc29113"/>
      <w:bookmarkStart w:id="619" w:name="_Toc504465925"/>
      <w:bookmarkStart w:id="620" w:name="_Toc144746272"/>
      <w:bookmarkStart w:id="621" w:name="_Toc12424_WPSOffice_Level3"/>
      <w:bookmarkStart w:id="622" w:name="_Toc518402619"/>
      <w:bookmarkStart w:id="623" w:name="_Toc3760"/>
      <w:bookmarkStart w:id="624" w:name="_Toc104901800"/>
      <w:bookmarkStart w:id="625" w:name="_Toc502215522"/>
      <w:r>
        <w:rPr>
          <w:rFonts w:hint="eastAsia" w:ascii="宋体" w:hAnsi="宋体"/>
          <w:b/>
          <w:kern w:val="0"/>
          <w:sz w:val="24"/>
        </w:rPr>
        <w:t>41、违约</w:t>
      </w:r>
      <w:bookmarkEnd w:id="616"/>
      <w:bookmarkEnd w:id="617"/>
      <w:bookmarkEnd w:id="618"/>
      <w:bookmarkEnd w:id="619"/>
      <w:bookmarkEnd w:id="620"/>
      <w:bookmarkEnd w:id="621"/>
      <w:bookmarkEnd w:id="622"/>
      <w:bookmarkEnd w:id="623"/>
      <w:bookmarkEnd w:id="624"/>
      <w:bookmarkEnd w:id="625"/>
    </w:p>
    <w:p>
      <w:pPr>
        <w:spacing w:line="360" w:lineRule="auto"/>
        <w:ind w:firstLine="480" w:firstLineChars="200"/>
        <w:rPr>
          <w:rFonts w:ascii="宋体" w:hAnsi="宋体"/>
          <w:kern w:val="0"/>
          <w:sz w:val="24"/>
        </w:rPr>
      </w:pPr>
      <w:r>
        <w:rPr>
          <w:rFonts w:hint="eastAsia" w:ascii="宋体" w:hAnsi="宋体"/>
          <w:kern w:val="0"/>
          <w:sz w:val="24"/>
        </w:rPr>
        <w:t>41.1发包人的违约责任</w:t>
      </w:r>
    </w:p>
    <w:p>
      <w:pPr>
        <w:spacing w:line="360" w:lineRule="auto"/>
        <w:ind w:firstLine="480" w:firstLineChars="200"/>
        <w:rPr>
          <w:rFonts w:ascii="宋体" w:hAnsi="宋体"/>
          <w:kern w:val="0"/>
          <w:sz w:val="24"/>
        </w:rPr>
      </w:pPr>
      <w:r>
        <w:rPr>
          <w:rFonts w:hint="eastAsia" w:ascii="宋体" w:hAnsi="宋体"/>
          <w:kern w:val="0"/>
          <w:sz w:val="24"/>
        </w:rPr>
        <w:t>（1）发包人无正当理由不按合同约定支付预付款、进度款和</w:t>
      </w:r>
      <w:r>
        <w:rPr>
          <w:rFonts w:hint="eastAsia" w:ascii="宋体" w:hAnsi="宋体" w:cs="宋体"/>
          <w:snapToGrid w:val="0"/>
          <w:kern w:val="0"/>
          <w:sz w:val="24"/>
        </w:rPr>
        <w:t>设计费</w:t>
      </w:r>
      <w:r>
        <w:rPr>
          <w:rFonts w:hint="eastAsia" w:ascii="宋体" w:hAnsi="宋体"/>
          <w:kern w:val="0"/>
          <w:sz w:val="24"/>
        </w:rPr>
        <w:t>结算款的，除应继续支付本合同约定的预付款、进度款和</w:t>
      </w:r>
      <w:r>
        <w:rPr>
          <w:rFonts w:hint="eastAsia" w:ascii="宋体" w:hAnsi="宋体" w:cs="宋体"/>
          <w:snapToGrid w:val="0"/>
          <w:kern w:val="0"/>
          <w:sz w:val="24"/>
        </w:rPr>
        <w:t>设计费</w:t>
      </w:r>
      <w:r>
        <w:rPr>
          <w:rFonts w:hint="eastAsia" w:ascii="宋体" w:hAnsi="宋体"/>
          <w:kern w:val="0"/>
          <w:sz w:val="24"/>
        </w:rPr>
        <w:t>结算款外，还</w:t>
      </w:r>
      <w:r>
        <w:rPr>
          <w:rFonts w:hint="eastAsia" w:ascii="宋体" w:hAnsi="宋体" w:cs="宋体"/>
          <w:snapToGrid w:val="0"/>
          <w:kern w:val="0"/>
          <w:sz w:val="24"/>
        </w:rPr>
        <w:t>应向</w:t>
      </w:r>
      <w:r>
        <w:rPr>
          <w:rFonts w:hint="eastAsia" w:ascii="宋体" w:hAnsi="宋体"/>
          <w:kern w:val="0"/>
          <w:sz w:val="24"/>
        </w:rPr>
        <w:t>承包人计付拖欠期间的利息。</w:t>
      </w:r>
      <w:r>
        <w:rPr>
          <w:rFonts w:hint="eastAsia" w:ascii="宋体" w:hAnsi="宋体" w:cs="宋体"/>
          <w:snapToGrid w:val="0"/>
          <w:kern w:val="0"/>
          <w:sz w:val="24"/>
        </w:rPr>
        <w:t>逾期付款利息=当期应付款总额×全国银行间同业拆借中心发布的贷款市场报价利率（一年期）×逾期支付天数（自逾期之日起计算），逾期利息最高不超过发包人应付未付款项的5%。</w:t>
      </w:r>
    </w:p>
    <w:p>
      <w:pPr>
        <w:spacing w:line="360" w:lineRule="auto"/>
        <w:ind w:firstLine="480" w:firstLineChars="200"/>
        <w:rPr>
          <w:rFonts w:ascii="宋体" w:hAnsi="宋体"/>
          <w:kern w:val="0"/>
          <w:sz w:val="24"/>
        </w:rPr>
      </w:pPr>
      <w:r>
        <w:rPr>
          <w:rFonts w:hint="eastAsia" w:ascii="宋体" w:hAnsi="宋体"/>
          <w:kern w:val="0"/>
          <w:sz w:val="24"/>
        </w:rPr>
        <w:t>（2）因发包人违约或者过错给承包人造成损失的，在承包人提交足够证据并经查证属实的情况下，发包人应依法赔偿其直接经济损失。当发包人违反本合同的约定符合解除合同的条件时，承包人有权向发包人发出书面解除合同的通知，该通知依法律规定发生法律效力</w:t>
      </w:r>
    </w:p>
    <w:p>
      <w:pPr>
        <w:spacing w:line="360" w:lineRule="auto"/>
        <w:ind w:firstLine="480" w:firstLineChars="200"/>
        <w:rPr>
          <w:rFonts w:ascii="宋体" w:hAnsi="宋体"/>
          <w:kern w:val="0"/>
          <w:sz w:val="24"/>
        </w:rPr>
      </w:pPr>
      <w:r>
        <w:rPr>
          <w:rFonts w:hint="eastAsia" w:ascii="宋体" w:hAnsi="宋体" w:cs="宋体"/>
          <w:snapToGrid w:val="0"/>
          <w:kern w:val="0"/>
          <w:sz w:val="24"/>
        </w:rPr>
        <w:t>41.2承包人违约。当发生下列情况时：</w:t>
      </w:r>
    </w:p>
    <w:p>
      <w:pPr>
        <w:spacing w:line="360" w:lineRule="auto"/>
        <w:ind w:firstLine="480" w:firstLineChars="200"/>
        <w:rPr>
          <w:rFonts w:ascii="宋体" w:hAnsi="宋体"/>
          <w:kern w:val="0"/>
          <w:sz w:val="24"/>
        </w:rPr>
      </w:pPr>
      <w:r>
        <w:rPr>
          <w:rFonts w:hint="eastAsia" w:ascii="宋体" w:hAnsi="宋体"/>
          <w:kern w:val="0"/>
          <w:sz w:val="24"/>
        </w:rPr>
        <w:t>（1）合同条款第</w:t>
      </w:r>
      <w:r>
        <w:rPr>
          <w:rFonts w:hint="eastAsia" w:ascii="宋体" w:hAnsi="宋体" w:cs="宋体"/>
          <w:snapToGrid w:val="0"/>
          <w:kern w:val="0"/>
          <w:sz w:val="24"/>
        </w:rPr>
        <w:t>17</w:t>
      </w:r>
      <w:r>
        <w:rPr>
          <w:rFonts w:hint="eastAsia" w:ascii="宋体" w:hAnsi="宋体"/>
          <w:kern w:val="0"/>
          <w:sz w:val="24"/>
        </w:rPr>
        <w:t>条提到的因承包人原因不能按照合同协议书约定的竣工日期或总监理工程师</w:t>
      </w:r>
      <w:r>
        <w:rPr>
          <w:rFonts w:hint="eastAsia" w:ascii="宋体" w:hAnsi="宋体" w:cs="宋体"/>
          <w:snapToGrid w:val="0"/>
          <w:kern w:val="0"/>
          <w:sz w:val="24"/>
        </w:rPr>
        <w:t>和发包人</w:t>
      </w:r>
      <w:r>
        <w:rPr>
          <w:rFonts w:hint="eastAsia" w:ascii="宋体" w:hAnsi="宋体"/>
          <w:kern w:val="0"/>
          <w:sz w:val="24"/>
        </w:rPr>
        <w:t>同意顺延的工期竣工；</w:t>
      </w:r>
    </w:p>
    <w:p>
      <w:pPr>
        <w:spacing w:line="360" w:lineRule="auto"/>
        <w:ind w:firstLine="480" w:firstLineChars="200"/>
        <w:rPr>
          <w:rFonts w:ascii="宋体" w:hAnsi="宋体"/>
          <w:kern w:val="0"/>
          <w:sz w:val="24"/>
        </w:rPr>
      </w:pPr>
      <w:r>
        <w:rPr>
          <w:rFonts w:hint="eastAsia" w:ascii="宋体" w:hAnsi="宋体"/>
          <w:kern w:val="0"/>
          <w:sz w:val="24"/>
        </w:rPr>
        <w:t>（2）合同条款第</w:t>
      </w:r>
      <w:r>
        <w:rPr>
          <w:rFonts w:hint="eastAsia" w:ascii="宋体" w:hAnsi="宋体" w:cs="宋体"/>
          <w:snapToGrid w:val="0"/>
          <w:kern w:val="0"/>
          <w:sz w:val="24"/>
        </w:rPr>
        <w:t>18</w:t>
      </w:r>
      <w:r>
        <w:rPr>
          <w:rFonts w:hint="eastAsia" w:ascii="宋体" w:hAnsi="宋体"/>
          <w:kern w:val="0"/>
          <w:sz w:val="24"/>
        </w:rPr>
        <w:t>.1款提到的因承包人原因工程质量达不到合同协议书约定的质量标准；</w:t>
      </w:r>
    </w:p>
    <w:p>
      <w:pPr>
        <w:spacing w:line="360" w:lineRule="auto"/>
        <w:ind w:firstLine="480" w:firstLineChars="200"/>
        <w:rPr>
          <w:rFonts w:ascii="宋体" w:hAnsi="宋体"/>
          <w:kern w:val="0"/>
          <w:sz w:val="24"/>
        </w:rPr>
      </w:pPr>
      <w:r>
        <w:rPr>
          <w:rFonts w:hint="eastAsia" w:ascii="宋体" w:hAnsi="宋体"/>
          <w:kern w:val="0"/>
          <w:sz w:val="24"/>
        </w:rPr>
        <w:t>（3）承包人不履行合同义务或不按合同约定履行义务的其它情况。</w:t>
      </w:r>
    </w:p>
    <w:p>
      <w:pPr>
        <w:spacing w:line="360" w:lineRule="auto"/>
        <w:ind w:firstLine="480" w:firstLineChars="200"/>
        <w:rPr>
          <w:rFonts w:ascii="宋体" w:hAnsi="宋体"/>
          <w:kern w:val="0"/>
          <w:sz w:val="24"/>
        </w:rPr>
      </w:pPr>
      <w:r>
        <w:rPr>
          <w:rFonts w:hint="eastAsia" w:ascii="宋体" w:hAnsi="宋体"/>
          <w:kern w:val="0"/>
          <w:sz w:val="24"/>
        </w:rPr>
        <w:t>承包人承担违约责任，赔偿因其违约给发包人造成的损失。承包人赔偿发包人损失的计算方法或者承包人应当支付违约金的数额或计算方法按合同条款第41.4款至41.17款的约定执行。</w:t>
      </w:r>
    </w:p>
    <w:p>
      <w:pPr>
        <w:spacing w:line="360" w:lineRule="auto"/>
        <w:ind w:firstLine="480" w:firstLineChars="200"/>
        <w:rPr>
          <w:rFonts w:ascii="宋体" w:hAnsi="宋体"/>
          <w:kern w:val="0"/>
          <w:sz w:val="24"/>
        </w:rPr>
      </w:pPr>
      <w:r>
        <w:rPr>
          <w:rFonts w:hint="eastAsia" w:ascii="宋体" w:hAnsi="宋体"/>
          <w:kern w:val="0"/>
          <w:sz w:val="24"/>
        </w:rPr>
        <w:t>41.3一方违约后，另一方要求违约方继续履行合同时，违约方承担违约责任后仍应继续履行合同。</w:t>
      </w:r>
    </w:p>
    <w:p>
      <w:pPr>
        <w:spacing w:line="360" w:lineRule="auto"/>
        <w:ind w:firstLine="480" w:firstLineChars="200"/>
        <w:rPr>
          <w:rFonts w:ascii="宋体" w:hAnsi="宋体"/>
          <w:kern w:val="0"/>
          <w:sz w:val="24"/>
        </w:rPr>
      </w:pPr>
      <w:r>
        <w:rPr>
          <w:rFonts w:hint="eastAsia" w:ascii="宋体" w:hAnsi="宋体"/>
          <w:kern w:val="0"/>
          <w:sz w:val="24"/>
        </w:rPr>
        <w:t>41.4承包人承担违约责任的方式包括但不限于：</w:t>
      </w:r>
    </w:p>
    <w:p>
      <w:pPr>
        <w:tabs>
          <w:tab w:val="left" w:pos="1125"/>
        </w:tabs>
        <w:spacing w:line="360" w:lineRule="auto"/>
        <w:ind w:firstLine="480" w:firstLineChars="200"/>
        <w:rPr>
          <w:rFonts w:ascii="宋体" w:hAnsi="宋体"/>
          <w:kern w:val="0"/>
          <w:sz w:val="24"/>
        </w:rPr>
      </w:pPr>
      <w:r>
        <w:rPr>
          <w:rFonts w:hint="eastAsia" w:ascii="宋体" w:hAnsi="宋体"/>
          <w:kern w:val="0"/>
          <w:sz w:val="24"/>
        </w:rPr>
        <w:t>（1）书面警告。承包人不履行或不完全履行合同约定的义务及责任，或者不执行总监理工程师或发包人的指令时，发包人有权向承包人发出书面警告。承包人必须在书面警告限定的时间内改正，逾期未改正的，发包人有权要求其法定代表人</w:t>
      </w:r>
      <w:r>
        <w:rPr>
          <w:rFonts w:hint="eastAsia" w:ascii="宋体" w:hAnsi="宋体"/>
          <w:sz w:val="24"/>
        </w:rPr>
        <w:t>或者主管领导驻场</w:t>
      </w:r>
      <w:r>
        <w:rPr>
          <w:rFonts w:hint="eastAsia" w:ascii="宋体" w:hAnsi="宋体"/>
          <w:kern w:val="0"/>
          <w:sz w:val="24"/>
        </w:rPr>
        <w:t>办公，直至改正为止。</w:t>
      </w:r>
    </w:p>
    <w:p>
      <w:pPr>
        <w:tabs>
          <w:tab w:val="left" w:pos="1125"/>
        </w:tabs>
        <w:spacing w:line="360" w:lineRule="auto"/>
        <w:ind w:firstLine="480" w:firstLineChars="200"/>
        <w:rPr>
          <w:rFonts w:ascii="宋体" w:hAnsi="宋体"/>
          <w:kern w:val="0"/>
          <w:sz w:val="24"/>
        </w:rPr>
      </w:pPr>
      <w:r>
        <w:rPr>
          <w:rFonts w:hint="eastAsia" w:ascii="宋体" w:hAnsi="宋体"/>
          <w:kern w:val="0"/>
          <w:sz w:val="24"/>
        </w:rPr>
        <w:t>（2）一般违约责任。承包人违反本合同的约定须承担一般违约责任时，必须向发包人交纳违约金10000元/次。</w:t>
      </w:r>
    </w:p>
    <w:p>
      <w:pPr>
        <w:tabs>
          <w:tab w:val="left" w:pos="1125"/>
        </w:tabs>
        <w:spacing w:line="360" w:lineRule="auto"/>
        <w:ind w:firstLine="480" w:firstLineChars="200"/>
        <w:rPr>
          <w:rFonts w:ascii="宋体" w:hAnsi="宋体"/>
          <w:kern w:val="0"/>
          <w:sz w:val="24"/>
        </w:rPr>
      </w:pPr>
      <w:r>
        <w:rPr>
          <w:rFonts w:hint="eastAsia" w:ascii="宋体" w:hAnsi="宋体"/>
          <w:kern w:val="0"/>
          <w:sz w:val="24"/>
        </w:rPr>
        <w:t>（3）严重违约责任。承包人违反本合同的约定须承担严重违约责任时，必须向发包人交纳违约金</w:t>
      </w:r>
      <w:r>
        <w:rPr>
          <w:rFonts w:hint="eastAsia" w:ascii="宋体" w:hAnsi="宋体" w:cs="宋体"/>
          <w:snapToGrid w:val="0"/>
          <w:kern w:val="0"/>
          <w:sz w:val="24"/>
        </w:rPr>
        <w:t>50000元</w:t>
      </w:r>
      <w:r>
        <w:rPr>
          <w:rFonts w:hint="eastAsia" w:ascii="宋体" w:hAnsi="宋体" w:cs="宋体"/>
          <w:bCs/>
          <w:snapToGrid w:val="0"/>
          <w:kern w:val="0"/>
          <w:sz w:val="24"/>
        </w:rPr>
        <w:t>/次</w:t>
      </w:r>
      <w:r>
        <w:rPr>
          <w:rFonts w:hint="eastAsia" w:ascii="宋体" w:hAnsi="宋体"/>
          <w:kern w:val="0"/>
          <w:sz w:val="24"/>
        </w:rPr>
        <w:t>。</w:t>
      </w:r>
    </w:p>
    <w:p>
      <w:pPr>
        <w:tabs>
          <w:tab w:val="left" w:pos="1125"/>
        </w:tabs>
        <w:spacing w:line="360" w:lineRule="auto"/>
        <w:ind w:firstLine="480" w:firstLineChars="200"/>
        <w:rPr>
          <w:rFonts w:ascii="宋体" w:hAnsi="宋体"/>
          <w:kern w:val="0"/>
          <w:sz w:val="24"/>
        </w:rPr>
      </w:pPr>
      <w:r>
        <w:rPr>
          <w:rFonts w:hint="eastAsia" w:ascii="宋体" w:hAnsi="宋体"/>
          <w:kern w:val="0"/>
          <w:sz w:val="24"/>
        </w:rPr>
        <w:t>（4）部分解除合同。当承包人违反本合同的约定符合部分解除合同的条件时，发包人有权向承包人发出书面部分解除合同的通知该通知依法律规定发生法律效力。发包人有权从本合同价款中直接扣除被解除部分工程所需的全部费用，同时，承包人应在部分解除合同通知发生法律效力之日起七日内向发包人支付被解除部分工程合同价款20%的违约金并赔偿发包人的实际损失。</w:t>
      </w:r>
    </w:p>
    <w:p>
      <w:pPr>
        <w:tabs>
          <w:tab w:val="left" w:pos="1125"/>
        </w:tabs>
        <w:spacing w:line="360" w:lineRule="auto"/>
        <w:ind w:firstLine="480" w:firstLineChars="200"/>
        <w:rPr>
          <w:rFonts w:ascii="宋体" w:hAnsi="宋体"/>
          <w:kern w:val="0"/>
          <w:sz w:val="24"/>
        </w:rPr>
      </w:pPr>
      <w:r>
        <w:rPr>
          <w:rFonts w:hint="eastAsia" w:ascii="宋体" w:hAnsi="宋体"/>
          <w:kern w:val="0"/>
          <w:sz w:val="24"/>
        </w:rPr>
        <w:t>（5）解除合同。当承包人违反本合同的约定符合解除合同的条件时，发包人有权向承包人发出书面解除合同的通知该通知依法律规定发生法律效力，承包人应在解除合同通知发生法律效力之日起七日内向发包人支付本合同</w:t>
      </w:r>
      <w:r>
        <w:rPr>
          <w:rFonts w:hint="eastAsia" w:ascii="宋体" w:hAnsi="宋体" w:cs="宋体"/>
          <w:snapToGrid w:val="0"/>
          <w:kern w:val="0"/>
          <w:sz w:val="24"/>
        </w:rPr>
        <w:t>暂定</w:t>
      </w:r>
      <w:r>
        <w:rPr>
          <w:rFonts w:hint="eastAsia" w:ascii="宋体" w:hAnsi="宋体"/>
          <w:kern w:val="0"/>
          <w:sz w:val="24"/>
        </w:rPr>
        <w:t>价款20%的违约金并赔偿发包人的实际损失。</w:t>
      </w:r>
    </w:p>
    <w:p>
      <w:pPr>
        <w:tabs>
          <w:tab w:val="left" w:pos="1125"/>
        </w:tabs>
        <w:spacing w:line="360" w:lineRule="auto"/>
        <w:ind w:firstLine="480" w:firstLineChars="200"/>
        <w:rPr>
          <w:rFonts w:ascii="宋体" w:hAnsi="宋体"/>
          <w:kern w:val="0"/>
          <w:sz w:val="24"/>
        </w:rPr>
      </w:pPr>
      <w:r>
        <w:rPr>
          <w:rFonts w:hint="eastAsia" w:ascii="宋体" w:hAnsi="宋体"/>
          <w:kern w:val="0"/>
          <w:sz w:val="24"/>
        </w:rPr>
        <w:t>（6）赔偿损失。因承包人原因造成发包人经济损失的，承包人应赔偿发包人的经济损失。</w:t>
      </w:r>
    </w:p>
    <w:p>
      <w:pPr>
        <w:tabs>
          <w:tab w:val="left" w:pos="1125"/>
        </w:tabs>
        <w:spacing w:line="360" w:lineRule="auto"/>
        <w:ind w:firstLine="480" w:firstLineChars="200"/>
        <w:rPr>
          <w:rFonts w:ascii="宋体" w:hAnsi="宋体"/>
          <w:kern w:val="0"/>
          <w:sz w:val="24"/>
        </w:rPr>
      </w:pPr>
      <w:r>
        <w:rPr>
          <w:rFonts w:hint="eastAsia" w:ascii="宋体" w:hAnsi="宋体"/>
          <w:kern w:val="0"/>
          <w:sz w:val="24"/>
        </w:rPr>
        <w:t>41.5在本合同有效期内，承包人承担一般违约责任累计达到三次的，另行追加承担一次严重违约责任；承包人累计承担三次严重违约责任的，发包人有权单方面部分或全部解除合同。</w:t>
      </w:r>
    </w:p>
    <w:p>
      <w:pPr>
        <w:tabs>
          <w:tab w:val="left" w:pos="1125"/>
        </w:tabs>
        <w:spacing w:line="360" w:lineRule="auto"/>
        <w:ind w:firstLine="480" w:firstLineChars="200"/>
        <w:rPr>
          <w:rFonts w:ascii="宋体" w:hAnsi="宋体"/>
          <w:kern w:val="0"/>
          <w:sz w:val="24"/>
        </w:rPr>
      </w:pPr>
      <w:r>
        <w:rPr>
          <w:rFonts w:hint="eastAsia" w:ascii="宋体" w:hAnsi="宋体"/>
          <w:kern w:val="0"/>
          <w:sz w:val="24"/>
        </w:rPr>
        <w:t>41.6承包人按本合同约定应交纳的违约金和赔偿金属于合同条款第41.</w:t>
      </w:r>
      <w:r>
        <w:rPr>
          <w:rFonts w:hint="eastAsia" w:ascii="宋体" w:hAnsi="宋体" w:cs="宋体"/>
          <w:bCs/>
          <w:snapToGrid w:val="0"/>
          <w:kern w:val="0"/>
          <w:sz w:val="24"/>
        </w:rPr>
        <w:t>11</w:t>
      </w:r>
      <w:r>
        <w:rPr>
          <w:rFonts w:hint="eastAsia" w:ascii="宋体" w:hAnsi="宋体"/>
          <w:kern w:val="0"/>
          <w:sz w:val="24"/>
        </w:rPr>
        <w:t>款“工程质量方面的违约责任”、第41.</w:t>
      </w:r>
      <w:r>
        <w:rPr>
          <w:rFonts w:hint="eastAsia" w:ascii="宋体" w:hAnsi="宋体" w:cs="宋体"/>
          <w:bCs/>
          <w:snapToGrid w:val="0"/>
          <w:kern w:val="0"/>
          <w:sz w:val="24"/>
        </w:rPr>
        <w:t>12</w:t>
      </w:r>
      <w:r>
        <w:rPr>
          <w:rFonts w:hint="eastAsia" w:ascii="宋体" w:hAnsi="宋体"/>
          <w:kern w:val="0"/>
          <w:sz w:val="24"/>
        </w:rPr>
        <w:t>款“安全生产方面的违约责任”的，承包人应当按违约处罚决定确定的时间向发包人交纳，否则，发包人有权从应支付给承包人的工程款中直接扣除。</w:t>
      </w:r>
    </w:p>
    <w:p>
      <w:pPr>
        <w:tabs>
          <w:tab w:val="left" w:pos="1125"/>
        </w:tabs>
        <w:spacing w:line="360" w:lineRule="auto"/>
        <w:ind w:firstLine="480" w:firstLineChars="200"/>
        <w:rPr>
          <w:rFonts w:ascii="宋体" w:hAnsi="宋体"/>
          <w:kern w:val="0"/>
          <w:sz w:val="24"/>
        </w:rPr>
      </w:pPr>
      <w:r>
        <w:rPr>
          <w:rFonts w:hint="eastAsia" w:ascii="宋体" w:hAnsi="宋体"/>
          <w:kern w:val="0"/>
          <w:sz w:val="24"/>
        </w:rPr>
        <w:t>承包人按本合同约定应交纳的违约金和赔偿金属于合同条款第41.</w:t>
      </w:r>
      <w:r>
        <w:rPr>
          <w:rFonts w:hint="eastAsia" w:ascii="宋体" w:hAnsi="宋体" w:cs="宋体"/>
          <w:bCs/>
          <w:snapToGrid w:val="0"/>
          <w:kern w:val="0"/>
          <w:sz w:val="24"/>
        </w:rPr>
        <w:t>11</w:t>
      </w:r>
      <w:r>
        <w:rPr>
          <w:rFonts w:hint="eastAsia" w:ascii="宋体" w:hAnsi="宋体"/>
          <w:kern w:val="0"/>
          <w:sz w:val="24"/>
        </w:rPr>
        <w:t>款、第41.</w:t>
      </w:r>
      <w:r>
        <w:rPr>
          <w:rFonts w:hint="eastAsia" w:ascii="宋体" w:hAnsi="宋体" w:cs="宋体"/>
          <w:bCs/>
          <w:snapToGrid w:val="0"/>
          <w:kern w:val="0"/>
          <w:sz w:val="24"/>
        </w:rPr>
        <w:t>12</w:t>
      </w:r>
      <w:r>
        <w:rPr>
          <w:rFonts w:hint="eastAsia" w:ascii="宋体" w:hAnsi="宋体"/>
          <w:kern w:val="0"/>
          <w:sz w:val="24"/>
        </w:rPr>
        <w:t>款约定以外的其他违约责任的，发包人可决定暂不收取违约金和赔偿金，作为对承包人享有的应收款项债权，发包人将根据承包人履行合同的实际情况随时通知承包人交纳或在工程结算时予以扣除。若相关违约责任非承包人原因引起的，或相关违约责任对合同的履行未造成实质性影响的，或承包人在合同后续履行过程中已采取足够措施来弥补违约责任造成的损失的，由承包人提出申请，经监理单位、发包人批准后，可予以免除。</w:t>
      </w:r>
    </w:p>
    <w:p>
      <w:pPr>
        <w:tabs>
          <w:tab w:val="left" w:pos="1125"/>
        </w:tabs>
        <w:spacing w:line="360" w:lineRule="auto"/>
        <w:ind w:firstLine="480" w:firstLineChars="200"/>
        <w:rPr>
          <w:rFonts w:ascii="宋体" w:hAnsi="宋体" w:cs="宋体"/>
          <w:snapToGrid w:val="0"/>
          <w:sz w:val="24"/>
          <w:szCs w:val="24"/>
        </w:rPr>
      </w:pPr>
      <w:r>
        <w:rPr>
          <w:rFonts w:hint="eastAsia" w:ascii="宋体" w:hAnsi="宋体"/>
          <w:sz w:val="24"/>
        </w:rPr>
        <w:t>41.7</w:t>
      </w:r>
      <w:r>
        <w:rPr>
          <w:rFonts w:hint="eastAsia" w:ascii="宋体" w:hAnsi="宋体" w:cs="宋体"/>
          <w:snapToGrid w:val="0"/>
          <w:sz w:val="24"/>
          <w:szCs w:val="24"/>
        </w:rPr>
        <w:t>设计方面的违约责任</w:t>
      </w:r>
    </w:p>
    <w:p>
      <w:pPr>
        <w:tabs>
          <w:tab w:val="left" w:pos="1125"/>
        </w:tabs>
        <w:spacing w:line="360" w:lineRule="auto"/>
        <w:ind w:firstLine="480" w:firstLineChars="200"/>
        <w:rPr>
          <w:rFonts w:ascii="宋体" w:hAnsi="宋体" w:cs="宋体"/>
          <w:snapToGrid w:val="0"/>
          <w:sz w:val="24"/>
          <w:szCs w:val="24"/>
        </w:rPr>
      </w:pPr>
      <w:r>
        <w:rPr>
          <w:rFonts w:hint="eastAsia" w:ascii="宋体" w:hAnsi="宋体" w:cs="宋体"/>
          <w:snapToGrid w:val="0"/>
          <w:sz w:val="24"/>
          <w:szCs w:val="24"/>
        </w:rPr>
        <w:t>（1）承包人未能按合同约定投入或没有按时到位的人员为一般设计人员的，每出现1人次，承包人承担一般违约责任1次；如该没有投入或者没有按时到位的人员为设计专业负责人员的，每出现1人次，承包人承担严重违约责任1次，并按合同条款第41.8款的约定支付违约金；承包人要求更换人员的，按合同条款第41.8款的约定执行。承包人在发包人规定的宽限期内仍未将人员投入到位的，发包人有权另请他人接替其工作，另请他人的费用从应支付给承包人的设计费中扣除，承包人不得提出任何异议。</w:t>
      </w:r>
    </w:p>
    <w:p>
      <w:pPr>
        <w:tabs>
          <w:tab w:val="left" w:pos="1125"/>
        </w:tabs>
        <w:spacing w:line="360" w:lineRule="auto"/>
        <w:ind w:firstLine="480" w:firstLineChars="200"/>
        <w:rPr>
          <w:rFonts w:ascii="宋体" w:hAnsi="宋体" w:cs="宋体"/>
          <w:snapToGrid w:val="0"/>
          <w:sz w:val="24"/>
          <w:szCs w:val="24"/>
        </w:rPr>
      </w:pPr>
      <w:r>
        <w:rPr>
          <w:rFonts w:hint="eastAsia" w:ascii="宋体" w:hAnsi="宋体" w:cs="宋体"/>
          <w:snapToGrid w:val="0"/>
          <w:sz w:val="24"/>
          <w:szCs w:val="24"/>
        </w:rPr>
        <w:t>（2）承包人纳入发包人统一管理的设计服务人员（含现场服务人员）不遵守发包人管理制度或者工作不称职的，必须在发包人规定的时间内予以更换。到期不更换的，视为承包人未能按合同约定投入人员，参照合同条款第41.7款第(1)项的约定执行。</w:t>
      </w:r>
    </w:p>
    <w:p>
      <w:pPr>
        <w:tabs>
          <w:tab w:val="left" w:pos="1125"/>
        </w:tabs>
        <w:spacing w:line="360" w:lineRule="auto"/>
        <w:ind w:firstLine="480" w:firstLineChars="200"/>
        <w:rPr>
          <w:rFonts w:ascii="宋体" w:hAnsi="宋体" w:cs="宋体"/>
          <w:snapToGrid w:val="0"/>
          <w:sz w:val="24"/>
          <w:szCs w:val="24"/>
        </w:rPr>
      </w:pPr>
      <w:r>
        <w:rPr>
          <w:rFonts w:hint="eastAsia" w:ascii="宋体" w:hAnsi="宋体" w:cs="宋体"/>
          <w:snapToGrid w:val="0"/>
          <w:sz w:val="24"/>
          <w:szCs w:val="24"/>
        </w:rPr>
        <w:t>（3）按合同约定投入的专为本合同工程服务的承包人驻场设计人员参与其他工程工作的，每发现1人次，视为承包人未能按合同约定投入人员，参照合同条款第41.7款第(1)项的约定执行。</w:t>
      </w:r>
    </w:p>
    <w:p>
      <w:pPr>
        <w:tabs>
          <w:tab w:val="left" w:pos="1125"/>
        </w:tabs>
        <w:spacing w:line="360" w:lineRule="auto"/>
        <w:ind w:firstLine="480" w:firstLineChars="200"/>
        <w:rPr>
          <w:rFonts w:ascii="宋体" w:hAnsi="宋体" w:cs="宋体"/>
          <w:snapToGrid w:val="0"/>
          <w:sz w:val="24"/>
          <w:szCs w:val="24"/>
        </w:rPr>
      </w:pPr>
      <w:r>
        <w:rPr>
          <w:rFonts w:hint="eastAsia" w:ascii="宋体" w:hAnsi="宋体" w:cs="宋体"/>
          <w:snapToGrid w:val="0"/>
          <w:sz w:val="24"/>
          <w:szCs w:val="24"/>
        </w:rPr>
        <w:t>（4）承包人设计负责人缺席参加的现场问题处理会议、工程验收会议等会议，每缺席一人次承包人承担1次一般违约责任。</w:t>
      </w:r>
    </w:p>
    <w:p>
      <w:pPr>
        <w:tabs>
          <w:tab w:val="left" w:pos="1125"/>
        </w:tabs>
        <w:spacing w:line="360" w:lineRule="auto"/>
        <w:ind w:firstLine="480" w:firstLineChars="200"/>
        <w:rPr>
          <w:rFonts w:ascii="宋体" w:hAnsi="宋体" w:cs="宋体"/>
          <w:snapToGrid w:val="0"/>
          <w:sz w:val="24"/>
          <w:szCs w:val="24"/>
        </w:rPr>
      </w:pPr>
      <w:r>
        <w:rPr>
          <w:rFonts w:hint="eastAsia" w:ascii="宋体" w:hAnsi="宋体" w:cs="宋体"/>
          <w:snapToGrid w:val="0"/>
          <w:sz w:val="24"/>
          <w:szCs w:val="24"/>
        </w:rPr>
        <w:t>（5）承包人未能按本合同约定的时间或发包人审核同意的设计计划要求提交各阶段设计成果文件的。逾期3天以内（或累计达5天及以上，不到10天）的，承包人按10000元/天向发包人支付违约金，违约金不足以弥补发包人损失的，承包人应继续足额赔偿发包人所受全部经济损失；逾期3天及以上（或累计达10天及以上）的，承包人按30000元/天向发包人支付违约金，违约金不足以弥补发包人损失的，承包人应继续足额赔偿发包人所受全部经济损失；逾期15天及以上（或累计达30天及以上）的，发包人还有权单方部分或全部解除合同。</w:t>
      </w:r>
    </w:p>
    <w:p>
      <w:pPr>
        <w:pStyle w:val="43"/>
        <w:spacing w:before="0" w:beforeAutospacing="0" w:after="0" w:afterAutospacing="0" w:line="360" w:lineRule="auto"/>
        <w:ind w:firstLine="480" w:firstLineChars="200"/>
        <w:jc w:val="both"/>
        <w:rPr>
          <w:rFonts w:cs="宋体"/>
          <w:snapToGrid w:val="0"/>
        </w:rPr>
      </w:pPr>
      <w:r>
        <w:rPr>
          <w:rFonts w:hint="eastAsia" w:cs="宋体"/>
          <w:snapToGrid w:val="0"/>
          <w:kern w:val="2"/>
        </w:rPr>
        <w:t>（6）本合同履行期间，承包人的设计质量不符合</w:t>
      </w:r>
      <w:r>
        <w:rPr>
          <w:rFonts w:hint="eastAsia" w:cs="宋体"/>
          <w:szCs w:val="22"/>
        </w:rPr>
        <w:t>合同约定或设计成果文件出现遗漏、错误的，承包人应在发包人规定的限期内对</w:t>
      </w:r>
      <w:r>
        <w:rPr>
          <w:rFonts w:hint="eastAsia" w:cs="宋体"/>
        </w:rPr>
        <w:t>设计成果文件及时进行补充、修改、完善；因此</w:t>
      </w:r>
      <w:r>
        <w:rPr>
          <w:rFonts w:hint="eastAsia" w:cs="宋体"/>
          <w:szCs w:val="22"/>
        </w:rPr>
        <w:t>造成设计成</w:t>
      </w:r>
      <w:r>
        <w:rPr>
          <w:rFonts w:hint="eastAsia" w:cs="宋体"/>
          <w:snapToGrid w:val="0"/>
        </w:rPr>
        <w:t>果</w:t>
      </w:r>
      <w:r>
        <w:rPr>
          <w:rFonts w:hint="eastAsia" w:cs="宋体"/>
        </w:rPr>
        <w:t>文件逾期交付的，按合同条款第41.7款第(5)项的约定处理。</w:t>
      </w:r>
    </w:p>
    <w:p>
      <w:pPr>
        <w:pStyle w:val="43"/>
        <w:spacing w:before="0" w:beforeAutospacing="0" w:after="0" w:afterAutospacing="0" w:line="360" w:lineRule="auto"/>
        <w:ind w:firstLine="480" w:firstLineChars="200"/>
        <w:jc w:val="both"/>
        <w:rPr>
          <w:rFonts w:cs="宋体"/>
          <w:snapToGrid w:val="0"/>
        </w:rPr>
      </w:pPr>
      <w:r>
        <w:rPr>
          <w:rFonts w:hint="eastAsia" w:cs="宋体"/>
          <w:snapToGrid w:val="0"/>
        </w:rPr>
        <w:t>（7）非发包人及非不可抗力原因造成设计变更，承包人应负责修改设计。工程费用减少的相应予以扣减，工程费用增加的，由承包人自行承担，发包人不补偿任何费用。</w:t>
      </w:r>
    </w:p>
    <w:p>
      <w:pPr>
        <w:pStyle w:val="43"/>
        <w:spacing w:before="0" w:beforeAutospacing="0" w:after="0" w:afterAutospacing="0" w:line="360" w:lineRule="auto"/>
        <w:ind w:firstLine="480" w:firstLineChars="200"/>
        <w:jc w:val="both"/>
        <w:rPr>
          <w:rFonts w:cs="宋体"/>
          <w:snapToGrid w:val="0"/>
        </w:rPr>
      </w:pPr>
      <w:r>
        <w:rPr>
          <w:rFonts w:hint="eastAsia" w:cs="宋体"/>
          <w:snapToGrid w:val="0"/>
        </w:rPr>
        <w:t>（8）承包人未经发包人同意突破合同约定的投资控制要求的，承包人承担一次严重违约责任1次，且承包人应负责修改设计，保证工程总投资控制在合同约定的投资控制要求内</w:t>
      </w:r>
      <w:r>
        <w:rPr>
          <w:rFonts w:hint="eastAsia" w:cs="宋体"/>
        </w:rPr>
        <w:t>。除合同另有约定，超出总投资控制部分的款项发包人不予支付</w:t>
      </w:r>
    </w:p>
    <w:p>
      <w:pPr>
        <w:pStyle w:val="43"/>
        <w:spacing w:before="0" w:beforeAutospacing="0" w:after="0" w:afterAutospacing="0" w:line="360" w:lineRule="auto"/>
        <w:ind w:firstLine="480" w:firstLineChars="200"/>
        <w:jc w:val="both"/>
        <w:rPr>
          <w:rFonts w:cs="宋体"/>
          <w:snapToGrid w:val="0"/>
        </w:rPr>
      </w:pPr>
      <w:r>
        <w:rPr>
          <w:rFonts w:hint="eastAsia" w:cs="宋体"/>
          <w:snapToGrid w:val="0"/>
        </w:rPr>
        <w:t>（9）由承包人编制的工程</w:t>
      </w:r>
      <w:r>
        <w:rPr>
          <w:rFonts w:hint="eastAsia" w:cs="宋体"/>
          <w:snapToGrid w:val="0"/>
          <w:szCs w:val="22"/>
        </w:rPr>
        <w:t>预</w:t>
      </w:r>
      <w:r>
        <w:rPr>
          <w:rFonts w:hint="eastAsia" w:cs="宋体"/>
          <w:snapToGrid w:val="0"/>
        </w:rPr>
        <w:t>算中的建安工程费经过发包人或发包人委托的其它单位审核后，如果出现工程量偏差绝对值累计额相对于承包人报送总数量、误差率在10%～20%的，或建安工程费总价超过10%（不含10%）的，承包人除必须限期修改外，每出现1次，必须承担严重违约责任1次。如承包人不按合同约定时间提交</w:t>
      </w:r>
      <w:r>
        <w:rPr>
          <w:rFonts w:hint="eastAsia" w:cs="宋体"/>
        </w:rPr>
        <w:t>施工图预算的，每延迟一天，应承担2000元/天的违约责任。</w:t>
      </w:r>
    </w:p>
    <w:p>
      <w:pPr>
        <w:spacing w:line="360" w:lineRule="auto"/>
        <w:ind w:firstLine="480" w:firstLineChars="200"/>
        <w:rPr>
          <w:rFonts w:ascii="宋体" w:hAnsi="宋体" w:cs="宋体"/>
          <w:sz w:val="24"/>
        </w:rPr>
      </w:pPr>
      <w:r>
        <w:rPr>
          <w:rFonts w:hint="eastAsia" w:ascii="宋体" w:hAnsi="宋体" w:cs="宋体"/>
          <w:snapToGrid w:val="0"/>
          <w:sz w:val="24"/>
        </w:rPr>
        <w:t>（10）因承包人对设计变更随意进行合并、分拆导致</w:t>
      </w:r>
      <w:r>
        <w:rPr>
          <w:rFonts w:hint="eastAsia" w:ascii="宋体" w:hAnsi="宋体" w:cs="宋体"/>
          <w:sz w:val="24"/>
        </w:rPr>
        <w:t>本合同工程投资失控，</w:t>
      </w:r>
      <w:r>
        <w:rPr>
          <w:rFonts w:hint="eastAsia" w:ascii="宋体" w:hAnsi="宋体" w:cs="宋体"/>
          <w:snapToGrid w:val="0"/>
          <w:sz w:val="24"/>
        </w:rPr>
        <w:t>造成实际发生的建安工程费增加的，参照合同条款第41.7款第(7)项约定执行；</w:t>
      </w:r>
      <w:r>
        <w:rPr>
          <w:rFonts w:hint="eastAsia" w:ascii="宋体" w:hAnsi="宋体" w:cs="宋体"/>
          <w:sz w:val="24"/>
        </w:rPr>
        <w:t>给发包人造成损失的，承包人应赔偿发包人的全部损失。</w:t>
      </w:r>
    </w:p>
    <w:p>
      <w:pPr>
        <w:spacing w:line="360" w:lineRule="auto"/>
        <w:ind w:firstLine="480" w:firstLineChars="200"/>
        <w:rPr>
          <w:rFonts w:ascii="宋体" w:hAnsi="宋体" w:cs="宋体"/>
          <w:snapToGrid w:val="0"/>
          <w:sz w:val="24"/>
        </w:rPr>
      </w:pPr>
      <w:r>
        <w:rPr>
          <w:rFonts w:hint="eastAsia" w:ascii="宋体" w:hAnsi="宋体" w:cs="宋体"/>
          <w:snapToGrid w:val="0"/>
          <w:sz w:val="24"/>
        </w:rPr>
        <w:t>（11）若因承包人的原因，承包人提交的绿色建筑设计成果不满足绿色建筑设计二星标识，则发包人有权单方面解除此部分合同，承包人应退还已收取的该部分咨询服务费，承担一次严重违约责任，并对给发包人造成的直接经济损失进行赔偿。</w:t>
      </w:r>
    </w:p>
    <w:p>
      <w:pPr>
        <w:spacing w:line="360" w:lineRule="auto"/>
        <w:ind w:firstLine="480" w:firstLineChars="200"/>
        <w:rPr>
          <w:rFonts w:ascii="宋体" w:hAnsi="宋体" w:cs="宋体"/>
          <w:sz w:val="24"/>
        </w:rPr>
      </w:pPr>
      <w:r>
        <w:rPr>
          <w:rFonts w:hint="eastAsia" w:ascii="宋体" w:hAnsi="宋体" w:cs="宋体"/>
          <w:sz w:val="24"/>
        </w:rPr>
        <w:t>（12）承包人如未</w:t>
      </w:r>
      <w:r>
        <w:rPr>
          <w:rFonts w:hint="eastAsia" w:ascii="宋体" w:hAnsi="宋体" w:cs="宋体"/>
          <w:snapToGrid w:val="0"/>
          <w:kern w:val="0"/>
          <w:sz w:val="24"/>
        </w:rPr>
        <w:t>按合同相关条款约定派出设计人员常驻现场的，第一次书面警告，</w:t>
      </w:r>
      <w:r>
        <w:rPr>
          <w:rFonts w:hint="eastAsia" w:ascii="宋体" w:hAnsi="宋体" w:cs="宋体"/>
          <w:bCs/>
          <w:snapToGrid w:val="0"/>
          <w:kern w:val="0"/>
          <w:sz w:val="24"/>
        </w:rPr>
        <w:t>逾期未改正的，承担每天5000元/人违约责任。</w:t>
      </w:r>
    </w:p>
    <w:p>
      <w:pPr>
        <w:spacing w:line="360" w:lineRule="auto"/>
        <w:ind w:firstLine="480" w:firstLineChars="200"/>
        <w:rPr>
          <w:rFonts w:ascii="宋体" w:hAnsi="宋体"/>
          <w:kern w:val="0"/>
          <w:sz w:val="24"/>
        </w:rPr>
      </w:pPr>
      <w:r>
        <w:rPr>
          <w:rFonts w:hint="eastAsia" w:ascii="宋体" w:hAnsi="宋体" w:cs="宋体"/>
          <w:snapToGrid w:val="0"/>
          <w:kern w:val="0"/>
          <w:sz w:val="24"/>
        </w:rPr>
        <w:t>41.8</w:t>
      </w:r>
      <w:r>
        <w:rPr>
          <w:rFonts w:hint="eastAsia" w:ascii="宋体" w:hAnsi="宋体"/>
          <w:kern w:val="0"/>
          <w:sz w:val="24"/>
        </w:rPr>
        <w:t>工程组织管理方面的违约责任</w:t>
      </w:r>
    </w:p>
    <w:p>
      <w:pPr>
        <w:spacing w:line="360" w:lineRule="auto"/>
        <w:ind w:firstLine="480" w:firstLineChars="200"/>
        <w:rPr>
          <w:rFonts w:ascii="宋体" w:hAnsi="宋体"/>
          <w:kern w:val="0"/>
          <w:sz w:val="24"/>
        </w:rPr>
      </w:pPr>
      <w:r>
        <w:rPr>
          <w:rFonts w:hint="eastAsia" w:ascii="宋体" w:hAnsi="宋体"/>
          <w:kern w:val="0"/>
          <w:sz w:val="24"/>
        </w:rPr>
        <w:t>（1）承包人违反合同条款总则第2条、第5条的约定，不服从发包人及监理单位的管理，对发包人、监理单位的指令和书面通知公开或变相拒不执行的，发包人视情节严重程度有权要求其承担1次一般违约责任或者1次严重违约责任，并由承包人承担由此造成的一切经济损失。情节较轻的，可给予书面警告；情节特别严重的，发包人有权单方面部分解除合同或解除合同。</w:t>
      </w:r>
    </w:p>
    <w:p>
      <w:pPr>
        <w:spacing w:line="360" w:lineRule="auto"/>
        <w:ind w:firstLine="480" w:firstLineChars="200"/>
        <w:rPr>
          <w:rFonts w:ascii="宋体" w:hAnsi="宋体"/>
          <w:kern w:val="0"/>
          <w:sz w:val="24"/>
        </w:rPr>
      </w:pPr>
      <w:r>
        <w:rPr>
          <w:rFonts w:hint="eastAsia" w:ascii="宋体" w:hAnsi="宋体"/>
          <w:kern w:val="0"/>
          <w:sz w:val="24"/>
        </w:rPr>
        <w:t>（2）承包人不遵守发包人依据合同条款总则第6条约定所制订的各项制度、规定的，由承包人按所触犯制度、规定的有关规定承担违约责任。所触犯的行为，制度、规定没有明确规定的，由发包人参照合同条款第41.</w:t>
      </w:r>
      <w:r>
        <w:rPr>
          <w:rFonts w:hint="eastAsia" w:ascii="宋体" w:hAnsi="宋体" w:cs="宋体"/>
          <w:snapToGrid w:val="0"/>
          <w:kern w:val="0"/>
          <w:sz w:val="24"/>
        </w:rPr>
        <w:t>8</w:t>
      </w:r>
      <w:r>
        <w:rPr>
          <w:rFonts w:hint="eastAsia" w:ascii="宋体" w:hAnsi="宋体"/>
          <w:kern w:val="0"/>
          <w:sz w:val="24"/>
        </w:rPr>
        <w:t>条第（1）项的约定处理。</w:t>
      </w:r>
    </w:p>
    <w:p>
      <w:pPr>
        <w:spacing w:line="360" w:lineRule="auto"/>
        <w:ind w:firstLine="480" w:firstLineChars="200"/>
        <w:rPr>
          <w:rFonts w:ascii="宋体" w:hAnsi="宋体"/>
          <w:kern w:val="0"/>
          <w:sz w:val="24"/>
        </w:rPr>
      </w:pPr>
      <w:r>
        <w:rPr>
          <w:rFonts w:hint="eastAsia" w:ascii="宋体" w:hAnsi="宋体"/>
          <w:kern w:val="0"/>
          <w:sz w:val="24"/>
        </w:rPr>
        <w:t>（3）承包人不按合同条款第</w:t>
      </w:r>
      <w:r>
        <w:rPr>
          <w:rFonts w:hint="eastAsia" w:ascii="宋体" w:hAnsi="宋体" w:cs="宋体"/>
          <w:snapToGrid w:val="0"/>
          <w:kern w:val="0"/>
          <w:sz w:val="24"/>
        </w:rPr>
        <w:t>7</w:t>
      </w:r>
      <w:r>
        <w:rPr>
          <w:rFonts w:hint="eastAsia" w:ascii="宋体" w:hAnsi="宋体" w:cs="宋体"/>
          <w:bCs/>
          <w:snapToGrid w:val="0"/>
          <w:kern w:val="0"/>
          <w:sz w:val="24"/>
        </w:rPr>
        <w:t>条、第11</w:t>
      </w:r>
      <w:r>
        <w:rPr>
          <w:rFonts w:hint="eastAsia" w:ascii="宋体" w:hAnsi="宋体"/>
          <w:kern w:val="0"/>
          <w:sz w:val="24"/>
        </w:rPr>
        <w:t>条的有关约定投入现场组织管理人员、施工作业人员、施工机械设备，或者擅自变更资源投入计划或者擅自对已投入的资源进行调整的，承包人必须按照总监理工程师或者发包人的指令限期改正；承包人拒不限期改正的，发包人有权要求其承担1次一般违约责任或者1次严重违约责任。情节较轻的，可给予书面警告；情节特别严重的，发包人有权单方面部分解除合同或解除合同。</w:t>
      </w:r>
    </w:p>
    <w:p>
      <w:pPr>
        <w:spacing w:line="360" w:lineRule="auto"/>
        <w:ind w:firstLine="480" w:firstLineChars="200"/>
        <w:rPr>
          <w:rFonts w:ascii="宋体" w:hAnsi="宋体"/>
          <w:kern w:val="0"/>
          <w:sz w:val="24"/>
        </w:rPr>
      </w:pPr>
      <w:r>
        <w:rPr>
          <w:rFonts w:hint="eastAsia" w:ascii="宋体" w:hAnsi="宋体"/>
          <w:kern w:val="0"/>
          <w:sz w:val="24"/>
        </w:rPr>
        <w:t>经发包人或总监理工程师考核，承包人投入的现场组织管理人员不能满足本工程建设要求的，承包人必须无条件按发包人的要求更换，直至满足本工程建设要求为止。而且，不能满足本工程建设要求的现场组织管理人员按缺勤处理。</w:t>
      </w:r>
    </w:p>
    <w:p>
      <w:pPr>
        <w:spacing w:line="360" w:lineRule="auto"/>
        <w:ind w:firstLine="480" w:firstLineChars="200"/>
        <w:rPr>
          <w:rFonts w:ascii="宋体" w:hAnsi="宋体"/>
          <w:kern w:val="0"/>
          <w:sz w:val="24"/>
        </w:rPr>
      </w:pPr>
      <w:r>
        <w:rPr>
          <w:rFonts w:hint="eastAsia" w:ascii="宋体" w:hAnsi="宋体"/>
          <w:kern w:val="0"/>
          <w:sz w:val="24"/>
        </w:rPr>
        <w:t xml:space="preserve">如承包人违背投标承诺，除按上述约定承担责任之外，还应同时无条件按下表约定的金额向发包人支付违约金：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070"/>
        <w:gridCol w:w="386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1"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序号</w:t>
            </w:r>
          </w:p>
        </w:tc>
        <w:tc>
          <w:tcPr>
            <w:tcW w:w="2070"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承诺项目</w:t>
            </w:r>
          </w:p>
        </w:tc>
        <w:tc>
          <w:tcPr>
            <w:tcW w:w="3863"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违约说明</w:t>
            </w:r>
          </w:p>
        </w:tc>
        <w:tc>
          <w:tcPr>
            <w:tcW w:w="2835"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承包人承诺的违约金额（元）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restart"/>
            <w:vAlign w:val="center"/>
          </w:tcPr>
          <w:p>
            <w:pPr>
              <w:adjustRightInd w:val="0"/>
              <w:snapToGrid w:val="0"/>
              <w:spacing w:line="420" w:lineRule="exact"/>
              <w:ind w:right="11"/>
              <w:jc w:val="center"/>
              <w:rPr>
                <w:rFonts w:ascii="宋体" w:hAnsi="宋体"/>
                <w:kern w:val="0"/>
              </w:rPr>
            </w:pPr>
            <w:r>
              <w:rPr>
                <w:rFonts w:hint="eastAsia" w:ascii="宋体" w:hAnsi="宋体"/>
                <w:kern w:val="0"/>
              </w:rPr>
              <w:t>1</w:t>
            </w:r>
          </w:p>
        </w:tc>
        <w:tc>
          <w:tcPr>
            <w:tcW w:w="2070" w:type="dxa"/>
            <w:vMerge w:val="restart"/>
            <w:vAlign w:val="center"/>
          </w:tcPr>
          <w:p>
            <w:pPr>
              <w:adjustRightInd w:val="0"/>
              <w:snapToGrid w:val="0"/>
              <w:spacing w:line="420" w:lineRule="exact"/>
              <w:ind w:right="11"/>
              <w:rPr>
                <w:rFonts w:ascii="宋体" w:hAnsi="宋体"/>
                <w:kern w:val="0"/>
              </w:rPr>
            </w:pPr>
            <w:r>
              <w:rPr>
                <w:rFonts w:hint="eastAsia" w:ascii="宋体" w:hAnsi="宋体"/>
                <w:kern w:val="0"/>
              </w:rPr>
              <w:t>项目部</w:t>
            </w:r>
          </w:p>
        </w:tc>
        <w:tc>
          <w:tcPr>
            <w:tcW w:w="3863" w:type="dxa"/>
            <w:vAlign w:val="center"/>
          </w:tcPr>
          <w:p>
            <w:pPr>
              <w:adjustRightInd w:val="0"/>
              <w:snapToGrid w:val="0"/>
              <w:spacing w:line="420" w:lineRule="exact"/>
              <w:ind w:right="11"/>
              <w:jc w:val="left"/>
              <w:rPr>
                <w:rFonts w:ascii="宋体" w:hAnsi="宋体"/>
                <w:kern w:val="0"/>
              </w:rPr>
            </w:pPr>
            <w:r>
              <w:rPr>
                <w:rFonts w:hint="eastAsia" w:ascii="宋体" w:hAnsi="宋体"/>
                <w:kern w:val="0"/>
              </w:rPr>
              <w:t>更换项目负责人</w:t>
            </w:r>
          </w:p>
        </w:tc>
        <w:tc>
          <w:tcPr>
            <w:tcW w:w="2835"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vAlign w:val="center"/>
          </w:tcPr>
          <w:p>
            <w:pPr>
              <w:adjustRightInd w:val="0"/>
              <w:snapToGrid w:val="0"/>
              <w:spacing w:line="420" w:lineRule="exact"/>
              <w:ind w:right="11" w:firstLine="420" w:firstLineChars="200"/>
              <w:jc w:val="center"/>
              <w:rPr>
                <w:rFonts w:ascii="宋体" w:hAnsi="宋体" w:cs="宋体"/>
                <w:snapToGrid w:val="0"/>
                <w:kern w:val="0"/>
                <w:szCs w:val="21"/>
              </w:rPr>
            </w:pPr>
          </w:p>
        </w:tc>
        <w:tc>
          <w:tcPr>
            <w:tcW w:w="2070" w:type="dxa"/>
            <w:vMerge w:val="continue"/>
            <w:vAlign w:val="center"/>
          </w:tcPr>
          <w:p>
            <w:pPr>
              <w:adjustRightInd w:val="0"/>
              <w:snapToGrid w:val="0"/>
              <w:spacing w:line="420" w:lineRule="exact"/>
              <w:ind w:right="11" w:firstLine="420" w:firstLineChars="200"/>
              <w:rPr>
                <w:rFonts w:ascii="宋体" w:hAnsi="宋体" w:cs="宋体"/>
                <w:snapToGrid w:val="0"/>
                <w:kern w:val="0"/>
                <w:szCs w:val="21"/>
              </w:rPr>
            </w:pPr>
          </w:p>
        </w:tc>
        <w:tc>
          <w:tcPr>
            <w:tcW w:w="3863" w:type="dxa"/>
            <w:vAlign w:val="center"/>
          </w:tcPr>
          <w:p>
            <w:pPr>
              <w:adjustRightInd w:val="0"/>
              <w:snapToGrid w:val="0"/>
              <w:spacing w:line="420" w:lineRule="exact"/>
              <w:ind w:right="11"/>
              <w:jc w:val="left"/>
              <w:rPr>
                <w:rFonts w:ascii="宋体" w:hAnsi="宋体" w:cs="宋体"/>
                <w:dstrike/>
                <w:snapToGrid w:val="0"/>
                <w:kern w:val="0"/>
                <w:szCs w:val="21"/>
                <w:u w:val="single"/>
              </w:rPr>
            </w:pPr>
            <w:r>
              <w:rPr>
                <w:rFonts w:hint="eastAsia" w:ascii="宋体" w:hAnsi="宋体" w:cs="宋体"/>
                <w:snapToGrid w:val="0"/>
                <w:kern w:val="0"/>
                <w:szCs w:val="21"/>
              </w:rPr>
              <w:t>更换技术、生产等相关负责人、设计负责人或者空缺</w:t>
            </w:r>
          </w:p>
        </w:tc>
        <w:tc>
          <w:tcPr>
            <w:tcW w:w="2835" w:type="dxa"/>
            <w:vAlign w:val="center"/>
          </w:tcPr>
          <w:p>
            <w:pPr>
              <w:adjustRightInd w:val="0"/>
              <w:snapToGrid w:val="0"/>
              <w:spacing w:line="420" w:lineRule="exact"/>
              <w:ind w:right="11"/>
              <w:jc w:val="center"/>
              <w:rPr>
                <w:rFonts w:ascii="宋体" w:hAnsi="宋体" w:cs="宋体"/>
                <w:dstrike/>
                <w:snapToGrid w:val="0"/>
                <w:kern w:val="0"/>
                <w:szCs w:val="21"/>
                <w:u w:val="single"/>
              </w:rPr>
            </w:pPr>
            <w:r>
              <w:rPr>
                <w:rFonts w:hint="eastAsia" w:ascii="宋体" w:hAnsi="宋体" w:cs="宋体"/>
                <w:snapToGrid w:val="0"/>
                <w:kern w:val="0"/>
                <w:szCs w:val="21"/>
              </w:rPr>
              <w:t>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vAlign w:val="center"/>
          </w:tcPr>
          <w:p>
            <w:pPr>
              <w:adjustRightInd w:val="0"/>
              <w:snapToGrid w:val="0"/>
              <w:spacing w:line="420" w:lineRule="exact"/>
              <w:ind w:right="11" w:firstLine="420" w:firstLineChars="200"/>
              <w:jc w:val="center"/>
              <w:rPr>
                <w:rFonts w:ascii="宋体" w:hAnsi="宋体"/>
                <w:kern w:val="0"/>
              </w:rPr>
            </w:pPr>
          </w:p>
        </w:tc>
        <w:tc>
          <w:tcPr>
            <w:tcW w:w="2070" w:type="dxa"/>
            <w:vMerge w:val="continue"/>
            <w:vAlign w:val="center"/>
          </w:tcPr>
          <w:p>
            <w:pPr>
              <w:adjustRightInd w:val="0"/>
              <w:snapToGrid w:val="0"/>
              <w:spacing w:line="420" w:lineRule="exact"/>
              <w:ind w:right="11" w:firstLine="420" w:firstLineChars="200"/>
              <w:rPr>
                <w:rFonts w:ascii="宋体" w:hAnsi="宋体"/>
                <w:kern w:val="0"/>
              </w:rPr>
            </w:pPr>
          </w:p>
        </w:tc>
        <w:tc>
          <w:tcPr>
            <w:tcW w:w="3863" w:type="dxa"/>
            <w:vAlign w:val="center"/>
          </w:tcPr>
          <w:p>
            <w:pPr>
              <w:adjustRightInd w:val="0"/>
              <w:snapToGrid w:val="0"/>
              <w:spacing w:line="420" w:lineRule="exact"/>
              <w:ind w:right="11"/>
              <w:jc w:val="left"/>
              <w:rPr>
                <w:rFonts w:ascii="宋体" w:hAnsi="宋体"/>
                <w:kern w:val="0"/>
              </w:rPr>
            </w:pPr>
            <w:r>
              <w:rPr>
                <w:rFonts w:hint="eastAsia" w:ascii="宋体" w:hAnsi="宋体"/>
                <w:kern w:val="0"/>
              </w:rPr>
              <w:t>更换专职安全负责人</w:t>
            </w:r>
          </w:p>
        </w:tc>
        <w:tc>
          <w:tcPr>
            <w:tcW w:w="2835"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2</w:t>
            </w:r>
          </w:p>
        </w:tc>
        <w:tc>
          <w:tcPr>
            <w:tcW w:w="2070" w:type="dxa"/>
            <w:vAlign w:val="center"/>
          </w:tcPr>
          <w:p>
            <w:pPr>
              <w:adjustRightInd w:val="0"/>
              <w:snapToGrid w:val="0"/>
              <w:spacing w:line="420" w:lineRule="exact"/>
              <w:ind w:right="11"/>
              <w:rPr>
                <w:rFonts w:ascii="宋体" w:hAnsi="宋体"/>
                <w:kern w:val="0"/>
              </w:rPr>
            </w:pPr>
            <w:r>
              <w:rPr>
                <w:rFonts w:hint="eastAsia" w:ascii="宋体" w:hAnsi="宋体"/>
                <w:kern w:val="0"/>
              </w:rPr>
              <w:t>各阶段投入劳动力</w:t>
            </w:r>
          </w:p>
        </w:tc>
        <w:tc>
          <w:tcPr>
            <w:tcW w:w="3863" w:type="dxa"/>
            <w:vAlign w:val="center"/>
          </w:tcPr>
          <w:p>
            <w:pPr>
              <w:adjustRightInd w:val="0"/>
              <w:snapToGrid w:val="0"/>
              <w:spacing w:line="420" w:lineRule="exact"/>
              <w:ind w:right="11"/>
              <w:jc w:val="left"/>
              <w:rPr>
                <w:rFonts w:ascii="宋体" w:hAnsi="宋体"/>
                <w:kern w:val="0"/>
              </w:rPr>
            </w:pPr>
            <w:r>
              <w:rPr>
                <w:rFonts w:hint="eastAsia" w:ascii="宋体" w:hAnsi="宋体"/>
                <w:kern w:val="0"/>
              </w:rPr>
              <w:t>每少1人</w:t>
            </w:r>
          </w:p>
        </w:tc>
        <w:tc>
          <w:tcPr>
            <w:tcW w:w="2835"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3</w:t>
            </w:r>
          </w:p>
        </w:tc>
        <w:tc>
          <w:tcPr>
            <w:tcW w:w="2070" w:type="dxa"/>
            <w:vAlign w:val="center"/>
          </w:tcPr>
          <w:p>
            <w:pPr>
              <w:adjustRightInd w:val="0"/>
              <w:snapToGrid w:val="0"/>
              <w:spacing w:line="420" w:lineRule="exact"/>
              <w:ind w:right="11"/>
              <w:rPr>
                <w:rFonts w:ascii="宋体" w:hAnsi="宋体"/>
                <w:kern w:val="0"/>
              </w:rPr>
            </w:pPr>
            <w:r>
              <w:rPr>
                <w:rFonts w:hint="eastAsia" w:ascii="宋体" w:hAnsi="宋体"/>
                <w:kern w:val="0"/>
              </w:rPr>
              <w:t>各阶段投入主要材料</w:t>
            </w:r>
          </w:p>
        </w:tc>
        <w:tc>
          <w:tcPr>
            <w:tcW w:w="3863" w:type="dxa"/>
            <w:vAlign w:val="center"/>
          </w:tcPr>
          <w:p>
            <w:pPr>
              <w:adjustRightInd w:val="0"/>
              <w:snapToGrid w:val="0"/>
              <w:spacing w:line="420" w:lineRule="exact"/>
              <w:ind w:right="11"/>
              <w:jc w:val="left"/>
              <w:rPr>
                <w:rFonts w:ascii="宋体" w:hAnsi="宋体"/>
                <w:kern w:val="0"/>
              </w:rPr>
            </w:pPr>
            <w:r>
              <w:rPr>
                <w:rFonts w:hint="eastAsia" w:ascii="宋体" w:hAnsi="宋体"/>
                <w:kern w:val="0"/>
              </w:rPr>
              <w:t>没有按发包人审定的总控或阶段计划投入，每少10%</w:t>
            </w:r>
          </w:p>
        </w:tc>
        <w:tc>
          <w:tcPr>
            <w:tcW w:w="2835"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restart"/>
            <w:vAlign w:val="center"/>
          </w:tcPr>
          <w:p>
            <w:pPr>
              <w:adjustRightInd w:val="0"/>
              <w:snapToGrid w:val="0"/>
              <w:spacing w:line="420" w:lineRule="exact"/>
              <w:ind w:right="11"/>
              <w:jc w:val="center"/>
              <w:rPr>
                <w:rFonts w:ascii="宋体" w:hAnsi="宋体"/>
                <w:kern w:val="0"/>
              </w:rPr>
            </w:pPr>
            <w:r>
              <w:rPr>
                <w:rFonts w:hint="eastAsia" w:ascii="宋体" w:hAnsi="宋体"/>
                <w:kern w:val="0"/>
              </w:rPr>
              <w:t>4</w:t>
            </w:r>
          </w:p>
        </w:tc>
        <w:tc>
          <w:tcPr>
            <w:tcW w:w="2070" w:type="dxa"/>
            <w:vMerge w:val="restart"/>
            <w:vAlign w:val="center"/>
          </w:tcPr>
          <w:p>
            <w:pPr>
              <w:adjustRightInd w:val="0"/>
              <w:snapToGrid w:val="0"/>
              <w:spacing w:line="420" w:lineRule="exact"/>
              <w:ind w:right="11"/>
              <w:rPr>
                <w:rFonts w:ascii="宋体" w:hAnsi="宋体"/>
                <w:kern w:val="0"/>
              </w:rPr>
            </w:pPr>
            <w:r>
              <w:rPr>
                <w:rFonts w:hint="eastAsia" w:ascii="宋体" w:hAnsi="宋体"/>
                <w:kern w:val="0"/>
              </w:rPr>
              <w:t>各阶段投入施工设备</w:t>
            </w:r>
          </w:p>
        </w:tc>
        <w:tc>
          <w:tcPr>
            <w:tcW w:w="3863" w:type="dxa"/>
            <w:vAlign w:val="center"/>
          </w:tcPr>
          <w:p>
            <w:pPr>
              <w:adjustRightInd w:val="0"/>
              <w:snapToGrid w:val="0"/>
              <w:spacing w:line="420" w:lineRule="exact"/>
              <w:ind w:right="11"/>
              <w:jc w:val="left"/>
              <w:rPr>
                <w:rFonts w:ascii="宋体" w:hAnsi="宋体"/>
                <w:kern w:val="0"/>
              </w:rPr>
            </w:pPr>
            <w:r>
              <w:rPr>
                <w:rFonts w:hint="eastAsia" w:ascii="宋体" w:hAnsi="宋体"/>
                <w:kern w:val="0"/>
              </w:rPr>
              <w:t>没有按发包人审定的总控或阶段计划投入，主要设备每少1台</w:t>
            </w:r>
          </w:p>
        </w:tc>
        <w:tc>
          <w:tcPr>
            <w:tcW w:w="2835"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vAlign w:val="center"/>
          </w:tcPr>
          <w:p>
            <w:pPr>
              <w:adjustRightInd w:val="0"/>
              <w:snapToGrid w:val="0"/>
              <w:spacing w:line="420" w:lineRule="exact"/>
              <w:ind w:right="11" w:firstLine="420" w:firstLineChars="200"/>
              <w:jc w:val="left"/>
              <w:rPr>
                <w:rFonts w:ascii="宋体" w:hAnsi="宋体"/>
                <w:kern w:val="0"/>
              </w:rPr>
            </w:pPr>
          </w:p>
        </w:tc>
        <w:tc>
          <w:tcPr>
            <w:tcW w:w="2070" w:type="dxa"/>
            <w:vMerge w:val="continue"/>
            <w:vAlign w:val="center"/>
          </w:tcPr>
          <w:p>
            <w:pPr>
              <w:adjustRightInd w:val="0"/>
              <w:snapToGrid w:val="0"/>
              <w:spacing w:line="420" w:lineRule="exact"/>
              <w:ind w:right="11" w:firstLine="420" w:firstLineChars="200"/>
              <w:jc w:val="left"/>
              <w:rPr>
                <w:rFonts w:ascii="宋体" w:hAnsi="宋体"/>
                <w:kern w:val="0"/>
              </w:rPr>
            </w:pPr>
          </w:p>
        </w:tc>
        <w:tc>
          <w:tcPr>
            <w:tcW w:w="3863" w:type="dxa"/>
            <w:vAlign w:val="center"/>
          </w:tcPr>
          <w:p>
            <w:pPr>
              <w:adjustRightInd w:val="0"/>
              <w:snapToGrid w:val="0"/>
              <w:spacing w:line="420" w:lineRule="exact"/>
              <w:ind w:right="11"/>
              <w:jc w:val="left"/>
              <w:rPr>
                <w:rFonts w:ascii="宋体" w:hAnsi="宋体"/>
                <w:kern w:val="0"/>
              </w:rPr>
            </w:pPr>
            <w:r>
              <w:rPr>
                <w:rFonts w:hint="eastAsia" w:ascii="宋体" w:hAnsi="宋体"/>
                <w:kern w:val="0"/>
              </w:rPr>
              <w:t>没有按发包人审定的总控或阶段计划投入，一般设备每少1台</w:t>
            </w:r>
          </w:p>
        </w:tc>
        <w:tc>
          <w:tcPr>
            <w:tcW w:w="2835" w:type="dxa"/>
            <w:vAlign w:val="center"/>
          </w:tcPr>
          <w:p>
            <w:pPr>
              <w:adjustRightInd w:val="0"/>
              <w:snapToGrid w:val="0"/>
              <w:spacing w:line="420" w:lineRule="exact"/>
              <w:ind w:right="11"/>
              <w:jc w:val="center"/>
              <w:rPr>
                <w:rFonts w:ascii="宋体" w:hAnsi="宋体"/>
                <w:kern w:val="0"/>
              </w:rPr>
            </w:pPr>
            <w:r>
              <w:rPr>
                <w:rFonts w:hint="eastAsia" w:ascii="宋体" w:hAnsi="宋体"/>
                <w:kern w:val="0"/>
              </w:rPr>
              <w:t>10000</w:t>
            </w:r>
          </w:p>
        </w:tc>
      </w:tr>
    </w:tbl>
    <w:p>
      <w:pPr>
        <w:spacing w:line="360" w:lineRule="auto"/>
        <w:ind w:firstLine="480" w:firstLineChars="200"/>
        <w:rPr>
          <w:rFonts w:ascii="宋体" w:hAnsi="宋体"/>
          <w:kern w:val="0"/>
          <w:sz w:val="24"/>
        </w:rPr>
      </w:pPr>
      <w:r>
        <w:rPr>
          <w:rFonts w:hint="eastAsia" w:ascii="宋体" w:hAnsi="宋体"/>
          <w:kern w:val="0"/>
          <w:sz w:val="24"/>
        </w:rPr>
        <w:t>（4）对于监理单位或发包人通知承包人参加的会议（包括但不限于进场会、现场问题处理会议、工程验收会议、结算问题处理会议、质保期工作的相关会议等），被通知人员（包括但不限于承包人法定代表人或其分管领导、经监理单位或发包人批准同意的承包人法定代表人授权人、项目负责人、技术负责人、</w:t>
      </w:r>
      <w:r>
        <w:rPr>
          <w:rFonts w:hint="eastAsia" w:ascii="宋体" w:hAnsi="宋体" w:cs="宋体"/>
          <w:snapToGrid w:val="0"/>
          <w:kern w:val="0"/>
          <w:sz w:val="24"/>
        </w:rPr>
        <w:t>设计负责人、</w:t>
      </w:r>
      <w:r>
        <w:rPr>
          <w:rFonts w:hint="eastAsia" w:ascii="宋体" w:hAnsi="宋体"/>
          <w:kern w:val="0"/>
          <w:sz w:val="24"/>
        </w:rPr>
        <w:t>安全负责人等）未经监理单位或发包人书面同意自行缺席的，每缺席一人次承包人承担1次一般违约责任。</w:t>
      </w:r>
    </w:p>
    <w:p>
      <w:pPr>
        <w:spacing w:line="360" w:lineRule="auto"/>
        <w:ind w:firstLine="480" w:firstLineChars="200"/>
        <w:rPr>
          <w:rFonts w:ascii="宋体" w:hAnsi="宋体"/>
          <w:kern w:val="0"/>
          <w:sz w:val="24"/>
        </w:rPr>
      </w:pPr>
      <w:r>
        <w:rPr>
          <w:rFonts w:hint="eastAsia" w:ascii="宋体" w:hAnsi="宋体"/>
          <w:kern w:val="0"/>
          <w:sz w:val="24"/>
        </w:rPr>
        <w:t>（5）承包人在发包人组织的考评中不合格的，必须按照考评通报的要求限期改正，并承担1次一般违约责任；承包人拒不限期改正或整改效果不明显的，承包人必须承担1次严重违约责任。若连续2次或累计3次考评不合格，承包人必须承担1次严重违约责任，并必须按照总监理工程师或者发包人的指令限期改正；承包人拒不限期改正或整改效果不明显的，发包人有权单方面部分解除合同或解除合同。若连续3次或累计5次考评不合格，发包人有权单方解除合同。</w:t>
      </w:r>
    </w:p>
    <w:p>
      <w:pPr>
        <w:spacing w:line="360" w:lineRule="auto"/>
        <w:ind w:firstLine="480" w:firstLineChars="200"/>
        <w:rPr>
          <w:rFonts w:ascii="宋体" w:hAnsi="宋体"/>
          <w:b/>
          <w:kern w:val="0"/>
          <w:sz w:val="24"/>
        </w:rPr>
      </w:pPr>
      <w:r>
        <w:rPr>
          <w:rFonts w:hint="eastAsia" w:ascii="宋体" w:hAnsi="宋体"/>
          <w:kern w:val="0"/>
          <w:sz w:val="24"/>
        </w:rPr>
        <w:t>（6）</w:t>
      </w:r>
      <w:r>
        <w:rPr>
          <w:rFonts w:hint="eastAsia" w:ascii="宋体" w:hAnsi="宋体"/>
          <w:sz w:val="24"/>
        </w:rPr>
        <w:t>承包人不能按合同约定和发包人的规定，逾期完成竣工档案的整理、移交、送审备案工作或逾期提供竣工结算资料的，每拖延一天向发包人支付违约金5000元。</w:t>
      </w:r>
    </w:p>
    <w:p>
      <w:pPr>
        <w:spacing w:line="360" w:lineRule="auto"/>
        <w:ind w:firstLine="480" w:firstLineChars="200"/>
        <w:rPr>
          <w:rFonts w:ascii="宋体" w:hAnsi="宋体"/>
          <w:kern w:val="0"/>
          <w:sz w:val="24"/>
        </w:rPr>
      </w:pPr>
      <w:r>
        <w:rPr>
          <w:rFonts w:hint="eastAsia" w:ascii="宋体" w:hAnsi="宋体"/>
          <w:kern w:val="0"/>
          <w:sz w:val="24"/>
        </w:rPr>
        <w:t>（7）承包人单方面擅自终止或解除本合同的，应按合同金额20%向发包人支付违约金并赔偿发包人的全部损失。</w:t>
      </w:r>
    </w:p>
    <w:p>
      <w:pPr>
        <w:spacing w:line="360" w:lineRule="auto"/>
        <w:ind w:firstLine="480" w:firstLineChars="200"/>
        <w:rPr>
          <w:rFonts w:ascii="宋体" w:hAnsi="宋体"/>
          <w:kern w:val="0"/>
          <w:sz w:val="24"/>
        </w:rPr>
      </w:pPr>
      <w:r>
        <w:rPr>
          <w:rFonts w:hint="eastAsia" w:ascii="宋体" w:hAnsi="宋体"/>
          <w:kern w:val="0"/>
          <w:sz w:val="24"/>
        </w:rPr>
        <w:t>（8）承包人单方面擅自部分终止或者部分解除本合同的，应按部分终止或部分解除工程造价的20%向发包人支付违约金并赔偿发包人的损失。</w:t>
      </w:r>
    </w:p>
    <w:p>
      <w:pPr>
        <w:spacing w:line="360" w:lineRule="auto"/>
        <w:ind w:firstLine="480" w:firstLineChars="200"/>
        <w:rPr>
          <w:rFonts w:ascii="宋体" w:hAnsi="宋体"/>
          <w:kern w:val="0"/>
          <w:sz w:val="24"/>
        </w:rPr>
      </w:pPr>
      <w:r>
        <w:rPr>
          <w:rFonts w:hint="eastAsia" w:ascii="宋体" w:hAnsi="宋体"/>
          <w:kern w:val="0"/>
          <w:sz w:val="24"/>
        </w:rPr>
        <w:t>（9）如承包人违反合同协议书第9条、第10条的约定，未在相关信息发生变化时及时将变更情况书面通知发包人的，经发包人每确认1次，承包人承担1次一般违约责任。</w:t>
      </w:r>
    </w:p>
    <w:p>
      <w:pPr>
        <w:spacing w:line="360" w:lineRule="auto"/>
        <w:ind w:firstLine="480" w:firstLineChars="200"/>
        <w:rPr>
          <w:rFonts w:ascii="宋体" w:hAnsi="宋体"/>
          <w:kern w:val="0"/>
          <w:sz w:val="24"/>
        </w:rPr>
      </w:pPr>
      <w:r>
        <w:rPr>
          <w:rFonts w:hint="eastAsia" w:ascii="宋体" w:hAnsi="宋体"/>
          <w:kern w:val="0"/>
          <w:sz w:val="24"/>
        </w:rPr>
        <w:t>（10）本项目要求承包人的项目</w:t>
      </w:r>
      <w:r>
        <w:rPr>
          <w:rFonts w:hint="eastAsia" w:ascii="宋体" w:hAnsi="宋体" w:cs="宋体"/>
          <w:bCs/>
          <w:snapToGrid w:val="0"/>
          <w:kern w:val="0"/>
          <w:sz w:val="24"/>
          <w:szCs w:val="24"/>
        </w:rPr>
        <w:t>负责人、设计</w:t>
      </w:r>
      <w:r>
        <w:rPr>
          <w:rFonts w:hint="eastAsia" w:ascii="宋体" w:hAnsi="宋体"/>
          <w:kern w:val="0"/>
          <w:sz w:val="24"/>
        </w:rPr>
        <w:t>负责人至少每7天，在工地现场亲自组织一次工地现场例会，协调质量、进度、安全、文明施工等会议。如果延期召开，必须获得发包人批准；如果确需缺席会议，必须向发包人请假并获得发包人批准。违反上述规定的，第一次发生，承包人承担1次一般违约责任；从第二次开始，承包人每次承担1次严重违约责任</w:t>
      </w:r>
      <w:r>
        <w:rPr>
          <w:rFonts w:hint="eastAsia" w:ascii="宋体" w:hAnsi="宋体" w:cs="宋体"/>
          <w:bCs/>
          <w:snapToGrid w:val="0"/>
          <w:kern w:val="0"/>
          <w:sz w:val="24"/>
          <w:szCs w:val="24"/>
        </w:rPr>
        <w:t>，且承包人就专业分包单位或劳务分包单位需承担的违约责任承担连带责任</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11）承包人负责本项目施工的整体管理，包括对专业分包单位或劳务分包单位的管理，如承包人管理不善而对本工程造成不利影响的，包括但不限于环境污染、文明施工混乱、劳资纠纷、质量缺陷等，每发生1次事件应承担1次严重违约责任</w:t>
      </w:r>
      <w:r>
        <w:rPr>
          <w:rFonts w:hint="eastAsia" w:ascii="宋体" w:hAnsi="宋体" w:cs="宋体"/>
          <w:bCs/>
          <w:snapToGrid w:val="0"/>
          <w:kern w:val="0"/>
          <w:sz w:val="24"/>
          <w:szCs w:val="24"/>
        </w:rPr>
        <w:t>，且承包人就专业分包单位或劳务分包单位需承担的违约责任承担连带责任</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（12）</w:t>
      </w:r>
      <w:r>
        <w:rPr>
          <w:rFonts w:hint="eastAsia" w:ascii="宋体" w:hAnsi="宋体"/>
          <w:sz w:val="24"/>
        </w:rPr>
        <w:t>联合体</w:t>
      </w:r>
      <w:r>
        <w:rPr>
          <w:rFonts w:hint="eastAsia" w:ascii="宋体" w:hAnsi="宋体" w:cs="宋体"/>
          <w:snapToGrid w:val="0"/>
          <w:sz w:val="24"/>
        </w:rPr>
        <w:t>主办</w:t>
      </w:r>
      <w:r>
        <w:rPr>
          <w:rFonts w:hint="eastAsia" w:ascii="宋体" w:hAnsi="宋体"/>
          <w:sz w:val="24"/>
        </w:rPr>
        <w:t>方应主动协调现场施工、设计的进度，如出现施工方与设计方在发生争议10天内仍无法达成协调一致的意见，影响工作的开展，则每次承担1次严重违约责任。</w:t>
      </w:r>
    </w:p>
    <w:p>
      <w:pPr>
        <w:spacing w:line="360" w:lineRule="auto"/>
        <w:ind w:firstLine="480" w:firstLineChars="200"/>
        <w:rPr>
          <w:rFonts w:ascii="宋体" w:hAnsi="宋体"/>
          <w:kern w:val="0"/>
          <w:sz w:val="24"/>
        </w:rPr>
      </w:pPr>
      <w:r>
        <w:rPr>
          <w:rFonts w:hint="eastAsia" w:ascii="宋体" w:hAnsi="宋体"/>
          <w:kern w:val="0"/>
          <w:sz w:val="24"/>
        </w:rPr>
        <w:t>41.</w:t>
      </w:r>
      <w:r>
        <w:rPr>
          <w:rFonts w:hint="eastAsia" w:ascii="宋体" w:hAnsi="宋体" w:cs="宋体"/>
          <w:snapToGrid w:val="0"/>
          <w:kern w:val="0"/>
          <w:sz w:val="24"/>
        </w:rPr>
        <w:t>9</w:t>
      </w:r>
      <w:r>
        <w:rPr>
          <w:rFonts w:hint="eastAsia" w:ascii="宋体" w:hAnsi="宋体"/>
          <w:kern w:val="0"/>
          <w:sz w:val="24"/>
        </w:rPr>
        <w:t>工期延误方面的违约责任</w:t>
      </w:r>
    </w:p>
    <w:p>
      <w:pPr>
        <w:spacing w:line="360" w:lineRule="auto"/>
        <w:ind w:firstLine="480" w:firstLineChars="200"/>
        <w:rPr>
          <w:rFonts w:ascii="宋体" w:hAnsi="宋体"/>
          <w:kern w:val="0"/>
          <w:sz w:val="24"/>
        </w:rPr>
      </w:pPr>
      <w:r>
        <w:rPr>
          <w:rFonts w:hint="eastAsia" w:ascii="宋体" w:hAnsi="宋体"/>
          <w:kern w:val="0"/>
          <w:sz w:val="24"/>
        </w:rPr>
        <w:t>（1）承包人违反合同协议书第3.1条约定延期开工的，每迟延开工1天，应向发包人支付本合同中标价款0.5‰的违约金；迟延开工超过10天的，发包人有权单方面解除合同。</w:t>
      </w:r>
    </w:p>
    <w:p>
      <w:pPr>
        <w:spacing w:line="360" w:lineRule="auto"/>
        <w:ind w:firstLine="480" w:firstLineChars="200"/>
        <w:rPr>
          <w:rFonts w:ascii="宋体" w:hAnsi="宋体"/>
          <w:kern w:val="0"/>
          <w:sz w:val="24"/>
        </w:rPr>
      </w:pPr>
      <w:r>
        <w:rPr>
          <w:rFonts w:hint="eastAsia" w:ascii="宋体" w:hAnsi="宋体"/>
          <w:kern w:val="0"/>
          <w:sz w:val="24"/>
        </w:rPr>
        <w:t>（2）承包人违反合同条款第</w:t>
      </w:r>
      <w:r>
        <w:rPr>
          <w:rFonts w:hint="eastAsia" w:ascii="宋体" w:hAnsi="宋体" w:cs="宋体"/>
          <w:snapToGrid w:val="0"/>
          <w:kern w:val="0"/>
          <w:sz w:val="24"/>
        </w:rPr>
        <w:t>15</w:t>
      </w:r>
      <w:r>
        <w:rPr>
          <w:rFonts w:hint="eastAsia" w:ascii="宋体" w:hAnsi="宋体"/>
          <w:kern w:val="0"/>
          <w:sz w:val="24"/>
        </w:rPr>
        <w:t>.1款约定单方面停工的，每停工1天，应向发包人支付本合同中标价款0.5‰的违约金；连续停工超过5天或累计停工超过10天的，发包人有权单方面解除合同。</w:t>
      </w:r>
    </w:p>
    <w:p>
      <w:pPr>
        <w:spacing w:line="360" w:lineRule="auto"/>
        <w:ind w:firstLine="480" w:firstLineChars="200"/>
        <w:rPr>
          <w:rFonts w:ascii="宋体" w:hAnsi="宋体"/>
          <w:kern w:val="0"/>
          <w:sz w:val="24"/>
        </w:rPr>
      </w:pPr>
      <w:r>
        <w:rPr>
          <w:rFonts w:hint="eastAsia" w:ascii="宋体" w:hAnsi="宋体"/>
          <w:kern w:val="0"/>
          <w:sz w:val="24"/>
        </w:rPr>
        <w:t>（3）承包人违反合同条款第</w:t>
      </w:r>
      <w:r>
        <w:rPr>
          <w:rFonts w:hint="eastAsia" w:ascii="宋体" w:hAnsi="宋体" w:cs="宋体"/>
          <w:snapToGrid w:val="0"/>
          <w:kern w:val="0"/>
          <w:sz w:val="24"/>
        </w:rPr>
        <w:t>14</w:t>
      </w:r>
      <w:r>
        <w:rPr>
          <w:rFonts w:hint="eastAsia" w:ascii="宋体" w:hAnsi="宋体"/>
          <w:kern w:val="0"/>
          <w:sz w:val="24"/>
        </w:rPr>
        <w:t>.1款的约定，延期交付施工组织设计，延期3天以内的（含3天），发包人给予书面警告；延期4～7天的，承包人应承担1次一般违约责任；延期8～10天的，承包人应承担1次严重违约责任；延期11天以上的（含11天），发包人还有权单方面解除合同。</w:t>
      </w:r>
    </w:p>
    <w:p>
      <w:pPr>
        <w:tabs>
          <w:tab w:val="left" w:pos="1846"/>
        </w:tabs>
        <w:spacing w:line="360" w:lineRule="auto"/>
        <w:ind w:firstLine="480" w:firstLineChars="200"/>
        <w:rPr>
          <w:rFonts w:ascii="宋体" w:hAnsi="宋体"/>
          <w:kern w:val="0"/>
          <w:sz w:val="24"/>
        </w:rPr>
      </w:pPr>
      <w:r>
        <w:rPr>
          <w:rFonts w:hint="eastAsia" w:ascii="宋体" w:hAnsi="宋体"/>
          <w:kern w:val="0"/>
          <w:sz w:val="24"/>
        </w:rPr>
        <w:t>（4）承包人违反</w:t>
      </w:r>
      <w:r>
        <w:rPr>
          <w:rFonts w:hint="eastAsia" w:ascii="宋体" w:hAnsi="宋体" w:cs="宋体"/>
          <w:snapToGrid w:val="0"/>
          <w:kern w:val="0"/>
          <w:sz w:val="24"/>
        </w:rPr>
        <w:t>“合同协议书”第</w:t>
      </w:r>
      <w:r>
        <w:rPr>
          <w:rFonts w:hint="eastAsia" w:ascii="宋体" w:hAnsi="宋体" w:cs="宋体"/>
          <w:bCs/>
          <w:snapToGrid w:val="0"/>
          <w:kern w:val="0"/>
          <w:sz w:val="24"/>
        </w:rPr>
        <w:t>3.2.1．3</w:t>
      </w:r>
      <w:r>
        <w:rPr>
          <w:rFonts w:hint="eastAsia" w:ascii="宋体" w:hAnsi="宋体" w:cs="宋体"/>
          <w:snapToGrid w:val="0"/>
          <w:kern w:val="0"/>
          <w:sz w:val="24"/>
        </w:rPr>
        <w:t>款</w:t>
      </w:r>
      <w:r>
        <w:rPr>
          <w:rFonts w:hint="eastAsia" w:ascii="宋体" w:hAnsi="宋体"/>
          <w:kern w:val="0"/>
          <w:sz w:val="24"/>
        </w:rPr>
        <w:t>约定的，</w:t>
      </w:r>
      <w:r>
        <w:rPr>
          <w:rFonts w:hint="eastAsia" w:ascii="宋体" w:hAnsi="宋体" w:cs="宋体"/>
          <w:snapToGrid w:val="0"/>
          <w:kern w:val="0"/>
          <w:sz w:val="24"/>
        </w:rPr>
        <w:t>除按照“合同协议书”第</w:t>
      </w:r>
      <w:r>
        <w:rPr>
          <w:rFonts w:hint="eastAsia" w:ascii="宋体" w:hAnsi="宋体" w:cs="宋体"/>
          <w:bCs/>
          <w:snapToGrid w:val="0"/>
          <w:kern w:val="0"/>
          <w:sz w:val="24"/>
        </w:rPr>
        <w:t>3.2.1．3</w:t>
      </w:r>
      <w:r>
        <w:rPr>
          <w:rFonts w:hint="eastAsia" w:ascii="宋体" w:hAnsi="宋体" w:cs="宋体"/>
          <w:snapToGrid w:val="0"/>
          <w:kern w:val="0"/>
          <w:sz w:val="24"/>
        </w:rPr>
        <w:t>款规定承担违约责任，按合同条款第16条约定造成本工程关键节点工期延误的，每延误1天，应向发包人支付10万元/天的违约金</w:t>
      </w:r>
      <w:r>
        <w:rPr>
          <w:rFonts w:hint="eastAsia" w:ascii="宋体" w:hAnsi="宋体"/>
          <w:kern w:val="0"/>
          <w:sz w:val="24"/>
        </w:rPr>
        <w:t>；延误超过5天的，发包人有权停止支付当月的工程进度款；延误10天以上的，承包人应在2天内制定出具体可行的自行赶工措施，报总监理工程师和发包人批准。如发包人认为承包人的赶工计划不可行，则发包人还有权解除合同</w:t>
      </w:r>
      <w:r>
        <w:rPr>
          <w:rFonts w:hint="eastAsia" w:ascii="宋体" w:hAnsi="宋体" w:cs="宋体"/>
          <w:snapToGrid w:val="0"/>
          <w:kern w:val="0"/>
          <w:sz w:val="24"/>
        </w:rPr>
        <w:t>或另行采取措施赶工，由此产生的相关费用和损失由承包人承担</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（5）承包人违反合同条款第</w:t>
      </w:r>
      <w:r>
        <w:rPr>
          <w:rFonts w:hint="eastAsia" w:ascii="宋体" w:hAnsi="宋体" w:cs="宋体"/>
          <w:snapToGrid w:val="0"/>
          <w:kern w:val="0"/>
          <w:sz w:val="24"/>
        </w:rPr>
        <w:t>17</w:t>
      </w:r>
      <w:r>
        <w:rPr>
          <w:rFonts w:hint="eastAsia" w:ascii="宋体" w:hAnsi="宋体"/>
          <w:kern w:val="0"/>
          <w:sz w:val="24"/>
        </w:rPr>
        <w:t>条约定造成本工程不能按照</w:t>
      </w:r>
      <w:r>
        <w:rPr>
          <w:rFonts w:hint="eastAsia" w:ascii="宋体" w:hAnsi="宋体" w:cs="宋体"/>
          <w:snapToGrid w:val="0"/>
          <w:kern w:val="0"/>
          <w:sz w:val="24"/>
        </w:rPr>
        <w:t>“合同协议书”</w:t>
      </w:r>
      <w:r>
        <w:rPr>
          <w:rFonts w:hint="eastAsia" w:ascii="宋体" w:hAnsi="宋体"/>
          <w:kern w:val="0"/>
          <w:sz w:val="24"/>
        </w:rPr>
        <w:t>第3</w:t>
      </w:r>
      <w:r>
        <w:rPr>
          <w:rFonts w:hint="eastAsia" w:ascii="宋体" w:hAnsi="宋体" w:cs="宋体"/>
          <w:bCs/>
          <w:snapToGrid w:val="0"/>
          <w:kern w:val="0"/>
          <w:sz w:val="24"/>
        </w:rPr>
        <w:t>.1</w:t>
      </w:r>
      <w:r>
        <w:rPr>
          <w:rFonts w:hint="eastAsia" w:ascii="宋体" w:hAnsi="宋体" w:cs="宋体"/>
          <w:snapToGrid w:val="0"/>
          <w:kern w:val="0"/>
          <w:sz w:val="24"/>
        </w:rPr>
        <w:t>款</w:t>
      </w:r>
      <w:r>
        <w:rPr>
          <w:rFonts w:hint="eastAsia" w:ascii="宋体" w:hAnsi="宋体"/>
          <w:kern w:val="0"/>
          <w:sz w:val="24"/>
        </w:rPr>
        <w:t>约定的竣工日期竣工的，每逾期1天，承包人必须按</w:t>
      </w:r>
      <w:r>
        <w:rPr>
          <w:rFonts w:hint="eastAsia" w:ascii="宋体" w:hAnsi="宋体" w:cs="宋体"/>
          <w:snapToGrid w:val="0"/>
          <w:kern w:val="0"/>
          <w:sz w:val="24"/>
        </w:rPr>
        <w:t>10万元/天</w:t>
      </w:r>
      <w:r>
        <w:rPr>
          <w:rFonts w:hint="eastAsia" w:ascii="宋体" w:hAnsi="宋体"/>
          <w:kern w:val="0"/>
          <w:sz w:val="24"/>
        </w:rPr>
        <w:t>向发包人支付违约金，同时由发包人按照对本工程最有利的原则，按如下约定选择处理：</w:t>
      </w:r>
    </w:p>
    <w:p>
      <w:pPr>
        <w:spacing w:line="360" w:lineRule="auto"/>
        <w:ind w:firstLine="480" w:firstLineChars="200"/>
        <w:rPr>
          <w:rFonts w:ascii="宋体" w:hAnsi="宋体"/>
          <w:kern w:val="0"/>
          <w:sz w:val="24"/>
        </w:rPr>
      </w:pPr>
      <w:r>
        <w:rPr>
          <w:rFonts w:hint="eastAsia" w:ascii="宋体" w:hAnsi="宋体"/>
          <w:kern w:val="0"/>
          <w:sz w:val="24"/>
        </w:rPr>
        <w:t>1）承包人在发包人限定时间内竣工；如承包人</w:t>
      </w:r>
      <w:r>
        <w:rPr>
          <w:rFonts w:hint="eastAsia" w:ascii="宋体" w:hAnsi="宋体" w:cs="宋体"/>
          <w:bCs/>
          <w:snapToGrid w:val="0"/>
          <w:kern w:val="0"/>
          <w:sz w:val="24"/>
        </w:rPr>
        <w:t>成</w:t>
      </w:r>
      <w:r>
        <w:rPr>
          <w:rFonts w:hint="eastAsia" w:ascii="宋体" w:hAnsi="宋体"/>
          <w:kern w:val="0"/>
          <w:sz w:val="24"/>
        </w:rPr>
        <w:t>不能在发包人限定时间内竣工，除上述违约金</w:t>
      </w:r>
      <w:r>
        <w:rPr>
          <w:rFonts w:hint="eastAsia" w:ascii="宋体" w:hAnsi="宋体" w:cs="宋体"/>
          <w:bCs/>
          <w:snapToGrid w:val="0"/>
          <w:kern w:val="0"/>
          <w:sz w:val="24"/>
        </w:rPr>
        <w:t>及损失赔偿</w:t>
      </w:r>
      <w:r>
        <w:rPr>
          <w:rFonts w:hint="eastAsia" w:ascii="宋体" w:hAnsi="宋体"/>
          <w:kern w:val="0"/>
          <w:sz w:val="24"/>
        </w:rPr>
        <w:t>外</w:t>
      </w:r>
      <w:r>
        <w:rPr>
          <w:rFonts w:hint="eastAsia" w:ascii="宋体" w:hAnsi="宋体" w:cs="宋体"/>
          <w:bCs/>
          <w:snapToGrid w:val="0"/>
          <w:kern w:val="0"/>
          <w:sz w:val="24"/>
        </w:rPr>
        <w:t>，</w:t>
      </w:r>
      <w:r>
        <w:rPr>
          <w:rFonts w:hint="eastAsia" w:ascii="宋体" w:hAnsi="宋体"/>
          <w:kern w:val="0"/>
          <w:sz w:val="24"/>
        </w:rPr>
        <w:t>还在工程结算时按本工程结算总价款下浮1%作为本工程的最终结算价款</w:t>
      </w:r>
      <w:r>
        <w:rPr>
          <w:rFonts w:hint="eastAsia" w:ascii="宋体" w:hAnsi="宋体" w:cs="宋体"/>
          <w:bCs/>
          <w:snapToGrid w:val="0"/>
          <w:kern w:val="0"/>
          <w:sz w:val="24"/>
        </w:rPr>
        <w:t>；</w:t>
      </w:r>
      <w:r>
        <w:rPr>
          <w:rFonts w:hint="eastAsia" w:ascii="宋体" w:hAnsi="宋体"/>
          <w:kern w:val="0"/>
          <w:sz w:val="24"/>
        </w:rPr>
        <w:t>同时承包人应据实赔偿发包人的实际损失。</w:t>
      </w:r>
    </w:p>
    <w:p>
      <w:pPr>
        <w:spacing w:line="360" w:lineRule="auto"/>
        <w:ind w:firstLine="480" w:firstLineChars="200"/>
        <w:rPr>
          <w:rFonts w:ascii="宋体" w:hAnsi="宋体"/>
          <w:kern w:val="0"/>
          <w:sz w:val="24"/>
        </w:rPr>
      </w:pPr>
      <w:r>
        <w:rPr>
          <w:rFonts w:hint="eastAsia" w:ascii="宋体" w:hAnsi="宋体"/>
          <w:kern w:val="0"/>
          <w:sz w:val="24"/>
        </w:rPr>
        <w:t>2）由发包人将未完工程量从本合同中分割，交由第三方完成，由此发生的费用全部从本合同价款中支付，同时由承包人向发包人支付未完工程量价款</w:t>
      </w:r>
      <w:r>
        <w:rPr>
          <w:rFonts w:hint="eastAsia" w:ascii="宋体" w:hAnsi="宋体" w:cs="宋体"/>
          <w:snapToGrid w:val="0"/>
          <w:kern w:val="0"/>
          <w:sz w:val="24"/>
        </w:rPr>
        <w:t>10</w:t>
      </w:r>
      <w:r>
        <w:rPr>
          <w:rFonts w:hint="eastAsia" w:ascii="宋体" w:hAnsi="宋体"/>
          <w:kern w:val="0"/>
          <w:sz w:val="24"/>
        </w:rPr>
        <w:t>%的违约金并赔偿发包人的实际损失。</w:t>
      </w:r>
    </w:p>
    <w:p>
      <w:pPr>
        <w:spacing w:line="360" w:lineRule="auto"/>
        <w:ind w:firstLine="480" w:firstLineChars="200"/>
        <w:rPr>
          <w:rFonts w:ascii="宋体" w:hAnsi="宋体"/>
          <w:kern w:val="0"/>
          <w:sz w:val="24"/>
        </w:rPr>
      </w:pPr>
      <w:r>
        <w:rPr>
          <w:rFonts w:hint="eastAsia" w:ascii="宋体" w:hAnsi="宋体"/>
          <w:kern w:val="0"/>
          <w:sz w:val="24"/>
        </w:rPr>
        <w:t>41.</w:t>
      </w:r>
      <w:r>
        <w:rPr>
          <w:rFonts w:hint="eastAsia" w:ascii="宋体" w:hAnsi="宋体" w:cs="宋体"/>
          <w:snapToGrid w:val="0"/>
          <w:kern w:val="0"/>
          <w:sz w:val="24"/>
        </w:rPr>
        <w:t>10</w:t>
      </w:r>
      <w:r>
        <w:rPr>
          <w:rFonts w:hint="eastAsia" w:ascii="宋体" w:hAnsi="宋体"/>
          <w:kern w:val="0"/>
          <w:sz w:val="24"/>
        </w:rPr>
        <w:t>材料设备管理方面的违约责任</w:t>
      </w:r>
    </w:p>
    <w:p>
      <w:pPr>
        <w:spacing w:line="360" w:lineRule="auto"/>
        <w:ind w:firstLine="480" w:firstLineChars="200"/>
        <w:rPr>
          <w:rFonts w:ascii="宋体" w:hAnsi="宋体"/>
          <w:kern w:val="0"/>
          <w:sz w:val="24"/>
        </w:rPr>
      </w:pPr>
      <w:r>
        <w:rPr>
          <w:rFonts w:hint="eastAsia" w:ascii="宋体" w:hAnsi="宋体"/>
          <w:kern w:val="0"/>
          <w:sz w:val="24"/>
        </w:rPr>
        <w:t>（1）发包人（包括发包人委托的材料设备检验机构）或监理工程师抽查承包人的工程材料设备，发现所检查的材料与合同约定标准的任何一项不符合时，承包人除必须全部退货、返工，并赔偿发包人由此遭受的实际损失外，还应当根据该批次材料的价值，按照如下约定承担违约责任：</w:t>
      </w:r>
    </w:p>
    <w:p>
      <w:pPr>
        <w:tabs>
          <w:tab w:val="left" w:pos="1276"/>
        </w:tabs>
        <w:spacing w:line="360" w:lineRule="auto"/>
        <w:ind w:firstLine="480" w:firstLineChars="200"/>
        <w:rPr>
          <w:rFonts w:ascii="宋体" w:hAnsi="宋体"/>
          <w:kern w:val="0"/>
          <w:sz w:val="24"/>
        </w:rPr>
      </w:pPr>
      <w:r>
        <w:rPr>
          <w:rFonts w:hint="eastAsia" w:ascii="宋体" w:hAnsi="宋体" w:cs="宋体"/>
          <w:snapToGrid w:val="0"/>
          <w:kern w:val="0"/>
          <w:sz w:val="24"/>
        </w:rPr>
        <w:t>1）</w:t>
      </w:r>
      <w:r>
        <w:rPr>
          <w:rFonts w:hint="eastAsia" w:ascii="宋体" w:hAnsi="宋体"/>
          <w:kern w:val="0"/>
          <w:sz w:val="24"/>
        </w:rPr>
        <w:t>单宗或批次价值不到5万元的材料设备抽检不合格的，每发生3例，由承包人承担1次一般违约责任。</w:t>
      </w:r>
    </w:p>
    <w:p>
      <w:pPr>
        <w:tabs>
          <w:tab w:val="left" w:pos="1276"/>
        </w:tabs>
        <w:spacing w:line="360" w:lineRule="auto"/>
        <w:ind w:firstLine="480" w:firstLineChars="200"/>
        <w:rPr>
          <w:rFonts w:ascii="宋体" w:hAnsi="宋体"/>
          <w:kern w:val="0"/>
          <w:sz w:val="24"/>
        </w:rPr>
      </w:pPr>
      <w:r>
        <w:rPr>
          <w:rFonts w:hint="eastAsia" w:ascii="宋体" w:hAnsi="宋体" w:cs="宋体"/>
          <w:snapToGrid w:val="0"/>
          <w:kern w:val="0"/>
          <w:sz w:val="24"/>
        </w:rPr>
        <w:t>2）</w:t>
      </w:r>
      <w:r>
        <w:rPr>
          <w:rFonts w:hint="eastAsia" w:ascii="宋体" w:hAnsi="宋体"/>
          <w:kern w:val="0"/>
          <w:sz w:val="24"/>
        </w:rPr>
        <w:t>单宗或批次价值达到5万元不到10万元的材料设备抽检不合格的，每发生1例，由承包人承担1次一般违约责任。</w:t>
      </w:r>
    </w:p>
    <w:p>
      <w:pPr>
        <w:tabs>
          <w:tab w:val="left" w:pos="1276"/>
        </w:tabs>
        <w:spacing w:line="360" w:lineRule="auto"/>
        <w:ind w:firstLine="480" w:firstLineChars="200"/>
        <w:rPr>
          <w:rFonts w:ascii="宋体" w:hAnsi="宋体"/>
          <w:kern w:val="0"/>
          <w:sz w:val="24"/>
        </w:rPr>
      </w:pPr>
      <w:r>
        <w:rPr>
          <w:rFonts w:hint="eastAsia" w:ascii="宋体" w:hAnsi="宋体" w:cs="宋体"/>
          <w:snapToGrid w:val="0"/>
          <w:kern w:val="0"/>
          <w:sz w:val="24"/>
        </w:rPr>
        <w:t>3）</w:t>
      </w:r>
      <w:r>
        <w:rPr>
          <w:rFonts w:hint="eastAsia" w:ascii="宋体" w:hAnsi="宋体"/>
          <w:kern w:val="0"/>
          <w:sz w:val="24"/>
        </w:rPr>
        <w:t>单宗或批次价值达到10万元不到50万元的材料设备抽检不合格的，每发生1例，由承包人承担1次严重违约责任。</w:t>
      </w:r>
    </w:p>
    <w:p>
      <w:pPr>
        <w:tabs>
          <w:tab w:val="left" w:pos="1276"/>
        </w:tabs>
        <w:spacing w:line="360" w:lineRule="auto"/>
        <w:ind w:firstLine="480" w:firstLineChars="200"/>
        <w:rPr>
          <w:rFonts w:ascii="宋体" w:hAnsi="宋体"/>
          <w:kern w:val="0"/>
          <w:sz w:val="24"/>
        </w:rPr>
      </w:pPr>
      <w:r>
        <w:rPr>
          <w:rFonts w:hint="eastAsia" w:ascii="宋体" w:hAnsi="宋体" w:cs="宋体"/>
          <w:snapToGrid w:val="0"/>
          <w:kern w:val="0"/>
          <w:sz w:val="24"/>
        </w:rPr>
        <w:t>4）</w:t>
      </w:r>
      <w:r>
        <w:rPr>
          <w:rFonts w:hint="eastAsia" w:ascii="宋体" w:hAnsi="宋体"/>
          <w:kern w:val="0"/>
          <w:sz w:val="24"/>
        </w:rPr>
        <w:t>单宗或批次价值达到50万元以上的材料设备抽检不合格的，每发生1例，发包人有权单方面部分解除合同或解除合同。</w:t>
      </w:r>
    </w:p>
    <w:p>
      <w:pPr>
        <w:spacing w:line="360" w:lineRule="auto"/>
        <w:ind w:firstLine="480" w:firstLineChars="200"/>
        <w:rPr>
          <w:rFonts w:ascii="宋体" w:hAnsi="宋体"/>
          <w:kern w:val="0"/>
          <w:sz w:val="24"/>
        </w:rPr>
      </w:pPr>
      <w:r>
        <w:rPr>
          <w:rFonts w:hint="eastAsia" w:ascii="宋体" w:hAnsi="宋体"/>
          <w:kern w:val="0"/>
          <w:sz w:val="24"/>
        </w:rPr>
        <w:t>（2）承包人必须保证用于本工程所有的材料设备的品牌、型号、规格、质量等符合本合同及招投标文件要求。如发生不符合上述要求的情况（属于不可抗力或不可归责于承包人事由造成的除外），承包人必须无条件在发包人限定的时间内全部更换为符合要求的产品，并由承包人按所需更换的符合要求的货物价款的20%向发包人支付违约金，因此给发包人造成损失的，由承包人负责赔偿；同时，发包人有权将承包人的上述行为通过媒体公开披露，并移送有关主管部门依法处理。如因此致使发包人需要另行采购符合本合同及招投标文件或公开择优竞价文件要求的货物的，由承包人除承担该批另行采购货物的货款外，并按另行采购的货物总价款的20%向发包人支付违约金。</w:t>
      </w:r>
    </w:p>
    <w:p>
      <w:pPr>
        <w:pStyle w:val="26"/>
        <w:spacing w:line="360" w:lineRule="auto"/>
        <w:ind w:firstLine="480" w:firstLineChars="200"/>
        <w:rPr>
          <w:rFonts w:hAnsi="宋体"/>
          <w:sz w:val="24"/>
        </w:rPr>
      </w:pPr>
      <w:r>
        <w:rPr>
          <w:rFonts w:hint="eastAsia" w:hAnsi="宋体"/>
          <w:sz w:val="24"/>
        </w:rPr>
        <w:t>（3）承包人不按合同条款第八章的约定对用于本工程的材料设备进行管理的，视同不服从发包人及监理单位管理，应按合同条款第41.</w:t>
      </w:r>
      <w:r>
        <w:rPr>
          <w:rFonts w:hint="eastAsia" w:hAnsi="宋体" w:cs="宋体"/>
          <w:snapToGrid w:val="0"/>
          <w:sz w:val="24"/>
        </w:rPr>
        <w:t>8</w:t>
      </w:r>
      <w:r>
        <w:rPr>
          <w:rFonts w:hint="eastAsia" w:hAnsi="宋体"/>
          <w:sz w:val="24"/>
        </w:rPr>
        <w:t>（1）款的约定承担违约责任；同时发包人有权暂停支付本工程进度款，直到承包人完成相关工作为止。</w:t>
      </w:r>
    </w:p>
    <w:p>
      <w:pPr>
        <w:spacing w:line="360" w:lineRule="auto"/>
        <w:ind w:firstLine="480" w:firstLineChars="200"/>
        <w:rPr>
          <w:rFonts w:ascii="宋体" w:hAnsi="宋体"/>
          <w:kern w:val="0"/>
          <w:sz w:val="24"/>
        </w:rPr>
      </w:pPr>
      <w:r>
        <w:rPr>
          <w:rFonts w:hint="eastAsia" w:ascii="宋体" w:hAnsi="宋体"/>
          <w:kern w:val="0"/>
          <w:sz w:val="24"/>
        </w:rPr>
        <w:t>41.</w:t>
      </w:r>
      <w:r>
        <w:rPr>
          <w:rFonts w:hint="eastAsia" w:ascii="宋体" w:hAnsi="宋体" w:cs="宋体"/>
          <w:snapToGrid w:val="0"/>
          <w:kern w:val="0"/>
          <w:sz w:val="24"/>
        </w:rPr>
        <w:t>11</w:t>
      </w:r>
      <w:r>
        <w:rPr>
          <w:rFonts w:hint="eastAsia" w:ascii="宋体" w:hAnsi="宋体"/>
          <w:kern w:val="0"/>
          <w:sz w:val="24"/>
        </w:rPr>
        <w:t>工程质量方面的违约责任</w:t>
      </w:r>
    </w:p>
    <w:p>
      <w:pPr>
        <w:spacing w:line="360" w:lineRule="auto"/>
        <w:ind w:firstLine="480" w:firstLineChars="200"/>
        <w:rPr>
          <w:rFonts w:ascii="宋体" w:hAnsi="宋体"/>
          <w:kern w:val="0"/>
          <w:sz w:val="24"/>
        </w:rPr>
      </w:pPr>
      <w:r>
        <w:rPr>
          <w:rFonts w:hint="eastAsia" w:ascii="宋体" w:hAnsi="宋体"/>
          <w:kern w:val="0"/>
          <w:sz w:val="24"/>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w:t>
      </w:r>
      <w:r>
        <w:rPr>
          <w:rFonts w:hint="eastAsia" w:ascii="宋体" w:hAnsi="宋体" w:cs="宋体"/>
          <w:bCs/>
          <w:snapToGrid w:val="0"/>
          <w:kern w:val="0"/>
          <w:sz w:val="24"/>
        </w:rPr>
        <w:t>总计</w:t>
      </w:r>
      <w:r>
        <w:rPr>
          <w:rFonts w:hint="eastAsia" w:ascii="宋体" w:hAnsi="宋体"/>
          <w:kern w:val="0"/>
          <w:sz w:val="24"/>
        </w:rPr>
        <w:t>发现3次或连续发现2次质量控制点不合格的，每发生一次承包人承担1次一般违约责任；</w:t>
      </w:r>
      <w:r>
        <w:rPr>
          <w:rFonts w:hint="eastAsia" w:ascii="宋体" w:hAnsi="宋体" w:cs="宋体"/>
          <w:bCs/>
          <w:snapToGrid w:val="0"/>
          <w:kern w:val="0"/>
          <w:sz w:val="24"/>
        </w:rPr>
        <w:t>总计</w:t>
      </w:r>
      <w:r>
        <w:rPr>
          <w:rFonts w:hint="eastAsia" w:ascii="宋体" w:hAnsi="宋体"/>
          <w:kern w:val="0"/>
          <w:sz w:val="24"/>
        </w:rPr>
        <w:t>发现3次以上（不含本数）或连续发现2次以上（不含本数）质量控制点不合格的，每发生一次承包人承担1次严重违约责任；承包人采取整改措施后效果仍不明显的，发包人有权部分解除合同，将该分项工程从本合同工程中分解出来另行发包，且不免除承包人应承担的违约赔偿责任。</w:t>
      </w:r>
    </w:p>
    <w:p>
      <w:pPr>
        <w:spacing w:line="360" w:lineRule="auto"/>
        <w:ind w:firstLine="480" w:firstLineChars="200"/>
        <w:rPr>
          <w:rFonts w:ascii="宋体" w:hAnsi="宋体"/>
          <w:kern w:val="0"/>
          <w:sz w:val="24"/>
        </w:rPr>
      </w:pPr>
      <w:r>
        <w:rPr>
          <w:rFonts w:hint="eastAsia" w:ascii="宋体" w:hAnsi="宋体"/>
          <w:kern w:val="0"/>
          <w:sz w:val="24"/>
        </w:rPr>
        <w:t>（2）工程竣工验收不符合国家强制性标准及规范要求或者未能实现一次验收合格的，承包人除应向发包人支付本工程合同价款</w:t>
      </w:r>
      <w:r>
        <w:rPr>
          <w:rFonts w:hint="eastAsia" w:ascii="宋体" w:hAnsi="宋体" w:cs="宋体"/>
          <w:snapToGrid w:val="0"/>
          <w:kern w:val="0"/>
          <w:sz w:val="24"/>
        </w:rPr>
        <w:t>（不含</w:t>
      </w:r>
      <w:r>
        <w:rPr>
          <w:rFonts w:hint="eastAsia" w:ascii="宋体" w:hAnsi="宋体" w:cs="宋体"/>
          <w:kern w:val="0"/>
          <w:sz w:val="24"/>
        </w:rPr>
        <w:t>工程设计费</w:t>
      </w:r>
      <w:r>
        <w:rPr>
          <w:rFonts w:hint="eastAsia" w:ascii="宋体" w:hAnsi="宋体" w:cs="宋体"/>
          <w:snapToGrid w:val="0"/>
          <w:kern w:val="0"/>
          <w:sz w:val="24"/>
        </w:rPr>
        <w:t>）</w:t>
      </w:r>
      <w:r>
        <w:rPr>
          <w:rFonts w:hint="eastAsia" w:ascii="宋体" w:hAnsi="宋体"/>
          <w:kern w:val="0"/>
          <w:sz w:val="24"/>
        </w:rPr>
        <w:t>的10%作为违约金并无偿采取补救措施及赔偿发包人的实际损失外，还应承担由此引起的一切责任。</w:t>
      </w:r>
    </w:p>
    <w:p>
      <w:pPr>
        <w:spacing w:line="360" w:lineRule="auto"/>
        <w:ind w:firstLine="480" w:firstLineChars="200"/>
        <w:rPr>
          <w:rFonts w:ascii="宋体" w:hAnsi="宋体"/>
          <w:kern w:val="0"/>
          <w:sz w:val="24"/>
        </w:rPr>
      </w:pPr>
      <w:r>
        <w:rPr>
          <w:rFonts w:hint="eastAsia" w:ascii="宋体" w:hAnsi="宋体"/>
          <w:kern w:val="0"/>
          <w:sz w:val="24"/>
        </w:rPr>
        <w:t>（3）在本工程缺陷责任期及质量保修期内发现有重大质量问题的（该重大质量问题应界定为达不到要求的质量标准，属质量保修的问题除外），承包人必须在规定的期限内返工达到合同约定的质量等级并赔偿由此给发包人造成的损失，同时按工程合同结算价款的1%向发包人支付违约金。</w:t>
      </w:r>
    </w:p>
    <w:p>
      <w:pPr>
        <w:spacing w:line="360" w:lineRule="auto"/>
        <w:ind w:firstLine="480" w:firstLineChars="200"/>
        <w:rPr>
          <w:rFonts w:ascii="宋体" w:hAnsi="宋体"/>
          <w:kern w:val="0"/>
          <w:sz w:val="24"/>
        </w:rPr>
      </w:pPr>
      <w:r>
        <w:rPr>
          <w:rFonts w:hint="eastAsia" w:ascii="宋体" w:hAnsi="宋体"/>
          <w:kern w:val="0"/>
          <w:sz w:val="24"/>
        </w:rPr>
        <w:t>（4）由于承包人的原因发生工程质量事故的，承包人应全额赔偿发包人的损失并承担相关法律责任。</w:t>
      </w:r>
    </w:p>
    <w:p>
      <w:pPr>
        <w:spacing w:line="360" w:lineRule="auto"/>
        <w:ind w:firstLine="480" w:firstLineChars="200"/>
        <w:rPr>
          <w:rFonts w:ascii="宋体" w:hAnsi="宋体"/>
          <w:kern w:val="0"/>
          <w:sz w:val="24"/>
        </w:rPr>
      </w:pPr>
      <w:r>
        <w:rPr>
          <w:rFonts w:hint="eastAsia" w:ascii="宋体" w:hAnsi="宋体"/>
          <w:kern w:val="0"/>
          <w:sz w:val="24"/>
        </w:rPr>
        <w:t>41.</w:t>
      </w:r>
      <w:r>
        <w:rPr>
          <w:rFonts w:hint="eastAsia" w:ascii="宋体" w:hAnsi="宋体" w:cs="宋体"/>
          <w:snapToGrid w:val="0"/>
          <w:kern w:val="0"/>
          <w:sz w:val="24"/>
        </w:rPr>
        <w:t>12</w:t>
      </w:r>
      <w:r>
        <w:rPr>
          <w:rFonts w:hint="eastAsia" w:ascii="宋体" w:hAnsi="宋体"/>
          <w:kern w:val="0"/>
          <w:sz w:val="24"/>
        </w:rPr>
        <w:t>安全生产方面的违约责任</w:t>
      </w:r>
    </w:p>
    <w:p>
      <w:pPr>
        <w:spacing w:line="360" w:lineRule="auto"/>
        <w:ind w:firstLine="480" w:firstLineChars="200"/>
        <w:rPr>
          <w:rFonts w:ascii="宋体" w:hAnsi="宋体"/>
          <w:kern w:val="0"/>
          <w:sz w:val="24"/>
        </w:rPr>
      </w:pPr>
      <w:r>
        <w:rPr>
          <w:rFonts w:hint="eastAsia" w:ascii="宋体" w:hAnsi="宋体"/>
          <w:kern w:val="0"/>
          <w:sz w:val="24"/>
        </w:rPr>
        <w:t>（1）承包人在政府行政主管部门组织的安全生产检查中，被发现存在严重的安全隐患，被通报批评，或被新闻媒体曝光造成不良影响的，被通报或被曝光1次，每发生一次承包人必须承担1次严重违约责任；造成严重社会影响或累计被通报或被曝光3次以上（含本数）的，发包人有权单方解除合同。</w:t>
      </w:r>
    </w:p>
    <w:p>
      <w:pPr>
        <w:spacing w:line="360" w:lineRule="auto"/>
        <w:ind w:firstLine="480" w:firstLineChars="200"/>
        <w:rPr>
          <w:rFonts w:ascii="宋体" w:hAnsi="宋体"/>
          <w:kern w:val="0"/>
          <w:sz w:val="24"/>
        </w:rPr>
      </w:pPr>
      <w:r>
        <w:rPr>
          <w:rFonts w:hint="eastAsia" w:ascii="宋体" w:hAnsi="宋体"/>
          <w:kern w:val="0"/>
          <w:sz w:val="24"/>
        </w:rPr>
        <w:t>（2）承包人在发包人、总监理工程师进行的日常安全生产检查中，被发现存在安全隐患的，承包人应限期改正。若同样问题被发现2次或累计类似问题被发现3次的，每发生一次承包人必须承担1次一般违约责任。此类问题的认定，以发包人、总监理工程师书面通知、指令、通报或会议纪要为准。</w:t>
      </w:r>
    </w:p>
    <w:p>
      <w:pPr>
        <w:spacing w:line="360" w:lineRule="auto"/>
        <w:ind w:firstLine="480" w:firstLineChars="200"/>
        <w:rPr>
          <w:rFonts w:ascii="宋体" w:hAnsi="宋体"/>
          <w:kern w:val="0"/>
          <w:sz w:val="24"/>
        </w:rPr>
      </w:pPr>
      <w:r>
        <w:rPr>
          <w:rFonts w:hint="eastAsia" w:ascii="宋体" w:hAnsi="宋体"/>
          <w:kern w:val="0"/>
          <w:sz w:val="24"/>
        </w:rPr>
        <w:t>（3）承包人因自身原因造成安全事故的，除按国家规定由主管部门处罚并承担由此产生的一切法律责任外，承包人必须依照下列约定承担违约责任：</w:t>
      </w:r>
    </w:p>
    <w:p>
      <w:pPr>
        <w:spacing w:line="360" w:lineRule="auto"/>
        <w:ind w:firstLine="480" w:firstLineChars="200"/>
        <w:rPr>
          <w:rFonts w:ascii="宋体" w:hAnsi="宋体"/>
          <w:kern w:val="0"/>
          <w:sz w:val="24"/>
        </w:rPr>
      </w:pPr>
      <w:r>
        <w:rPr>
          <w:rFonts w:hint="eastAsia" w:ascii="宋体" w:hAnsi="宋体"/>
          <w:kern w:val="0"/>
          <w:sz w:val="24"/>
        </w:rPr>
        <w:t>1）发生特别重大事故，承包人按事故所造成损失金额的15%向发包人支付违约金，同时违约金的数额不得低于40万元；</w:t>
      </w:r>
    </w:p>
    <w:p>
      <w:pPr>
        <w:spacing w:line="360" w:lineRule="auto"/>
        <w:ind w:firstLine="480" w:firstLineChars="200"/>
        <w:rPr>
          <w:rFonts w:ascii="宋体" w:hAnsi="宋体"/>
          <w:kern w:val="0"/>
          <w:sz w:val="24"/>
        </w:rPr>
      </w:pPr>
      <w:r>
        <w:rPr>
          <w:rFonts w:hint="eastAsia" w:ascii="宋体" w:hAnsi="宋体"/>
          <w:kern w:val="0"/>
          <w:sz w:val="24"/>
        </w:rPr>
        <w:t>2）发生重大事故，承包人按事故所造成损失金额的12%向发包人支付违约金，同时违约金的数额不得低于30万元；</w:t>
      </w:r>
    </w:p>
    <w:p>
      <w:pPr>
        <w:spacing w:line="360" w:lineRule="auto"/>
        <w:ind w:firstLine="480" w:firstLineChars="200"/>
        <w:rPr>
          <w:rFonts w:ascii="宋体" w:hAnsi="宋体"/>
          <w:kern w:val="0"/>
          <w:sz w:val="24"/>
        </w:rPr>
      </w:pPr>
      <w:r>
        <w:rPr>
          <w:rFonts w:hint="eastAsia" w:ascii="宋体" w:hAnsi="宋体"/>
          <w:kern w:val="0"/>
          <w:sz w:val="24"/>
        </w:rPr>
        <w:t>3）发生较大事故，承包人按事故所造成损失金额的10%向发包人支付违约金，同时违约金数额不得低于20万元；</w:t>
      </w:r>
    </w:p>
    <w:p>
      <w:pPr>
        <w:spacing w:line="360" w:lineRule="auto"/>
        <w:ind w:firstLine="480" w:firstLineChars="200"/>
        <w:rPr>
          <w:rFonts w:ascii="宋体" w:hAnsi="宋体"/>
          <w:kern w:val="0"/>
          <w:sz w:val="24"/>
        </w:rPr>
      </w:pPr>
      <w:r>
        <w:rPr>
          <w:rFonts w:hint="eastAsia" w:ascii="宋体" w:hAnsi="宋体"/>
          <w:kern w:val="0"/>
          <w:sz w:val="24"/>
        </w:rPr>
        <w:t>4）发生一般事故，承包人按事故所造成损失金额的8%向发包人支付违约金，同时违约金数额不得低于10万元。</w:t>
      </w:r>
    </w:p>
    <w:p>
      <w:pPr>
        <w:spacing w:line="360" w:lineRule="auto"/>
        <w:ind w:firstLine="480" w:firstLineChars="200"/>
        <w:rPr>
          <w:rFonts w:ascii="宋体" w:hAnsi="宋体"/>
          <w:kern w:val="0"/>
          <w:sz w:val="24"/>
        </w:rPr>
      </w:pPr>
      <w:r>
        <w:rPr>
          <w:rFonts w:hint="eastAsia" w:ascii="宋体" w:hAnsi="宋体"/>
          <w:kern w:val="0"/>
          <w:sz w:val="24"/>
        </w:rPr>
        <w:t>发生上述安全事故，每发生一次发包人给予承包人1次严重违约处罚，直至部分或全部解除合同。情节较轻的，给予1次一般违约处罚。</w:t>
      </w:r>
    </w:p>
    <w:p>
      <w:pPr>
        <w:spacing w:line="360" w:lineRule="auto"/>
        <w:ind w:firstLine="480" w:firstLineChars="200"/>
        <w:rPr>
          <w:rFonts w:ascii="宋体" w:hAnsi="宋体"/>
          <w:kern w:val="0"/>
          <w:sz w:val="24"/>
        </w:rPr>
      </w:pPr>
      <w:r>
        <w:rPr>
          <w:rFonts w:hint="eastAsia" w:ascii="宋体" w:hAnsi="宋体"/>
          <w:kern w:val="0"/>
          <w:sz w:val="24"/>
        </w:rPr>
        <w:t>承包人依照上述约定支付违约金后，所支付的违约金不足以弥补由此给发包人造成的损失的，承包人还须补偿发包人的其它损失。</w:t>
      </w:r>
    </w:p>
    <w:p>
      <w:pPr>
        <w:spacing w:line="360" w:lineRule="auto"/>
        <w:ind w:firstLine="480" w:firstLineChars="200"/>
        <w:rPr>
          <w:rFonts w:ascii="宋体" w:hAnsi="宋体"/>
          <w:kern w:val="0"/>
          <w:sz w:val="24"/>
        </w:rPr>
      </w:pPr>
      <w:r>
        <w:rPr>
          <w:rFonts w:hint="eastAsia" w:ascii="宋体" w:hAnsi="宋体"/>
          <w:kern w:val="0"/>
          <w:sz w:val="24"/>
        </w:rPr>
        <w:t>41.</w:t>
      </w:r>
      <w:r>
        <w:rPr>
          <w:rFonts w:hint="eastAsia" w:ascii="宋体" w:hAnsi="宋体" w:cs="宋体"/>
          <w:snapToGrid w:val="0"/>
          <w:kern w:val="0"/>
          <w:sz w:val="24"/>
        </w:rPr>
        <w:t>13</w:t>
      </w:r>
      <w:r>
        <w:rPr>
          <w:rFonts w:hint="eastAsia" w:ascii="宋体" w:hAnsi="宋体"/>
          <w:kern w:val="0"/>
          <w:sz w:val="24"/>
        </w:rPr>
        <w:t>文明施工、环境保护方面的违约责任</w:t>
      </w:r>
    </w:p>
    <w:p>
      <w:pPr>
        <w:spacing w:line="360" w:lineRule="auto"/>
        <w:ind w:firstLine="480" w:firstLineChars="200"/>
        <w:rPr>
          <w:rFonts w:ascii="宋体" w:hAnsi="宋体"/>
          <w:kern w:val="0"/>
          <w:sz w:val="24"/>
        </w:rPr>
      </w:pPr>
      <w:r>
        <w:rPr>
          <w:rFonts w:hint="eastAsia" w:ascii="宋体" w:hAnsi="宋体"/>
          <w:kern w:val="0"/>
          <w:sz w:val="24"/>
        </w:rPr>
        <w:t>（1）发包人、总监理工程师按照合同条款第</w:t>
      </w:r>
      <w:r>
        <w:rPr>
          <w:rFonts w:hint="eastAsia" w:ascii="宋体" w:hAnsi="宋体" w:cs="宋体"/>
          <w:snapToGrid w:val="0"/>
          <w:kern w:val="0"/>
          <w:sz w:val="24"/>
        </w:rPr>
        <w:t>24</w:t>
      </w:r>
      <w:r>
        <w:rPr>
          <w:rFonts w:hint="eastAsia" w:ascii="宋体" w:hAnsi="宋体"/>
          <w:kern w:val="0"/>
          <w:sz w:val="24"/>
        </w:rPr>
        <w:t>条的约定，对承包人文明施工措施进行对照检查。经检查发现承包人因自身原因未能落实的，每发生一次承包人必须承担1次一般违约责任，并限期改正；如限期届满未改正的，每发生一次承包人须承担1次严重违约责任。</w:t>
      </w:r>
    </w:p>
    <w:p>
      <w:pPr>
        <w:spacing w:line="360" w:lineRule="auto"/>
        <w:ind w:firstLine="480" w:firstLineChars="200"/>
        <w:rPr>
          <w:rFonts w:ascii="宋体" w:hAnsi="宋体"/>
          <w:kern w:val="0"/>
          <w:sz w:val="24"/>
        </w:rPr>
      </w:pPr>
      <w:r>
        <w:rPr>
          <w:rFonts w:hint="eastAsia" w:ascii="宋体" w:hAnsi="宋体"/>
          <w:kern w:val="0"/>
          <w:sz w:val="24"/>
        </w:rPr>
        <w:t>（2）在相关主管部门的检查中，承包人的施工场地被评为不合格工地或者被通报批评或者被新闻媒体曝光的，每发生一次承包人必须承担1次严重违约责任，并立即采取切实有效措施予以整改；拒不采取切实有效措施整改或整改效果不明显的，发包人有权部分或全部解除合同。</w:t>
      </w:r>
    </w:p>
    <w:p>
      <w:pPr>
        <w:spacing w:line="360" w:lineRule="auto"/>
        <w:ind w:firstLine="480" w:firstLineChars="200"/>
        <w:rPr>
          <w:rFonts w:ascii="宋体" w:hAnsi="宋体"/>
          <w:kern w:val="0"/>
          <w:sz w:val="24"/>
        </w:rPr>
      </w:pPr>
      <w:r>
        <w:rPr>
          <w:rFonts w:hint="eastAsia" w:ascii="宋体" w:hAnsi="宋体"/>
          <w:kern w:val="0"/>
          <w:sz w:val="24"/>
        </w:rPr>
        <w:t>（3）承包人在施工过程中因其自身原因造成周围环境卫生状况较差，被其它施工单位或周围居民投诉的，承包人必须在当天内整改。若故意拖延或类似问题累计被投诉2次以上且经查实的，每发生一次承包人必须承担1次严重违约责任。</w:t>
      </w:r>
    </w:p>
    <w:p>
      <w:pPr>
        <w:spacing w:line="360" w:lineRule="auto"/>
        <w:ind w:firstLine="480" w:firstLineChars="200"/>
        <w:rPr>
          <w:rFonts w:ascii="宋体" w:hAnsi="宋体"/>
          <w:kern w:val="0"/>
          <w:sz w:val="24"/>
        </w:rPr>
      </w:pPr>
      <w:r>
        <w:rPr>
          <w:rFonts w:hint="eastAsia" w:ascii="宋体" w:hAnsi="宋体"/>
          <w:kern w:val="0"/>
          <w:sz w:val="24"/>
        </w:rPr>
        <w:t>41.</w:t>
      </w:r>
      <w:r>
        <w:rPr>
          <w:rFonts w:hint="eastAsia" w:ascii="宋体" w:hAnsi="宋体" w:cs="宋体"/>
          <w:snapToGrid w:val="0"/>
          <w:kern w:val="0"/>
          <w:sz w:val="24"/>
        </w:rPr>
        <w:t>14</w:t>
      </w:r>
      <w:r>
        <w:rPr>
          <w:rFonts w:hint="eastAsia" w:ascii="宋体" w:hAnsi="宋体"/>
          <w:kern w:val="0"/>
          <w:sz w:val="24"/>
        </w:rPr>
        <w:t>工程转包、分包方面的违约责任</w:t>
      </w:r>
    </w:p>
    <w:p>
      <w:pPr>
        <w:spacing w:line="360" w:lineRule="auto"/>
        <w:ind w:firstLine="480" w:firstLineChars="200"/>
        <w:rPr>
          <w:rFonts w:ascii="宋体" w:hAnsi="宋体"/>
          <w:kern w:val="0"/>
          <w:sz w:val="24"/>
        </w:rPr>
      </w:pPr>
      <w:r>
        <w:rPr>
          <w:rFonts w:hint="eastAsia" w:ascii="宋体" w:hAnsi="宋体"/>
          <w:kern w:val="0"/>
          <w:sz w:val="24"/>
        </w:rPr>
        <w:t>承包人转包工程或者违法分包工程，经建设行政主管部门调查核实并作出处理决定的，发包人将严格服从建设行政主管部门的处理决定，同时承包人应向发包人支付合同价款20%的违约金，并且发包人有权决定是否解除合同。因承包人转包工程或者违法分包工程给发包人造成损失的，发包人有权要求赔偿。</w:t>
      </w:r>
    </w:p>
    <w:p>
      <w:pPr>
        <w:spacing w:line="360" w:lineRule="auto"/>
        <w:ind w:firstLine="480" w:firstLineChars="200"/>
        <w:rPr>
          <w:rFonts w:ascii="宋体" w:hAnsi="宋体"/>
          <w:kern w:val="0"/>
          <w:sz w:val="24"/>
        </w:rPr>
      </w:pPr>
      <w:r>
        <w:rPr>
          <w:rFonts w:hint="eastAsia" w:ascii="宋体" w:hAnsi="宋体"/>
          <w:kern w:val="0"/>
          <w:sz w:val="24"/>
        </w:rPr>
        <w:t>41.</w:t>
      </w:r>
      <w:r>
        <w:rPr>
          <w:rFonts w:hint="eastAsia" w:ascii="宋体" w:hAnsi="宋体" w:cs="宋体"/>
          <w:snapToGrid w:val="0"/>
          <w:kern w:val="0"/>
          <w:sz w:val="24"/>
        </w:rPr>
        <w:t>15</w:t>
      </w:r>
      <w:r>
        <w:rPr>
          <w:rFonts w:hint="eastAsia" w:ascii="宋体" w:hAnsi="宋体"/>
          <w:kern w:val="0"/>
          <w:sz w:val="24"/>
        </w:rPr>
        <w:t>工人工资支付方面的违约责任</w:t>
      </w:r>
      <w:r>
        <w:rPr>
          <w:rFonts w:ascii="宋体" w:hAnsi="宋体"/>
          <w:kern w:val="0"/>
          <w:sz w:val="24"/>
        </w:rPr>
        <w:t>(</w:t>
      </w:r>
      <w:r>
        <w:rPr>
          <w:rFonts w:hint="eastAsia" w:ascii="宋体" w:hAnsi="宋体"/>
          <w:kern w:val="0"/>
          <w:sz w:val="24"/>
        </w:rPr>
        <w:t>发包人有权根据本合同约定或承包人承诺函中按照孰高要求承包人支付违约金或赔偿)</w:t>
      </w:r>
    </w:p>
    <w:p>
      <w:pPr>
        <w:spacing w:line="360" w:lineRule="auto"/>
        <w:ind w:firstLine="480" w:firstLineChars="200"/>
        <w:rPr>
          <w:rFonts w:ascii="宋体" w:hAnsi="宋体"/>
          <w:kern w:val="0"/>
          <w:sz w:val="24"/>
        </w:rPr>
      </w:pPr>
      <w:r>
        <w:rPr>
          <w:rFonts w:hint="eastAsia" w:ascii="宋体" w:hAnsi="宋体"/>
          <w:kern w:val="0"/>
          <w:sz w:val="24"/>
        </w:rPr>
        <w:t>（1）承包人违反合同条款第</w:t>
      </w:r>
      <w:r>
        <w:rPr>
          <w:rFonts w:hint="eastAsia" w:ascii="宋体" w:hAnsi="宋体" w:cs="宋体"/>
          <w:snapToGrid w:val="0"/>
          <w:kern w:val="0"/>
          <w:sz w:val="24"/>
        </w:rPr>
        <w:t>9.4</w:t>
      </w:r>
      <w:r>
        <w:rPr>
          <w:rFonts w:hint="eastAsia" w:ascii="宋体" w:hAnsi="宋体"/>
          <w:kern w:val="0"/>
          <w:sz w:val="24"/>
        </w:rPr>
        <w:t>（2）款的约定，被工人投诉或上访属实的，承包人必须在3天内发放拖欠的款项。若继续拖延被投诉2次及以上，经查实，承包人必须按50万元/次向发包人赔偿。若仍然不予整改并发放拖欠的款项，使工人采取停工、集聚围阻发包人办公地点甚至政府办公部门、阻塞交通要道、围堵或破坏、拆除已移交发包人的工程等过激行动的，每发生一次，承包人必须按100万元/次向发包人赔偿，并立即采取切实有效措施予以整改；拒不采取切实有效措施整改或整改效果不明显的，发包人有权部分或全部解除合同。</w:t>
      </w:r>
    </w:p>
    <w:p>
      <w:pPr>
        <w:spacing w:line="360" w:lineRule="auto"/>
        <w:ind w:firstLine="480" w:firstLineChars="200"/>
        <w:rPr>
          <w:rFonts w:ascii="宋体" w:hAnsi="宋体"/>
          <w:kern w:val="0"/>
          <w:sz w:val="24"/>
        </w:rPr>
      </w:pPr>
      <w:r>
        <w:rPr>
          <w:rFonts w:hint="eastAsia" w:ascii="宋体" w:hAnsi="宋体"/>
          <w:kern w:val="0"/>
          <w:sz w:val="24"/>
        </w:rPr>
        <w:t>（2）由于承包人或其管理的分包单位（包括施工专业分包、供货分包及劳务分包单位等）拖欠工人工资致使发包人被投诉或起诉并被要求先行垫付工人工资的，承包人除承担1次严重违约责任外，还应向发包人支付发包人先行垫付的工人工资金额的150%作为补偿。</w:t>
      </w:r>
    </w:p>
    <w:p>
      <w:pPr>
        <w:spacing w:line="360" w:lineRule="auto"/>
        <w:ind w:firstLine="480" w:firstLineChars="200"/>
        <w:rPr>
          <w:rFonts w:ascii="宋体" w:hAnsi="宋体"/>
          <w:kern w:val="0"/>
          <w:sz w:val="24"/>
        </w:rPr>
      </w:pPr>
      <w:r>
        <w:rPr>
          <w:rFonts w:hint="eastAsia" w:ascii="宋体" w:hAnsi="宋体"/>
          <w:kern w:val="0"/>
          <w:sz w:val="24"/>
        </w:rPr>
        <w:t>（3）因承包人违约导致发包人暂停支付工程款时，承包人不得以此为理由拖欠工人工资，在发包人和承包人就暂停支付工程款问题解决之前，承包人有义务先行支付其所属工人工资。</w:t>
      </w:r>
    </w:p>
    <w:p>
      <w:pPr>
        <w:spacing w:line="360" w:lineRule="auto"/>
        <w:ind w:firstLine="480" w:firstLineChars="200"/>
        <w:rPr>
          <w:rFonts w:ascii="宋体" w:hAnsi="宋体"/>
          <w:kern w:val="0"/>
          <w:sz w:val="24"/>
        </w:rPr>
      </w:pPr>
      <w:r>
        <w:rPr>
          <w:rFonts w:hint="eastAsia" w:ascii="宋体" w:hAnsi="宋体"/>
          <w:kern w:val="0"/>
          <w:sz w:val="24"/>
        </w:rPr>
        <w:t>（4）承包人不按合同及有关规定按时、足额支付分包单位合同价款及工人工资致使施工人员集体上访、集聚围阻而造成社会不良影响的，发包人有权立即终止与承包人的合同，并上报省、市主管部门建议取消其参加广州地区省、市重大项目的投标资格并予以公告。如属恶意煽动并造成社会不良影响的，发包人将提请司法部门追究其法律责任。</w:t>
      </w:r>
    </w:p>
    <w:p>
      <w:pPr>
        <w:spacing w:line="360" w:lineRule="auto"/>
        <w:ind w:firstLine="480" w:firstLineChars="200"/>
        <w:rPr>
          <w:rFonts w:ascii="宋体" w:hAnsi="宋体"/>
          <w:kern w:val="0"/>
          <w:sz w:val="24"/>
        </w:rPr>
      </w:pPr>
      <w:r>
        <w:rPr>
          <w:rFonts w:hint="eastAsia" w:ascii="宋体" w:hAnsi="宋体"/>
          <w:kern w:val="0"/>
          <w:sz w:val="24"/>
        </w:rPr>
        <w:t>41.</w:t>
      </w:r>
      <w:r>
        <w:rPr>
          <w:rFonts w:hint="eastAsia" w:ascii="宋体" w:hAnsi="宋体" w:cs="宋体"/>
          <w:bCs/>
          <w:snapToGrid w:val="0"/>
          <w:kern w:val="0"/>
          <w:sz w:val="24"/>
        </w:rPr>
        <w:t>16</w:t>
      </w:r>
      <w:r>
        <w:rPr>
          <w:rFonts w:hint="eastAsia" w:ascii="宋体" w:hAnsi="宋体"/>
          <w:kern w:val="0"/>
          <w:sz w:val="24"/>
        </w:rPr>
        <w:t>除上述约定之外，承包人不履行或不完全履行合同其它义务的，均构成违约，应当承担1次一般违约责任。情节较轻的，可给予书面警告；情节较重的，应当承担1次严重违约责任。</w:t>
      </w:r>
    </w:p>
    <w:p>
      <w:pPr>
        <w:spacing w:line="360" w:lineRule="auto"/>
        <w:ind w:firstLine="480" w:firstLineChars="200"/>
        <w:rPr>
          <w:rFonts w:ascii="宋体" w:hAnsi="宋体"/>
          <w:kern w:val="0"/>
          <w:sz w:val="24"/>
        </w:rPr>
      </w:pPr>
      <w:r>
        <w:rPr>
          <w:rFonts w:hint="eastAsia" w:ascii="宋体" w:hAnsi="宋体"/>
          <w:kern w:val="0"/>
          <w:sz w:val="24"/>
        </w:rPr>
        <w:t>41.</w:t>
      </w:r>
      <w:r>
        <w:rPr>
          <w:rFonts w:hint="eastAsia" w:ascii="宋体" w:hAnsi="宋体" w:cs="宋体"/>
          <w:snapToGrid w:val="0"/>
          <w:kern w:val="0"/>
          <w:sz w:val="24"/>
        </w:rPr>
        <w:t>17</w:t>
      </w:r>
      <w:r>
        <w:rPr>
          <w:rFonts w:hint="eastAsia" w:ascii="宋体" w:hAnsi="宋体"/>
          <w:kern w:val="0"/>
          <w:sz w:val="24"/>
        </w:rPr>
        <w:t>承包人违约责任的认定方式及送达程序及违约金的处理</w:t>
      </w:r>
    </w:p>
    <w:p>
      <w:pPr>
        <w:spacing w:line="360" w:lineRule="auto"/>
        <w:ind w:firstLine="480" w:firstLineChars="200"/>
        <w:rPr>
          <w:rFonts w:ascii="宋体" w:hAnsi="宋体"/>
          <w:kern w:val="0"/>
          <w:sz w:val="24"/>
        </w:rPr>
      </w:pPr>
      <w:r>
        <w:rPr>
          <w:rFonts w:hint="eastAsia" w:ascii="宋体" w:hAnsi="宋体"/>
          <w:kern w:val="0"/>
          <w:sz w:val="24"/>
        </w:rPr>
        <w:t>（1）认定方式：以发包人发出的通知、通报、会议纪要等书面文件确定的内容为准。</w:t>
      </w:r>
    </w:p>
    <w:p>
      <w:pPr>
        <w:spacing w:line="360" w:lineRule="auto"/>
        <w:ind w:firstLine="480" w:firstLineChars="200"/>
        <w:rPr>
          <w:rFonts w:ascii="宋体" w:hAnsi="宋体"/>
          <w:kern w:val="0"/>
          <w:sz w:val="24"/>
        </w:rPr>
      </w:pPr>
      <w:r>
        <w:rPr>
          <w:rFonts w:hint="eastAsia" w:ascii="宋体" w:hAnsi="宋体"/>
          <w:kern w:val="0"/>
          <w:sz w:val="24"/>
        </w:rPr>
        <w:t>（2）送达程序：发包人以下列方式之一将书面违约处理决定送达承包人：</w:t>
      </w:r>
    </w:p>
    <w:p>
      <w:pPr>
        <w:spacing w:line="360" w:lineRule="auto"/>
        <w:ind w:firstLine="480" w:firstLineChars="200"/>
        <w:rPr>
          <w:rFonts w:ascii="宋体" w:hAnsi="宋体"/>
          <w:kern w:val="0"/>
          <w:sz w:val="24"/>
        </w:rPr>
      </w:pPr>
      <w:r>
        <w:rPr>
          <w:rFonts w:hint="eastAsia" w:ascii="宋体" w:hAnsi="宋体"/>
          <w:kern w:val="0"/>
          <w:sz w:val="24"/>
        </w:rPr>
        <w:t>1）承包人现场管理机构工作人员签收。</w:t>
      </w:r>
    </w:p>
    <w:p>
      <w:pPr>
        <w:spacing w:line="360" w:lineRule="auto"/>
        <w:ind w:firstLine="480" w:firstLineChars="200"/>
        <w:rPr>
          <w:rFonts w:ascii="宋体" w:hAnsi="宋体"/>
          <w:kern w:val="0"/>
          <w:sz w:val="24"/>
        </w:rPr>
      </w:pPr>
      <w:r>
        <w:rPr>
          <w:rFonts w:hint="eastAsia" w:ascii="宋体" w:hAnsi="宋体"/>
          <w:kern w:val="0"/>
          <w:sz w:val="24"/>
        </w:rPr>
        <w:t>2）承包人其它工作人员签收。</w:t>
      </w:r>
    </w:p>
    <w:p>
      <w:pPr>
        <w:spacing w:line="360" w:lineRule="auto"/>
        <w:ind w:firstLine="480" w:firstLineChars="200"/>
        <w:rPr>
          <w:rFonts w:ascii="宋体" w:hAnsi="宋体"/>
          <w:kern w:val="0"/>
          <w:sz w:val="24"/>
        </w:rPr>
      </w:pPr>
      <w:r>
        <w:rPr>
          <w:rFonts w:hint="eastAsia" w:ascii="宋体" w:hAnsi="宋体"/>
          <w:kern w:val="0"/>
          <w:sz w:val="24"/>
        </w:rPr>
        <w:t>3）发包人邮寄送达。</w:t>
      </w:r>
    </w:p>
    <w:p>
      <w:pPr>
        <w:spacing w:line="360" w:lineRule="auto"/>
        <w:ind w:firstLine="480" w:firstLineChars="200"/>
        <w:rPr>
          <w:rFonts w:ascii="宋体" w:hAnsi="宋体"/>
          <w:kern w:val="0"/>
          <w:sz w:val="24"/>
        </w:rPr>
      </w:pPr>
      <w:r>
        <w:rPr>
          <w:rFonts w:hint="eastAsia" w:ascii="宋体" w:hAnsi="宋体"/>
          <w:kern w:val="0"/>
          <w:sz w:val="24"/>
        </w:rPr>
        <w:t>（3）发包人以书面形式作出的违约处理决定一经送达承包人立即生效。承包人如有足够证据证明不应由其承担违约责任的，属不需支付违约金的，应在收到违约处理决定后3天内以书面形式向发包人提出异议并附上有关证据；属需要支付违约金的，应在工程结算报告送达监理单位前以书面形式向发包人提出异议并附有关证据，发包人在收到承包人的异议后15天内审核完毕且作出书面决定并通知承包人；承包人如未在前述期限内提出书面异议的，则视为确认发包人作出的违约处理决定。在异议审核期间，承包人须正常施工，不得以审核未确定为由拖延或者中止工程施工。</w:t>
      </w:r>
    </w:p>
    <w:p>
      <w:pPr>
        <w:pStyle w:val="46"/>
        <w:spacing w:after="0" w:line="360" w:lineRule="auto"/>
        <w:ind w:firstLine="200"/>
        <w:rPr>
          <w:rFonts w:ascii="宋体" w:hAnsi="宋体"/>
        </w:rPr>
      </w:pPr>
      <w:r>
        <w:rPr>
          <w:rFonts w:hint="eastAsia" w:ascii="宋体" w:hAnsi="宋体"/>
          <w:kern w:val="0"/>
          <w:sz w:val="24"/>
        </w:rPr>
        <w:t>41.</w:t>
      </w:r>
      <w:r>
        <w:rPr>
          <w:rFonts w:hint="eastAsia" w:ascii="宋体" w:hAnsi="宋体" w:cs="宋体"/>
          <w:bCs/>
          <w:snapToGrid w:val="0"/>
          <w:kern w:val="0"/>
          <w:sz w:val="24"/>
          <w:szCs w:val="22"/>
        </w:rPr>
        <w:t xml:space="preserve">18 </w:t>
      </w:r>
      <w:r>
        <w:rPr>
          <w:rFonts w:hint="eastAsia" w:ascii="宋体" w:hAnsi="宋体"/>
          <w:kern w:val="0"/>
          <w:sz w:val="24"/>
        </w:rPr>
        <w:t xml:space="preserve"> 若</w:t>
      </w:r>
      <w:r>
        <w:rPr>
          <w:rFonts w:hint="eastAsia" w:ascii="宋体" w:hAnsi="宋体"/>
          <w:sz w:val="24"/>
        </w:rPr>
        <w:t>本合同第41条款</w:t>
      </w:r>
      <w:r>
        <w:rPr>
          <w:rFonts w:hint="eastAsia" w:ascii="宋体" w:hAnsi="宋体" w:cs="宋体"/>
          <w:sz w:val="24"/>
        </w:rPr>
        <w:t>及《</w:t>
      </w:r>
      <w:r>
        <w:rPr>
          <w:rFonts w:hint="eastAsia" w:ascii="宋体" w:hAnsi="宋体" w:cs="宋体"/>
          <w:bCs/>
          <w:snapToGrid w:val="0"/>
          <w:kern w:val="0"/>
          <w:sz w:val="24"/>
          <w:szCs w:val="22"/>
        </w:rPr>
        <w:t>附件15</w:t>
      </w:r>
      <w:r>
        <w:rPr>
          <w:rFonts w:hint="eastAsia" w:ascii="宋体" w:hAnsi="宋体"/>
          <w:sz w:val="24"/>
        </w:rPr>
        <w:t>》就同一违约行为均约定相关责任的，发包人有权选择较重标准追究承包人违约责任。</w:t>
      </w:r>
    </w:p>
    <w:p>
      <w:pPr>
        <w:spacing w:line="360" w:lineRule="auto"/>
        <w:ind w:firstLine="482" w:firstLineChars="200"/>
        <w:outlineLvl w:val="1"/>
        <w:rPr>
          <w:rFonts w:ascii="宋体" w:hAnsi="宋体"/>
          <w:b/>
          <w:kern w:val="0"/>
          <w:sz w:val="24"/>
        </w:rPr>
      </w:pPr>
      <w:bookmarkStart w:id="626" w:name="_Toc6799"/>
      <w:bookmarkStart w:id="627" w:name="_Toc504465926"/>
      <w:bookmarkStart w:id="628" w:name="_Toc15328_WPSOffice_Level3"/>
      <w:bookmarkStart w:id="629" w:name="_Toc16041"/>
      <w:bookmarkStart w:id="630" w:name="_Toc502215523"/>
      <w:bookmarkStart w:id="631" w:name="_Toc144746273"/>
      <w:bookmarkStart w:id="632" w:name="_Toc518402620"/>
      <w:bookmarkStart w:id="633" w:name="_Toc29349"/>
      <w:bookmarkStart w:id="634" w:name="_Toc104901801"/>
      <w:bookmarkStart w:id="635" w:name="_Toc144746903"/>
      <w:r>
        <w:rPr>
          <w:rFonts w:hint="eastAsia" w:ascii="宋体" w:hAnsi="宋体"/>
          <w:b/>
          <w:kern w:val="0"/>
          <w:sz w:val="24"/>
        </w:rPr>
        <w:t>42、索赔</w:t>
      </w:r>
      <w:bookmarkEnd w:id="626"/>
      <w:bookmarkEnd w:id="627"/>
      <w:bookmarkEnd w:id="628"/>
      <w:bookmarkEnd w:id="629"/>
      <w:bookmarkEnd w:id="630"/>
      <w:bookmarkEnd w:id="631"/>
      <w:bookmarkEnd w:id="632"/>
      <w:bookmarkEnd w:id="633"/>
      <w:bookmarkEnd w:id="634"/>
      <w:bookmarkEnd w:id="635"/>
    </w:p>
    <w:p>
      <w:pPr>
        <w:spacing w:line="360" w:lineRule="auto"/>
        <w:ind w:firstLine="480" w:firstLineChars="200"/>
        <w:rPr>
          <w:rFonts w:ascii="宋体" w:hAnsi="宋体"/>
          <w:kern w:val="0"/>
          <w:sz w:val="24"/>
        </w:rPr>
      </w:pPr>
      <w:r>
        <w:rPr>
          <w:rFonts w:hint="eastAsia" w:ascii="宋体" w:hAnsi="宋体"/>
          <w:kern w:val="0"/>
          <w:sz w:val="24"/>
        </w:rPr>
        <w:t>42.1当一方向另一方提出索赔时，要有正当索赔理由，且有索赔事件发生时的有效证据。</w:t>
      </w:r>
    </w:p>
    <w:p>
      <w:pPr>
        <w:spacing w:line="360" w:lineRule="auto"/>
        <w:ind w:firstLine="480" w:firstLineChars="200"/>
        <w:rPr>
          <w:rFonts w:ascii="宋体" w:hAnsi="宋体"/>
          <w:kern w:val="0"/>
          <w:sz w:val="24"/>
        </w:rPr>
      </w:pPr>
      <w:r>
        <w:rPr>
          <w:rFonts w:hint="eastAsia" w:ascii="宋体" w:hAnsi="宋体"/>
          <w:kern w:val="0"/>
          <w:sz w:val="24"/>
        </w:rPr>
        <w:t>42.2承包人向发包人索赔的程序</w:t>
      </w:r>
    </w:p>
    <w:p>
      <w:pPr>
        <w:spacing w:line="360" w:lineRule="auto"/>
        <w:ind w:firstLine="480" w:firstLineChars="200"/>
        <w:rPr>
          <w:rFonts w:ascii="宋体" w:hAnsi="宋体"/>
          <w:kern w:val="0"/>
          <w:sz w:val="24"/>
        </w:rPr>
      </w:pPr>
      <w:r>
        <w:rPr>
          <w:rFonts w:hint="eastAsia" w:ascii="宋体" w:hAnsi="宋体"/>
          <w:kern w:val="0"/>
          <w:sz w:val="24"/>
        </w:rPr>
        <w:t>（1）当索赔事件首次发生后的14天内，承包人将自己的索赔意向书面通知监理单位，并呈交给发包人一份副本。若索赔事件首次发生后的14天内，承包人未提出索赔意向书，则从第15天起，监理单位及发包人有权拒绝承包人的索赔要求。</w:t>
      </w:r>
    </w:p>
    <w:p>
      <w:pPr>
        <w:spacing w:line="360" w:lineRule="auto"/>
        <w:ind w:firstLine="480" w:firstLineChars="200"/>
        <w:rPr>
          <w:rFonts w:ascii="宋体" w:hAnsi="宋体"/>
          <w:kern w:val="0"/>
          <w:sz w:val="24"/>
        </w:rPr>
      </w:pPr>
      <w:r>
        <w:rPr>
          <w:rFonts w:hint="eastAsia" w:ascii="宋体" w:hAnsi="宋体"/>
          <w:kern w:val="0"/>
          <w:sz w:val="24"/>
        </w:rPr>
        <w:t>（2）承包人应保持索赔事件同期记录，以便合理地证明承包人后来要申请的索赔。监理单位在收到承包人的索赔意向通知时，应先检查这些同期记录，并可指定承包人进一步做好同期记录，承包人应允许监理单位检查全部记录，并在监理单位发出指令时提供记录的副本。</w:t>
      </w:r>
    </w:p>
    <w:p>
      <w:pPr>
        <w:spacing w:line="360" w:lineRule="auto"/>
        <w:ind w:firstLine="480" w:firstLineChars="200"/>
        <w:rPr>
          <w:rFonts w:ascii="宋体" w:hAnsi="宋体"/>
          <w:kern w:val="0"/>
          <w:sz w:val="24"/>
        </w:rPr>
      </w:pPr>
      <w:r>
        <w:rPr>
          <w:rFonts w:hint="eastAsia" w:ascii="宋体" w:hAnsi="宋体"/>
          <w:kern w:val="0"/>
          <w:sz w:val="24"/>
        </w:rPr>
        <w:t>（3）承包人应在发出索赔意向通知后的14天内，向监理单位报送一份说明索赔所依据的理由和索赔款额的具体细节帐目的索赔报告。如果索赔事件尚未结束，承包人在索赔事件结束后的14天内，再报一份最终索赔报告给监理单位。</w:t>
      </w:r>
    </w:p>
    <w:p>
      <w:pPr>
        <w:spacing w:line="360" w:lineRule="auto"/>
        <w:ind w:firstLine="480" w:firstLineChars="200"/>
        <w:rPr>
          <w:rFonts w:ascii="宋体" w:hAnsi="宋体"/>
          <w:kern w:val="0"/>
          <w:sz w:val="24"/>
        </w:rPr>
      </w:pPr>
      <w:r>
        <w:rPr>
          <w:rFonts w:hint="eastAsia" w:ascii="宋体" w:hAnsi="宋体"/>
          <w:kern w:val="0"/>
          <w:sz w:val="24"/>
        </w:rPr>
        <w:t>（4）监理单位在收到承包人索赔报告或最终索赔报告后14天内，将处理意见书面通知发包人、承包人双方。若双方接受，此索赔事件结束；若任何一方不接受，经再次协商仍达不成一致的，则按合同条款第43条的约定处理。</w:t>
      </w:r>
    </w:p>
    <w:p>
      <w:pPr>
        <w:spacing w:line="360" w:lineRule="auto"/>
        <w:ind w:firstLine="480" w:firstLineChars="200"/>
        <w:rPr>
          <w:rFonts w:ascii="宋体" w:hAnsi="宋体"/>
          <w:kern w:val="0"/>
          <w:sz w:val="24"/>
        </w:rPr>
      </w:pPr>
      <w:r>
        <w:rPr>
          <w:rFonts w:hint="eastAsia" w:ascii="宋体" w:hAnsi="宋体"/>
          <w:kern w:val="0"/>
          <w:sz w:val="24"/>
          <w:lang w:val="zh-CN"/>
        </w:rPr>
        <w:t>42.3承包人未能按合同约定履行自己的各项义务或发生错误，发包人按</w:t>
      </w:r>
      <w:r>
        <w:rPr>
          <w:rFonts w:hint="eastAsia" w:ascii="宋体" w:hAnsi="宋体"/>
          <w:kern w:val="0"/>
          <w:sz w:val="24"/>
        </w:rPr>
        <w:t>如下约定向承包人索赔：</w:t>
      </w:r>
    </w:p>
    <w:p>
      <w:pPr>
        <w:spacing w:line="360" w:lineRule="auto"/>
        <w:ind w:firstLine="480" w:firstLineChars="200"/>
        <w:rPr>
          <w:rFonts w:ascii="宋体" w:hAnsi="宋体"/>
          <w:kern w:val="0"/>
          <w:sz w:val="24"/>
        </w:rPr>
      </w:pPr>
      <w:r>
        <w:rPr>
          <w:rFonts w:hint="eastAsia" w:ascii="宋体" w:hAnsi="宋体"/>
          <w:kern w:val="0"/>
          <w:sz w:val="24"/>
        </w:rPr>
        <w:t>（1）发包人将自己的索赔意向书面通知承包人（同时抄送其担保银行），要求承包人在限期内纠正其违约行为，否则发包人将考虑按合同约定作出相关处理决定。</w:t>
      </w:r>
    </w:p>
    <w:p>
      <w:pPr>
        <w:spacing w:line="360" w:lineRule="auto"/>
        <w:ind w:firstLine="480" w:firstLineChars="200"/>
        <w:rPr>
          <w:rFonts w:ascii="宋体" w:hAnsi="宋体"/>
          <w:kern w:val="0"/>
          <w:sz w:val="24"/>
        </w:rPr>
      </w:pPr>
      <w:r>
        <w:rPr>
          <w:rFonts w:hint="eastAsia" w:ascii="宋体" w:hAnsi="宋体"/>
          <w:kern w:val="0"/>
          <w:sz w:val="24"/>
        </w:rPr>
        <w:t>（2）限期届满，承包人没有用实际行动纠正自己的违约行为或者纠正行为不能使发包人满意或者纠正行为无法弥补发包人的损失的，则发包人直接按合同约定作出相关处理决定并向银行发出正式书面索赔通知。</w:t>
      </w:r>
    </w:p>
    <w:p>
      <w:pPr>
        <w:spacing w:line="360" w:lineRule="auto"/>
        <w:ind w:firstLine="480" w:firstLineChars="200"/>
        <w:rPr>
          <w:rFonts w:ascii="宋体" w:hAnsi="宋体"/>
          <w:kern w:val="0"/>
          <w:sz w:val="24"/>
        </w:rPr>
      </w:pPr>
      <w:r>
        <w:rPr>
          <w:rFonts w:hint="eastAsia" w:ascii="宋体" w:hAnsi="宋体"/>
          <w:kern w:val="0"/>
          <w:sz w:val="24"/>
        </w:rPr>
        <w:t>（3）如果通过向银行索赔的方式依然不能完全弥补发包人的损失，则发包人有权在应支付给承包人的工程款中直接扣取。同时发包人有权要求承包人在规定时间内按合同条款第47</w:t>
      </w:r>
      <w:r>
        <w:rPr>
          <w:rFonts w:hint="eastAsia" w:ascii="宋体" w:hAnsi="宋体"/>
          <w:kern w:val="0"/>
          <w:sz w:val="24"/>
          <w:lang w:val="zh-CN"/>
        </w:rPr>
        <w:t>.</w:t>
      </w:r>
      <w:r>
        <w:rPr>
          <w:rFonts w:hint="eastAsia" w:ascii="宋体" w:hAnsi="宋体" w:cs="宋体"/>
          <w:snapToGrid w:val="0"/>
          <w:kern w:val="0"/>
          <w:sz w:val="24"/>
        </w:rPr>
        <w:t>3</w:t>
      </w:r>
      <w:r>
        <w:rPr>
          <w:rFonts w:hint="eastAsia" w:ascii="宋体" w:hAnsi="宋体"/>
          <w:kern w:val="0"/>
          <w:sz w:val="24"/>
        </w:rPr>
        <w:t>款的约定向发包人补充提交履约银行保函。</w:t>
      </w:r>
    </w:p>
    <w:p>
      <w:pPr>
        <w:spacing w:line="360" w:lineRule="auto"/>
        <w:ind w:firstLine="480" w:firstLineChars="200"/>
        <w:rPr>
          <w:rFonts w:ascii="宋体" w:hAnsi="宋体"/>
          <w:kern w:val="0"/>
          <w:sz w:val="24"/>
        </w:rPr>
      </w:pPr>
      <w:r>
        <w:rPr>
          <w:rFonts w:hint="eastAsia" w:ascii="宋体" w:hAnsi="宋体"/>
          <w:kern w:val="0"/>
          <w:sz w:val="24"/>
        </w:rPr>
        <w:t>42.4在任何索赔期间，不论索赔是否有据，均不能免除承包人按合同约定履行合同义务。承包人不得以此为借口，拒不履行或拖延合同的履行，否则发包人有权终止合同，并要求承包人赔偿由此导致的发包人的损失。</w:t>
      </w:r>
    </w:p>
    <w:p>
      <w:pPr>
        <w:spacing w:line="360" w:lineRule="auto"/>
        <w:ind w:firstLine="482" w:firstLineChars="200"/>
        <w:outlineLvl w:val="1"/>
        <w:rPr>
          <w:rFonts w:ascii="宋体" w:hAnsi="宋体"/>
          <w:b/>
          <w:kern w:val="0"/>
          <w:sz w:val="24"/>
        </w:rPr>
      </w:pPr>
      <w:bookmarkStart w:id="636" w:name="_Toc518402621"/>
      <w:bookmarkStart w:id="637" w:name="_Toc504465927"/>
      <w:bookmarkStart w:id="638" w:name="_Toc144746904"/>
      <w:bookmarkStart w:id="639" w:name="_Toc502215524"/>
      <w:bookmarkStart w:id="640" w:name="_Toc104901802"/>
      <w:bookmarkStart w:id="641" w:name="_Toc2538_WPSOffice_Level3"/>
      <w:bookmarkStart w:id="642" w:name="_Toc144746274"/>
      <w:bookmarkStart w:id="643" w:name="_Toc11826"/>
      <w:bookmarkStart w:id="644" w:name="_Toc4973"/>
      <w:bookmarkStart w:id="645" w:name="_Toc18479"/>
      <w:r>
        <w:rPr>
          <w:rFonts w:hint="eastAsia" w:ascii="宋体" w:hAnsi="宋体"/>
          <w:b/>
          <w:kern w:val="0"/>
          <w:sz w:val="24"/>
        </w:rPr>
        <w:t>43、争议</w:t>
      </w:r>
      <w:bookmarkEnd w:id="636"/>
      <w:bookmarkEnd w:id="637"/>
      <w:bookmarkEnd w:id="638"/>
      <w:bookmarkEnd w:id="639"/>
      <w:bookmarkEnd w:id="640"/>
      <w:bookmarkEnd w:id="641"/>
      <w:bookmarkEnd w:id="642"/>
      <w:bookmarkEnd w:id="643"/>
      <w:bookmarkEnd w:id="644"/>
      <w:bookmarkEnd w:id="645"/>
    </w:p>
    <w:p>
      <w:pPr>
        <w:spacing w:line="360" w:lineRule="auto"/>
        <w:ind w:firstLine="480" w:firstLineChars="200"/>
        <w:rPr>
          <w:rFonts w:ascii="宋体" w:hAnsi="宋体"/>
          <w:kern w:val="0"/>
          <w:sz w:val="24"/>
        </w:rPr>
      </w:pPr>
      <w:r>
        <w:rPr>
          <w:rFonts w:hint="eastAsia" w:ascii="宋体" w:hAnsi="宋体"/>
          <w:kern w:val="0"/>
          <w:sz w:val="24"/>
        </w:rPr>
        <w:t>43.1因本合同或者履行本合同所产生的争议，由发包人与承包人双方协商解决，经协商达成一致意见的，应签订书面协议；协商不成的，可向本项目工程所在地有关主管部门申请调解；调解不成的，向本项目工程所在地人民法院提起诉讼。</w:t>
      </w:r>
      <w:r>
        <w:rPr>
          <w:rFonts w:hint="eastAsia" w:ascii="宋体" w:hAnsi="宋体" w:cs="宋体"/>
          <w:snapToGrid w:val="0"/>
          <w:kern w:val="0"/>
          <w:sz w:val="24"/>
        </w:rPr>
        <w:t>因提起诉讼所产生的合理费用包括但不限于律师费、公证费、公告费、调查取证费、诉讼费等均由败诉方承担。</w:t>
      </w:r>
    </w:p>
    <w:p>
      <w:pPr>
        <w:spacing w:line="360" w:lineRule="auto"/>
        <w:ind w:firstLine="480" w:firstLineChars="200"/>
        <w:rPr>
          <w:rFonts w:ascii="宋体" w:hAnsi="宋体"/>
          <w:kern w:val="0"/>
          <w:sz w:val="24"/>
        </w:rPr>
      </w:pPr>
      <w:r>
        <w:rPr>
          <w:rFonts w:hint="eastAsia" w:ascii="宋体" w:hAnsi="宋体"/>
          <w:kern w:val="0"/>
          <w:sz w:val="24"/>
        </w:rPr>
        <w:t>43.2发生争议后，除非出现下列情况的，双方都应继续履行合同，保持施工连续，保护好已完工程：</w:t>
      </w:r>
    </w:p>
    <w:p>
      <w:pPr>
        <w:spacing w:line="360" w:lineRule="auto"/>
        <w:ind w:firstLine="480" w:firstLineChars="200"/>
        <w:rPr>
          <w:rFonts w:ascii="宋体" w:hAnsi="宋体"/>
          <w:kern w:val="0"/>
          <w:sz w:val="24"/>
        </w:rPr>
      </w:pPr>
      <w:r>
        <w:rPr>
          <w:rFonts w:hint="eastAsia" w:ascii="宋体" w:hAnsi="宋体"/>
          <w:kern w:val="0"/>
          <w:sz w:val="24"/>
        </w:rPr>
        <w:t>（1）单方违约导致合同确已无法履行，双方协议停止施工；</w:t>
      </w:r>
    </w:p>
    <w:p>
      <w:pPr>
        <w:spacing w:line="360" w:lineRule="auto"/>
        <w:ind w:firstLine="480" w:firstLineChars="200"/>
        <w:rPr>
          <w:rFonts w:ascii="宋体" w:hAnsi="宋体"/>
          <w:kern w:val="0"/>
          <w:sz w:val="24"/>
        </w:rPr>
      </w:pPr>
      <w:r>
        <w:rPr>
          <w:rFonts w:hint="eastAsia" w:ascii="宋体" w:hAnsi="宋体"/>
          <w:kern w:val="0"/>
          <w:sz w:val="24"/>
        </w:rPr>
        <w:t>（2）调解要求停止施工，且为双方接受；</w:t>
      </w:r>
    </w:p>
    <w:p>
      <w:pPr>
        <w:spacing w:line="360" w:lineRule="auto"/>
        <w:ind w:firstLine="480" w:firstLineChars="200"/>
        <w:rPr>
          <w:rFonts w:ascii="宋体" w:hAnsi="宋体"/>
          <w:kern w:val="0"/>
          <w:sz w:val="24"/>
        </w:rPr>
      </w:pPr>
      <w:r>
        <w:rPr>
          <w:rFonts w:hint="eastAsia" w:ascii="宋体" w:hAnsi="宋体"/>
          <w:kern w:val="0"/>
          <w:sz w:val="24"/>
        </w:rPr>
        <w:t>（3）仲裁机构要求停止施工；</w:t>
      </w:r>
    </w:p>
    <w:p>
      <w:pPr>
        <w:spacing w:line="360" w:lineRule="auto"/>
        <w:ind w:firstLine="480" w:firstLineChars="200"/>
        <w:rPr>
          <w:rFonts w:ascii="宋体" w:hAnsi="宋体"/>
          <w:kern w:val="0"/>
          <w:sz w:val="24"/>
        </w:rPr>
      </w:pPr>
      <w:r>
        <w:rPr>
          <w:rFonts w:hint="eastAsia" w:ascii="宋体" w:hAnsi="宋体"/>
          <w:kern w:val="0"/>
          <w:sz w:val="24"/>
        </w:rPr>
        <w:t>（4）法院要求停止施工。</w:t>
      </w:r>
    </w:p>
    <w:p>
      <w:pPr>
        <w:spacing w:line="360" w:lineRule="auto"/>
        <w:ind w:firstLine="480" w:firstLineChars="200"/>
        <w:rPr>
          <w:rFonts w:ascii="宋体" w:hAnsi="宋体"/>
          <w:kern w:val="0"/>
          <w:sz w:val="24"/>
        </w:rPr>
      </w:pPr>
      <w:r>
        <w:rPr>
          <w:rFonts w:hint="eastAsia" w:ascii="宋体" w:hAnsi="宋体"/>
          <w:kern w:val="0"/>
          <w:sz w:val="24"/>
        </w:rPr>
        <w:t>43.3承包人无条件承诺：争议发生后，承包人必须在做好现场证据保全后继续按照合同要求施工，不得以解决争议为由单方面停工，或者以争议解决需要时日为由拖延施工；否则，发包人有权先行解除与承包人的合同，承包人必须在7天内撤场。承包人的撤场不影响发包人另行解决争议和索赔的权利。</w:t>
      </w:r>
    </w:p>
    <w:p>
      <w:pPr>
        <w:pStyle w:val="28"/>
        <w:spacing w:line="360" w:lineRule="auto"/>
        <w:ind w:firstLine="562" w:firstLineChars="200"/>
        <w:outlineLvl w:val="0"/>
        <w:rPr>
          <w:rFonts w:ascii="宋体" w:hAnsi="宋体"/>
          <w:b/>
          <w:sz w:val="28"/>
        </w:rPr>
      </w:pPr>
      <w:bookmarkStart w:id="646" w:name="_Toc502215525"/>
      <w:bookmarkStart w:id="647" w:name="_Toc504465928"/>
      <w:bookmarkStart w:id="648" w:name="_Toc518402622"/>
      <w:bookmarkStart w:id="649" w:name="_Toc104901803"/>
      <w:bookmarkStart w:id="650" w:name="_Toc24074_WPSOffice_Level2"/>
      <w:r>
        <w:rPr>
          <w:rFonts w:hint="eastAsia" w:ascii="宋体" w:hAnsi="宋体" w:cs="宋体"/>
          <w:b/>
          <w:snapToGrid w:val="0"/>
          <w:sz w:val="28"/>
          <w:szCs w:val="28"/>
        </w:rPr>
        <w:t>十一</w:t>
      </w:r>
      <w:r>
        <w:rPr>
          <w:rFonts w:hint="eastAsia" w:ascii="宋体" w:hAnsi="宋体"/>
          <w:b/>
          <w:sz w:val="28"/>
        </w:rPr>
        <w:t>、其它</w:t>
      </w:r>
      <w:bookmarkEnd w:id="646"/>
      <w:bookmarkEnd w:id="647"/>
      <w:bookmarkEnd w:id="648"/>
      <w:bookmarkEnd w:id="649"/>
      <w:bookmarkEnd w:id="650"/>
    </w:p>
    <w:p>
      <w:pPr>
        <w:spacing w:line="360" w:lineRule="auto"/>
        <w:ind w:firstLine="482" w:firstLineChars="200"/>
        <w:outlineLvl w:val="1"/>
        <w:rPr>
          <w:rFonts w:ascii="宋体" w:hAnsi="宋体"/>
          <w:b/>
          <w:kern w:val="0"/>
          <w:sz w:val="24"/>
        </w:rPr>
      </w:pPr>
      <w:bookmarkStart w:id="651" w:name="_Toc21389"/>
      <w:bookmarkStart w:id="652" w:name="_Toc144746275"/>
      <w:bookmarkStart w:id="653" w:name="_Toc502215526"/>
      <w:bookmarkStart w:id="654" w:name="_Toc18761"/>
      <w:bookmarkStart w:id="655" w:name="_Toc518402623"/>
      <w:bookmarkStart w:id="656" w:name="_Toc15265_WPSOffice_Level3"/>
      <w:bookmarkStart w:id="657" w:name="_Toc144746905"/>
      <w:bookmarkStart w:id="658" w:name="_Toc104901804"/>
      <w:bookmarkStart w:id="659" w:name="_Toc16970"/>
      <w:bookmarkStart w:id="660" w:name="_Toc504465929"/>
      <w:r>
        <w:rPr>
          <w:rFonts w:hint="eastAsia" w:ascii="宋体" w:hAnsi="宋体"/>
          <w:b/>
          <w:kern w:val="0"/>
          <w:sz w:val="24"/>
        </w:rPr>
        <w:t>44、工程分包</w:t>
      </w:r>
      <w:bookmarkEnd w:id="651"/>
      <w:bookmarkEnd w:id="652"/>
      <w:bookmarkEnd w:id="653"/>
      <w:bookmarkEnd w:id="654"/>
      <w:bookmarkEnd w:id="655"/>
      <w:bookmarkEnd w:id="656"/>
      <w:bookmarkEnd w:id="657"/>
      <w:bookmarkEnd w:id="658"/>
      <w:bookmarkEnd w:id="659"/>
      <w:bookmarkEnd w:id="660"/>
    </w:p>
    <w:p>
      <w:pPr>
        <w:spacing w:line="360" w:lineRule="auto"/>
        <w:ind w:firstLine="480" w:firstLineChars="200"/>
        <w:rPr>
          <w:rFonts w:ascii="宋体" w:hAnsi="宋体"/>
          <w:kern w:val="0"/>
          <w:sz w:val="24"/>
        </w:rPr>
      </w:pPr>
      <w:r>
        <w:rPr>
          <w:rFonts w:hint="eastAsia" w:ascii="宋体" w:hAnsi="宋体"/>
          <w:kern w:val="0"/>
          <w:sz w:val="24"/>
        </w:rPr>
        <w:t>44.1本工程的主体及关键性工作必须由承包人自行完成，不得分包。非主体、非关键性工作的分包应当在投标文件中载明或者经发包人同意，承包人应严格按照投标文件的规定或发包人限定的时间与分包单位签订分包合同。</w:t>
      </w:r>
    </w:p>
    <w:p>
      <w:pPr>
        <w:pStyle w:val="26"/>
        <w:spacing w:line="360" w:lineRule="auto"/>
        <w:ind w:firstLine="480" w:firstLineChars="200"/>
        <w:rPr>
          <w:rFonts w:hAnsi="宋体"/>
          <w:sz w:val="24"/>
        </w:rPr>
      </w:pPr>
      <w:r>
        <w:rPr>
          <w:rFonts w:hint="eastAsia" w:hAnsi="宋体"/>
          <w:sz w:val="24"/>
        </w:rPr>
        <w:t>承包人应当对其承包的全部建设工程负责，分包不免除承包人对全部建设工程所负的责任。分包人对其承接的分包工程负直接责任，承包人和分包人就分包工程向发包人承担连带责任。分包人因质量不满足发包人要求，如精装修工程等，发包人有权责令该单位立即退场，承包人应即刻清理该单位退场，否则发包人将按合同约定处罚承包人。因质量问题导致退场者，由此产生的一切损失及责任由承包人和分包共同承担。</w:t>
      </w:r>
    </w:p>
    <w:p>
      <w:pPr>
        <w:spacing w:line="360" w:lineRule="auto"/>
        <w:ind w:firstLine="480" w:firstLineChars="200"/>
        <w:rPr>
          <w:rFonts w:ascii="宋体" w:hAnsi="宋体"/>
          <w:kern w:val="0"/>
          <w:sz w:val="24"/>
        </w:rPr>
      </w:pPr>
      <w:r>
        <w:rPr>
          <w:rFonts w:hint="eastAsia" w:ascii="宋体" w:hAnsi="宋体"/>
          <w:kern w:val="0"/>
          <w:sz w:val="24"/>
        </w:rPr>
        <w:t>44.2承包人应严格按照《房屋建筑和市政基础设施工程施工分包管理办法》（建设部令第124号）和本合同的约定做好分包管理工作，禁止将承包的工程进行转包或违法分包，禁止转让、出借企业资质证书或者以其它方式允许他人以本企业名义承揽本项目工程，严禁个人承揽分包本项目工程业务。</w:t>
      </w:r>
    </w:p>
    <w:p>
      <w:pPr>
        <w:spacing w:line="360" w:lineRule="auto"/>
        <w:ind w:firstLine="480" w:firstLineChars="200"/>
        <w:rPr>
          <w:rFonts w:ascii="宋体" w:hAnsi="宋体"/>
          <w:kern w:val="0"/>
          <w:sz w:val="24"/>
        </w:rPr>
      </w:pPr>
      <w:r>
        <w:rPr>
          <w:rFonts w:hint="eastAsia" w:ascii="宋体" w:hAnsi="宋体"/>
          <w:kern w:val="0"/>
          <w:sz w:val="24"/>
        </w:rPr>
        <w:t>44.3工程分包不能解除承包人任何责任与义务。承包人应在分包场地派驻相应管理人员，保证本合同的履行。分包单位的任何违约行为或疏忽导致工程损害或给发包人造成其它损失，承包人承担连带责任。</w:t>
      </w:r>
    </w:p>
    <w:p>
      <w:pPr>
        <w:spacing w:line="360" w:lineRule="auto"/>
        <w:ind w:firstLine="480" w:firstLineChars="200"/>
        <w:rPr>
          <w:rFonts w:ascii="宋体" w:hAnsi="宋体"/>
          <w:kern w:val="0"/>
          <w:sz w:val="24"/>
        </w:rPr>
      </w:pPr>
      <w:r>
        <w:rPr>
          <w:rFonts w:hint="eastAsia" w:ascii="宋体" w:hAnsi="宋体"/>
          <w:kern w:val="0"/>
          <w:sz w:val="24"/>
        </w:rPr>
        <w:t>44.4承包人不履行合同约定，将其承包的全部工程转包给他人，或者将其承包的全部工程肢解后以分包的名义分别发包给他人的，属于转包行为；将工程分包后，未在施工现场设立项目管理机构和派驻相应人员，未对该工程的施工活动进行组织管理的，视同转包行为。</w:t>
      </w:r>
    </w:p>
    <w:p>
      <w:pPr>
        <w:spacing w:line="360" w:lineRule="auto"/>
        <w:ind w:firstLine="480" w:firstLineChars="200"/>
        <w:rPr>
          <w:rFonts w:ascii="宋体" w:hAnsi="宋体" w:cs="宋体"/>
          <w:snapToGrid w:val="0"/>
          <w:kern w:val="0"/>
          <w:sz w:val="24"/>
        </w:rPr>
      </w:pPr>
      <w:r>
        <w:rPr>
          <w:rFonts w:hint="eastAsia" w:ascii="宋体" w:hAnsi="宋体" w:cs="宋体"/>
          <w:sz w:val="24"/>
          <w:szCs w:val="24"/>
        </w:rPr>
        <w:t>采用联合体方式承包工程的，在联合体分工协议中约定或者在项目实际实施过程中，联合体一方既不按照其资质实施设计或者施工业务，也不对工程实施组织管理，且向联合体其他成员收取管理费或者其他类似费用的，视为联合体一方将其承包的工程转包。</w:t>
      </w:r>
    </w:p>
    <w:p>
      <w:pPr>
        <w:spacing w:line="360" w:lineRule="auto"/>
        <w:ind w:firstLine="480" w:firstLineChars="200"/>
        <w:rPr>
          <w:rFonts w:ascii="宋体" w:hAnsi="宋体"/>
          <w:kern w:val="0"/>
          <w:sz w:val="24"/>
        </w:rPr>
      </w:pPr>
      <w:r>
        <w:rPr>
          <w:rFonts w:hint="eastAsia" w:ascii="宋体" w:hAnsi="宋体"/>
          <w:kern w:val="0"/>
          <w:sz w:val="24"/>
        </w:rPr>
        <w:t>44.5下列行为，属于违法分包：</w:t>
      </w:r>
    </w:p>
    <w:p>
      <w:pPr>
        <w:spacing w:line="360" w:lineRule="auto"/>
        <w:ind w:firstLine="480" w:firstLineChars="200"/>
        <w:rPr>
          <w:rFonts w:ascii="宋体" w:hAnsi="宋体"/>
          <w:kern w:val="0"/>
          <w:sz w:val="24"/>
        </w:rPr>
      </w:pPr>
      <w:r>
        <w:rPr>
          <w:rFonts w:hint="eastAsia" w:ascii="宋体" w:hAnsi="宋体"/>
          <w:kern w:val="0"/>
          <w:sz w:val="24"/>
        </w:rPr>
        <w:t>（1）承包人将专业工程或者劳务作业分包给不具备相应资质条件的分包人的；</w:t>
      </w:r>
    </w:p>
    <w:p>
      <w:pPr>
        <w:spacing w:line="360" w:lineRule="auto"/>
        <w:ind w:firstLine="480" w:firstLineChars="200"/>
        <w:rPr>
          <w:rFonts w:ascii="宋体" w:hAnsi="宋体"/>
          <w:kern w:val="0"/>
          <w:sz w:val="24"/>
        </w:rPr>
      </w:pPr>
      <w:r>
        <w:rPr>
          <w:rFonts w:hint="eastAsia" w:ascii="宋体" w:hAnsi="宋体"/>
          <w:kern w:val="0"/>
          <w:sz w:val="24"/>
        </w:rPr>
        <w:t>（2）本合同中未有约定，又未经发包人认可，承包人将承包工程中的部分专业工程分包给他人的。</w:t>
      </w:r>
    </w:p>
    <w:p>
      <w:pPr>
        <w:spacing w:line="360" w:lineRule="auto"/>
        <w:ind w:firstLine="480" w:firstLineChars="200"/>
        <w:rPr>
          <w:rFonts w:ascii="宋体" w:hAnsi="宋体"/>
          <w:kern w:val="0"/>
          <w:sz w:val="24"/>
        </w:rPr>
      </w:pPr>
      <w:r>
        <w:rPr>
          <w:rFonts w:hint="eastAsia" w:ascii="宋体" w:hAnsi="宋体"/>
          <w:kern w:val="0"/>
          <w:sz w:val="24"/>
        </w:rPr>
        <w:t>44.6承包人虽然没有将其承包的工程进行分包，但在施工现场所设项目管理机构的项目经理、技术管理人员、核算管理人员、质量管理人员、安全管理人员不是承包人本单位人员的，视同允许他人以本企业名义承揽工程。</w:t>
      </w:r>
    </w:p>
    <w:p>
      <w:pPr>
        <w:spacing w:line="360" w:lineRule="auto"/>
        <w:ind w:firstLine="480" w:firstLineChars="200"/>
        <w:rPr>
          <w:rFonts w:ascii="宋体" w:hAnsi="宋体"/>
          <w:kern w:val="0"/>
          <w:sz w:val="24"/>
        </w:rPr>
      </w:pPr>
      <w:r>
        <w:rPr>
          <w:rFonts w:hint="eastAsia" w:ascii="宋体" w:hAnsi="宋体"/>
          <w:kern w:val="0"/>
          <w:sz w:val="24"/>
        </w:rPr>
        <w:t>44.7承包人应参照合同条款第</w:t>
      </w:r>
      <w:r>
        <w:rPr>
          <w:rFonts w:hint="eastAsia" w:ascii="宋体" w:hAnsi="宋体" w:cs="宋体"/>
          <w:snapToGrid w:val="0"/>
          <w:kern w:val="0"/>
          <w:sz w:val="24"/>
        </w:rPr>
        <w:t>7</w:t>
      </w:r>
      <w:r>
        <w:rPr>
          <w:rFonts w:hint="eastAsia" w:ascii="宋体" w:hAnsi="宋体"/>
          <w:kern w:val="0"/>
          <w:sz w:val="24"/>
        </w:rPr>
        <w:t>条、第</w:t>
      </w:r>
      <w:r>
        <w:rPr>
          <w:rFonts w:hint="eastAsia" w:ascii="宋体" w:hAnsi="宋体" w:cs="宋体"/>
          <w:snapToGrid w:val="0"/>
          <w:kern w:val="0"/>
          <w:sz w:val="24"/>
        </w:rPr>
        <w:t>9</w:t>
      </w:r>
      <w:r>
        <w:rPr>
          <w:rFonts w:hint="eastAsia" w:ascii="宋体" w:hAnsi="宋体"/>
          <w:kern w:val="0"/>
          <w:sz w:val="24"/>
        </w:rPr>
        <w:t>条的有关约定，在发包人批准分包后5天内将分包单位工程技术管理人员名单及劳动力、施工机械设备投入计划报送发包人且负责落实到位，并接受总监理工程师和发包人代表的查验。</w:t>
      </w:r>
    </w:p>
    <w:p>
      <w:pPr>
        <w:spacing w:line="360" w:lineRule="auto"/>
        <w:ind w:firstLine="480" w:firstLineChars="200"/>
        <w:rPr>
          <w:rFonts w:ascii="宋体" w:hAnsi="宋体"/>
          <w:kern w:val="0"/>
          <w:sz w:val="24"/>
        </w:rPr>
      </w:pPr>
      <w:r>
        <w:rPr>
          <w:rFonts w:hint="eastAsia" w:ascii="宋体" w:hAnsi="宋体"/>
          <w:kern w:val="0"/>
          <w:sz w:val="24"/>
        </w:rPr>
        <w:t>44.8分包工程价款由承包人与发包人结算。承包人应按本合同及分包合同的有关约定及时审核、申请支付各种工程、劳务及材料设备款项，并向发包人提交下列资料：</w:t>
      </w:r>
    </w:p>
    <w:p>
      <w:pPr>
        <w:spacing w:line="360" w:lineRule="auto"/>
        <w:ind w:firstLine="480" w:firstLineChars="200"/>
        <w:rPr>
          <w:rFonts w:ascii="宋体" w:hAnsi="宋体"/>
          <w:kern w:val="0"/>
          <w:sz w:val="24"/>
        </w:rPr>
      </w:pPr>
      <w:r>
        <w:rPr>
          <w:rFonts w:hint="eastAsia" w:ascii="宋体" w:hAnsi="宋体"/>
          <w:kern w:val="0"/>
          <w:sz w:val="24"/>
        </w:rPr>
        <w:t>（1）属专业工程分包的，应向发包人提交分包人提交给承包人的履约担保文件复印件（应同时携带原件供发包人复核），具体按招标文件或发包人要求执行。</w:t>
      </w:r>
    </w:p>
    <w:p>
      <w:pPr>
        <w:spacing w:line="360" w:lineRule="auto"/>
        <w:ind w:firstLine="480" w:firstLineChars="200"/>
        <w:rPr>
          <w:rFonts w:ascii="宋体" w:hAnsi="宋体"/>
          <w:kern w:val="0"/>
          <w:sz w:val="24"/>
        </w:rPr>
      </w:pPr>
      <w:r>
        <w:rPr>
          <w:rFonts w:hint="eastAsia" w:ascii="宋体" w:hAnsi="宋体"/>
          <w:kern w:val="0"/>
          <w:sz w:val="24"/>
        </w:rPr>
        <w:t>（2）属材料设备供货的，应向发包人提交供货商提交给承包人的履约担保文件复印件（应同时携带原件供发包人复核），具体按招标文件或发包人要求执行。</w:t>
      </w:r>
    </w:p>
    <w:p>
      <w:pPr>
        <w:spacing w:line="360" w:lineRule="auto"/>
        <w:ind w:firstLine="480" w:firstLineChars="200"/>
        <w:rPr>
          <w:rFonts w:ascii="宋体" w:hAnsi="宋体"/>
          <w:kern w:val="0"/>
          <w:sz w:val="24"/>
        </w:rPr>
      </w:pPr>
      <w:r>
        <w:rPr>
          <w:rFonts w:hint="eastAsia" w:ascii="宋体" w:hAnsi="宋体"/>
          <w:kern w:val="0"/>
          <w:sz w:val="24"/>
        </w:rPr>
        <w:t>44.9承包人与发包人一致同意，本工程的所有分包单位（含材料设备供货单位）全部纳入发包人统一组织的考评，并按合同约定和发包人的有关管理规定承担相应义务，享有相应权利。考评结果中涉及对本合同价款的转付或扣取的，承包人承诺无条件服从。</w:t>
      </w:r>
    </w:p>
    <w:p>
      <w:pPr>
        <w:spacing w:line="360" w:lineRule="auto"/>
        <w:ind w:firstLine="480" w:firstLineChars="200"/>
        <w:rPr>
          <w:rFonts w:ascii="宋体" w:hAnsi="宋体"/>
          <w:kern w:val="0"/>
          <w:sz w:val="24"/>
        </w:rPr>
      </w:pPr>
      <w:r>
        <w:rPr>
          <w:rFonts w:hint="eastAsia" w:ascii="宋体" w:hAnsi="宋体"/>
          <w:kern w:val="0"/>
          <w:sz w:val="24"/>
        </w:rPr>
        <w:t>44.10承包人擅自更换投标时填报或经发包人审核后认可的专业分包单位，承包人承担50万元/次的违约赔偿责任；如果承包人投标时填报的专业分包单位不能满足合同约定的要求，必须另择符合要求的专业分包单位，经发包人审核确认后承担专业工程任务（发包人的审核确认并不免除承包人的相关责任及义务）。</w:t>
      </w:r>
    </w:p>
    <w:p>
      <w:pPr>
        <w:spacing w:line="360" w:lineRule="auto"/>
        <w:ind w:firstLine="482" w:firstLineChars="200"/>
        <w:outlineLvl w:val="1"/>
        <w:rPr>
          <w:rFonts w:ascii="宋体" w:hAnsi="宋体"/>
          <w:b/>
          <w:kern w:val="0"/>
          <w:sz w:val="24"/>
        </w:rPr>
      </w:pPr>
      <w:bookmarkStart w:id="661" w:name="_Toc518402624"/>
      <w:bookmarkStart w:id="662" w:name="_Toc502215527"/>
      <w:bookmarkStart w:id="663" w:name="_Toc6371"/>
      <w:bookmarkStart w:id="664" w:name="_Toc26224"/>
      <w:bookmarkStart w:id="665" w:name="_Toc144746906"/>
      <w:bookmarkStart w:id="666" w:name="_Toc104901805"/>
      <w:bookmarkStart w:id="667" w:name="_Toc504465930"/>
      <w:bookmarkStart w:id="668" w:name="_Toc144746276"/>
      <w:bookmarkStart w:id="669" w:name="_Toc5861_WPSOffice_Level3"/>
      <w:bookmarkStart w:id="670" w:name="_Toc21103"/>
      <w:r>
        <w:rPr>
          <w:rFonts w:hint="eastAsia" w:ascii="宋体" w:hAnsi="宋体"/>
          <w:b/>
          <w:kern w:val="0"/>
          <w:sz w:val="24"/>
        </w:rPr>
        <w:t>45、不可抗力</w:t>
      </w:r>
      <w:bookmarkEnd w:id="661"/>
      <w:bookmarkEnd w:id="662"/>
      <w:bookmarkEnd w:id="663"/>
      <w:bookmarkEnd w:id="664"/>
      <w:bookmarkEnd w:id="665"/>
      <w:bookmarkEnd w:id="666"/>
      <w:bookmarkEnd w:id="667"/>
      <w:bookmarkEnd w:id="668"/>
      <w:bookmarkEnd w:id="669"/>
      <w:bookmarkEnd w:id="670"/>
    </w:p>
    <w:p>
      <w:pPr>
        <w:spacing w:line="360" w:lineRule="auto"/>
        <w:ind w:firstLine="480" w:firstLineChars="200"/>
        <w:rPr>
          <w:rFonts w:ascii="宋体" w:hAnsi="宋体"/>
          <w:kern w:val="0"/>
          <w:sz w:val="24"/>
        </w:rPr>
      </w:pPr>
      <w:r>
        <w:rPr>
          <w:rFonts w:hint="eastAsia" w:ascii="宋体" w:hAnsi="宋体"/>
          <w:kern w:val="0"/>
          <w:sz w:val="24"/>
        </w:rPr>
        <w:t>45.1不可抗力，是指不能预见、不能避免并不能克服，对本工程的施工造成重大实质性影响的自然灾害和战争、动乱（不包括承包人内部的任何纠纷和纷争）等事件。政府对本工程的政策变化、计划的调整，导致本工程不能如期进行，也属不可抗力的范围。</w:t>
      </w:r>
    </w:p>
    <w:p>
      <w:pPr>
        <w:spacing w:line="360" w:lineRule="auto"/>
        <w:ind w:firstLine="480" w:firstLineChars="200"/>
        <w:rPr>
          <w:rFonts w:ascii="宋体" w:hAnsi="宋体"/>
          <w:kern w:val="0"/>
          <w:sz w:val="24"/>
        </w:rPr>
      </w:pPr>
      <w:r>
        <w:rPr>
          <w:rFonts w:hint="eastAsia" w:ascii="宋体" w:hAnsi="宋体"/>
          <w:kern w:val="0"/>
          <w:sz w:val="24"/>
        </w:rPr>
        <w:t>自然灾害的范围及其认定方式，按如下约定执行：</w:t>
      </w:r>
    </w:p>
    <w:p>
      <w:pPr>
        <w:spacing w:line="360" w:lineRule="auto"/>
        <w:ind w:firstLine="480" w:firstLineChars="200"/>
        <w:rPr>
          <w:rFonts w:ascii="宋体" w:hAnsi="宋体"/>
          <w:kern w:val="0"/>
          <w:sz w:val="24"/>
        </w:rPr>
      </w:pPr>
      <w:r>
        <w:rPr>
          <w:rFonts w:hint="eastAsia" w:ascii="宋体" w:hAnsi="宋体"/>
          <w:kern w:val="0"/>
          <w:sz w:val="24"/>
        </w:rPr>
        <w:t>（1）异常天气：仅指50年（含50年）一遇以上的洪水或10级（含10级）以上的台风。因异常天气袭击工地为确保安全而停工的，承包人应于台风、洪水天气结束之日起七日内，向当地气象部门索取工程所在地台风、暴雨天气资料或报告（含气象实况及对此分析的内容），连同施工日志、现场照片办理证据保全公证，方可认定为是不可抗力。</w:t>
      </w:r>
    </w:p>
    <w:p>
      <w:pPr>
        <w:spacing w:line="360" w:lineRule="auto"/>
        <w:ind w:firstLine="480" w:firstLineChars="200"/>
        <w:rPr>
          <w:rFonts w:ascii="宋体" w:hAnsi="宋体"/>
          <w:kern w:val="0"/>
          <w:sz w:val="24"/>
        </w:rPr>
      </w:pPr>
      <w:r>
        <w:rPr>
          <w:rFonts w:hint="eastAsia" w:ascii="宋体" w:hAnsi="宋体"/>
          <w:kern w:val="0"/>
          <w:sz w:val="24"/>
        </w:rPr>
        <w:t>（2）里氏5级（含5级）以上的地震。</w:t>
      </w:r>
    </w:p>
    <w:p>
      <w:pPr>
        <w:spacing w:line="360" w:lineRule="auto"/>
        <w:ind w:firstLine="480" w:firstLineChars="200"/>
        <w:rPr>
          <w:rFonts w:ascii="宋体" w:hAnsi="宋体"/>
          <w:kern w:val="0"/>
          <w:sz w:val="24"/>
        </w:rPr>
      </w:pPr>
      <w:r>
        <w:rPr>
          <w:rFonts w:hint="eastAsia" w:ascii="宋体" w:hAnsi="宋体"/>
          <w:kern w:val="0"/>
          <w:sz w:val="24"/>
        </w:rPr>
        <w:t>45.2不可抗力事件发生后，承包人应立即通知总监理工程师，并在力所有及的条件下迅速采取措施，尽力减少损失，发包人应协助承包人采取措施。总监理工程师认为应当暂停施工的，承包人应暂停施工。不可抗力事件结束后48小时内承包人向总监理工程师通报受害情况和损失情况，及预计清理和修复的费用。不可抗力事件持续发生，承包人应每隔7天向总监理工程师报告一次受害情况。不可抗力事件结束后14天内，承包人向总监理工程师提交清理和修复费用的正式报告及有关资料。</w:t>
      </w:r>
    </w:p>
    <w:p>
      <w:pPr>
        <w:spacing w:line="360" w:lineRule="auto"/>
        <w:ind w:firstLine="480" w:firstLineChars="200"/>
        <w:rPr>
          <w:rFonts w:ascii="宋体" w:hAnsi="宋体"/>
          <w:kern w:val="0"/>
          <w:sz w:val="24"/>
        </w:rPr>
      </w:pPr>
      <w:r>
        <w:rPr>
          <w:rFonts w:hint="eastAsia" w:ascii="宋体" w:hAnsi="宋体"/>
          <w:kern w:val="0"/>
          <w:sz w:val="24"/>
        </w:rPr>
        <w:t>45.3因不可抗力引起工程停工的，工期按合同条款第</w:t>
      </w:r>
      <w:r>
        <w:rPr>
          <w:rFonts w:hint="eastAsia" w:ascii="宋体" w:hAnsi="宋体" w:cs="宋体"/>
          <w:snapToGrid w:val="0"/>
          <w:kern w:val="0"/>
          <w:sz w:val="24"/>
        </w:rPr>
        <w:t>16</w:t>
      </w:r>
      <w:r>
        <w:rPr>
          <w:rFonts w:hint="eastAsia" w:ascii="宋体" w:hAnsi="宋体"/>
          <w:kern w:val="0"/>
          <w:sz w:val="24"/>
        </w:rPr>
        <w:t>条的有关约定执行，费用承担按如下约定执行：</w:t>
      </w:r>
    </w:p>
    <w:p>
      <w:pPr>
        <w:spacing w:line="360" w:lineRule="auto"/>
        <w:ind w:firstLine="480" w:firstLineChars="200"/>
        <w:rPr>
          <w:rFonts w:ascii="宋体" w:hAnsi="宋体"/>
          <w:kern w:val="0"/>
          <w:sz w:val="24"/>
        </w:rPr>
      </w:pPr>
      <w:r>
        <w:rPr>
          <w:rFonts w:hint="eastAsia" w:ascii="宋体" w:hAnsi="宋体"/>
          <w:kern w:val="0"/>
          <w:sz w:val="24"/>
        </w:rPr>
        <w:t xml:space="preserve">(1)工程本身的损害、因工程损害导致第三人人员伤亡和财产损失以及运至施工场地用于施工的材料和待安装的设备的损害，由发包人承担，如因承包人原因所导致的，发包人有权向承包人追偿； </w:t>
      </w:r>
    </w:p>
    <w:p>
      <w:pPr>
        <w:spacing w:line="360" w:lineRule="auto"/>
        <w:ind w:firstLine="480" w:firstLineChars="200"/>
        <w:rPr>
          <w:rFonts w:ascii="宋体" w:hAnsi="宋体"/>
          <w:kern w:val="0"/>
          <w:sz w:val="24"/>
        </w:rPr>
      </w:pPr>
      <w:r>
        <w:rPr>
          <w:rFonts w:hint="eastAsia" w:ascii="宋体" w:hAnsi="宋体"/>
          <w:kern w:val="0"/>
          <w:sz w:val="24"/>
        </w:rPr>
        <w:t xml:space="preserve">(2)发包人承包人人员伤亡由其所在单位负责，并承担相应费用； </w:t>
      </w:r>
    </w:p>
    <w:p>
      <w:pPr>
        <w:spacing w:line="360" w:lineRule="auto"/>
        <w:ind w:firstLine="480" w:firstLineChars="200"/>
        <w:rPr>
          <w:rFonts w:ascii="宋体" w:hAnsi="宋体"/>
          <w:kern w:val="0"/>
          <w:sz w:val="24"/>
        </w:rPr>
      </w:pPr>
      <w:r>
        <w:rPr>
          <w:rFonts w:hint="eastAsia" w:ascii="宋体" w:hAnsi="宋体"/>
          <w:kern w:val="0"/>
          <w:sz w:val="24"/>
        </w:rPr>
        <w:t xml:space="preserve">(3)承包人机械设备损坏及停工损失，由承包人承担； </w:t>
      </w:r>
    </w:p>
    <w:p>
      <w:pPr>
        <w:spacing w:line="360" w:lineRule="auto"/>
        <w:ind w:firstLine="480" w:firstLineChars="200"/>
        <w:rPr>
          <w:rFonts w:ascii="宋体" w:hAnsi="宋体"/>
          <w:kern w:val="0"/>
          <w:sz w:val="24"/>
        </w:rPr>
      </w:pPr>
      <w:r>
        <w:rPr>
          <w:rFonts w:hint="eastAsia" w:ascii="宋体" w:hAnsi="宋体"/>
          <w:kern w:val="0"/>
          <w:sz w:val="24"/>
        </w:rPr>
        <w:t xml:space="preserve">(4)停工期间，承包人应工程师要求留在施工场地的必要的管理人员及保卫人员的费用由发包人承担； </w:t>
      </w:r>
    </w:p>
    <w:p>
      <w:pPr>
        <w:spacing w:line="360" w:lineRule="auto"/>
        <w:ind w:firstLine="480" w:firstLineChars="200"/>
        <w:rPr>
          <w:rFonts w:ascii="宋体" w:hAnsi="宋体"/>
          <w:kern w:val="0"/>
          <w:sz w:val="24"/>
        </w:rPr>
      </w:pPr>
      <w:r>
        <w:rPr>
          <w:rFonts w:hint="eastAsia" w:ascii="宋体" w:hAnsi="宋体"/>
          <w:kern w:val="0"/>
          <w:sz w:val="24"/>
        </w:rPr>
        <w:t xml:space="preserve">(5)工程所需清理、修复费用，由发包人承担； </w:t>
      </w:r>
    </w:p>
    <w:p>
      <w:pPr>
        <w:spacing w:line="360" w:lineRule="auto"/>
        <w:ind w:firstLine="480" w:firstLineChars="200"/>
        <w:rPr>
          <w:rFonts w:ascii="宋体" w:hAnsi="宋体"/>
          <w:kern w:val="0"/>
          <w:sz w:val="24"/>
        </w:rPr>
      </w:pPr>
      <w:r>
        <w:rPr>
          <w:rFonts w:hint="eastAsia" w:ascii="宋体" w:hAnsi="宋体"/>
          <w:kern w:val="0"/>
          <w:sz w:val="24"/>
        </w:rPr>
        <w:t>(6)延误的工期相应顺延，除本合同另有约定外，发包人对此无需给与承包人其他费用补偿或赔偿；</w:t>
      </w:r>
    </w:p>
    <w:p>
      <w:pPr>
        <w:spacing w:line="360" w:lineRule="auto"/>
        <w:ind w:firstLine="480" w:firstLineChars="200"/>
        <w:rPr>
          <w:rFonts w:ascii="宋体" w:hAnsi="宋体"/>
          <w:kern w:val="0"/>
          <w:sz w:val="24"/>
        </w:rPr>
      </w:pPr>
      <w:r>
        <w:rPr>
          <w:rFonts w:hint="eastAsia" w:ascii="宋体" w:hAnsi="宋体"/>
          <w:kern w:val="0"/>
          <w:sz w:val="24"/>
        </w:rPr>
        <w:t>（7）承包人在停工期间按照发包人要求照管、清理和修复的费用由经发包人确认后，由发包人承担。</w:t>
      </w:r>
    </w:p>
    <w:p>
      <w:pPr>
        <w:pStyle w:val="2"/>
        <w:ind w:left="0" w:leftChars="0" w:firstLine="0" w:firstLineChars="0"/>
        <w:rPr>
          <w:rFonts w:ascii="宋体" w:hAnsi="宋体"/>
          <w:kern w:val="0"/>
        </w:rPr>
      </w:pPr>
      <w:r>
        <w:rPr>
          <w:rFonts w:hint="eastAsia" w:ascii="宋体" w:hAnsi="宋体"/>
          <w:kern w:val="0"/>
        </w:rPr>
        <w:t>（8）如果因政府原因导致本项目规划设计条件（或者用地条件）有原则性的变化或者调整的，属于不可抗力因素，承包人承诺无条件同意按照以下约定处理</w:t>
      </w:r>
    </w:p>
    <w:p>
      <w:pPr>
        <w:pStyle w:val="2"/>
        <w:ind w:left="0" w:leftChars="0" w:firstLine="0" w:firstLineChars="0"/>
        <w:rPr>
          <w:rFonts w:ascii="宋体" w:hAnsi="宋体"/>
          <w:kern w:val="0"/>
        </w:rPr>
      </w:pPr>
      <w:r>
        <w:rPr>
          <w:rFonts w:hint="eastAsia" w:ascii="宋体" w:hAnsi="宋体"/>
          <w:kern w:val="0"/>
        </w:rPr>
        <w:t>（a)对于施工现场已经投入的设施、或者已经完成的部分工程，承包人提供经监理单位及发包人审核确认的详细资料后，按照发包人最后审核金额计算，涉及方案或者图纸修改的，则按照设计变更规定处理。本工程进场施工前发包人需要上报详细施工组织方案以及现场的临时设施方案及图纸等上报监理及发包人审核确认，否则涉及该类的费用不予计算。</w:t>
      </w:r>
    </w:p>
    <w:p>
      <w:pPr>
        <w:pStyle w:val="2"/>
        <w:ind w:left="0" w:leftChars="0" w:firstLine="0" w:firstLineChars="0"/>
        <w:rPr>
          <w:rFonts w:ascii="宋体" w:hAnsi="宋体"/>
          <w:kern w:val="0"/>
        </w:rPr>
      </w:pPr>
      <w:r>
        <w:rPr>
          <w:rFonts w:hint="eastAsia" w:ascii="宋体" w:hAnsi="宋体"/>
          <w:kern w:val="0"/>
        </w:rPr>
        <w:t>（b）设计完成的额外增加工作量导致需要额外计算设计费的，承包人上报发包人审核，双方协商处理。</w:t>
      </w:r>
    </w:p>
    <w:p>
      <w:pPr>
        <w:pStyle w:val="2"/>
        <w:ind w:left="0" w:leftChars="0" w:firstLine="0" w:firstLineChars="0"/>
      </w:pPr>
      <w:r>
        <w:rPr>
          <w:rFonts w:hint="eastAsia" w:ascii="宋体" w:hAnsi="宋体"/>
          <w:kern w:val="0"/>
        </w:rPr>
        <w:t>（c)除以上规定可以计算费用之外，承包人承诺无条件同意不再向发包人提出其他的任何索赔费用（）包含不限于：工人窝工、管理人员费用、公司及项目的任何管理费用（包含招投标工作的成本费用）、资金成本费用等）。</w:t>
      </w:r>
    </w:p>
    <w:p>
      <w:pPr>
        <w:spacing w:line="360" w:lineRule="auto"/>
        <w:ind w:firstLine="480" w:firstLineChars="200"/>
        <w:rPr>
          <w:rFonts w:ascii="宋体" w:hAnsi="宋体"/>
          <w:kern w:val="0"/>
          <w:sz w:val="24"/>
        </w:rPr>
      </w:pPr>
      <w:r>
        <w:rPr>
          <w:rFonts w:hint="eastAsia" w:ascii="宋体" w:hAnsi="宋体"/>
          <w:kern w:val="0"/>
          <w:sz w:val="24"/>
        </w:rPr>
        <w:t>45.4因合同一方迟延履行合同后发生不可抗力的，不能免除迟延履行方的相应责任。</w:t>
      </w:r>
    </w:p>
    <w:p>
      <w:pPr>
        <w:spacing w:line="360" w:lineRule="auto"/>
        <w:ind w:firstLine="482" w:firstLineChars="200"/>
        <w:outlineLvl w:val="1"/>
        <w:rPr>
          <w:rFonts w:ascii="宋体" w:hAnsi="宋体"/>
          <w:b/>
          <w:kern w:val="0"/>
          <w:sz w:val="24"/>
        </w:rPr>
      </w:pPr>
      <w:bookmarkStart w:id="671" w:name="_Toc504465931"/>
      <w:bookmarkStart w:id="672" w:name="_Toc502215528"/>
      <w:bookmarkStart w:id="673" w:name="_Toc12903"/>
      <w:bookmarkStart w:id="674" w:name="_Toc25391_WPSOffice_Level3"/>
      <w:bookmarkStart w:id="675" w:name="_Toc25587"/>
      <w:bookmarkStart w:id="676" w:name="_Toc104901806"/>
      <w:bookmarkStart w:id="677" w:name="_Toc518402625"/>
      <w:bookmarkStart w:id="678" w:name="_Toc144746277"/>
      <w:bookmarkStart w:id="679" w:name="_Toc144746907"/>
      <w:bookmarkStart w:id="680" w:name="_Toc27536"/>
      <w:r>
        <w:rPr>
          <w:rFonts w:hint="eastAsia" w:ascii="宋体" w:hAnsi="宋体"/>
          <w:b/>
          <w:kern w:val="0"/>
          <w:sz w:val="24"/>
        </w:rPr>
        <w:t>46、保险</w:t>
      </w:r>
      <w:bookmarkEnd w:id="671"/>
      <w:bookmarkEnd w:id="672"/>
      <w:bookmarkEnd w:id="673"/>
      <w:bookmarkEnd w:id="674"/>
      <w:bookmarkEnd w:id="675"/>
      <w:bookmarkEnd w:id="676"/>
      <w:bookmarkEnd w:id="677"/>
      <w:bookmarkEnd w:id="678"/>
      <w:bookmarkEnd w:id="679"/>
      <w:bookmarkEnd w:id="680"/>
    </w:p>
    <w:p>
      <w:pPr>
        <w:spacing w:line="360" w:lineRule="auto"/>
        <w:ind w:firstLine="480" w:firstLineChars="200"/>
        <w:rPr>
          <w:rFonts w:ascii="宋体" w:hAnsi="宋体"/>
          <w:kern w:val="0"/>
          <w:sz w:val="24"/>
        </w:rPr>
      </w:pPr>
      <w:r>
        <w:rPr>
          <w:rFonts w:hint="eastAsia" w:ascii="宋体" w:hAnsi="宋体"/>
          <w:kern w:val="0"/>
          <w:sz w:val="24"/>
        </w:rPr>
        <w:t>46.1保险事故发生时，发包人、承包人有责任尽力采取必要的措施，防止或者减少损失。</w:t>
      </w:r>
    </w:p>
    <w:p>
      <w:pPr>
        <w:spacing w:line="360" w:lineRule="auto"/>
        <w:ind w:firstLine="480" w:firstLineChars="200"/>
        <w:rPr>
          <w:rFonts w:ascii="宋体" w:hAnsi="宋体"/>
          <w:kern w:val="0"/>
          <w:sz w:val="24"/>
        </w:rPr>
      </w:pPr>
      <w:r>
        <w:rPr>
          <w:rFonts w:hint="eastAsia" w:ascii="宋体" w:hAnsi="宋体"/>
          <w:kern w:val="0"/>
          <w:sz w:val="24"/>
        </w:rPr>
        <w:t>46.2承包人应当购买的保险包括：</w:t>
      </w:r>
    </w:p>
    <w:p>
      <w:pPr>
        <w:spacing w:line="360" w:lineRule="auto"/>
        <w:ind w:firstLine="480" w:firstLineChars="200"/>
        <w:rPr>
          <w:rFonts w:ascii="宋体" w:hAnsi="宋体"/>
          <w:kern w:val="0"/>
          <w:sz w:val="24"/>
        </w:rPr>
      </w:pPr>
      <w:r>
        <w:rPr>
          <w:rFonts w:hint="eastAsia" w:ascii="宋体" w:hAnsi="宋体"/>
          <w:kern w:val="0"/>
          <w:sz w:val="24"/>
        </w:rPr>
        <w:t>（1）建筑职工意外伤害险（足额购买）；</w:t>
      </w:r>
    </w:p>
    <w:p>
      <w:pPr>
        <w:spacing w:line="360" w:lineRule="auto"/>
        <w:ind w:firstLine="480" w:firstLineChars="200"/>
        <w:rPr>
          <w:rFonts w:ascii="宋体" w:hAnsi="宋体"/>
          <w:b/>
          <w:kern w:val="0"/>
          <w:sz w:val="24"/>
        </w:rPr>
      </w:pPr>
      <w:r>
        <w:rPr>
          <w:rFonts w:hint="eastAsia" w:ascii="宋体" w:hAnsi="宋体"/>
          <w:kern w:val="0"/>
          <w:sz w:val="24"/>
        </w:rPr>
        <w:t>（2）承包人雇主责任险；</w:t>
      </w:r>
    </w:p>
    <w:p>
      <w:pPr>
        <w:spacing w:line="360" w:lineRule="auto"/>
        <w:ind w:firstLine="480" w:firstLineChars="200"/>
        <w:rPr>
          <w:rFonts w:ascii="宋体" w:hAnsi="宋体"/>
          <w:kern w:val="0"/>
          <w:sz w:val="24"/>
        </w:rPr>
      </w:pPr>
      <w:r>
        <w:rPr>
          <w:rFonts w:hint="eastAsia" w:ascii="宋体" w:hAnsi="宋体"/>
          <w:kern w:val="0"/>
          <w:sz w:val="24"/>
        </w:rPr>
        <w:t>（3）施工机械设备保险；</w:t>
      </w:r>
    </w:p>
    <w:p>
      <w:pPr>
        <w:spacing w:line="360" w:lineRule="auto"/>
        <w:ind w:firstLine="480" w:firstLineChars="200"/>
        <w:rPr>
          <w:rFonts w:ascii="宋体" w:hAnsi="宋体" w:cs="宋体"/>
          <w:snapToGrid w:val="0"/>
          <w:kern w:val="0"/>
          <w:sz w:val="24"/>
        </w:rPr>
      </w:pPr>
      <w:r>
        <w:rPr>
          <w:rFonts w:hint="eastAsia" w:ascii="宋体" w:hAnsi="宋体"/>
          <w:kern w:val="0"/>
          <w:sz w:val="24"/>
        </w:rPr>
        <w:t>（4</w:t>
      </w:r>
      <w:r>
        <w:rPr>
          <w:rFonts w:hint="eastAsia" w:ascii="宋体" w:hAnsi="宋体" w:cs="宋体"/>
          <w:snapToGrid w:val="0"/>
          <w:kern w:val="0"/>
          <w:sz w:val="24"/>
        </w:rPr>
        <w:t>）建设工程设计责任险；</w:t>
      </w:r>
    </w:p>
    <w:p>
      <w:pPr>
        <w:spacing w:line="360" w:lineRule="auto"/>
        <w:ind w:firstLine="480" w:firstLineChars="200"/>
        <w:rPr>
          <w:rFonts w:ascii="宋体" w:hAnsi="宋体"/>
          <w:kern w:val="0"/>
          <w:sz w:val="24"/>
        </w:rPr>
      </w:pPr>
      <w:r>
        <w:rPr>
          <w:rFonts w:hint="eastAsia" w:ascii="宋体" w:hAnsi="宋体" w:cs="宋体"/>
          <w:snapToGrid w:val="0"/>
          <w:kern w:val="0"/>
          <w:sz w:val="24"/>
        </w:rPr>
        <w:t>（5</w:t>
      </w:r>
      <w:r>
        <w:rPr>
          <w:rFonts w:hint="eastAsia" w:ascii="宋体" w:hAnsi="宋体"/>
          <w:kern w:val="0"/>
          <w:sz w:val="24"/>
        </w:rPr>
        <w:t>）建筑业职工工伤保险[按《广州市建筑业职工参加工伤保险实施办法》（穗人社发〔2015〕73号）的规定购买]。</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（6）工程保险（如建筑工程一切险与安装工程一切险）。保险第一受益人为发包人或发包人指定单位。</w:t>
      </w:r>
    </w:p>
    <w:p>
      <w:pPr>
        <w:spacing w:line="360" w:lineRule="auto"/>
        <w:ind w:firstLine="480" w:firstLineChars="200"/>
        <w:rPr>
          <w:rFonts w:ascii="宋体" w:hAnsi="宋体"/>
          <w:kern w:val="0"/>
          <w:sz w:val="24"/>
        </w:rPr>
      </w:pPr>
      <w:r>
        <w:rPr>
          <w:rFonts w:hint="eastAsia" w:ascii="宋体" w:hAnsi="宋体" w:cs="宋体"/>
          <w:snapToGrid w:val="0"/>
          <w:kern w:val="0"/>
          <w:sz w:val="24"/>
        </w:rPr>
        <w:t>（7）安全生产责任保险[按《广州市年度安全生产责任保险工作方案》、《广州市黄埔区 广州开发区年度安全生产责任保险工作方案》的规定购买]。</w:t>
      </w:r>
    </w:p>
    <w:p>
      <w:pPr>
        <w:spacing w:line="360" w:lineRule="auto"/>
        <w:ind w:firstLine="480" w:firstLineChars="200"/>
        <w:rPr>
          <w:rFonts w:ascii="宋体" w:hAnsi="宋体"/>
          <w:kern w:val="0"/>
          <w:sz w:val="24"/>
        </w:rPr>
      </w:pPr>
      <w:r>
        <w:rPr>
          <w:rFonts w:hint="eastAsia" w:ascii="宋体" w:hAnsi="宋体"/>
          <w:kern w:val="0"/>
          <w:sz w:val="24"/>
        </w:rPr>
        <w:t>承包人不按上述约定购买保险所产生的后果，由承包人自行承担，包括但不限于原应由保险赔付的损失。</w:t>
      </w:r>
    </w:p>
    <w:p>
      <w:pPr>
        <w:spacing w:line="360" w:lineRule="auto"/>
        <w:ind w:firstLine="482" w:firstLineChars="200"/>
        <w:outlineLvl w:val="1"/>
        <w:rPr>
          <w:rFonts w:ascii="宋体" w:hAnsi="宋体"/>
          <w:b/>
          <w:kern w:val="0"/>
          <w:sz w:val="24"/>
        </w:rPr>
      </w:pPr>
      <w:bookmarkStart w:id="681" w:name="_Toc518402626"/>
      <w:bookmarkStart w:id="682" w:name="_Toc24861"/>
      <w:bookmarkStart w:id="683" w:name="_Toc144746278"/>
      <w:bookmarkStart w:id="684" w:name="_Toc22573"/>
      <w:bookmarkStart w:id="685" w:name="_Toc144746908"/>
      <w:bookmarkStart w:id="686" w:name="_Toc504465932"/>
      <w:bookmarkStart w:id="687" w:name="_Toc104901807"/>
      <w:bookmarkStart w:id="688" w:name="_Toc30081_WPSOffice_Level3"/>
      <w:bookmarkStart w:id="689" w:name="_Toc16523"/>
      <w:bookmarkStart w:id="690" w:name="_Toc502215529"/>
      <w:r>
        <w:rPr>
          <w:rFonts w:hint="eastAsia" w:ascii="宋体" w:hAnsi="宋体"/>
          <w:b/>
          <w:kern w:val="0"/>
          <w:sz w:val="24"/>
        </w:rPr>
        <w:t>47、担保</w:t>
      </w:r>
      <w:bookmarkEnd w:id="681"/>
      <w:bookmarkEnd w:id="682"/>
      <w:bookmarkEnd w:id="683"/>
      <w:bookmarkEnd w:id="684"/>
      <w:bookmarkEnd w:id="685"/>
      <w:bookmarkEnd w:id="686"/>
      <w:bookmarkEnd w:id="687"/>
      <w:bookmarkEnd w:id="688"/>
      <w:bookmarkEnd w:id="689"/>
      <w:bookmarkEnd w:id="690"/>
    </w:p>
    <w:p>
      <w:pPr>
        <w:spacing w:line="360" w:lineRule="auto"/>
        <w:ind w:firstLine="480" w:firstLineChars="200"/>
        <w:rPr>
          <w:rFonts w:ascii="宋体" w:hAnsi="宋体"/>
          <w:kern w:val="0"/>
          <w:sz w:val="24"/>
        </w:rPr>
      </w:pPr>
      <w:r>
        <w:rPr>
          <w:rFonts w:hint="eastAsia" w:ascii="宋体" w:hAnsi="宋体" w:cs="宋体"/>
          <w:snapToGrid w:val="0"/>
          <w:kern w:val="0"/>
          <w:sz w:val="24"/>
        </w:rPr>
        <w:t>47.1双方同意，</w:t>
      </w:r>
      <w:r>
        <w:rPr>
          <w:rFonts w:hint="eastAsia" w:ascii="宋体" w:hAnsi="宋体"/>
          <w:kern w:val="0"/>
          <w:sz w:val="24"/>
        </w:rPr>
        <w:t>承包人按如下</w:t>
      </w:r>
      <w:r>
        <w:rPr>
          <w:rFonts w:hint="eastAsia" w:ascii="宋体" w:hAnsi="宋体" w:cs="宋体"/>
          <w:snapToGrid w:val="0"/>
          <w:kern w:val="0"/>
          <w:sz w:val="24"/>
        </w:rPr>
        <w:t>约定</w:t>
      </w:r>
      <w:r>
        <w:rPr>
          <w:rFonts w:hint="eastAsia" w:ascii="宋体" w:hAnsi="宋体"/>
          <w:kern w:val="0"/>
          <w:sz w:val="24"/>
        </w:rPr>
        <w:t>向发包人提供履约担保：</w:t>
      </w:r>
    </w:p>
    <w:p>
      <w:pPr>
        <w:pStyle w:val="2"/>
        <w:spacing w:after="0"/>
        <w:ind w:left="0" w:leftChars="0" w:firstLine="480"/>
        <w:rPr>
          <w:rFonts w:ascii="宋体" w:hAnsi="宋体"/>
        </w:rPr>
      </w:pPr>
      <w:r>
        <w:rPr>
          <w:rFonts w:hint="eastAsia" w:ascii="宋体" w:hAnsi="宋体" w:cs="宋体"/>
          <w:snapToGrid w:val="0"/>
          <w:kern w:val="0"/>
          <w:szCs w:val="22"/>
        </w:rPr>
        <w:t>本合同签订生效后</w:t>
      </w:r>
      <w:r>
        <w:rPr>
          <w:rFonts w:ascii="宋体" w:hAnsi="宋体" w:cs="宋体"/>
          <w:snapToGrid w:val="0"/>
          <w:kern w:val="0"/>
          <w:szCs w:val="22"/>
        </w:rPr>
        <w:t>45日内，承包人按合同附件的格式向发包人提交担保金额为中标价总额10%的履约担保，以银行保函形式向发包人提交由在中国人民共和国注册并经营的分行以上银行开具的无条件不可撤销、见索即付的履约担保，其中：联合体主办方（</w:t>
      </w:r>
      <w:r>
        <w:rPr>
          <w:rFonts w:hint="eastAsia" w:ascii="宋体" w:hAnsi="宋体" w:cs="宋体"/>
          <w:snapToGrid w:val="0"/>
          <w:kern w:val="0"/>
          <w:szCs w:val="22"/>
        </w:rPr>
        <w:t>即施工单位）按施工费中标价的</w:t>
      </w:r>
      <w:r>
        <w:rPr>
          <w:rFonts w:ascii="宋体" w:hAnsi="宋体" w:cs="宋体"/>
          <w:snapToGrid w:val="0"/>
          <w:kern w:val="0"/>
          <w:szCs w:val="22"/>
        </w:rPr>
        <w:t>10%开具履约保函，联合体成员方（即设计单位）按设计费中标价的10%开具履约保函，承包人担保有效期至本合同承包范围内全部工程竣工验收合格且移交之日。履约担保到期但工程尚未验收的，承包人应自觉办理保函延期手续，确保担保期限不出现空缺，否则，发包人不予支付工程款。</w:t>
      </w:r>
    </w:p>
    <w:p>
      <w:pPr>
        <w:spacing w:line="360" w:lineRule="auto"/>
        <w:ind w:firstLine="480" w:firstLineChars="200"/>
        <w:rPr>
          <w:rFonts w:ascii="宋体" w:hAnsi="宋体"/>
          <w:kern w:val="0"/>
          <w:sz w:val="24"/>
        </w:rPr>
      </w:pPr>
      <w:r>
        <w:rPr>
          <w:rFonts w:hint="eastAsia" w:ascii="宋体" w:hAnsi="宋体"/>
          <w:kern w:val="0"/>
          <w:sz w:val="24"/>
        </w:rPr>
        <w:t>47.</w:t>
      </w:r>
      <w:r>
        <w:rPr>
          <w:rFonts w:hint="eastAsia" w:ascii="宋体" w:hAnsi="宋体" w:cs="宋体"/>
          <w:snapToGrid w:val="0"/>
          <w:kern w:val="0"/>
          <w:sz w:val="24"/>
        </w:rPr>
        <w:t>2</w:t>
      </w:r>
      <w:r>
        <w:rPr>
          <w:rFonts w:hint="eastAsia" w:ascii="宋体" w:hAnsi="宋体"/>
          <w:kern w:val="0"/>
          <w:sz w:val="24"/>
        </w:rPr>
        <w:t>承包人提交的</w:t>
      </w:r>
      <w:r>
        <w:rPr>
          <w:rFonts w:hint="eastAsia" w:ascii="宋体" w:hAnsi="宋体" w:cs="宋体"/>
          <w:snapToGrid w:val="0"/>
          <w:kern w:val="0"/>
          <w:sz w:val="24"/>
        </w:rPr>
        <w:t>履约保函</w:t>
      </w:r>
      <w:r>
        <w:rPr>
          <w:rFonts w:hint="eastAsia" w:ascii="宋体" w:hAnsi="宋体"/>
          <w:kern w:val="0"/>
          <w:sz w:val="24"/>
        </w:rPr>
        <w:t>是对本合同约定的承包人的全部义务（包括但不限于承包人违约后应支付的违约金和赔偿金）的担保，承包人的任何一次不履行或不完全履行合同义务的行为，发包人均有权</w:t>
      </w:r>
      <w:r>
        <w:rPr>
          <w:rFonts w:hint="eastAsia" w:ascii="宋体" w:hAnsi="宋体" w:cs="宋体"/>
          <w:snapToGrid w:val="0"/>
          <w:kern w:val="0"/>
          <w:sz w:val="24"/>
        </w:rPr>
        <w:t>向出函方</w:t>
      </w:r>
      <w:r>
        <w:rPr>
          <w:rFonts w:hint="eastAsia" w:ascii="宋体" w:hAnsi="宋体"/>
          <w:kern w:val="0"/>
          <w:sz w:val="24"/>
        </w:rPr>
        <w:t>提出索赔。</w:t>
      </w:r>
    </w:p>
    <w:p>
      <w:pPr>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47.3承包人不履行或不完全履行合同义务的行为导致发包人依据履约保函向出函方索赔履约保函金额的一部分或者全部的，承包人必须在发包人规定的时间内补充提交履约保函，使得本合同履行期间有效的履约保函金额等于承包人第一次提交的履约保函金额。</w:t>
      </w:r>
    </w:p>
    <w:p>
      <w:pPr>
        <w:spacing w:line="360" w:lineRule="auto"/>
        <w:ind w:firstLine="480" w:firstLineChars="200"/>
        <w:rPr>
          <w:rFonts w:ascii="宋体" w:hAnsi="宋体"/>
          <w:kern w:val="0"/>
          <w:sz w:val="24"/>
        </w:rPr>
      </w:pPr>
      <w:r>
        <w:rPr>
          <w:rFonts w:hint="eastAsia" w:ascii="宋体" w:hAnsi="宋体"/>
          <w:kern w:val="0"/>
          <w:sz w:val="24"/>
        </w:rPr>
        <w:t>47.4如果承包人不按发包人的要求及时补充提交履约保函，则发包人有权单方面部分解除或解除本合同，并按合同条款第41.4（4）、（5）及50.6、50.7、50.8款的有关约定执行。</w:t>
      </w:r>
    </w:p>
    <w:p>
      <w:pPr>
        <w:spacing w:line="360" w:lineRule="auto"/>
        <w:ind w:firstLine="480" w:firstLineChars="200"/>
        <w:rPr>
          <w:rFonts w:ascii="宋体" w:hAnsi="宋体" w:cs="宋体"/>
          <w:snapToGrid w:val="0"/>
          <w:kern w:val="0"/>
          <w:sz w:val="24"/>
        </w:rPr>
      </w:pPr>
      <w:r>
        <w:rPr>
          <w:rFonts w:hint="eastAsia" w:ascii="宋体" w:hAnsi="宋体"/>
          <w:kern w:val="0"/>
          <w:sz w:val="24"/>
        </w:rPr>
        <w:t>47.</w:t>
      </w:r>
      <w:r>
        <w:rPr>
          <w:rFonts w:hint="eastAsia" w:ascii="宋体" w:hAnsi="宋体" w:cs="宋体"/>
          <w:snapToGrid w:val="0"/>
          <w:kern w:val="0"/>
          <w:sz w:val="24"/>
        </w:rPr>
        <w:t>5</w:t>
      </w:r>
      <w:r>
        <w:rPr>
          <w:rFonts w:hint="eastAsia" w:ascii="宋体" w:hAnsi="宋体"/>
          <w:sz w:val="24"/>
        </w:rPr>
        <w:t>工程竣工验收完成后，承包人可以向发包人申请退还履约</w:t>
      </w:r>
      <w:r>
        <w:rPr>
          <w:rFonts w:hint="eastAsia" w:ascii="宋体" w:hAnsi="宋体" w:cs="宋体"/>
          <w:sz w:val="24"/>
        </w:rPr>
        <w:t>保函</w:t>
      </w:r>
      <w:r>
        <w:rPr>
          <w:rFonts w:hint="eastAsia" w:ascii="宋体" w:hAnsi="宋体" w:cs="宋体"/>
          <w:snapToGrid w:val="0"/>
          <w:kern w:val="0"/>
          <w:sz w:val="24"/>
        </w:rPr>
        <w:t>。</w:t>
      </w:r>
    </w:p>
    <w:p>
      <w:pPr>
        <w:spacing w:line="360" w:lineRule="auto"/>
        <w:ind w:firstLine="480" w:firstLineChars="200"/>
        <w:rPr>
          <w:rFonts w:ascii="宋体" w:hAnsi="宋体"/>
          <w:kern w:val="0"/>
          <w:sz w:val="24"/>
        </w:rPr>
      </w:pPr>
      <w:bookmarkStart w:id="691" w:name="_Toc518402627"/>
      <w:bookmarkStart w:id="692" w:name="_Toc504465933"/>
      <w:bookmarkStart w:id="693" w:name="_Toc502215530"/>
      <w:r>
        <w:rPr>
          <w:rFonts w:hint="eastAsia" w:ascii="宋体" w:hAnsi="宋体" w:cs="宋体"/>
          <w:snapToGrid w:val="0"/>
          <w:kern w:val="0"/>
          <w:sz w:val="24"/>
        </w:rPr>
        <w:t xml:space="preserve">47.6 </w:t>
      </w:r>
      <w:r>
        <w:rPr>
          <w:rFonts w:hint="eastAsia" w:ascii="宋体" w:hAnsi="宋体"/>
          <w:sz w:val="24"/>
        </w:rPr>
        <w:t>预付款担保：承包人申请设计、工程预付款的，应在申请预付款之前以银行保函形式向发包人提交由在中国人民共和国注册并经营的分行以上银行开具的无条件不可撤销、见索即付的预付款担保保函，担保期限至预付款全部扣回之日止，其中设计预付款保函担保期限两年。工程预付款担保的返还：预付款全部扣回后返还预付款保函给承包人。若预付款保函过期而预付款尚未从进度款中全部扣回，承包人应自觉及时办理保函延期手续，确保担保期不出现空缺，否则发包人不予支付工程款。</w:t>
      </w:r>
    </w:p>
    <w:p>
      <w:pPr>
        <w:spacing w:line="360" w:lineRule="auto"/>
        <w:ind w:firstLine="482" w:firstLineChars="200"/>
        <w:outlineLvl w:val="1"/>
        <w:rPr>
          <w:rFonts w:ascii="宋体" w:hAnsi="宋体"/>
          <w:b/>
          <w:kern w:val="0"/>
          <w:sz w:val="24"/>
        </w:rPr>
      </w:pPr>
      <w:bookmarkStart w:id="694" w:name="_Toc32754"/>
      <w:bookmarkStart w:id="695" w:name="_Toc144746279"/>
      <w:bookmarkStart w:id="696" w:name="_Toc25774_WPSOffice_Level3"/>
      <w:bookmarkStart w:id="697" w:name="_Toc11784"/>
      <w:bookmarkStart w:id="698" w:name="_Toc10559"/>
      <w:bookmarkStart w:id="699" w:name="_Toc104901808"/>
      <w:bookmarkStart w:id="700" w:name="_Toc144746909"/>
      <w:r>
        <w:rPr>
          <w:rFonts w:hint="eastAsia" w:ascii="宋体" w:hAnsi="宋体"/>
          <w:b/>
          <w:kern w:val="0"/>
          <w:sz w:val="24"/>
        </w:rPr>
        <w:t>48、保密、知识产权与专利技术及特殊工艺</w:t>
      </w:r>
      <w:bookmarkEnd w:id="691"/>
      <w:bookmarkEnd w:id="692"/>
      <w:bookmarkEnd w:id="693"/>
      <w:bookmarkEnd w:id="694"/>
      <w:bookmarkEnd w:id="695"/>
      <w:bookmarkEnd w:id="696"/>
      <w:bookmarkEnd w:id="697"/>
      <w:bookmarkEnd w:id="698"/>
      <w:bookmarkEnd w:id="699"/>
      <w:bookmarkEnd w:id="700"/>
    </w:p>
    <w:p>
      <w:pPr>
        <w:pStyle w:val="3"/>
        <w:spacing w:after="0" w:line="360" w:lineRule="auto"/>
        <w:ind w:left="0" w:leftChars="0" w:firstLine="480" w:firstLineChars="200"/>
        <w:rPr>
          <w:rFonts w:ascii="宋体" w:hAnsi="宋体"/>
          <w:sz w:val="24"/>
        </w:rPr>
      </w:pPr>
      <w:r>
        <w:rPr>
          <w:rFonts w:hint="eastAsia" w:ascii="宋体" w:hAnsi="宋体"/>
          <w:sz w:val="24"/>
        </w:rPr>
        <w:t>48.1发包人、承包人双方均应保护对方的知识产权，未经对方同意，任何一方都不得对对方的资料、信息及文件擅自修改或向他人转让或</w:t>
      </w:r>
      <w:r>
        <w:rPr>
          <w:rFonts w:hint="eastAsia" w:ascii="宋体" w:hAnsi="宋体"/>
          <w:spacing w:val="9"/>
          <w:sz w:val="24"/>
        </w:rPr>
        <w:t>使用</w:t>
      </w:r>
      <w:r>
        <w:rPr>
          <w:rFonts w:hint="eastAsia" w:ascii="宋体" w:hAnsi="宋体"/>
          <w:sz w:val="24"/>
        </w:rPr>
        <w:t>本合同项目外的项目。如发生以上情况，泄密方</w:t>
      </w:r>
      <w:r>
        <w:rPr>
          <w:rFonts w:hint="eastAsia" w:ascii="宋体" w:hAnsi="宋体" w:cs="宋体"/>
          <w:sz w:val="24"/>
        </w:rPr>
        <w:t>承担一切</w:t>
      </w:r>
      <w:r>
        <w:rPr>
          <w:rFonts w:hint="eastAsia" w:ascii="宋体" w:hAnsi="宋体"/>
          <w:sz w:val="24"/>
        </w:rPr>
        <w:t>由此引起的后果</w:t>
      </w:r>
      <w:r>
        <w:rPr>
          <w:rFonts w:hint="eastAsia" w:ascii="宋体" w:hAnsi="宋体" w:cs="宋体"/>
          <w:sz w:val="24"/>
        </w:rPr>
        <w:t>，同时向对方支付合同设计费总额10%的违约金</w:t>
      </w:r>
      <w:r>
        <w:rPr>
          <w:rFonts w:hint="eastAsia" w:ascii="宋体" w:hAnsi="宋体"/>
          <w:sz w:val="24"/>
        </w:rPr>
        <w:t>并承担赔偿责任。</w:t>
      </w:r>
    </w:p>
    <w:p>
      <w:pPr>
        <w:spacing w:line="360" w:lineRule="auto"/>
        <w:ind w:firstLine="480" w:firstLineChars="200"/>
        <w:rPr>
          <w:rFonts w:ascii="宋体" w:hAnsi="宋体" w:cs="宋体"/>
          <w:snapToGrid w:val="0"/>
          <w:kern w:val="0"/>
          <w:sz w:val="24"/>
          <w:szCs w:val="24"/>
        </w:rPr>
      </w:pPr>
      <w:r>
        <w:rPr>
          <w:rFonts w:hint="eastAsia" w:ascii="宋体" w:hAnsi="宋体"/>
          <w:kern w:val="0"/>
          <w:sz w:val="24"/>
        </w:rPr>
        <w:t>48.2</w:t>
      </w:r>
      <w:r>
        <w:rPr>
          <w:rFonts w:hint="eastAsia" w:ascii="宋体" w:hAnsi="宋体" w:cs="宋体"/>
          <w:snapToGrid w:val="0"/>
          <w:kern w:val="0"/>
          <w:sz w:val="24"/>
        </w:rPr>
        <w:t>本合同工程设计文件及成果的知识产权归发包人所有。承包人享有本合同工程设计成果文件的设计署名权，并可在经发包人书面同意后将设计成果文件展览或书刊中进行展示、介绍及讨论其设计模型、外观图片、装饰效果图，但不享有知识产权中的其他权利。承包人承诺自本合同签订之日起，为本合同工程所做的全部工作的成果，包括但不限于：</w:t>
      </w:r>
      <w:r>
        <w:rPr>
          <w:rFonts w:hint="eastAsia" w:ascii="宋体" w:hAnsi="宋体" w:cs="宋体"/>
          <w:snapToGrid w:val="0"/>
          <w:kern w:val="0"/>
          <w:sz w:val="24"/>
          <w:lang w:eastAsia="zh-CN"/>
        </w:rPr>
        <w:t>概念方案深化</w:t>
      </w:r>
      <w:bookmarkStart w:id="893" w:name="_GoBack"/>
      <w:bookmarkEnd w:id="893"/>
      <w:r>
        <w:rPr>
          <w:rFonts w:hint="eastAsia" w:ascii="宋体" w:hAnsi="宋体" w:cs="宋体"/>
          <w:snapToGrid w:val="0"/>
          <w:kern w:val="0"/>
          <w:sz w:val="24"/>
        </w:rPr>
        <w:t>、初步设计、施工图设计及其他设计文件、资料等不再用于其他任何项目的设计并</w:t>
      </w:r>
      <w:r>
        <w:rPr>
          <w:rFonts w:hint="eastAsia" w:ascii="宋体" w:hAnsi="宋体" w:cs="宋体"/>
          <w:spacing w:val="9"/>
          <w:sz w:val="24"/>
          <w:szCs w:val="24"/>
        </w:rPr>
        <w:t>不得以任何形式复制或向第三方泄露</w:t>
      </w:r>
      <w:r>
        <w:rPr>
          <w:rFonts w:hint="eastAsia" w:ascii="宋体" w:hAnsi="宋体" w:cs="宋体"/>
          <w:snapToGrid w:val="0"/>
          <w:kern w:val="0"/>
          <w:sz w:val="24"/>
          <w:szCs w:val="24"/>
        </w:rPr>
        <w:t>，否则发包人有权向承包人追究相关责任。</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48.3承包人保证本合同工程的设计文件、资料等均未侵犯第三方的知识产权及其他权利，否则必须承担由此而引起的全部法律责任。</w:t>
      </w:r>
    </w:p>
    <w:p>
      <w:pPr>
        <w:spacing w:line="360" w:lineRule="auto"/>
        <w:ind w:firstLine="480" w:firstLineChars="200"/>
        <w:rPr>
          <w:rFonts w:ascii="宋体" w:hAnsi="宋体" w:cs="宋体"/>
          <w:snapToGrid w:val="0"/>
          <w:kern w:val="0"/>
          <w:sz w:val="24"/>
        </w:rPr>
      </w:pPr>
      <w:r>
        <w:rPr>
          <w:rFonts w:hint="eastAsia" w:ascii="宋体" w:hAnsi="宋体" w:cs="宋体"/>
          <w:bCs/>
          <w:snapToGrid w:val="0"/>
          <w:kern w:val="0"/>
          <w:sz w:val="24"/>
        </w:rPr>
        <w:t>48.4发</w:t>
      </w:r>
      <w:r>
        <w:rPr>
          <w:rFonts w:hint="eastAsia" w:ascii="宋体" w:hAnsi="宋体" w:cs="宋体"/>
          <w:snapToGrid w:val="0"/>
          <w:kern w:val="0"/>
          <w:sz w:val="24"/>
        </w:rPr>
        <w:t>包人拥有承包人为本合同工程设计且按本合同要求所提交的全部设计成果文件、资料等的所有权。承包人不享有对设计文件的留置权，由承包人或其分包单位完成的设计文件应依据本合同约定的时间提交给发包人的，不论承包人与其分包单位由何种约定或分工，均不得拒绝或拖延向发包人提交。</w:t>
      </w:r>
    </w:p>
    <w:p>
      <w:pPr>
        <w:spacing w:line="360" w:lineRule="auto"/>
        <w:ind w:firstLine="480" w:firstLineChars="200"/>
        <w:rPr>
          <w:rFonts w:ascii="宋体" w:hAnsi="宋体"/>
          <w:kern w:val="0"/>
          <w:sz w:val="24"/>
        </w:rPr>
      </w:pPr>
      <w:r>
        <w:rPr>
          <w:rFonts w:hint="eastAsia" w:ascii="宋体" w:hAnsi="宋体" w:cs="宋体"/>
          <w:bCs/>
          <w:snapToGrid w:val="0"/>
          <w:kern w:val="0"/>
          <w:sz w:val="24"/>
        </w:rPr>
        <w:t>48.5</w:t>
      </w:r>
      <w:r>
        <w:rPr>
          <w:rFonts w:hint="eastAsia" w:ascii="宋体" w:hAnsi="宋体"/>
          <w:kern w:val="0"/>
          <w:sz w:val="24"/>
        </w:rPr>
        <w:t>发包人要求使用专利技术或特殊工艺，应负责办理相应的申报手续，承担申报、试验、使用等费用；承包人提出使用专利技术或特殊工艺，应取得总监理工程师认可，承包人负责办理申报手续并承担有关费用。</w:t>
      </w:r>
    </w:p>
    <w:p>
      <w:pPr>
        <w:spacing w:line="360" w:lineRule="auto"/>
        <w:ind w:firstLine="480" w:firstLineChars="200"/>
        <w:rPr>
          <w:rFonts w:ascii="宋体" w:hAnsi="宋体"/>
          <w:kern w:val="0"/>
          <w:sz w:val="24"/>
        </w:rPr>
      </w:pPr>
      <w:r>
        <w:rPr>
          <w:rFonts w:hint="eastAsia" w:ascii="宋体" w:hAnsi="宋体"/>
          <w:kern w:val="0"/>
          <w:sz w:val="24"/>
        </w:rPr>
        <w:t>48.</w:t>
      </w:r>
      <w:r>
        <w:rPr>
          <w:rFonts w:hint="eastAsia" w:ascii="宋体" w:hAnsi="宋体" w:cs="宋体"/>
          <w:bCs/>
          <w:snapToGrid w:val="0"/>
          <w:kern w:val="0"/>
          <w:sz w:val="24"/>
        </w:rPr>
        <w:t>6</w:t>
      </w:r>
      <w:r>
        <w:rPr>
          <w:rFonts w:hint="eastAsia" w:ascii="宋体" w:hAnsi="宋体"/>
          <w:b/>
          <w:kern w:val="0"/>
          <w:sz w:val="24"/>
        </w:rPr>
        <w:t xml:space="preserve"> </w:t>
      </w:r>
      <w:r>
        <w:rPr>
          <w:rFonts w:hint="eastAsia" w:ascii="宋体" w:hAnsi="宋体"/>
          <w:kern w:val="0"/>
          <w:sz w:val="24"/>
        </w:rPr>
        <w:t>擅自使用专利技术侵犯他人专利权的，由责任方依法承担有关责任。</w:t>
      </w:r>
    </w:p>
    <w:p>
      <w:pPr>
        <w:spacing w:line="360" w:lineRule="auto"/>
        <w:ind w:firstLine="482" w:firstLineChars="200"/>
        <w:outlineLvl w:val="1"/>
        <w:rPr>
          <w:rFonts w:ascii="宋体" w:hAnsi="宋体"/>
          <w:b/>
          <w:kern w:val="0"/>
          <w:sz w:val="24"/>
        </w:rPr>
      </w:pPr>
      <w:bookmarkStart w:id="701" w:name="_Toc144746280"/>
      <w:bookmarkStart w:id="702" w:name="_Toc16815_WPSOffice_Level3"/>
      <w:bookmarkStart w:id="703" w:name="_Toc504465934"/>
      <w:bookmarkStart w:id="704" w:name="_Toc7720"/>
      <w:bookmarkStart w:id="705" w:name="_Toc3111"/>
      <w:bookmarkStart w:id="706" w:name="_Toc144746910"/>
      <w:bookmarkStart w:id="707" w:name="_Toc518402628"/>
      <w:bookmarkStart w:id="708" w:name="_Toc104901809"/>
      <w:bookmarkStart w:id="709" w:name="_Toc27229"/>
      <w:bookmarkStart w:id="710" w:name="_Toc502215531"/>
      <w:r>
        <w:rPr>
          <w:rFonts w:hint="eastAsia" w:ascii="宋体" w:hAnsi="宋体"/>
          <w:b/>
          <w:kern w:val="0"/>
          <w:sz w:val="24"/>
        </w:rPr>
        <w:t>49、文物和地下障碍物</w:t>
      </w:r>
      <w:bookmarkEnd w:id="701"/>
      <w:bookmarkEnd w:id="702"/>
      <w:bookmarkEnd w:id="703"/>
      <w:bookmarkEnd w:id="704"/>
      <w:bookmarkEnd w:id="705"/>
      <w:bookmarkEnd w:id="706"/>
      <w:bookmarkEnd w:id="707"/>
      <w:bookmarkEnd w:id="708"/>
      <w:bookmarkEnd w:id="709"/>
      <w:bookmarkEnd w:id="710"/>
    </w:p>
    <w:p>
      <w:pPr>
        <w:spacing w:line="360" w:lineRule="auto"/>
        <w:ind w:firstLine="480" w:firstLineChars="200"/>
        <w:rPr>
          <w:rFonts w:ascii="宋体" w:hAnsi="宋体"/>
          <w:kern w:val="0"/>
          <w:sz w:val="24"/>
        </w:rPr>
      </w:pPr>
      <w:r>
        <w:rPr>
          <w:rFonts w:hint="eastAsia" w:ascii="宋体" w:hAnsi="宋体"/>
          <w:kern w:val="0"/>
          <w:sz w:val="24"/>
        </w:rPr>
        <w:t>49.1在施工中发现古墓、古建筑遗址等文物及化石或其它有考古、地质研究等价值的物品时，承包人应立即保护好现场并于4小时内以书面形式通知总监理工程师，总监理工程师应于收到书面通知后24小时内报告当地文物管理部门，承包人应按管理部门的要求采取妥善保护措施。</w:t>
      </w:r>
      <w:r>
        <w:rPr>
          <w:rFonts w:hint="eastAsia" w:ascii="宋体" w:hAnsi="宋体" w:cs="宋体"/>
          <w:sz w:val="24"/>
          <w:szCs w:val="24"/>
        </w:rPr>
        <w:t>经发包人确认后</w:t>
      </w:r>
      <w:r>
        <w:rPr>
          <w:rFonts w:hint="eastAsia" w:ascii="宋体" w:hAnsi="宋体"/>
          <w:kern w:val="0"/>
          <w:sz w:val="24"/>
        </w:rPr>
        <w:t>发包人承担由此发生的费用，顺延延误的工期。</w:t>
      </w:r>
    </w:p>
    <w:p>
      <w:pPr>
        <w:spacing w:line="360" w:lineRule="auto"/>
        <w:ind w:firstLine="480" w:firstLineChars="200"/>
        <w:rPr>
          <w:rFonts w:ascii="宋体" w:hAnsi="宋体"/>
          <w:kern w:val="0"/>
          <w:sz w:val="24"/>
        </w:rPr>
      </w:pPr>
      <w:r>
        <w:rPr>
          <w:rFonts w:hint="eastAsia" w:ascii="宋体" w:hAnsi="宋体"/>
          <w:kern w:val="0"/>
          <w:sz w:val="24"/>
        </w:rPr>
        <w:t>如发现隐瞒不报，致使文物遭受破坏，责任者依法承担相应责任。</w:t>
      </w:r>
    </w:p>
    <w:p>
      <w:pPr>
        <w:spacing w:line="360" w:lineRule="auto"/>
        <w:ind w:firstLine="480" w:firstLineChars="200"/>
        <w:rPr>
          <w:rFonts w:ascii="宋体" w:hAnsi="宋体"/>
          <w:kern w:val="0"/>
          <w:sz w:val="24"/>
        </w:rPr>
      </w:pPr>
      <w:r>
        <w:rPr>
          <w:rFonts w:hint="eastAsia" w:ascii="宋体" w:hAnsi="宋体"/>
          <w:kern w:val="0"/>
          <w:sz w:val="24"/>
        </w:rPr>
        <w:t>49.2施工中发现影响施工的地下障碍物时，承包人应于8小时内以书面形式通知总监理工程师，同时提出处置方案，总监理工程师收到处置方案后24小时内予以认可或提出修正方案。</w:t>
      </w:r>
      <w:r>
        <w:rPr>
          <w:rFonts w:hint="eastAsia" w:ascii="宋体" w:hAnsi="宋体" w:cs="宋体"/>
          <w:sz w:val="24"/>
          <w:szCs w:val="24"/>
        </w:rPr>
        <w:t>经发包人确认后</w:t>
      </w:r>
      <w:r>
        <w:rPr>
          <w:rFonts w:hint="eastAsia" w:ascii="宋体" w:hAnsi="宋体"/>
          <w:kern w:val="0"/>
          <w:sz w:val="24"/>
        </w:rPr>
        <w:t>发包人承担由此发生的费用，顺延延误的工期。</w:t>
      </w:r>
    </w:p>
    <w:p>
      <w:pPr>
        <w:spacing w:line="360" w:lineRule="auto"/>
        <w:ind w:firstLine="480" w:firstLineChars="200"/>
        <w:rPr>
          <w:rFonts w:ascii="宋体" w:hAnsi="宋体"/>
          <w:kern w:val="0"/>
          <w:sz w:val="24"/>
        </w:rPr>
      </w:pPr>
      <w:r>
        <w:rPr>
          <w:rFonts w:hint="eastAsia" w:ascii="宋体" w:hAnsi="宋体"/>
          <w:kern w:val="0"/>
          <w:sz w:val="24"/>
        </w:rPr>
        <w:t>所发现的地下障碍物有归属单位时，发包人应报请有关部门协同处置。</w:t>
      </w:r>
    </w:p>
    <w:p>
      <w:pPr>
        <w:spacing w:line="360" w:lineRule="auto"/>
        <w:ind w:firstLine="482" w:firstLineChars="200"/>
        <w:outlineLvl w:val="1"/>
        <w:rPr>
          <w:rFonts w:ascii="宋体" w:hAnsi="宋体"/>
          <w:b/>
          <w:kern w:val="0"/>
          <w:sz w:val="24"/>
        </w:rPr>
      </w:pPr>
      <w:bookmarkStart w:id="711" w:name="_Toc104901810"/>
      <w:bookmarkStart w:id="712" w:name="_Toc20630"/>
      <w:bookmarkStart w:id="713" w:name="_Toc504465935"/>
      <w:bookmarkStart w:id="714" w:name="_Toc144746911"/>
      <w:bookmarkStart w:id="715" w:name="_Toc5185_WPSOffice_Level3"/>
      <w:bookmarkStart w:id="716" w:name="_Toc23126"/>
      <w:bookmarkStart w:id="717" w:name="_Toc350"/>
      <w:bookmarkStart w:id="718" w:name="_Toc502215532"/>
      <w:bookmarkStart w:id="719" w:name="_Toc518402629"/>
      <w:bookmarkStart w:id="720" w:name="_Toc144746281"/>
      <w:r>
        <w:rPr>
          <w:rFonts w:hint="eastAsia" w:ascii="宋体" w:hAnsi="宋体"/>
          <w:b/>
          <w:kern w:val="0"/>
          <w:sz w:val="24"/>
        </w:rPr>
        <w:t>50、合同解除</w:t>
      </w:r>
      <w:bookmarkEnd w:id="711"/>
      <w:bookmarkEnd w:id="712"/>
      <w:bookmarkEnd w:id="713"/>
      <w:bookmarkEnd w:id="714"/>
      <w:bookmarkEnd w:id="715"/>
      <w:bookmarkEnd w:id="716"/>
      <w:bookmarkEnd w:id="717"/>
      <w:bookmarkEnd w:id="718"/>
      <w:bookmarkEnd w:id="719"/>
      <w:bookmarkEnd w:id="720"/>
    </w:p>
    <w:p>
      <w:pPr>
        <w:spacing w:line="360" w:lineRule="auto"/>
        <w:ind w:firstLine="480" w:firstLineChars="200"/>
        <w:rPr>
          <w:rFonts w:ascii="宋体" w:hAnsi="宋体"/>
          <w:kern w:val="0"/>
          <w:sz w:val="24"/>
        </w:rPr>
      </w:pPr>
      <w:r>
        <w:rPr>
          <w:rFonts w:hint="eastAsia" w:ascii="宋体" w:hAnsi="宋体"/>
          <w:kern w:val="0"/>
          <w:sz w:val="24"/>
        </w:rPr>
        <w:t>50.1发包人、承包人协商一致，可以解除合同。</w:t>
      </w:r>
    </w:p>
    <w:p>
      <w:pPr>
        <w:spacing w:line="360" w:lineRule="auto"/>
        <w:ind w:firstLine="480" w:firstLineChars="200"/>
        <w:rPr>
          <w:rFonts w:ascii="宋体" w:hAnsi="宋体"/>
          <w:kern w:val="0"/>
          <w:sz w:val="24"/>
        </w:rPr>
      </w:pPr>
      <w:r>
        <w:rPr>
          <w:rFonts w:hint="eastAsia" w:ascii="宋体" w:hAnsi="宋体"/>
          <w:kern w:val="0"/>
          <w:sz w:val="24"/>
        </w:rPr>
        <w:t>50.2有下列情形之一的，发包人、承包人可以解除合同：</w:t>
      </w:r>
    </w:p>
    <w:p>
      <w:pPr>
        <w:spacing w:line="360" w:lineRule="auto"/>
        <w:ind w:firstLine="480" w:firstLineChars="200"/>
        <w:rPr>
          <w:rFonts w:ascii="宋体" w:hAnsi="宋体"/>
          <w:kern w:val="0"/>
          <w:sz w:val="24"/>
        </w:rPr>
      </w:pPr>
      <w:r>
        <w:rPr>
          <w:rFonts w:hint="eastAsia" w:ascii="宋体" w:hAnsi="宋体"/>
          <w:kern w:val="0"/>
          <w:sz w:val="24"/>
        </w:rPr>
        <w:t>（1）因不可抗力致使合同无法履行；</w:t>
      </w:r>
    </w:p>
    <w:p>
      <w:pPr>
        <w:spacing w:line="360" w:lineRule="auto"/>
        <w:ind w:firstLine="480" w:firstLineChars="200"/>
        <w:rPr>
          <w:rFonts w:ascii="宋体" w:hAnsi="宋体"/>
          <w:kern w:val="0"/>
          <w:sz w:val="24"/>
        </w:rPr>
      </w:pPr>
      <w:r>
        <w:rPr>
          <w:rFonts w:hint="eastAsia" w:ascii="宋体" w:hAnsi="宋体"/>
          <w:kern w:val="0"/>
          <w:sz w:val="24"/>
        </w:rPr>
        <w:t>（2）因一方违约（包括因发包人原因造成工程停建或缓建）致使合同无法履行。</w:t>
      </w:r>
    </w:p>
    <w:p>
      <w:pPr>
        <w:spacing w:line="360" w:lineRule="auto"/>
        <w:ind w:firstLine="480" w:firstLineChars="200"/>
        <w:rPr>
          <w:rFonts w:ascii="宋体" w:hAnsi="宋体"/>
          <w:kern w:val="0"/>
          <w:sz w:val="24"/>
        </w:rPr>
      </w:pPr>
      <w:r>
        <w:rPr>
          <w:rFonts w:hint="eastAsia" w:ascii="宋体" w:hAnsi="宋体"/>
          <w:kern w:val="0"/>
          <w:sz w:val="24"/>
        </w:rPr>
        <w:t>50.3依据本合同约定可以单方面解除合同的，要求解除合同的一方，应以书面形式向对方发出解除合同的通知，并在发出通知前7天书面告知对方，该通知依法律规定发生解除合同的法律效力。对解除合同效力有争议的，按合同条款第43条关于争议的约定处理。</w:t>
      </w:r>
    </w:p>
    <w:p>
      <w:pPr>
        <w:spacing w:line="360" w:lineRule="auto"/>
        <w:ind w:firstLine="480" w:firstLineChars="200"/>
        <w:rPr>
          <w:rFonts w:ascii="宋体" w:hAnsi="宋体"/>
          <w:kern w:val="0"/>
          <w:sz w:val="24"/>
        </w:rPr>
      </w:pPr>
      <w:r>
        <w:rPr>
          <w:rFonts w:hint="eastAsia" w:ascii="宋体" w:hAnsi="宋体"/>
          <w:kern w:val="0"/>
          <w:sz w:val="24"/>
        </w:rPr>
        <w:t>50.4合同依法解除后，不影响双方在合同中约定的结算和清理条款的效力，亦不能免除承包人对已完工项目的保修责任。</w:t>
      </w:r>
    </w:p>
    <w:p>
      <w:pPr>
        <w:spacing w:line="360" w:lineRule="auto"/>
        <w:ind w:firstLine="480" w:firstLineChars="200"/>
        <w:rPr>
          <w:rFonts w:ascii="宋体" w:hAnsi="宋体"/>
          <w:b/>
          <w:kern w:val="0"/>
          <w:sz w:val="24"/>
        </w:rPr>
      </w:pPr>
      <w:r>
        <w:rPr>
          <w:rFonts w:hint="eastAsia" w:ascii="宋体" w:hAnsi="宋体"/>
          <w:kern w:val="0"/>
          <w:sz w:val="24"/>
        </w:rPr>
        <w:t>50.5发包人有权依据本合同有关条款的约定部分解除合同或解除合同。</w:t>
      </w:r>
    </w:p>
    <w:p>
      <w:pPr>
        <w:spacing w:line="360" w:lineRule="auto"/>
        <w:ind w:firstLine="480" w:firstLineChars="200"/>
        <w:rPr>
          <w:rFonts w:ascii="宋体" w:hAnsi="宋体"/>
          <w:kern w:val="0"/>
          <w:sz w:val="24"/>
        </w:rPr>
      </w:pPr>
      <w:r>
        <w:rPr>
          <w:rFonts w:hint="eastAsia" w:ascii="宋体" w:hAnsi="宋体"/>
          <w:kern w:val="0"/>
          <w:sz w:val="24"/>
        </w:rPr>
        <w:t>50.6部分解除合同</w:t>
      </w:r>
    </w:p>
    <w:p>
      <w:pPr>
        <w:spacing w:line="360" w:lineRule="auto"/>
        <w:ind w:firstLine="480" w:firstLineChars="200"/>
        <w:rPr>
          <w:rFonts w:ascii="宋体" w:hAnsi="宋体"/>
          <w:kern w:val="0"/>
          <w:sz w:val="24"/>
        </w:rPr>
      </w:pPr>
      <w:r>
        <w:rPr>
          <w:rFonts w:hint="eastAsia" w:ascii="宋体" w:hAnsi="宋体"/>
          <w:kern w:val="0"/>
          <w:sz w:val="24"/>
        </w:rPr>
        <w:t>承包人违约致部分解除合同的条件成就时，承包人在此承诺：</w:t>
      </w:r>
    </w:p>
    <w:p>
      <w:pPr>
        <w:spacing w:line="360" w:lineRule="auto"/>
        <w:ind w:firstLine="480" w:firstLineChars="200"/>
        <w:rPr>
          <w:rFonts w:ascii="宋体" w:hAnsi="宋体"/>
          <w:kern w:val="0"/>
          <w:sz w:val="24"/>
        </w:rPr>
      </w:pPr>
      <w:r>
        <w:rPr>
          <w:rFonts w:hint="eastAsia" w:ascii="宋体" w:hAnsi="宋体"/>
          <w:kern w:val="0"/>
          <w:sz w:val="24"/>
        </w:rPr>
        <w:t>（1）因承包人违约致部分解除合同的条件成就时，发包人有权向承包人发出部分解除合同的通知，该通知依法律规定发生解除合同的法律效力，并立即按照合同条款第41.4（4）款的约定执行。</w:t>
      </w:r>
    </w:p>
    <w:p>
      <w:pPr>
        <w:spacing w:line="360" w:lineRule="auto"/>
        <w:ind w:firstLine="480" w:firstLineChars="200"/>
        <w:rPr>
          <w:rFonts w:ascii="宋体" w:hAnsi="宋体"/>
          <w:kern w:val="0"/>
          <w:sz w:val="24"/>
        </w:rPr>
      </w:pPr>
      <w:r>
        <w:rPr>
          <w:rFonts w:hint="eastAsia" w:ascii="宋体" w:hAnsi="宋体"/>
          <w:kern w:val="0"/>
          <w:sz w:val="24"/>
        </w:rPr>
        <w:t>（2）承包人在接到部分解除合同的通知发生法律效力后，在2天内停止该部分工程的施工，并将机械、材料、物件、人员从该部分工程的施工场地撤离。</w:t>
      </w:r>
    </w:p>
    <w:p>
      <w:pPr>
        <w:spacing w:line="360" w:lineRule="auto"/>
        <w:ind w:firstLine="480" w:firstLineChars="200"/>
        <w:rPr>
          <w:rFonts w:ascii="宋体" w:hAnsi="宋体"/>
          <w:kern w:val="0"/>
          <w:sz w:val="24"/>
        </w:rPr>
      </w:pPr>
      <w:r>
        <w:rPr>
          <w:rFonts w:hint="eastAsia" w:ascii="宋体" w:hAnsi="宋体"/>
          <w:kern w:val="0"/>
          <w:sz w:val="24"/>
        </w:rPr>
        <w:t>（3）停工3天内，发包人、监理单位会同承包人对已完成工程量进行清点。发包人只承认已发生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pPr>
        <w:spacing w:line="360" w:lineRule="auto"/>
        <w:ind w:firstLine="480" w:firstLineChars="200"/>
        <w:rPr>
          <w:rFonts w:ascii="宋体" w:hAnsi="宋体"/>
          <w:kern w:val="0"/>
          <w:sz w:val="24"/>
        </w:rPr>
      </w:pPr>
      <w:r>
        <w:rPr>
          <w:rFonts w:hint="eastAsia" w:ascii="宋体" w:hAnsi="宋体"/>
          <w:kern w:val="0"/>
          <w:sz w:val="24"/>
        </w:rPr>
        <w:t>（4）承包人在收到部分解除合同的通知发生法律效力后，若不按上述约定执行，发包人有权自行处理承包人滞留在施工现场的物品，处理费用及因此所造成的损失由承包人承担。</w:t>
      </w:r>
    </w:p>
    <w:p>
      <w:pPr>
        <w:spacing w:line="360" w:lineRule="auto"/>
        <w:ind w:firstLine="480" w:firstLineChars="200"/>
        <w:rPr>
          <w:rFonts w:ascii="宋体" w:hAnsi="宋体"/>
          <w:kern w:val="0"/>
          <w:sz w:val="24"/>
        </w:rPr>
      </w:pPr>
      <w:r>
        <w:rPr>
          <w:rFonts w:hint="eastAsia" w:ascii="宋体" w:hAnsi="宋体"/>
          <w:kern w:val="0"/>
          <w:sz w:val="24"/>
        </w:rPr>
        <w:t>（5）部分解除合同的通知送达承包人发生法律效力后，发包人就该部分解除合同的工程即可另行与其它单位签订施工合同，承包人不得阻碍新的单位进场施工。</w:t>
      </w:r>
    </w:p>
    <w:p>
      <w:pPr>
        <w:spacing w:line="360" w:lineRule="auto"/>
        <w:ind w:firstLine="480" w:firstLineChars="200"/>
        <w:rPr>
          <w:rFonts w:ascii="宋体" w:hAnsi="宋体"/>
          <w:kern w:val="0"/>
          <w:sz w:val="24"/>
        </w:rPr>
      </w:pPr>
      <w:r>
        <w:rPr>
          <w:rFonts w:hint="eastAsia" w:ascii="宋体" w:hAnsi="宋体"/>
          <w:kern w:val="0"/>
          <w:sz w:val="24"/>
        </w:rPr>
        <w:t>（6）当部分解除合同的工程额达到本合同价款的50%时，发包人有权解除合同。</w:t>
      </w:r>
    </w:p>
    <w:p>
      <w:pPr>
        <w:spacing w:line="360" w:lineRule="auto"/>
        <w:ind w:firstLine="480" w:firstLineChars="200"/>
        <w:rPr>
          <w:rFonts w:ascii="宋体" w:hAnsi="宋体"/>
          <w:kern w:val="0"/>
          <w:sz w:val="24"/>
        </w:rPr>
      </w:pPr>
      <w:r>
        <w:rPr>
          <w:rFonts w:hint="eastAsia" w:ascii="宋体" w:hAnsi="宋体"/>
          <w:kern w:val="0"/>
          <w:sz w:val="24"/>
        </w:rPr>
        <w:t>50.7解除合同</w:t>
      </w:r>
    </w:p>
    <w:p>
      <w:pPr>
        <w:spacing w:line="360" w:lineRule="auto"/>
        <w:ind w:firstLine="480" w:firstLineChars="200"/>
        <w:rPr>
          <w:rFonts w:ascii="宋体" w:hAnsi="宋体"/>
          <w:kern w:val="0"/>
          <w:sz w:val="24"/>
        </w:rPr>
      </w:pPr>
      <w:r>
        <w:rPr>
          <w:rFonts w:hint="eastAsia" w:ascii="宋体" w:hAnsi="宋体"/>
          <w:kern w:val="0"/>
          <w:sz w:val="24"/>
        </w:rPr>
        <w:t>承包人违约致解除合同的条件成就时，承包人在此承诺：</w:t>
      </w:r>
    </w:p>
    <w:p>
      <w:pPr>
        <w:spacing w:line="360" w:lineRule="auto"/>
        <w:ind w:firstLine="480" w:firstLineChars="200"/>
        <w:rPr>
          <w:rFonts w:ascii="宋体" w:hAnsi="宋体"/>
          <w:kern w:val="0"/>
          <w:sz w:val="24"/>
        </w:rPr>
      </w:pPr>
      <w:r>
        <w:rPr>
          <w:rFonts w:hint="eastAsia" w:ascii="宋体" w:hAnsi="宋体"/>
          <w:kern w:val="0"/>
          <w:sz w:val="24"/>
        </w:rPr>
        <w:t>（1）因承包人违约致解除合同的条件成就时，发包人有权向承包人发出解除合同的通知，该通知依法律规定发生解除合同的法律效力，并立即按照合同条款第41.4（5）款的约定执行。</w:t>
      </w:r>
    </w:p>
    <w:p>
      <w:pPr>
        <w:spacing w:line="360" w:lineRule="auto"/>
        <w:ind w:firstLine="480" w:firstLineChars="200"/>
        <w:rPr>
          <w:rFonts w:ascii="宋体" w:hAnsi="宋体"/>
          <w:kern w:val="0"/>
          <w:sz w:val="24"/>
        </w:rPr>
      </w:pPr>
      <w:r>
        <w:rPr>
          <w:rFonts w:hint="eastAsia" w:ascii="宋体" w:hAnsi="宋体"/>
          <w:kern w:val="0"/>
          <w:sz w:val="24"/>
        </w:rPr>
        <w:t>（2）承包人接到解除合同的通知发生法律效力后，必须在2天内停止工程施工，并在10天内将机械、材料、物件、人员从施工现场撤离。停工3天内，发包人、监理单位将会同承包人对已完成工程量进行清点，清点规则比照部分解除合同的情形处理。</w:t>
      </w:r>
    </w:p>
    <w:p>
      <w:pPr>
        <w:spacing w:line="360" w:lineRule="auto"/>
        <w:ind w:firstLine="480" w:firstLineChars="200"/>
        <w:rPr>
          <w:rFonts w:ascii="宋体" w:hAnsi="宋体"/>
          <w:kern w:val="0"/>
          <w:sz w:val="24"/>
        </w:rPr>
      </w:pPr>
      <w:r>
        <w:rPr>
          <w:rFonts w:hint="eastAsia" w:ascii="宋体" w:hAnsi="宋体"/>
          <w:kern w:val="0"/>
          <w:sz w:val="24"/>
        </w:rPr>
        <w:t>（3）承包人未在规定期限内离场的，发包人有权将其留在现场的材料、设备和其它物件临时转运到其它堆放处，由此产生的搬运、保管费用由承包人负责，在此过程中出现的任何非发包人主观故意引起的损坏、遗失及因此所造成的其它损失全部由承包人自行负责，处理费用由承包人承担。</w:t>
      </w:r>
    </w:p>
    <w:p>
      <w:pPr>
        <w:spacing w:line="360" w:lineRule="auto"/>
        <w:ind w:firstLine="480" w:firstLineChars="200"/>
        <w:rPr>
          <w:rFonts w:ascii="宋体" w:hAnsi="宋体"/>
          <w:kern w:val="0"/>
          <w:sz w:val="24"/>
        </w:rPr>
      </w:pPr>
      <w:r>
        <w:rPr>
          <w:rFonts w:hint="eastAsia" w:ascii="宋体" w:hAnsi="宋体"/>
          <w:kern w:val="0"/>
          <w:sz w:val="24"/>
        </w:rPr>
        <w:t>（4）解除合同的通知送达承包人依法发生法律效力后，发包人就该解除合同的工程即可另行与其它单位签订施工合同，承包人不得阻碍新的单位进场施工。</w:t>
      </w:r>
    </w:p>
    <w:p>
      <w:pPr>
        <w:spacing w:line="360" w:lineRule="auto"/>
        <w:ind w:firstLine="480" w:firstLineChars="200"/>
        <w:rPr>
          <w:rFonts w:ascii="宋体" w:hAnsi="宋体"/>
          <w:kern w:val="0"/>
          <w:sz w:val="24"/>
        </w:rPr>
      </w:pPr>
      <w:r>
        <w:rPr>
          <w:rFonts w:hint="eastAsia" w:ascii="宋体" w:hAnsi="宋体"/>
          <w:kern w:val="0"/>
          <w:sz w:val="24"/>
        </w:rPr>
        <w:t>50.8承包人在部分解除合同或全部解除合同后，必须在规定期限内撤离场地、移交已完并经验收合格的工程、作好已施工项目技术资料和实物的交底、移交工作。承包人因未履行上述义务，每逾期一日，应按中标价款千分之一 向发包人支付为违约金，由此给发包人带来工期延误和其它损失的，应赔偿发包人的实际损失。</w:t>
      </w:r>
    </w:p>
    <w:p>
      <w:pPr>
        <w:pStyle w:val="2"/>
        <w:ind w:left="0" w:leftChars="0" w:firstLine="480"/>
      </w:pPr>
      <w:bookmarkStart w:id="721" w:name="_Toc504465936"/>
      <w:bookmarkStart w:id="722" w:name="_Toc144746912"/>
      <w:bookmarkStart w:id="723" w:name="_Toc1870"/>
      <w:bookmarkStart w:id="724" w:name="_Toc144746282"/>
      <w:bookmarkStart w:id="725" w:name="_Toc3210"/>
      <w:bookmarkStart w:id="726" w:name="_Toc12101"/>
      <w:bookmarkStart w:id="727" w:name="_Toc502215533"/>
      <w:bookmarkStart w:id="728" w:name="_Toc518402630"/>
      <w:r>
        <w:rPr>
          <w:rFonts w:ascii="宋体" w:hAnsi="宋体" w:cs="宋体"/>
          <w:snapToGrid w:val="0"/>
          <w:kern w:val="0"/>
        </w:rPr>
        <w:t>50.9</w:t>
      </w:r>
      <w:r>
        <w:rPr>
          <w:rFonts w:hint="eastAsia" w:ascii="宋体" w:hAnsi="宋体" w:cs="宋体"/>
          <w:snapToGrid w:val="0"/>
          <w:kern w:val="0"/>
        </w:rPr>
        <w:t>因发生政策调整、项目变化等原因致使本合同项下施工工程需暂停或终止的，发包人有权解除本合同，并按承包人实际完成并经发包人确认的工程量进行结算，不视为发包人违约，发包人对此不作其他费用补偿或赔偿。</w:t>
      </w:r>
    </w:p>
    <w:p>
      <w:pPr>
        <w:spacing w:line="360" w:lineRule="auto"/>
        <w:ind w:firstLine="482" w:firstLineChars="200"/>
        <w:outlineLvl w:val="1"/>
        <w:rPr>
          <w:rFonts w:ascii="宋体" w:hAnsi="宋体"/>
          <w:b/>
          <w:kern w:val="0"/>
          <w:sz w:val="24"/>
        </w:rPr>
      </w:pPr>
      <w:bookmarkStart w:id="729" w:name="_Toc104901811"/>
      <w:r>
        <w:rPr>
          <w:rFonts w:hint="eastAsia" w:ascii="宋体" w:hAnsi="宋体"/>
          <w:b/>
          <w:kern w:val="0"/>
          <w:sz w:val="24"/>
        </w:rPr>
        <w:t>51、合同生效与终止</w:t>
      </w:r>
      <w:bookmarkEnd w:id="721"/>
      <w:bookmarkEnd w:id="722"/>
      <w:bookmarkEnd w:id="723"/>
      <w:bookmarkEnd w:id="724"/>
      <w:bookmarkEnd w:id="725"/>
      <w:bookmarkEnd w:id="726"/>
      <w:bookmarkEnd w:id="727"/>
      <w:bookmarkEnd w:id="728"/>
      <w:bookmarkEnd w:id="729"/>
    </w:p>
    <w:p>
      <w:pPr>
        <w:spacing w:line="360" w:lineRule="auto"/>
        <w:ind w:firstLine="480" w:firstLineChars="200"/>
        <w:rPr>
          <w:rFonts w:ascii="宋体" w:hAnsi="宋体"/>
          <w:kern w:val="0"/>
          <w:sz w:val="24"/>
        </w:rPr>
      </w:pPr>
      <w:r>
        <w:rPr>
          <w:rFonts w:hint="eastAsia" w:ascii="宋体" w:hAnsi="宋体"/>
          <w:kern w:val="0"/>
          <w:sz w:val="24"/>
        </w:rPr>
        <w:t>51.1本合同生效及终止的方式均按合同协议书的约定执行。</w:t>
      </w:r>
    </w:p>
    <w:p>
      <w:pPr>
        <w:spacing w:line="360" w:lineRule="auto"/>
        <w:ind w:firstLine="480" w:firstLineChars="200"/>
        <w:rPr>
          <w:rFonts w:ascii="宋体" w:hAnsi="宋体"/>
          <w:kern w:val="0"/>
          <w:sz w:val="24"/>
        </w:rPr>
      </w:pPr>
      <w:r>
        <w:rPr>
          <w:rFonts w:hint="eastAsia" w:ascii="宋体" w:hAnsi="宋体"/>
          <w:kern w:val="0"/>
          <w:sz w:val="24"/>
        </w:rPr>
        <w:t>51.2合同的权利和义务终止时，发包人、承包人应当遵循诚实信用原则，履行通知，协助、保密等义务。</w:t>
      </w:r>
    </w:p>
    <w:p>
      <w:pPr>
        <w:spacing w:line="360" w:lineRule="auto"/>
        <w:ind w:firstLine="482" w:firstLineChars="200"/>
        <w:outlineLvl w:val="1"/>
        <w:rPr>
          <w:rFonts w:ascii="宋体" w:hAnsi="宋体"/>
          <w:b/>
          <w:kern w:val="0"/>
          <w:sz w:val="24"/>
        </w:rPr>
      </w:pPr>
      <w:bookmarkStart w:id="730" w:name="_Toc144746913"/>
      <w:bookmarkStart w:id="731" w:name="_Toc502215534"/>
      <w:bookmarkStart w:id="732" w:name="_Toc504465937"/>
      <w:bookmarkStart w:id="733" w:name="_Toc104901812"/>
      <w:bookmarkStart w:id="734" w:name="_Toc29936"/>
      <w:bookmarkStart w:id="735" w:name="_Toc18390"/>
      <w:bookmarkStart w:id="736" w:name="_Toc144746283"/>
      <w:bookmarkStart w:id="737" w:name="_Toc518402631"/>
      <w:bookmarkStart w:id="738" w:name="_Toc38"/>
      <w:r>
        <w:rPr>
          <w:rFonts w:hint="eastAsia" w:ascii="宋体" w:hAnsi="宋体"/>
          <w:b/>
          <w:kern w:val="0"/>
          <w:sz w:val="24"/>
        </w:rPr>
        <w:t>52、补充条款</w:t>
      </w:r>
      <w:bookmarkEnd w:id="730"/>
      <w:bookmarkEnd w:id="731"/>
      <w:bookmarkEnd w:id="732"/>
      <w:bookmarkEnd w:id="733"/>
      <w:bookmarkEnd w:id="734"/>
      <w:bookmarkEnd w:id="735"/>
      <w:bookmarkEnd w:id="736"/>
      <w:bookmarkEnd w:id="737"/>
      <w:bookmarkEnd w:id="738"/>
    </w:p>
    <w:p>
      <w:pPr>
        <w:spacing w:line="360" w:lineRule="auto"/>
        <w:ind w:firstLine="480" w:firstLineChars="200"/>
        <w:rPr>
          <w:rFonts w:ascii="宋体" w:hAnsi="宋体"/>
          <w:kern w:val="0"/>
          <w:sz w:val="24"/>
        </w:rPr>
      </w:pPr>
      <w:r>
        <w:rPr>
          <w:rFonts w:hint="eastAsia" w:ascii="宋体" w:hAnsi="宋体"/>
          <w:kern w:val="0"/>
          <w:sz w:val="24"/>
        </w:rPr>
        <w:t>52.1施工水电费（含发包人现场办公水电费）由承包人</w:t>
      </w:r>
      <w:r>
        <w:rPr>
          <w:rFonts w:hint="eastAsia" w:ascii="宋体" w:hAnsi="宋体" w:cs="宋体"/>
          <w:snapToGrid w:val="0"/>
          <w:kern w:val="0"/>
          <w:sz w:val="24"/>
        </w:rPr>
        <w:t>按供电供水部门</w:t>
      </w:r>
      <w:r>
        <w:rPr>
          <w:rFonts w:hint="eastAsia" w:ascii="宋体" w:hAnsi="宋体"/>
          <w:kern w:val="0"/>
          <w:sz w:val="24"/>
        </w:rPr>
        <w:t>的</w:t>
      </w:r>
      <w:r>
        <w:rPr>
          <w:rFonts w:hint="eastAsia" w:ascii="宋体" w:hAnsi="宋体" w:cs="宋体"/>
          <w:snapToGrid w:val="0"/>
          <w:kern w:val="0"/>
          <w:sz w:val="24"/>
        </w:rPr>
        <w:t>要求</w:t>
      </w:r>
      <w:r>
        <w:rPr>
          <w:rFonts w:hint="eastAsia" w:ascii="宋体" w:hAnsi="宋体"/>
          <w:kern w:val="0"/>
          <w:sz w:val="24"/>
        </w:rPr>
        <w:t>自行</w:t>
      </w:r>
      <w:r>
        <w:rPr>
          <w:rFonts w:hint="eastAsia" w:ascii="宋体" w:hAnsi="宋体" w:cs="宋体"/>
          <w:snapToGrid w:val="0"/>
          <w:kern w:val="0"/>
          <w:sz w:val="24"/>
        </w:rPr>
        <w:t>缴纳，承包人负责承担本开工直至工程移交前的水电费，水电设施在本工程期间的维护保养</w:t>
      </w:r>
      <w:r>
        <w:rPr>
          <w:rFonts w:hint="eastAsia" w:ascii="宋体" w:hAnsi="宋体"/>
          <w:kern w:val="0"/>
          <w:sz w:val="24"/>
        </w:rPr>
        <w:t>由承包人自行</w:t>
      </w:r>
      <w:r>
        <w:rPr>
          <w:rFonts w:hint="eastAsia" w:ascii="宋体" w:hAnsi="宋体" w:cs="宋体"/>
          <w:snapToGrid w:val="0"/>
          <w:kern w:val="0"/>
          <w:sz w:val="24"/>
        </w:rPr>
        <w:t>负责</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52.2承包人承诺：</w:t>
      </w:r>
    </w:p>
    <w:p>
      <w:pPr>
        <w:spacing w:line="360" w:lineRule="auto"/>
        <w:ind w:firstLine="480" w:firstLineChars="200"/>
        <w:rPr>
          <w:rFonts w:ascii="宋体" w:hAnsi="宋体"/>
          <w:kern w:val="0"/>
          <w:sz w:val="24"/>
        </w:rPr>
      </w:pPr>
      <w:r>
        <w:rPr>
          <w:rFonts w:hint="eastAsia" w:ascii="宋体" w:hAnsi="宋体"/>
          <w:kern w:val="0"/>
          <w:sz w:val="24"/>
        </w:rPr>
        <w:t>（1）严格按照合同和招投标文件规定履行义务，并同意发包人将其执行国家强制性规范、标准和履行合同、招投标文件义务的情况（包括但不限于由发包人组织的考核、考评通报、违约处理决定等）在发包人网站及其它媒体上公开披露，并且不向发包人提出任何赔偿或补偿要求。</w:t>
      </w:r>
    </w:p>
    <w:p>
      <w:pPr>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sz w:val="24"/>
        </w:rPr>
        <w:t>因承包人原因导致发包人参与诉讼、仲裁事项的，应赔偿发包人的经济损失，以及承担由此支出的所有诉讼费、仲裁费、律师费及其他费用，并且在收到发包人赔付通知后立即支付，否则，每逾期1日应按逾付款项总额的1‰向发包人承担违约责任。</w:t>
      </w:r>
    </w:p>
    <w:p>
      <w:pPr>
        <w:spacing w:line="360" w:lineRule="auto"/>
        <w:ind w:firstLine="480" w:firstLineChars="200"/>
        <w:rPr>
          <w:rFonts w:ascii="宋体" w:hAnsi="宋体"/>
          <w:kern w:val="0"/>
          <w:sz w:val="24"/>
        </w:rPr>
      </w:pPr>
      <w:r>
        <w:rPr>
          <w:rFonts w:hint="eastAsia" w:ascii="宋体" w:hAnsi="宋体"/>
          <w:kern w:val="0"/>
          <w:sz w:val="24"/>
        </w:rPr>
        <w:t>52.3双方一致同意，在工程未竣工验收移交前所有工程资料均归发包人所有，并必须在现场存放保管，发包人委托监理单位负责看管，在未得到发包人同意前，上述资料不得移出工地现场。</w:t>
      </w:r>
    </w:p>
    <w:p>
      <w:pPr>
        <w:spacing w:line="360" w:lineRule="auto"/>
        <w:ind w:firstLine="480" w:firstLineChars="200"/>
        <w:rPr>
          <w:rFonts w:ascii="宋体" w:hAnsi="宋体"/>
          <w:kern w:val="0"/>
          <w:sz w:val="24"/>
        </w:rPr>
      </w:pPr>
      <w:r>
        <w:rPr>
          <w:rFonts w:hint="eastAsia" w:ascii="宋体" w:hAnsi="宋体"/>
          <w:kern w:val="0"/>
          <w:sz w:val="24"/>
        </w:rPr>
        <w:t>52.4当发生下列情况之一时，双方应在事件发生后三个月内签订补充合同（协议），双方另有约定的除外：</w:t>
      </w:r>
    </w:p>
    <w:p>
      <w:pPr>
        <w:spacing w:line="360" w:lineRule="auto"/>
        <w:ind w:firstLine="480" w:firstLineChars="200"/>
        <w:rPr>
          <w:rFonts w:ascii="宋体" w:hAnsi="宋体"/>
          <w:kern w:val="0"/>
          <w:sz w:val="24"/>
        </w:rPr>
      </w:pPr>
      <w:r>
        <w:rPr>
          <w:rFonts w:hint="eastAsia" w:ascii="宋体" w:hAnsi="宋体"/>
          <w:kern w:val="0"/>
          <w:sz w:val="24"/>
        </w:rPr>
        <w:t>（1）发包人根据合同协议书第3.</w:t>
      </w:r>
      <w:r>
        <w:rPr>
          <w:rFonts w:hint="eastAsia" w:ascii="宋体" w:hAnsi="宋体" w:cs="宋体"/>
          <w:snapToGrid w:val="0"/>
          <w:kern w:val="0"/>
          <w:sz w:val="24"/>
        </w:rPr>
        <w:t>4</w:t>
      </w:r>
      <w:r>
        <w:rPr>
          <w:rFonts w:hint="eastAsia" w:ascii="宋体" w:hAnsi="宋体"/>
          <w:kern w:val="0"/>
          <w:sz w:val="24"/>
        </w:rPr>
        <w:t>款的约定调整合同工期；</w:t>
      </w:r>
    </w:p>
    <w:p>
      <w:pPr>
        <w:spacing w:line="360" w:lineRule="auto"/>
        <w:ind w:firstLine="480" w:firstLineChars="200"/>
        <w:rPr>
          <w:rFonts w:ascii="宋体" w:hAnsi="宋体"/>
          <w:kern w:val="0"/>
          <w:sz w:val="24"/>
        </w:rPr>
      </w:pPr>
      <w:r>
        <w:rPr>
          <w:rFonts w:hint="eastAsia" w:ascii="宋体" w:hAnsi="宋体"/>
          <w:kern w:val="0"/>
          <w:sz w:val="24"/>
        </w:rPr>
        <w:t>（2）发包人根据合同协议书第2.1、2.2款的约定调整承包范围、或发生设计变更、工程签证等情况导致</w:t>
      </w:r>
      <w:r>
        <w:rPr>
          <w:rFonts w:hint="eastAsia" w:ascii="宋体" w:hAnsi="宋体"/>
          <w:kern w:val="0"/>
          <w:sz w:val="24"/>
          <w:lang w:val="zh-CN"/>
        </w:rPr>
        <w:t>本合同承包范围内的总金额</w:t>
      </w:r>
      <w:r>
        <w:rPr>
          <w:rFonts w:hint="eastAsia" w:ascii="宋体" w:hAnsi="宋体"/>
          <w:kern w:val="0"/>
          <w:sz w:val="24"/>
        </w:rPr>
        <w:t>超过本合同价款；</w:t>
      </w:r>
    </w:p>
    <w:p>
      <w:pPr>
        <w:spacing w:line="360" w:lineRule="auto"/>
        <w:ind w:firstLine="480" w:firstLineChars="200"/>
        <w:rPr>
          <w:rFonts w:ascii="宋体" w:hAnsi="宋体"/>
          <w:kern w:val="0"/>
          <w:sz w:val="24"/>
        </w:rPr>
      </w:pPr>
      <w:r>
        <w:rPr>
          <w:rFonts w:hint="eastAsia" w:ascii="宋体" w:hAnsi="宋体"/>
          <w:kern w:val="0"/>
          <w:sz w:val="24"/>
        </w:rPr>
        <w:t>（3）发包人根据合同条款总则第6条约定制订的制度、规定涉及双方经济利益变动；</w:t>
      </w:r>
    </w:p>
    <w:p>
      <w:pPr>
        <w:spacing w:line="360" w:lineRule="auto"/>
        <w:ind w:firstLine="480" w:firstLineChars="200"/>
        <w:rPr>
          <w:rFonts w:ascii="宋体" w:hAnsi="宋体"/>
          <w:kern w:val="0"/>
          <w:sz w:val="24"/>
        </w:rPr>
      </w:pPr>
      <w:r>
        <w:rPr>
          <w:rFonts w:hint="eastAsia" w:ascii="宋体" w:hAnsi="宋体"/>
          <w:kern w:val="0"/>
          <w:sz w:val="24"/>
        </w:rPr>
        <w:t>（4）原合同条款欠完善或存在歧义；</w:t>
      </w:r>
    </w:p>
    <w:p>
      <w:pPr>
        <w:spacing w:line="360" w:lineRule="auto"/>
        <w:ind w:firstLine="480" w:firstLineChars="200"/>
        <w:rPr>
          <w:rFonts w:ascii="宋体" w:hAnsi="宋体"/>
          <w:kern w:val="0"/>
          <w:sz w:val="24"/>
        </w:rPr>
      </w:pPr>
      <w:r>
        <w:rPr>
          <w:rFonts w:hint="eastAsia" w:ascii="宋体" w:hAnsi="宋体"/>
          <w:kern w:val="0"/>
          <w:sz w:val="24"/>
        </w:rPr>
        <w:t>（5）发包人、承包人双方认为需要签订补充合同（协议）的其它情形。</w:t>
      </w:r>
    </w:p>
    <w:p>
      <w:pPr>
        <w:autoSpaceDE w:val="0"/>
        <w:autoSpaceDN w:val="0"/>
        <w:spacing w:line="360" w:lineRule="auto"/>
        <w:ind w:firstLine="480" w:firstLineChars="200"/>
        <w:rPr>
          <w:rFonts w:ascii="宋体" w:hAnsi="宋体"/>
          <w:kern w:val="0"/>
          <w:sz w:val="24"/>
        </w:rPr>
      </w:pPr>
      <w:r>
        <w:rPr>
          <w:rFonts w:hint="eastAsia" w:ascii="宋体" w:hAnsi="宋体"/>
          <w:kern w:val="0"/>
          <w:sz w:val="24"/>
        </w:rPr>
        <w:t>52.5 承包人必须接受政府有关部门对本工程的监督，并无条件配合政府指定的审计机构的审计。</w:t>
      </w:r>
    </w:p>
    <w:p>
      <w:pPr>
        <w:autoSpaceDE w:val="0"/>
        <w:autoSpaceDN w:val="0"/>
        <w:spacing w:line="360" w:lineRule="auto"/>
        <w:ind w:firstLine="480" w:firstLineChars="200"/>
        <w:rPr>
          <w:rFonts w:ascii="宋体" w:hAnsi="宋体"/>
          <w:kern w:val="0"/>
          <w:sz w:val="24"/>
        </w:rPr>
      </w:pPr>
      <w:r>
        <w:rPr>
          <w:rFonts w:hint="eastAsia" w:ascii="宋体" w:hAnsi="宋体"/>
          <w:kern w:val="0"/>
          <w:sz w:val="24"/>
        </w:rPr>
        <w:t>52.6 综合考评</w:t>
      </w:r>
    </w:p>
    <w:p>
      <w:pPr>
        <w:autoSpaceDE w:val="0"/>
        <w:autoSpaceDN w:val="0"/>
        <w:spacing w:line="360" w:lineRule="auto"/>
        <w:ind w:firstLine="480" w:firstLineChars="200"/>
        <w:rPr>
          <w:rFonts w:ascii="宋体" w:hAnsi="宋体"/>
          <w:kern w:val="0"/>
          <w:sz w:val="24"/>
        </w:rPr>
      </w:pPr>
      <w:r>
        <w:rPr>
          <w:rFonts w:hint="eastAsia" w:ascii="宋体" w:hAnsi="宋体"/>
          <w:kern w:val="0"/>
          <w:sz w:val="24"/>
        </w:rPr>
        <w:t>鉴于本工程的重要性，为确保本合同工程质量，发包人将对参与本合同项目建设的承包人和监理单位进行综合考评，并根据综合考评的结果按照相关规定执行。</w:t>
      </w:r>
    </w:p>
    <w:p>
      <w:pPr>
        <w:autoSpaceDE w:val="0"/>
        <w:autoSpaceDN w:val="0"/>
        <w:spacing w:line="360" w:lineRule="auto"/>
        <w:ind w:firstLine="480" w:firstLineChars="200"/>
        <w:rPr>
          <w:rFonts w:ascii="宋体" w:hAnsi="宋体"/>
          <w:kern w:val="0"/>
          <w:sz w:val="24"/>
        </w:rPr>
      </w:pPr>
      <w:r>
        <w:rPr>
          <w:rFonts w:ascii="宋体" w:hAnsi="宋体"/>
          <w:kern w:val="0"/>
          <w:sz w:val="24"/>
        </w:rPr>
        <w:t xml:space="preserve">52.7 </w:t>
      </w:r>
      <w:r>
        <w:rPr>
          <w:rFonts w:hint="eastAsia" w:ascii="宋体" w:hAnsi="宋体"/>
          <w:kern w:val="0"/>
          <w:sz w:val="24"/>
        </w:rPr>
        <w:t>计价及其他约定</w:t>
      </w:r>
    </w:p>
    <w:p>
      <w:pPr>
        <w:adjustRightInd w:val="0"/>
        <w:snapToGrid w:val="0"/>
        <w:spacing w:line="360" w:lineRule="auto"/>
        <w:ind w:right="11" w:firstLine="600" w:firstLineChars="250"/>
        <w:rPr>
          <w:rFonts w:ascii="宋体" w:hAnsi="宋体"/>
          <w:bCs/>
          <w:kern w:val="0"/>
          <w:sz w:val="24"/>
          <w:szCs w:val="24"/>
        </w:rPr>
      </w:pPr>
      <w:r>
        <w:rPr>
          <w:rFonts w:hint="eastAsia" w:ascii="宋体" w:hAnsi="宋体"/>
          <w:bCs/>
          <w:kern w:val="0"/>
          <w:sz w:val="24"/>
          <w:szCs w:val="24"/>
        </w:rPr>
        <w:t>（</w:t>
      </w:r>
      <w:r>
        <w:rPr>
          <w:rFonts w:ascii="宋体" w:hAnsi="宋体"/>
          <w:bCs/>
          <w:kern w:val="0"/>
          <w:sz w:val="24"/>
          <w:szCs w:val="24"/>
        </w:rPr>
        <w:t>1</w:t>
      </w:r>
      <w:r>
        <w:rPr>
          <w:rFonts w:hint="eastAsia" w:ascii="宋体" w:hAnsi="宋体"/>
          <w:bCs/>
          <w:kern w:val="0"/>
          <w:sz w:val="24"/>
          <w:szCs w:val="24"/>
        </w:rPr>
        <w:t>）渣土、淤泥外运运距在</w:t>
      </w:r>
      <w:r>
        <w:rPr>
          <w:rFonts w:ascii="宋体" w:hAnsi="宋体"/>
          <w:bCs/>
          <w:kern w:val="0"/>
          <w:sz w:val="24"/>
          <w:szCs w:val="24"/>
        </w:rPr>
        <w:t>25公里以内的按实际运距计价，运距超过25公里的，按25公里包干。</w:t>
      </w:r>
    </w:p>
    <w:p>
      <w:pPr>
        <w:adjustRightInd w:val="0"/>
        <w:snapToGrid w:val="0"/>
        <w:spacing w:line="360" w:lineRule="auto"/>
        <w:ind w:right="11" w:firstLine="600" w:firstLineChars="250"/>
        <w:rPr>
          <w:rFonts w:ascii="宋体" w:hAnsi="宋体"/>
          <w:bCs/>
          <w:kern w:val="0"/>
          <w:sz w:val="24"/>
          <w:szCs w:val="24"/>
        </w:rPr>
      </w:pPr>
      <w:r>
        <w:rPr>
          <w:rFonts w:hint="eastAsia" w:ascii="宋体" w:hAnsi="宋体"/>
          <w:bCs/>
          <w:kern w:val="0"/>
          <w:sz w:val="24"/>
          <w:szCs w:val="24"/>
        </w:rPr>
        <w:t>（</w:t>
      </w:r>
      <w:r>
        <w:rPr>
          <w:rFonts w:ascii="宋体" w:hAnsi="宋体"/>
          <w:bCs/>
          <w:kern w:val="0"/>
          <w:sz w:val="24"/>
          <w:szCs w:val="24"/>
        </w:rPr>
        <w:t>2）本项目土石方外运及回填不论现场是否使用环保智能自卸汽车，均套用A1-1-53自卸汽车运土方子目。</w:t>
      </w:r>
    </w:p>
    <w:p>
      <w:pPr>
        <w:adjustRightInd w:val="0"/>
        <w:snapToGrid w:val="0"/>
        <w:spacing w:line="360" w:lineRule="auto"/>
        <w:ind w:right="11" w:firstLine="663" w:firstLineChars="150"/>
        <w:jc w:val="center"/>
        <w:rPr>
          <w:rFonts w:ascii="宋体" w:hAnsi="宋体"/>
          <w:b/>
          <w:kern w:val="0"/>
          <w:sz w:val="44"/>
        </w:rPr>
        <w:sectPr>
          <w:footerReference r:id="rId3" w:type="default"/>
          <w:pgSz w:w="11906" w:h="16838"/>
          <w:pgMar w:top="1440" w:right="1134" w:bottom="1440" w:left="1134" w:header="851" w:footer="992" w:gutter="0"/>
          <w:pgNumType w:start="1"/>
          <w:cols w:space="720" w:num="1"/>
          <w:docGrid w:type="lines" w:linePitch="312" w:charSpace="0"/>
        </w:sectPr>
      </w:pPr>
    </w:p>
    <w:p>
      <w:pPr>
        <w:adjustRightInd w:val="0"/>
        <w:snapToGrid w:val="0"/>
        <w:spacing w:line="360" w:lineRule="auto"/>
        <w:jc w:val="center"/>
        <w:outlineLvl w:val="0"/>
        <w:rPr>
          <w:rFonts w:ascii="宋体" w:hAnsi="宋体"/>
          <w:b/>
          <w:kern w:val="0"/>
          <w:sz w:val="44"/>
        </w:rPr>
      </w:pPr>
      <w:bookmarkStart w:id="739" w:name="_Toc504465938"/>
      <w:bookmarkStart w:id="740" w:name="_Toc502215535"/>
      <w:bookmarkStart w:id="741" w:name="_Toc3514"/>
      <w:bookmarkStart w:id="742" w:name="_Toc144746284"/>
      <w:bookmarkStart w:id="743" w:name="_Toc13737"/>
      <w:bookmarkStart w:id="744" w:name="_Toc104901813"/>
      <w:bookmarkStart w:id="745" w:name="_Toc518402632"/>
      <w:bookmarkStart w:id="746" w:name="_Toc144746914"/>
      <w:bookmarkStart w:id="747" w:name="_Toc2902"/>
      <w:bookmarkStart w:id="748" w:name="_Toc25655_WPSOffice_Level1"/>
      <w:r>
        <w:rPr>
          <w:rFonts w:hint="eastAsia" w:ascii="宋体" w:hAnsi="宋体"/>
          <w:b/>
          <w:kern w:val="0"/>
          <w:sz w:val="44"/>
        </w:rPr>
        <w:t>第三篇  合同附件</w:t>
      </w:r>
      <w:bookmarkEnd w:id="739"/>
      <w:bookmarkEnd w:id="740"/>
      <w:bookmarkEnd w:id="741"/>
      <w:bookmarkEnd w:id="742"/>
      <w:bookmarkEnd w:id="743"/>
      <w:bookmarkEnd w:id="744"/>
      <w:bookmarkEnd w:id="745"/>
      <w:bookmarkEnd w:id="746"/>
      <w:bookmarkEnd w:id="747"/>
      <w:bookmarkEnd w:id="748"/>
    </w:p>
    <w:bookmarkEnd w:id="4"/>
    <w:p>
      <w:pPr>
        <w:spacing w:line="360" w:lineRule="auto"/>
        <w:ind w:firstLine="480" w:firstLineChars="200"/>
        <w:rPr>
          <w:rFonts w:ascii="宋体" w:hAnsi="宋体"/>
          <w:kern w:val="0"/>
          <w:sz w:val="24"/>
        </w:rPr>
      </w:pPr>
      <w:permStart w:id="46" w:edGrp="everyone"/>
      <w:r>
        <w:rPr>
          <w:rFonts w:hint="eastAsia" w:ascii="宋体" w:hAnsi="宋体"/>
          <w:kern w:val="0"/>
          <w:sz w:val="24"/>
        </w:rPr>
        <w:t>附件1：工程质量保修书</w:t>
      </w:r>
    </w:p>
    <w:p>
      <w:pPr>
        <w:spacing w:line="360" w:lineRule="auto"/>
        <w:ind w:firstLine="480" w:firstLineChars="200"/>
        <w:rPr>
          <w:rFonts w:ascii="宋体" w:hAnsi="宋体"/>
          <w:kern w:val="0"/>
          <w:sz w:val="24"/>
        </w:rPr>
      </w:pPr>
      <w:r>
        <w:rPr>
          <w:rFonts w:hint="eastAsia" w:ascii="宋体" w:hAnsi="宋体"/>
          <w:kern w:val="0"/>
          <w:sz w:val="24"/>
        </w:rPr>
        <w:t>附件2：工程建设廉洁协议书</w:t>
      </w:r>
    </w:p>
    <w:p>
      <w:pPr>
        <w:spacing w:line="360" w:lineRule="auto"/>
        <w:ind w:firstLine="480" w:firstLineChars="200"/>
        <w:rPr>
          <w:rFonts w:ascii="宋体" w:hAnsi="宋体"/>
          <w:kern w:val="0"/>
          <w:sz w:val="24"/>
        </w:rPr>
      </w:pPr>
      <w:r>
        <w:rPr>
          <w:rFonts w:hint="eastAsia" w:ascii="宋体" w:hAnsi="宋体"/>
          <w:kern w:val="0"/>
          <w:sz w:val="24"/>
        </w:rPr>
        <w:t>附件3：安全生产合同</w:t>
      </w:r>
    </w:p>
    <w:p>
      <w:pPr>
        <w:spacing w:line="360" w:lineRule="auto"/>
        <w:ind w:firstLine="480" w:firstLineChars="200"/>
        <w:rPr>
          <w:rFonts w:ascii="宋体" w:hAnsi="宋体"/>
          <w:kern w:val="0"/>
          <w:sz w:val="24"/>
        </w:rPr>
      </w:pPr>
      <w:r>
        <w:rPr>
          <w:rFonts w:hint="eastAsia" w:ascii="宋体" w:hAnsi="宋体"/>
          <w:kern w:val="0"/>
          <w:sz w:val="24"/>
        </w:rPr>
        <w:t>附件4：承包人履约银行保函（</w:t>
      </w:r>
      <w:r>
        <w:rPr>
          <w:rFonts w:hint="eastAsia" w:ascii="宋体" w:hAnsi="宋体"/>
          <w:snapToGrid w:val="0"/>
          <w:kern w:val="0"/>
          <w:sz w:val="24"/>
        </w:rPr>
        <w:t>参考</w:t>
      </w:r>
      <w:r>
        <w:rPr>
          <w:rFonts w:hint="eastAsia" w:ascii="宋体" w:hAnsi="宋体"/>
          <w:kern w:val="0"/>
          <w:sz w:val="24"/>
        </w:rPr>
        <w:t>格式）及承诺书、</w:t>
      </w:r>
      <w:r>
        <w:rPr>
          <w:rFonts w:hint="eastAsia" w:ascii="宋体" w:hAnsi="宋体"/>
          <w:sz w:val="24"/>
        </w:rPr>
        <w:t>预付款保函（</w:t>
      </w:r>
      <w:r>
        <w:rPr>
          <w:rFonts w:hint="eastAsia" w:ascii="宋体" w:hAnsi="宋体" w:cs="宋体"/>
          <w:sz w:val="24"/>
          <w:szCs w:val="24"/>
        </w:rPr>
        <w:t>参考</w:t>
      </w:r>
      <w:r>
        <w:rPr>
          <w:rFonts w:hint="eastAsia" w:ascii="宋体" w:hAnsi="宋体"/>
          <w:sz w:val="24"/>
        </w:rPr>
        <w:t>格式）</w:t>
      </w:r>
    </w:p>
    <w:p>
      <w:pPr>
        <w:spacing w:line="360" w:lineRule="auto"/>
        <w:ind w:firstLine="480" w:firstLineChars="200"/>
        <w:rPr>
          <w:rFonts w:ascii="宋体" w:hAnsi="宋体"/>
          <w:kern w:val="0"/>
          <w:sz w:val="24"/>
          <w:u w:val="single"/>
        </w:rPr>
      </w:pPr>
      <w:r>
        <w:rPr>
          <w:rFonts w:hint="eastAsia" w:ascii="宋体" w:hAnsi="宋体"/>
          <w:kern w:val="0"/>
          <w:sz w:val="24"/>
        </w:rPr>
        <w:t>附件5：投入主要施工管理及技术人员列表</w:t>
      </w:r>
      <w:r>
        <w:rPr>
          <w:rFonts w:hint="eastAsia" w:ascii="宋体" w:hAnsi="宋体" w:cs="宋体"/>
          <w:bCs/>
          <w:snapToGrid w:val="0"/>
          <w:kern w:val="0"/>
          <w:sz w:val="24"/>
        </w:rPr>
        <w:t>、投入主要设计人员列表</w:t>
      </w:r>
    </w:p>
    <w:p>
      <w:pPr>
        <w:spacing w:line="360" w:lineRule="auto"/>
        <w:ind w:firstLine="480" w:firstLineChars="200"/>
        <w:rPr>
          <w:rFonts w:ascii="宋体" w:hAnsi="宋体"/>
          <w:b/>
          <w:kern w:val="0"/>
          <w:sz w:val="32"/>
        </w:rPr>
      </w:pPr>
      <w:r>
        <w:rPr>
          <w:rFonts w:hint="eastAsia" w:ascii="宋体" w:hAnsi="宋体"/>
          <w:kern w:val="0"/>
          <w:sz w:val="24"/>
        </w:rPr>
        <w:t>附件6：招标答疑及澄清文件（复印件）</w:t>
      </w:r>
    </w:p>
    <w:p>
      <w:pPr>
        <w:spacing w:line="360" w:lineRule="auto"/>
        <w:ind w:firstLine="480" w:firstLineChars="200"/>
        <w:rPr>
          <w:rFonts w:ascii="宋体" w:hAnsi="宋体"/>
          <w:b/>
          <w:kern w:val="0"/>
          <w:sz w:val="32"/>
        </w:rPr>
      </w:pPr>
      <w:r>
        <w:rPr>
          <w:rFonts w:hint="eastAsia" w:ascii="宋体" w:hAnsi="宋体"/>
          <w:kern w:val="0"/>
          <w:sz w:val="24"/>
        </w:rPr>
        <w:t>附件7：工程质量终身责任承诺书（含法定代表人授权书）</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附件8：工人工资支付分账管理协议书（格式）</w:t>
      </w:r>
    </w:p>
    <w:p>
      <w:pPr>
        <w:adjustRightInd w:val="0"/>
        <w:snapToGrid w:val="0"/>
        <w:spacing w:line="360" w:lineRule="auto"/>
        <w:ind w:left="1439" w:leftChars="228" w:hanging="960" w:hangingChars="400"/>
        <w:rPr>
          <w:rFonts w:ascii="宋体" w:hAnsi="宋体"/>
          <w:kern w:val="0"/>
          <w:sz w:val="24"/>
        </w:rPr>
      </w:pPr>
      <w:r>
        <w:rPr>
          <w:rFonts w:hint="eastAsia" w:ascii="宋体" w:hAnsi="宋体"/>
          <w:kern w:val="0"/>
          <w:sz w:val="24"/>
        </w:rPr>
        <w:t>附件9：承包人法定代表人、本工程项目负责人、技术负责人</w:t>
      </w:r>
      <w:r>
        <w:rPr>
          <w:rFonts w:hint="eastAsia" w:ascii="宋体" w:hAnsi="宋体" w:cs="宋体"/>
          <w:bCs/>
          <w:snapToGrid w:val="0"/>
          <w:kern w:val="0"/>
          <w:sz w:val="24"/>
        </w:rPr>
        <w:t>、设计负责人及驻场设计人员</w:t>
      </w:r>
      <w:r>
        <w:rPr>
          <w:rFonts w:hint="eastAsia" w:ascii="宋体" w:hAnsi="宋体"/>
          <w:kern w:val="0"/>
          <w:sz w:val="24"/>
        </w:rPr>
        <w:t>的身份证、职务、职称及通信联系方式</w:t>
      </w:r>
    </w:p>
    <w:p>
      <w:pPr>
        <w:spacing w:line="360" w:lineRule="auto"/>
        <w:ind w:firstLine="480" w:firstLineChars="200"/>
        <w:rPr>
          <w:rFonts w:ascii="宋体" w:hAnsi="宋体" w:cs="宋体"/>
          <w:bCs/>
          <w:snapToGrid w:val="0"/>
          <w:kern w:val="0"/>
          <w:sz w:val="24"/>
        </w:rPr>
      </w:pPr>
      <w:r>
        <w:rPr>
          <w:rFonts w:hint="eastAsia" w:ascii="宋体" w:hAnsi="宋体"/>
          <w:kern w:val="0"/>
          <w:sz w:val="24"/>
        </w:rPr>
        <w:t>附件10：</w:t>
      </w:r>
      <w:r>
        <w:rPr>
          <w:rFonts w:hint="eastAsia" w:ascii="宋体" w:hAnsi="宋体" w:cs="宋体"/>
          <w:bCs/>
          <w:snapToGrid w:val="0"/>
          <w:kern w:val="0"/>
          <w:sz w:val="24"/>
        </w:rPr>
        <w:t>联合体投标协议书</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附件11：投标书（报价表）</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附件12：设计任务书</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附件13：施工管理任务书</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附件14：设备材料品牌表</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附件15：承包人现场进度、质量、安全、材料、规章管理及罚款细则</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附件16：智慧工地参考功能展示图</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附件17：建设资金共管协议</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附件18：专项计量计价约定</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附件</w:t>
      </w:r>
      <w:r>
        <w:rPr>
          <w:rFonts w:ascii="宋体" w:hAnsi="宋体" w:cs="宋体"/>
          <w:bCs/>
          <w:snapToGrid w:val="0"/>
          <w:kern w:val="0"/>
          <w:sz w:val="24"/>
        </w:rPr>
        <w:t>19</w:t>
      </w:r>
      <w:r>
        <w:rPr>
          <w:rFonts w:hint="eastAsia" w:ascii="宋体" w:hAnsi="宋体" w:cs="宋体"/>
          <w:bCs/>
          <w:snapToGrid w:val="0"/>
          <w:kern w:val="0"/>
          <w:sz w:val="24"/>
        </w:rPr>
        <w:t>：精开荒清洁标准</w:t>
      </w:r>
    </w:p>
    <w:p>
      <w:pPr>
        <w:spacing w:line="360" w:lineRule="auto"/>
        <w:ind w:firstLine="480" w:firstLineChars="200"/>
        <w:rPr>
          <w:rFonts w:ascii="宋体" w:hAnsi="宋体" w:cs="宋体"/>
          <w:bCs/>
          <w:snapToGrid w:val="0"/>
          <w:kern w:val="0"/>
          <w:sz w:val="24"/>
        </w:rPr>
      </w:pPr>
      <w:r>
        <w:rPr>
          <w:rFonts w:hint="eastAsia" w:ascii="宋体" w:hAnsi="宋体" w:cs="宋体"/>
          <w:bCs/>
          <w:snapToGrid w:val="0"/>
          <w:kern w:val="0"/>
          <w:sz w:val="24"/>
        </w:rPr>
        <w:t>附件</w:t>
      </w:r>
      <w:r>
        <w:rPr>
          <w:rFonts w:ascii="宋体" w:hAnsi="宋体" w:cs="宋体"/>
          <w:bCs/>
          <w:snapToGrid w:val="0"/>
          <w:kern w:val="0"/>
          <w:sz w:val="24"/>
        </w:rPr>
        <w:t>20</w:t>
      </w:r>
      <w:r>
        <w:rPr>
          <w:rFonts w:hint="eastAsia" w:ascii="宋体" w:hAnsi="宋体" w:cs="宋体"/>
          <w:bCs/>
          <w:snapToGrid w:val="0"/>
          <w:kern w:val="0"/>
          <w:sz w:val="24"/>
        </w:rPr>
        <w:t>：粤港澳大湾区战略科技企业总部项目限额单方指标</w:t>
      </w:r>
    </w:p>
    <w:permEnd w:id="46"/>
    <w:p>
      <w:pPr>
        <w:pStyle w:val="2"/>
        <w:ind w:left="0" w:leftChars="0" w:firstLine="0" w:firstLineChars="0"/>
        <w:rPr>
          <w:rFonts w:ascii="宋体" w:hAnsi="宋体"/>
        </w:rPr>
      </w:pPr>
    </w:p>
    <w:p>
      <w:pPr>
        <w:spacing w:line="360" w:lineRule="auto"/>
        <w:ind w:firstLine="480" w:firstLineChars="200"/>
        <w:rPr>
          <w:rFonts w:ascii="宋体" w:hAnsi="宋体"/>
          <w:kern w:val="0"/>
          <w:sz w:val="24"/>
        </w:rPr>
      </w:pPr>
    </w:p>
    <w:p>
      <w:pPr>
        <w:pStyle w:val="46"/>
        <w:rPr>
          <w:rFonts w:ascii="宋体" w:hAnsi="宋体"/>
          <w:kern w:val="0"/>
          <w:sz w:val="24"/>
          <w:u w:val="single"/>
        </w:rPr>
      </w:pPr>
    </w:p>
    <w:p>
      <w:pPr>
        <w:pStyle w:val="46"/>
        <w:rPr>
          <w:rFonts w:ascii="宋体" w:hAnsi="宋体"/>
          <w:kern w:val="0"/>
          <w:sz w:val="24"/>
          <w:u w:val="single"/>
        </w:rPr>
      </w:pPr>
    </w:p>
    <w:p>
      <w:pPr>
        <w:pStyle w:val="46"/>
        <w:ind w:firstLine="0"/>
        <w:rPr>
          <w:rFonts w:ascii="宋体" w:hAnsi="宋体" w:cs="宋体"/>
          <w:bCs/>
          <w:snapToGrid w:val="0"/>
          <w:kern w:val="0"/>
          <w:sz w:val="24"/>
          <w:u w:val="single"/>
        </w:rPr>
      </w:pPr>
    </w:p>
    <w:p>
      <w:pPr>
        <w:spacing w:line="360" w:lineRule="auto"/>
        <w:outlineLvl w:val="1"/>
        <w:rPr>
          <w:rFonts w:ascii="宋体" w:hAnsi="宋体"/>
          <w:kern w:val="0"/>
          <w:sz w:val="24"/>
        </w:rPr>
      </w:pPr>
      <w:bookmarkStart w:id="749" w:name="_Toc59802263"/>
      <w:bookmarkStart w:id="750" w:name="_Toc104901618"/>
      <w:bookmarkStart w:id="751" w:name="_Toc504735669"/>
      <w:bookmarkStart w:id="752" w:name="_Toc104901814"/>
      <w:bookmarkStart w:id="753" w:name="_Toc518402633"/>
      <w:r>
        <w:rPr>
          <w:rFonts w:hint="eastAsia" w:ascii="宋体" w:hAnsi="宋体"/>
          <w:kern w:val="0"/>
          <w:sz w:val="24"/>
        </w:rPr>
        <w:t>附件1：</w:t>
      </w:r>
      <w:bookmarkEnd w:id="749"/>
      <w:bookmarkEnd w:id="750"/>
      <w:bookmarkEnd w:id="751"/>
      <w:bookmarkEnd w:id="752"/>
      <w:bookmarkEnd w:id="753"/>
      <w:r>
        <w:rPr>
          <w:rFonts w:hint="eastAsia" w:ascii="宋体" w:hAnsi="宋体"/>
          <w:kern w:val="0"/>
          <w:sz w:val="24"/>
        </w:rPr>
        <w:t>工程质量保修书</w:t>
      </w:r>
    </w:p>
    <w:p>
      <w:pPr>
        <w:adjustRightInd w:val="0"/>
        <w:snapToGrid w:val="0"/>
        <w:spacing w:line="360" w:lineRule="auto"/>
        <w:jc w:val="center"/>
        <w:rPr>
          <w:rFonts w:ascii="宋体" w:hAnsi="宋体"/>
          <w:b/>
          <w:kern w:val="0"/>
          <w:sz w:val="32"/>
        </w:rPr>
      </w:pPr>
      <w:bookmarkStart w:id="754" w:name="_Toc20479_WPSOffice_Level1"/>
      <w:r>
        <w:rPr>
          <w:rFonts w:hint="eastAsia" w:ascii="宋体" w:hAnsi="宋体"/>
          <w:b/>
          <w:kern w:val="0"/>
          <w:sz w:val="32"/>
        </w:rPr>
        <w:t>工程质量保修书</w:t>
      </w:r>
      <w:bookmarkEnd w:id="754"/>
    </w:p>
    <w:p>
      <w:pPr>
        <w:adjustRightInd w:val="0"/>
        <w:snapToGrid w:val="0"/>
        <w:spacing w:line="360" w:lineRule="auto"/>
        <w:ind w:right="11"/>
        <w:rPr>
          <w:rFonts w:ascii="宋体" w:hAnsi="宋体"/>
          <w:b/>
          <w:kern w:val="0"/>
          <w:sz w:val="24"/>
        </w:rPr>
      </w:pPr>
      <w:r>
        <w:rPr>
          <w:rFonts w:hint="eastAsia" w:ascii="宋体" w:hAnsi="宋体"/>
          <w:b/>
          <w:kern w:val="0"/>
          <w:sz w:val="24"/>
        </w:rPr>
        <w:t>发包人：</w:t>
      </w:r>
    </w:p>
    <w:p>
      <w:pPr>
        <w:tabs>
          <w:tab w:val="left" w:pos="632"/>
          <w:tab w:val="left" w:pos="9240"/>
        </w:tabs>
        <w:adjustRightInd w:val="0"/>
        <w:snapToGrid w:val="0"/>
        <w:spacing w:line="341" w:lineRule="auto"/>
        <w:ind w:right="-31" w:rightChars="-15"/>
        <w:rPr>
          <w:rFonts w:ascii="宋体" w:hAnsi="宋体"/>
          <w:b/>
          <w:kern w:val="0"/>
          <w:sz w:val="24"/>
        </w:rPr>
      </w:pPr>
      <w:bookmarkStart w:id="755" w:name="_Toc497206459"/>
      <w:bookmarkStart w:id="756" w:name="_Toc502215536"/>
      <w:bookmarkStart w:id="757" w:name="_Toc496887425"/>
      <w:bookmarkStart w:id="758" w:name="_Toc504465939"/>
      <w:r>
        <w:rPr>
          <w:rFonts w:hint="eastAsia" w:ascii="宋体" w:hAnsi="宋体"/>
          <w:b/>
          <w:kern w:val="0"/>
          <w:sz w:val="24"/>
        </w:rPr>
        <w:t>承包人：</w:t>
      </w:r>
      <w:bookmarkEnd w:id="755"/>
      <w:bookmarkEnd w:id="756"/>
      <w:bookmarkEnd w:id="757"/>
      <w:bookmarkEnd w:id="758"/>
      <w:r>
        <w:rPr>
          <w:rFonts w:hint="eastAsia" w:ascii="宋体" w:hAnsi="宋体" w:cs="宋体"/>
          <w:b/>
          <w:snapToGrid w:val="0"/>
          <w:kern w:val="0"/>
          <w:sz w:val="24"/>
        </w:rPr>
        <w:t xml:space="preserve">(主) </w:t>
      </w:r>
      <w:permStart w:id="47" w:edGrp="everyone"/>
      <w:r>
        <w:rPr>
          <w:rFonts w:hint="eastAsia" w:ascii="宋体" w:hAnsi="宋体"/>
          <w:b/>
          <w:kern w:val="0"/>
          <w:sz w:val="24"/>
        </w:rPr>
        <w:t xml:space="preserve"> </w:t>
      </w:r>
    </w:p>
    <w:permEnd w:id="47"/>
    <w:p>
      <w:pPr>
        <w:tabs>
          <w:tab w:val="left" w:pos="632"/>
          <w:tab w:val="left" w:pos="9240"/>
        </w:tabs>
        <w:adjustRightInd w:val="0"/>
        <w:snapToGrid w:val="0"/>
        <w:spacing w:line="341" w:lineRule="auto"/>
        <w:ind w:right="-31" w:rightChars="-15" w:firstLine="964" w:firstLineChars="400"/>
        <w:rPr>
          <w:rFonts w:ascii="宋体" w:hAnsi="宋体" w:cs="宋体"/>
          <w:b/>
          <w:snapToGrid w:val="0"/>
          <w:kern w:val="0"/>
          <w:sz w:val="24"/>
        </w:rPr>
      </w:pPr>
      <w:r>
        <w:rPr>
          <w:rFonts w:hint="eastAsia" w:ascii="宋体" w:hAnsi="宋体" w:cs="宋体"/>
          <w:b/>
          <w:snapToGrid w:val="0"/>
          <w:kern w:val="0"/>
          <w:sz w:val="24"/>
        </w:rPr>
        <w:t xml:space="preserve">(成) </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发包人、承包人根据《中华人民共和国建筑法》、《建设工程质量管理条例》和《房屋建筑工程质量保修办法》，经协商一致，对</w:t>
      </w:r>
      <w:permStart w:id="48" w:edGrp="everyone"/>
      <w:r>
        <w:rPr>
          <w:rFonts w:hint="eastAsia" w:ascii="宋体" w:hAnsi="宋体"/>
          <w:kern w:val="0"/>
          <w:sz w:val="24"/>
          <w:u w:val="single"/>
        </w:rPr>
        <w:t xml:space="preserve"> 粤港澳大湾区战略科技企业总部项目  </w:t>
      </w:r>
      <w:permEnd w:id="48"/>
      <w:r>
        <w:rPr>
          <w:rFonts w:hint="eastAsia" w:ascii="宋体" w:hAnsi="宋体" w:cs="宋体"/>
          <w:snapToGrid w:val="0"/>
          <w:kern w:val="0"/>
          <w:sz w:val="24"/>
          <w:szCs w:val="24"/>
        </w:rPr>
        <w:t>项目</w:t>
      </w:r>
      <w:r>
        <w:rPr>
          <w:rFonts w:hint="eastAsia" w:ascii="宋体" w:hAnsi="宋体"/>
          <w:kern w:val="0"/>
          <w:sz w:val="24"/>
        </w:rPr>
        <w:t>签订工程质量保修书。</w:t>
      </w:r>
    </w:p>
    <w:p>
      <w:pPr>
        <w:adjustRightInd w:val="0"/>
        <w:snapToGrid w:val="0"/>
        <w:spacing w:line="360" w:lineRule="auto"/>
        <w:ind w:right="11" w:firstLine="480" w:firstLineChars="200"/>
        <w:rPr>
          <w:rFonts w:ascii="宋体" w:hAnsi="宋体"/>
          <w:kern w:val="0"/>
          <w:sz w:val="24"/>
        </w:rPr>
      </w:pPr>
      <w:bookmarkStart w:id="759" w:name="_Toc8605_WPSOffice_Level1"/>
      <w:r>
        <w:rPr>
          <w:rFonts w:hint="eastAsia" w:ascii="宋体" w:hAnsi="宋体"/>
          <w:kern w:val="0"/>
          <w:sz w:val="24"/>
        </w:rPr>
        <w:t>一、工程质量保修范围和内容</w:t>
      </w:r>
      <w:bookmarkEnd w:id="759"/>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承包人在质量保修期内，按照有关法律、法规、规章的管理规定和双方约定，承担本工程质量保修责任。</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质量保修范围包括地基基础工程、主体结构工程，屋面防水工程、有防水要求的—卫生间、房间和外墙面的防渗漏，供热与供冷系统，</w:t>
      </w:r>
      <w:r>
        <w:rPr>
          <w:rFonts w:hint="eastAsia" w:ascii="宋体" w:hAnsi="宋体" w:cs="宋体"/>
          <w:snapToGrid w:val="0"/>
          <w:kern w:val="0"/>
          <w:sz w:val="24"/>
        </w:rPr>
        <w:t>电气设备及</w:t>
      </w:r>
      <w:r>
        <w:rPr>
          <w:rFonts w:hint="eastAsia" w:ascii="宋体" w:hAnsi="宋体"/>
          <w:kern w:val="0"/>
          <w:sz w:val="24"/>
        </w:rPr>
        <w:t>管线、给排水管道设备安装</w:t>
      </w:r>
      <w:r>
        <w:rPr>
          <w:rFonts w:hint="eastAsia" w:ascii="宋体" w:hAnsi="宋体" w:cs="宋体"/>
          <w:snapToGrid w:val="0"/>
          <w:kern w:val="0"/>
          <w:sz w:val="24"/>
        </w:rPr>
        <w:t>、消防设施和系统、环保设施</w:t>
      </w:r>
      <w:r>
        <w:rPr>
          <w:rFonts w:hint="eastAsia" w:ascii="宋体" w:hAnsi="宋体"/>
          <w:kern w:val="0"/>
          <w:sz w:val="24"/>
        </w:rPr>
        <w:t>和装修工程</w:t>
      </w:r>
      <w:r>
        <w:rPr>
          <w:rFonts w:hint="eastAsia" w:ascii="宋体" w:hAnsi="宋体" w:cs="宋体"/>
          <w:snapToGrid w:val="0"/>
          <w:kern w:val="0"/>
          <w:sz w:val="24"/>
        </w:rPr>
        <w:t>等</w:t>
      </w:r>
      <w:r>
        <w:rPr>
          <w:rFonts w:hint="eastAsia" w:ascii="宋体" w:hAnsi="宋体"/>
          <w:kern w:val="0"/>
          <w:sz w:val="24"/>
        </w:rPr>
        <w:t>，以及双方约定的其他项目。</w:t>
      </w:r>
    </w:p>
    <w:p>
      <w:pPr>
        <w:spacing w:line="360" w:lineRule="auto"/>
        <w:ind w:firstLine="480" w:firstLineChars="200"/>
        <w:rPr>
          <w:rFonts w:ascii="宋体" w:hAnsi="宋体"/>
          <w:kern w:val="0"/>
          <w:sz w:val="24"/>
        </w:rPr>
      </w:pPr>
      <w:bookmarkStart w:id="760" w:name="_Toc13844_WPSOffice_Level1"/>
      <w:r>
        <w:rPr>
          <w:rFonts w:hint="eastAsia" w:ascii="宋体" w:hAnsi="宋体"/>
          <w:kern w:val="0"/>
          <w:sz w:val="24"/>
        </w:rPr>
        <w:t>二、质量保修期</w:t>
      </w:r>
      <w:bookmarkEnd w:id="760"/>
    </w:p>
    <w:p>
      <w:pPr>
        <w:spacing w:line="360" w:lineRule="auto"/>
        <w:ind w:firstLine="480" w:firstLineChars="200"/>
        <w:rPr>
          <w:rFonts w:ascii="宋体" w:hAnsi="宋体"/>
          <w:kern w:val="0"/>
          <w:sz w:val="24"/>
        </w:rPr>
      </w:pPr>
      <w:r>
        <w:rPr>
          <w:rFonts w:hint="eastAsia" w:ascii="宋体" w:hAnsi="宋体"/>
          <w:kern w:val="0"/>
          <w:sz w:val="24"/>
        </w:rPr>
        <w:t>双方根据《建设工程质量管理条例》及有关规定，约定本工程的质量保修期如下：</w:t>
      </w:r>
    </w:p>
    <w:p>
      <w:pPr>
        <w:spacing w:line="360" w:lineRule="auto"/>
        <w:ind w:firstLine="480" w:firstLineChars="200"/>
        <w:rPr>
          <w:rFonts w:ascii="宋体" w:hAnsi="宋体"/>
          <w:kern w:val="0"/>
          <w:sz w:val="24"/>
        </w:rPr>
      </w:pPr>
      <w:bookmarkStart w:id="761" w:name="_Toc17445_WPSOffice_Level2"/>
      <w:r>
        <w:rPr>
          <w:rFonts w:hint="eastAsia" w:ascii="宋体" w:hAnsi="宋体"/>
          <w:kern w:val="0"/>
          <w:sz w:val="24"/>
        </w:rPr>
        <w:t>1.地基基础工程和主体结构工程，为设计文件规定的该工程的合理使用年限；</w:t>
      </w:r>
      <w:bookmarkEnd w:id="761"/>
    </w:p>
    <w:p>
      <w:pPr>
        <w:spacing w:line="360" w:lineRule="auto"/>
        <w:ind w:firstLine="480" w:firstLineChars="200"/>
        <w:rPr>
          <w:rFonts w:ascii="宋体" w:hAnsi="宋体"/>
          <w:kern w:val="0"/>
          <w:sz w:val="24"/>
        </w:rPr>
      </w:pPr>
      <w:bookmarkStart w:id="762" w:name="_Toc16702_WPSOffice_Level2"/>
      <w:r>
        <w:rPr>
          <w:rFonts w:hint="eastAsia" w:ascii="宋体" w:hAnsi="宋体"/>
          <w:kern w:val="0"/>
          <w:sz w:val="24"/>
        </w:rPr>
        <w:t>2.屋面防水工程、有防水要求的卫生间、房间和外墙面的防渗漏，为5年；</w:t>
      </w:r>
      <w:bookmarkEnd w:id="762"/>
    </w:p>
    <w:p>
      <w:pPr>
        <w:spacing w:line="360" w:lineRule="auto"/>
        <w:ind w:firstLine="480" w:firstLineChars="200"/>
        <w:rPr>
          <w:rFonts w:ascii="宋体" w:hAnsi="宋体"/>
          <w:kern w:val="0"/>
          <w:sz w:val="24"/>
        </w:rPr>
      </w:pPr>
      <w:bookmarkStart w:id="763" w:name="_Toc144746285"/>
      <w:bookmarkStart w:id="764" w:name="_Toc30464_WPSOffice_Level2"/>
      <w:bookmarkStart w:id="765" w:name="_Toc10910"/>
      <w:bookmarkStart w:id="766" w:name="_Toc27050"/>
      <w:r>
        <w:rPr>
          <w:rFonts w:hint="eastAsia" w:ascii="宋体" w:hAnsi="宋体"/>
          <w:kern w:val="0"/>
          <w:sz w:val="24"/>
        </w:rPr>
        <w:t>3.供热与供冷系统，为2个采暖期、供冷期；</w:t>
      </w:r>
      <w:bookmarkEnd w:id="763"/>
      <w:bookmarkEnd w:id="764"/>
      <w:bookmarkEnd w:id="765"/>
      <w:bookmarkEnd w:id="766"/>
    </w:p>
    <w:p>
      <w:pPr>
        <w:spacing w:line="360" w:lineRule="auto"/>
        <w:ind w:firstLine="480" w:firstLineChars="200"/>
        <w:rPr>
          <w:rFonts w:ascii="宋体" w:hAnsi="宋体"/>
          <w:kern w:val="0"/>
          <w:sz w:val="24"/>
        </w:rPr>
      </w:pPr>
      <w:bookmarkStart w:id="767" w:name="_Toc9671_WPSOffice_Level2"/>
      <w:r>
        <w:rPr>
          <w:rFonts w:hint="eastAsia" w:ascii="宋体" w:hAnsi="宋体"/>
          <w:kern w:val="0"/>
          <w:sz w:val="24"/>
        </w:rPr>
        <w:t>4.电气管线、给排水管道、设备安装</w:t>
      </w:r>
      <w:r>
        <w:rPr>
          <w:rFonts w:hint="eastAsia" w:ascii="宋体" w:hAnsi="宋体" w:cs="宋体"/>
          <w:snapToGrid w:val="0"/>
          <w:kern w:val="0"/>
          <w:sz w:val="24"/>
        </w:rPr>
        <w:t>、消防设施和系统、环保设施</w:t>
      </w:r>
      <w:r>
        <w:rPr>
          <w:rFonts w:hint="eastAsia" w:ascii="宋体" w:hAnsi="宋体"/>
          <w:kern w:val="0"/>
          <w:sz w:val="24"/>
        </w:rPr>
        <w:t>为2年；</w:t>
      </w:r>
      <w:bookmarkEnd w:id="767"/>
    </w:p>
    <w:p>
      <w:pPr>
        <w:spacing w:line="360" w:lineRule="auto"/>
        <w:ind w:firstLine="480" w:firstLineChars="200"/>
        <w:rPr>
          <w:rFonts w:ascii="宋体" w:hAnsi="宋体"/>
          <w:kern w:val="0"/>
          <w:sz w:val="24"/>
        </w:rPr>
      </w:pPr>
      <w:bookmarkStart w:id="768" w:name="_Toc25533_WPSOffice_Level2"/>
      <w:r>
        <w:rPr>
          <w:rFonts w:hint="eastAsia" w:ascii="宋体" w:hAnsi="宋体"/>
          <w:kern w:val="0"/>
          <w:sz w:val="24"/>
        </w:rPr>
        <w:t>5.装修工程为2年；</w:t>
      </w:r>
      <w:bookmarkEnd w:id="768"/>
    </w:p>
    <w:p>
      <w:pPr>
        <w:spacing w:line="360" w:lineRule="auto"/>
        <w:ind w:firstLine="480" w:firstLineChars="200"/>
        <w:rPr>
          <w:rFonts w:ascii="宋体" w:hAnsi="宋体"/>
          <w:kern w:val="0"/>
          <w:sz w:val="24"/>
        </w:rPr>
      </w:pPr>
      <w:bookmarkStart w:id="769" w:name="_Toc23462_WPSOffice_Level2"/>
      <w:r>
        <w:rPr>
          <w:rFonts w:hint="eastAsia" w:ascii="宋体" w:hAnsi="宋体"/>
          <w:kern w:val="0"/>
          <w:sz w:val="24"/>
        </w:rPr>
        <w:t>6.其他项目的保修期限为2年。</w:t>
      </w:r>
      <w:bookmarkEnd w:id="769"/>
    </w:p>
    <w:p>
      <w:pPr>
        <w:pStyle w:val="2"/>
        <w:spacing w:after="0"/>
        <w:ind w:left="0" w:leftChars="0" w:firstLine="0" w:firstLineChars="0"/>
        <w:rPr>
          <w:rFonts w:ascii="宋体" w:hAnsi="宋体" w:cs="宋体"/>
        </w:rPr>
      </w:pPr>
      <w:r>
        <w:rPr>
          <w:rFonts w:hint="eastAsia" w:ascii="宋体" w:hAnsi="宋体" w:cs="宋体"/>
          <w:snapToGrid w:val="0"/>
          <w:kern w:val="0"/>
        </w:rPr>
        <w:t xml:space="preserve">    7.白蚁防治的保治期为：自工程竣工验收合格之日起15年。</w:t>
      </w:r>
    </w:p>
    <w:p>
      <w:pPr>
        <w:spacing w:line="360" w:lineRule="auto"/>
        <w:ind w:firstLine="480" w:firstLineChars="200"/>
        <w:rPr>
          <w:rFonts w:ascii="宋体" w:hAnsi="宋体"/>
          <w:kern w:val="0"/>
          <w:sz w:val="24"/>
        </w:rPr>
      </w:pPr>
      <w:r>
        <w:rPr>
          <w:rFonts w:hint="eastAsia" w:ascii="宋体" w:hAnsi="宋体"/>
          <w:kern w:val="0"/>
          <w:sz w:val="24"/>
        </w:rPr>
        <w:t>质量保修期自工程竣工验收之日起计算。</w:t>
      </w:r>
    </w:p>
    <w:p>
      <w:pPr>
        <w:adjustRightInd w:val="0"/>
        <w:snapToGrid w:val="0"/>
        <w:spacing w:line="360" w:lineRule="auto"/>
        <w:ind w:right="11" w:firstLine="480" w:firstLineChars="200"/>
        <w:rPr>
          <w:rFonts w:ascii="宋体" w:hAnsi="宋体"/>
          <w:kern w:val="0"/>
          <w:sz w:val="24"/>
        </w:rPr>
      </w:pPr>
      <w:bookmarkStart w:id="770" w:name="_Toc27772_WPSOffice_Level1"/>
      <w:r>
        <w:rPr>
          <w:rFonts w:hint="eastAsia" w:ascii="宋体" w:hAnsi="宋体"/>
          <w:kern w:val="0"/>
          <w:sz w:val="24"/>
        </w:rPr>
        <w:t>三、质量保修责任</w:t>
      </w:r>
      <w:bookmarkEnd w:id="770"/>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1.属于保修范围、内容的项目，承包人应当在接到保修通知之日起7天内派人保修。承包人不在约定期限内派人保修的，发包人可以委托他人修理。</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2.发生紧急抢修事故的，承包人在接到事故通知后，应当立即到达事故现场抢修。</w:t>
      </w:r>
    </w:p>
    <w:p>
      <w:pPr>
        <w:adjustRightInd w:val="0"/>
        <w:snapToGrid w:val="0"/>
        <w:spacing w:line="360" w:lineRule="auto"/>
        <w:ind w:right="11" w:firstLine="480" w:firstLineChars="200"/>
        <w:rPr>
          <w:rFonts w:ascii="宋体" w:hAnsi="宋体"/>
          <w:kern w:val="0"/>
          <w:sz w:val="24"/>
        </w:rPr>
      </w:pPr>
      <w:r>
        <w:rPr>
          <w:rFonts w:hint="eastAsia" w:ascii="宋体" w:hAnsi="宋体"/>
          <w:kern w:val="0"/>
          <w:sz w:val="24"/>
        </w:rPr>
        <w:t>3.对于涉及结构安全的质量问题，应当按照《房屋建筑工程质量保修办法》的规定，立即向当地建设行政主管部门报告，采取安全防范措施；由承包人或者具有相应资质等级的设计单位提出保修方案，承包人实施保修。</w:t>
      </w:r>
    </w:p>
    <w:p>
      <w:pPr>
        <w:spacing w:line="360" w:lineRule="auto"/>
        <w:ind w:firstLine="480" w:firstLineChars="200"/>
        <w:rPr>
          <w:rFonts w:ascii="宋体" w:hAnsi="宋体"/>
          <w:kern w:val="0"/>
          <w:sz w:val="24"/>
        </w:rPr>
      </w:pPr>
      <w:bookmarkStart w:id="771" w:name="_Toc31024"/>
      <w:bookmarkStart w:id="772" w:name="_Toc27238"/>
      <w:bookmarkStart w:id="773" w:name="_Toc144746286"/>
      <w:bookmarkStart w:id="774" w:name="_Toc6443"/>
      <w:r>
        <w:rPr>
          <w:rFonts w:hint="eastAsia" w:ascii="宋体" w:hAnsi="宋体"/>
          <w:kern w:val="0"/>
          <w:sz w:val="24"/>
        </w:rPr>
        <w:t>4.质量保修完成后，由发包人组织验收。</w:t>
      </w:r>
      <w:bookmarkEnd w:id="771"/>
      <w:bookmarkEnd w:id="772"/>
      <w:bookmarkEnd w:id="773"/>
      <w:bookmarkEnd w:id="774"/>
    </w:p>
    <w:p>
      <w:pPr>
        <w:spacing w:line="360" w:lineRule="auto"/>
        <w:ind w:firstLine="480" w:firstLineChars="200"/>
        <w:rPr>
          <w:rFonts w:ascii="宋体" w:hAnsi="宋体"/>
          <w:kern w:val="0"/>
          <w:sz w:val="24"/>
        </w:rPr>
      </w:pPr>
      <w:bookmarkStart w:id="775" w:name="_Toc26233_WPSOffice_Level1"/>
      <w:r>
        <w:rPr>
          <w:rFonts w:hint="eastAsia" w:ascii="宋体" w:hAnsi="宋体"/>
          <w:kern w:val="0"/>
          <w:sz w:val="24"/>
        </w:rPr>
        <w:t>四、保修费用</w:t>
      </w:r>
      <w:bookmarkEnd w:id="775"/>
    </w:p>
    <w:p>
      <w:pPr>
        <w:spacing w:line="360" w:lineRule="auto"/>
        <w:ind w:firstLine="480" w:firstLineChars="200"/>
        <w:rPr>
          <w:rFonts w:ascii="宋体" w:hAnsi="宋体"/>
          <w:kern w:val="0"/>
          <w:sz w:val="24"/>
        </w:rPr>
      </w:pPr>
      <w:r>
        <w:rPr>
          <w:rFonts w:hint="eastAsia" w:ascii="宋体" w:hAnsi="宋体"/>
          <w:kern w:val="0"/>
          <w:sz w:val="24"/>
        </w:rPr>
        <w:t>保修费用由造成质量缺陷的责任方承担，具体按照以下约定处理：</w:t>
      </w:r>
    </w:p>
    <w:p>
      <w:pPr>
        <w:spacing w:line="360" w:lineRule="auto"/>
        <w:ind w:firstLine="480" w:firstLineChars="200"/>
        <w:rPr>
          <w:rFonts w:ascii="宋体" w:hAnsi="宋体"/>
          <w:kern w:val="0"/>
          <w:sz w:val="24"/>
        </w:rPr>
      </w:pPr>
      <w:r>
        <w:rPr>
          <w:rFonts w:hint="eastAsia" w:ascii="宋体" w:hAnsi="宋体"/>
          <w:kern w:val="0"/>
          <w:sz w:val="24"/>
        </w:rPr>
        <w:t>1.保修期内，因承包人原因造成工程的缺陷、损坏，承包人应负责修复，并承担修复的费用以及因工程的缺陷、损坏造成的人身伤害和财产损失；承包人拒绝维修或未能在合理期限内修复缺陷或损坏，且经发包人书面催告后仍未修复的，发包人有权自行修复或委托第三方修复，所需费用由承包人承担。</w:t>
      </w:r>
    </w:p>
    <w:p>
      <w:pPr>
        <w:spacing w:line="360" w:lineRule="auto"/>
        <w:ind w:firstLine="480" w:firstLineChars="200"/>
        <w:rPr>
          <w:rFonts w:ascii="宋体" w:hAnsi="宋体"/>
          <w:kern w:val="0"/>
          <w:sz w:val="24"/>
        </w:rPr>
      </w:pPr>
      <w:r>
        <w:rPr>
          <w:rFonts w:hint="eastAsia" w:ascii="宋体" w:hAnsi="宋体"/>
          <w:kern w:val="0"/>
          <w:sz w:val="24"/>
        </w:rPr>
        <w:t>2.保修期内，因发包人使用不当造成工程的缺陷、损坏，可以委托承包人修复，但发包人应承担修复的费用。</w:t>
      </w:r>
    </w:p>
    <w:p>
      <w:pPr>
        <w:spacing w:line="360" w:lineRule="auto"/>
        <w:ind w:firstLine="480" w:firstLineChars="200"/>
        <w:rPr>
          <w:rFonts w:ascii="宋体" w:hAnsi="宋体"/>
          <w:kern w:val="0"/>
          <w:sz w:val="24"/>
        </w:rPr>
      </w:pPr>
      <w:r>
        <w:rPr>
          <w:rFonts w:hint="eastAsia" w:ascii="宋体" w:hAnsi="宋体"/>
          <w:kern w:val="0"/>
          <w:sz w:val="24"/>
        </w:rPr>
        <w:t>3.因其他原因造成工程的缺陷、损坏，可以委托承包人修复，发包人应承担修复的费用，因工程的缺陷、损坏造成的人身伤害和财产损失由责任方承担。</w:t>
      </w:r>
    </w:p>
    <w:p>
      <w:pPr>
        <w:spacing w:line="360" w:lineRule="auto"/>
        <w:ind w:firstLine="480" w:firstLineChars="200"/>
        <w:rPr>
          <w:rFonts w:ascii="宋体" w:hAnsi="宋体"/>
          <w:kern w:val="0"/>
          <w:sz w:val="24"/>
        </w:rPr>
      </w:pPr>
      <w:bookmarkStart w:id="776" w:name="_Toc28785_WPSOffice_Level1"/>
      <w:r>
        <w:rPr>
          <w:rFonts w:hint="eastAsia" w:ascii="宋体" w:hAnsi="宋体"/>
          <w:kern w:val="0"/>
          <w:sz w:val="24"/>
        </w:rPr>
        <w:t>五、其他</w:t>
      </w:r>
      <w:bookmarkEnd w:id="776"/>
    </w:p>
    <w:p>
      <w:pPr>
        <w:spacing w:line="360" w:lineRule="auto"/>
        <w:ind w:firstLine="480" w:firstLineChars="200"/>
        <w:rPr>
          <w:rFonts w:ascii="宋体" w:hAnsi="宋体"/>
          <w:kern w:val="0"/>
          <w:sz w:val="24"/>
        </w:rPr>
      </w:pPr>
      <w:r>
        <w:rPr>
          <w:rFonts w:hint="eastAsia" w:ascii="宋体" w:hAnsi="宋体"/>
          <w:kern w:val="0"/>
          <w:sz w:val="24"/>
        </w:rPr>
        <w:t>双方约定的其他工程质量保修事项。</w:t>
      </w:r>
    </w:p>
    <w:p>
      <w:pPr>
        <w:spacing w:line="360" w:lineRule="auto"/>
        <w:ind w:firstLine="480" w:firstLineChars="200"/>
        <w:rPr>
          <w:rFonts w:ascii="宋体" w:hAnsi="宋体"/>
          <w:kern w:val="0"/>
          <w:sz w:val="24"/>
        </w:rPr>
      </w:pPr>
      <w:r>
        <w:rPr>
          <w:rFonts w:hint="eastAsia" w:ascii="宋体" w:hAnsi="宋体"/>
          <w:kern w:val="0"/>
          <w:sz w:val="24"/>
        </w:rPr>
        <w:t>本工程质量保修书，由施工合同发包人、承包人双方在竣工验收前共同签署，作为施工合同附件其有效期限至保修期满。</w:t>
      </w:r>
    </w:p>
    <w:p>
      <w:pPr>
        <w:pStyle w:val="3"/>
        <w:adjustRightInd w:val="0"/>
        <w:snapToGrid w:val="0"/>
        <w:spacing w:line="360" w:lineRule="auto"/>
        <w:ind w:left="0" w:leftChars="0" w:right="11"/>
        <w:rPr>
          <w:rFonts w:ascii="宋体" w:hAnsi="宋体"/>
          <w:sz w:val="24"/>
        </w:rPr>
      </w:pPr>
      <w:r>
        <w:rPr>
          <w:rFonts w:hint="eastAsia" w:ascii="宋体" w:hAnsi="宋体"/>
          <w:sz w:val="24"/>
        </w:rPr>
        <w:t>（本页以下无正文）</w:t>
      </w:r>
    </w:p>
    <w:p>
      <w:pPr>
        <w:adjustRightInd w:val="0"/>
        <w:snapToGrid w:val="0"/>
        <w:spacing w:line="400" w:lineRule="exact"/>
        <w:ind w:right="11"/>
        <w:rPr>
          <w:rFonts w:ascii="宋体" w:hAnsi="宋体"/>
          <w:kern w:val="0"/>
          <w:sz w:val="24"/>
        </w:rPr>
      </w:pPr>
      <w:r>
        <w:rPr>
          <w:rFonts w:hint="eastAsia" w:ascii="宋体" w:hAnsi="宋体"/>
          <w:spacing w:val="-20"/>
          <w:kern w:val="0"/>
          <w:sz w:val="24"/>
        </w:rPr>
        <w:br w:type="page"/>
      </w:r>
      <w:r>
        <w:rPr>
          <w:rFonts w:hint="eastAsia" w:ascii="宋体" w:hAnsi="宋体"/>
          <w:kern w:val="0"/>
          <w:sz w:val="24"/>
        </w:rPr>
        <w:t>（本页无正文）</w:t>
      </w:r>
    </w:p>
    <w:p>
      <w:pPr>
        <w:adjustRightInd w:val="0"/>
        <w:snapToGrid w:val="0"/>
        <w:spacing w:line="400" w:lineRule="exact"/>
        <w:ind w:right="11"/>
        <w:rPr>
          <w:rFonts w:ascii="宋体" w:hAnsi="宋体"/>
          <w:kern w:val="0"/>
          <w:sz w:val="24"/>
        </w:rPr>
      </w:pPr>
    </w:p>
    <w:p>
      <w:pPr>
        <w:adjustRightInd w:val="0"/>
        <w:snapToGrid w:val="0"/>
        <w:spacing w:line="400" w:lineRule="exact"/>
        <w:ind w:right="11"/>
        <w:rPr>
          <w:rFonts w:ascii="宋体" w:hAnsi="宋体"/>
          <w:spacing w:val="-20"/>
          <w:kern w:val="0"/>
          <w:sz w:val="24"/>
        </w:rPr>
      </w:pPr>
      <w:r>
        <w:rPr>
          <w:rFonts w:hint="eastAsia" w:ascii="宋体" w:hAnsi="宋体"/>
          <w:kern w:val="0"/>
          <w:sz w:val="24"/>
        </w:rPr>
        <w:t xml:space="preserve">发包人：  </w:t>
      </w:r>
      <w:r>
        <w:rPr>
          <w:rFonts w:hint="eastAsia" w:ascii="宋体" w:hAnsi="宋体"/>
          <w:spacing w:val="-20"/>
          <w:kern w:val="0"/>
          <w:sz w:val="24"/>
        </w:rPr>
        <w:t xml:space="preserve">                                        </w:t>
      </w:r>
      <w:r>
        <w:rPr>
          <w:rFonts w:hint="eastAsia" w:ascii="宋体" w:hAnsi="宋体" w:cs="宋体"/>
          <w:snapToGrid w:val="0"/>
          <w:spacing w:val="-20"/>
          <w:kern w:val="0"/>
          <w:sz w:val="24"/>
        </w:rPr>
        <w:t xml:space="preserve">    </w:t>
      </w:r>
      <w:r>
        <w:rPr>
          <w:rFonts w:hint="eastAsia" w:ascii="宋体" w:hAnsi="宋体"/>
          <w:kern w:val="0"/>
          <w:sz w:val="24"/>
        </w:rPr>
        <w:t>承包人：</w:t>
      </w:r>
      <w:r>
        <w:rPr>
          <w:rFonts w:hint="eastAsia" w:ascii="宋体" w:hAnsi="宋体" w:cs="宋体"/>
          <w:b/>
          <w:snapToGrid w:val="0"/>
          <w:kern w:val="0"/>
          <w:sz w:val="24"/>
        </w:rPr>
        <w:t>(主)</w:t>
      </w:r>
    </w:p>
    <w:p>
      <w:pPr>
        <w:adjustRightInd w:val="0"/>
        <w:snapToGrid w:val="0"/>
        <w:spacing w:line="400" w:lineRule="exact"/>
        <w:ind w:right="11" w:firstLine="2280" w:firstLineChars="950"/>
        <w:rPr>
          <w:rFonts w:ascii="宋体" w:hAnsi="宋体"/>
          <w:kern w:val="0"/>
          <w:sz w:val="24"/>
        </w:rPr>
      </w:pPr>
      <w:r>
        <w:rPr>
          <w:rFonts w:hint="eastAsia" w:ascii="宋体" w:hAnsi="宋体"/>
          <w:kern w:val="0"/>
          <w:sz w:val="24"/>
        </w:rPr>
        <w:t xml:space="preserve">（盖章）        </w:t>
      </w:r>
      <w:permStart w:id="49" w:edGrp="everyone"/>
      <w:r>
        <w:rPr>
          <w:rFonts w:hint="eastAsia" w:ascii="宋体" w:hAnsi="宋体"/>
          <w:kern w:val="0"/>
          <w:sz w:val="24"/>
        </w:rPr>
        <w:t xml:space="preserve">                 </w:t>
      </w:r>
      <w:permEnd w:id="49"/>
      <w:r>
        <w:rPr>
          <w:rFonts w:hint="eastAsia" w:ascii="宋体" w:hAnsi="宋体" w:cs="宋体"/>
          <w:snapToGrid w:val="0"/>
          <w:kern w:val="0"/>
          <w:sz w:val="24"/>
        </w:rPr>
        <w:t xml:space="preserve">       </w:t>
      </w:r>
      <w:r>
        <w:rPr>
          <w:rFonts w:hint="eastAsia" w:ascii="宋体" w:hAnsi="宋体"/>
          <w:kern w:val="0"/>
          <w:sz w:val="24"/>
        </w:rPr>
        <w:t>（盖章）</w:t>
      </w:r>
    </w:p>
    <w:p>
      <w:pPr>
        <w:adjustRightInd w:val="0"/>
        <w:snapToGrid w:val="0"/>
        <w:spacing w:line="400" w:lineRule="exact"/>
        <w:ind w:right="11"/>
        <w:rPr>
          <w:rFonts w:ascii="宋体" w:hAnsi="宋体"/>
          <w:kern w:val="0"/>
          <w:sz w:val="24"/>
        </w:rPr>
      </w:pPr>
      <w:r>
        <w:rPr>
          <w:rFonts w:hint="eastAsia" w:ascii="宋体" w:hAnsi="宋体"/>
          <w:kern w:val="0"/>
          <w:sz w:val="24"/>
        </w:rPr>
        <w:t xml:space="preserve">法定代表人：                        </w:t>
      </w:r>
      <w:r>
        <w:rPr>
          <w:rFonts w:hint="eastAsia" w:ascii="宋体" w:hAnsi="宋体" w:cs="宋体"/>
          <w:snapToGrid w:val="0"/>
          <w:kern w:val="0"/>
          <w:sz w:val="24"/>
        </w:rPr>
        <w:t xml:space="preserve">   </w:t>
      </w:r>
      <w:r>
        <w:rPr>
          <w:rFonts w:hint="eastAsia" w:ascii="宋体" w:hAnsi="宋体"/>
          <w:kern w:val="0"/>
          <w:sz w:val="24"/>
        </w:rPr>
        <w:t>法定代表人：</w:t>
      </w:r>
    </w:p>
    <w:p>
      <w:pPr>
        <w:tabs>
          <w:tab w:val="left" w:pos="5460"/>
        </w:tabs>
        <w:adjustRightInd w:val="0"/>
        <w:snapToGrid w:val="0"/>
        <w:spacing w:line="400" w:lineRule="exact"/>
        <w:ind w:left="-2" w:leftChars="-1" w:right="11"/>
        <w:rPr>
          <w:rFonts w:ascii="宋体" w:hAnsi="宋体"/>
          <w:kern w:val="0"/>
          <w:sz w:val="24"/>
        </w:rPr>
      </w:pPr>
    </w:p>
    <w:p>
      <w:pPr>
        <w:tabs>
          <w:tab w:val="left" w:pos="5460"/>
        </w:tabs>
        <w:adjustRightInd w:val="0"/>
        <w:snapToGrid w:val="0"/>
        <w:spacing w:line="400" w:lineRule="exact"/>
        <w:ind w:left="-2" w:leftChars="-1" w:right="11"/>
        <w:rPr>
          <w:rFonts w:ascii="宋体" w:hAnsi="宋体"/>
          <w:kern w:val="0"/>
          <w:sz w:val="24"/>
        </w:rPr>
      </w:pPr>
      <w:r>
        <w:rPr>
          <w:rFonts w:hint="eastAsia" w:ascii="宋体" w:hAnsi="宋体"/>
          <w:kern w:val="0"/>
          <w:sz w:val="24"/>
        </w:rPr>
        <w:t xml:space="preserve">或委托代理人：                       </w:t>
      </w:r>
      <w:r>
        <w:rPr>
          <w:rFonts w:hint="eastAsia" w:ascii="宋体" w:hAnsi="宋体" w:cs="宋体"/>
          <w:snapToGrid w:val="0"/>
          <w:kern w:val="0"/>
          <w:sz w:val="24"/>
        </w:rPr>
        <w:t xml:space="preserve">  </w:t>
      </w:r>
      <w:r>
        <w:rPr>
          <w:rFonts w:hint="eastAsia" w:ascii="宋体" w:hAnsi="宋体"/>
          <w:kern w:val="0"/>
          <w:sz w:val="24"/>
        </w:rPr>
        <w:t>或委托代理人：</w:t>
      </w:r>
    </w:p>
    <w:p>
      <w:pPr>
        <w:tabs>
          <w:tab w:val="left" w:pos="5460"/>
        </w:tabs>
        <w:adjustRightInd w:val="0"/>
        <w:snapToGrid w:val="0"/>
        <w:spacing w:line="400" w:lineRule="exact"/>
        <w:ind w:left="-2" w:leftChars="-1" w:right="11"/>
        <w:rPr>
          <w:rFonts w:ascii="宋体" w:hAnsi="宋体"/>
          <w:kern w:val="0"/>
          <w:sz w:val="24"/>
        </w:rPr>
      </w:pPr>
    </w:p>
    <w:p>
      <w:pPr>
        <w:tabs>
          <w:tab w:val="left" w:pos="5460"/>
        </w:tabs>
        <w:adjustRightInd w:val="0"/>
        <w:snapToGrid w:val="0"/>
        <w:spacing w:line="440" w:lineRule="exact"/>
        <w:ind w:right="11"/>
        <w:jc w:val="left"/>
        <w:rPr>
          <w:rFonts w:ascii="宋体" w:hAnsi="宋体"/>
          <w:kern w:val="0"/>
          <w:sz w:val="24"/>
        </w:rPr>
      </w:pPr>
    </w:p>
    <w:p>
      <w:pPr>
        <w:tabs>
          <w:tab w:val="left" w:pos="5460"/>
        </w:tabs>
        <w:adjustRightInd w:val="0"/>
        <w:snapToGrid w:val="0"/>
        <w:spacing w:line="440" w:lineRule="exact"/>
        <w:ind w:right="11"/>
        <w:jc w:val="left"/>
        <w:rPr>
          <w:rFonts w:ascii="宋体" w:hAnsi="宋体"/>
          <w:kern w:val="0"/>
          <w:sz w:val="24"/>
        </w:rPr>
      </w:pPr>
    </w:p>
    <w:p>
      <w:pPr>
        <w:tabs>
          <w:tab w:val="left" w:pos="5460"/>
        </w:tabs>
        <w:adjustRightInd w:val="0"/>
        <w:snapToGrid w:val="0"/>
        <w:spacing w:line="440" w:lineRule="exact"/>
        <w:ind w:right="11"/>
        <w:jc w:val="left"/>
        <w:rPr>
          <w:rFonts w:ascii="宋体" w:hAnsi="宋体" w:cs="宋体"/>
          <w:b/>
          <w:snapToGrid w:val="0"/>
          <w:kern w:val="0"/>
          <w:sz w:val="24"/>
          <w:szCs w:val="24"/>
        </w:rPr>
      </w:pPr>
      <w:r>
        <w:rPr>
          <w:rFonts w:hint="eastAsia" w:ascii="宋体" w:hAnsi="宋体" w:cs="宋体"/>
          <w:snapToGrid w:val="0"/>
          <w:kern w:val="0"/>
          <w:sz w:val="24"/>
          <w:szCs w:val="24"/>
        </w:rPr>
        <w:t>承包人：</w:t>
      </w:r>
      <w:r>
        <w:rPr>
          <w:rFonts w:hint="eastAsia" w:ascii="宋体" w:hAnsi="宋体" w:cs="宋体"/>
          <w:b/>
          <w:snapToGrid w:val="0"/>
          <w:spacing w:val="-16"/>
          <w:kern w:val="0"/>
          <w:sz w:val="24"/>
          <w:szCs w:val="24"/>
        </w:rPr>
        <w:t xml:space="preserve">(成)                           </w:t>
      </w:r>
      <w:r>
        <w:rPr>
          <w:rFonts w:hint="eastAsia" w:ascii="宋体" w:hAnsi="宋体" w:cs="宋体"/>
          <w:snapToGrid w:val="0"/>
          <w:kern w:val="0"/>
          <w:sz w:val="24"/>
          <w:szCs w:val="24"/>
        </w:rPr>
        <w:t xml:space="preserve">  </w:t>
      </w:r>
    </w:p>
    <w:p>
      <w:pPr>
        <w:tabs>
          <w:tab w:val="left" w:pos="5460"/>
        </w:tabs>
        <w:adjustRightInd w:val="0"/>
        <w:snapToGrid w:val="0"/>
        <w:spacing w:line="440" w:lineRule="exact"/>
        <w:ind w:right="11" w:firstLine="2520" w:firstLineChars="1050"/>
        <w:jc w:val="left"/>
        <w:rPr>
          <w:rFonts w:ascii="宋体" w:hAnsi="宋体" w:cs="宋体"/>
          <w:snapToGrid w:val="0"/>
          <w:kern w:val="0"/>
          <w:sz w:val="24"/>
        </w:rPr>
      </w:pPr>
      <w:r>
        <w:rPr>
          <w:rFonts w:hint="eastAsia" w:ascii="宋体" w:hAnsi="宋体" w:cs="宋体"/>
          <w:snapToGrid w:val="0"/>
          <w:kern w:val="0"/>
          <w:sz w:val="24"/>
        </w:rPr>
        <w:t xml:space="preserve">（盖章）                          </w:t>
      </w:r>
    </w:p>
    <w:p>
      <w:pPr>
        <w:tabs>
          <w:tab w:val="center" w:pos="4535"/>
        </w:tabs>
        <w:adjustRightInd w:val="0"/>
        <w:snapToGrid w:val="0"/>
        <w:spacing w:line="440" w:lineRule="exact"/>
        <w:ind w:right="11"/>
        <w:jc w:val="left"/>
        <w:rPr>
          <w:rFonts w:ascii="宋体" w:hAnsi="宋体" w:cs="宋体"/>
          <w:snapToGrid w:val="0"/>
          <w:kern w:val="0"/>
          <w:sz w:val="24"/>
        </w:rPr>
      </w:pPr>
      <w:r>
        <w:rPr>
          <w:rFonts w:hint="eastAsia" w:ascii="宋体" w:hAnsi="宋体" w:cs="宋体"/>
          <w:snapToGrid w:val="0"/>
          <w:kern w:val="0"/>
          <w:sz w:val="24"/>
        </w:rPr>
        <w:t>法定代表人：</w:t>
      </w:r>
      <w:r>
        <w:rPr>
          <w:rFonts w:hint="eastAsia" w:ascii="宋体" w:hAnsi="宋体" w:cs="宋体"/>
          <w:snapToGrid w:val="0"/>
          <w:kern w:val="0"/>
          <w:sz w:val="24"/>
        </w:rPr>
        <w:tab/>
      </w:r>
      <w:r>
        <w:rPr>
          <w:rFonts w:hint="eastAsia" w:ascii="宋体" w:hAnsi="宋体" w:cs="宋体"/>
          <w:snapToGrid w:val="0"/>
          <w:kern w:val="0"/>
          <w:sz w:val="24"/>
        </w:rPr>
        <w:t xml:space="preserve">        </w:t>
      </w:r>
    </w:p>
    <w:p>
      <w:pPr>
        <w:tabs>
          <w:tab w:val="left" w:pos="5460"/>
        </w:tabs>
        <w:adjustRightInd w:val="0"/>
        <w:snapToGrid w:val="0"/>
        <w:spacing w:line="440" w:lineRule="exact"/>
        <w:ind w:left="-2" w:leftChars="-1" w:right="11" w:firstLine="4560" w:firstLineChars="1900"/>
        <w:jc w:val="left"/>
        <w:rPr>
          <w:rFonts w:ascii="宋体" w:hAnsi="宋体" w:cs="宋体"/>
          <w:snapToGrid w:val="0"/>
          <w:kern w:val="0"/>
          <w:sz w:val="24"/>
        </w:rPr>
      </w:pPr>
      <w:r>
        <w:rPr>
          <w:rFonts w:hint="eastAsia" w:ascii="宋体" w:hAnsi="宋体" w:cs="宋体"/>
          <w:snapToGrid w:val="0"/>
          <w:kern w:val="0"/>
          <w:sz w:val="24"/>
        </w:rPr>
        <w:t xml:space="preserve"> </w:t>
      </w:r>
    </w:p>
    <w:p>
      <w:pPr>
        <w:tabs>
          <w:tab w:val="left" w:pos="5460"/>
        </w:tabs>
        <w:adjustRightInd w:val="0"/>
        <w:snapToGrid w:val="0"/>
        <w:spacing w:line="440" w:lineRule="exact"/>
        <w:ind w:right="11"/>
        <w:jc w:val="left"/>
        <w:rPr>
          <w:rFonts w:ascii="宋体" w:hAnsi="宋体" w:cs="宋体"/>
          <w:snapToGrid w:val="0"/>
          <w:kern w:val="0"/>
          <w:sz w:val="24"/>
        </w:rPr>
      </w:pPr>
      <w:r>
        <w:rPr>
          <w:rFonts w:hint="eastAsia" w:ascii="宋体" w:hAnsi="宋体" w:cs="宋体"/>
          <w:snapToGrid w:val="0"/>
          <w:kern w:val="0"/>
          <w:sz w:val="24"/>
        </w:rPr>
        <w:t xml:space="preserve">或委托代理人：                       </w:t>
      </w:r>
    </w:p>
    <w:p>
      <w:pPr>
        <w:tabs>
          <w:tab w:val="left" w:pos="360"/>
        </w:tabs>
        <w:adjustRightInd w:val="0"/>
        <w:snapToGrid w:val="0"/>
        <w:spacing w:line="360" w:lineRule="auto"/>
        <w:ind w:right="11"/>
        <w:rPr>
          <w:rFonts w:ascii="宋体" w:hAnsi="宋体"/>
          <w:kern w:val="0"/>
          <w:sz w:val="24"/>
        </w:rPr>
      </w:pPr>
    </w:p>
    <w:p>
      <w:pPr>
        <w:adjustRightInd w:val="0"/>
        <w:snapToGrid w:val="0"/>
        <w:spacing w:line="360" w:lineRule="auto"/>
        <w:outlineLvl w:val="1"/>
        <w:rPr>
          <w:rFonts w:ascii="宋体" w:hAnsi="宋体"/>
          <w:kern w:val="0"/>
          <w:sz w:val="24"/>
        </w:rPr>
      </w:pPr>
      <w:r>
        <w:rPr>
          <w:rFonts w:hint="eastAsia" w:ascii="宋体" w:hAnsi="宋体"/>
          <w:kern w:val="0"/>
        </w:rPr>
        <w:br w:type="page"/>
      </w:r>
      <w:bookmarkStart w:id="777" w:name="_Toc504735670"/>
      <w:bookmarkStart w:id="778" w:name="_Toc104901815"/>
      <w:bookmarkStart w:id="779" w:name="_Toc104901619"/>
      <w:bookmarkStart w:id="780" w:name="_Toc518402634"/>
      <w:bookmarkStart w:id="781" w:name="_Toc59802264"/>
      <w:bookmarkStart w:id="782" w:name="_Toc132199656"/>
      <w:bookmarkStart w:id="783" w:name="_Toc132199655"/>
      <w:r>
        <w:rPr>
          <w:rFonts w:hint="eastAsia" w:ascii="宋体" w:hAnsi="宋体"/>
          <w:kern w:val="0"/>
          <w:sz w:val="24"/>
        </w:rPr>
        <w:t>附件2：</w:t>
      </w:r>
      <w:bookmarkEnd w:id="777"/>
      <w:bookmarkEnd w:id="778"/>
      <w:bookmarkEnd w:id="779"/>
      <w:bookmarkEnd w:id="780"/>
      <w:bookmarkEnd w:id="781"/>
      <w:r>
        <w:rPr>
          <w:rFonts w:hint="eastAsia" w:ascii="宋体" w:hAnsi="宋体"/>
          <w:kern w:val="0"/>
          <w:sz w:val="24"/>
        </w:rPr>
        <w:t>工程建设廉洁协议书</w:t>
      </w:r>
    </w:p>
    <w:p>
      <w:pPr>
        <w:adjustRightInd w:val="0"/>
        <w:snapToGrid w:val="0"/>
        <w:spacing w:line="360" w:lineRule="auto"/>
        <w:jc w:val="center"/>
        <w:rPr>
          <w:rFonts w:ascii="宋体" w:hAnsi="宋体"/>
          <w:b/>
          <w:kern w:val="0"/>
          <w:sz w:val="32"/>
        </w:rPr>
      </w:pPr>
      <w:bookmarkStart w:id="784" w:name="_Toc12912_WPSOffice_Level1"/>
      <w:r>
        <w:rPr>
          <w:rFonts w:hint="eastAsia" w:ascii="宋体" w:hAnsi="宋体"/>
          <w:b/>
          <w:kern w:val="0"/>
          <w:sz w:val="32"/>
        </w:rPr>
        <w:t>工程建设廉洁协议书</w:t>
      </w:r>
      <w:bookmarkEnd w:id="784"/>
    </w:p>
    <w:p>
      <w:pPr>
        <w:adjustRightInd w:val="0"/>
        <w:snapToGrid w:val="0"/>
        <w:spacing w:line="360" w:lineRule="auto"/>
        <w:ind w:right="11"/>
        <w:rPr>
          <w:rFonts w:ascii="宋体" w:hAnsi="宋体"/>
          <w:b/>
          <w:kern w:val="0"/>
          <w:sz w:val="24"/>
        </w:rPr>
      </w:pPr>
      <w:r>
        <w:rPr>
          <w:rFonts w:hint="eastAsia" w:ascii="宋体" w:hAnsi="宋体"/>
          <w:b/>
          <w:kern w:val="0"/>
          <w:sz w:val="24"/>
        </w:rPr>
        <w:t>发包人</w:t>
      </w:r>
      <w:r>
        <w:rPr>
          <w:rFonts w:hint="eastAsia" w:ascii="宋体" w:hAnsi="宋体" w:cs="宋体"/>
          <w:b/>
          <w:snapToGrid w:val="0"/>
          <w:kern w:val="0"/>
          <w:sz w:val="24"/>
        </w:rPr>
        <w:t>：</w:t>
      </w:r>
    </w:p>
    <w:p>
      <w:pPr>
        <w:tabs>
          <w:tab w:val="left" w:pos="632"/>
          <w:tab w:val="left" w:pos="9240"/>
        </w:tabs>
        <w:adjustRightInd w:val="0"/>
        <w:snapToGrid w:val="0"/>
        <w:spacing w:line="341" w:lineRule="auto"/>
        <w:ind w:right="-31" w:rightChars="-15"/>
        <w:rPr>
          <w:rFonts w:ascii="宋体" w:hAnsi="宋体" w:cs="宋体"/>
          <w:b/>
          <w:snapToGrid w:val="0"/>
          <w:kern w:val="0"/>
          <w:sz w:val="24"/>
        </w:rPr>
      </w:pPr>
      <w:bookmarkStart w:id="785" w:name="_Toc502215537"/>
      <w:bookmarkStart w:id="786" w:name="_Toc504465940"/>
      <w:bookmarkStart w:id="787" w:name="_Toc496887426"/>
      <w:bookmarkStart w:id="788" w:name="_Toc497206460"/>
      <w:r>
        <w:rPr>
          <w:rFonts w:hint="eastAsia" w:ascii="宋体" w:hAnsi="宋体"/>
          <w:b/>
          <w:kern w:val="0"/>
          <w:sz w:val="24"/>
        </w:rPr>
        <w:t>承包人</w:t>
      </w:r>
      <w:bookmarkEnd w:id="785"/>
      <w:bookmarkEnd w:id="786"/>
      <w:bookmarkEnd w:id="787"/>
      <w:bookmarkEnd w:id="788"/>
      <w:permStart w:id="50" w:edGrp="everyone"/>
      <w:r>
        <w:rPr>
          <w:rFonts w:hint="eastAsia" w:ascii="宋体" w:hAnsi="宋体" w:cs="宋体"/>
          <w:b/>
          <w:snapToGrid w:val="0"/>
          <w:kern w:val="0"/>
          <w:sz w:val="24"/>
        </w:rPr>
        <w:t xml:space="preserve">：(主)  </w:t>
      </w:r>
    </w:p>
    <w:p>
      <w:pPr>
        <w:tabs>
          <w:tab w:val="left" w:pos="632"/>
          <w:tab w:val="left" w:pos="9240"/>
        </w:tabs>
        <w:adjustRightInd w:val="0"/>
        <w:snapToGrid w:val="0"/>
        <w:spacing w:line="341" w:lineRule="auto"/>
        <w:ind w:right="-31" w:rightChars="-15" w:firstLine="1928" w:firstLineChars="800"/>
        <w:rPr>
          <w:rFonts w:ascii="宋体" w:hAnsi="宋体"/>
          <w:kern w:val="0"/>
          <w:sz w:val="24"/>
        </w:rPr>
      </w:pPr>
      <w:r>
        <w:rPr>
          <w:rFonts w:hint="eastAsia" w:ascii="宋体" w:hAnsi="宋体" w:cs="宋体"/>
          <w:b/>
          <w:snapToGrid w:val="0"/>
          <w:kern w:val="0"/>
          <w:sz w:val="24"/>
        </w:rPr>
        <w:t>(成)</w:t>
      </w:r>
      <w:r>
        <w:rPr>
          <w:rFonts w:hint="eastAsia" w:ascii="宋体" w:hAnsi="宋体"/>
          <w:kern w:val="0"/>
          <w:sz w:val="24"/>
        </w:rPr>
        <w:t xml:space="preserve"> </w:t>
      </w:r>
      <w:permEnd w:id="50"/>
    </w:p>
    <w:p>
      <w:pPr>
        <w:tabs>
          <w:tab w:val="left" w:pos="632"/>
          <w:tab w:val="left" w:pos="9240"/>
        </w:tabs>
        <w:adjustRightInd w:val="0"/>
        <w:snapToGrid w:val="0"/>
        <w:spacing w:line="341" w:lineRule="auto"/>
        <w:ind w:right="-31" w:rightChars="-15"/>
        <w:rPr>
          <w:rFonts w:ascii="宋体" w:hAnsi="宋体"/>
          <w:kern w:val="0"/>
          <w:sz w:val="24"/>
        </w:rPr>
      </w:pPr>
    </w:p>
    <w:p>
      <w:pPr>
        <w:spacing w:line="360" w:lineRule="auto"/>
        <w:ind w:firstLine="480" w:firstLineChars="200"/>
        <w:rPr>
          <w:rFonts w:ascii="宋体" w:hAnsi="宋体"/>
          <w:kern w:val="0"/>
          <w:sz w:val="24"/>
        </w:rPr>
      </w:pPr>
      <w:r>
        <w:rPr>
          <w:rFonts w:hint="eastAsia" w:ascii="宋体" w:hAnsi="宋体"/>
          <w:kern w:val="0"/>
          <w:sz w:val="24"/>
        </w:rPr>
        <w:t>为切实规范甲乙双方的各项建筑活动，预防本工程违法违纪等腐败现象的发生，保障工程建设优质、安全和廉洁，根据《广州市建筑市场廉洁准入规定》及相关法律法规的规定，特订立本协议书。</w:t>
      </w:r>
    </w:p>
    <w:p>
      <w:pPr>
        <w:spacing w:line="360" w:lineRule="auto"/>
        <w:ind w:firstLine="470" w:firstLineChars="196"/>
        <w:rPr>
          <w:rFonts w:ascii="宋体" w:hAnsi="宋体"/>
          <w:kern w:val="0"/>
          <w:sz w:val="24"/>
        </w:rPr>
      </w:pPr>
      <w:r>
        <w:rPr>
          <w:rFonts w:hint="eastAsia" w:ascii="宋体" w:hAnsi="宋体"/>
          <w:kern w:val="0"/>
          <w:sz w:val="24"/>
        </w:rPr>
        <w:t>第一条 发包人及承包人双方责任</w:t>
      </w:r>
    </w:p>
    <w:p>
      <w:pPr>
        <w:spacing w:line="360" w:lineRule="auto"/>
        <w:ind w:firstLine="470" w:firstLineChars="196"/>
        <w:rPr>
          <w:rFonts w:ascii="宋体" w:hAnsi="宋体"/>
          <w:kern w:val="0"/>
          <w:sz w:val="24"/>
        </w:rPr>
      </w:pPr>
      <w:r>
        <w:rPr>
          <w:rFonts w:hint="eastAsia" w:ascii="宋体" w:hAnsi="宋体"/>
          <w:kern w:val="0"/>
          <w:sz w:val="24"/>
        </w:rPr>
        <w:t>（一）严格遵守国家和省、市关于市场准入、项目招标投标、工程施工、工程验收、结算和市场活动等有关法律、法规，相关政策，以及廉政建设的各项约定。</w:t>
      </w:r>
    </w:p>
    <w:p>
      <w:pPr>
        <w:spacing w:line="360" w:lineRule="auto"/>
        <w:ind w:firstLine="470" w:firstLineChars="196"/>
        <w:rPr>
          <w:rFonts w:ascii="宋体" w:hAnsi="宋体"/>
          <w:kern w:val="0"/>
          <w:sz w:val="24"/>
        </w:rPr>
      </w:pPr>
      <w:r>
        <w:rPr>
          <w:rFonts w:hint="eastAsia" w:ascii="宋体" w:hAnsi="宋体"/>
          <w:kern w:val="0"/>
          <w:sz w:val="24"/>
        </w:rPr>
        <w:t>（二）严格执行建设工程项目承发包合同文件，自觉按合同办事。</w:t>
      </w:r>
    </w:p>
    <w:p>
      <w:pPr>
        <w:spacing w:line="360" w:lineRule="auto"/>
        <w:ind w:firstLine="470" w:firstLineChars="196"/>
        <w:rPr>
          <w:rFonts w:ascii="宋体" w:hAnsi="宋体"/>
          <w:kern w:val="0"/>
          <w:sz w:val="24"/>
        </w:rPr>
      </w:pPr>
      <w:r>
        <w:rPr>
          <w:rFonts w:hint="eastAsia" w:ascii="宋体" w:hAnsi="宋体"/>
          <w:kern w:val="0"/>
          <w:sz w:val="24"/>
        </w:rPr>
        <w:t>（三）建筑活动必须坚持公开、公平、公正、诚信、透明的原则（除法律法规另有规定者外），不得为获取不正当的利益，损害国家、集体和对方利益，不得违反国家、省、市和发包人有关工程建设管理的规章制度。</w:t>
      </w:r>
    </w:p>
    <w:p>
      <w:pPr>
        <w:spacing w:line="360" w:lineRule="auto"/>
        <w:ind w:firstLine="470" w:firstLineChars="196"/>
        <w:rPr>
          <w:rFonts w:ascii="宋体" w:hAnsi="宋体"/>
          <w:kern w:val="0"/>
          <w:sz w:val="24"/>
        </w:rPr>
      </w:pPr>
      <w:r>
        <w:rPr>
          <w:rFonts w:hint="eastAsia" w:ascii="宋体" w:hAnsi="宋体"/>
          <w:kern w:val="0"/>
          <w:sz w:val="24"/>
        </w:rPr>
        <w:t>（四）发现对方在建筑活动中存在违规、违纪、违法行为的，有权向其上级主管部门或纪检监察、检察等有关机关举报。</w:t>
      </w:r>
    </w:p>
    <w:p>
      <w:pPr>
        <w:spacing w:line="360" w:lineRule="auto"/>
        <w:ind w:firstLine="480" w:firstLineChars="200"/>
        <w:rPr>
          <w:rFonts w:ascii="宋体" w:hAnsi="宋体"/>
          <w:kern w:val="0"/>
          <w:sz w:val="24"/>
        </w:rPr>
      </w:pPr>
      <w:r>
        <w:rPr>
          <w:rFonts w:hint="eastAsia" w:ascii="宋体" w:hAnsi="宋体"/>
          <w:kern w:val="0"/>
          <w:sz w:val="24"/>
        </w:rPr>
        <w:t>（五）发包人和承包人双方单位监督部门应充分发挥各自职能作用，积极互动形成纵向监督合力，依照本协议书规定，对本工程廉洁从业情况实施监督，及时制止不廉洁行为的发生。</w:t>
      </w:r>
    </w:p>
    <w:p>
      <w:pPr>
        <w:spacing w:line="360" w:lineRule="auto"/>
        <w:ind w:firstLine="470" w:firstLineChars="196"/>
        <w:rPr>
          <w:rFonts w:ascii="宋体" w:hAnsi="宋体"/>
          <w:kern w:val="0"/>
          <w:sz w:val="24"/>
        </w:rPr>
      </w:pPr>
      <w:r>
        <w:rPr>
          <w:rFonts w:hint="eastAsia" w:ascii="宋体" w:hAnsi="宋体"/>
          <w:kern w:val="0"/>
          <w:sz w:val="24"/>
        </w:rPr>
        <w:t>第二条 发包人责任</w:t>
      </w:r>
    </w:p>
    <w:p>
      <w:pPr>
        <w:spacing w:line="360" w:lineRule="auto"/>
        <w:ind w:firstLine="480" w:firstLineChars="200"/>
        <w:rPr>
          <w:rFonts w:ascii="宋体" w:hAnsi="宋体"/>
          <w:kern w:val="0"/>
          <w:sz w:val="24"/>
        </w:rPr>
      </w:pPr>
      <w:r>
        <w:rPr>
          <w:rFonts w:hint="eastAsia" w:ascii="宋体" w:hAnsi="宋体"/>
          <w:kern w:val="0"/>
          <w:sz w:val="24"/>
        </w:rPr>
        <w:t>（一）发包人领导干部和从事该工程建设的管理人员，在建筑活动中须严格遵守以下廉洁从业规定：</w:t>
      </w:r>
    </w:p>
    <w:p>
      <w:pPr>
        <w:spacing w:line="360" w:lineRule="auto"/>
        <w:ind w:firstLine="480" w:firstLineChars="200"/>
        <w:rPr>
          <w:rFonts w:ascii="宋体" w:hAnsi="宋体"/>
          <w:kern w:val="0"/>
          <w:sz w:val="24"/>
        </w:rPr>
      </w:pPr>
      <w:r>
        <w:rPr>
          <w:rFonts w:hint="eastAsia" w:ascii="宋体" w:hAnsi="宋体"/>
          <w:kern w:val="0"/>
          <w:sz w:val="24"/>
        </w:rPr>
        <w:t>1.不准向承包人和相关单位或个人索取钱物或接受回扣、礼金、各种有价证券、信用卡和好处费、感谢费以及其它支付凭证等。</w:t>
      </w:r>
    </w:p>
    <w:p>
      <w:pPr>
        <w:spacing w:line="360" w:lineRule="auto"/>
        <w:ind w:firstLine="480" w:firstLineChars="200"/>
        <w:rPr>
          <w:rFonts w:ascii="宋体" w:hAnsi="宋体"/>
          <w:kern w:val="0"/>
          <w:sz w:val="24"/>
        </w:rPr>
      </w:pPr>
      <w:r>
        <w:rPr>
          <w:rFonts w:hint="eastAsia" w:ascii="宋体" w:hAnsi="宋体"/>
          <w:kern w:val="0"/>
          <w:sz w:val="24"/>
        </w:rPr>
        <w:t>2.不准接受可能影响公正执行公务的承包人和相关单位或个人的礼物馈赠、宴请、各种形式俱乐部会员资格、高消费娱乐活动。</w:t>
      </w:r>
    </w:p>
    <w:p>
      <w:pPr>
        <w:spacing w:line="360" w:lineRule="auto"/>
        <w:ind w:firstLine="480" w:firstLineChars="200"/>
        <w:rPr>
          <w:rFonts w:ascii="宋体" w:hAnsi="宋体"/>
          <w:kern w:val="0"/>
          <w:sz w:val="24"/>
        </w:rPr>
      </w:pPr>
      <w:bookmarkStart w:id="789" w:name="_Toc144746287"/>
      <w:bookmarkStart w:id="790" w:name="_Toc330"/>
      <w:bookmarkStart w:id="791" w:name="_Toc3211"/>
      <w:bookmarkStart w:id="792" w:name="_Toc31708"/>
      <w:r>
        <w:rPr>
          <w:rFonts w:hint="eastAsia" w:ascii="宋体" w:hAnsi="宋体"/>
          <w:kern w:val="0"/>
          <w:sz w:val="24"/>
        </w:rPr>
        <w:t>3.不准在承包人和相关单位报销任何应由发包人或个人负担的费用。</w:t>
      </w:r>
      <w:bookmarkEnd w:id="789"/>
      <w:bookmarkEnd w:id="790"/>
      <w:bookmarkEnd w:id="791"/>
      <w:bookmarkEnd w:id="792"/>
    </w:p>
    <w:p>
      <w:pPr>
        <w:spacing w:line="360" w:lineRule="auto"/>
        <w:ind w:firstLine="480" w:firstLineChars="200"/>
        <w:rPr>
          <w:rFonts w:ascii="宋体" w:hAnsi="宋体"/>
          <w:kern w:val="0"/>
          <w:sz w:val="24"/>
        </w:rPr>
      </w:pPr>
      <w:r>
        <w:rPr>
          <w:rFonts w:hint="eastAsia" w:ascii="宋体" w:hAnsi="宋体"/>
          <w:kern w:val="0"/>
          <w:sz w:val="24"/>
        </w:rPr>
        <w:t>4.不准要求、暗示或接受承包人和相关单位或个人为自己、配偶、子女、其他亲属朋友及身边工作人员的装修住房、婚丧嫁娶、工作安排、学习培训、经商办企业以及出国（境）、旅游、度假等支付费用。</w:t>
      </w:r>
    </w:p>
    <w:p>
      <w:pPr>
        <w:spacing w:line="360" w:lineRule="auto"/>
        <w:ind w:firstLine="480" w:firstLineChars="200"/>
        <w:rPr>
          <w:rFonts w:ascii="宋体" w:hAnsi="宋体"/>
          <w:kern w:val="0"/>
          <w:sz w:val="24"/>
        </w:rPr>
      </w:pPr>
      <w:r>
        <w:rPr>
          <w:rFonts w:hint="eastAsia" w:ascii="宋体" w:hAnsi="宋体"/>
          <w:kern w:val="0"/>
          <w:sz w:val="24"/>
        </w:rPr>
        <w:t>5.不准向承包人介绍配偶、子女、其他亲属朋友及身边工作人员参与同发包人项目工程合同有关的设备、材料、工程分包、劳务等经济活动。</w:t>
      </w:r>
    </w:p>
    <w:p>
      <w:pPr>
        <w:spacing w:line="360" w:lineRule="auto"/>
        <w:ind w:firstLine="480" w:firstLineChars="200"/>
        <w:rPr>
          <w:rFonts w:ascii="宋体" w:hAnsi="宋体"/>
          <w:kern w:val="0"/>
          <w:sz w:val="24"/>
        </w:rPr>
      </w:pPr>
      <w:r>
        <w:rPr>
          <w:rFonts w:hint="eastAsia" w:ascii="宋体" w:hAnsi="宋体"/>
          <w:kern w:val="0"/>
          <w:sz w:val="24"/>
        </w:rPr>
        <w:t>6.不得以任何理由向承包人和相关单位推荐分包单位和要求或暗示承包人购买项目工程合同规定外的材料、设备等。</w:t>
      </w:r>
    </w:p>
    <w:p>
      <w:pPr>
        <w:spacing w:line="360" w:lineRule="auto"/>
        <w:ind w:firstLine="480" w:firstLineChars="200"/>
        <w:rPr>
          <w:rFonts w:ascii="宋体" w:hAnsi="宋体"/>
          <w:kern w:val="0"/>
          <w:sz w:val="24"/>
        </w:rPr>
      </w:pPr>
      <w:r>
        <w:rPr>
          <w:rFonts w:hint="eastAsia" w:ascii="宋体" w:hAnsi="宋体"/>
          <w:kern w:val="0"/>
          <w:sz w:val="24"/>
        </w:rPr>
        <w:t>（二）正式开工前组织与承包人廉洁责任人见面会，进行廉洁工程建设交底，明确廉洁工程建设责任和目标任务、举报方式。</w:t>
      </w:r>
    </w:p>
    <w:p>
      <w:pPr>
        <w:spacing w:line="360" w:lineRule="auto"/>
        <w:ind w:firstLine="480" w:firstLineChars="200"/>
        <w:rPr>
          <w:rFonts w:ascii="宋体" w:hAnsi="宋体"/>
          <w:kern w:val="0"/>
          <w:sz w:val="24"/>
        </w:rPr>
      </w:pPr>
      <w:r>
        <w:rPr>
          <w:rFonts w:hint="eastAsia" w:ascii="宋体" w:hAnsi="宋体"/>
          <w:kern w:val="0"/>
          <w:sz w:val="24"/>
        </w:rPr>
        <w:t>（三）加强对质量安全、计量支付、工程变更以及工程结算等建设管理环节的监督管理，特别是各业务审批效能方面的监察检查，提高建设管理服务水平。</w:t>
      </w:r>
    </w:p>
    <w:p>
      <w:pPr>
        <w:spacing w:line="360" w:lineRule="auto"/>
        <w:ind w:firstLine="480" w:firstLineChars="200"/>
        <w:rPr>
          <w:rFonts w:ascii="宋体" w:hAnsi="宋体"/>
          <w:kern w:val="0"/>
          <w:sz w:val="24"/>
        </w:rPr>
      </w:pPr>
      <w:r>
        <w:rPr>
          <w:rFonts w:hint="eastAsia" w:ascii="宋体" w:hAnsi="宋体"/>
          <w:kern w:val="0"/>
          <w:sz w:val="24"/>
        </w:rPr>
        <w:t>（四）在工地现场设置反腐倡廉举报箱和公开举报电话，并组织开展廉政座谈、法制讲座、参观监狱等活动，加强廉洁自律教育，营造廉洁工地文化氛围，筑牢文化防腐第一道防线。</w:t>
      </w:r>
    </w:p>
    <w:p>
      <w:pPr>
        <w:spacing w:line="360" w:lineRule="auto"/>
        <w:ind w:firstLine="480" w:firstLineChars="200"/>
        <w:rPr>
          <w:rFonts w:ascii="宋体" w:hAnsi="宋体"/>
          <w:kern w:val="0"/>
          <w:sz w:val="24"/>
        </w:rPr>
      </w:pPr>
      <w:r>
        <w:rPr>
          <w:rFonts w:hint="eastAsia" w:ascii="宋体" w:hAnsi="宋体"/>
          <w:kern w:val="0"/>
          <w:sz w:val="24"/>
        </w:rPr>
        <w:t>（五）成立现场监督工作机构，不定期对工地建设管理及监督工作情况开展巡查，对发现的有关问题，及时协调给予现场解决。</w:t>
      </w:r>
    </w:p>
    <w:p>
      <w:pPr>
        <w:spacing w:line="360" w:lineRule="auto"/>
        <w:ind w:firstLine="480" w:firstLineChars="200"/>
        <w:rPr>
          <w:rFonts w:ascii="宋体" w:hAnsi="宋体"/>
          <w:kern w:val="0"/>
          <w:sz w:val="24"/>
        </w:rPr>
      </w:pPr>
      <w:r>
        <w:rPr>
          <w:rFonts w:hint="eastAsia" w:ascii="宋体" w:hAnsi="宋体"/>
          <w:kern w:val="0"/>
          <w:sz w:val="24"/>
        </w:rPr>
        <w:t>第三条 承包人责任</w:t>
      </w:r>
    </w:p>
    <w:p>
      <w:pPr>
        <w:spacing w:line="360" w:lineRule="auto"/>
        <w:ind w:firstLine="480" w:firstLineChars="200"/>
        <w:rPr>
          <w:rFonts w:ascii="宋体" w:hAnsi="宋体"/>
          <w:kern w:val="0"/>
          <w:sz w:val="24"/>
        </w:rPr>
      </w:pPr>
      <w:r>
        <w:rPr>
          <w:rFonts w:hint="eastAsia" w:ascii="宋体" w:hAnsi="宋体"/>
          <w:kern w:val="0"/>
          <w:sz w:val="24"/>
        </w:rPr>
        <w:t>（一）与发包人保持正常的业务交往，遵守以下规定：</w:t>
      </w:r>
    </w:p>
    <w:p>
      <w:pPr>
        <w:spacing w:line="360" w:lineRule="auto"/>
        <w:ind w:firstLine="480" w:firstLineChars="200"/>
        <w:rPr>
          <w:rFonts w:ascii="宋体" w:hAnsi="宋体"/>
          <w:kern w:val="0"/>
          <w:sz w:val="24"/>
        </w:rPr>
      </w:pPr>
      <w:r>
        <w:rPr>
          <w:rFonts w:hint="eastAsia" w:ascii="宋体" w:hAnsi="宋体"/>
          <w:kern w:val="0"/>
          <w:sz w:val="24"/>
        </w:rPr>
        <w:t>1.不准以任何理由向发包人人员行贿或赠送回扣、礼金、各种有价证券、信用卡和好处费、感谢费及其它支付凭证等。</w:t>
      </w:r>
    </w:p>
    <w:p>
      <w:pPr>
        <w:spacing w:line="360" w:lineRule="auto"/>
        <w:ind w:firstLine="480" w:firstLineChars="200"/>
        <w:rPr>
          <w:rFonts w:ascii="宋体" w:hAnsi="宋体"/>
          <w:kern w:val="0"/>
          <w:sz w:val="24"/>
        </w:rPr>
      </w:pPr>
      <w:r>
        <w:rPr>
          <w:rFonts w:hint="eastAsia" w:ascii="宋体" w:hAnsi="宋体"/>
          <w:kern w:val="0"/>
          <w:sz w:val="24"/>
        </w:rPr>
        <w:t>2.不准以任何理由为发包人人员组织有可能影响公正执行公务的宴请、各种形式俱乐部及高消费娱乐等活动。</w:t>
      </w:r>
    </w:p>
    <w:p>
      <w:pPr>
        <w:spacing w:line="360" w:lineRule="auto"/>
        <w:ind w:firstLine="480" w:firstLineChars="200"/>
        <w:rPr>
          <w:rFonts w:ascii="宋体" w:hAnsi="宋体"/>
          <w:kern w:val="0"/>
          <w:sz w:val="24"/>
        </w:rPr>
      </w:pPr>
      <w:bookmarkStart w:id="793" w:name="_Toc2152"/>
      <w:bookmarkStart w:id="794" w:name="_Toc29038"/>
      <w:bookmarkStart w:id="795" w:name="_Toc25434"/>
      <w:bookmarkStart w:id="796" w:name="_Toc144746288"/>
      <w:r>
        <w:rPr>
          <w:rFonts w:hint="eastAsia" w:ascii="宋体" w:hAnsi="宋体"/>
          <w:kern w:val="0"/>
          <w:sz w:val="24"/>
        </w:rPr>
        <w:t>3.不准以任何理由为发包人或个人报销应由对方或个人支付的费用。</w:t>
      </w:r>
      <w:bookmarkEnd w:id="793"/>
      <w:bookmarkEnd w:id="794"/>
      <w:bookmarkEnd w:id="795"/>
      <w:bookmarkEnd w:id="796"/>
    </w:p>
    <w:p>
      <w:pPr>
        <w:spacing w:line="360" w:lineRule="auto"/>
        <w:ind w:firstLine="480" w:firstLineChars="200"/>
        <w:rPr>
          <w:rFonts w:ascii="宋体" w:hAnsi="宋体"/>
          <w:kern w:val="0"/>
          <w:sz w:val="24"/>
        </w:rPr>
      </w:pPr>
      <w:r>
        <w:rPr>
          <w:rFonts w:hint="eastAsia" w:ascii="宋体" w:hAnsi="宋体"/>
          <w:kern w:val="0"/>
          <w:sz w:val="24"/>
        </w:rPr>
        <w:t>4.不准暗示或要求为发包人人员及其配偶、子女、其他亲属朋友及身边工作人员的装修住房、婚丧嫁娶、工作安排、学习培训、经商办企业以及出国（境）、旅游、度假提供方便和支付费用。</w:t>
      </w:r>
    </w:p>
    <w:p>
      <w:pPr>
        <w:spacing w:line="360" w:lineRule="auto"/>
        <w:ind w:firstLine="480" w:firstLineChars="200"/>
        <w:rPr>
          <w:rFonts w:ascii="宋体" w:hAnsi="宋体"/>
          <w:kern w:val="0"/>
          <w:sz w:val="24"/>
        </w:rPr>
      </w:pPr>
      <w:r>
        <w:rPr>
          <w:rFonts w:hint="eastAsia" w:ascii="宋体" w:hAnsi="宋体"/>
          <w:kern w:val="0"/>
          <w:sz w:val="24"/>
        </w:rPr>
        <w:t>5.不准介绍和安排发包人人员及其配偶、子女、其他亲属朋友及身边工作人员参与同发包人工程项目有关的设备、材料、工程分包、劳务等经济活动。</w:t>
      </w:r>
    </w:p>
    <w:p>
      <w:pPr>
        <w:spacing w:line="360" w:lineRule="auto"/>
        <w:ind w:firstLine="480" w:firstLineChars="200"/>
        <w:rPr>
          <w:rFonts w:ascii="宋体" w:hAnsi="宋体"/>
          <w:kern w:val="0"/>
          <w:sz w:val="24"/>
        </w:rPr>
      </w:pPr>
      <w:r>
        <w:rPr>
          <w:rFonts w:hint="eastAsia" w:ascii="宋体" w:hAnsi="宋体"/>
          <w:kern w:val="0"/>
          <w:sz w:val="24"/>
        </w:rPr>
        <w:t>（二）细化内部廉洁工程建设任务，分解责任，明确落实到项目部管理人员，层层签订廉洁从业责任状，形成有效的管理机制。</w:t>
      </w:r>
    </w:p>
    <w:p>
      <w:pPr>
        <w:spacing w:line="360" w:lineRule="auto"/>
        <w:ind w:firstLine="480" w:firstLineChars="200"/>
        <w:rPr>
          <w:rFonts w:ascii="宋体" w:hAnsi="宋体"/>
          <w:kern w:val="0"/>
          <w:sz w:val="24"/>
        </w:rPr>
      </w:pPr>
      <w:r>
        <w:rPr>
          <w:rFonts w:hint="eastAsia" w:ascii="宋体" w:hAnsi="宋体"/>
          <w:kern w:val="0"/>
          <w:sz w:val="24"/>
        </w:rPr>
        <w:t>（三）成立现场施工监督工作组，负责项目部廉政责任组织落实，工地廉洁文化建设以及对现场实施进行监督管理，并接受发包人监督工作机构的再监督。</w:t>
      </w:r>
    </w:p>
    <w:p>
      <w:pPr>
        <w:spacing w:line="360" w:lineRule="auto"/>
        <w:ind w:firstLine="200"/>
        <w:rPr>
          <w:rFonts w:ascii="宋体" w:hAnsi="宋体"/>
          <w:kern w:val="0"/>
          <w:sz w:val="24"/>
        </w:rPr>
      </w:pPr>
      <w:r>
        <w:rPr>
          <w:rFonts w:hint="eastAsia" w:ascii="宋体" w:hAnsi="宋体"/>
          <w:kern w:val="0"/>
          <w:sz w:val="24"/>
        </w:rPr>
        <w:t>（四）按发包人要求在工地项目部设置廉洁文化教育专区，开展观看警示教育片、图片展览等教育活动，加强对员工的法律法规、廉洁和职业道德教育。</w:t>
      </w:r>
    </w:p>
    <w:p>
      <w:pPr>
        <w:spacing w:line="360" w:lineRule="auto"/>
        <w:ind w:firstLine="480" w:firstLineChars="200"/>
        <w:rPr>
          <w:rFonts w:ascii="宋体" w:hAnsi="宋体"/>
          <w:kern w:val="0"/>
          <w:sz w:val="24"/>
        </w:rPr>
      </w:pPr>
      <w:r>
        <w:rPr>
          <w:rFonts w:hint="eastAsia" w:ascii="宋体" w:hAnsi="宋体"/>
          <w:kern w:val="0"/>
          <w:sz w:val="24"/>
        </w:rPr>
        <w:t>第四条 违约责任</w:t>
      </w:r>
    </w:p>
    <w:p>
      <w:pPr>
        <w:spacing w:line="360" w:lineRule="auto"/>
        <w:ind w:firstLine="480" w:firstLineChars="200"/>
        <w:rPr>
          <w:rFonts w:ascii="宋体" w:hAnsi="宋体"/>
          <w:kern w:val="0"/>
          <w:sz w:val="24"/>
        </w:rPr>
      </w:pPr>
      <w:bookmarkStart w:id="797" w:name="_Toc13746_WPSOffice_Level1"/>
      <w:r>
        <w:rPr>
          <w:rFonts w:hint="eastAsia" w:ascii="宋体" w:hAnsi="宋体"/>
          <w:kern w:val="0"/>
          <w:sz w:val="24"/>
        </w:rPr>
        <w:t>（一）发包人违约责任</w:t>
      </w:r>
      <w:bookmarkEnd w:id="797"/>
    </w:p>
    <w:p>
      <w:pPr>
        <w:spacing w:line="360" w:lineRule="auto"/>
        <w:ind w:firstLine="480" w:firstLineChars="200"/>
        <w:rPr>
          <w:rFonts w:ascii="宋体" w:hAnsi="宋体"/>
          <w:kern w:val="0"/>
          <w:sz w:val="24"/>
        </w:rPr>
      </w:pPr>
      <w:r>
        <w:rPr>
          <w:rFonts w:hint="eastAsia" w:ascii="宋体" w:hAnsi="宋体"/>
          <w:kern w:val="0"/>
          <w:sz w:val="24"/>
        </w:rPr>
        <w:t>1.发包人不履行或不完全履行本协议书有关责任义务给承包人造成损失的，在承包人提交足够证据并经查证属实的情况下，发包人赔偿其直接经济损失。</w:t>
      </w:r>
    </w:p>
    <w:p>
      <w:pPr>
        <w:spacing w:line="360" w:lineRule="auto"/>
        <w:ind w:firstLine="480" w:firstLineChars="200"/>
        <w:rPr>
          <w:rFonts w:ascii="宋体" w:hAnsi="宋体"/>
          <w:kern w:val="0"/>
          <w:sz w:val="24"/>
        </w:rPr>
      </w:pPr>
      <w:r>
        <w:rPr>
          <w:rFonts w:hint="eastAsia" w:ascii="宋体" w:hAnsi="宋体"/>
          <w:kern w:val="0"/>
          <w:sz w:val="24"/>
        </w:rPr>
        <w:t>2.发包人人员出现受贿等严重违法违纪违规行为的，按照管理权限，依据有关法律法规和规定给予党纪、政纪处分或组织处理；涉嫌犯罪的，移交司法机关追究刑事责任。</w:t>
      </w:r>
    </w:p>
    <w:p>
      <w:pPr>
        <w:spacing w:line="360" w:lineRule="auto"/>
        <w:ind w:firstLine="480" w:firstLineChars="200"/>
        <w:rPr>
          <w:rFonts w:ascii="宋体" w:hAnsi="宋体"/>
          <w:kern w:val="0"/>
          <w:sz w:val="24"/>
        </w:rPr>
      </w:pPr>
      <w:bookmarkStart w:id="798" w:name="_Toc21854_WPSOffice_Level1"/>
      <w:r>
        <w:rPr>
          <w:rFonts w:hint="eastAsia" w:ascii="宋体" w:hAnsi="宋体"/>
          <w:kern w:val="0"/>
          <w:sz w:val="24"/>
        </w:rPr>
        <w:t>（二）承包人违约责任</w:t>
      </w:r>
      <w:bookmarkEnd w:id="798"/>
    </w:p>
    <w:p>
      <w:pPr>
        <w:spacing w:line="360" w:lineRule="auto"/>
        <w:ind w:firstLine="480" w:firstLineChars="200"/>
        <w:rPr>
          <w:rFonts w:ascii="宋体" w:hAnsi="宋体"/>
          <w:kern w:val="0"/>
          <w:sz w:val="24"/>
        </w:rPr>
      </w:pPr>
      <w:r>
        <w:rPr>
          <w:rFonts w:hint="eastAsia" w:ascii="宋体" w:hAnsi="宋体"/>
          <w:kern w:val="0"/>
          <w:sz w:val="24"/>
        </w:rPr>
        <w:t>1.承包人不履行或不完全履行本协议书有关责任义务的，按本工程合同规定须承担一次一般违约责任。情节较轻的，可给予书面警告；情节较重的，须承担一次严重违约责任。</w:t>
      </w:r>
    </w:p>
    <w:p>
      <w:pPr>
        <w:spacing w:line="360" w:lineRule="auto"/>
        <w:ind w:firstLine="480" w:firstLineChars="200"/>
        <w:rPr>
          <w:rFonts w:ascii="宋体" w:hAnsi="宋体"/>
          <w:kern w:val="0"/>
          <w:sz w:val="24"/>
        </w:rPr>
      </w:pPr>
      <w:r>
        <w:rPr>
          <w:rFonts w:hint="eastAsia" w:ascii="宋体" w:hAnsi="宋体"/>
          <w:kern w:val="0"/>
          <w:sz w:val="24"/>
        </w:rPr>
        <w:t>2.承包人出现严重违法违纪违规行为的，发包人将上报市检察院或监察机关依法查处，并提请建设行政主管部门根据《广州市建筑市场廉洁准入规定（试行）》给予限制或者取消其进入广州市建筑市场从事建筑活动的资格等处罚。</w:t>
      </w:r>
    </w:p>
    <w:p>
      <w:pPr>
        <w:spacing w:line="360" w:lineRule="auto"/>
        <w:ind w:firstLine="480" w:firstLineChars="200"/>
        <w:rPr>
          <w:rFonts w:ascii="宋体" w:hAnsi="宋体"/>
          <w:kern w:val="0"/>
          <w:sz w:val="24"/>
        </w:rPr>
      </w:pPr>
      <w:r>
        <w:rPr>
          <w:rFonts w:hint="eastAsia" w:ascii="宋体" w:hAnsi="宋体"/>
          <w:kern w:val="0"/>
          <w:sz w:val="24"/>
        </w:rPr>
        <w:t>第五条 本协议书作为合同的附件，与合同具有同等法律效力。经双方签字盖章后生效。</w:t>
      </w:r>
    </w:p>
    <w:p>
      <w:pPr>
        <w:spacing w:line="360" w:lineRule="auto"/>
        <w:ind w:firstLine="480" w:firstLineChars="200"/>
        <w:rPr>
          <w:rFonts w:ascii="宋体" w:hAnsi="宋体"/>
          <w:kern w:val="0"/>
          <w:sz w:val="24"/>
        </w:rPr>
      </w:pPr>
      <w:r>
        <w:rPr>
          <w:rFonts w:hint="eastAsia" w:ascii="宋体" w:hAnsi="宋体"/>
          <w:kern w:val="0"/>
          <w:sz w:val="24"/>
        </w:rPr>
        <w:t>第六条 本协议书有效期为双方签字盖章之日起至所属工程项目合同履行完毕时止。</w:t>
      </w:r>
    </w:p>
    <w:p>
      <w:pPr>
        <w:spacing w:line="360" w:lineRule="auto"/>
        <w:ind w:firstLine="480" w:firstLineChars="200"/>
        <w:rPr>
          <w:rFonts w:ascii="宋体" w:hAnsi="宋体"/>
          <w:kern w:val="0"/>
          <w:sz w:val="24"/>
        </w:rPr>
      </w:pPr>
      <w:r>
        <w:rPr>
          <w:rFonts w:hint="eastAsia" w:ascii="宋体" w:hAnsi="宋体"/>
          <w:kern w:val="0"/>
          <w:sz w:val="24"/>
        </w:rPr>
        <w:t>第七条 未尽事宜，由双方协商解决。</w:t>
      </w:r>
    </w:p>
    <w:p>
      <w:pPr>
        <w:adjustRightInd w:val="0"/>
        <w:snapToGrid w:val="0"/>
        <w:spacing w:line="360" w:lineRule="auto"/>
        <w:rPr>
          <w:rFonts w:ascii="宋体" w:hAnsi="宋体"/>
          <w:kern w:val="0"/>
          <w:sz w:val="24"/>
        </w:rPr>
      </w:pPr>
      <w:r>
        <w:rPr>
          <w:rFonts w:hint="eastAsia" w:ascii="宋体" w:hAnsi="宋体"/>
          <w:kern w:val="0"/>
          <w:sz w:val="24"/>
        </w:rPr>
        <w:t>（本页以下无正文）</w:t>
      </w:r>
    </w:p>
    <w:p>
      <w:pPr>
        <w:adjustRightInd w:val="0"/>
        <w:snapToGrid w:val="0"/>
        <w:spacing w:line="360" w:lineRule="auto"/>
        <w:rPr>
          <w:rFonts w:ascii="宋体" w:hAnsi="宋体"/>
          <w:kern w:val="0"/>
          <w:sz w:val="24"/>
        </w:rPr>
      </w:pPr>
    </w:p>
    <w:p>
      <w:pPr>
        <w:adjustRightInd w:val="0"/>
        <w:snapToGrid w:val="0"/>
        <w:spacing w:line="360" w:lineRule="auto"/>
        <w:rPr>
          <w:rFonts w:ascii="宋体" w:hAnsi="宋体"/>
          <w:kern w:val="0"/>
          <w:sz w:val="24"/>
        </w:rPr>
      </w:pPr>
    </w:p>
    <w:p>
      <w:pPr>
        <w:pStyle w:val="46"/>
        <w:rPr>
          <w:rFonts w:ascii="宋体" w:hAnsi="宋体"/>
          <w:kern w:val="0"/>
          <w:sz w:val="24"/>
        </w:rPr>
      </w:pPr>
    </w:p>
    <w:p>
      <w:pPr>
        <w:pStyle w:val="46"/>
        <w:rPr>
          <w:rFonts w:ascii="宋体" w:hAnsi="宋体"/>
          <w:kern w:val="0"/>
          <w:sz w:val="24"/>
        </w:rPr>
      </w:pPr>
    </w:p>
    <w:p>
      <w:pPr>
        <w:pStyle w:val="46"/>
        <w:rPr>
          <w:rFonts w:ascii="宋体" w:hAnsi="宋体"/>
          <w:kern w:val="0"/>
          <w:sz w:val="24"/>
        </w:rPr>
      </w:pPr>
    </w:p>
    <w:p>
      <w:pPr>
        <w:pStyle w:val="46"/>
        <w:rPr>
          <w:rFonts w:ascii="宋体" w:hAnsi="宋体"/>
          <w:kern w:val="0"/>
          <w:sz w:val="24"/>
        </w:rPr>
      </w:pPr>
    </w:p>
    <w:p>
      <w:pPr>
        <w:pStyle w:val="46"/>
        <w:rPr>
          <w:rFonts w:ascii="宋体" w:hAnsi="宋体"/>
          <w:kern w:val="0"/>
          <w:sz w:val="24"/>
        </w:rPr>
      </w:pPr>
    </w:p>
    <w:p>
      <w:pPr>
        <w:pStyle w:val="46"/>
        <w:rPr>
          <w:rFonts w:ascii="宋体" w:hAnsi="宋体"/>
          <w:kern w:val="0"/>
          <w:sz w:val="24"/>
        </w:rPr>
      </w:pPr>
    </w:p>
    <w:p>
      <w:pPr>
        <w:pStyle w:val="46"/>
        <w:rPr>
          <w:rFonts w:ascii="宋体" w:hAnsi="宋体"/>
          <w:kern w:val="0"/>
          <w:sz w:val="24"/>
        </w:rPr>
      </w:pPr>
    </w:p>
    <w:p>
      <w:pPr>
        <w:pStyle w:val="46"/>
        <w:rPr>
          <w:rFonts w:ascii="宋体" w:hAnsi="宋体" w:cs="宋体"/>
          <w:snapToGrid w:val="0"/>
          <w:kern w:val="0"/>
          <w:sz w:val="24"/>
        </w:rPr>
      </w:pPr>
    </w:p>
    <w:p>
      <w:pPr>
        <w:pStyle w:val="46"/>
        <w:rPr>
          <w:rFonts w:ascii="宋体" w:hAnsi="宋体" w:cs="宋体"/>
          <w:snapToGrid w:val="0"/>
          <w:kern w:val="0"/>
          <w:sz w:val="24"/>
        </w:rPr>
      </w:pPr>
    </w:p>
    <w:p>
      <w:pPr>
        <w:adjustRightInd w:val="0"/>
        <w:snapToGrid w:val="0"/>
        <w:spacing w:line="400" w:lineRule="exact"/>
        <w:ind w:right="11"/>
        <w:rPr>
          <w:rFonts w:ascii="宋体" w:hAnsi="宋体"/>
          <w:kern w:val="0"/>
          <w:sz w:val="24"/>
        </w:rPr>
      </w:pPr>
      <w:r>
        <w:rPr>
          <w:rFonts w:hint="eastAsia" w:ascii="宋体" w:hAnsi="宋体"/>
          <w:kern w:val="0"/>
          <w:sz w:val="24"/>
        </w:rPr>
        <w:t>发包人：                                承包人：</w:t>
      </w:r>
      <w:r>
        <w:rPr>
          <w:rFonts w:hint="eastAsia" w:ascii="宋体" w:hAnsi="宋体" w:cs="宋体"/>
          <w:b/>
          <w:snapToGrid w:val="0"/>
          <w:kern w:val="0"/>
          <w:sz w:val="24"/>
        </w:rPr>
        <w:t>(主)</w:t>
      </w:r>
    </w:p>
    <w:p>
      <w:pPr>
        <w:adjustRightInd w:val="0"/>
        <w:snapToGrid w:val="0"/>
        <w:spacing w:line="400" w:lineRule="exact"/>
        <w:ind w:right="11" w:firstLine="2280" w:firstLineChars="950"/>
        <w:rPr>
          <w:rFonts w:ascii="宋体" w:hAnsi="宋体"/>
          <w:kern w:val="0"/>
          <w:sz w:val="24"/>
        </w:rPr>
      </w:pPr>
      <w:r>
        <w:rPr>
          <w:rFonts w:hint="eastAsia" w:ascii="宋体" w:hAnsi="宋体"/>
          <w:kern w:val="0"/>
          <w:sz w:val="24"/>
        </w:rPr>
        <w:t xml:space="preserve">（盖章）           </w:t>
      </w:r>
      <w:permStart w:id="51" w:edGrp="everyone"/>
      <w:r>
        <w:rPr>
          <w:rFonts w:hint="eastAsia" w:ascii="宋体" w:hAnsi="宋体"/>
          <w:kern w:val="0"/>
          <w:sz w:val="24"/>
        </w:rPr>
        <w:t xml:space="preserve">           </w:t>
      </w:r>
      <w:permEnd w:id="51"/>
      <w:r>
        <w:rPr>
          <w:rFonts w:hint="eastAsia" w:ascii="宋体" w:hAnsi="宋体" w:cs="宋体"/>
          <w:snapToGrid w:val="0"/>
          <w:kern w:val="0"/>
          <w:sz w:val="24"/>
        </w:rPr>
        <w:t xml:space="preserve">          </w:t>
      </w:r>
      <w:r>
        <w:rPr>
          <w:rFonts w:hint="eastAsia" w:ascii="宋体" w:hAnsi="宋体"/>
          <w:kern w:val="0"/>
          <w:sz w:val="24"/>
        </w:rPr>
        <w:t>（盖章）</w:t>
      </w:r>
    </w:p>
    <w:p>
      <w:pPr>
        <w:adjustRightInd w:val="0"/>
        <w:snapToGrid w:val="0"/>
        <w:spacing w:line="400" w:lineRule="exact"/>
        <w:ind w:right="11"/>
        <w:rPr>
          <w:rFonts w:ascii="宋体" w:hAnsi="宋体"/>
          <w:kern w:val="0"/>
          <w:sz w:val="24"/>
        </w:rPr>
      </w:pPr>
      <w:r>
        <w:rPr>
          <w:rFonts w:hint="eastAsia" w:ascii="宋体" w:hAnsi="宋体"/>
          <w:kern w:val="0"/>
          <w:sz w:val="24"/>
        </w:rPr>
        <w:t xml:space="preserve">法定代表人：                        </w:t>
      </w:r>
      <w:r>
        <w:rPr>
          <w:rFonts w:hint="eastAsia" w:ascii="宋体" w:hAnsi="宋体" w:cs="宋体"/>
          <w:snapToGrid w:val="0"/>
          <w:kern w:val="0"/>
          <w:sz w:val="24"/>
        </w:rPr>
        <w:t xml:space="preserve">    </w:t>
      </w:r>
      <w:r>
        <w:rPr>
          <w:rFonts w:hint="eastAsia" w:ascii="宋体" w:hAnsi="宋体"/>
          <w:kern w:val="0"/>
          <w:sz w:val="24"/>
        </w:rPr>
        <w:t>法定代表人：</w:t>
      </w:r>
    </w:p>
    <w:p>
      <w:pPr>
        <w:tabs>
          <w:tab w:val="left" w:pos="5460"/>
        </w:tabs>
        <w:adjustRightInd w:val="0"/>
        <w:snapToGrid w:val="0"/>
        <w:spacing w:line="400" w:lineRule="exact"/>
        <w:ind w:left="-2" w:leftChars="-1" w:right="11"/>
        <w:rPr>
          <w:rFonts w:ascii="宋体" w:hAnsi="宋体"/>
          <w:kern w:val="0"/>
          <w:sz w:val="24"/>
        </w:rPr>
      </w:pPr>
    </w:p>
    <w:p>
      <w:pPr>
        <w:tabs>
          <w:tab w:val="left" w:pos="5460"/>
        </w:tabs>
        <w:adjustRightInd w:val="0"/>
        <w:snapToGrid w:val="0"/>
        <w:spacing w:line="400" w:lineRule="exact"/>
        <w:ind w:left="-2" w:leftChars="-1" w:right="11"/>
        <w:rPr>
          <w:rFonts w:ascii="宋体" w:hAnsi="宋体"/>
          <w:kern w:val="0"/>
          <w:sz w:val="24"/>
        </w:rPr>
      </w:pPr>
      <w:r>
        <w:rPr>
          <w:rFonts w:hint="eastAsia" w:ascii="宋体" w:hAnsi="宋体"/>
          <w:kern w:val="0"/>
          <w:sz w:val="24"/>
        </w:rPr>
        <w:t xml:space="preserve">或委托代理人：                       </w:t>
      </w:r>
      <w:r>
        <w:rPr>
          <w:rFonts w:hint="eastAsia" w:ascii="宋体" w:hAnsi="宋体" w:cs="宋体"/>
          <w:snapToGrid w:val="0"/>
          <w:kern w:val="0"/>
          <w:sz w:val="24"/>
        </w:rPr>
        <w:t xml:space="preserve">   </w:t>
      </w:r>
      <w:r>
        <w:rPr>
          <w:rFonts w:hint="eastAsia" w:ascii="宋体" w:hAnsi="宋体"/>
          <w:kern w:val="0"/>
          <w:sz w:val="24"/>
        </w:rPr>
        <w:t>或委托代理人：</w:t>
      </w:r>
    </w:p>
    <w:p>
      <w:pPr>
        <w:adjustRightInd w:val="0"/>
        <w:snapToGrid w:val="0"/>
        <w:spacing w:line="400" w:lineRule="exact"/>
        <w:ind w:right="11"/>
        <w:rPr>
          <w:rFonts w:ascii="宋体" w:hAnsi="宋体"/>
          <w:kern w:val="0"/>
          <w:sz w:val="24"/>
        </w:rPr>
      </w:pPr>
    </w:p>
    <w:p>
      <w:pPr>
        <w:tabs>
          <w:tab w:val="left" w:pos="5460"/>
        </w:tabs>
        <w:adjustRightInd w:val="0"/>
        <w:snapToGrid w:val="0"/>
        <w:spacing w:line="400" w:lineRule="exact"/>
        <w:ind w:left="-2" w:leftChars="-1" w:right="11"/>
        <w:rPr>
          <w:rFonts w:ascii="宋体" w:hAnsi="宋体"/>
          <w:kern w:val="0"/>
          <w:sz w:val="24"/>
        </w:rPr>
      </w:pPr>
    </w:p>
    <w:p>
      <w:pPr>
        <w:tabs>
          <w:tab w:val="left" w:pos="5460"/>
        </w:tabs>
        <w:adjustRightInd w:val="0"/>
        <w:snapToGrid w:val="0"/>
        <w:spacing w:line="440" w:lineRule="exact"/>
        <w:ind w:right="11"/>
        <w:jc w:val="left"/>
        <w:rPr>
          <w:rFonts w:ascii="宋体" w:hAnsi="宋体"/>
          <w:kern w:val="0"/>
          <w:sz w:val="24"/>
        </w:rPr>
      </w:pPr>
    </w:p>
    <w:p>
      <w:pPr>
        <w:tabs>
          <w:tab w:val="left" w:pos="5460"/>
        </w:tabs>
        <w:adjustRightInd w:val="0"/>
        <w:snapToGrid w:val="0"/>
        <w:spacing w:line="440" w:lineRule="exact"/>
        <w:ind w:right="11"/>
        <w:jc w:val="left"/>
        <w:rPr>
          <w:rFonts w:ascii="宋体" w:hAnsi="宋体" w:cs="宋体"/>
          <w:snapToGrid w:val="0"/>
          <w:kern w:val="0"/>
          <w:sz w:val="24"/>
          <w:szCs w:val="24"/>
        </w:rPr>
      </w:pPr>
    </w:p>
    <w:p>
      <w:pPr>
        <w:tabs>
          <w:tab w:val="left" w:pos="5460"/>
        </w:tabs>
        <w:adjustRightInd w:val="0"/>
        <w:snapToGrid w:val="0"/>
        <w:spacing w:line="440" w:lineRule="exact"/>
        <w:ind w:right="11"/>
        <w:jc w:val="left"/>
        <w:rPr>
          <w:rFonts w:ascii="宋体" w:hAnsi="宋体" w:cs="宋体"/>
          <w:snapToGrid w:val="0"/>
          <w:kern w:val="0"/>
          <w:sz w:val="24"/>
        </w:rPr>
      </w:pPr>
      <w:r>
        <w:rPr>
          <w:rFonts w:hint="eastAsia" w:ascii="宋体" w:hAnsi="宋体" w:cs="宋体"/>
          <w:snapToGrid w:val="0"/>
          <w:kern w:val="0"/>
          <w:sz w:val="24"/>
          <w:szCs w:val="24"/>
        </w:rPr>
        <w:t>承包人：</w:t>
      </w:r>
      <w:r>
        <w:rPr>
          <w:rFonts w:hint="eastAsia" w:ascii="宋体" w:hAnsi="宋体" w:cs="宋体"/>
          <w:bCs/>
          <w:snapToGrid w:val="0"/>
          <w:spacing w:val="-16"/>
          <w:kern w:val="0"/>
          <w:sz w:val="24"/>
          <w:szCs w:val="24"/>
        </w:rPr>
        <w:t>(成)</w:t>
      </w:r>
      <w:r>
        <w:rPr>
          <w:rFonts w:hint="eastAsia" w:ascii="宋体" w:hAnsi="宋体" w:cs="宋体"/>
          <w:snapToGrid w:val="0"/>
          <w:kern w:val="0"/>
          <w:sz w:val="24"/>
        </w:rPr>
        <w:t xml:space="preserve">                              </w:t>
      </w:r>
    </w:p>
    <w:p>
      <w:pPr>
        <w:tabs>
          <w:tab w:val="left" w:pos="5460"/>
        </w:tabs>
        <w:adjustRightInd w:val="0"/>
        <w:snapToGrid w:val="0"/>
        <w:spacing w:line="440" w:lineRule="exact"/>
        <w:ind w:right="11" w:firstLine="2520" w:firstLineChars="1050"/>
        <w:jc w:val="left"/>
        <w:rPr>
          <w:rFonts w:ascii="宋体" w:hAnsi="宋体" w:cs="宋体"/>
          <w:snapToGrid w:val="0"/>
          <w:kern w:val="0"/>
          <w:sz w:val="24"/>
        </w:rPr>
      </w:pPr>
      <w:r>
        <w:rPr>
          <w:rFonts w:hint="eastAsia" w:ascii="宋体" w:hAnsi="宋体" w:cs="宋体"/>
          <w:snapToGrid w:val="0"/>
          <w:kern w:val="0"/>
          <w:sz w:val="24"/>
        </w:rPr>
        <w:t xml:space="preserve">（盖章）                          </w:t>
      </w:r>
    </w:p>
    <w:p>
      <w:pPr>
        <w:tabs>
          <w:tab w:val="center" w:pos="4535"/>
        </w:tabs>
        <w:adjustRightInd w:val="0"/>
        <w:snapToGrid w:val="0"/>
        <w:spacing w:line="440" w:lineRule="exact"/>
        <w:ind w:right="11"/>
        <w:jc w:val="left"/>
        <w:rPr>
          <w:rFonts w:ascii="宋体" w:hAnsi="宋体" w:cs="宋体"/>
          <w:snapToGrid w:val="0"/>
          <w:kern w:val="0"/>
          <w:sz w:val="24"/>
        </w:rPr>
      </w:pPr>
      <w:r>
        <w:rPr>
          <w:rFonts w:hint="eastAsia" w:ascii="宋体" w:hAnsi="宋体" w:cs="宋体"/>
          <w:snapToGrid w:val="0"/>
          <w:kern w:val="0"/>
          <w:sz w:val="24"/>
        </w:rPr>
        <w:t>法定代表人：</w:t>
      </w:r>
      <w:r>
        <w:rPr>
          <w:rFonts w:hint="eastAsia" w:ascii="宋体" w:hAnsi="宋体" w:cs="宋体"/>
          <w:snapToGrid w:val="0"/>
          <w:kern w:val="0"/>
          <w:sz w:val="24"/>
        </w:rPr>
        <w:tab/>
      </w:r>
      <w:r>
        <w:rPr>
          <w:rFonts w:hint="eastAsia" w:ascii="宋体" w:hAnsi="宋体" w:cs="宋体"/>
          <w:snapToGrid w:val="0"/>
          <w:kern w:val="0"/>
          <w:sz w:val="24"/>
        </w:rPr>
        <w:t xml:space="preserve">        </w:t>
      </w:r>
    </w:p>
    <w:p>
      <w:pPr>
        <w:tabs>
          <w:tab w:val="left" w:pos="5460"/>
        </w:tabs>
        <w:adjustRightInd w:val="0"/>
        <w:snapToGrid w:val="0"/>
        <w:spacing w:line="440" w:lineRule="exact"/>
        <w:ind w:left="-2" w:leftChars="-1" w:right="11" w:firstLine="4560" w:firstLineChars="1900"/>
        <w:jc w:val="left"/>
        <w:rPr>
          <w:rFonts w:ascii="宋体" w:hAnsi="宋体" w:cs="宋体"/>
          <w:snapToGrid w:val="0"/>
          <w:kern w:val="0"/>
          <w:sz w:val="24"/>
        </w:rPr>
      </w:pPr>
      <w:r>
        <w:rPr>
          <w:rFonts w:hint="eastAsia" w:ascii="宋体" w:hAnsi="宋体" w:cs="宋体"/>
          <w:snapToGrid w:val="0"/>
          <w:kern w:val="0"/>
          <w:sz w:val="24"/>
        </w:rPr>
        <w:t xml:space="preserve"> </w:t>
      </w:r>
    </w:p>
    <w:p>
      <w:pPr>
        <w:tabs>
          <w:tab w:val="left" w:pos="5460"/>
        </w:tabs>
        <w:adjustRightInd w:val="0"/>
        <w:snapToGrid w:val="0"/>
        <w:spacing w:line="440" w:lineRule="exact"/>
        <w:ind w:right="11"/>
        <w:jc w:val="left"/>
        <w:rPr>
          <w:rFonts w:ascii="宋体" w:hAnsi="宋体" w:cs="宋体"/>
          <w:snapToGrid w:val="0"/>
          <w:kern w:val="0"/>
          <w:sz w:val="24"/>
        </w:rPr>
      </w:pPr>
      <w:r>
        <w:rPr>
          <w:rFonts w:hint="eastAsia" w:ascii="宋体" w:hAnsi="宋体" w:cs="宋体"/>
          <w:snapToGrid w:val="0"/>
          <w:kern w:val="0"/>
          <w:sz w:val="24"/>
        </w:rPr>
        <w:t xml:space="preserve">或委托代理人：                       </w:t>
      </w:r>
    </w:p>
    <w:bookmarkEnd w:id="782"/>
    <w:p>
      <w:pPr>
        <w:adjustRightInd w:val="0"/>
        <w:snapToGrid w:val="0"/>
        <w:spacing w:line="360" w:lineRule="auto"/>
        <w:outlineLvl w:val="1"/>
        <w:rPr>
          <w:rFonts w:ascii="宋体" w:hAnsi="宋体"/>
          <w:kern w:val="0"/>
          <w:sz w:val="28"/>
        </w:rPr>
      </w:pPr>
      <w:bookmarkStart w:id="799" w:name="_Toc518402635"/>
      <w:bookmarkStart w:id="800" w:name="_Toc504735671"/>
      <w:r>
        <w:rPr>
          <w:rFonts w:hint="eastAsia" w:ascii="宋体" w:hAnsi="宋体"/>
          <w:kern w:val="0"/>
          <w:sz w:val="24"/>
        </w:rPr>
        <w:br w:type="page"/>
      </w:r>
      <w:bookmarkStart w:id="801" w:name="_Toc59802265"/>
      <w:bookmarkStart w:id="802" w:name="_Toc104901620"/>
      <w:bookmarkStart w:id="803" w:name="_Toc104901816"/>
      <w:r>
        <w:rPr>
          <w:rFonts w:hint="eastAsia" w:ascii="宋体" w:hAnsi="宋体"/>
          <w:kern w:val="0"/>
          <w:sz w:val="24"/>
        </w:rPr>
        <w:t>附件3：</w:t>
      </w:r>
      <w:bookmarkEnd w:id="783"/>
      <w:bookmarkEnd w:id="799"/>
      <w:bookmarkEnd w:id="800"/>
      <w:bookmarkEnd w:id="801"/>
      <w:bookmarkEnd w:id="802"/>
      <w:bookmarkEnd w:id="803"/>
      <w:r>
        <w:rPr>
          <w:rFonts w:hint="eastAsia" w:ascii="宋体" w:hAnsi="宋体"/>
          <w:kern w:val="0"/>
          <w:sz w:val="24"/>
        </w:rPr>
        <w:t>安全生产合同</w:t>
      </w:r>
    </w:p>
    <w:p>
      <w:pPr>
        <w:adjustRightInd w:val="0"/>
        <w:snapToGrid w:val="0"/>
        <w:spacing w:line="360" w:lineRule="auto"/>
        <w:jc w:val="center"/>
        <w:rPr>
          <w:rFonts w:ascii="宋体" w:hAnsi="宋体"/>
          <w:b/>
          <w:kern w:val="0"/>
          <w:sz w:val="32"/>
        </w:rPr>
      </w:pPr>
      <w:bookmarkStart w:id="804" w:name="_Toc10868_WPSOffice_Level1"/>
      <w:r>
        <w:rPr>
          <w:rFonts w:hint="eastAsia" w:ascii="宋体" w:hAnsi="宋体"/>
          <w:b/>
          <w:kern w:val="0"/>
          <w:sz w:val="32"/>
        </w:rPr>
        <w:t>安全生产合同</w:t>
      </w:r>
      <w:bookmarkEnd w:id="804"/>
    </w:p>
    <w:p>
      <w:pPr>
        <w:adjustRightInd w:val="0"/>
        <w:snapToGrid w:val="0"/>
        <w:spacing w:line="360" w:lineRule="auto"/>
        <w:rPr>
          <w:rFonts w:ascii="宋体" w:hAnsi="宋体"/>
          <w:b/>
          <w:kern w:val="0"/>
          <w:sz w:val="24"/>
        </w:rPr>
      </w:pPr>
    </w:p>
    <w:p>
      <w:pPr>
        <w:adjustRightInd w:val="0"/>
        <w:snapToGrid w:val="0"/>
        <w:spacing w:line="360" w:lineRule="auto"/>
        <w:ind w:right="11"/>
        <w:rPr>
          <w:rFonts w:ascii="宋体" w:hAnsi="宋体"/>
          <w:b/>
          <w:kern w:val="0"/>
          <w:sz w:val="24"/>
        </w:rPr>
      </w:pPr>
      <w:r>
        <w:rPr>
          <w:rFonts w:hint="eastAsia" w:ascii="宋体" w:hAnsi="宋体" w:cs="宋体"/>
          <w:b/>
          <w:snapToGrid w:val="0"/>
          <w:kern w:val="0"/>
          <w:sz w:val="24"/>
          <w:lang w:val="zh-CN"/>
        </w:rPr>
        <w:t>发包人（</w:t>
      </w:r>
      <w:r>
        <w:rPr>
          <w:rFonts w:hint="eastAsia" w:ascii="宋体" w:hAnsi="宋体"/>
          <w:b/>
          <w:kern w:val="0"/>
          <w:sz w:val="24"/>
        </w:rPr>
        <w:t>发包人）</w:t>
      </w:r>
      <w:r>
        <w:rPr>
          <w:rFonts w:hint="eastAsia" w:ascii="宋体" w:hAnsi="宋体" w:cs="宋体"/>
          <w:b/>
          <w:snapToGrid w:val="0"/>
          <w:kern w:val="0"/>
          <w:sz w:val="24"/>
        </w:rPr>
        <w:t>：</w:t>
      </w:r>
    </w:p>
    <w:p>
      <w:pPr>
        <w:tabs>
          <w:tab w:val="left" w:pos="632"/>
          <w:tab w:val="left" w:pos="9240"/>
        </w:tabs>
        <w:adjustRightInd w:val="0"/>
        <w:snapToGrid w:val="0"/>
        <w:spacing w:line="341" w:lineRule="auto"/>
        <w:ind w:right="-31" w:rightChars="-15"/>
        <w:rPr>
          <w:rFonts w:ascii="宋体" w:hAnsi="宋体"/>
          <w:b/>
          <w:kern w:val="0"/>
          <w:sz w:val="24"/>
        </w:rPr>
      </w:pPr>
      <w:r>
        <w:rPr>
          <w:rFonts w:hint="eastAsia" w:ascii="宋体" w:hAnsi="宋体" w:cs="宋体"/>
          <w:b/>
          <w:snapToGrid w:val="0"/>
          <w:kern w:val="0"/>
          <w:sz w:val="24"/>
          <w:lang w:val="zh-CN"/>
        </w:rPr>
        <w:t>承包人</w:t>
      </w:r>
      <w:r>
        <w:rPr>
          <w:rFonts w:hint="eastAsia" w:ascii="宋体" w:hAnsi="宋体" w:cs="宋体"/>
          <w:b/>
          <w:snapToGrid w:val="0"/>
          <w:kern w:val="0"/>
          <w:sz w:val="24"/>
        </w:rPr>
        <w:t>（</w:t>
      </w:r>
      <w:r>
        <w:rPr>
          <w:rFonts w:hint="eastAsia" w:ascii="宋体" w:hAnsi="宋体"/>
          <w:b/>
          <w:kern w:val="0"/>
          <w:sz w:val="24"/>
        </w:rPr>
        <w:t>承包人）</w:t>
      </w:r>
      <w:permStart w:id="52" w:edGrp="everyone"/>
      <w:r>
        <w:rPr>
          <w:rFonts w:hint="eastAsia" w:ascii="宋体" w:hAnsi="宋体" w:cs="宋体"/>
          <w:b/>
          <w:snapToGrid w:val="0"/>
          <w:kern w:val="0"/>
          <w:sz w:val="24"/>
        </w:rPr>
        <w:t>：(主)</w:t>
      </w:r>
      <w:r>
        <w:rPr>
          <w:rFonts w:hint="eastAsia" w:ascii="宋体" w:hAnsi="宋体"/>
          <w:b/>
          <w:kern w:val="0"/>
          <w:sz w:val="24"/>
        </w:rPr>
        <w:t xml:space="preserve">  </w:t>
      </w:r>
      <w:permEnd w:id="52"/>
    </w:p>
    <w:p>
      <w:pPr>
        <w:tabs>
          <w:tab w:val="left" w:pos="632"/>
          <w:tab w:val="left" w:pos="9240"/>
        </w:tabs>
        <w:adjustRightInd w:val="0"/>
        <w:snapToGrid w:val="0"/>
        <w:spacing w:line="341" w:lineRule="auto"/>
        <w:ind w:right="-31" w:rightChars="-15" w:firstLine="1687" w:firstLineChars="700"/>
        <w:rPr>
          <w:rFonts w:ascii="宋体" w:hAnsi="宋体"/>
          <w:b/>
          <w:kern w:val="0"/>
          <w:sz w:val="24"/>
        </w:rPr>
      </w:pPr>
      <w:r>
        <w:rPr>
          <w:rFonts w:hint="eastAsia" w:ascii="宋体" w:hAnsi="宋体" w:cs="宋体"/>
          <w:b/>
          <w:snapToGrid w:val="0"/>
          <w:kern w:val="0"/>
          <w:sz w:val="24"/>
        </w:rPr>
        <w:t>(成)</w:t>
      </w:r>
    </w:p>
    <w:p>
      <w:pPr>
        <w:autoSpaceDE w:val="0"/>
        <w:autoSpaceDN w:val="0"/>
        <w:adjustRightInd w:val="0"/>
        <w:snapToGrid w:val="0"/>
        <w:spacing w:line="360" w:lineRule="auto"/>
        <w:ind w:right="11" w:firstLine="480" w:firstLineChars="200"/>
        <w:rPr>
          <w:rFonts w:ascii="宋体" w:hAnsi="宋体"/>
          <w:kern w:val="0"/>
          <w:sz w:val="24"/>
          <w:lang w:val="zh-CN"/>
        </w:rPr>
      </w:pPr>
      <w:r>
        <w:rPr>
          <w:rFonts w:hint="eastAsia" w:ascii="宋体" w:hAnsi="宋体"/>
          <w:kern w:val="0"/>
          <w:sz w:val="24"/>
          <w:lang w:val="zh-CN"/>
        </w:rPr>
        <w:t>为确保</w:t>
      </w:r>
      <w:r>
        <w:rPr>
          <w:rFonts w:hint="eastAsia" w:ascii="宋体" w:hAnsi="宋体"/>
          <w:kern w:val="0"/>
          <w:sz w:val="24"/>
          <w:u w:val="single"/>
        </w:rPr>
        <w:t xml:space="preserve"> </w:t>
      </w:r>
      <w:permStart w:id="53" w:edGrp="everyone"/>
      <w:r>
        <w:rPr>
          <w:rFonts w:hint="eastAsia" w:ascii="宋体" w:hAnsi="宋体"/>
          <w:kern w:val="0"/>
          <w:sz w:val="24"/>
          <w:u w:val="single"/>
        </w:rPr>
        <w:t xml:space="preserve"> 粤港澳大湾区战略科技企业总部项目 </w:t>
      </w:r>
      <w:permEnd w:id="53"/>
      <w:r>
        <w:rPr>
          <w:rFonts w:hint="eastAsia" w:ascii="宋体" w:hAnsi="宋体" w:cs="宋体"/>
          <w:snapToGrid w:val="0"/>
          <w:kern w:val="0"/>
          <w:sz w:val="24"/>
          <w:u w:val="single"/>
        </w:rPr>
        <w:t xml:space="preserve"> </w:t>
      </w:r>
      <w:r>
        <w:rPr>
          <w:rFonts w:hint="eastAsia" w:ascii="宋体" w:hAnsi="宋体" w:cs="宋体"/>
          <w:snapToGrid w:val="0"/>
          <w:kern w:val="0"/>
          <w:sz w:val="24"/>
        </w:rPr>
        <w:t>工程</w:t>
      </w:r>
      <w:r>
        <w:rPr>
          <w:rFonts w:hint="eastAsia" w:ascii="宋体" w:hAnsi="宋体"/>
          <w:kern w:val="0"/>
          <w:sz w:val="24"/>
          <w:lang w:val="zh-CN"/>
        </w:rPr>
        <w:t>实施过程中的安全，发包人</w:t>
      </w:r>
      <w:r>
        <w:rPr>
          <w:rFonts w:hint="eastAsia" w:ascii="宋体" w:hAnsi="宋体" w:cs="宋体"/>
          <w:snapToGrid w:val="0"/>
          <w:kern w:val="0"/>
          <w:sz w:val="24"/>
          <w:lang w:val="zh-CN"/>
        </w:rPr>
        <w:t>（</w:t>
      </w:r>
      <w:r>
        <w:rPr>
          <w:rFonts w:hint="eastAsia" w:ascii="宋体" w:hAnsi="宋体" w:cs="宋体"/>
          <w:snapToGrid w:val="0"/>
          <w:kern w:val="0"/>
          <w:sz w:val="24"/>
        </w:rPr>
        <w:t xml:space="preserve"> </w:t>
      </w:r>
      <w:r>
        <w:rPr>
          <w:rFonts w:hint="eastAsia" w:ascii="宋体" w:hAnsi="宋体"/>
          <w:kern w:val="0"/>
          <w:sz w:val="24"/>
          <w:lang w:val="zh-CN"/>
        </w:rPr>
        <w:t>以下称发包人）与承包人</w:t>
      </w:r>
      <w:r>
        <w:rPr>
          <w:rFonts w:hint="eastAsia" w:ascii="宋体" w:hAnsi="宋体" w:cs="宋体"/>
          <w:snapToGrid w:val="0"/>
          <w:kern w:val="0"/>
          <w:sz w:val="24"/>
          <w:u w:val="single"/>
        </w:rPr>
        <w:t xml:space="preserve">     </w:t>
      </w:r>
      <w:r>
        <w:rPr>
          <w:rFonts w:hint="eastAsia" w:ascii="宋体" w:hAnsi="宋体"/>
          <w:kern w:val="0"/>
          <w:sz w:val="24"/>
          <w:lang w:val="zh-CN"/>
        </w:rPr>
        <w:t>（以下称承包人），特签订本安全生产合同，明确双方职责。</w:t>
      </w:r>
    </w:p>
    <w:p>
      <w:pPr>
        <w:tabs>
          <w:tab w:val="left" w:pos="480"/>
        </w:tabs>
        <w:autoSpaceDE w:val="0"/>
        <w:autoSpaceDN w:val="0"/>
        <w:adjustRightInd w:val="0"/>
        <w:snapToGrid w:val="0"/>
        <w:spacing w:line="360" w:lineRule="auto"/>
        <w:ind w:left="461"/>
        <w:rPr>
          <w:rFonts w:ascii="宋体" w:hAnsi="宋体"/>
          <w:b/>
          <w:kern w:val="0"/>
          <w:sz w:val="24"/>
          <w:lang w:val="zh-CN"/>
        </w:rPr>
      </w:pPr>
      <w:bookmarkStart w:id="805" w:name="_Toc15758_WPSOffice_Level1"/>
      <w:r>
        <w:rPr>
          <w:rFonts w:hint="eastAsia" w:ascii="宋体" w:hAnsi="宋体"/>
          <w:b/>
          <w:kern w:val="0"/>
          <w:sz w:val="24"/>
          <w:lang w:val="zh-CN"/>
        </w:rPr>
        <w:t>一、发包人职责</w:t>
      </w:r>
      <w:bookmarkEnd w:id="805"/>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（一）认真履行《建设工程安全生产管理条例》规定的安全责任及执行工程承包合同中的有关安全条款。</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（二）重要的安全设施必须坚持与主体工程“三同时”的原则，即：同时设计、审批；同时施工；同时验收，投入使用。</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（三）定期召开安全生产会议，指出施工现场存在的安全隐患，及时传达上级关于安全文明施工的要求。</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（四）组织对承包人施工现场安全生产检查，监督承包人及时排除各种安全隐患。</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（五）依据发包人制定的</w:t>
      </w:r>
      <w:r>
        <w:rPr>
          <w:rFonts w:hint="eastAsia" w:ascii="宋体" w:hAnsi="宋体"/>
          <w:kern w:val="0"/>
          <w:sz w:val="24"/>
        </w:rPr>
        <w:t>《广州市重点公共建设项目管理办公室建设项目环境管理规定》（试行）、《广州市重点公共建设项目管理办公室建设项目职业健康安全管理规定》（试行）</w:t>
      </w:r>
      <w:r>
        <w:rPr>
          <w:rFonts w:hint="eastAsia" w:ascii="宋体" w:hAnsi="宋体"/>
          <w:kern w:val="0"/>
          <w:sz w:val="24"/>
          <w:lang w:val="zh-CN"/>
        </w:rPr>
        <w:t>进行工程项目管理。</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（六）协助与促进承包人创建“广州市安全文明施工样板工地”。</w:t>
      </w:r>
    </w:p>
    <w:p>
      <w:pPr>
        <w:autoSpaceDE w:val="0"/>
        <w:autoSpaceDN w:val="0"/>
        <w:adjustRightInd w:val="0"/>
        <w:snapToGrid w:val="0"/>
        <w:spacing w:line="360" w:lineRule="auto"/>
        <w:ind w:firstLine="482" w:firstLineChars="200"/>
        <w:rPr>
          <w:rFonts w:ascii="宋体" w:hAnsi="宋体"/>
          <w:b/>
          <w:kern w:val="0"/>
          <w:sz w:val="24"/>
          <w:lang w:val="zh-CN"/>
        </w:rPr>
      </w:pPr>
      <w:bookmarkStart w:id="806" w:name="_Toc283_WPSOffice_Level1"/>
      <w:r>
        <w:rPr>
          <w:rFonts w:hint="eastAsia" w:ascii="宋体" w:hAnsi="宋体"/>
          <w:b/>
          <w:kern w:val="0"/>
          <w:sz w:val="24"/>
          <w:lang w:val="zh-CN"/>
        </w:rPr>
        <w:t>二、承包人职责</w:t>
      </w:r>
      <w:bookmarkEnd w:id="806"/>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（一）认真履行《建设工程安全生产管理条例》规定的安全责任及执行工程承包合同中的有关安全条款。</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（二）坚持</w:t>
      </w:r>
      <w:r>
        <w:rPr>
          <w:rFonts w:hint="eastAsia" w:ascii="宋体" w:hAnsi="宋体"/>
          <w:kern w:val="0"/>
          <w:sz w:val="24"/>
        </w:rPr>
        <w:t>“</w:t>
      </w:r>
      <w:r>
        <w:rPr>
          <w:rFonts w:hint="eastAsia" w:ascii="宋体" w:hAnsi="宋体"/>
          <w:kern w:val="0"/>
          <w:sz w:val="24"/>
          <w:lang w:val="zh-CN"/>
        </w:rPr>
        <w:t>安全</w:t>
      </w:r>
      <w:r>
        <w:rPr>
          <w:rFonts w:hint="eastAsia" w:ascii="宋体" w:hAnsi="宋体"/>
          <w:kern w:val="0"/>
          <w:sz w:val="24"/>
        </w:rPr>
        <w:t>第一</w:t>
      </w:r>
      <w:r>
        <w:rPr>
          <w:rFonts w:hint="eastAsia" w:ascii="宋体" w:hAnsi="宋体"/>
          <w:kern w:val="0"/>
          <w:sz w:val="24"/>
          <w:lang w:val="zh-CN"/>
        </w:rPr>
        <w:t>、预防为主</w:t>
      </w:r>
      <w:r>
        <w:rPr>
          <w:rFonts w:hint="eastAsia" w:ascii="宋体" w:hAnsi="宋体"/>
          <w:kern w:val="0"/>
          <w:sz w:val="24"/>
        </w:rPr>
        <w:t>”</w:t>
      </w:r>
      <w:r>
        <w:rPr>
          <w:rFonts w:hint="eastAsia" w:ascii="宋体" w:hAnsi="宋体"/>
          <w:kern w:val="0"/>
          <w:sz w:val="24"/>
          <w:lang w:val="zh-CN"/>
        </w:rPr>
        <w:t>和</w:t>
      </w:r>
      <w:r>
        <w:rPr>
          <w:rFonts w:hint="eastAsia" w:ascii="宋体" w:hAnsi="宋体"/>
          <w:kern w:val="0"/>
          <w:sz w:val="24"/>
        </w:rPr>
        <w:t>“</w:t>
      </w:r>
      <w:r>
        <w:rPr>
          <w:rFonts w:hint="eastAsia" w:ascii="宋体" w:hAnsi="宋体"/>
          <w:kern w:val="0"/>
          <w:sz w:val="24"/>
          <w:lang w:val="zh-CN"/>
        </w:rPr>
        <w:t>管生产必须管安全</w:t>
      </w:r>
      <w:r>
        <w:rPr>
          <w:rFonts w:hint="eastAsia" w:ascii="宋体" w:hAnsi="宋体"/>
          <w:kern w:val="0"/>
          <w:sz w:val="24"/>
        </w:rPr>
        <w:t>”</w:t>
      </w:r>
      <w:r>
        <w:rPr>
          <w:rFonts w:hint="eastAsia" w:ascii="宋体" w:hAnsi="宋体"/>
          <w:kern w:val="0"/>
          <w:sz w:val="24"/>
          <w:lang w:val="zh-CN"/>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（三）建立</w:t>
      </w:r>
      <w:r>
        <w:rPr>
          <w:rFonts w:hint="eastAsia" w:ascii="宋体" w:hAnsi="宋体"/>
          <w:kern w:val="0"/>
          <w:sz w:val="24"/>
        </w:rPr>
        <w:t>安全生产</w:t>
      </w:r>
      <w:r>
        <w:rPr>
          <w:rFonts w:hint="eastAsia" w:ascii="宋体" w:hAnsi="宋体"/>
          <w:kern w:val="0"/>
          <w:sz w:val="24"/>
          <w:lang w:val="zh-CN"/>
        </w:rPr>
        <w:t>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pPr>
        <w:autoSpaceDE w:val="0"/>
        <w:autoSpaceDN w:val="0"/>
        <w:adjustRightInd w:val="0"/>
        <w:snapToGrid w:val="0"/>
        <w:spacing w:line="360" w:lineRule="auto"/>
        <w:ind w:firstLine="480" w:firstLineChars="200"/>
        <w:rPr>
          <w:rFonts w:ascii="宋体" w:hAnsi="宋体"/>
          <w:kern w:val="0"/>
          <w:sz w:val="24"/>
        </w:rPr>
      </w:pPr>
      <w:r>
        <w:rPr>
          <w:rFonts w:hint="eastAsia" w:ascii="宋体" w:hAnsi="宋体"/>
          <w:kern w:val="0"/>
          <w:sz w:val="24"/>
          <w:lang w:val="zh-CN"/>
        </w:rPr>
        <w:t>（四）</w:t>
      </w:r>
      <w:r>
        <w:rPr>
          <w:rFonts w:hint="eastAsia" w:ascii="宋体" w:hAnsi="宋体"/>
          <w:kern w:val="0"/>
          <w:sz w:val="24"/>
        </w:rPr>
        <w:t>有责任采取各种合理的预防措施，防止其员工发生各种违法、违禁、暴力或妨碍治安的行为。</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rPr>
        <w:t>（五）参加施工的人员，必须接受安全技术教育，熟知和遵守所在岗位（工种）的各项安全技术操作规程，定期进行安全技术考核。对于从事电气、</w:t>
      </w:r>
      <w:r>
        <w:rPr>
          <w:rFonts w:hint="eastAsia" w:ascii="宋体" w:hAnsi="宋体"/>
          <w:kern w:val="0"/>
          <w:sz w:val="24"/>
          <w:lang w:val="zh-CN"/>
        </w:rPr>
        <w:t>起重、登高作业、焊接等特殊工种的人员，须经过专业培训，获得《安全操作合格证》后，方准上岗。施工现场如出现特种行业无证上岗时，项目经理必须承担责任。</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（六）对于</w:t>
      </w:r>
      <w:r>
        <w:rPr>
          <w:rFonts w:hint="eastAsia" w:ascii="宋体" w:hAnsi="宋体"/>
          <w:kern w:val="0"/>
          <w:sz w:val="24"/>
        </w:rPr>
        <w:t>易燃易爆</w:t>
      </w:r>
      <w:r>
        <w:rPr>
          <w:rFonts w:hint="eastAsia" w:ascii="宋体" w:hAnsi="宋体"/>
          <w:kern w:val="0"/>
          <w:sz w:val="24"/>
          <w:lang w:val="zh-CN"/>
        </w:rPr>
        <w:t>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（七）</w:t>
      </w:r>
      <w:r>
        <w:rPr>
          <w:rFonts w:hint="eastAsia" w:ascii="宋体" w:hAnsi="宋体"/>
          <w:kern w:val="0"/>
          <w:sz w:val="24"/>
        </w:rPr>
        <w:t>操作</w:t>
      </w:r>
      <w:r>
        <w:rPr>
          <w:rFonts w:hint="eastAsia" w:ascii="宋体" w:hAnsi="宋体"/>
          <w:kern w:val="0"/>
          <w:sz w:val="24"/>
          <w:lang w:val="zh-CN"/>
        </w:rPr>
        <w:t>人员上岗，必须按规定穿戴安全帽等防护用品。项目经理和专职安全员应随时检查劳动防护用品的穿戴情况，不按规定穿戴防护用品的人员不得上岗。</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（八）所有施工</w:t>
      </w:r>
      <w:r>
        <w:rPr>
          <w:rFonts w:hint="eastAsia" w:ascii="宋体" w:hAnsi="宋体"/>
          <w:kern w:val="0"/>
          <w:sz w:val="24"/>
        </w:rPr>
        <w:t>机具</w:t>
      </w:r>
      <w:r>
        <w:rPr>
          <w:rFonts w:hint="eastAsia" w:ascii="宋体" w:hAnsi="宋体"/>
          <w:kern w:val="0"/>
          <w:sz w:val="24"/>
          <w:lang w:val="zh-CN"/>
        </w:rPr>
        <w:t>设备和高处作业的设备均应定期检查，并有安全员的签名记录，保证其经常处于完好状态，不合格的机具、设备和劳动保护用品严禁使用。</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（九）施工中采用新技术、新工艺、新设备、新材料，必须制定相应的安全技术措施。施工现场必须按规定有针对性地悬挂安全标志牌。</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（十）承包人</w:t>
      </w:r>
      <w:r>
        <w:rPr>
          <w:rFonts w:hint="eastAsia" w:ascii="宋体" w:hAnsi="宋体"/>
          <w:kern w:val="0"/>
          <w:sz w:val="24"/>
        </w:rPr>
        <w:t>必须</w:t>
      </w:r>
      <w:r>
        <w:rPr>
          <w:rFonts w:hint="eastAsia" w:ascii="宋体" w:hAnsi="宋体"/>
          <w:kern w:val="0"/>
          <w:sz w:val="24"/>
          <w:lang w:val="zh-CN"/>
        </w:rPr>
        <w:t>按照本工程项目特点，制定安全事故应急救援预案；如果发生安全事故，应按照《建设工程安全管理条例》的有关规定上报有关部门，并按照</w:t>
      </w:r>
      <w:r>
        <w:rPr>
          <w:rFonts w:hint="eastAsia" w:ascii="宋体" w:hAnsi="宋体"/>
          <w:kern w:val="0"/>
          <w:sz w:val="24"/>
        </w:rPr>
        <w:t>“</w:t>
      </w:r>
      <w:r>
        <w:rPr>
          <w:rFonts w:hint="eastAsia" w:ascii="宋体" w:hAnsi="宋体"/>
          <w:kern w:val="0"/>
          <w:sz w:val="24"/>
          <w:lang w:val="zh-CN"/>
        </w:rPr>
        <w:t>四不放过</w:t>
      </w:r>
      <w:r>
        <w:rPr>
          <w:rFonts w:hint="eastAsia" w:ascii="宋体" w:hAnsi="宋体"/>
          <w:kern w:val="0"/>
          <w:sz w:val="24"/>
        </w:rPr>
        <w:t>”</w:t>
      </w:r>
      <w:r>
        <w:rPr>
          <w:rFonts w:hint="eastAsia" w:ascii="宋体" w:hAnsi="宋体"/>
          <w:kern w:val="0"/>
          <w:sz w:val="24"/>
          <w:lang w:val="zh-CN"/>
        </w:rPr>
        <w:t>的原则调查处理。</w:t>
      </w:r>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（十一）遵守</w:t>
      </w:r>
      <w:r>
        <w:rPr>
          <w:rFonts w:hint="eastAsia" w:ascii="宋体" w:hAnsi="宋体"/>
          <w:kern w:val="0"/>
          <w:sz w:val="24"/>
        </w:rPr>
        <w:t>《广州市重点公共建设项目管理办公室建设项目环境管理规定》（试行）、《广州市重点公共建设项目管理办公室建设项目职业健康安全管理规定》（试行）</w:t>
      </w:r>
      <w:r>
        <w:rPr>
          <w:rFonts w:hint="eastAsia" w:ascii="宋体" w:hAnsi="宋体"/>
          <w:kern w:val="0"/>
          <w:sz w:val="24"/>
          <w:lang w:val="zh-CN"/>
        </w:rPr>
        <w:t>等安全生产管理制度。</w:t>
      </w:r>
    </w:p>
    <w:p>
      <w:pPr>
        <w:autoSpaceDE w:val="0"/>
        <w:autoSpaceDN w:val="0"/>
        <w:adjustRightInd w:val="0"/>
        <w:snapToGrid w:val="0"/>
        <w:spacing w:line="360" w:lineRule="auto"/>
        <w:ind w:firstLine="482" w:firstLineChars="200"/>
        <w:rPr>
          <w:rFonts w:ascii="宋体" w:hAnsi="宋体"/>
          <w:b/>
          <w:kern w:val="0"/>
          <w:sz w:val="24"/>
          <w:lang w:val="zh-CN"/>
        </w:rPr>
      </w:pPr>
      <w:bookmarkStart w:id="807" w:name="_Toc25618_WPSOffice_Level1"/>
      <w:r>
        <w:rPr>
          <w:rFonts w:hint="eastAsia" w:ascii="宋体" w:hAnsi="宋体"/>
          <w:b/>
          <w:kern w:val="0"/>
          <w:sz w:val="24"/>
          <w:lang w:val="zh-CN"/>
        </w:rPr>
        <w:t>三、违约责任</w:t>
      </w:r>
      <w:bookmarkEnd w:id="807"/>
    </w:p>
    <w:p>
      <w:pPr>
        <w:autoSpaceDE w:val="0"/>
        <w:autoSpaceDN w:val="0"/>
        <w:adjustRightInd w:val="0"/>
        <w:snapToGrid w:val="0"/>
        <w:spacing w:line="360" w:lineRule="auto"/>
        <w:ind w:firstLine="480" w:firstLineChars="200"/>
        <w:rPr>
          <w:rFonts w:ascii="宋体" w:hAnsi="宋体"/>
          <w:kern w:val="0"/>
          <w:sz w:val="24"/>
          <w:lang w:val="zh-CN"/>
        </w:rPr>
      </w:pPr>
      <w:r>
        <w:rPr>
          <w:rFonts w:hint="eastAsia" w:ascii="宋体" w:hAnsi="宋体"/>
          <w:kern w:val="0"/>
          <w:sz w:val="24"/>
          <w:lang w:val="zh-CN"/>
        </w:rPr>
        <w:t>如因发包人或承包人失职或违约，将依据《建设工程安全管理条例》、总承包合同及有关规定追究责任。</w:t>
      </w:r>
    </w:p>
    <w:p>
      <w:pPr>
        <w:adjustRightInd w:val="0"/>
        <w:snapToGrid w:val="0"/>
        <w:spacing w:line="360" w:lineRule="auto"/>
        <w:ind w:firstLine="480" w:firstLineChars="200"/>
        <w:rPr>
          <w:rFonts w:ascii="宋体" w:hAnsi="宋体"/>
          <w:kern w:val="0"/>
          <w:sz w:val="24"/>
        </w:rPr>
      </w:pPr>
      <w:r>
        <w:rPr>
          <w:rFonts w:hint="eastAsia" w:ascii="宋体" w:hAnsi="宋体"/>
          <w:kern w:val="0"/>
          <w:sz w:val="24"/>
          <w:lang w:val="zh-CN"/>
        </w:rPr>
        <w:t>本安全生产合同由双方</w:t>
      </w:r>
      <w:r>
        <w:rPr>
          <w:rFonts w:hint="eastAsia" w:ascii="宋体" w:hAnsi="宋体"/>
          <w:kern w:val="0"/>
          <w:sz w:val="24"/>
        </w:rPr>
        <w:t>法定代表人（或委托代理人）签字或加盖公章</w:t>
      </w:r>
      <w:r>
        <w:rPr>
          <w:rFonts w:hint="eastAsia" w:ascii="宋体" w:hAnsi="宋体"/>
          <w:kern w:val="0"/>
          <w:sz w:val="24"/>
          <w:lang w:val="zh-CN"/>
        </w:rPr>
        <w:t>后生效。工程竣工验收后失效。</w:t>
      </w:r>
    </w:p>
    <w:p>
      <w:pPr>
        <w:adjustRightInd w:val="0"/>
        <w:snapToGrid w:val="0"/>
        <w:spacing w:line="400" w:lineRule="exact"/>
        <w:ind w:right="11"/>
        <w:rPr>
          <w:rFonts w:ascii="宋体" w:hAnsi="宋体"/>
          <w:kern w:val="0"/>
          <w:sz w:val="24"/>
        </w:rPr>
      </w:pPr>
      <w:r>
        <w:rPr>
          <w:rFonts w:hint="eastAsia" w:ascii="宋体" w:hAnsi="宋体"/>
          <w:kern w:val="0"/>
          <w:sz w:val="24"/>
        </w:rPr>
        <w:t>（本页以下无正文）</w:t>
      </w:r>
    </w:p>
    <w:p>
      <w:pPr>
        <w:adjustRightInd w:val="0"/>
        <w:snapToGrid w:val="0"/>
        <w:spacing w:line="400" w:lineRule="exact"/>
        <w:ind w:right="11"/>
        <w:rPr>
          <w:rFonts w:ascii="宋体" w:hAnsi="宋体"/>
          <w:kern w:val="0"/>
          <w:sz w:val="24"/>
        </w:rPr>
      </w:pPr>
    </w:p>
    <w:p>
      <w:pPr>
        <w:adjustRightInd w:val="0"/>
        <w:snapToGrid w:val="0"/>
        <w:spacing w:line="400" w:lineRule="exact"/>
        <w:ind w:right="11"/>
        <w:rPr>
          <w:rFonts w:ascii="宋体" w:hAnsi="宋体"/>
          <w:spacing w:val="-20"/>
          <w:kern w:val="0"/>
          <w:sz w:val="24"/>
        </w:rPr>
      </w:pPr>
      <w:r>
        <w:rPr>
          <w:rFonts w:hint="eastAsia" w:ascii="宋体" w:hAnsi="宋体"/>
          <w:kern w:val="0"/>
          <w:sz w:val="24"/>
        </w:rPr>
        <w:t xml:space="preserve">发包人： </w:t>
      </w:r>
      <w:r>
        <w:rPr>
          <w:rFonts w:hint="eastAsia" w:ascii="宋体" w:hAnsi="宋体"/>
          <w:spacing w:val="-20"/>
          <w:kern w:val="0"/>
          <w:sz w:val="24"/>
        </w:rPr>
        <w:t xml:space="preserve">                                         </w:t>
      </w:r>
      <w:r>
        <w:rPr>
          <w:rFonts w:hint="eastAsia" w:ascii="宋体" w:hAnsi="宋体"/>
          <w:kern w:val="0"/>
          <w:sz w:val="24"/>
        </w:rPr>
        <w:t>承包人：</w:t>
      </w:r>
      <w:r>
        <w:rPr>
          <w:rFonts w:hint="eastAsia" w:ascii="宋体" w:hAnsi="宋体" w:cs="宋体"/>
          <w:b/>
          <w:snapToGrid w:val="0"/>
          <w:kern w:val="0"/>
          <w:sz w:val="24"/>
        </w:rPr>
        <w:t>(主)</w:t>
      </w:r>
      <w:r>
        <w:rPr>
          <w:rFonts w:hint="eastAsia" w:ascii="宋体" w:hAnsi="宋体" w:cs="宋体"/>
          <w:bCs/>
          <w:snapToGrid w:val="0"/>
          <w:kern w:val="0"/>
          <w:sz w:val="24"/>
        </w:rPr>
        <w:t xml:space="preserve"> </w:t>
      </w:r>
    </w:p>
    <w:p>
      <w:pPr>
        <w:adjustRightInd w:val="0"/>
        <w:snapToGrid w:val="0"/>
        <w:spacing w:line="400" w:lineRule="exact"/>
        <w:ind w:right="11" w:firstLine="2280" w:firstLineChars="950"/>
        <w:rPr>
          <w:rFonts w:ascii="宋体" w:hAnsi="宋体"/>
          <w:kern w:val="0"/>
          <w:sz w:val="24"/>
        </w:rPr>
      </w:pPr>
      <w:r>
        <w:rPr>
          <w:rFonts w:hint="eastAsia" w:ascii="宋体" w:hAnsi="宋体"/>
          <w:kern w:val="0"/>
          <w:sz w:val="24"/>
        </w:rPr>
        <w:t xml:space="preserve">（盖章）           </w:t>
      </w:r>
      <w:permStart w:id="54" w:edGrp="everyone"/>
      <w:r>
        <w:rPr>
          <w:rFonts w:hint="eastAsia" w:ascii="宋体" w:hAnsi="宋体"/>
          <w:kern w:val="0"/>
          <w:sz w:val="24"/>
        </w:rPr>
        <w:t xml:space="preserve">                   </w:t>
      </w:r>
      <w:permEnd w:id="54"/>
      <w:r>
        <w:rPr>
          <w:rFonts w:hint="eastAsia" w:ascii="宋体" w:hAnsi="宋体" w:cs="宋体"/>
          <w:snapToGrid w:val="0"/>
          <w:kern w:val="0"/>
          <w:sz w:val="24"/>
        </w:rPr>
        <w:t xml:space="preserve">  </w:t>
      </w:r>
      <w:r>
        <w:rPr>
          <w:rFonts w:hint="eastAsia" w:ascii="宋体" w:hAnsi="宋体"/>
          <w:kern w:val="0"/>
          <w:sz w:val="24"/>
        </w:rPr>
        <w:t>（盖章）</w:t>
      </w:r>
    </w:p>
    <w:p>
      <w:pPr>
        <w:adjustRightInd w:val="0"/>
        <w:snapToGrid w:val="0"/>
        <w:spacing w:line="400" w:lineRule="exact"/>
        <w:ind w:right="11"/>
        <w:rPr>
          <w:rFonts w:ascii="宋体" w:hAnsi="宋体"/>
          <w:kern w:val="0"/>
          <w:sz w:val="24"/>
        </w:rPr>
      </w:pPr>
      <w:r>
        <w:rPr>
          <w:rFonts w:hint="eastAsia" w:ascii="宋体" w:hAnsi="宋体"/>
          <w:kern w:val="0"/>
          <w:sz w:val="24"/>
        </w:rPr>
        <w:t>法定代表人：                        法定代表人：</w:t>
      </w:r>
    </w:p>
    <w:p>
      <w:pPr>
        <w:tabs>
          <w:tab w:val="left" w:pos="5460"/>
        </w:tabs>
        <w:adjustRightInd w:val="0"/>
        <w:snapToGrid w:val="0"/>
        <w:spacing w:line="400" w:lineRule="exact"/>
        <w:ind w:left="-2" w:leftChars="-1" w:right="11"/>
        <w:rPr>
          <w:rFonts w:ascii="宋体" w:hAnsi="宋体"/>
          <w:kern w:val="0"/>
          <w:sz w:val="24"/>
        </w:rPr>
      </w:pPr>
    </w:p>
    <w:p>
      <w:pPr>
        <w:tabs>
          <w:tab w:val="left" w:pos="5460"/>
        </w:tabs>
        <w:adjustRightInd w:val="0"/>
        <w:snapToGrid w:val="0"/>
        <w:spacing w:line="400" w:lineRule="exact"/>
        <w:ind w:left="-2" w:leftChars="-1" w:right="11"/>
        <w:rPr>
          <w:rFonts w:ascii="宋体" w:hAnsi="宋体"/>
          <w:kern w:val="0"/>
          <w:sz w:val="24"/>
        </w:rPr>
      </w:pPr>
      <w:r>
        <w:rPr>
          <w:rFonts w:hint="eastAsia" w:ascii="宋体" w:hAnsi="宋体"/>
          <w:kern w:val="0"/>
          <w:sz w:val="24"/>
        </w:rPr>
        <w:t>或委托代理人：                       或委托代理人：</w:t>
      </w:r>
    </w:p>
    <w:p>
      <w:pPr>
        <w:tabs>
          <w:tab w:val="left" w:pos="5460"/>
        </w:tabs>
        <w:adjustRightInd w:val="0"/>
        <w:snapToGrid w:val="0"/>
        <w:spacing w:line="400" w:lineRule="exact"/>
        <w:ind w:right="11"/>
        <w:rPr>
          <w:rFonts w:ascii="宋体" w:hAnsi="宋体" w:cs="宋体"/>
          <w:snapToGrid w:val="0"/>
          <w:kern w:val="0"/>
          <w:sz w:val="24"/>
        </w:rPr>
      </w:pPr>
    </w:p>
    <w:p>
      <w:pPr>
        <w:tabs>
          <w:tab w:val="left" w:pos="5460"/>
        </w:tabs>
        <w:adjustRightInd w:val="0"/>
        <w:snapToGrid w:val="0"/>
        <w:spacing w:line="440" w:lineRule="exact"/>
        <w:ind w:right="11"/>
        <w:jc w:val="left"/>
        <w:rPr>
          <w:rFonts w:ascii="宋体" w:hAnsi="宋体" w:cs="宋体"/>
          <w:snapToGrid w:val="0"/>
          <w:kern w:val="0"/>
          <w:sz w:val="24"/>
        </w:rPr>
      </w:pPr>
    </w:p>
    <w:p>
      <w:pPr>
        <w:tabs>
          <w:tab w:val="left" w:pos="5460"/>
        </w:tabs>
        <w:adjustRightInd w:val="0"/>
        <w:snapToGrid w:val="0"/>
        <w:spacing w:line="440" w:lineRule="exact"/>
        <w:ind w:right="11"/>
        <w:jc w:val="left"/>
        <w:rPr>
          <w:rFonts w:ascii="宋体" w:hAnsi="宋体" w:cs="宋体"/>
          <w:snapToGrid w:val="0"/>
          <w:kern w:val="0"/>
          <w:sz w:val="24"/>
          <w:szCs w:val="24"/>
        </w:rPr>
      </w:pPr>
    </w:p>
    <w:p>
      <w:pPr>
        <w:tabs>
          <w:tab w:val="left" w:pos="5460"/>
        </w:tabs>
        <w:adjustRightInd w:val="0"/>
        <w:snapToGrid w:val="0"/>
        <w:spacing w:line="440" w:lineRule="exact"/>
        <w:ind w:right="11"/>
        <w:jc w:val="left"/>
        <w:rPr>
          <w:rFonts w:ascii="宋体" w:hAnsi="宋体" w:cs="宋体"/>
          <w:b/>
          <w:snapToGrid w:val="0"/>
          <w:kern w:val="0"/>
          <w:sz w:val="24"/>
          <w:szCs w:val="24"/>
        </w:rPr>
      </w:pPr>
      <w:r>
        <w:rPr>
          <w:rFonts w:hint="eastAsia" w:ascii="宋体" w:hAnsi="宋体" w:cs="宋体"/>
          <w:snapToGrid w:val="0"/>
          <w:kern w:val="0"/>
          <w:sz w:val="24"/>
          <w:szCs w:val="24"/>
        </w:rPr>
        <w:t>承包人：</w:t>
      </w:r>
      <w:r>
        <w:rPr>
          <w:rFonts w:hint="eastAsia" w:ascii="宋体" w:hAnsi="宋体" w:cs="宋体"/>
          <w:b/>
          <w:snapToGrid w:val="0"/>
          <w:spacing w:val="-16"/>
          <w:kern w:val="0"/>
          <w:sz w:val="24"/>
          <w:szCs w:val="24"/>
        </w:rPr>
        <w:t xml:space="preserve">                           </w:t>
      </w:r>
      <w:r>
        <w:rPr>
          <w:rFonts w:hint="eastAsia" w:ascii="宋体" w:hAnsi="宋体" w:cs="宋体"/>
          <w:snapToGrid w:val="0"/>
          <w:kern w:val="0"/>
          <w:sz w:val="24"/>
          <w:szCs w:val="24"/>
        </w:rPr>
        <w:t xml:space="preserve">  </w:t>
      </w:r>
    </w:p>
    <w:p>
      <w:pPr>
        <w:tabs>
          <w:tab w:val="left" w:pos="5460"/>
        </w:tabs>
        <w:adjustRightInd w:val="0"/>
        <w:snapToGrid w:val="0"/>
        <w:spacing w:line="440" w:lineRule="exact"/>
        <w:ind w:right="11" w:firstLine="2520" w:firstLineChars="1050"/>
        <w:jc w:val="left"/>
        <w:rPr>
          <w:rFonts w:ascii="宋体" w:hAnsi="宋体" w:cs="宋体"/>
          <w:snapToGrid w:val="0"/>
          <w:kern w:val="0"/>
          <w:sz w:val="24"/>
        </w:rPr>
      </w:pPr>
      <w:r>
        <w:rPr>
          <w:rFonts w:hint="eastAsia" w:ascii="宋体" w:hAnsi="宋体" w:cs="宋体"/>
          <w:snapToGrid w:val="0"/>
          <w:kern w:val="0"/>
          <w:sz w:val="24"/>
        </w:rPr>
        <w:t xml:space="preserve">（盖章）                          </w:t>
      </w:r>
    </w:p>
    <w:p>
      <w:pPr>
        <w:tabs>
          <w:tab w:val="center" w:pos="4535"/>
        </w:tabs>
        <w:adjustRightInd w:val="0"/>
        <w:snapToGrid w:val="0"/>
        <w:spacing w:line="440" w:lineRule="exact"/>
        <w:ind w:right="11"/>
        <w:jc w:val="left"/>
        <w:rPr>
          <w:rFonts w:ascii="宋体" w:hAnsi="宋体" w:cs="宋体"/>
          <w:snapToGrid w:val="0"/>
          <w:kern w:val="0"/>
          <w:sz w:val="24"/>
        </w:rPr>
      </w:pPr>
      <w:r>
        <w:rPr>
          <w:rFonts w:hint="eastAsia" w:ascii="宋体" w:hAnsi="宋体" w:cs="宋体"/>
          <w:snapToGrid w:val="0"/>
          <w:kern w:val="0"/>
          <w:sz w:val="24"/>
        </w:rPr>
        <w:t>法定代表人：</w:t>
      </w:r>
      <w:r>
        <w:rPr>
          <w:rFonts w:hint="eastAsia" w:ascii="宋体" w:hAnsi="宋体" w:cs="宋体"/>
          <w:snapToGrid w:val="0"/>
          <w:kern w:val="0"/>
          <w:sz w:val="24"/>
        </w:rPr>
        <w:tab/>
      </w:r>
      <w:r>
        <w:rPr>
          <w:rFonts w:hint="eastAsia" w:ascii="宋体" w:hAnsi="宋体" w:cs="宋体"/>
          <w:snapToGrid w:val="0"/>
          <w:kern w:val="0"/>
          <w:sz w:val="24"/>
        </w:rPr>
        <w:t xml:space="preserve">        </w:t>
      </w:r>
    </w:p>
    <w:p>
      <w:pPr>
        <w:tabs>
          <w:tab w:val="left" w:pos="5460"/>
        </w:tabs>
        <w:adjustRightInd w:val="0"/>
        <w:snapToGrid w:val="0"/>
        <w:spacing w:line="440" w:lineRule="exact"/>
        <w:ind w:left="-2" w:leftChars="-1" w:right="11" w:firstLine="4560" w:firstLineChars="1900"/>
        <w:jc w:val="left"/>
        <w:rPr>
          <w:rFonts w:ascii="宋体" w:hAnsi="宋体" w:cs="宋体"/>
          <w:snapToGrid w:val="0"/>
          <w:kern w:val="0"/>
          <w:sz w:val="24"/>
        </w:rPr>
      </w:pPr>
      <w:r>
        <w:rPr>
          <w:rFonts w:hint="eastAsia" w:ascii="宋体" w:hAnsi="宋体" w:cs="宋体"/>
          <w:snapToGrid w:val="0"/>
          <w:kern w:val="0"/>
          <w:sz w:val="24"/>
        </w:rPr>
        <w:t xml:space="preserve"> </w:t>
      </w:r>
    </w:p>
    <w:p>
      <w:pPr>
        <w:tabs>
          <w:tab w:val="left" w:pos="5460"/>
        </w:tabs>
        <w:adjustRightInd w:val="0"/>
        <w:snapToGrid w:val="0"/>
        <w:spacing w:line="440" w:lineRule="exact"/>
        <w:ind w:right="11"/>
        <w:jc w:val="left"/>
        <w:rPr>
          <w:rFonts w:ascii="宋体" w:hAnsi="宋体" w:cs="宋体"/>
          <w:snapToGrid w:val="0"/>
          <w:kern w:val="0"/>
          <w:sz w:val="24"/>
        </w:rPr>
      </w:pPr>
      <w:r>
        <w:rPr>
          <w:rFonts w:hint="eastAsia" w:ascii="宋体" w:hAnsi="宋体" w:cs="宋体"/>
          <w:snapToGrid w:val="0"/>
          <w:kern w:val="0"/>
          <w:sz w:val="24"/>
        </w:rPr>
        <w:t xml:space="preserve">或委托代理人：                       </w:t>
      </w:r>
    </w:p>
    <w:p>
      <w:pPr>
        <w:tabs>
          <w:tab w:val="left" w:pos="5460"/>
        </w:tabs>
        <w:adjustRightInd w:val="0"/>
        <w:snapToGrid w:val="0"/>
        <w:spacing w:line="440" w:lineRule="exact"/>
        <w:ind w:left="-2" w:leftChars="-1" w:right="11" w:firstLine="4560" w:firstLineChars="1900"/>
        <w:jc w:val="left"/>
        <w:rPr>
          <w:rFonts w:ascii="宋体" w:hAnsi="宋体" w:cs="宋体"/>
          <w:snapToGrid w:val="0"/>
          <w:kern w:val="0"/>
          <w:sz w:val="24"/>
        </w:rPr>
      </w:pPr>
      <w:r>
        <w:rPr>
          <w:rFonts w:hint="eastAsia" w:ascii="宋体" w:hAnsi="宋体" w:cs="宋体"/>
          <w:snapToGrid w:val="0"/>
          <w:kern w:val="0"/>
          <w:sz w:val="24"/>
        </w:rPr>
        <w:t xml:space="preserve"> </w:t>
      </w:r>
    </w:p>
    <w:p>
      <w:pPr>
        <w:tabs>
          <w:tab w:val="left" w:pos="5460"/>
        </w:tabs>
        <w:adjustRightInd w:val="0"/>
        <w:snapToGrid w:val="0"/>
        <w:spacing w:line="400" w:lineRule="exact"/>
        <w:ind w:left="-2" w:leftChars="-1" w:right="11"/>
        <w:rPr>
          <w:rFonts w:ascii="宋体" w:hAnsi="宋体"/>
          <w:kern w:val="0"/>
          <w:sz w:val="24"/>
        </w:rPr>
      </w:pPr>
    </w:p>
    <w:p>
      <w:pPr>
        <w:rPr>
          <w:rFonts w:ascii="宋体" w:hAnsi="宋体"/>
          <w:kern w:val="0"/>
          <w:sz w:val="24"/>
        </w:rPr>
      </w:pPr>
    </w:p>
    <w:p>
      <w:pPr>
        <w:tabs>
          <w:tab w:val="left" w:pos="5460"/>
        </w:tabs>
        <w:adjustRightInd w:val="0"/>
        <w:snapToGrid w:val="0"/>
        <w:spacing w:line="360" w:lineRule="exact"/>
        <w:ind w:left="-2" w:leftChars="-1" w:right="11"/>
        <w:rPr>
          <w:rFonts w:ascii="宋体" w:hAnsi="宋体"/>
          <w:kern w:val="0"/>
          <w:sz w:val="24"/>
        </w:rPr>
      </w:pPr>
    </w:p>
    <w:p>
      <w:pPr>
        <w:tabs>
          <w:tab w:val="left" w:pos="5460"/>
        </w:tabs>
        <w:adjustRightInd w:val="0"/>
        <w:snapToGrid w:val="0"/>
        <w:spacing w:line="360" w:lineRule="exact"/>
        <w:ind w:right="11"/>
        <w:jc w:val="left"/>
        <w:rPr>
          <w:rFonts w:ascii="宋体" w:hAnsi="宋体"/>
          <w:kern w:val="0"/>
          <w:sz w:val="24"/>
        </w:rPr>
      </w:pPr>
    </w:p>
    <w:p>
      <w:pPr>
        <w:tabs>
          <w:tab w:val="left" w:pos="5460"/>
        </w:tabs>
        <w:adjustRightInd w:val="0"/>
        <w:snapToGrid w:val="0"/>
        <w:spacing w:line="360" w:lineRule="exact"/>
        <w:ind w:right="11"/>
        <w:jc w:val="left"/>
        <w:rPr>
          <w:rFonts w:ascii="宋体" w:hAnsi="宋体"/>
          <w:kern w:val="0"/>
          <w:sz w:val="24"/>
        </w:rPr>
      </w:pPr>
    </w:p>
    <w:p>
      <w:pPr>
        <w:tabs>
          <w:tab w:val="left" w:pos="5460"/>
        </w:tabs>
        <w:adjustRightInd w:val="0"/>
        <w:snapToGrid w:val="0"/>
        <w:spacing w:line="360" w:lineRule="exact"/>
        <w:ind w:right="11"/>
        <w:jc w:val="left"/>
        <w:rPr>
          <w:rFonts w:ascii="宋体" w:hAnsi="宋体"/>
          <w:kern w:val="0"/>
          <w:sz w:val="24"/>
        </w:rPr>
      </w:pPr>
    </w:p>
    <w:p>
      <w:pPr>
        <w:tabs>
          <w:tab w:val="left" w:pos="5460"/>
        </w:tabs>
        <w:adjustRightInd w:val="0"/>
        <w:snapToGrid w:val="0"/>
        <w:spacing w:line="360" w:lineRule="exact"/>
        <w:ind w:right="11"/>
        <w:jc w:val="left"/>
        <w:rPr>
          <w:rFonts w:ascii="宋体" w:hAnsi="宋体"/>
          <w:kern w:val="0"/>
          <w:sz w:val="24"/>
        </w:rPr>
      </w:pPr>
    </w:p>
    <w:p>
      <w:pPr>
        <w:tabs>
          <w:tab w:val="left" w:pos="5460"/>
        </w:tabs>
        <w:adjustRightInd w:val="0"/>
        <w:snapToGrid w:val="0"/>
        <w:spacing w:line="360" w:lineRule="exact"/>
        <w:ind w:right="11"/>
        <w:jc w:val="left"/>
        <w:rPr>
          <w:rFonts w:ascii="宋体" w:hAnsi="宋体"/>
          <w:kern w:val="0"/>
          <w:sz w:val="24"/>
        </w:rPr>
      </w:pPr>
    </w:p>
    <w:p>
      <w:pPr>
        <w:tabs>
          <w:tab w:val="left" w:pos="5460"/>
        </w:tabs>
        <w:adjustRightInd w:val="0"/>
        <w:snapToGrid w:val="0"/>
        <w:spacing w:line="360" w:lineRule="exact"/>
        <w:ind w:right="11"/>
        <w:jc w:val="left"/>
        <w:rPr>
          <w:rFonts w:ascii="宋体" w:hAnsi="宋体"/>
          <w:kern w:val="0"/>
          <w:sz w:val="24"/>
        </w:rPr>
      </w:pPr>
    </w:p>
    <w:p>
      <w:pPr>
        <w:tabs>
          <w:tab w:val="left" w:pos="5460"/>
        </w:tabs>
        <w:adjustRightInd w:val="0"/>
        <w:snapToGrid w:val="0"/>
        <w:spacing w:line="360" w:lineRule="exact"/>
        <w:ind w:right="11"/>
        <w:jc w:val="left"/>
        <w:rPr>
          <w:rFonts w:ascii="宋体" w:hAnsi="宋体"/>
          <w:kern w:val="0"/>
          <w:sz w:val="24"/>
        </w:rPr>
      </w:pPr>
    </w:p>
    <w:p>
      <w:pPr>
        <w:tabs>
          <w:tab w:val="left" w:pos="5460"/>
        </w:tabs>
        <w:adjustRightInd w:val="0"/>
        <w:snapToGrid w:val="0"/>
        <w:spacing w:line="360" w:lineRule="exact"/>
        <w:ind w:right="11"/>
        <w:jc w:val="left"/>
        <w:rPr>
          <w:rFonts w:ascii="宋体" w:hAnsi="宋体"/>
          <w:kern w:val="0"/>
          <w:sz w:val="24"/>
        </w:rPr>
      </w:pPr>
    </w:p>
    <w:p>
      <w:pPr>
        <w:tabs>
          <w:tab w:val="left" w:pos="5460"/>
        </w:tabs>
        <w:adjustRightInd w:val="0"/>
        <w:snapToGrid w:val="0"/>
        <w:spacing w:line="360" w:lineRule="exact"/>
        <w:ind w:right="11"/>
        <w:jc w:val="left"/>
        <w:rPr>
          <w:rFonts w:ascii="宋体" w:hAnsi="宋体"/>
          <w:kern w:val="0"/>
          <w:sz w:val="24"/>
        </w:rPr>
      </w:pPr>
    </w:p>
    <w:p>
      <w:pPr>
        <w:adjustRightInd w:val="0"/>
        <w:snapToGrid w:val="0"/>
        <w:spacing w:line="360" w:lineRule="auto"/>
        <w:outlineLvl w:val="1"/>
        <w:rPr>
          <w:rFonts w:ascii="宋体" w:hAnsi="宋体"/>
          <w:kern w:val="0"/>
          <w:sz w:val="24"/>
        </w:rPr>
      </w:pPr>
      <w:r>
        <w:rPr>
          <w:rFonts w:hint="eastAsia" w:ascii="宋体" w:hAnsi="宋体"/>
          <w:kern w:val="0"/>
          <w:sz w:val="24"/>
        </w:rPr>
        <w:br w:type="page"/>
      </w:r>
      <w:bookmarkStart w:id="808" w:name="_Toc104901817"/>
      <w:bookmarkStart w:id="809" w:name="_Toc104901621"/>
      <w:bookmarkStart w:id="810" w:name="_Toc504735674"/>
      <w:bookmarkStart w:id="811" w:name="_Toc518402639"/>
      <w:bookmarkStart w:id="812" w:name="_Toc59802266"/>
      <w:r>
        <w:rPr>
          <w:rFonts w:hint="eastAsia" w:ascii="宋体" w:hAnsi="宋体"/>
          <w:kern w:val="0"/>
          <w:sz w:val="24"/>
        </w:rPr>
        <w:t>附件4：</w:t>
      </w:r>
      <w:bookmarkEnd w:id="808"/>
      <w:bookmarkEnd w:id="809"/>
      <w:bookmarkEnd w:id="810"/>
      <w:bookmarkEnd w:id="811"/>
      <w:bookmarkEnd w:id="812"/>
      <w:r>
        <w:rPr>
          <w:rFonts w:hint="eastAsia" w:ascii="宋体" w:hAnsi="宋体"/>
          <w:kern w:val="0"/>
          <w:sz w:val="24"/>
        </w:rPr>
        <w:t>承包人预付款/履约银行保函</w:t>
      </w:r>
    </w:p>
    <w:p>
      <w:pPr>
        <w:adjustRightInd w:val="0"/>
        <w:snapToGrid w:val="0"/>
        <w:spacing w:line="360" w:lineRule="auto"/>
        <w:jc w:val="center"/>
        <w:rPr>
          <w:rFonts w:ascii="宋体" w:hAnsi="宋体"/>
          <w:b/>
          <w:kern w:val="0"/>
          <w:sz w:val="32"/>
        </w:rPr>
      </w:pPr>
      <w:bookmarkStart w:id="813" w:name="_Toc1476_WPSOffice_Level1"/>
      <w:r>
        <w:rPr>
          <w:rFonts w:hint="eastAsia" w:ascii="宋体" w:hAnsi="宋体"/>
          <w:b/>
          <w:kern w:val="0"/>
          <w:sz w:val="32"/>
        </w:rPr>
        <w:t>承包人预付款/履约银行保函（参考格式）</w:t>
      </w:r>
      <w:bookmarkEnd w:id="813"/>
    </w:p>
    <w:p>
      <w:pPr>
        <w:autoSpaceDE w:val="0"/>
        <w:autoSpaceDN w:val="0"/>
        <w:spacing w:line="360" w:lineRule="auto"/>
        <w:ind w:firstLine="480" w:firstLineChars="200"/>
        <w:jc w:val="center"/>
        <w:rPr>
          <w:rFonts w:ascii="宋体" w:hAnsi="宋体"/>
          <w:kern w:val="0"/>
          <w:sz w:val="24"/>
          <w:lang w:val="zh-CN"/>
        </w:rPr>
      </w:pPr>
      <w:bookmarkStart w:id="814" w:name="_Toc1692_WPSOffice_Level2"/>
      <w:r>
        <w:rPr>
          <w:rFonts w:hint="eastAsia" w:ascii="宋体" w:hAnsi="宋体"/>
          <w:kern w:val="0"/>
          <w:sz w:val="24"/>
          <w:lang w:val="zh-CN"/>
        </w:rPr>
        <w:t>编号：</w:t>
      </w:r>
      <w:bookmarkEnd w:id="814"/>
      <w:permStart w:id="55" w:edGrp="everyone"/>
    </w:p>
    <w:permEnd w:id="55"/>
    <w:p>
      <w:pPr>
        <w:spacing w:line="360" w:lineRule="auto"/>
        <w:ind w:firstLine="480" w:firstLineChars="200"/>
        <w:jc w:val="left"/>
        <w:rPr>
          <w:rFonts w:ascii="宋体" w:hAnsi="宋体"/>
          <w:sz w:val="24"/>
          <w:u w:val="single"/>
        </w:rPr>
      </w:pPr>
      <w:r>
        <w:rPr>
          <w:rFonts w:hint="eastAsia" w:ascii="宋体" w:hAnsi="宋体"/>
          <w:sz w:val="24"/>
        </w:rPr>
        <w:t xml:space="preserve">                                                     保函编号：</w:t>
      </w:r>
      <w:permStart w:id="56" w:edGrp="everyone"/>
      <w:r>
        <w:rPr>
          <w:rFonts w:hint="eastAsia" w:ascii="宋体" w:hAnsi="宋体"/>
          <w:sz w:val="24"/>
        </w:rPr>
        <w:t xml:space="preserve">          </w:t>
      </w:r>
      <w:permEnd w:id="56"/>
      <w:r>
        <w:rPr>
          <w:rFonts w:hint="eastAsia" w:ascii="宋体" w:hAnsi="宋体"/>
          <w:sz w:val="24"/>
        </w:rPr>
        <w:t xml:space="preserve">  致：</w:t>
      </w:r>
      <w:permStart w:id="57" w:edGrp="everyone"/>
      <w:r>
        <w:rPr>
          <w:rFonts w:hint="eastAsia" w:ascii="宋体" w:hAnsi="宋体"/>
          <w:sz w:val="24"/>
          <w:u w:val="single"/>
        </w:rPr>
        <w:t xml:space="preserve">             </w:t>
      </w:r>
      <w:permEnd w:id="57"/>
      <w:r>
        <w:rPr>
          <w:rFonts w:hint="eastAsia" w:ascii="宋体" w:hAnsi="宋体"/>
          <w:sz w:val="24"/>
          <w:u w:val="single"/>
        </w:rPr>
        <w:t xml:space="preserve">     </w:t>
      </w:r>
    </w:p>
    <w:p>
      <w:pPr>
        <w:spacing w:line="360" w:lineRule="auto"/>
        <w:ind w:firstLine="480" w:firstLineChars="200"/>
        <w:jc w:val="left"/>
        <w:rPr>
          <w:rFonts w:ascii="宋体" w:hAnsi="宋体"/>
          <w:sz w:val="24"/>
        </w:rPr>
      </w:pPr>
      <w:r>
        <w:rPr>
          <w:rFonts w:hint="eastAsia" w:ascii="宋体" w:hAnsi="宋体"/>
          <w:sz w:val="24"/>
        </w:rPr>
        <w:t>鉴于（下称“委托人”）在贵单位的</w:t>
      </w:r>
      <w:permStart w:id="58" w:edGrp="everyone"/>
      <w:r>
        <w:rPr>
          <w:rFonts w:hint="eastAsia" w:ascii="宋体" w:hAnsi="宋体"/>
          <w:sz w:val="24"/>
        </w:rPr>
        <w:t xml:space="preserve">     </w:t>
      </w:r>
      <w:permEnd w:id="58"/>
      <w:r>
        <w:rPr>
          <w:rFonts w:hint="eastAsia" w:ascii="宋体" w:hAnsi="宋体"/>
          <w:sz w:val="24"/>
        </w:rPr>
        <w:t>项目</w:t>
      </w:r>
      <w:r>
        <w:rPr>
          <w:rFonts w:hint="eastAsia" w:ascii="宋体" w:hAnsi="宋体" w:cs="宋体"/>
          <w:sz w:val="24"/>
          <w:szCs w:val="24"/>
        </w:rPr>
        <w:t xml:space="preserve"> </w:t>
      </w:r>
      <w:r>
        <w:rPr>
          <w:rFonts w:hint="eastAsia" w:ascii="宋体" w:hAnsi="宋体"/>
          <w:sz w:val="24"/>
        </w:rPr>
        <w:t>中标，我行同意为委托人出具履约保函，就作为委托人履行</w:t>
      </w:r>
      <w:permStart w:id="59" w:edGrp="everyone"/>
      <w:r>
        <w:rPr>
          <w:rFonts w:hint="eastAsia" w:ascii="宋体" w:hAnsi="宋体"/>
          <w:sz w:val="24"/>
          <w:u w:val="single"/>
        </w:rPr>
        <w:t xml:space="preserve">  粤港澳大湾区战略科技企业总部项目  </w:t>
      </w:r>
      <w:permEnd w:id="59"/>
      <w:r>
        <w:rPr>
          <w:rFonts w:hint="eastAsia" w:ascii="宋体" w:hAnsi="宋体"/>
          <w:sz w:val="24"/>
        </w:rPr>
        <w:t>项目合同（以下称“合同”）责任提供无条件的、不可撤销的连带担保，以使你方得到履约保函的保障。</w:t>
      </w:r>
    </w:p>
    <w:p>
      <w:pPr>
        <w:spacing w:line="360" w:lineRule="auto"/>
        <w:ind w:firstLine="480" w:firstLineChars="200"/>
        <w:jc w:val="left"/>
        <w:rPr>
          <w:rFonts w:ascii="宋体" w:hAnsi="宋体"/>
          <w:sz w:val="24"/>
        </w:rPr>
      </w:pPr>
      <w:r>
        <w:rPr>
          <w:rFonts w:hint="eastAsia" w:ascii="宋体" w:hAnsi="宋体"/>
          <w:sz w:val="24"/>
        </w:rPr>
        <w:t>一、我行保证在收到贵单位于保函保证期间内送达的依本保函约定的索赔文件原件后，在 7 个工作日内无条件和不可改变地向贵单位支付金额最高不超过人民币（币种）</w:t>
      </w:r>
      <w:permStart w:id="60" w:edGrp="everyone"/>
      <w:r>
        <w:rPr>
          <w:rFonts w:hint="eastAsia" w:ascii="宋体" w:hAnsi="宋体"/>
          <w:sz w:val="24"/>
          <w:u w:val="single"/>
        </w:rPr>
        <w:t xml:space="preserve">    </w:t>
      </w:r>
      <w:permEnd w:id="60"/>
      <w:r>
        <w:rPr>
          <w:rFonts w:hint="eastAsia" w:ascii="宋体" w:hAnsi="宋体"/>
          <w:sz w:val="24"/>
        </w:rPr>
        <w:t>元的履约保证金，并放弃向你方提出任何异议和追索的权利。</w:t>
      </w:r>
    </w:p>
    <w:p>
      <w:pPr>
        <w:spacing w:line="360" w:lineRule="auto"/>
        <w:ind w:firstLine="480" w:firstLineChars="200"/>
        <w:jc w:val="left"/>
        <w:rPr>
          <w:rFonts w:ascii="宋体" w:hAnsi="宋体"/>
          <w:sz w:val="24"/>
        </w:rPr>
      </w:pPr>
      <w:r>
        <w:rPr>
          <w:rFonts w:hint="eastAsia" w:ascii="宋体" w:hAnsi="宋体"/>
          <w:sz w:val="24"/>
        </w:rPr>
        <w:t>二、贵单位的索赔文件应符合下述条件：</w:t>
      </w:r>
    </w:p>
    <w:p>
      <w:pPr>
        <w:spacing w:line="360" w:lineRule="auto"/>
        <w:ind w:firstLine="480" w:firstLineChars="200"/>
        <w:jc w:val="left"/>
        <w:rPr>
          <w:rFonts w:ascii="宋体" w:hAnsi="宋体"/>
          <w:sz w:val="24"/>
        </w:rPr>
      </w:pPr>
      <w:bookmarkStart w:id="815" w:name="_Toc16695_WPSOffice_Level2"/>
      <w:r>
        <w:rPr>
          <w:rFonts w:hint="eastAsia" w:ascii="宋体" w:hAnsi="宋体"/>
          <w:sz w:val="24"/>
        </w:rPr>
        <w:t>（一）贵单位法定代表人或其授权代表签字并加盖单位公章；</w:t>
      </w:r>
      <w:bookmarkEnd w:id="815"/>
    </w:p>
    <w:p>
      <w:pPr>
        <w:spacing w:line="360" w:lineRule="auto"/>
        <w:ind w:firstLine="480" w:firstLineChars="200"/>
        <w:jc w:val="left"/>
        <w:rPr>
          <w:rFonts w:ascii="宋体" w:hAnsi="宋体"/>
          <w:sz w:val="24"/>
        </w:rPr>
      </w:pPr>
      <w:bookmarkStart w:id="816" w:name="_Toc19757_WPSOffice_Level2"/>
      <w:r>
        <w:rPr>
          <w:rFonts w:hint="eastAsia" w:ascii="宋体" w:hAnsi="宋体"/>
          <w:sz w:val="24"/>
        </w:rPr>
        <w:t>（二）在保函保证期间内送达我行；</w:t>
      </w:r>
      <w:bookmarkEnd w:id="816"/>
    </w:p>
    <w:p>
      <w:pPr>
        <w:spacing w:line="360" w:lineRule="auto"/>
        <w:ind w:firstLine="480" w:firstLineChars="200"/>
        <w:jc w:val="left"/>
        <w:rPr>
          <w:rFonts w:ascii="宋体" w:hAnsi="宋体"/>
          <w:sz w:val="24"/>
        </w:rPr>
      </w:pPr>
      <w:bookmarkStart w:id="817" w:name="_Toc23656_WPSOffice_Level2"/>
      <w:r>
        <w:rPr>
          <w:rFonts w:hint="eastAsia" w:ascii="宋体" w:hAnsi="宋体"/>
          <w:sz w:val="24"/>
        </w:rPr>
        <w:t>（三）明确的索赔金额（不得超过本保函第一条所列之限额）；</w:t>
      </w:r>
      <w:bookmarkEnd w:id="817"/>
    </w:p>
    <w:p>
      <w:pPr>
        <w:spacing w:line="360" w:lineRule="auto"/>
        <w:ind w:firstLine="480" w:firstLineChars="200"/>
        <w:jc w:val="left"/>
        <w:rPr>
          <w:rFonts w:ascii="宋体" w:hAnsi="宋体"/>
          <w:sz w:val="24"/>
        </w:rPr>
      </w:pPr>
      <w:bookmarkStart w:id="818" w:name="_Toc8724_WPSOffice_Level2"/>
      <w:r>
        <w:rPr>
          <w:rFonts w:hint="eastAsia" w:ascii="宋体" w:hAnsi="宋体"/>
          <w:sz w:val="24"/>
        </w:rPr>
        <w:t>（四）贵单位出具的委托人违约事项说明。</w:t>
      </w:r>
      <w:bookmarkEnd w:id="818"/>
    </w:p>
    <w:p>
      <w:pPr>
        <w:spacing w:line="360" w:lineRule="auto"/>
        <w:ind w:firstLine="480" w:firstLineChars="200"/>
        <w:jc w:val="left"/>
        <w:rPr>
          <w:rFonts w:ascii="宋体" w:hAnsi="宋体"/>
          <w:sz w:val="24"/>
        </w:rPr>
      </w:pPr>
      <w:r>
        <w:rPr>
          <w:rFonts w:hint="eastAsia" w:ascii="宋体" w:hAnsi="宋体"/>
          <w:sz w:val="24"/>
        </w:rPr>
        <w:t>三、本保函保证期间为</w:t>
      </w:r>
      <w:permStart w:id="61" w:edGrp="everyone"/>
      <w:r>
        <w:rPr>
          <w:rFonts w:hint="eastAsia" w:ascii="宋体" w:hAnsi="宋体"/>
          <w:sz w:val="24"/>
          <w:u w:val="single"/>
        </w:rPr>
        <w:t xml:space="preserve">    </w:t>
      </w:r>
      <w:permEnd w:id="61"/>
      <w:r>
        <w:rPr>
          <w:rFonts w:hint="eastAsia" w:ascii="宋体" w:hAnsi="宋体"/>
          <w:sz w:val="24"/>
        </w:rPr>
        <w:t>年</w:t>
      </w:r>
      <w:permStart w:id="62" w:edGrp="everyone"/>
      <w:r>
        <w:rPr>
          <w:rFonts w:hint="eastAsia" w:ascii="宋体" w:hAnsi="宋体"/>
          <w:sz w:val="24"/>
          <w:u w:val="single"/>
        </w:rPr>
        <w:t xml:space="preserve">   </w:t>
      </w:r>
      <w:permEnd w:id="62"/>
      <w:r>
        <w:rPr>
          <w:rFonts w:hint="eastAsia" w:ascii="宋体" w:hAnsi="宋体"/>
          <w:sz w:val="24"/>
        </w:rPr>
        <w:t>月</w:t>
      </w:r>
      <w:permStart w:id="63" w:edGrp="everyone"/>
      <w:r>
        <w:rPr>
          <w:rFonts w:hint="eastAsia" w:ascii="宋体" w:hAnsi="宋体"/>
          <w:sz w:val="24"/>
          <w:u w:val="single"/>
        </w:rPr>
        <w:t xml:space="preserve">   </w:t>
      </w:r>
      <w:permEnd w:id="63"/>
      <w:r>
        <w:rPr>
          <w:rFonts w:hint="eastAsia" w:ascii="宋体" w:hAnsi="宋体"/>
          <w:sz w:val="24"/>
        </w:rPr>
        <w:t>日至</w:t>
      </w:r>
      <w:permStart w:id="64" w:edGrp="everyone"/>
      <w:r>
        <w:rPr>
          <w:rFonts w:hint="eastAsia" w:ascii="宋体" w:hAnsi="宋体"/>
          <w:sz w:val="24"/>
          <w:u w:val="single"/>
        </w:rPr>
        <w:t xml:space="preserve">    </w:t>
      </w:r>
      <w:permEnd w:id="64"/>
      <w:r>
        <w:rPr>
          <w:rFonts w:hint="eastAsia" w:ascii="宋体" w:hAnsi="宋体"/>
          <w:sz w:val="24"/>
        </w:rPr>
        <w:t>年</w:t>
      </w:r>
      <w:permStart w:id="65" w:edGrp="everyone"/>
      <w:r>
        <w:rPr>
          <w:rFonts w:hint="eastAsia" w:ascii="宋体" w:hAnsi="宋体"/>
          <w:sz w:val="24"/>
          <w:u w:val="single"/>
        </w:rPr>
        <w:t xml:space="preserve">   </w:t>
      </w:r>
      <w:permEnd w:id="65"/>
      <w:r>
        <w:rPr>
          <w:rFonts w:hint="eastAsia" w:ascii="宋体" w:hAnsi="宋体"/>
          <w:sz w:val="24"/>
        </w:rPr>
        <w:t>月</w:t>
      </w:r>
      <w:permStart w:id="66" w:edGrp="everyone"/>
      <w:r>
        <w:rPr>
          <w:rFonts w:hint="eastAsia" w:ascii="宋体" w:hAnsi="宋体"/>
          <w:sz w:val="24"/>
          <w:u w:val="single"/>
        </w:rPr>
        <w:t xml:space="preserve">   </w:t>
      </w:r>
      <w:permEnd w:id="66"/>
      <w:r>
        <w:rPr>
          <w:rFonts w:hint="eastAsia" w:ascii="宋体" w:hAnsi="宋体"/>
          <w:sz w:val="24"/>
        </w:rPr>
        <w:t>日，除非你方提前终止或解除本保函，本保函于下述任一事项发生之时立即失效，我行在本保函项下的保证义务即刻解除：</w:t>
      </w:r>
    </w:p>
    <w:p>
      <w:pPr>
        <w:spacing w:line="360" w:lineRule="auto"/>
        <w:ind w:firstLine="480" w:firstLineChars="200"/>
        <w:jc w:val="left"/>
        <w:rPr>
          <w:rFonts w:ascii="宋体" w:hAnsi="宋体"/>
          <w:sz w:val="24"/>
        </w:rPr>
      </w:pPr>
      <w:bookmarkStart w:id="819" w:name="_Toc4328_WPSOffice_Level1"/>
      <w:r>
        <w:rPr>
          <w:rFonts w:hint="eastAsia" w:ascii="宋体" w:hAnsi="宋体"/>
          <w:sz w:val="24"/>
        </w:rPr>
        <w:t>（一）本保函保证期间届满；</w:t>
      </w:r>
      <w:bookmarkEnd w:id="819"/>
    </w:p>
    <w:p>
      <w:pPr>
        <w:spacing w:line="360" w:lineRule="auto"/>
        <w:ind w:firstLine="480" w:firstLineChars="200"/>
        <w:jc w:val="left"/>
        <w:rPr>
          <w:rFonts w:ascii="宋体" w:hAnsi="宋体"/>
          <w:sz w:val="24"/>
        </w:rPr>
      </w:pPr>
      <w:bookmarkStart w:id="820" w:name="_Toc30487_WPSOffice_Level1"/>
      <w:r>
        <w:rPr>
          <w:rFonts w:hint="eastAsia" w:ascii="宋体" w:hAnsi="宋体"/>
          <w:sz w:val="24"/>
        </w:rPr>
        <w:t>（二）委托人履行了合同项下全部义务；</w:t>
      </w:r>
      <w:bookmarkEnd w:id="820"/>
    </w:p>
    <w:p>
      <w:pPr>
        <w:spacing w:line="360" w:lineRule="auto"/>
        <w:ind w:firstLine="480" w:firstLineChars="200"/>
        <w:jc w:val="left"/>
        <w:rPr>
          <w:rFonts w:ascii="宋体" w:hAnsi="宋体"/>
          <w:sz w:val="24"/>
        </w:rPr>
      </w:pPr>
      <w:bookmarkStart w:id="821" w:name="_Toc5622_WPSOffice_Level1"/>
      <w:r>
        <w:rPr>
          <w:rFonts w:hint="eastAsia" w:ascii="宋体" w:hAnsi="宋体"/>
          <w:sz w:val="24"/>
        </w:rPr>
        <w:t>（三）我行保证的义务履行完毕。</w:t>
      </w:r>
      <w:bookmarkEnd w:id="821"/>
    </w:p>
    <w:p>
      <w:pPr>
        <w:spacing w:line="360" w:lineRule="auto"/>
        <w:ind w:firstLine="480" w:firstLineChars="200"/>
        <w:jc w:val="left"/>
        <w:rPr>
          <w:rFonts w:ascii="宋体" w:hAnsi="宋体"/>
          <w:sz w:val="24"/>
        </w:rPr>
      </w:pPr>
      <w:r>
        <w:rPr>
          <w:rFonts w:hint="eastAsia" w:ascii="宋体" w:hAnsi="宋体"/>
          <w:sz w:val="24"/>
        </w:rPr>
        <w:t>四、我方受本保函制约的责任是延续的、独立的和无条件的，合同的任何修改、变更、解释或不可执行都不能削弱或影响我方受本保函制约的责任，委托人在</w:t>
      </w:r>
      <w:permStart w:id="67" w:edGrp="everyone"/>
      <w:r>
        <w:rPr>
          <w:rFonts w:hint="eastAsia" w:ascii="宋体" w:hAnsi="宋体"/>
          <w:sz w:val="24"/>
          <w:u w:val="single"/>
        </w:rPr>
        <w:t xml:space="preserve">         </w:t>
      </w:r>
      <w:permEnd w:id="67"/>
      <w:r>
        <w:rPr>
          <w:rFonts w:hint="eastAsia" w:ascii="宋体" w:hAnsi="宋体"/>
          <w:sz w:val="24"/>
        </w:rPr>
        <w:t>合同项下对你方的任何抗辩也不能削弱或影响我方在本保函项下的付款责任。若贵单位与委托人协商变更</w:t>
      </w:r>
      <w:permStart w:id="68" w:edGrp="everyone"/>
      <w:r>
        <w:rPr>
          <w:rFonts w:hint="eastAsia" w:ascii="宋体" w:hAnsi="宋体"/>
          <w:sz w:val="24"/>
          <w:u w:val="single"/>
        </w:rPr>
        <w:t xml:space="preserve">       </w:t>
      </w:r>
      <w:permEnd w:id="68"/>
      <w:r>
        <w:rPr>
          <w:rFonts w:hint="eastAsia" w:ascii="宋体" w:hAnsi="宋体"/>
          <w:sz w:val="24"/>
        </w:rPr>
        <w:t>合同，应督促委托人书面告知我行并将变更后的合同送一份给我行备案。</w:t>
      </w:r>
    </w:p>
    <w:p>
      <w:pPr>
        <w:spacing w:line="360" w:lineRule="auto"/>
        <w:ind w:firstLine="480" w:firstLineChars="200"/>
        <w:jc w:val="left"/>
        <w:rPr>
          <w:rFonts w:ascii="宋体" w:hAnsi="宋体"/>
          <w:sz w:val="24"/>
        </w:rPr>
      </w:pPr>
      <w:r>
        <w:rPr>
          <w:rFonts w:hint="eastAsia" w:ascii="宋体" w:hAnsi="宋体"/>
          <w:sz w:val="24"/>
        </w:rPr>
        <w:t>五、保函失效后请将本保函退回我方注销。无论正本最终退回与否，不影响本保函依上述约定自动失效。</w:t>
      </w:r>
    </w:p>
    <w:p>
      <w:pPr>
        <w:spacing w:line="360" w:lineRule="auto"/>
        <w:ind w:firstLine="480" w:firstLineChars="200"/>
        <w:jc w:val="left"/>
        <w:rPr>
          <w:rFonts w:ascii="宋体" w:hAnsi="宋体"/>
          <w:sz w:val="24"/>
        </w:rPr>
      </w:pPr>
      <w:r>
        <w:rPr>
          <w:rFonts w:hint="eastAsia" w:ascii="宋体" w:hAnsi="宋体"/>
          <w:sz w:val="24"/>
        </w:rPr>
        <w:t>本保函项下的所有权利和义务受中华人民共和国法律管辖和制约，我行在保函项下做出的付款承诺决不反悔。</w:t>
      </w:r>
    </w:p>
    <w:p>
      <w:pPr>
        <w:spacing w:line="360" w:lineRule="auto"/>
        <w:ind w:firstLine="480" w:firstLineChars="200"/>
        <w:jc w:val="left"/>
        <w:rPr>
          <w:rFonts w:ascii="宋体" w:hAnsi="宋体"/>
          <w:sz w:val="24"/>
        </w:rPr>
      </w:pPr>
      <w:r>
        <w:rPr>
          <w:rFonts w:hint="eastAsia" w:ascii="宋体" w:hAnsi="宋体"/>
          <w:sz w:val="24"/>
        </w:rPr>
        <w:t>未经我行书面同意，本保函不可转让。</w:t>
      </w:r>
    </w:p>
    <w:p>
      <w:pPr>
        <w:spacing w:line="360" w:lineRule="auto"/>
        <w:ind w:firstLine="480" w:firstLineChars="200"/>
        <w:jc w:val="left"/>
        <w:rPr>
          <w:rFonts w:ascii="宋体" w:hAnsi="宋体"/>
          <w:sz w:val="24"/>
        </w:rPr>
      </w:pPr>
      <w:r>
        <w:rPr>
          <w:rFonts w:hint="eastAsia" w:ascii="宋体" w:hAnsi="宋体"/>
          <w:sz w:val="24"/>
        </w:rPr>
        <w:t xml:space="preserve"> </w:t>
      </w:r>
    </w:p>
    <w:p>
      <w:pPr>
        <w:spacing w:line="360" w:lineRule="auto"/>
        <w:ind w:firstLine="480" w:firstLineChars="200"/>
        <w:jc w:val="left"/>
        <w:rPr>
          <w:rFonts w:ascii="宋体" w:hAnsi="宋体"/>
          <w:sz w:val="24"/>
        </w:rPr>
      </w:pPr>
      <w:r>
        <w:rPr>
          <w:rFonts w:hint="eastAsia" w:ascii="宋体" w:hAnsi="宋体"/>
          <w:sz w:val="24"/>
        </w:rPr>
        <w:t xml:space="preserve"> </w:t>
      </w:r>
    </w:p>
    <w:p>
      <w:pPr>
        <w:spacing w:line="360" w:lineRule="auto"/>
        <w:ind w:firstLine="480" w:firstLineChars="200"/>
        <w:jc w:val="left"/>
        <w:rPr>
          <w:rFonts w:ascii="宋体" w:hAnsi="宋体"/>
          <w:sz w:val="24"/>
        </w:rPr>
      </w:pPr>
      <w:r>
        <w:rPr>
          <w:rFonts w:hint="eastAsia" w:ascii="宋体" w:hAnsi="宋体"/>
          <w:sz w:val="24"/>
        </w:rPr>
        <w:t>担保银行名称：（盖公章）              法定代表人或授权人：（盖章、签字）</w:t>
      </w:r>
    </w:p>
    <w:p>
      <w:pPr>
        <w:spacing w:line="360" w:lineRule="auto"/>
        <w:ind w:firstLine="480" w:firstLineChars="200"/>
        <w:jc w:val="left"/>
        <w:rPr>
          <w:rFonts w:ascii="宋体" w:hAnsi="宋体"/>
          <w:sz w:val="24"/>
        </w:rPr>
      </w:pPr>
      <w:r>
        <w:rPr>
          <w:rFonts w:hint="eastAsia" w:ascii="宋体" w:hAnsi="宋体"/>
          <w:sz w:val="24"/>
        </w:rPr>
        <w:t xml:space="preserve">银行地址： </w:t>
      </w:r>
      <w:permStart w:id="69" w:edGrp="everyone"/>
      <w:r>
        <w:rPr>
          <w:rFonts w:hint="eastAsia" w:ascii="宋体" w:hAnsi="宋体"/>
          <w:sz w:val="24"/>
        </w:rPr>
        <w:t xml:space="preserve">         </w:t>
      </w:r>
      <w:permEnd w:id="69"/>
      <w:r>
        <w:rPr>
          <w:rFonts w:hint="eastAsia" w:ascii="宋体" w:hAnsi="宋体"/>
          <w:sz w:val="24"/>
        </w:rPr>
        <w:t xml:space="preserve">                  邮政编码：</w:t>
      </w:r>
      <w:permStart w:id="70" w:edGrp="everyone"/>
    </w:p>
    <w:permEnd w:id="70"/>
    <w:p>
      <w:pPr>
        <w:spacing w:line="360" w:lineRule="auto"/>
        <w:ind w:firstLine="480" w:firstLineChars="200"/>
        <w:jc w:val="left"/>
        <w:rPr>
          <w:rFonts w:ascii="宋体" w:hAnsi="宋体"/>
          <w:sz w:val="24"/>
        </w:rPr>
      </w:pPr>
      <w:r>
        <w:rPr>
          <w:rFonts w:hint="eastAsia" w:ascii="宋体" w:hAnsi="宋体"/>
          <w:sz w:val="24"/>
        </w:rPr>
        <w:t>传真：                                电话：</w:t>
      </w:r>
    </w:p>
    <w:p>
      <w:pPr>
        <w:spacing w:line="360" w:lineRule="auto"/>
        <w:ind w:firstLine="480" w:firstLineChars="200"/>
        <w:jc w:val="left"/>
        <w:rPr>
          <w:rFonts w:ascii="宋体" w:hAnsi="宋体"/>
          <w:sz w:val="24"/>
        </w:rPr>
      </w:pPr>
      <w:r>
        <w:rPr>
          <w:rFonts w:hint="eastAsia" w:ascii="宋体" w:hAnsi="宋体"/>
          <w:sz w:val="24"/>
        </w:rPr>
        <w:t>开立日期：</w:t>
      </w:r>
      <w:permStart w:id="71" w:edGrp="everyone"/>
      <w:r>
        <w:rPr>
          <w:rFonts w:hint="eastAsia" w:ascii="宋体" w:hAnsi="宋体"/>
          <w:sz w:val="24"/>
        </w:rPr>
        <w:t>年月日</w:t>
      </w:r>
      <w:permEnd w:id="71"/>
    </w:p>
    <w:p>
      <w:pPr>
        <w:spacing w:line="360" w:lineRule="auto"/>
        <w:ind w:firstLine="480" w:firstLineChars="200"/>
        <w:jc w:val="left"/>
        <w:rPr>
          <w:rFonts w:ascii="宋体" w:hAnsi="宋体"/>
          <w:sz w:val="24"/>
        </w:rPr>
      </w:pPr>
      <w:r>
        <w:rPr>
          <w:rFonts w:hint="eastAsia" w:ascii="宋体" w:hAnsi="宋体"/>
          <w:sz w:val="24"/>
        </w:rPr>
        <w:t xml:space="preserve"> </w:t>
      </w:r>
    </w:p>
    <w:p>
      <w:pPr>
        <w:spacing w:line="360" w:lineRule="auto"/>
        <w:ind w:firstLine="480" w:firstLineChars="200"/>
        <w:jc w:val="left"/>
        <w:rPr>
          <w:rFonts w:ascii="宋体" w:hAnsi="宋体"/>
          <w:sz w:val="24"/>
        </w:rPr>
      </w:pPr>
      <w:r>
        <w:rPr>
          <w:rFonts w:hint="eastAsia" w:ascii="宋体" w:hAnsi="宋体"/>
          <w:sz w:val="24"/>
        </w:rPr>
        <w:t>出具人：（加盖公章）</w:t>
      </w:r>
    </w:p>
    <w:p>
      <w:pPr>
        <w:spacing w:line="360" w:lineRule="auto"/>
        <w:ind w:firstLine="480" w:firstLineChars="200"/>
        <w:jc w:val="left"/>
        <w:rPr>
          <w:rFonts w:ascii="宋体" w:hAnsi="宋体"/>
          <w:sz w:val="24"/>
        </w:rPr>
      </w:pPr>
      <w:r>
        <w:rPr>
          <w:rFonts w:hint="eastAsia" w:ascii="宋体" w:hAnsi="宋体"/>
          <w:sz w:val="24"/>
        </w:rPr>
        <w:t xml:space="preserve">                               日期: </w:t>
      </w:r>
      <w:permStart w:id="72" w:edGrp="everyone"/>
      <w:r>
        <w:rPr>
          <w:rFonts w:hint="eastAsia" w:ascii="宋体" w:hAnsi="宋体"/>
          <w:sz w:val="24"/>
        </w:rPr>
        <w:t>_____年______月______日</w:t>
      </w:r>
      <w:permEnd w:id="72"/>
    </w:p>
    <w:p>
      <w:pPr>
        <w:spacing w:line="360" w:lineRule="auto"/>
        <w:ind w:firstLine="480" w:firstLineChars="200"/>
        <w:jc w:val="center"/>
        <w:rPr>
          <w:rFonts w:ascii="宋体" w:hAnsi="宋体"/>
          <w:b/>
          <w:kern w:val="0"/>
          <w:sz w:val="32"/>
        </w:rPr>
      </w:pPr>
      <w:r>
        <w:rPr>
          <w:rFonts w:hint="eastAsia" w:ascii="宋体" w:hAnsi="宋体"/>
          <w:kern w:val="0"/>
          <w:sz w:val="24"/>
          <w:u w:val="single"/>
        </w:rPr>
        <w:br w:type="page"/>
      </w:r>
      <w:bookmarkStart w:id="822" w:name="_Toc18625_WPSOffice_Level1"/>
      <w:r>
        <w:rPr>
          <w:rFonts w:hint="eastAsia" w:ascii="宋体" w:hAnsi="宋体"/>
          <w:b/>
          <w:kern w:val="0"/>
          <w:sz w:val="32"/>
        </w:rPr>
        <w:t>承 诺 书</w:t>
      </w:r>
      <w:bookmarkEnd w:id="822"/>
    </w:p>
    <w:p>
      <w:pPr>
        <w:autoSpaceDE w:val="0"/>
        <w:autoSpaceDN w:val="0"/>
        <w:spacing w:line="360" w:lineRule="auto"/>
        <w:ind w:firstLine="482" w:firstLineChars="200"/>
        <w:rPr>
          <w:rFonts w:ascii="宋体" w:hAnsi="宋体"/>
          <w:b/>
          <w:kern w:val="0"/>
          <w:sz w:val="24"/>
        </w:rPr>
      </w:pPr>
      <w:bookmarkStart w:id="823" w:name="_Toc14104_WPSOffice_Level1"/>
      <w:r>
        <w:rPr>
          <w:rFonts w:hint="eastAsia" w:ascii="宋体" w:hAnsi="宋体" w:cs="宋体"/>
          <w:b/>
          <w:snapToGrid w:val="0"/>
          <w:kern w:val="0"/>
          <w:sz w:val="24"/>
          <w:szCs w:val="21"/>
          <w:u w:val="single"/>
        </w:rPr>
        <w:t xml:space="preserve">             </w:t>
      </w:r>
      <w:r>
        <w:rPr>
          <w:rFonts w:hint="eastAsia" w:ascii="宋体" w:hAnsi="宋体" w:cs="宋体"/>
          <w:b/>
          <w:snapToGrid w:val="0"/>
          <w:kern w:val="0"/>
          <w:sz w:val="24"/>
          <w:szCs w:val="21"/>
        </w:rPr>
        <w:t>有限公司</w:t>
      </w:r>
      <w:r>
        <w:rPr>
          <w:rFonts w:hint="eastAsia" w:ascii="宋体" w:hAnsi="宋体"/>
          <w:b/>
          <w:kern w:val="0"/>
          <w:sz w:val="24"/>
        </w:rPr>
        <w:t>：</w:t>
      </w:r>
      <w:bookmarkEnd w:id="823"/>
    </w:p>
    <w:p>
      <w:pPr>
        <w:autoSpaceDE w:val="0"/>
        <w:autoSpaceDN w:val="0"/>
        <w:spacing w:line="360" w:lineRule="auto"/>
        <w:ind w:firstLine="480" w:firstLineChars="200"/>
        <w:rPr>
          <w:rFonts w:ascii="宋体" w:hAnsi="宋体"/>
          <w:kern w:val="0"/>
          <w:sz w:val="24"/>
          <w:lang w:val="zh-CN"/>
        </w:rPr>
      </w:pPr>
      <w:r>
        <w:rPr>
          <w:rFonts w:hint="eastAsia" w:ascii="宋体" w:hAnsi="宋体"/>
          <w:kern w:val="0"/>
          <w:sz w:val="24"/>
          <w:lang w:val="zh-CN"/>
        </w:rPr>
        <w:t>我司已于</w:t>
      </w:r>
      <w:permStart w:id="73" w:edGrp="everyone"/>
      <w:r>
        <w:rPr>
          <w:rFonts w:hint="eastAsia" w:ascii="宋体" w:hAnsi="宋体"/>
          <w:kern w:val="0"/>
          <w:sz w:val="24"/>
          <w:u w:val="single"/>
        </w:rPr>
        <w:t xml:space="preserve">     </w:t>
      </w:r>
      <w:permEnd w:id="73"/>
      <w:r>
        <w:rPr>
          <w:rFonts w:hint="eastAsia" w:ascii="宋体" w:hAnsi="宋体"/>
          <w:kern w:val="0"/>
          <w:sz w:val="24"/>
        </w:rPr>
        <w:t>年</w:t>
      </w:r>
      <w:permStart w:id="74" w:edGrp="everyone"/>
      <w:r>
        <w:rPr>
          <w:rFonts w:hint="eastAsia" w:ascii="宋体" w:hAnsi="宋体"/>
          <w:kern w:val="0"/>
          <w:sz w:val="24"/>
          <w:u w:val="single"/>
        </w:rPr>
        <w:t xml:space="preserve">   </w:t>
      </w:r>
      <w:permEnd w:id="74"/>
      <w:r>
        <w:rPr>
          <w:rFonts w:hint="eastAsia" w:ascii="宋体" w:hAnsi="宋体"/>
          <w:kern w:val="0"/>
          <w:sz w:val="24"/>
        </w:rPr>
        <w:t>月</w:t>
      </w:r>
      <w:permStart w:id="75" w:edGrp="everyone"/>
      <w:r>
        <w:rPr>
          <w:rFonts w:hint="eastAsia" w:ascii="宋体" w:hAnsi="宋体"/>
          <w:kern w:val="0"/>
          <w:sz w:val="24"/>
          <w:u w:val="single"/>
        </w:rPr>
        <w:t xml:space="preserve">   </w:t>
      </w:r>
      <w:permEnd w:id="75"/>
      <w:r>
        <w:rPr>
          <w:rFonts w:hint="eastAsia" w:ascii="宋体" w:hAnsi="宋体"/>
          <w:kern w:val="0"/>
          <w:sz w:val="24"/>
        </w:rPr>
        <w:t>日</w:t>
      </w:r>
      <w:r>
        <w:rPr>
          <w:rFonts w:hint="eastAsia" w:ascii="宋体" w:hAnsi="宋体"/>
          <w:kern w:val="0"/>
          <w:sz w:val="24"/>
          <w:lang w:val="zh-CN"/>
        </w:rPr>
        <w:t>向单位提交了</w:t>
      </w:r>
      <w:permStart w:id="76" w:edGrp="everyone"/>
      <w:r>
        <w:rPr>
          <w:rFonts w:hint="eastAsia" w:ascii="宋体" w:hAnsi="宋体"/>
          <w:kern w:val="0"/>
          <w:sz w:val="24"/>
        </w:rPr>
        <w:t xml:space="preserve"> 粤港澳大湾区战略科技企业总部项目 </w:t>
      </w:r>
      <w:permEnd w:id="76"/>
      <w:r>
        <w:rPr>
          <w:rFonts w:hint="eastAsia" w:ascii="宋体" w:hAnsi="宋体"/>
          <w:kern w:val="0"/>
          <w:sz w:val="24"/>
          <w:lang w:val="zh-CN"/>
        </w:rPr>
        <w:t>项目的履约银行保函，保证期间最迟不超过</w:t>
      </w:r>
      <w:permStart w:id="77" w:edGrp="everyone"/>
      <w:r>
        <w:rPr>
          <w:rFonts w:hint="eastAsia" w:ascii="宋体" w:hAnsi="宋体"/>
          <w:kern w:val="0"/>
          <w:sz w:val="24"/>
          <w:u w:val="single"/>
        </w:rPr>
        <w:t xml:space="preserve">     </w:t>
      </w:r>
      <w:r>
        <w:rPr>
          <w:rFonts w:hint="eastAsia" w:ascii="宋体" w:hAnsi="宋体"/>
          <w:kern w:val="0"/>
          <w:sz w:val="24"/>
        </w:rPr>
        <w:t>年</w:t>
      </w:r>
      <w:r>
        <w:rPr>
          <w:rFonts w:hint="eastAsia" w:ascii="宋体" w:hAnsi="宋体"/>
          <w:kern w:val="0"/>
          <w:sz w:val="24"/>
          <w:u w:val="single"/>
        </w:rPr>
        <w:t xml:space="preserve">   </w:t>
      </w:r>
      <w:r>
        <w:rPr>
          <w:rFonts w:hint="eastAsia" w:ascii="宋体" w:hAnsi="宋体"/>
          <w:kern w:val="0"/>
          <w:sz w:val="24"/>
        </w:rPr>
        <w:t>月</w:t>
      </w:r>
      <w:r>
        <w:rPr>
          <w:rFonts w:hint="eastAsia" w:ascii="宋体" w:hAnsi="宋体"/>
          <w:kern w:val="0"/>
          <w:sz w:val="24"/>
          <w:u w:val="single"/>
        </w:rPr>
        <w:t xml:space="preserve">   </w:t>
      </w:r>
      <w:r>
        <w:rPr>
          <w:rFonts w:hint="eastAsia" w:ascii="宋体" w:hAnsi="宋体"/>
          <w:kern w:val="0"/>
          <w:sz w:val="24"/>
        </w:rPr>
        <w:t>日</w:t>
      </w:r>
      <w:permEnd w:id="77"/>
      <w:r>
        <w:rPr>
          <w:rFonts w:hint="eastAsia" w:ascii="宋体" w:hAnsi="宋体"/>
          <w:kern w:val="0"/>
          <w:sz w:val="24"/>
          <w:lang w:val="zh-CN"/>
        </w:rPr>
        <w:t>。</w:t>
      </w:r>
    </w:p>
    <w:p>
      <w:pPr>
        <w:autoSpaceDE w:val="0"/>
        <w:autoSpaceDN w:val="0"/>
        <w:spacing w:line="360" w:lineRule="auto"/>
        <w:ind w:firstLine="480" w:firstLineChars="200"/>
        <w:rPr>
          <w:rFonts w:ascii="宋体" w:hAnsi="宋体"/>
          <w:kern w:val="0"/>
          <w:sz w:val="24"/>
          <w:lang w:val="zh-CN"/>
        </w:rPr>
      </w:pPr>
      <w:r>
        <w:rPr>
          <w:rFonts w:hint="eastAsia" w:ascii="宋体" w:hAnsi="宋体"/>
          <w:kern w:val="0"/>
          <w:sz w:val="24"/>
          <w:lang w:val="zh-CN"/>
        </w:rPr>
        <w:t>在保函保证期间届满时，若合同约定项目</w:t>
      </w:r>
      <w:r>
        <w:rPr>
          <w:rFonts w:hint="eastAsia" w:ascii="宋体" w:hAnsi="宋体"/>
          <w:kern w:val="0"/>
          <w:sz w:val="24"/>
        </w:rPr>
        <w:t>工程未完成竣工验收备案的</w:t>
      </w:r>
      <w:r>
        <w:rPr>
          <w:rFonts w:hint="eastAsia" w:ascii="宋体" w:hAnsi="宋体"/>
          <w:kern w:val="0"/>
          <w:sz w:val="24"/>
          <w:lang w:val="zh-CN"/>
        </w:rPr>
        <w:t>，则贵单位有权要求我司另行提交新的保函。若我司不按贵单位要求提交新的保函，则贵单位有权暂停支付余下的合同价款，直至我司提交新的保函或</w:t>
      </w:r>
      <w:r>
        <w:rPr>
          <w:rFonts w:hint="eastAsia" w:ascii="宋体" w:hAnsi="宋体"/>
          <w:kern w:val="0"/>
          <w:sz w:val="24"/>
        </w:rPr>
        <w:t>完成竣工验收备案</w:t>
      </w:r>
      <w:r>
        <w:rPr>
          <w:rFonts w:hint="eastAsia" w:ascii="宋体" w:hAnsi="宋体"/>
          <w:kern w:val="0"/>
          <w:sz w:val="24"/>
          <w:lang w:val="zh-CN"/>
        </w:rPr>
        <w:t>。</w:t>
      </w:r>
    </w:p>
    <w:p>
      <w:pPr>
        <w:autoSpaceDE w:val="0"/>
        <w:autoSpaceDN w:val="0"/>
        <w:spacing w:line="360" w:lineRule="auto"/>
        <w:ind w:firstLine="480" w:firstLineChars="200"/>
        <w:rPr>
          <w:rFonts w:ascii="宋体" w:hAnsi="宋体"/>
          <w:kern w:val="0"/>
          <w:sz w:val="24"/>
          <w:lang w:val="zh-CN"/>
        </w:rPr>
      </w:pPr>
      <w:r>
        <w:rPr>
          <w:rFonts w:hint="eastAsia" w:ascii="宋体" w:hAnsi="宋体"/>
          <w:kern w:val="0"/>
          <w:sz w:val="24"/>
          <w:lang w:val="zh-CN"/>
        </w:rPr>
        <w:t>特此承诺。</w:t>
      </w:r>
    </w:p>
    <w:p>
      <w:pPr>
        <w:autoSpaceDE w:val="0"/>
        <w:autoSpaceDN w:val="0"/>
        <w:spacing w:line="360" w:lineRule="auto"/>
        <w:ind w:firstLine="480" w:firstLineChars="200"/>
        <w:rPr>
          <w:rFonts w:ascii="宋体" w:hAnsi="宋体"/>
          <w:kern w:val="0"/>
          <w:sz w:val="24"/>
          <w:lang w:val="zh-CN"/>
        </w:rPr>
      </w:pPr>
    </w:p>
    <w:p>
      <w:pPr>
        <w:autoSpaceDE w:val="0"/>
        <w:autoSpaceDN w:val="0"/>
        <w:spacing w:line="360" w:lineRule="auto"/>
        <w:ind w:firstLine="480" w:firstLineChars="200"/>
        <w:rPr>
          <w:rFonts w:ascii="宋体" w:hAnsi="宋体"/>
          <w:kern w:val="0"/>
          <w:sz w:val="24"/>
          <w:lang w:val="zh-CN"/>
        </w:rPr>
      </w:pPr>
    </w:p>
    <w:p>
      <w:pPr>
        <w:autoSpaceDE w:val="0"/>
        <w:autoSpaceDN w:val="0"/>
        <w:spacing w:line="360" w:lineRule="auto"/>
        <w:ind w:firstLine="480" w:firstLineChars="200"/>
        <w:rPr>
          <w:rFonts w:ascii="宋体" w:hAnsi="宋体"/>
          <w:kern w:val="0"/>
          <w:sz w:val="24"/>
          <w:lang w:val="zh-CN"/>
        </w:rPr>
      </w:pPr>
    </w:p>
    <w:p>
      <w:pPr>
        <w:autoSpaceDE w:val="0"/>
        <w:autoSpaceDN w:val="0"/>
        <w:spacing w:line="360" w:lineRule="auto"/>
        <w:ind w:firstLine="480" w:firstLineChars="200"/>
        <w:rPr>
          <w:rFonts w:ascii="宋体" w:hAnsi="宋体"/>
          <w:kern w:val="0"/>
          <w:sz w:val="24"/>
          <w:u w:val="single"/>
          <w:lang w:val="zh-CN"/>
        </w:rPr>
      </w:pPr>
      <w:r>
        <w:rPr>
          <w:rFonts w:hint="eastAsia" w:ascii="宋体" w:hAnsi="宋体"/>
          <w:kern w:val="0"/>
          <w:sz w:val="24"/>
          <w:lang w:val="zh-CN"/>
        </w:rPr>
        <w:t xml:space="preserve">                                           承诺人：</w:t>
      </w:r>
      <w:permStart w:id="78" w:edGrp="everyone"/>
      <w:r>
        <w:rPr>
          <w:rFonts w:hint="eastAsia" w:ascii="宋体" w:hAnsi="宋体"/>
          <w:kern w:val="0"/>
          <w:sz w:val="24"/>
          <w:u w:val="single"/>
          <w:lang w:val="zh-CN"/>
        </w:rPr>
        <w:t xml:space="preserve">                  </w:t>
      </w:r>
      <w:permEnd w:id="78"/>
    </w:p>
    <w:p>
      <w:pPr>
        <w:autoSpaceDE w:val="0"/>
        <w:autoSpaceDN w:val="0"/>
        <w:spacing w:line="360" w:lineRule="auto"/>
        <w:ind w:firstLine="480" w:firstLineChars="200"/>
        <w:rPr>
          <w:rFonts w:ascii="宋体" w:hAnsi="宋体"/>
          <w:kern w:val="0"/>
          <w:sz w:val="24"/>
          <w:lang w:val="zh-CN"/>
        </w:rPr>
      </w:pPr>
    </w:p>
    <w:p>
      <w:pPr>
        <w:autoSpaceDE w:val="0"/>
        <w:autoSpaceDN w:val="0"/>
        <w:spacing w:line="360" w:lineRule="auto"/>
        <w:ind w:firstLine="480" w:firstLineChars="200"/>
        <w:rPr>
          <w:rFonts w:ascii="宋体" w:hAnsi="宋体"/>
          <w:kern w:val="0"/>
          <w:sz w:val="24"/>
          <w:u w:val="single"/>
          <w:lang w:val="zh-CN"/>
        </w:rPr>
      </w:pPr>
      <w:r>
        <w:rPr>
          <w:rFonts w:hint="eastAsia" w:ascii="宋体" w:hAnsi="宋体"/>
          <w:kern w:val="0"/>
          <w:sz w:val="24"/>
          <w:lang w:val="zh-CN"/>
        </w:rPr>
        <w:t xml:space="preserve">                                           法定代表人或授权人：</w:t>
      </w:r>
      <w:permStart w:id="79" w:edGrp="everyone"/>
      <w:r>
        <w:rPr>
          <w:rFonts w:hint="eastAsia" w:ascii="宋体" w:hAnsi="宋体"/>
          <w:kern w:val="0"/>
          <w:sz w:val="24"/>
          <w:lang w:val="zh-CN"/>
        </w:rPr>
        <w:t xml:space="preserve"> </w:t>
      </w:r>
      <w:r>
        <w:rPr>
          <w:rFonts w:hint="eastAsia" w:ascii="宋体" w:hAnsi="宋体"/>
          <w:kern w:val="0"/>
          <w:sz w:val="24"/>
          <w:u w:val="single"/>
          <w:lang w:val="zh-CN"/>
        </w:rPr>
        <w:t xml:space="preserve">              </w:t>
      </w:r>
      <w:permEnd w:id="79"/>
    </w:p>
    <w:p>
      <w:pPr>
        <w:spacing w:line="360" w:lineRule="auto"/>
        <w:ind w:firstLine="480" w:firstLineChars="200"/>
        <w:rPr>
          <w:rFonts w:ascii="宋体" w:hAnsi="宋体"/>
          <w:kern w:val="0"/>
          <w:sz w:val="24"/>
          <w:u w:val="single"/>
        </w:rPr>
      </w:pPr>
    </w:p>
    <w:p>
      <w:pPr>
        <w:spacing w:line="360" w:lineRule="auto"/>
        <w:ind w:firstLine="480" w:firstLineChars="200"/>
        <w:jc w:val="right"/>
        <w:rPr>
          <w:rFonts w:ascii="宋体" w:hAnsi="宋体"/>
          <w:kern w:val="0"/>
          <w:sz w:val="24"/>
          <w:lang w:val="zh-CN"/>
        </w:rPr>
      </w:pPr>
      <w:r>
        <w:rPr>
          <w:rFonts w:hint="eastAsia" w:ascii="宋体" w:hAnsi="宋体"/>
          <w:kern w:val="0"/>
          <w:sz w:val="24"/>
        </w:rPr>
        <w:t>日期：</w:t>
      </w:r>
      <w:permStart w:id="80" w:edGrp="everyone"/>
      <w:r>
        <w:rPr>
          <w:rFonts w:hint="eastAsia" w:ascii="宋体" w:hAnsi="宋体"/>
          <w:kern w:val="0"/>
          <w:sz w:val="24"/>
        </w:rPr>
        <w:t xml:space="preserve">年   月   </w:t>
      </w:r>
      <w:r>
        <w:rPr>
          <w:rFonts w:hint="eastAsia" w:ascii="宋体" w:hAnsi="宋体"/>
          <w:kern w:val="0"/>
          <w:sz w:val="24"/>
          <w:lang w:val="zh-CN"/>
        </w:rPr>
        <w:t>日</w:t>
      </w:r>
      <w:permEnd w:id="80"/>
    </w:p>
    <w:p>
      <w:pPr>
        <w:adjustRightInd w:val="0"/>
        <w:snapToGrid w:val="0"/>
        <w:spacing w:line="360" w:lineRule="auto"/>
        <w:rPr>
          <w:rFonts w:ascii="宋体" w:hAnsi="宋体"/>
          <w:kern w:val="0"/>
          <w:sz w:val="24"/>
          <w:lang w:val="zh-CN"/>
        </w:rPr>
      </w:pPr>
    </w:p>
    <w:p>
      <w:pPr>
        <w:adjustRightInd w:val="0"/>
        <w:snapToGrid w:val="0"/>
        <w:spacing w:line="360" w:lineRule="auto"/>
        <w:rPr>
          <w:rFonts w:ascii="宋体" w:hAnsi="宋体" w:cs="宋体"/>
          <w:snapToGrid w:val="0"/>
          <w:kern w:val="0"/>
          <w:sz w:val="24"/>
          <w:szCs w:val="21"/>
          <w:lang w:val="zh-CN"/>
        </w:rPr>
      </w:pPr>
    </w:p>
    <w:p>
      <w:pPr>
        <w:spacing w:line="360" w:lineRule="auto"/>
        <w:rPr>
          <w:rFonts w:ascii="宋体" w:hAnsi="宋体" w:cs="宋体"/>
          <w:sz w:val="28"/>
          <w:szCs w:val="28"/>
        </w:rPr>
      </w:pPr>
    </w:p>
    <w:p>
      <w:pPr>
        <w:spacing w:line="360" w:lineRule="auto"/>
        <w:rPr>
          <w:rFonts w:ascii="宋体" w:hAnsi="宋体" w:cs="宋体"/>
          <w:sz w:val="28"/>
          <w:szCs w:val="28"/>
        </w:rPr>
      </w:pPr>
    </w:p>
    <w:p>
      <w:pPr>
        <w:spacing w:line="360" w:lineRule="auto"/>
        <w:rPr>
          <w:rFonts w:ascii="宋体" w:hAnsi="宋体" w:cs="宋体"/>
          <w:sz w:val="28"/>
          <w:szCs w:val="28"/>
        </w:rPr>
      </w:pPr>
    </w:p>
    <w:p>
      <w:pPr>
        <w:spacing w:line="360" w:lineRule="auto"/>
        <w:rPr>
          <w:rFonts w:ascii="宋体" w:hAnsi="宋体" w:cs="宋体"/>
          <w:sz w:val="28"/>
          <w:szCs w:val="28"/>
        </w:rPr>
      </w:pPr>
    </w:p>
    <w:p>
      <w:pPr>
        <w:spacing w:line="360" w:lineRule="auto"/>
        <w:rPr>
          <w:rFonts w:ascii="宋体" w:hAnsi="宋体" w:cs="宋体"/>
          <w:sz w:val="28"/>
          <w:szCs w:val="28"/>
        </w:rPr>
      </w:pPr>
    </w:p>
    <w:p>
      <w:pPr>
        <w:spacing w:line="360" w:lineRule="auto"/>
        <w:rPr>
          <w:rFonts w:ascii="宋体" w:hAnsi="宋体" w:cs="宋体"/>
          <w:sz w:val="28"/>
          <w:szCs w:val="28"/>
        </w:rPr>
      </w:pPr>
    </w:p>
    <w:p>
      <w:pPr>
        <w:spacing w:line="360" w:lineRule="auto"/>
        <w:rPr>
          <w:rFonts w:ascii="宋体" w:hAnsi="宋体" w:cs="宋体"/>
          <w:sz w:val="28"/>
          <w:szCs w:val="28"/>
        </w:rPr>
      </w:pPr>
    </w:p>
    <w:p>
      <w:pPr>
        <w:spacing w:line="360" w:lineRule="auto"/>
        <w:rPr>
          <w:rFonts w:ascii="宋体" w:hAnsi="宋体"/>
          <w:sz w:val="28"/>
        </w:rPr>
      </w:pPr>
    </w:p>
    <w:p>
      <w:pPr>
        <w:widowControl/>
        <w:jc w:val="left"/>
        <w:rPr>
          <w:rFonts w:ascii="宋体" w:hAnsi="宋体"/>
          <w:b/>
          <w:sz w:val="32"/>
        </w:rPr>
      </w:pPr>
      <w:r>
        <w:rPr>
          <w:rFonts w:ascii="宋体" w:hAnsi="宋体"/>
          <w:b/>
          <w:sz w:val="32"/>
        </w:rPr>
        <w:br w:type="page"/>
      </w:r>
    </w:p>
    <w:p>
      <w:pPr>
        <w:adjustRightInd w:val="0"/>
        <w:snapToGrid w:val="0"/>
        <w:spacing w:line="440" w:lineRule="exact"/>
        <w:jc w:val="center"/>
        <w:rPr>
          <w:rFonts w:ascii="宋体" w:hAnsi="宋体"/>
          <w:b/>
          <w:sz w:val="32"/>
        </w:rPr>
      </w:pPr>
      <w:bookmarkStart w:id="824" w:name="_Toc31006_WPSOffice_Level1"/>
      <w:r>
        <w:rPr>
          <w:rFonts w:hint="eastAsia" w:ascii="宋体" w:hAnsi="宋体"/>
          <w:b/>
          <w:sz w:val="32"/>
        </w:rPr>
        <w:t>预付款保函(参考格式)</w:t>
      </w:r>
      <w:bookmarkEnd w:id="824"/>
    </w:p>
    <w:p>
      <w:pPr>
        <w:adjustRightInd w:val="0"/>
        <w:snapToGrid w:val="0"/>
        <w:spacing w:line="300" w:lineRule="exact"/>
        <w:ind w:firstLine="5812"/>
        <w:contextualSpacing/>
        <w:rPr>
          <w:rFonts w:ascii="宋体" w:hAnsi="宋体"/>
          <w:sz w:val="24"/>
        </w:rPr>
      </w:pPr>
    </w:p>
    <w:p>
      <w:pPr>
        <w:spacing w:line="360" w:lineRule="auto"/>
        <w:ind w:firstLine="480" w:firstLineChars="200"/>
        <w:contextualSpacing/>
        <w:rPr>
          <w:rFonts w:ascii="宋体" w:hAnsi="宋体" w:cs="宋体"/>
          <w:snapToGrid w:val="0"/>
          <w:sz w:val="24"/>
          <w:szCs w:val="24"/>
        </w:rPr>
      </w:pPr>
      <w:r>
        <w:rPr>
          <w:rFonts w:hint="eastAsia" w:ascii="宋体" w:hAnsi="宋体" w:cs="宋体"/>
          <w:snapToGrid w:val="0"/>
          <w:sz w:val="24"/>
          <w:szCs w:val="24"/>
        </w:rPr>
        <w:t>编号：</w:t>
      </w:r>
    </w:p>
    <w:p>
      <w:pPr>
        <w:spacing w:line="360" w:lineRule="auto"/>
        <w:ind w:firstLine="480" w:firstLineChars="200"/>
        <w:rPr>
          <w:rFonts w:ascii="宋体" w:hAnsi="宋体" w:cs="宋体"/>
          <w:snapToGrid w:val="0"/>
          <w:sz w:val="24"/>
          <w:szCs w:val="24"/>
        </w:rPr>
      </w:pPr>
    </w:p>
    <w:p>
      <w:pPr>
        <w:spacing w:line="360" w:lineRule="auto"/>
        <w:ind w:firstLine="480" w:firstLineChars="200"/>
        <w:rPr>
          <w:rFonts w:ascii="宋体" w:hAnsi="宋体" w:cs="宋体"/>
          <w:snapToGrid w:val="0"/>
          <w:sz w:val="24"/>
          <w:szCs w:val="24"/>
        </w:rPr>
      </w:pPr>
      <w:r>
        <w:rPr>
          <w:rFonts w:hint="eastAsia" w:ascii="宋体" w:hAnsi="宋体" w:cs="宋体"/>
          <w:snapToGrid w:val="0"/>
          <w:sz w:val="24"/>
          <w:szCs w:val="24"/>
        </w:rPr>
        <w:t xml:space="preserve">致： </w:t>
      </w:r>
    </w:p>
    <w:p>
      <w:pPr>
        <w:spacing w:line="360" w:lineRule="auto"/>
        <w:ind w:firstLine="480" w:firstLineChars="200"/>
        <w:rPr>
          <w:rFonts w:ascii="宋体" w:hAnsi="宋体" w:cs="宋体"/>
          <w:snapToGrid w:val="0"/>
          <w:sz w:val="24"/>
          <w:szCs w:val="24"/>
          <w:lang w:val="zh-CN"/>
        </w:rPr>
      </w:pPr>
      <w:r>
        <w:rPr>
          <w:rFonts w:hint="eastAsia" w:ascii="宋体" w:hAnsi="宋体" w:cs="宋体"/>
          <w:snapToGrid w:val="0"/>
          <w:sz w:val="24"/>
          <w:szCs w:val="24"/>
        </w:rPr>
        <w:t>根据 《</w:t>
      </w:r>
      <w:r>
        <w:rPr>
          <w:rFonts w:hint="eastAsia" w:ascii="宋体" w:hAnsi="宋体" w:cs="宋体"/>
          <w:snapToGrid w:val="0"/>
          <w:sz w:val="24"/>
          <w:szCs w:val="24"/>
          <w:u w:val="single"/>
        </w:rPr>
        <w:t xml:space="preserve"> 粤港澳大湾区战略科技企业总部项目施工合同</w:t>
      </w:r>
      <w:r>
        <w:rPr>
          <w:rFonts w:hint="eastAsia" w:ascii="宋体" w:hAnsi="宋体" w:cs="宋体"/>
          <w:snapToGrid w:val="0"/>
          <w:sz w:val="24"/>
          <w:szCs w:val="24"/>
        </w:rPr>
        <w:t>》（合同编号为       ）中的支付约定，</w:t>
      </w:r>
      <w:r>
        <w:rPr>
          <w:rFonts w:hint="eastAsia" w:ascii="宋体" w:hAnsi="宋体" w:cs="宋体"/>
          <w:snapToGrid w:val="0"/>
          <w:sz w:val="24"/>
          <w:szCs w:val="24"/>
          <w:u w:val="single"/>
        </w:rPr>
        <w:t xml:space="preserve">             </w:t>
      </w:r>
      <w:r>
        <w:rPr>
          <w:rFonts w:hint="eastAsia" w:ascii="宋体" w:hAnsi="宋体" w:cs="宋体"/>
          <w:snapToGrid w:val="0"/>
          <w:sz w:val="24"/>
          <w:szCs w:val="24"/>
        </w:rPr>
        <w:t>（以下称“承包人”）应向</w:t>
      </w:r>
      <w:r>
        <w:rPr>
          <w:rFonts w:hint="eastAsia" w:ascii="宋体" w:hAnsi="宋体" w:cs="宋体"/>
          <w:snapToGrid w:val="0"/>
          <w:sz w:val="24"/>
          <w:szCs w:val="24"/>
          <w:u w:val="single"/>
        </w:rPr>
        <w:t xml:space="preserve">                     </w:t>
      </w:r>
      <w:r>
        <w:rPr>
          <w:rFonts w:hint="eastAsia" w:ascii="宋体" w:hAnsi="宋体" w:cs="宋体"/>
          <w:snapToGrid w:val="0"/>
          <w:sz w:val="24"/>
          <w:szCs w:val="24"/>
        </w:rPr>
        <w:t>（以下称“发包人”）提交等额的预付款银行保函，以保证其忠实合格地履行合同中有关预付款的约定。</w:t>
      </w:r>
      <w:r>
        <w:rPr>
          <w:rFonts w:hint="eastAsia" w:ascii="宋体" w:hAnsi="宋体" w:cs="宋体"/>
          <w:snapToGrid w:val="0"/>
          <w:sz w:val="24"/>
          <w:szCs w:val="24"/>
          <w:u w:val="single"/>
        </w:rPr>
        <w:t xml:space="preserve">                              </w:t>
      </w:r>
      <w:r>
        <w:rPr>
          <w:rFonts w:hint="eastAsia" w:ascii="宋体" w:hAnsi="宋体" w:cs="宋体"/>
          <w:snapToGrid w:val="0"/>
          <w:sz w:val="24"/>
          <w:szCs w:val="24"/>
        </w:rPr>
        <w:t>（下称“本行”）受承包人委托，不仅作为担保人也作为主要债务人，</w:t>
      </w:r>
      <w:r>
        <w:rPr>
          <w:rFonts w:hint="eastAsia" w:ascii="宋体" w:hAnsi="宋体" w:cs="宋体"/>
          <w:snapToGrid w:val="0"/>
          <w:sz w:val="24"/>
          <w:szCs w:val="24"/>
          <w:lang w:val="zh-CN"/>
        </w:rPr>
        <w:t>同意为承包人出具</w:t>
      </w:r>
      <w:r>
        <w:rPr>
          <w:rFonts w:hint="eastAsia" w:ascii="宋体" w:hAnsi="宋体" w:cs="宋体"/>
          <w:snapToGrid w:val="0"/>
          <w:sz w:val="24"/>
          <w:szCs w:val="24"/>
        </w:rPr>
        <w:t>人民币</w:t>
      </w:r>
      <w:r>
        <w:rPr>
          <w:rFonts w:hint="eastAsia" w:ascii="宋体" w:hAnsi="宋体" w:cs="宋体"/>
          <w:b/>
          <w:snapToGrid w:val="0"/>
          <w:sz w:val="24"/>
          <w:szCs w:val="24"/>
          <w:u w:val="single"/>
        </w:rPr>
        <w:t xml:space="preserve">      </w:t>
      </w:r>
      <w:r>
        <w:rPr>
          <w:rFonts w:hint="eastAsia" w:ascii="宋体" w:hAnsi="宋体" w:cs="宋体"/>
          <w:b/>
          <w:snapToGrid w:val="0"/>
          <w:sz w:val="24"/>
          <w:szCs w:val="24"/>
        </w:rPr>
        <w:t>（￥</w:t>
      </w:r>
      <w:r>
        <w:rPr>
          <w:rFonts w:hint="eastAsia" w:ascii="宋体" w:hAnsi="宋体" w:cs="宋体"/>
          <w:b/>
          <w:snapToGrid w:val="0"/>
          <w:sz w:val="24"/>
          <w:szCs w:val="24"/>
          <w:u w:val="single"/>
        </w:rPr>
        <w:t xml:space="preserve">      元</w:t>
      </w:r>
      <w:r>
        <w:rPr>
          <w:rFonts w:hint="eastAsia" w:ascii="宋体" w:hAnsi="宋体" w:cs="宋体"/>
          <w:b/>
          <w:snapToGrid w:val="0"/>
          <w:sz w:val="24"/>
          <w:szCs w:val="24"/>
        </w:rPr>
        <w:t>）</w:t>
      </w:r>
      <w:r>
        <w:rPr>
          <w:rFonts w:hint="eastAsia" w:ascii="宋体" w:hAnsi="宋体" w:cs="宋体"/>
          <w:snapToGrid w:val="0"/>
          <w:sz w:val="24"/>
          <w:szCs w:val="24"/>
          <w:lang w:val="zh-CN"/>
        </w:rPr>
        <w:t>的预付款保函。</w:t>
      </w:r>
    </w:p>
    <w:p>
      <w:pPr>
        <w:spacing w:line="360" w:lineRule="auto"/>
        <w:ind w:firstLine="480" w:firstLineChars="200"/>
        <w:rPr>
          <w:rFonts w:ascii="宋体" w:hAnsi="宋体" w:cs="宋体"/>
          <w:snapToGrid w:val="0"/>
          <w:sz w:val="24"/>
          <w:szCs w:val="24"/>
          <w:lang w:val="zh-CN"/>
        </w:rPr>
      </w:pPr>
      <w:r>
        <w:rPr>
          <w:rFonts w:hint="eastAsia" w:ascii="宋体" w:hAnsi="宋体" w:cs="宋体"/>
          <w:snapToGrid w:val="0"/>
          <w:sz w:val="24"/>
          <w:szCs w:val="24"/>
          <w:lang w:val="zh-CN"/>
        </w:rPr>
        <w:t>我行承诺如下：</w:t>
      </w:r>
    </w:p>
    <w:p>
      <w:pPr>
        <w:spacing w:line="360" w:lineRule="auto"/>
        <w:ind w:firstLine="480" w:firstLineChars="200"/>
        <w:rPr>
          <w:rFonts w:ascii="宋体" w:hAnsi="宋体" w:cs="宋体"/>
          <w:snapToGrid w:val="0"/>
          <w:sz w:val="24"/>
          <w:szCs w:val="24"/>
          <w:lang w:val="zh-CN"/>
        </w:rPr>
      </w:pPr>
      <w:r>
        <w:rPr>
          <w:rFonts w:hint="eastAsia" w:ascii="宋体" w:hAnsi="宋体" w:cs="宋体"/>
          <w:snapToGrid w:val="0"/>
          <w:sz w:val="24"/>
          <w:szCs w:val="24"/>
          <w:lang w:val="zh-CN"/>
        </w:rPr>
        <w:t>1、本行无条件、不可撤消的按发包人书面索赔通知和本保函的原件立即支付累计不超过上述金额的任何款项，也无需发包人出具任何证明或说明背景、理由。</w:t>
      </w:r>
    </w:p>
    <w:p>
      <w:pPr>
        <w:autoSpaceDE w:val="0"/>
        <w:autoSpaceDN w:val="0"/>
        <w:spacing w:line="360" w:lineRule="auto"/>
        <w:ind w:firstLine="480" w:firstLineChars="200"/>
        <w:rPr>
          <w:rFonts w:ascii="宋体" w:hAnsi="宋体" w:cs="宋体"/>
          <w:snapToGrid w:val="0"/>
          <w:sz w:val="24"/>
          <w:szCs w:val="24"/>
          <w:lang w:val="zh-CN"/>
        </w:rPr>
      </w:pPr>
      <w:r>
        <w:rPr>
          <w:rFonts w:hint="eastAsia" w:ascii="宋体" w:hAnsi="宋体"/>
          <w:sz w:val="24"/>
          <w:lang w:val="zh-CN"/>
        </w:rPr>
        <w:t>2</w:t>
      </w:r>
      <w:r>
        <w:rPr>
          <w:rFonts w:hint="eastAsia" w:ascii="宋体" w:hAnsi="宋体" w:cs="宋体"/>
          <w:snapToGrid w:val="0"/>
          <w:sz w:val="24"/>
          <w:szCs w:val="24"/>
          <w:lang w:val="zh-CN"/>
        </w:rPr>
        <w:t>、我行放弃发包人应先向</w:t>
      </w:r>
      <w:r>
        <w:rPr>
          <w:rFonts w:hint="eastAsia" w:ascii="宋体" w:hAnsi="宋体"/>
          <w:sz w:val="24"/>
          <w:lang w:val="zh-CN"/>
        </w:rPr>
        <w:t>承包人</w:t>
      </w:r>
      <w:r>
        <w:rPr>
          <w:rFonts w:hint="eastAsia" w:ascii="宋体" w:hAnsi="宋体" w:cs="宋体"/>
          <w:snapToGrid w:val="0"/>
          <w:sz w:val="24"/>
          <w:szCs w:val="24"/>
          <w:lang w:val="zh-CN"/>
        </w:rPr>
        <w:t>要求赔偿上述金额然后再向我行提出要求的权利。</w:t>
      </w:r>
    </w:p>
    <w:p>
      <w:pPr>
        <w:autoSpaceDE w:val="0"/>
        <w:autoSpaceDN w:val="0"/>
        <w:spacing w:line="360" w:lineRule="auto"/>
        <w:ind w:firstLine="480" w:firstLineChars="200"/>
        <w:rPr>
          <w:rFonts w:ascii="宋体" w:hAnsi="宋体" w:cs="宋体"/>
          <w:snapToGrid w:val="0"/>
          <w:sz w:val="24"/>
          <w:szCs w:val="24"/>
          <w:lang w:val="zh-CN"/>
        </w:rPr>
      </w:pPr>
      <w:r>
        <w:rPr>
          <w:rFonts w:hint="eastAsia" w:ascii="宋体" w:hAnsi="宋体" w:cs="宋体"/>
          <w:snapToGrid w:val="0"/>
          <w:sz w:val="24"/>
          <w:szCs w:val="24"/>
          <w:lang w:val="zh-CN"/>
        </w:rPr>
        <w:t>3、我行进一步同意，在发包人和承包人之间的合同条件、合同项下的工程或合同发生变化、补充或修改，</w:t>
      </w:r>
      <w:r>
        <w:rPr>
          <w:rFonts w:hint="eastAsia" w:ascii="宋体" w:hAnsi="宋体" w:cs="宋体"/>
          <w:snapToGrid w:val="0"/>
          <w:sz w:val="24"/>
          <w:szCs w:val="24"/>
        </w:rPr>
        <w:t>在不加重我行担保责任的情况下，</w:t>
      </w:r>
      <w:r>
        <w:rPr>
          <w:rFonts w:hint="eastAsia" w:ascii="宋体" w:hAnsi="宋体" w:cs="宋体"/>
          <w:snapToGrid w:val="0"/>
          <w:sz w:val="24"/>
          <w:szCs w:val="24"/>
          <w:lang w:val="zh-CN"/>
        </w:rPr>
        <w:t>我行承担</w:t>
      </w:r>
      <w:r>
        <w:rPr>
          <w:rFonts w:hint="eastAsia" w:ascii="宋体" w:hAnsi="宋体"/>
          <w:sz w:val="24"/>
          <w:lang w:val="zh-CN"/>
        </w:rPr>
        <w:t>本保函</w:t>
      </w:r>
      <w:r>
        <w:rPr>
          <w:rFonts w:hint="eastAsia" w:ascii="宋体" w:hAnsi="宋体" w:cs="宋体"/>
          <w:snapToGrid w:val="0"/>
          <w:sz w:val="24"/>
          <w:szCs w:val="24"/>
          <w:lang w:val="zh-CN"/>
        </w:rPr>
        <w:t>的责任也不改变。有关上述变化、补充和修改也无须通知我行。</w:t>
      </w:r>
    </w:p>
    <w:p>
      <w:pPr>
        <w:spacing w:line="360" w:lineRule="auto"/>
        <w:ind w:firstLine="480" w:firstLineChars="200"/>
        <w:rPr>
          <w:rFonts w:ascii="宋体" w:hAnsi="宋体" w:cs="宋体"/>
          <w:snapToGrid w:val="0"/>
          <w:sz w:val="24"/>
          <w:szCs w:val="24"/>
        </w:rPr>
      </w:pPr>
      <w:r>
        <w:rPr>
          <w:rFonts w:hint="eastAsia" w:ascii="宋体" w:hAnsi="宋体" w:cs="宋体"/>
          <w:sz w:val="24"/>
          <w:szCs w:val="24"/>
        </w:rPr>
        <w:t>4、我行的保证期限为：从本保函开立之日起至发包人向承包人全部收回预付款之日止。</w:t>
      </w:r>
      <w:r>
        <w:rPr>
          <w:rFonts w:hint="eastAsia" w:ascii="宋体" w:hAnsi="宋体" w:cs="宋体"/>
          <w:snapToGrid w:val="0"/>
          <w:sz w:val="24"/>
          <w:szCs w:val="24"/>
        </w:rPr>
        <w:t xml:space="preserve"> </w:t>
      </w:r>
    </w:p>
    <w:p>
      <w:pPr>
        <w:autoSpaceDE w:val="0"/>
        <w:autoSpaceDN w:val="0"/>
        <w:adjustRightInd w:val="0"/>
        <w:snapToGrid w:val="0"/>
        <w:spacing w:line="400" w:lineRule="exact"/>
        <w:rPr>
          <w:rFonts w:ascii="宋体" w:hAnsi="宋体" w:cs="宋体"/>
          <w:snapToGrid w:val="0"/>
          <w:sz w:val="24"/>
          <w:szCs w:val="24"/>
          <w:lang w:val="zh-CN"/>
        </w:rPr>
      </w:pPr>
    </w:p>
    <w:p>
      <w:pPr>
        <w:autoSpaceDE w:val="0"/>
        <w:autoSpaceDN w:val="0"/>
        <w:adjustRightInd w:val="0"/>
        <w:snapToGrid w:val="0"/>
        <w:spacing w:line="400" w:lineRule="exact"/>
        <w:rPr>
          <w:rFonts w:ascii="宋体" w:hAnsi="宋体" w:cs="宋体"/>
          <w:snapToGrid w:val="0"/>
          <w:sz w:val="24"/>
          <w:szCs w:val="24"/>
          <w:lang w:val="zh-CN"/>
        </w:rPr>
      </w:pPr>
    </w:p>
    <w:p>
      <w:pPr>
        <w:autoSpaceDE w:val="0"/>
        <w:autoSpaceDN w:val="0"/>
        <w:spacing w:line="360" w:lineRule="auto"/>
        <w:ind w:firstLine="4680" w:firstLineChars="1950"/>
        <w:rPr>
          <w:rFonts w:ascii="宋体" w:hAnsi="宋体" w:cs="宋体"/>
          <w:snapToGrid w:val="0"/>
          <w:sz w:val="24"/>
          <w:szCs w:val="24"/>
          <w:lang w:val="zh-CN"/>
        </w:rPr>
      </w:pPr>
      <w:r>
        <w:rPr>
          <w:rFonts w:hint="eastAsia" w:ascii="宋体" w:hAnsi="宋体" w:cs="宋体"/>
          <w:snapToGrid w:val="0"/>
          <w:sz w:val="24"/>
          <w:szCs w:val="24"/>
          <w:lang w:val="zh-CN"/>
        </w:rPr>
        <w:t>银行名称：（盖章）</w:t>
      </w:r>
    </w:p>
    <w:p>
      <w:pPr>
        <w:autoSpaceDE w:val="0"/>
        <w:autoSpaceDN w:val="0"/>
        <w:spacing w:line="360" w:lineRule="auto"/>
        <w:rPr>
          <w:rFonts w:ascii="宋体" w:hAnsi="宋体" w:cs="宋体"/>
          <w:snapToGrid w:val="0"/>
          <w:sz w:val="24"/>
          <w:szCs w:val="24"/>
          <w:lang w:val="zh-CN"/>
        </w:rPr>
      </w:pPr>
    </w:p>
    <w:p>
      <w:pPr>
        <w:autoSpaceDE w:val="0"/>
        <w:autoSpaceDN w:val="0"/>
        <w:spacing w:line="360" w:lineRule="auto"/>
        <w:ind w:firstLine="4680" w:firstLineChars="1950"/>
        <w:rPr>
          <w:rFonts w:ascii="宋体" w:hAnsi="宋体" w:cs="宋体"/>
          <w:snapToGrid w:val="0"/>
          <w:sz w:val="24"/>
          <w:szCs w:val="24"/>
          <w:lang w:val="zh-CN"/>
        </w:rPr>
      </w:pPr>
      <w:r>
        <w:rPr>
          <w:rFonts w:hint="eastAsia" w:ascii="宋体" w:hAnsi="宋体" w:cs="宋体"/>
          <w:snapToGrid w:val="0"/>
          <w:sz w:val="24"/>
          <w:szCs w:val="24"/>
          <w:lang w:val="zh-CN"/>
        </w:rPr>
        <w:t>银行负责人（或委托代理人）：</w:t>
      </w:r>
    </w:p>
    <w:p>
      <w:pPr>
        <w:autoSpaceDE w:val="0"/>
        <w:autoSpaceDN w:val="0"/>
        <w:spacing w:line="360" w:lineRule="auto"/>
        <w:rPr>
          <w:rFonts w:ascii="宋体" w:hAnsi="宋体" w:cs="宋体"/>
          <w:snapToGrid w:val="0"/>
          <w:sz w:val="24"/>
          <w:szCs w:val="24"/>
          <w:lang w:val="zh-CN"/>
        </w:rPr>
      </w:pPr>
    </w:p>
    <w:p>
      <w:pPr>
        <w:autoSpaceDE w:val="0"/>
        <w:autoSpaceDN w:val="0"/>
        <w:spacing w:line="360" w:lineRule="auto"/>
        <w:ind w:firstLine="4680" w:firstLineChars="1950"/>
        <w:rPr>
          <w:rFonts w:ascii="宋体" w:hAnsi="宋体" w:cs="宋体"/>
          <w:snapToGrid w:val="0"/>
          <w:sz w:val="24"/>
          <w:szCs w:val="24"/>
          <w:lang w:val="zh-CN"/>
        </w:rPr>
      </w:pPr>
      <w:r>
        <w:rPr>
          <w:rFonts w:hint="eastAsia" w:ascii="宋体" w:hAnsi="宋体" w:cs="宋体"/>
          <w:snapToGrid w:val="0"/>
          <w:sz w:val="24"/>
          <w:szCs w:val="24"/>
          <w:lang w:val="zh-CN"/>
        </w:rPr>
        <w:t>地址：</w:t>
      </w:r>
    </w:p>
    <w:p>
      <w:pPr>
        <w:autoSpaceDE w:val="0"/>
        <w:autoSpaceDN w:val="0"/>
        <w:spacing w:line="360" w:lineRule="auto"/>
        <w:ind w:firstLine="4680" w:firstLineChars="1950"/>
        <w:rPr>
          <w:rFonts w:ascii="宋体" w:hAnsi="宋体" w:cs="宋体"/>
          <w:snapToGrid w:val="0"/>
          <w:sz w:val="24"/>
          <w:szCs w:val="24"/>
          <w:lang w:val="zh-CN"/>
        </w:rPr>
      </w:pPr>
      <w:r>
        <w:rPr>
          <w:rFonts w:hint="eastAsia" w:ascii="宋体" w:hAnsi="宋体" w:cs="宋体"/>
          <w:snapToGrid w:val="0"/>
          <w:sz w:val="24"/>
          <w:szCs w:val="24"/>
          <w:lang w:val="zh-CN"/>
        </w:rPr>
        <w:t>邮政编码：</w:t>
      </w:r>
    </w:p>
    <w:p>
      <w:pPr>
        <w:autoSpaceDE w:val="0"/>
        <w:autoSpaceDN w:val="0"/>
        <w:spacing w:line="360" w:lineRule="auto"/>
        <w:ind w:firstLine="4680" w:firstLineChars="1950"/>
        <w:rPr>
          <w:rFonts w:ascii="宋体" w:hAnsi="宋体" w:cs="宋体"/>
          <w:snapToGrid w:val="0"/>
          <w:sz w:val="24"/>
          <w:szCs w:val="24"/>
          <w:lang w:val="zh-CN"/>
        </w:rPr>
      </w:pPr>
      <w:r>
        <w:rPr>
          <w:rFonts w:hint="eastAsia" w:ascii="宋体" w:hAnsi="宋体" w:cs="宋体"/>
          <w:snapToGrid w:val="0"/>
          <w:sz w:val="24"/>
          <w:szCs w:val="24"/>
          <w:lang w:val="zh-CN"/>
        </w:rPr>
        <w:t>联系电话：</w:t>
      </w:r>
    </w:p>
    <w:p>
      <w:pPr>
        <w:spacing w:line="360" w:lineRule="auto"/>
        <w:ind w:firstLine="4680" w:firstLineChars="1950"/>
        <w:rPr>
          <w:rFonts w:ascii="宋体" w:hAnsi="宋体"/>
          <w:sz w:val="24"/>
          <w:lang w:val="zh-CN"/>
        </w:rPr>
      </w:pPr>
      <w:r>
        <w:rPr>
          <w:rFonts w:hint="eastAsia" w:ascii="宋体" w:hAnsi="宋体" w:cs="宋体"/>
          <w:snapToGrid w:val="0"/>
          <w:sz w:val="24"/>
          <w:szCs w:val="24"/>
          <w:lang w:val="zh-CN"/>
        </w:rPr>
        <w:t>日期：</w:t>
      </w:r>
      <w:permStart w:id="81" w:edGrp="everyone"/>
      <w:r>
        <w:rPr>
          <w:rFonts w:hint="eastAsia" w:ascii="宋体" w:hAnsi="宋体"/>
          <w:sz w:val="24"/>
          <w:u w:val="single"/>
          <w:lang w:val="zh-CN"/>
        </w:rPr>
        <w:t xml:space="preserve">    </w:t>
      </w:r>
      <w:permEnd w:id="81"/>
      <w:r>
        <w:rPr>
          <w:rFonts w:hint="eastAsia" w:ascii="宋体" w:hAnsi="宋体"/>
          <w:sz w:val="24"/>
          <w:lang w:val="zh-CN"/>
        </w:rPr>
        <w:t>年</w:t>
      </w:r>
      <w:permStart w:id="82" w:edGrp="everyone"/>
      <w:r>
        <w:rPr>
          <w:rFonts w:hint="eastAsia" w:ascii="宋体" w:hAnsi="宋体"/>
          <w:sz w:val="24"/>
          <w:u w:val="single"/>
          <w:lang w:val="zh-CN"/>
        </w:rPr>
        <w:t xml:space="preserve">   </w:t>
      </w:r>
      <w:permEnd w:id="82"/>
      <w:r>
        <w:rPr>
          <w:rFonts w:hint="eastAsia" w:ascii="宋体" w:hAnsi="宋体"/>
          <w:sz w:val="24"/>
          <w:lang w:val="zh-CN"/>
        </w:rPr>
        <w:t>月</w:t>
      </w:r>
      <w:permStart w:id="83" w:edGrp="everyone"/>
      <w:r>
        <w:rPr>
          <w:rFonts w:hint="eastAsia" w:ascii="宋体" w:hAnsi="宋体"/>
          <w:sz w:val="24"/>
          <w:u w:val="single"/>
          <w:lang w:val="zh-CN"/>
        </w:rPr>
        <w:t xml:space="preserve">   </w:t>
      </w:r>
      <w:permEnd w:id="83"/>
      <w:r>
        <w:rPr>
          <w:rFonts w:hint="eastAsia" w:ascii="宋体" w:hAnsi="宋体"/>
          <w:sz w:val="24"/>
          <w:lang w:val="zh-CN"/>
        </w:rPr>
        <w:t>日</w:t>
      </w:r>
    </w:p>
    <w:p>
      <w:pPr>
        <w:adjustRightInd w:val="0"/>
        <w:snapToGrid w:val="0"/>
        <w:spacing w:line="360" w:lineRule="auto"/>
        <w:outlineLvl w:val="1"/>
        <w:rPr>
          <w:rFonts w:ascii="宋体" w:hAnsi="宋体"/>
          <w:kern w:val="0"/>
          <w:sz w:val="24"/>
        </w:rPr>
      </w:pPr>
      <w:r>
        <w:rPr>
          <w:rFonts w:hint="eastAsia" w:ascii="宋体" w:hAnsi="宋体"/>
          <w:sz w:val="28"/>
        </w:rPr>
        <w:br w:type="page"/>
      </w:r>
      <w:bookmarkStart w:id="825" w:name="_Toc59802267"/>
      <w:bookmarkStart w:id="826" w:name="_Toc518402642"/>
      <w:bookmarkStart w:id="827" w:name="_Toc504735676"/>
      <w:bookmarkStart w:id="828" w:name="_Toc104901818"/>
      <w:bookmarkStart w:id="829" w:name="_Toc104901622"/>
      <w:r>
        <w:rPr>
          <w:rFonts w:hint="eastAsia" w:ascii="宋体" w:hAnsi="宋体"/>
          <w:kern w:val="0"/>
          <w:sz w:val="24"/>
        </w:rPr>
        <w:t>附件5：</w:t>
      </w:r>
      <w:bookmarkEnd w:id="825"/>
      <w:bookmarkEnd w:id="826"/>
      <w:bookmarkEnd w:id="827"/>
      <w:r>
        <w:rPr>
          <w:rFonts w:hint="eastAsia" w:ascii="宋体" w:hAnsi="宋体"/>
          <w:kern w:val="0"/>
          <w:sz w:val="24"/>
        </w:rPr>
        <w:t>投入主要施工管理及技术人员列表、投入主要设计人员列表</w:t>
      </w:r>
    </w:p>
    <w:p>
      <w:pPr>
        <w:adjustRightInd w:val="0"/>
        <w:snapToGrid w:val="0"/>
        <w:spacing w:line="360" w:lineRule="auto"/>
        <w:jc w:val="center"/>
        <w:rPr>
          <w:rFonts w:ascii="宋体" w:hAnsi="宋体" w:cs="宋体"/>
          <w:b/>
          <w:snapToGrid w:val="0"/>
          <w:kern w:val="0"/>
          <w:sz w:val="32"/>
          <w:szCs w:val="32"/>
        </w:rPr>
      </w:pPr>
      <w:bookmarkStart w:id="830" w:name="_Toc26713_WPSOffice_Level2"/>
      <w:r>
        <w:rPr>
          <w:rFonts w:hint="eastAsia" w:ascii="宋体" w:hAnsi="宋体"/>
          <w:b/>
          <w:kern w:val="0"/>
          <w:sz w:val="32"/>
        </w:rPr>
        <w:t>投入主要施工管理及技术人员列表</w:t>
      </w:r>
      <w:bookmarkEnd w:id="828"/>
      <w:bookmarkEnd w:id="829"/>
      <w:bookmarkStart w:id="831" w:name="_Toc59802268"/>
      <w:r>
        <w:rPr>
          <w:rFonts w:hint="eastAsia" w:ascii="宋体" w:hAnsi="宋体" w:cs="宋体"/>
          <w:b/>
          <w:snapToGrid w:val="0"/>
          <w:kern w:val="0"/>
          <w:sz w:val="32"/>
          <w:szCs w:val="32"/>
        </w:rPr>
        <w:t>、投入主要设计人员列表（包括但不限于）</w:t>
      </w:r>
      <w:bookmarkEnd w:id="830"/>
    </w:p>
    <w:p>
      <w:pPr>
        <w:adjustRightInd w:val="0"/>
        <w:snapToGrid w:val="0"/>
        <w:spacing w:line="360" w:lineRule="auto"/>
        <w:jc w:val="center"/>
        <w:rPr>
          <w:rFonts w:ascii="宋体" w:hAnsi="宋体" w:cs="宋体"/>
          <w:b/>
          <w:snapToGrid w:val="0"/>
          <w:kern w:val="0"/>
          <w:sz w:val="32"/>
          <w:szCs w:val="32"/>
        </w:rPr>
      </w:pPr>
    </w:p>
    <w:p>
      <w:pPr>
        <w:adjustRightInd w:val="0"/>
        <w:snapToGrid w:val="0"/>
        <w:spacing w:line="360" w:lineRule="auto"/>
        <w:jc w:val="center"/>
        <w:rPr>
          <w:rFonts w:ascii="宋体" w:hAnsi="宋体" w:cs="宋体"/>
          <w:b/>
          <w:snapToGrid w:val="0"/>
          <w:kern w:val="0"/>
          <w:sz w:val="32"/>
          <w:szCs w:val="32"/>
        </w:rPr>
      </w:pPr>
      <w:bookmarkStart w:id="832" w:name="_Toc9590_WPSOffice_Level1"/>
      <w:r>
        <w:rPr>
          <w:rFonts w:hint="eastAsia" w:ascii="宋体" w:hAnsi="宋体" w:cs="宋体"/>
          <w:b/>
          <w:snapToGrid w:val="0"/>
          <w:kern w:val="0"/>
          <w:sz w:val="32"/>
          <w:szCs w:val="32"/>
        </w:rPr>
        <w:t>主要施工管理及技术人员列表</w:t>
      </w:r>
      <w:bookmarkEnd w:id="832"/>
    </w:p>
    <w:p>
      <w:pPr>
        <w:adjustRightInd w:val="0"/>
        <w:snapToGrid w:val="0"/>
        <w:spacing w:line="360" w:lineRule="auto"/>
        <w:jc w:val="center"/>
        <w:rPr>
          <w:rFonts w:ascii="宋体" w:hAnsi="宋体" w:cs="宋体"/>
          <w:b/>
          <w:snapToGrid w:val="0"/>
          <w:kern w:val="0"/>
          <w:sz w:val="32"/>
          <w:szCs w:val="32"/>
        </w:rPr>
      </w:pPr>
      <w:bookmarkStart w:id="833" w:name="_Toc3490_WPSOffice_Level1"/>
    </w:p>
    <w:p>
      <w:pPr>
        <w:adjustRightInd w:val="0"/>
        <w:snapToGrid w:val="0"/>
        <w:spacing w:line="360" w:lineRule="auto"/>
        <w:jc w:val="center"/>
        <w:rPr>
          <w:rFonts w:ascii="宋体" w:hAnsi="宋体" w:cs="宋体"/>
          <w:b/>
          <w:snapToGrid w:val="0"/>
          <w:kern w:val="0"/>
          <w:sz w:val="32"/>
          <w:szCs w:val="32"/>
        </w:rPr>
      </w:pPr>
    </w:p>
    <w:p>
      <w:pPr>
        <w:adjustRightInd w:val="0"/>
        <w:snapToGrid w:val="0"/>
        <w:spacing w:line="360" w:lineRule="auto"/>
        <w:jc w:val="center"/>
        <w:rPr>
          <w:rFonts w:ascii="宋体" w:hAnsi="宋体" w:cs="宋体"/>
          <w:b/>
          <w:snapToGrid w:val="0"/>
          <w:kern w:val="0"/>
          <w:sz w:val="32"/>
          <w:szCs w:val="32"/>
        </w:rPr>
      </w:pPr>
      <w:r>
        <w:rPr>
          <w:rFonts w:hint="eastAsia" w:ascii="宋体" w:hAnsi="宋体" w:cs="宋体"/>
          <w:b/>
          <w:snapToGrid w:val="0"/>
          <w:kern w:val="0"/>
          <w:sz w:val="32"/>
          <w:szCs w:val="32"/>
        </w:rPr>
        <w:t>投入主要设计人员列表</w:t>
      </w:r>
      <w:bookmarkEnd w:id="833"/>
    </w:p>
    <w:p>
      <w:pPr>
        <w:adjustRightInd w:val="0"/>
        <w:snapToGrid w:val="0"/>
        <w:spacing w:line="360" w:lineRule="auto"/>
        <w:outlineLvl w:val="1"/>
        <w:rPr>
          <w:rFonts w:ascii="宋体" w:hAnsi="宋体"/>
          <w:kern w:val="0"/>
          <w:sz w:val="24"/>
        </w:rPr>
      </w:pPr>
      <w:r>
        <w:rPr>
          <w:rFonts w:hint="eastAsia" w:ascii="宋体" w:hAnsi="宋体" w:cs="宋体"/>
          <w:b/>
          <w:snapToGrid w:val="0"/>
          <w:kern w:val="0"/>
          <w:sz w:val="30"/>
          <w:szCs w:val="30"/>
        </w:rPr>
        <w:br w:type="page"/>
      </w:r>
      <w:bookmarkStart w:id="834" w:name="_Toc518402644"/>
      <w:bookmarkStart w:id="835" w:name="_Toc504735678"/>
      <w:bookmarkStart w:id="836" w:name="_Toc104901623"/>
      <w:bookmarkStart w:id="837" w:name="_Toc104901819"/>
      <w:r>
        <w:rPr>
          <w:rFonts w:hint="eastAsia" w:ascii="宋体" w:hAnsi="宋体"/>
          <w:kern w:val="0"/>
          <w:sz w:val="24"/>
        </w:rPr>
        <w:t>附件6：</w:t>
      </w:r>
      <w:bookmarkEnd w:id="831"/>
      <w:bookmarkEnd w:id="834"/>
      <w:bookmarkEnd w:id="835"/>
      <w:r>
        <w:rPr>
          <w:rFonts w:hint="eastAsia" w:ascii="宋体" w:hAnsi="宋体"/>
          <w:kern w:val="0"/>
          <w:sz w:val="24"/>
        </w:rPr>
        <w:t>招标答疑及澄清文件</w:t>
      </w:r>
    </w:p>
    <w:p>
      <w:pPr>
        <w:adjustRightInd w:val="0"/>
        <w:snapToGrid w:val="0"/>
        <w:spacing w:line="360" w:lineRule="auto"/>
        <w:ind w:firstLine="643"/>
        <w:jc w:val="center"/>
        <w:rPr>
          <w:rFonts w:ascii="宋体" w:hAnsi="宋体"/>
        </w:rPr>
      </w:pPr>
      <w:bookmarkStart w:id="838" w:name="_Toc30405_WPSOffice_Level1"/>
      <w:r>
        <w:rPr>
          <w:rFonts w:hint="eastAsia" w:ascii="宋体" w:hAnsi="宋体"/>
          <w:b/>
          <w:kern w:val="0"/>
          <w:sz w:val="32"/>
        </w:rPr>
        <w:t>招标答疑及澄清文件（复印件）</w:t>
      </w:r>
      <w:bookmarkEnd w:id="836"/>
      <w:bookmarkEnd w:id="837"/>
      <w:bookmarkEnd w:id="838"/>
      <w:r>
        <w:rPr>
          <w:rFonts w:hint="eastAsia" w:ascii="宋体" w:hAnsi="宋体" w:cs="宋体"/>
        </w:rPr>
        <w:t xml:space="preserve"> </w:t>
      </w:r>
    </w:p>
    <w:p>
      <w:pPr>
        <w:pStyle w:val="5"/>
        <w:rPr>
          <w:rFonts w:ascii="宋体" w:hAnsi="宋体"/>
          <w:b w:val="0"/>
          <w:sz w:val="24"/>
        </w:rPr>
      </w:pPr>
      <w:r>
        <w:rPr>
          <w:rFonts w:hint="eastAsia" w:ascii="宋体" w:hAnsi="宋体"/>
          <w:b w:val="0"/>
          <w:sz w:val="24"/>
        </w:rPr>
        <w:br w:type="page"/>
      </w:r>
      <w:bookmarkStart w:id="839" w:name="_Toc18666"/>
      <w:bookmarkStart w:id="840" w:name="_Toc21210"/>
      <w:bookmarkStart w:id="841" w:name="_Toc18540"/>
      <w:bookmarkStart w:id="842" w:name="_Toc20892"/>
      <w:bookmarkStart w:id="843" w:name="_Toc104901624"/>
      <w:bookmarkStart w:id="844" w:name="_Toc104901820"/>
      <w:bookmarkStart w:id="845" w:name="_Toc59802269"/>
      <w:r>
        <w:rPr>
          <w:rFonts w:hint="eastAsia" w:ascii="宋体" w:hAnsi="宋体"/>
          <w:b w:val="0"/>
          <w:sz w:val="24"/>
        </w:rPr>
        <w:t>附件7：</w:t>
      </w:r>
      <w:bookmarkEnd w:id="839"/>
      <w:bookmarkEnd w:id="840"/>
      <w:bookmarkEnd w:id="841"/>
      <w:bookmarkEnd w:id="842"/>
      <w:r>
        <w:rPr>
          <w:rFonts w:hint="eastAsia" w:ascii="宋体" w:hAnsi="宋体"/>
          <w:b w:val="0"/>
          <w:sz w:val="24"/>
        </w:rPr>
        <w:t>工程质量终身责任承诺书</w:t>
      </w:r>
    </w:p>
    <w:p>
      <w:pPr>
        <w:adjustRightInd w:val="0"/>
        <w:snapToGrid w:val="0"/>
        <w:spacing w:line="360" w:lineRule="auto"/>
        <w:ind w:firstLine="643"/>
        <w:jc w:val="center"/>
        <w:rPr>
          <w:rFonts w:ascii="宋体" w:hAnsi="宋体"/>
          <w:b/>
          <w:kern w:val="0"/>
          <w:sz w:val="32"/>
        </w:rPr>
      </w:pPr>
      <w:r>
        <w:rPr>
          <w:rFonts w:hint="eastAsia" w:ascii="宋体" w:hAnsi="宋体"/>
          <w:b/>
          <w:kern w:val="0"/>
          <w:sz w:val="32"/>
        </w:rPr>
        <w:t>工程质量终身责任承诺书（含法定代表人授权书）</w:t>
      </w:r>
      <w:bookmarkEnd w:id="843"/>
      <w:bookmarkEnd w:id="844"/>
      <w:bookmarkEnd w:id="845"/>
    </w:p>
    <w:p>
      <w:pPr>
        <w:spacing w:line="400" w:lineRule="exact"/>
        <w:jc w:val="center"/>
        <w:rPr>
          <w:rFonts w:ascii="宋体" w:hAnsi="宋体" w:cs="宋体"/>
          <w:b/>
          <w:sz w:val="32"/>
          <w:szCs w:val="32"/>
        </w:rPr>
      </w:pPr>
    </w:p>
    <w:p>
      <w:pPr>
        <w:spacing w:line="400" w:lineRule="exact"/>
        <w:jc w:val="center"/>
        <w:rPr>
          <w:rFonts w:ascii="宋体" w:hAnsi="宋体" w:cs="宋体"/>
          <w:b/>
          <w:szCs w:val="21"/>
        </w:rPr>
      </w:pPr>
      <w:bookmarkStart w:id="846" w:name="_Toc5585_WPSOffice_Level1"/>
      <w:r>
        <w:rPr>
          <w:rFonts w:hint="eastAsia" w:ascii="宋体" w:hAnsi="宋体" w:cs="宋体"/>
          <w:b/>
          <w:sz w:val="32"/>
          <w:szCs w:val="32"/>
        </w:rPr>
        <w:t>法定代表人授权书</w:t>
      </w:r>
      <w:bookmarkEnd w:id="846"/>
    </w:p>
    <w:p>
      <w:pPr>
        <w:spacing w:line="400" w:lineRule="exact"/>
        <w:jc w:val="center"/>
        <w:rPr>
          <w:rFonts w:ascii="宋体" w:hAnsi="宋体" w:cs="宋体"/>
          <w:b/>
          <w:szCs w:val="21"/>
        </w:rPr>
      </w:pPr>
    </w:p>
    <w:p>
      <w:pPr>
        <w:spacing w:line="360" w:lineRule="auto"/>
        <w:ind w:firstLine="480" w:firstLineChars="200"/>
        <w:rPr>
          <w:rFonts w:ascii="宋体" w:hAnsi="宋体" w:cs="宋体"/>
          <w:sz w:val="24"/>
        </w:rPr>
      </w:pPr>
      <w:r>
        <w:rPr>
          <w:rFonts w:hint="eastAsia" w:ascii="宋体" w:hAnsi="宋体" w:cs="宋体"/>
          <w:sz w:val="24"/>
        </w:rPr>
        <w:t>兹授权我单位    担任</w:t>
      </w:r>
      <w:r>
        <w:rPr>
          <w:rFonts w:hint="eastAsia" w:ascii="宋体" w:hAnsi="宋体" w:cs="宋体"/>
          <w:sz w:val="24"/>
          <w:u w:val="single"/>
        </w:rPr>
        <w:t xml:space="preserve">       工程</w:t>
      </w:r>
      <w:r>
        <w:rPr>
          <w:rFonts w:hint="eastAsia" w:ascii="宋体" w:hAnsi="宋体" w:cs="宋体"/>
          <w:sz w:val="24"/>
        </w:rPr>
        <w:t>项目的设计项目负责人，对该工程项目的设计工作实施组织管理，依据国家有关法律法规及标准规范履行职责，并依法对设计使用年限内的工程质量承担相应终身责任。</w:t>
      </w:r>
    </w:p>
    <w:p>
      <w:pPr>
        <w:spacing w:line="360" w:lineRule="auto"/>
        <w:ind w:firstLine="480" w:firstLineChars="200"/>
        <w:rPr>
          <w:rFonts w:ascii="宋体" w:hAnsi="宋体" w:cs="宋体"/>
          <w:sz w:val="24"/>
        </w:rPr>
      </w:pPr>
      <w:r>
        <w:rPr>
          <w:rFonts w:hint="eastAsia" w:ascii="宋体" w:hAnsi="宋体" w:cs="宋体"/>
          <w:sz w:val="24"/>
        </w:rPr>
        <w:t>本授权书自授权之日起生效。</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947"/>
        <w:gridCol w:w="2164"/>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gridSpan w:val="4"/>
          </w:tcPr>
          <w:p>
            <w:pPr>
              <w:spacing w:line="360" w:lineRule="auto"/>
              <w:ind w:firstLine="200"/>
              <w:jc w:val="center"/>
              <w:rPr>
                <w:rFonts w:ascii="宋体" w:hAnsi="宋体" w:cs="宋体"/>
                <w:sz w:val="24"/>
              </w:rPr>
            </w:pPr>
            <w:r>
              <w:rPr>
                <w:rFonts w:hint="eastAsia" w:ascii="宋体" w:hAnsi="宋体" w:cs="宋体"/>
                <w:b/>
                <w:bCs/>
                <w:sz w:val="24"/>
              </w:rPr>
              <w:t>被授权人基本情况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auto"/>
              <w:ind w:firstLine="200"/>
              <w:rPr>
                <w:rFonts w:ascii="宋体" w:hAnsi="宋体" w:cs="宋体"/>
                <w:sz w:val="24"/>
              </w:rPr>
            </w:pPr>
            <w:r>
              <w:rPr>
                <w:rFonts w:hint="eastAsia" w:ascii="宋体" w:hAnsi="宋体" w:cs="宋体"/>
                <w:sz w:val="24"/>
              </w:rPr>
              <w:t>姓  名</w:t>
            </w:r>
          </w:p>
        </w:tc>
        <w:tc>
          <w:tcPr>
            <w:tcW w:w="1947" w:type="dxa"/>
          </w:tcPr>
          <w:p>
            <w:pPr>
              <w:spacing w:line="360" w:lineRule="auto"/>
              <w:ind w:firstLine="200"/>
              <w:rPr>
                <w:rFonts w:ascii="宋体" w:hAnsi="宋体" w:cs="宋体"/>
                <w:sz w:val="24"/>
              </w:rPr>
            </w:pPr>
          </w:p>
        </w:tc>
        <w:tc>
          <w:tcPr>
            <w:tcW w:w="2164" w:type="dxa"/>
          </w:tcPr>
          <w:p>
            <w:pPr>
              <w:spacing w:line="360" w:lineRule="auto"/>
              <w:ind w:firstLine="200"/>
              <w:rPr>
                <w:rFonts w:ascii="宋体" w:hAnsi="宋体" w:cs="宋体"/>
                <w:sz w:val="24"/>
              </w:rPr>
            </w:pPr>
            <w:r>
              <w:rPr>
                <w:rFonts w:hint="eastAsia" w:ascii="宋体" w:hAnsi="宋体" w:cs="宋体"/>
                <w:sz w:val="24"/>
              </w:rPr>
              <w:t>身份证号</w:t>
            </w:r>
          </w:p>
        </w:tc>
        <w:tc>
          <w:tcPr>
            <w:tcW w:w="2514" w:type="dxa"/>
          </w:tcPr>
          <w:p>
            <w:pPr>
              <w:spacing w:line="360" w:lineRule="auto"/>
              <w:ind w:firstLine="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auto"/>
              <w:ind w:firstLine="200"/>
              <w:rPr>
                <w:rFonts w:ascii="宋体" w:hAnsi="宋体" w:cs="宋体"/>
                <w:sz w:val="24"/>
              </w:rPr>
            </w:pPr>
            <w:r>
              <w:rPr>
                <w:rFonts w:hint="eastAsia" w:ascii="宋体" w:hAnsi="宋体" w:cs="宋体"/>
                <w:sz w:val="24"/>
              </w:rPr>
              <w:t xml:space="preserve"> </w:t>
            </w:r>
          </w:p>
        </w:tc>
        <w:tc>
          <w:tcPr>
            <w:tcW w:w="1947" w:type="dxa"/>
          </w:tcPr>
          <w:p>
            <w:pPr>
              <w:spacing w:line="360" w:lineRule="auto"/>
              <w:ind w:firstLine="200"/>
              <w:rPr>
                <w:rFonts w:ascii="宋体" w:hAnsi="宋体" w:cs="宋体"/>
                <w:sz w:val="24"/>
              </w:rPr>
            </w:pPr>
          </w:p>
        </w:tc>
        <w:tc>
          <w:tcPr>
            <w:tcW w:w="2164" w:type="dxa"/>
          </w:tcPr>
          <w:p>
            <w:pPr>
              <w:spacing w:line="360" w:lineRule="auto"/>
              <w:ind w:firstLine="200"/>
              <w:rPr>
                <w:rFonts w:ascii="宋体" w:hAnsi="宋体" w:cs="宋体"/>
                <w:sz w:val="24"/>
              </w:rPr>
            </w:pPr>
            <w:r>
              <w:rPr>
                <w:rFonts w:hint="eastAsia" w:ascii="宋体" w:hAnsi="宋体" w:cs="宋体"/>
                <w:sz w:val="24"/>
              </w:rPr>
              <w:t>注册执业证号</w:t>
            </w:r>
          </w:p>
        </w:tc>
        <w:tc>
          <w:tcPr>
            <w:tcW w:w="2514" w:type="dxa"/>
          </w:tcPr>
          <w:p>
            <w:pPr>
              <w:spacing w:line="360" w:lineRule="auto"/>
              <w:ind w:firstLine="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gridSpan w:val="4"/>
          </w:tcPr>
          <w:p>
            <w:pPr>
              <w:spacing w:line="360" w:lineRule="auto"/>
              <w:ind w:firstLine="200"/>
              <w:rPr>
                <w:rFonts w:ascii="宋体" w:hAnsi="宋体" w:cs="宋体"/>
                <w:sz w:val="24"/>
              </w:rPr>
            </w:pPr>
            <w:r>
              <w:rPr>
                <w:rFonts w:hint="eastAsia" w:ascii="宋体" w:hAnsi="宋体" w:cs="宋体"/>
                <w:sz w:val="24"/>
              </w:rPr>
              <w:t xml:space="preserve">                              被授权人签字：</w:t>
            </w:r>
          </w:p>
        </w:tc>
      </w:tr>
    </w:tbl>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4"/>
          <w:u w:val="single"/>
        </w:rPr>
      </w:pPr>
      <w:r>
        <w:rPr>
          <w:rFonts w:hint="eastAsia" w:ascii="宋体" w:hAnsi="宋体" w:cs="宋体"/>
          <w:sz w:val="28"/>
          <w:szCs w:val="28"/>
        </w:rPr>
        <w:t xml:space="preserve">                        </w:t>
      </w:r>
      <w:r>
        <w:rPr>
          <w:rFonts w:hint="eastAsia" w:ascii="宋体" w:hAnsi="宋体" w:cs="宋体"/>
          <w:spacing w:val="21"/>
          <w:sz w:val="24"/>
        </w:rPr>
        <w:t>授权单位（盖章）</w:t>
      </w:r>
      <w:r>
        <w:rPr>
          <w:rFonts w:hint="eastAsia" w:ascii="宋体" w:hAnsi="宋体" w:cs="宋体"/>
          <w:sz w:val="24"/>
        </w:rPr>
        <w:t>：</w:t>
      </w:r>
      <w:r>
        <w:rPr>
          <w:rFonts w:hint="eastAsia" w:ascii="宋体" w:hAnsi="宋体" w:cs="宋体"/>
          <w:sz w:val="24"/>
          <w:u w:val="single"/>
        </w:rPr>
        <w:t xml:space="preserve">            </w:t>
      </w:r>
    </w:p>
    <w:p>
      <w:pPr>
        <w:spacing w:line="360" w:lineRule="auto"/>
        <w:ind w:firstLine="3960" w:firstLineChars="1650"/>
        <w:rPr>
          <w:rFonts w:ascii="宋体" w:hAnsi="宋体" w:cs="宋体"/>
          <w:sz w:val="24"/>
          <w:u w:val="single"/>
        </w:rPr>
      </w:pPr>
      <w:r>
        <w:rPr>
          <w:rFonts w:hint="eastAsia" w:ascii="宋体" w:hAnsi="宋体" w:cs="宋体"/>
          <w:sz w:val="24"/>
        </w:rPr>
        <w:t>法定代表人或授权人（签字）：</w:t>
      </w:r>
      <w:r>
        <w:rPr>
          <w:rFonts w:hint="eastAsia" w:ascii="宋体" w:hAnsi="宋体" w:cs="宋体"/>
          <w:sz w:val="24"/>
          <w:u w:val="single"/>
        </w:rPr>
        <w:t xml:space="preserve">            </w:t>
      </w:r>
    </w:p>
    <w:p>
      <w:pPr>
        <w:spacing w:line="360" w:lineRule="auto"/>
        <w:ind w:firstLine="3948" w:firstLineChars="1400"/>
        <w:rPr>
          <w:rFonts w:ascii="宋体" w:hAnsi="宋体" w:cs="宋体"/>
          <w:sz w:val="24"/>
        </w:rPr>
      </w:pPr>
      <w:r>
        <w:rPr>
          <w:rFonts w:hint="eastAsia" w:ascii="宋体" w:hAnsi="宋体" w:cs="宋体"/>
          <w:spacing w:val="21"/>
          <w:sz w:val="24"/>
        </w:rPr>
        <w:t>授权日期：</w:t>
      </w:r>
      <w:r>
        <w:rPr>
          <w:rFonts w:hint="eastAsia" w:ascii="宋体" w:hAnsi="宋体" w:cs="宋体"/>
          <w:sz w:val="24"/>
        </w:rPr>
        <w:t xml:space="preserve">    年   月   日</w:t>
      </w:r>
    </w:p>
    <w:p>
      <w:pPr>
        <w:spacing w:line="360" w:lineRule="auto"/>
        <w:rPr>
          <w:rFonts w:ascii="宋体" w:hAnsi="宋体" w:cs="宋体"/>
          <w:sz w:val="24"/>
        </w:rPr>
      </w:pPr>
    </w:p>
    <w:p>
      <w:pPr>
        <w:spacing w:before="312" w:beforeLines="100" w:after="312" w:afterLines="100" w:line="400" w:lineRule="exact"/>
        <w:rPr>
          <w:rFonts w:ascii="宋体" w:hAnsi="宋体" w:cs="宋体"/>
          <w:sz w:val="24"/>
        </w:rPr>
      </w:pPr>
      <w:r>
        <w:rPr>
          <w:rFonts w:hint="eastAsia" w:ascii="宋体" w:hAnsi="宋体" w:cs="宋体"/>
          <w:sz w:val="24"/>
        </w:rPr>
        <w:br w:type="page"/>
      </w:r>
    </w:p>
    <w:p>
      <w:pPr>
        <w:spacing w:before="312" w:beforeLines="100" w:after="312" w:afterLines="100" w:line="400" w:lineRule="exact"/>
        <w:jc w:val="center"/>
        <w:rPr>
          <w:rFonts w:ascii="宋体" w:hAnsi="宋体" w:cs="宋体"/>
          <w:b/>
          <w:sz w:val="32"/>
          <w:szCs w:val="32"/>
        </w:rPr>
      </w:pPr>
      <w:bookmarkStart w:id="847" w:name="_Toc11007_WPSOffice_Level1"/>
      <w:r>
        <w:rPr>
          <w:rFonts w:hint="eastAsia" w:ascii="宋体" w:hAnsi="宋体" w:cs="宋体"/>
          <w:b/>
          <w:sz w:val="32"/>
          <w:szCs w:val="32"/>
        </w:rPr>
        <w:t>工程质量终身责任承诺书</w:t>
      </w:r>
      <w:bookmarkEnd w:id="847"/>
    </w:p>
    <w:p>
      <w:pPr>
        <w:spacing w:before="312" w:beforeLines="100" w:after="312" w:afterLines="100" w:line="360" w:lineRule="auto"/>
        <w:ind w:firstLine="480" w:firstLineChars="200"/>
        <w:rPr>
          <w:rFonts w:ascii="宋体" w:hAnsi="宋体" w:cs="宋体"/>
          <w:sz w:val="24"/>
        </w:rPr>
      </w:pPr>
      <w:r>
        <w:rPr>
          <w:rFonts w:hint="eastAsia" w:ascii="宋体" w:hAnsi="宋体" w:cs="宋体"/>
          <w:sz w:val="24"/>
        </w:rPr>
        <w:t>本人受</w:t>
      </w:r>
      <w:r>
        <w:rPr>
          <w:rFonts w:hint="eastAsia" w:ascii="宋体" w:hAnsi="宋体" w:cs="宋体"/>
          <w:sz w:val="24"/>
          <w:u w:val="single"/>
        </w:rPr>
        <w:t xml:space="preserve">     </w:t>
      </w:r>
      <w:r>
        <w:rPr>
          <w:rFonts w:hint="eastAsia" w:ascii="宋体" w:hAnsi="宋体" w:cs="宋体"/>
          <w:sz w:val="24"/>
        </w:rPr>
        <w:t>（法定代表人</w:t>
      </w:r>
      <w:r>
        <w:rPr>
          <w:rFonts w:hint="eastAsia" w:ascii="宋体" w:hAnsi="宋体" w:cs="宋体"/>
          <w:sz w:val="24"/>
          <w:u w:val="single"/>
        </w:rPr>
        <w:t xml:space="preserve">    </w:t>
      </w:r>
      <w:r>
        <w:rPr>
          <w:rFonts w:hint="eastAsia" w:ascii="宋体" w:hAnsi="宋体" w:cs="宋体"/>
          <w:sz w:val="24"/>
        </w:rPr>
        <w:t>）授权，担任</w:t>
      </w:r>
      <w:r>
        <w:rPr>
          <w:rFonts w:hint="eastAsia" w:ascii="宋体" w:hAnsi="宋体" w:cs="宋体"/>
          <w:sz w:val="24"/>
          <w:u w:val="single"/>
        </w:rPr>
        <w:t xml:space="preserve">     工程</w:t>
      </w:r>
      <w:r>
        <w:rPr>
          <w:rFonts w:hint="eastAsia" w:ascii="宋体" w:hAnsi="宋体" w:cs="宋体"/>
          <w:sz w:val="24"/>
        </w:rPr>
        <w:t>项目的设计项目负责人，对该工程项目的设计工作实施组织管理。本人经承包人及法定代表人授权承诺严格依据国家有关法律法规及标准规范履行职责，并对设计使用年限内的工程质量承担相应终身责任。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u w:val="single"/>
        </w:rPr>
      </w:pPr>
      <w:r>
        <w:rPr>
          <w:rFonts w:hint="eastAsia" w:ascii="宋体" w:hAnsi="宋体" w:cs="宋体"/>
          <w:sz w:val="24"/>
        </w:rPr>
        <w:t xml:space="preserve">                           </w:t>
      </w:r>
      <w:r>
        <w:rPr>
          <w:rFonts w:hint="eastAsia" w:ascii="宋体" w:hAnsi="宋体" w:cs="宋体"/>
          <w:spacing w:val="30"/>
          <w:sz w:val="24"/>
        </w:rPr>
        <w:t>承诺人签字</w:t>
      </w:r>
      <w:r>
        <w:rPr>
          <w:rFonts w:hint="eastAsia" w:ascii="宋体" w:hAnsi="宋体" w:cs="宋体"/>
          <w:sz w:val="24"/>
        </w:rPr>
        <w:t>：</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 xml:space="preserve">                           </w:t>
      </w:r>
      <w:r>
        <w:rPr>
          <w:rFonts w:hint="eastAsia" w:ascii="宋体" w:hAnsi="宋体" w:cs="宋体"/>
          <w:spacing w:val="28"/>
          <w:sz w:val="24"/>
        </w:rPr>
        <w:t>身份证号</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 xml:space="preserve">                           注册执业资格：</w:t>
      </w:r>
    </w:p>
    <w:p>
      <w:pPr>
        <w:spacing w:line="360" w:lineRule="auto"/>
        <w:ind w:firstLine="480" w:firstLineChars="200"/>
        <w:rPr>
          <w:rFonts w:ascii="宋体" w:hAnsi="宋体" w:cs="宋体"/>
          <w:sz w:val="24"/>
          <w:u w:val="single"/>
        </w:rPr>
      </w:pPr>
      <w:r>
        <w:rPr>
          <w:rFonts w:hint="eastAsia" w:ascii="宋体" w:hAnsi="宋体" w:cs="宋体"/>
          <w:sz w:val="24"/>
        </w:rPr>
        <w:t xml:space="preserve">                           注册执业证号：</w:t>
      </w:r>
    </w:p>
    <w:p>
      <w:pPr>
        <w:spacing w:line="360" w:lineRule="auto"/>
        <w:rPr>
          <w:rFonts w:ascii="宋体" w:hAnsi="宋体" w:cs="宋体"/>
          <w:bCs/>
          <w:snapToGrid w:val="0"/>
          <w:kern w:val="0"/>
          <w:sz w:val="24"/>
        </w:rPr>
      </w:pPr>
      <w:r>
        <w:rPr>
          <w:rFonts w:hint="eastAsia" w:ascii="宋体" w:hAnsi="宋体" w:cs="宋体"/>
          <w:sz w:val="24"/>
        </w:rPr>
        <w:t xml:space="preserve">                               </w:t>
      </w:r>
      <w:r>
        <w:rPr>
          <w:rFonts w:hint="eastAsia" w:ascii="宋体" w:hAnsi="宋体" w:cs="宋体"/>
          <w:spacing w:val="28"/>
          <w:sz w:val="24"/>
        </w:rPr>
        <w:t>签字日期</w:t>
      </w:r>
      <w:r>
        <w:rPr>
          <w:rFonts w:hint="eastAsia" w:ascii="宋体" w:hAnsi="宋体" w:cs="宋体"/>
          <w:sz w:val="24"/>
        </w:rPr>
        <w:t>：    年  月  日</w:t>
      </w:r>
    </w:p>
    <w:p>
      <w:pPr>
        <w:spacing w:line="360" w:lineRule="auto"/>
        <w:rPr>
          <w:rFonts w:ascii="宋体" w:hAnsi="宋体" w:cs="宋体"/>
          <w:bCs/>
          <w:snapToGrid w:val="0"/>
          <w:kern w:val="0"/>
          <w:sz w:val="24"/>
        </w:rPr>
      </w:pPr>
    </w:p>
    <w:p>
      <w:pPr>
        <w:spacing w:line="360" w:lineRule="auto"/>
        <w:rPr>
          <w:rFonts w:ascii="宋体" w:hAnsi="宋体" w:cs="宋体"/>
          <w:bCs/>
          <w:snapToGrid w:val="0"/>
          <w:kern w:val="0"/>
          <w:sz w:val="24"/>
        </w:rPr>
      </w:pPr>
      <w:r>
        <w:rPr>
          <w:rFonts w:hint="eastAsia" w:ascii="宋体" w:hAnsi="宋体" w:cs="宋体"/>
          <w:bCs/>
          <w:snapToGrid w:val="0"/>
          <w:kern w:val="0"/>
          <w:sz w:val="24"/>
        </w:rPr>
        <w:br w:type="page"/>
      </w:r>
    </w:p>
    <w:p>
      <w:pPr>
        <w:spacing w:line="400" w:lineRule="exact"/>
        <w:jc w:val="center"/>
        <w:rPr>
          <w:rFonts w:ascii="宋体" w:hAnsi="宋体" w:cs="宋体"/>
          <w:b/>
          <w:szCs w:val="21"/>
        </w:rPr>
      </w:pPr>
      <w:bookmarkStart w:id="848" w:name="_Toc20336_WPSOffice_Level1"/>
      <w:r>
        <w:rPr>
          <w:rFonts w:hint="eastAsia" w:ascii="宋体" w:hAnsi="宋体" w:cs="宋体"/>
          <w:b/>
          <w:sz w:val="32"/>
          <w:szCs w:val="32"/>
        </w:rPr>
        <w:t>法定代表人授权书</w:t>
      </w:r>
      <w:r>
        <w:rPr>
          <w:rFonts w:hint="eastAsia" w:ascii="宋体" w:hAnsi="宋体" w:cs="宋体"/>
          <w:szCs w:val="21"/>
        </w:rPr>
        <w:t>（施工方）</w:t>
      </w:r>
      <w:bookmarkEnd w:id="848"/>
    </w:p>
    <w:p>
      <w:pPr>
        <w:spacing w:line="400" w:lineRule="exact"/>
        <w:jc w:val="center"/>
        <w:rPr>
          <w:rFonts w:ascii="宋体" w:hAnsi="宋体" w:cs="宋体"/>
          <w:b/>
          <w:szCs w:val="21"/>
        </w:rPr>
      </w:pPr>
    </w:p>
    <w:p>
      <w:pPr>
        <w:spacing w:line="360" w:lineRule="auto"/>
        <w:ind w:firstLine="480" w:firstLineChars="200"/>
        <w:rPr>
          <w:rFonts w:ascii="宋体" w:hAnsi="宋体" w:cs="宋体"/>
          <w:sz w:val="24"/>
          <w:u w:val="single"/>
        </w:rPr>
      </w:pPr>
      <w:r>
        <w:rPr>
          <w:rFonts w:hint="eastAsia" w:ascii="宋体" w:hAnsi="宋体" w:cs="宋体"/>
          <w:sz w:val="24"/>
        </w:rPr>
        <w:t>兹授权我单位</w:t>
      </w:r>
      <w:r>
        <w:rPr>
          <w:rFonts w:hint="eastAsia" w:ascii="宋体" w:hAnsi="宋体" w:cs="宋体"/>
          <w:sz w:val="24"/>
          <w:u w:val="single"/>
        </w:rPr>
        <w:t xml:space="preserve">    </w:t>
      </w:r>
      <w:r>
        <w:rPr>
          <w:rFonts w:hint="eastAsia" w:ascii="宋体" w:hAnsi="宋体" w:cs="宋体"/>
          <w:sz w:val="24"/>
        </w:rPr>
        <w:t>担任</w:t>
      </w:r>
      <w:r>
        <w:rPr>
          <w:rFonts w:hint="eastAsia" w:ascii="宋体" w:hAnsi="宋体" w:cs="宋体"/>
          <w:sz w:val="24"/>
          <w:u w:val="single"/>
        </w:rPr>
        <w:t xml:space="preserve">      </w:t>
      </w:r>
      <w:r>
        <w:rPr>
          <w:rFonts w:hint="eastAsia" w:ascii="宋体" w:hAnsi="宋体" w:cs="宋体"/>
          <w:sz w:val="24"/>
        </w:rPr>
        <w:t>项目的施工项目负责人，对该工程项目的施工工作实施组织管理，依据国家有关法律法规及标准规范履行职责，并依法对设计使用年限内的工程质量承担相应终身责任。</w:t>
      </w:r>
    </w:p>
    <w:p>
      <w:pPr>
        <w:spacing w:line="360" w:lineRule="auto"/>
        <w:ind w:firstLine="480" w:firstLineChars="200"/>
        <w:rPr>
          <w:rFonts w:ascii="宋体" w:hAnsi="宋体" w:cs="宋体"/>
          <w:sz w:val="24"/>
        </w:rPr>
      </w:pPr>
      <w:r>
        <w:rPr>
          <w:rFonts w:hint="eastAsia" w:ascii="宋体" w:hAnsi="宋体" w:cs="宋体"/>
          <w:sz w:val="24"/>
        </w:rPr>
        <w:t>本授权书自授权之日起生效。</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011"/>
        <w:gridCol w:w="2100"/>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gridSpan w:val="4"/>
          </w:tcPr>
          <w:p>
            <w:pPr>
              <w:spacing w:line="360" w:lineRule="auto"/>
              <w:jc w:val="center"/>
              <w:rPr>
                <w:rFonts w:ascii="宋体" w:hAnsi="宋体" w:cs="宋体"/>
                <w:sz w:val="24"/>
              </w:rPr>
            </w:pPr>
            <w:r>
              <w:rPr>
                <w:rFonts w:hint="eastAsia" w:ascii="宋体" w:hAnsi="宋体" w:cs="宋体"/>
                <w:b/>
                <w:bCs/>
                <w:sz w:val="24"/>
              </w:rPr>
              <w:t>被授权人基本情况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auto"/>
              <w:jc w:val="center"/>
              <w:rPr>
                <w:rFonts w:ascii="宋体" w:hAnsi="宋体" w:cs="宋体"/>
                <w:sz w:val="24"/>
              </w:rPr>
            </w:pPr>
            <w:r>
              <w:rPr>
                <w:rFonts w:hint="eastAsia" w:ascii="宋体" w:hAnsi="宋体" w:cs="宋体"/>
                <w:sz w:val="24"/>
              </w:rPr>
              <w:t>姓  名</w:t>
            </w:r>
          </w:p>
        </w:tc>
        <w:tc>
          <w:tcPr>
            <w:tcW w:w="2011" w:type="dxa"/>
          </w:tcPr>
          <w:p>
            <w:pPr>
              <w:spacing w:line="360" w:lineRule="auto"/>
              <w:jc w:val="center"/>
              <w:rPr>
                <w:rFonts w:ascii="宋体" w:hAnsi="宋体" w:cs="宋体"/>
                <w:sz w:val="24"/>
                <w:szCs w:val="24"/>
              </w:rPr>
            </w:pPr>
          </w:p>
        </w:tc>
        <w:tc>
          <w:tcPr>
            <w:tcW w:w="2100" w:type="dxa"/>
          </w:tcPr>
          <w:p>
            <w:pPr>
              <w:spacing w:line="360" w:lineRule="auto"/>
              <w:jc w:val="center"/>
              <w:rPr>
                <w:rFonts w:ascii="宋体" w:hAnsi="宋体" w:cs="宋体"/>
                <w:sz w:val="24"/>
              </w:rPr>
            </w:pPr>
            <w:r>
              <w:rPr>
                <w:rFonts w:hint="eastAsia" w:ascii="宋体" w:hAnsi="宋体" w:cs="宋体"/>
                <w:sz w:val="24"/>
              </w:rPr>
              <w:t>身份证号</w:t>
            </w:r>
          </w:p>
        </w:tc>
        <w:tc>
          <w:tcPr>
            <w:tcW w:w="2514" w:type="dxa"/>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auto"/>
              <w:jc w:val="center"/>
              <w:rPr>
                <w:rFonts w:ascii="宋体" w:hAnsi="宋体" w:cs="宋体"/>
                <w:sz w:val="24"/>
              </w:rPr>
            </w:pPr>
            <w:r>
              <w:rPr>
                <w:rFonts w:hint="eastAsia" w:ascii="宋体" w:hAnsi="宋体" w:cs="宋体"/>
                <w:sz w:val="24"/>
              </w:rPr>
              <w:t xml:space="preserve"> </w:t>
            </w:r>
          </w:p>
        </w:tc>
        <w:tc>
          <w:tcPr>
            <w:tcW w:w="2011" w:type="dxa"/>
          </w:tcPr>
          <w:p>
            <w:pPr>
              <w:spacing w:line="360" w:lineRule="auto"/>
              <w:jc w:val="center"/>
              <w:rPr>
                <w:rFonts w:ascii="宋体" w:hAnsi="宋体" w:cs="宋体"/>
                <w:sz w:val="24"/>
              </w:rPr>
            </w:pPr>
          </w:p>
        </w:tc>
        <w:tc>
          <w:tcPr>
            <w:tcW w:w="2100" w:type="dxa"/>
          </w:tcPr>
          <w:p>
            <w:pPr>
              <w:spacing w:line="360" w:lineRule="auto"/>
              <w:jc w:val="center"/>
              <w:rPr>
                <w:rFonts w:ascii="宋体" w:hAnsi="宋体" w:cs="宋体"/>
                <w:sz w:val="24"/>
              </w:rPr>
            </w:pPr>
            <w:r>
              <w:rPr>
                <w:rFonts w:hint="eastAsia" w:ascii="宋体" w:hAnsi="宋体" w:cs="宋体"/>
                <w:sz w:val="24"/>
              </w:rPr>
              <w:t>注册执业证号</w:t>
            </w:r>
          </w:p>
        </w:tc>
        <w:tc>
          <w:tcPr>
            <w:tcW w:w="2514" w:type="dxa"/>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gridSpan w:val="4"/>
          </w:tcPr>
          <w:p>
            <w:pPr>
              <w:spacing w:line="360" w:lineRule="auto"/>
              <w:rPr>
                <w:rFonts w:ascii="宋体" w:hAnsi="宋体" w:cs="宋体"/>
                <w:sz w:val="24"/>
              </w:rPr>
            </w:pPr>
            <w:r>
              <w:rPr>
                <w:rFonts w:hint="eastAsia" w:ascii="宋体" w:hAnsi="宋体" w:cs="宋体"/>
                <w:sz w:val="24"/>
              </w:rPr>
              <w:t xml:space="preserve">                              被授权人签字：</w:t>
            </w:r>
          </w:p>
        </w:tc>
      </w:tr>
    </w:tbl>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4"/>
          <w:u w:val="single"/>
        </w:rPr>
      </w:pPr>
      <w:r>
        <w:rPr>
          <w:rFonts w:hint="eastAsia" w:ascii="宋体" w:hAnsi="宋体" w:cs="宋体"/>
          <w:sz w:val="28"/>
          <w:szCs w:val="28"/>
        </w:rPr>
        <w:t xml:space="preserve">                        </w:t>
      </w:r>
      <w:r>
        <w:rPr>
          <w:rFonts w:hint="eastAsia" w:ascii="宋体" w:hAnsi="宋体" w:cs="宋体"/>
          <w:spacing w:val="21"/>
          <w:sz w:val="24"/>
        </w:rPr>
        <w:t>授权单位（盖章）</w:t>
      </w:r>
      <w:r>
        <w:rPr>
          <w:rFonts w:hint="eastAsia" w:ascii="宋体" w:hAnsi="宋体" w:cs="宋体"/>
          <w:sz w:val="24"/>
        </w:rPr>
        <w:t>：</w:t>
      </w:r>
      <w:r>
        <w:rPr>
          <w:rFonts w:hint="eastAsia" w:ascii="宋体" w:hAnsi="宋体" w:cs="宋体"/>
          <w:sz w:val="24"/>
          <w:u w:val="single"/>
        </w:rPr>
        <w:t xml:space="preserve">            </w:t>
      </w:r>
    </w:p>
    <w:p>
      <w:pPr>
        <w:spacing w:line="360" w:lineRule="auto"/>
        <w:ind w:firstLine="3960" w:firstLineChars="1650"/>
        <w:rPr>
          <w:rFonts w:ascii="宋体" w:hAnsi="宋体" w:cs="宋体"/>
          <w:sz w:val="24"/>
          <w:u w:val="single"/>
        </w:rPr>
      </w:pPr>
      <w:r>
        <w:rPr>
          <w:rFonts w:hint="eastAsia" w:ascii="宋体" w:hAnsi="宋体" w:cs="宋体"/>
          <w:sz w:val="24"/>
        </w:rPr>
        <w:t>法定代表人或授权人（签字）：</w:t>
      </w:r>
      <w:r>
        <w:rPr>
          <w:rFonts w:hint="eastAsia" w:ascii="宋体" w:hAnsi="宋体" w:cs="宋体"/>
          <w:sz w:val="24"/>
          <w:u w:val="single"/>
        </w:rPr>
        <w:t xml:space="preserve">            </w:t>
      </w:r>
    </w:p>
    <w:p>
      <w:pPr>
        <w:spacing w:line="360" w:lineRule="auto"/>
        <w:ind w:firstLine="3948" w:firstLineChars="1400"/>
        <w:rPr>
          <w:rFonts w:ascii="宋体" w:hAnsi="宋体" w:cs="宋体"/>
          <w:sz w:val="24"/>
        </w:rPr>
      </w:pPr>
      <w:r>
        <w:rPr>
          <w:rFonts w:hint="eastAsia" w:ascii="宋体" w:hAnsi="宋体" w:cs="宋体"/>
          <w:spacing w:val="21"/>
          <w:sz w:val="24"/>
        </w:rPr>
        <w:t>授权日期：</w:t>
      </w:r>
      <w:r>
        <w:rPr>
          <w:rFonts w:hint="eastAsia" w:ascii="宋体" w:hAnsi="宋体" w:cs="宋体"/>
          <w:sz w:val="24"/>
        </w:rPr>
        <w:t xml:space="preserve">    年   月   日</w:t>
      </w:r>
    </w:p>
    <w:p>
      <w:pPr>
        <w:spacing w:line="360" w:lineRule="auto"/>
        <w:rPr>
          <w:rFonts w:ascii="宋体" w:hAnsi="宋体" w:cs="宋体"/>
          <w:bCs/>
          <w:snapToGrid w:val="0"/>
          <w:kern w:val="0"/>
          <w:sz w:val="24"/>
        </w:rPr>
      </w:pPr>
      <w:r>
        <w:rPr>
          <w:rFonts w:hint="eastAsia" w:ascii="宋体" w:hAnsi="宋体" w:cs="宋体"/>
          <w:bCs/>
          <w:snapToGrid w:val="0"/>
          <w:kern w:val="0"/>
          <w:sz w:val="24"/>
        </w:rPr>
        <w:br w:type="page"/>
      </w:r>
    </w:p>
    <w:p>
      <w:pPr>
        <w:spacing w:before="312" w:beforeLines="100" w:after="312" w:afterLines="100" w:line="400" w:lineRule="exact"/>
        <w:jc w:val="center"/>
        <w:rPr>
          <w:rFonts w:ascii="宋体" w:hAnsi="宋体" w:cs="宋体"/>
          <w:szCs w:val="21"/>
        </w:rPr>
      </w:pPr>
      <w:bookmarkStart w:id="849" w:name="_Toc17759_WPSOffice_Level1"/>
      <w:r>
        <w:rPr>
          <w:rFonts w:hint="eastAsia" w:ascii="宋体" w:hAnsi="宋体" w:cs="宋体"/>
          <w:b/>
          <w:sz w:val="32"/>
          <w:szCs w:val="32"/>
        </w:rPr>
        <w:t>工程质量终身责任承诺书</w:t>
      </w:r>
      <w:r>
        <w:rPr>
          <w:rFonts w:hint="eastAsia" w:ascii="宋体" w:hAnsi="宋体" w:cs="宋体"/>
          <w:szCs w:val="21"/>
        </w:rPr>
        <w:t>（施工方）</w:t>
      </w:r>
      <w:bookmarkEnd w:id="849"/>
    </w:p>
    <w:p>
      <w:pPr>
        <w:spacing w:before="312" w:beforeLines="100" w:after="312" w:afterLines="100" w:line="360" w:lineRule="auto"/>
        <w:ind w:firstLine="480" w:firstLineChars="200"/>
        <w:rPr>
          <w:rFonts w:ascii="宋体" w:hAnsi="宋体" w:cs="宋体"/>
          <w:sz w:val="24"/>
        </w:rPr>
      </w:pPr>
      <w:r>
        <w:rPr>
          <w:rFonts w:hint="eastAsia" w:ascii="宋体" w:hAnsi="宋体" w:cs="宋体"/>
          <w:sz w:val="24"/>
        </w:rPr>
        <w:t>本人受</w:t>
      </w:r>
      <w:r>
        <w:rPr>
          <w:rFonts w:hint="eastAsia" w:ascii="宋体" w:hAnsi="宋体" w:cs="宋体"/>
          <w:sz w:val="24"/>
          <w:u w:val="single"/>
        </w:rPr>
        <w:t xml:space="preserve">       </w:t>
      </w:r>
      <w:r>
        <w:rPr>
          <w:rFonts w:hint="eastAsia" w:ascii="宋体" w:hAnsi="宋体" w:cs="宋体"/>
          <w:sz w:val="24"/>
        </w:rPr>
        <w:t>（法定代表人</w:t>
      </w:r>
      <w:r>
        <w:rPr>
          <w:rFonts w:hint="eastAsia" w:ascii="宋体" w:hAnsi="宋体" w:cs="宋体"/>
          <w:sz w:val="24"/>
          <w:u w:val="single"/>
        </w:rPr>
        <w:t xml:space="preserve">    </w:t>
      </w:r>
      <w:r>
        <w:rPr>
          <w:rFonts w:hint="eastAsia" w:ascii="宋体" w:hAnsi="宋体" w:cs="宋体"/>
          <w:sz w:val="24"/>
        </w:rPr>
        <w:t>）授权，担任</w:t>
      </w:r>
      <w:r>
        <w:rPr>
          <w:rFonts w:hint="eastAsia" w:ascii="宋体" w:hAnsi="宋体" w:cs="宋体"/>
          <w:sz w:val="24"/>
          <w:u w:val="single"/>
        </w:rPr>
        <w:t xml:space="preserve">      </w:t>
      </w:r>
      <w:r>
        <w:rPr>
          <w:rFonts w:hint="eastAsia" w:ascii="宋体" w:hAnsi="宋体" w:cs="宋体"/>
          <w:sz w:val="24"/>
        </w:rPr>
        <w:t>项目的施工项目负责人，对该工程项目的施工工作实施组织管理。本人经承包人及法定代表人授权承诺严格依据国家有关法律法规及标准规范履行职责，并对设计使用年限内的工程质量承担相应终身责任。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u w:val="single"/>
        </w:rPr>
      </w:pPr>
      <w:r>
        <w:rPr>
          <w:rFonts w:hint="eastAsia" w:ascii="宋体" w:hAnsi="宋体" w:cs="宋体"/>
          <w:sz w:val="24"/>
        </w:rPr>
        <w:t xml:space="preserve">                           </w:t>
      </w:r>
      <w:r>
        <w:rPr>
          <w:rFonts w:hint="eastAsia" w:ascii="宋体" w:hAnsi="宋体" w:cs="宋体"/>
          <w:spacing w:val="30"/>
          <w:sz w:val="24"/>
        </w:rPr>
        <w:t>承诺人签字</w:t>
      </w:r>
      <w:r>
        <w:rPr>
          <w:rFonts w:hint="eastAsia" w:ascii="宋体" w:hAnsi="宋体" w:cs="宋体"/>
          <w:sz w:val="24"/>
        </w:rPr>
        <w:t>：</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 xml:space="preserve">                           </w:t>
      </w:r>
      <w:r>
        <w:rPr>
          <w:rFonts w:hint="eastAsia" w:ascii="宋体" w:hAnsi="宋体" w:cs="宋体"/>
          <w:spacing w:val="28"/>
          <w:sz w:val="24"/>
        </w:rPr>
        <w:t>身份证号</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 xml:space="preserve">                           注册执业资格：</w:t>
      </w:r>
    </w:p>
    <w:p>
      <w:pPr>
        <w:spacing w:line="360" w:lineRule="auto"/>
        <w:ind w:firstLine="480" w:firstLineChars="200"/>
        <w:rPr>
          <w:rFonts w:ascii="宋体" w:hAnsi="宋体" w:cs="宋体"/>
          <w:sz w:val="24"/>
          <w:u w:val="single"/>
        </w:rPr>
      </w:pPr>
      <w:r>
        <w:rPr>
          <w:rFonts w:hint="eastAsia" w:ascii="宋体" w:hAnsi="宋体" w:cs="宋体"/>
          <w:sz w:val="24"/>
        </w:rPr>
        <w:t xml:space="preserve">                           注册执业证号：</w:t>
      </w:r>
    </w:p>
    <w:p>
      <w:pPr>
        <w:spacing w:line="360" w:lineRule="auto"/>
        <w:rPr>
          <w:rFonts w:ascii="宋体" w:hAnsi="宋体" w:cs="宋体"/>
          <w:bCs/>
          <w:snapToGrid w:val="0"/>
          <w:kern w:val="0"/>
          <w:sz w:val="24"/>
        </w:rPr>
      </w:pPr>
      <w:r>
        <w:rPr>
          <w:rFonts w:hint="eastAsia" w:ascii="宋体" w:hAnsi="宋体" w:cs="宋体"/>
          <w:sz w:val="24"/>
        </w:rPr>
        <w:t xml:space="preserve">                               </w:t>
      </w:r>
      <w:r>
        <w:rPr>
          <w:rFonts w:hint="eastAsia" w:ascii="宋体" w:hAnsi="宋体" w:cs="宋体"/>
          <w:spacing w:val="28"/>
          <w:sz w:val="24"/>
        </w:rPr>
        <w:t>签字日期</w:t>
      </w:r>
      <w:r>
        <w:rPr>
          <w:rFonts w:hint="eastAsia" w:ascii="宋体" w:hAnsi="宋体" w:cs="宋体"/>
          <w:sz w:val="24"/>
        </w:rPr>
        <w:t>：    年  月  日</w:t>
      </w:r>
    </w:p>
    <w:p>
      <w:pPr>
        <w:spacing w:line="360" w:lineRule="auto"/>
        <w:rPr>
          <w:rFonts w:ascii="宋体" w:hAnsi="宋体" w:cs="宋体"/>
          <w:bCs/>
          <w:snapToGrid w:val="0"/>
          <w:kern w:val="0"/>
          <w:sz w:val="24"/>
        </w:rPr>
      </w:pPr>
    </w:p>
    <w:p>
      <w:pPr>
        <w:spacing w:before="312" w:beforeLines="100" w:after="312" w:afterLines="100" w:line="400" w:lineRule="exact"/>
        <w:jc w:val="center"/>
        <w:rPr>
          <w:rFonts w:ascii="宋体" w:hAnsi="宋体" w:cs="宋体"/>
          <w:bCs/>
          <w:snapToGrid w:val="0"/>
          <w:kern w:val="0"/>
          <w:sz w:val="24"/>
        </w:rPr>
      </w:pPr>
      <w:bookmarkStart w:id="850" w:name="_Toc518402646"/>
      <w:bookmarkStart w:id="851" w:name="_Toc504735680"/>
    </w:p>
    <w:p>
      <w:pPr>
        <w:spacing w:line="360" w:lineRule="auto"/>
        <w:rPr>
          <w:rFonts w:ascii="宋体" w:hAnsi="宋体" w:cs="宋体"/>
          <w:bCs/>
          <w:snapToGrid w:val="0"/>
          <w:kern w:val="0"/>
          <w:sz w:val="24"/>
        </w:rPr>
      </w:pPr>
    </w:p>
    <w:p>
      <w:pPr>
        <w:adjustRightInd w:val="0"/>
        <w:snapToGrid w:val="0"/>
        <w:spacing w:line="360" w:lineRule="auto"/>
        <w:outlineLvl w:val="1"/>
        <w:rPr>
          <w:rFonts w:ascii="宋体" w:hAnsi="宋体"/>
          <w:kern w:val="0"/>
          <w:sz w:val="24"/>
        </w:rPr>
      </w:pPr>
      <w:r>
        <w:rPr>
          <w:rFonts w:hint="eastAsia" w:ascii="宋体" w:hAnsi="宋体" w:cs="宋体"/>
          <w:bCs/>
          <w:snapToGrid w:val="0"/>
          <w:kern w:val="0"/>
          <w:sz w:val="24"/>
        </w:rPr>
        <w:br w:type="page"/>
      </w:r>
      <w:bookmarkEnd w:id="850"/>
      <w:bookmarkEnd w:id="851"/>
      <w:bookmarkStart w:id="852" w:name="_Toc104901625"/>
      <w:bookmarkStart w:id="853" w:name="_Toc504735681"/>
      <w:bookmarkStart w:id="854" w:name="_Toc59802270"/>
      <w:bookmarkStart w:id="855" w:name="_Toc104901821"/>
      <w:bookmarkStart w:id="856" w:name="_Toc518402647"/>
      <w:r>
        <w:rPr>
          <w:rFonts w:hint="eastAsia" w:ascii="宋体" w:hAnsi="宋体"/>
          <w:kern w:val="0"/>
          <w:sz w:val="24"/>
        </w:rPr>
        <w:t>附件8：</w:t>
      </w:r>
      <w:bookmarkEnd w:id="852"/>
      <w:bookmarkEnd w:id="853"/>
      <w:bookmarkEnd w:id="854"/>
      <w:bookmarkEnd w:id="855"/>
      <w:bookmarkEnd w:id="856"/>
      <w:r>
        <w:rPr>
          <w:rFonts w:hint="eastAsia" w:ascii="宋体" w:hAnsi="宋体"/>
          <w:kern w:val="0"/>
          <w:sz w:val="24"/>
        </w:rPr>
        <w:t>工人工资支付分账管理协议书</w:t>
      </w:r>
    </w:p>
    <w:p>
      <w:pPr>
        <w:adjustRightInd w:val="0"/>
        <w:snapToGrid w:val="0"/>
        <w:spacing w:line="360" w:lineRule="auto"/>
        <w:jc w:val="center"/>
        <w:rPr>
          <w:rFonts w:ascii="宋体" w:hAnsi="宋体"/>
          <w:b/>
          <w:kern w:val="0"/>
          <w:sz w:val="32"/>
        </w:rPr>
      </w:pPr>
      <w:bookmarkStart w:id="857" w:name="_Toc1624_WPSOffice_Level1"/>
      <w:r>
        <w:rPr>
          <w:rFonts w:hint="eastAsia" w:ascii="宋体" w:hAnsi="宋体"/>
          <w:b/>
          <w:kern w:val="0"/>
          <w:sz w:val="32"/>
        </w:rPr>
        <w:t>工人工资支付分账管理协议书(参考格式）</w:t>
      </w:r>
      <w:bookmarkEnd w:id="857"/>
    </w:p>
    <w:p>
      <w:pPr>
        <w:adjustRightInd w:val="0"/>
        <w:snapToGrid w:val="0"/>
        <w:spacing w:line="360" w:lineRule="auto"/>
        <w:rPr>
          <w:rFonts w:ascii="宋体" w:hAnsi="宋体"/>
          <w:b/>
          <w:kern w:val="0"/>
          <w:sz w:val="24"/>
        </w:rPr>
      </w:pPr>
    </w:p>
    <w:p>
      <w:pPr>
        <w:adjustRightInd w:val="0"/>
        <w:snapToGrid w:val="0"/>
        <w:spacing w:line="360" w:lineRule="auto"/>
        <w:rPr>
          <w:rFonts w:ascii="宋体" w:hAnsi="宋体"/>
          <w:kern w:val="0"/>
          <w:sz w:val="24"/>
        </w:rPr>
      </w:pPr>
      <w:r>
        <w:rPr>
          <w:rFonts w:hint="eastAsia" w:ascii="宋体" w:hAnsi="宋体"/>
          <w:b/>
          <w:kern w:val="0"/>
          <w:sz w:val="24"/>
        </w:rPr>
        <w:t>发包人（发包人）</w:t>
      </w:r>
    </w:p>
    <w:p>
      <w:pPr>
        <w:adjustRightInd w:val="0"/>
        <w:snapToGrid w:val="0"/>
        <w:spacing w:line="360" w:lineRule="auto"/>
        <w:rPr>
          <w:rFonts w:ascii="宋体" w:hAnsi="宋体"/>
          <w:kern w:val="0"/>
          <w:sz w:val="24"/>
        </w:rPr>
      </w:pPr>
      <w:r>
        <w:rPr>
          <w:rFonts w:hint="eastAsia" w:ascii="宋体" w:hAnsi="宋体"/>
          <w:b/>
          <w:kern w:val="0"/>
          <w:sz w:val="24"/>
        </w:rPr>
        <w:t>承包人（承包人）：</w:t>
      </w:r>
      <w:permStart w:id="84" w:edGrp="everyone"/>
    </w:p>
    <w:permEnd w:id="84"/>
    <w:p>
      <w:pPr>
        <w:spacing w:line="360" w:lineRule="auto"/>
        <w:ind w:firstLine="480" w:firstLineChars="200"/>
        <w:rPr>
          <w:rFonts w:ascii="宋体" w:hAnsi="宋体"/>
          <w:kern w:val="0"/>
          <w:sz w:val="24"/>
        </w:rPr>
      </w:pPr>
      <w:r>
        <w:rPr>
          <w:rFonts w:hint="eastAsia" w:ascii="宋体" w:hAnsi="宋体"/>
          <w:kern w:val="0"/>
          <w:sz w:val="24"/>
        </w:rPr>
        <w:t>鉴于</w:t>
      </w:r>
      <w:permStart w:id="85" w:edGrp="everyone"/>
      <w:r>
        <w:rPr>
          <w:rFonts w:hint="eastAsia" w:ascii="宋体" w:hAnsi="宋体" w:cs="宋体"/>
          <w:snapToGrid w:val="0"/>
          <w:kern w:val="0"/>
          <w:sz w:val="24"/>
          <w:u w:val="single"/>
        </w:rPr>
        <w:t>2020</w:t>
      </w:r>
      <w:r>
        <w:rPr>
          <w:rFonts w:hint="eastAsia" w:ascii="宋体" w:hAnsi="宋体"/>
          <w:kern w:val="0"/>
          <w:sz w:val="24"/>
        </w:rPr>
        <w:t>年</w:t>
      </w:r>
      <w:r>
        <w:rPr>
          <w:rFonts w:hint="eastAsia" w:ascii="宋体" w:hAnsi="宋体" w:cs="宋体"/>
          <w:snapToGrid w:val="0"/>
          <w:kern w:val="0"/>
          <w:sz w:val="24"/>
          <w:u w:val="single"/>
        </w:rPr>
        <w:t xml:space="preserve"> </w:t>
      </w:r>
      <w:r>
        <w:rPr>
          <w:rFonts w:hint="eastAsia" w:ascii="宋体" w:hAnsi="宋体"/>
          <w:kern w:val="0"/>
          <w:sz w:val="24"/>
          <w:u w:val="single"/>
        </w:rPr>
        <w:t xml:space="preserve">  </w:t>
      </w:r>
      <w:r>
        <w:rPr>
          <w:rFonts w:hint="eastAsia" w:ascii="宋体" w:hAnsi="宋体"/>
          <w:kern w:val="0"/>
          <w:sz w:val="24"/>
        </w:rPr>
        <w:t>月</w:t>
      </w:r>
      <w:permEnd w:id="85"/>
      <w:r>
        <w:rPr>
          <w:rFonts w:hint="eastAsia" w:ascii="宋体" w:hAnsi="宋体"/>
          <w:kern w:val="0"/>
          <w:sz w:val="24"/>
        </w:rPr>
        <w:t>，发包人</w:t>
      </w:r>
      <w:permStart w:id="86" w:edGrp="everyone"/>
      <w:r>
        <w:rPr>
          <w:rFonts w:hint="eastAsia" w:ascii="宋体" w:hAnsi="宋体"/>
          <w:kern w:val="0"/>
          <w:sz w:val="24"/>
          <w:u w:val="single"/>
        </w:rPr>
        <w:t xml:space="preserve">     </w:t>
      </w:r>
      <w:permEnd w:id="86"/>
      <w:r>
        <w:rPr>
          <w:rFonts w:hint="eastAsia" w:ascii="宋体" w:hAnsi="宋体"/>
          <w:kern w:val="0"/>
          <w:sz w:val="24"/>
        </w:rPr>
        <w:t>（以下称发包人）、承包人</w:t>
      </w:r>
      <w:permStart w:id="87" w:edGrp="everyone"/>
      <w:r>
        <w:rPr>
          <w:rFonts w:hint="eastAsia" w:ascii="宋体" w:hAnsi="宋体"/>
          <w:kern w:val="0"/>
          <w:sz w:val="24"/>
          <w:u w:val="single"/>
        </w:rPr>
        <w:t xml:space="preserve">        </w:t>
      </w:r>
      <w:permEnd w:id="87"/>
      <w:r>
        <w:rPr>
          <w:rFonts w:hint="eastAsia" w:ascii="宋体" w:hAnsi="宋体" w:cs="宋体"/>
          <w:snapToGrid w:val="0"/>
          <w:kern w:val="0"/>
          <w:sz w:val="24"/>
          <w:u w:val="single"/>
        </w:rPr>
        <w:t xml:space="preserve">(主) 、(成) </w:t>
      </w:r>
      <w:r>
        <w:rPr>
          <w:rFonts w:hint="eastAsia" w:ascii="宋体" w:hAnsi="宋体"/>
          <w:kern w:val="0"/>
          <w:sz w:val="24"/>
        </w:rPr>
        <w:t>（以下称承包人）双方就</w:t>
      </w:r>
      <w:permStart w:id="88" w:edGrp="everyone"/>
      <w:r>
        <w:rPr>
          <w:rFonts w:hint="eastAsia" w:ascii="宋体" w:hAnsi="宋体"/>
          <w:kern w:val="0"/>
          <w:sz w:val="24"/>
        </w:rPr>
        <w:t>粤港澳大湾区战略科技企业总部项目</w:t>
      </w:r>
      <w:r>
        <w:rPr>
          <w:rFonts w:hint="eastAsia" w:ascii="宋体" w:hAnsi="宋体"/>
          <w:kern w:val="0"/>
          <w:sz w:val="24"/>
          <w:u w:val="single"/>
        </w:rPr>
        <w:t xml:space="preserve"> </w:t>
      </w:r>
      <w:permEnd w:id="88"/>
      <w:r>
        <w:rPr>
          <w:rFonts w:hint="eastAsia" w:ascii="宋体" w:hAnsi="宋体" w:cs="宋体"/>
          <w:snapToGrid w:val="0"/>
          <w:kern w:val="0"/>
          <w:sz w:val="24"/>
        </w:rPr>
        <w:t>设计</w:t>
      </w:r>
      <w:r>
        <w:rPr>
          <w:rFonts w:hint="eastAsia" w:ascii="宋体" w:hAnsi="宋体"/>
          <w:kern w:val="0"/>
          <w:sz w:val="24"/>
        </w:rPr>
        <w:t>施工（以下称本项目）总承包签订</w:t>
      </w:r>
      <w:r>
        <w:rPr>
          <w:rFonts w:hint="eastAsia" w:ascii="宋体" w:hAnsi="宋体" w:cs="宋体"/>
          <w:snapToGrid w:val="0"/>
          <w:kern w:val="0"/>
          <w:sz w:val="24"/>
          <w:u w:val="single"/>
        </w:rPr>
        <w:t xml:space="preserve">        合同》</w:t>
      </w:r>
      <w:r>
        <w:rPr>
          <w:rFonts w:hint="eastAsia" w:ascii="宋体" w:hAnsi="宋体"/>
          <w:kern w:val="0"/>
          <w:sz w:val="24"/>
        </w:rPr>
        <w:t>（合同编号：</w:t>
      </w:r>
      <w:permStart w:id="89" w:edGrp="everyone"/>
      <w:r>
        <w:rPr>
          <w:rFonts w:hint="eastAsia" w:ascii="宋体" w:hAnsi="宋体"/>
          <w:kern w:val="0"/>
          <w:sz w:val="24"/>
        </w:rPr>
        <w:t xml:space="preserve"> </w:t>
      </w:r>
      <w:permEnd w:id="89"/>
      <w:r>
        <w:rPr>
          <w:rFonts w:hint="eastAsia" w:ascii="宋体" w:hAnsi="宋体" w:cs="宋体"/>
          <w:snapToGrid w:val="0"/>
          <w:kern w:val="0"/>
          <w:sz w:val="24"/>
        </w:rPr>
        <w:t>施</w:t>
      </w:r>
      <w:r>
        <w:rPr>
          <w:rFonts w:hint="eastAsia" w:ascii="宋体" w:hAnsi="宋体"/>
          <w:kern w:val="0"/>
          <w:sz w:val="24"/>
        </w:rPr>
        <w:t>，以下称原合同）。</w:t>
      </w:r>
    </w:p>
    <w:p>
      <w:pPr>
        <w:spacing w:line="360" w:lineRule="auto"/>
        <w:ind w:firstLine="480" w:firstLineChars="200"/>
        <w:rPr>
          <w:rFonts w:ascii="宋体" w:hAnsi="宋体"/>
          <w:kern w:val="0"/>
          <w:sz w:val="24"/>
        </w:rPr>
      </w:pPr>
      <w:r>
        <w:rPr>
          <w:rFonts w:hint="eastAsia" w:ascii="宋体" w:hAnsi="宋体"/>
          <w:kern w:val="0"/>
          <w:sz w:val="24"/>
        </w:rPr>
        <w:t>现根据《广东省建设领域工人工资支付分账管理暂行办法》(粤人社规〔2015〕3号)、《广州市建设领域工人工资支付分账管理实施细则》（穗建规字〔2017〕10号）等有关规定，双方就本项目工人工资支付分账管理事宜协商一致，达成如下协议，以资共同遵守。</w:t>
      </w:r>
    </w:p>
    <w:p>
      <w:pPr>
        <w:spacing w:line="360" w:lineRule="auto"/>
        <w:ind w:firstLine="482" w:firstLineChars="200"/>
        <w:rPr>
          <w:rFonts w:ascii="宋体" w:hAnsi="宋体"/>
          <w:kern w:val="0"/>
          <w:sz w:val="24"/>
        </w:rPr>
      </w:pPr>
      <w:r>
        <w:rPr>
          <w:rFonts w:hint="eastAsia" w:ascii="宋体" w:hAnsi="宋体"/>
          <w:b/>
          <w:kern w:val="0"/>
          <w:sz w:val="24"/>
        </w:rPr>
        <w:t xml:space="preserve">第一条 </w:t>
      </w:r>
      <w:r>
        <w:rPr>
          <w:rFonts w:hint="eastAsia" w:ascii="宋体" w:hAnsi="宋体"/>
          <w:kern w:val="0"/>
          <w:sz w:val="24"/>
        </w:rPr>
        <w:t>发包人负责监督承包人的工人工资支付情况，协调本项目的工人工资支付事宜。承包人服从发包人有关工人工资支付的监督管理，否则由此导致拖欠或克扣工人工资造成群体性事件或其他不良行为的，由承包人承担全部责任。</w:t>
      </w:r>
    </w:p>
    <w:p>
      <w:pPr>
        <w:spacing w:line="360" w:lineRule="auto"/>
        <w:ind w:firstLine="482" w:firstLineChars="200"/>
        <w:rPr>
          <w:rFonts w:ascii="宋体" w:hAnsi="宋体"/>
          <w:kern w:val="0"/>
          <w:sz w:val="24"/>
        </w:rPr>
      </w:pPr>
      <w:r>
        <w:rPr>
          <w:rFonts w:hint="eastAsia" w:ascii="宋体" w:hAnsi="宋体"/>
          <w:b/>
          <w:kern w:val="0"/>
          <w:sz w:val="24"/>
        </w:rPr>
        <w:t xml:space="preserve">第二条 </w:t>
      </w:r>
      <w:r>
        <w:rPr>
          <w:rFonts w:hint="eastAsia" w:ascii="宋体" w:hAnsi="宋体"/>
          <w:kern w:val="0"/>
          <w:sz w:val="24"/>
        </w:rPr>
        <w:t>承包人须对本项目工程款中的工人工资开立工人工资支付专用账户，严禁挪作他用，确保专款专用，其提供的具体账户信息如下：</w:t>
      </w:r>
    </w:p>
    <w:p>
      <w:pPr>
        <w:spacing w:line="360" w:lineRule="auto"/>
        <w:ind w:firstLine="480" w:firstLineChars="200"/>
        <w:rPr>
          <w:rFonts w:ascii="宋体" w:hAnsi="宋体"/>
          <w:kern w:val="0"/>
          <w:sz w:val="24"/>
        </w:rPr>
      </w:pPr>
      <w:r>
        <w:rPr>
          <w:rFonts w:hint="eastAsia" w:ascii="宋体" w:hAnsi="宋体"/>
          <w:kern w:val="0"/>
          <w:sz w:val="24"/>
        </w:rPr>
        <w:t>开户名称：</w:t>
      </w:r>
      <w:permStart w:id="90" w:edGrp="everyone"/>
      <w:r>
        <w:rPr>
          <w:rFonts w:hint="eastAsia" w:ascii="宋体" w:hAnsi="宋体"/>
          <w:kern w:val="0"/>
          <w:sz w:val="24"/>
          <w:u w:val="single"/>
        </w:rPr>
        <w:t xml:space="preserve">                        </w:t>
      </w:r>
      <w:permEnd w:id="90"/>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开户银行：</w:t>
      </w:r>
      <w:permStart w:id="91" w:edGrp="everyone"/>
      <w:r>
        <w:rPr>
          <w:rFonts w:hint="eastAsia" w:ascii="宋体" w:hAnsi="宋体"/>
          <w:kern w:val="0"/>
          <w:sz w:val="24"/>
          <w:u w:val="single"/>
        </w:rPr>
        <w:t xml:space="preserve">                        </w:t>
      </w:r>
      <w:permEnd w:id="91"/>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开户账号：</w:t>
      </w:r>
      <w:permStart w:id="92" w:edGrp="everyone"/>
      <w:r>
        <w:rPr>
          <w:rFonts w:hint="eastAsia" w:ascii="宋体" w:hAnsi="宋体"/>
          <w:kern w:val="0"/>
          <w:sz w:val="24"/>
          <w:u w:val="single"/>
        </w:rPr>
        <w:t xml:space="preserve">                        </w:t>
      </w:r>
      <w:permEnd w:id="92"/>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承包人办理工人工资支付专用账户撤销手续的，应当取得发包人对本项目完工且承包人已结清工人工资的确认意见。</w:t>
      </w:r>
    </w:p>
    <w:p>
      <w:pPr>
        <w:spacing w:line="360" w:lineRule="auto"/>
        <w:ind w:firstLine="482" w:firstLineChars="200"/>
        <w:rPr>
          <w:rFonts w:ascii="宋体" w:hAnsi="宋体"/>
          <w:kern w:val="0"/>
          <w:sz w:val="24"/>
        </w:rPr>
      </w:pPr>
      <w:r>
        <w:rPr>
          <w:rFonts w:hint="eastAsia" w:ascii="宋体" w:hAnsi="宋体"/>
          <w:b/>
          <w:kern w:val="0"/>
          <w:sz w:val="24"/>
        </w:rPr>
        <w:t xml:space="preserve">第三条 </w:t>
      </w:r>
      <w:r>
        <w:rPr>
          <w:rFonts w:hint="eastAsia" w:ascii="宋体" w:hAnsi="宋体"/>
          <w:kern w:val="0"/>
          <w:sz w:val="24"/>
        </w:rPr>
        <w:t>承包人按照原合同约定申请工程款时，每一期工程款都必须按照规定比例将工程款项中的工人工资单列，以便发包人进行分账支付。如因承包人错误提供工人工资单列金额而导致相关工人工资无法支付的，由承包人承担由此引起的一切法律责任。</w:t>
      </w:r>
    </w:p>
    <w:p>
      <w:pPr>
        <w:spacing w:line="360" w:lineRule="auto"/>
        <w:ind w:firstLine="480" w:firstLineChars="200"/>
        <w:rPr>
          <w:rFonts w:ascii="宋体" w:hAnsi="宋体"/>
          <w:kern w:val="0"/>
          <w:sz w:val="24"/>
        </w:rPr>
      </w:pPr>
      <w:r>
        <w:rPr>
          <w:rFonts w:hint="eastAsia" w:ascii="宋体" w:hAnsi="宋体"/>
          <w:kern w:val="0"/>
          <w:sz w:val="24"/>
        </w:rPr>
        <w:t>工人工资款比例按照施工图预算中单列的人工费除以工程总价计算，暂定为</w:t>
      </w:r>
      <w:permStart w:id="93" w:edGrp="everyone"/>
      <w:r>
        <w:rPr>
          <w:rFonts w:hint="eastAsia" w:ascii="宋体" w:hAnsi="宋体" w:cs="宋体"/>
          <w:snapToGrid w:val="0"/>
          <w:kern w:val="0"/>
          <w:sz w:val="24"/>
          <w:u w:val="single"/>
        </w:rPr>
        <w:t>15</w:t>
      </w:r>
      <w:r>
        <w:rPr>
          <w:rFonts w:hint="eastAsia" w:ascii="宋体" w:hAnsi="宋体"/>
          <w:kern w:val="0"/>
          <w:sz w:val="24"/>
        </w:rPr>
        <w:t>%</w:t>
      </w:r>
      <w:permEnd w:id="93"/>
      <w:r>
        <w:rPr>
          <w:rFonts w:hint="eastAsia" w:ascii="宋体" w:hAnsi="宋体"/>
          <w:kern w:val="0"/>
          <w:sz w:val="24"/>
        </w:rPr>
        <w:t>，由发包人按照原合同约定每一期足额支付至第二条所述承包人工人工资专用账户，且工人工资款金额最终以有权结算终审部门审定为准。</w:t>
      </w:r>
    </w:p>
    <w:p>
      <w:pPr>
        <w:spacing w:line="360" w:lineRule="auto"/>
        <w:ind w:firstLine="482" w:firstLineChars="200"/>
        <w:rPr>
          <w:rFonts w:ascii="宋体" w:hAnsi="宋体"/>
          <w:kern w:val="0"/>
          <w:sz w:val="24"/>
        </w:rPr>
      </w:pPr>
      <w:r>
        <w:rPr>
          <w:rFonts w:hint="eastAsia" w:ascii="宋体" w:hAnsi="宋体"/>
          <w:b/>
          <w:kern w:val="0"/>
          <w:sz w:val="24"/>
        </w:rPr>
        <w:t xml:space="preserve">第四条 </w:t>
      </w:r>
      <w:r>
        <w:rPr>
          <w:rFonts w:hint="eastAsia" w:ascii="宋体" w:hAnsi="宋体"/>
          <w:kern w:val="0"/>
          <w:sz w:val="24"/>
        </w:rPr>
        <w:t>承包人须建立工人考勤、工资结算和支付等管理台账，并于每次申请工程款时向发包人报备。</w:t>
      </w:r>
    </w:p>
    <w:p>
      <w:pPr>
        <w:spacing w:line="360" w:lineRule="auto"/>
        <w:ind w:firstLine="482" w:firstLineChars="200"/>
        <w:rPr>
          <w:rFonts w:ascii="宋体" w:hAnsi="宋体"/>
          <w:kern w:val="0"/>
          <w:sz w:val="24"/>
        </w:rPr>
      </w:pPr>
      <w:r>
        <w:rPr>
          <w:rFonts w:hint="eastAsia" w:ascii="宋体" w:hAnsi="宋体"/>
          <w:b/>
          <w:kern w:val="0"/>
          <w:sz w:val="24"/>
        </w:rPr>
        <w:t>第五条</w:t>
      </w:r>
      <w:r>
        <w:rPr>
          <w:rFonts w:hint="eastAsia" w:ascii="宋体" w:hAnsi="宋体"/>
          <w:kern w:val="0"/>
          <w:sz w:val="24"/>
        </w:rPr>
        <w:t xml:space="preserve"> 本协议是原合同的补充完善，与原合同效力等同。本协议与原合同不一致的，以本协议约定为准；本协议未约定的，仍按原合同约定执行。</w:t>
      </w:r>
    </w:p>
    <w:p>
      <w:pPr>
        <w:spacing w:line="360" w:lineRule="auto"/>
        <w:ind w:firstLine="482" w:firstLineChars="200"/>
        <w:rPr>
          <w:rFonts w:ascii="宋体" w:hAnsi="宋体"/>
          <w:b/>
          <w:kern w:val="0"/>
          <w:sz w:val="24"/>
        </w:rPr>
      </w:pPr>
      <w:r>
        <w:rPr>
          <w:rFonts w:hint="eastAsia" w:ascii="宋体" w:hAnsi="宋体"/>
          <w:b/>
          <w:kern w:val="0"/>
          <w:sz w:val="24"/>
        </w:rPr>
        <w:t xml:space="preserve">第六条 </w:t>
      </w:r>
      <w:r>
        <w:rPr>
          <w:rFonts w:hint="eastAsia" w:ascii="宋体" w:hAnsi="宋体"/>
          <w:kern w:val="0"/>
          <w:sz w:val="24"/>
        </w:rPr>
        <w:t>双方因本协议或者履行本协议所产生的争议，可先行协商解决，经协商达成一致意见的，应签订补充协议；若协商不成的，可向工程所在地人民法院提请诉讼。</w:t>
      </w:r>
    </w:p>
    <w:p>
      <w:pPr>
        <w:spacing w:line="360" w:lineRule="auto"/>
        <w:ind w:firstLine="482" w:firstLineChars="200"/>
        <w:rPr>
          <w:rFonts w:ascii="宋体" w:hAnsi="宋体"/>
          <w:kern w:val="0"/>
          <w:sz w:val="24"/>
        </w:rPr>
      </w:pPr>
      <w:r>
        <w:rPr>
          <w:rFonts w:hint="eastAsia" w:ascii="宋体" w:hAnsi="宋体"/>
          <w:b/>
          <w:kern w:val="0"/>
          <w:sz w:val="24"/>
        </w:rPr>
        <w:t>第七条</w:t>
      </w:r>
      <w:r>
        <w:rPr>
          <w:rFonts w:hint="eastAsia" w:ascii="宋体" w:hAnsi="宋体"/>
          <w:kern w:val="0"/>
          <w:sz w:val="24"/>
        </w:rPr>
        <w:t xml:space="preserve"> 本协议自双方法定代表人（或委托代理人）签字并加盖公章之日起生效。</w:t>
      </w:r>
    </w:p>
    <w:p>
      <w:pPr>
        <w:spacing w:line="360" w:lineRule="auto"/>
        <w:ind w:firstLine="482" w:firstLineChars="200"/>
        <w:rPr>
          <w:rFonts w:ascii="宋体" w:hAnsi="宋体"/>
          <w:kern w:val="0"/>
          <w:sz w:val="24"/>
        </w:rPr>
      </w:pPr>
      <w:r>
        <w:rPr>
          <w:rFonts w:hint="eastAsia" w:ascii="宋体" w:hAnsi="宋体"/>
          <w:b/>
          <w:kern w:val="0"/>
          <w:sz w:val="24"/>
        </w:rPr>
        <w:t xml:space="preserve">第八条 </w:t>
      </w:r>
      <w:r>
        <w:rPr>
          <w:rFonts w:hint="eastAsia" w:ascii="宋体" w:hAnsi="宋体"/>
          <w:kern w:val="0"/>
          <w:sz w:val="24"/>
        </w:rPr>
        <w:t>本协议正本两份，双方各执一份；副本十份，其中发包人执九份，承包人执一份。协议正、副本具有同等效力，但当协议正本与副本的表述不一致时，以协议正本为准。</w:t>
      </w:r>
    </w:p>
    <w:p>
      <w:pPr>
        <w:spacing w:line="360" w:lineRule="auto"/>
        <w:ind w:firstLine="480" w:firstLineChars="200"/>
        <w:rPr>
          <w:rFonts w:ascii="宋体" w:hAnsi="宋体"/>
          <w:kern w:val="0"/>
          <w:sz w:val="24"/>
        </w:rPr>
      </w:pPr>
      <w:r>
        <w:rPr>
          <w:rFonts w:hint="eastAsia" w:ascii="宋体" w:hAnsi="宋体"/>
          <w:kern w:val="0"/>
          <w:sz w:val="24"/>
        </w:rPr>
        <w:t>（本页以下无正文）</w:t>
      </w:r>
    </w:p>
    <w:p>
      <w:pPr>
        <w:spacing w:line="360" w:lineRule="auto"/>
        <w:ind w:firstLine="480" w:firstLineChars="200"/>
        <w:rPr>
          <w:rFonts w:ascii="宋体" w:hAnsi="宋体"/>
          <w:spacing w:val="-20"/>
          <w:kern w:val="0"/>
          <w:sz w:val="24"/>
        </w:rPr>
      </w:pPr>
      <w:r>
        <w:rPr>
          <w:rFonts w:hint="eastAsia" w:ascii="宋体" w:hAnsi="宋体"/>
          <w:kern w:val="0"/>
          <w:sz w:val="24"/>
        </w:rPr>
        <w:t>发包人：</w:t>
      </w:r>
      <w:permStart w:id="94" w:edGrp="everyone"/>
      <w:r>
        <w:rPr>
          <w:rFonts w:hint="eastAsia" w:ascii="宋体" w:hAnsi="宋体"/>
          <w:spacing w:val="-20"/>
          <w:kern w:val="0"/>
          <w:sz w:val="24"/>
        </w:rPr>
        <w:t xml:space="preserve">                         </w:t>
      </w:r>
      <w:permEnd w:id="94"/>
      <w:r>
        <w:rPr>
          <w:rFonts w:hint="eastAsia" w:ascii="宋体" w:hAnsi="宋体"/>
          <w:spacing w:val="-20"/>
          <w:kern w:val="0"/>
          <w:sz w:val="24"/>
        </w:rPr>
        <w:t xml:space="preserve">                  </w:t>
      </w:r>
      <w:permStart w:id="95" w:edGrp="everyone"/>
      <w:r>
        <w:rPr>
          <w:rFonts w:hint="eastAsia" w:ascii="宋体" w:hAnsi="宋体" w:cs="宋体"/>
          <w:snapToGrid w:val="0"/>
          <w:spacing w:val="-20"/>
          <w:kern w:val="0"/>
          <w:sz w:val="24"/>
        </w:rPr>
        <w:t xml:space="preserve">  </w:t>
      </w:r>
      <w:r>
        <w:rPr>
          <w:rFonts w:hint="eastAsia" w:ascii="宋体" w:hAnsi="宋体" w:cs="宋体"/>
          <w:snapToGrid w:val="0"/>
          <w:kern w:val="0"/>
          <w:sz w:val="24"/>
        </w:rPr>
        <w:t>承包人（主）：</w:t>
      </w:r>
    </w:p>
    <w:permEnd w:id="95"/>
    <w:p>
      <w:pPr>
        <w:spacing w:line="360" w:lineRule="auto"/>
        <w:ind w:firstLine="480" w:firstLineChars="200"/>
        <w:rPr>
          <w:rFonts w:ascii="宋体" w:hAnsi="宋体"/>
          <w:kern w:val="0"/>
          <w:sz w:val="24"/>
        </w:rPr>
      </w:pPr>
      <w:r>
        <w:rPr>
          <w:rFonts w:hint="eastAsia" w:ascii="宋体" w:hAnsi="宋体"/>
          <w:kern w:val="0"/>
          <w:sz w:val="24"/>
        </w:rPr>
        <w:t>（盖章）                             （盖章）</w:t>
      </w:r>
    </w:p>
    <w:p>
      <w:pPr>
        <w:tabs>
          <w:tab w:val="left" w:pos="5460"/>
        </w:tabs>
        <w:spacing w:line="360" w:lineRule="auto"/>
        <w:ind w:firstLine="480" w:firstLineChars="200"/>
        <w:rPr>
          <w:rFonts w:ascii="宋体" w:hAnsi="宋体"/>
          <w:kern w:val="0"/>
          <w:sz w:val="24"/>
        </w:rPr>
      </w:pPr>
    </w:p>
    <w:p>
      <w:pPr>
        <w:tabs>
          <w:tab w:val="left" w:pos="5460"/>
        </w:tabs>
        <w:spacing w:line="360" w:lineRule="auto"/>
        <w:ind w:firstLine="480" w:firstLineChars="200"/>
        <w:rPr>
          <w:rFonts w:ascii="宋体" w:hAnsi="宋体"/>
          <w:kern w:val="0"/>
          <w:sz w:val="24"/>
        </w:rPr>
      </w:pPr>
      <w:r>
        <w:rPr>
          <w:rFonts w:hint="eastAsia" w:ascii="宋体" w:hAnsi="宋体"/>
          <w:kern w:val="0"/>
          <w:sz w:val="24"/>
        </w:rPr>
        <w:t>签约代表：</w:t>
      </w:r>
      <w:permStart w:id="96" w:edGrp="everyone"/>
      <w:r>
        <w:rPr>
          <w:rFonts w:hint="eastAsia" w:ascii="宋体" w:hAnsi="宋体"/>
          <w:kern w:val="0"/>
          <w:sz w:val="24"/>
        </w:rPr>
        <w:t xml:space="preserve">      </w:t>
      </w:r>
      <w:permEnd w:id="96"/>
      <w:r>
        <w:rPr>
          <w:rFonts w:hint="eastAsia" w:ascii="宋体" w:hAnsi="宋体"/>
          <w:kern w:val="0"/>
          <w:sz w:val="24"/>
        </w:rPr>
        <w:t xml:space="preserve">                    签约代表：</w:t>
      </w:r>
      <w:permStart w:id="97" w:edGrp="everyone"/>
    </w:p>
    <w:permEnd w:id="97"/>
    <w:p>
      <w:pPr>
        <w:spacing w:line="360" w:lineRule="auto"/>
        <w:ind w:firstLine="480" w:firstLineChars="200"/>
        <w:rPr>
          <w:rFonts w:ascii="宋体" w:hAnsi="宋体"/>
          <w:spacing w:val="-24"/>
          <w:kern w:val="0"/>
          <w:sz w:val="24"/>
        </w:rPr>
      </w:pPr>
      <w:r>
        <w:rPr>
          <w:rFonts w:hint="eastAsia" w:ascii="宋体" w:hAnsi="宋体"/>
          <w:kern w:val="0"/>
          <w:sz w:val="24"/>
        </w:rPr>
        <w:t>地址：</w:t>
      </w:r>
      <w:permStart w:id="98" w:edGrp="everyone"/>
      <w:r>
        <w:rPr>
          <w:rFonts w:hint="eastAsia" w:ascii="宋体" w:hAnsi="宋体"/>
          <w:kern w:val="0"/>
          <w:sz w:val="24"/>
        </w:rPr>
        <w:t xml:space="preserve">        </w:t>
      </w:r>
      <w:permEnd w:id="98"/>
      <w:r>
        <w:rPr>
          <w:rFonts w:hint="eastAsia" w:ascii="宋体" w:hAnsi="宋体"/>
          <w:kern w:val="0"/>
          <w:sz w:val="24"/>
        </w:rPr>
        <w:t xml:space="preserve">                      地址：</w:t>
      </w:r>
      <w:permStart w:id="99" w:edGrp="everyone"/>
    </w:p>
    <w:permEnd w:id="99"/>
    <w:p>
      <w:pPr>
        <w:spacing w:line="360" w:lineRule="auto"/>
        <w:ind w:firstLine="480" w:firstLineChars="200"/>
        <w:rPr>
          <w:rFonts w:ascii="宋体" w:hAnsi="宋体"/>
          <w:kern w:val="0"/>
          <w:sz w:val="24"/>
        </w:rPr>
      </w:pPr>
      <w:r>
        <w:rPr>
          <w:rFonts w:hint="eastAsia" w:ascii="宋体" w:hAnsi="宋体"/>
          <w:kern w:val="0"/>
          <w:sz w:val="24"/>
        </w:rPr>
        <w:t>邮政编码：</w:t>
      </w:r>
      <w:permStart w:id="100" w:edGrp="everyone"/>
      <w:r>
        <w:rPr>
          <w:rFonts w:hint="eastAsia" w:ascii="宋体" w:hAnsi="宋体"/>
          <w:kern w:val="0"/>
          <w:sz w:val="24"/>
        </w:rPr>
        <w:t xml:space="preserve">        </w:t>
      </w:r>
      <w:permEnd w:id="100"/>
      <w:r>
        <w:rPr>
          <w:rFonts w:hint="eastAsia" w:ascii="宋体" w:hAnsi="宋体"/>
          <w:kern w:val="0"/>
          <w:sz w:val="24"/>
        </w:rPr>
        <w:t xml:space="preserve">                  邮政编码：</w:t>
      </w:r>
      <w:permStart w:id="101" w:edGrp="everyone"/>
    </w:p>
    <w:permEnd w:id="101"/>
    <w:p>
      <w:pPr>
        <w:spacing w:line="360" w:lineRule="auto"/>
        <w:ind w:firstLine="480" w:firstLineChars="200"/>
        <w:rPr>
          <w:rFonts w:ascii="宋体" w:hAnsi="宋体"/>
          <w:kern w:val="0"/>
          <w:sz w:val="24"/>
        </w:rPr>
      </w:pPr>
      <w:r>
        <w:rPr>
          <w:rFonts w:hint="eastAsia" w:ascii="宋体" w:hAnsi="宋体"/>
          <w:kern w:val="0"/>
          <w:sz w:val="24"/>
        </w:rPr>
        <w:t>电话：</w:t>
      </w:r>
      <w:permStart w:id="102" w:edGrp="everyone"/>
      <w:r>
        <w:rPr>
          <w:rFonts w:hint="eastAsia" w:ascii="宋体" w:hAnsi="宋体"/>
          <w:kern w:val="0"/>
          <w:sz w:val="24"/>
        </w:rPr>
        <w:t xml:space="preserve">     </w:t>
      </w:r>
      <w:permEnd w:id="102"/>
      <w:r>
        <w:rPr>
          <w:rFonts w:hint="eastAsia" w:ascii="宋体" w:hAnsi="宋体"/>
          <w:kern w:val="0"/>
          <w:sz w:val="24"/>
        </w:rPr>
        <w:t xml:space="preserve">                         电话：</w:t>
      </w:r>
      <w:permStart w:id="103" w:edGrp="everyone"/>
    </w:p>
    <w:permEnd w:id="103"/>
    <w:p>
      <w:pPr>
        <w:spacing w:line="360" w:lineRule="auto"/>
        <w:ind w:firstLine="480" w:firstLineChars="200"/>
        <w:rPr>
          <w:rFonts w:ascii="宋体" w:hAnsi="宋体"/>
          <w:kern w:val="0"/>
          <w:sz w:val="24"/>
        </w:rPr>
      </w:pPr>
      <w:r>
        <w:rPr>
          <w:rFonts w:hint="eastAsia" w:ascii="宋体" w:hAnsi="宋体"/>
          <w:kern w:val="0"/>
          <w:sz w:val="24"/>
        </w:rPr>
        <w:t>传真：</w:t>
      </w:r>
      <w:permStart w:id="104" w:edGrp="everyone"/>
      <w:r>
        <w:rPr>
          <w:rFonts w:hint="eastAsia" w:ascii="宋体" w:hAnsi="宋体"/>
          <w:kern w:val="0"/>
          <w:sz w:val="24"/>
        </w:rPr>
        <w:t xml:space="preserve">    </w:t>
      </w:r>
      <w:permEnd w:id="104"/>
      <w:r>
        <w:rPr>
          <w:rFonts w:hint="eastAsia" w:ascii="宋体" w:hAnsi="宋体"/>
          <w:kern w:val="0"/>
          <w:sz w:val="24"/>
        </w:rPr>
        <w:t xml:space="preserve">                          传真：</w:t>
      </w:r>
      <w:permStart w:id="105" w:edGrp="everyone"/>
    </w:p>
    <w:permEnd w:id="105"/>
    <w:p>
      <w:pPr>
        <w:tabs>
          <w:tab w:val="left" w:pos="5460"/>
        </w:tabs>
        <w:spacing w:line="360" w:lineRule="auto"/>
        <w:ind w:firstLine="480" w:firstLineChars="200"/>
        <w:rPr>
          <w:rFonts w:ascii="宋体" w:hAnsi="宋体"/>
          <w:kern w:val="0"/>
          <w:sz w:val="24"/>
        </w:rPr>
      </w:pPr>
      <w:r>
        <w:rPr>
          <w:rFonts w:hint="eastAsia" w:ascii="宋体" w:hAnsi="宋体"/>
          <w:kern w:val="0"/>
          <w:sz w:val="24"/>
        </w:rPr>
        <w:t>签订时间：</w:t>
      </w:r>
      <w:permStart w:id="106" w:edGrp="everyone"/>
      <w:r>
        <w:rPr>
          <w:rFonts w:hint="eastAsia" w:ascii="宋体" w:hAnsi="宋体"/>
          <w:kern w:val="0"/>
          <w:sz w:val="24"/>
        </w:rPr>
        <w:t xml:space="preserve">    年  月  日 </w:t>
      </w:r>
      <w:permEnd w:id="106"/>
      <w:r>
        <w:rPr>
          <w:rFonts w:hint="eastAsia" w:ascii="宋体" w:hAnsi="宋体"/>
          <w:kern w:val="0"/>
          <w:sz w:val="24"/>
        </w:rPr>
        <w:t xml:space="preserve">           签订时间：</w:t>
      </w:r>
      <w:permStart w:id="107" w:edGrp="everyone"/>
      <w:r>
        <w:rPr>
          <w:rFonts w:hint="eastAsia" w:ascii="宋体" w:hAnsi="宋体"/>
          <w:kern w:val="0"/>
          <w:sz w:val="24"/>
        </w:rPr>
        <w:t xml:space="preserve">    年  月  日</w:t>
      </w:r>
    </w:p>
    <w:permEnd w:id="107"/>
    <w:p>
      <w:pPr>
        <w:tabs>
          <w:tab w:val="left" w:pos="5460"/>
        </w:tabs>
        <w:spacing w:line="360" w:lineRule="auto"/>
        <w:ind w:firstLine="480" w:firstLineChars="200"/>
        <w:rPr>
          <w:rFonts w:ascii="宋体" w:hAnsi="宋体"/>
          <w:kern w:val="0"/>
          <w:sz w:val="24"/>
        </w:rPr>
      </w:pPr>
    </w:p>
    <w:p>
      <w:pPr>
        <w:tabs>
          <w:tab w:val="left" w:pos="5460"/>
        </w:tabs>
        <w:spacing w:line="360" w:lineRule="auto"/>
        <w:ind w:firstLine="480" w:firstLineChars="200"/>
        <w:rPr>
          <w:rFonts w:ascii="宋体" w:hAnsi="宋体" w:cs="宋体"/>
          <w:snapToGrid w:val="0"/>
          <w:spacing w:val="-20"/>
          <w:kern w:val="0"/>
          <w:sz w:val="24"/>
          <w:u w:val="single"/>
        </w:rPr>
      </w:pPr>
      <w:r>
        <w:rPr>
          <w:rFonts w:hint="eastAsia" w:ascii="宋体" w:hAnsi="宋体" w:cs="宋体"/>
          <w:snapToGrid w:val="0"/>
          <w:kern w:val="0"/>
          <w:sz w:val="24"/>
        </w:rPr>
        <w:t>承包人（成）：</w:t>
      </w:r>
      <w:r>
        <w:rPr>
          <w:rFonts w:hint="eastAsia" w:ascii="宋体" w:hAnsi="宋体" w:cs="宋体"/>
          <w:snapToGrid w:val="0"/>
          <w:spacing w:val="-20"/>
          <w:kern w:val="0"/>
          <w:sz w:val="24"/>
        </w:rPr>
        <w:t xml:space="preserve"> </w:t>
      </w:r>
      <w:r>
        <w:rPr>
          <w:rFonts w:hint="eastAsia" w:ascii="宋体" w:hAnsi="宋体" w:cs="宋体"/>
          <w:snapToGrid w:val="0"/>
          <w:kern w:val="0"/>
          <w:sz w:val="24"/>
        </w:rPr>
        <w:t xml:space="preserve">                           </w:t>
      </w:r>
    </w:p>
    <w:p>
      <w:pPr>
        <w:tabs>
          <w:tab w:val="left" w:pos="5460"/>
        </w:tabs>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 xml:space="preserve">（盖章）              </w:t>
      </w:r>
    </w:p>
    <w:p>
      <w:pPr>
        <w:tabs>
          <w:tab w:val="left" w:pos="5460"/>
        </w:tabs>
        <w:spacing w:line="360" w:lineRule="auto"/>
        <w:ind w:firstLine="480" w:firstLineChars="200"/>
        <w:rPr>
          <w:rFonts w:ascii="宋体" w:hAnsi="宋体" w:cs="宋体"/>
          <w:snapToGrid w:val="0"/>
          <w:kern w:val="0"/>
          <w:sz w:val="24"/>
        </w:rPr>
      </w:pPr>
    </w:p>
    <w:p>
      <w:pPr>
        <w:tabs>
          <w:tab w:val="left" w:pos="5460"/>
        </w:tabs>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 xml:space="preserve">签约代表：                          </w:t>
      </w:r>
    </w:p>
    <w:p>
      <w:pPr>
        <w:tabs>
          <w:tab w:val="center" w:pos="4535"/>
        </w:tabs>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 xml:space="preserve">地址：                           </w:t>
      </w:r>
    </w:p>
    <w:p>
      <w:pPr>
        <w:tabs>
          <w:tab w:val="center" w:pos="4535"/>
        </w:tabs>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邮政编码：</w:t>
      </w:r>
      <w:r>
        <w:rPr>
          <w:rFonts w:hint="eastAsia" w:ascii="宋体" w:hAnsi="宋体" w:cs="宋体"/>
          <w:snapToGrid w:val="0"/>
          <w:kern w:val="0"/>
          <w:sz w:val="24"/>
        </w:rPr>
        <w:tab/>
      </w:r>
      <w:r>
        <w:rPr>
          <w:rFonts w:hint="eastAsia" w:ascii="宋体" w:hAnsi="宋体" w:cs="宋体"/>
          <w:snapToGrid w:val="0"/>
          <w:kern w:val="0"/>
          <w:sz w:val="24"/>
        </w:rPr>
        <w:t xml:space="preserve">      </w:t>
      </w:r>
    </w:p>
    <w:p>
      <w:pPr>
        <w:tabs>
          <w:tab w:val="center" w:pos="4535"/>
        </w:tabs>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传真：</w:t>
      </w:r>
      <w:r>
        <w:rPr>
          <w:rFonts w:hint="eastAsia" w:ascii="宋体" w:hAnsi="宋体" w:cs="宋体"/>
          <w:snapToGrid w:val="0"/>
          <w:kern w:val="0"/>
          <w:sz w:val="24"/>
        </w:rPr>
        <w:tab/>
      </w:r>
      <w:r>
        <w:rPr>
          <w:rFonts w:hint="eastAsia" w:ascii="宋体" w:hAnsi="宋体" w:cs="宋体"/>
          <w:snapToGrid w:val="0"/>
          <w:kern w:val="0"/>
          <w:sz w:val="24"/>
        </w:rPr>
        <w:t xml:space="preserve">  </w:t>
      </w:r>
    </w:p>
    <w:p>
      <w:pPr>
        <w:tabs>
          <w:tab w:val="center" w:pos="4535"/>
        </w:tabs>
        <w:spacing w:line="360" w:lineRule="auto"/>
        <w:ind w:firstLine="480" w:firstLineChars="200"/>
        <w:rPr>
          <w:rFonts w:ascii="宋体" w:hAnsi="宋体" w:cs="宋体"/>
          <w:snapToGrid w:val="0"/>
          <w:kern w:val="0"/>
          <w:sz w:val="24"/>
        </w:rPr>
      </w:pPr>
      <w:r>
        <w:rPr>
          <w:rFonts w:hint="eastAsia" w:ascii="宋体" w:hAnsi="宋体" w:cs="宋体"/>
          <w:snapToGrid w:val="0"/>
          <w:kern w:val="0"/>
          <w:sz w:val="24"/>
        </w:rPr>
        <w:t xml:space="preserve">签订时间：    年  月  日           </w:t>
      </w:r>
    </w:p>
    <w:p>
      <w:pPr>
        <w:spacing w:line="360" w:lineRule="auto"/>
        <w:ind w:firstLine="480" w:firstLineChars="200"/>
        <w:rPr>
          <w:rFonts w:ascii="宋体" w:hAnsi="宋体" w:cs="宋体"/>
        </w:rPr>
      </w:pPr>
      <w:bookmarkStart w:id="858" w:name="_Toc4577_WPSOffice_Level2"/>
      <w:r>
        <w:rPr>
          <w:rFonts w:hint="eastAsia" w:ascii="宋体" w:hAnsi="宋体" w:cs="宋体"/>
          <w:snapToGrid w:val="0"/>
          <w:kern w:val="0"/>
          <w:sz w:val="24"/>
        </w:rPr>
        <w:t>本协议签订于广东省广州市黄埔区。</w:t>
      </w:r>
      <w:bookmarkEnd w:id="858"/>
    </w:p>
    <w:p>
      <w:pPr>
        <w:adjustRightInd w:val="0"/>
        <w:snapToGrid w:val="0"/>
        <w:spacing w:line="360" w:lineRule="auto"/>
        <w:outlineLvl w:val="1"/>
        <w:rPr>
          <w:rFonts w:ascii="宋体" w:hAnsi="宋体"/>
          <w:kern w:val="0"/>
          <w:sz w:val="24"/>
        </w:rPr>
      </w:pPr>
      <w:r>
        <w:rPr>
          <w:rFonts w:hint="eastAsia" w:ascii="宋体" w:hAnsi="宋体"/>
          <w:kern w:val="0"/>
          <w:sz w:val="24"/>
        </w:rPr>
        <w:br w:type="page"/>
      </w:r>
      <w:bookmarkStart w:id="859" w:name="_Toc518402648"/>
      <w:bookmarkStart w:id="860" w:name="_Toc504735682"/>
      <w:bookmarkStart w:id="861" w:name="_Toc59802271"/>
      <w:bookmarkStart w:id="862" w:name="_Toc104901626"/>
      <w:bookmarkStart w:id="863" w:name="_Toc104901822"/>
      <w:r>
        <w:rPr>
          <w:rFonts w:hint="eastAsia" w:ascii="宋体" w:hAnsi="宋体"/>
          <w:kern w:val="0"/>
          <w:sz w:val="24"/>
        </w:rPr>
        <w:t>附件9：</w:t>
      </w:r>
      <w:bookmarkEnd w:id="859"/>
      <w:bookmarkEnd w:id="860"/>
      <w:r>
        <w:rPr>
          <w:rFonts w:hint="eastAsia" w:ascii="宋体" w:hAnsi="宋体"/>
          <w:kern w:val="0"/>
          <w:sz w:val="24"/>
        </w:rPr>
        <w:t>承包人法定代表人、项目负责人、技术负责人、设计负责人及驻场人员的身份证、职务、职称及通信联系方式</w:t>
      </w:r>
    </w:p>
    <w:p>
      <w:pPr>
        <w:adjustRightInd w:val="0"/>
        <w:snapToGrid w:val="0"/>
        <w:spacing w:line="360" w:lineRule="auto"/>
        <w:jc w:val="center"/>
        <w:rPr>
          <w:rFonts w:ascii="宋体" w:hAnsi="宋体"/>
          <w:b/>
          <w:kern w:val="0"/>
          <w:sz w:val="32"/>
        </w:rPr>
      </w:pPr>
      <w:r>
        <w:rPr>
          <w:rFonts w:hint="eastAsia" w:ascii="宋体" w:hAnsi="宋体"/>
          <w:b/>
          <w:kern w:val="0"/>
          <w:sz w:val="32"/>
        </w:rPr>
        <w:t>承包人法定代表人、项目负责人、技术负责人</w:t>
      </w:r>
      <w:r>
        <w:rPr>
          <w:rFonts w:hint="eastAsia" w:ascii="宋体" w:hAnsi="宋体" w:cs="宋体"/>
          <w:b/>
          <w:snapToGrid w:val="0"/>
          <w:kern w:val="0"/>
          <w:sz w:val="32"/>
          <w:szCs w:val="32"/>
        </w:rPr>
        <w:t>、设计负责人</w:t>
      </w:r>
      <w:r>
        <w:rPr>
          <w:rFonts w:hint="eastAsia" w:ascii="宋体" w:hAnsi="宋体"/>
          <w:b/>
          <w:kern w:val="0"/>
          <w:sz w:val="32"/>
        </w:rPr>
        <w:t>及驻场人员的身份证、职务、职称及通信联系方式</w:t>
      </w:r>
      <w:bookmarkEnd w:id="861"/>
      <w:bookmarkEnd w:id="862"/>
      <w:bookmarkEnd w:id="863"/>
    </w:p>
    <w:p>
      <w:pPr>
        <w:adjustRightInd w:val="0"/>
        <w:snapToGrid w:val="0"/>
        <w:spacing w:line="360" w:lineRule="auto"/>
        <w:rPr>
          <w:rFonts w:ascii="宋体" w:hAnsi="宋体" w:cs="宋体"/>
          <w:bCs/>
          <w:snapToGrid w:val="0"/>
          <w:kern w:val="0"/>
          <w:sz w:val="24"/>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rPr>
          <w:rFonts w:ascii="宋体" w:hAnsi="宋体" w:cs="宋体"/>
        </w:rPr>
      </w:pPr>
    </w:p>
    <w:p>
      <w:pPr>
        <w:pStyle w:val="46"/>
        <w:ind w:firstLine="0"/>
        <w:rPr>
          <w:rFonts w:ascii="宋体" w:hAnsi="宋体" w:cs="宋体"/>
        </w:rPr>
      </w:pPr>
    </w:p>
    <w:p>
      <w:pPr>
        <w:adjustRightInd w:val="0"/>
        <w:snapToGrid w:val="0"/>
        <w:spacing w:line="360" w:lineRule="auto"/>
        <w:outlineLvl w:val="1"/>
        <w:rPr>
          <w:rFonts w:ascii="宋体" w:hAnsi="宋体"/>
          <w:kern w:val="0"/>
          <w:sz w:val="24"/>
        </w:rPr>
      </w:pPr>
      <w:r>
        <w:rPr>
          <w:rFonts w:hint="eastAsia" w:ascii="宋体" w:hAnsi="宋体"/>
          <w:kern w:val="0"/>
          <w:sz w:val="24"/>
        </w:rPr>
        <w:t>附件10：联合体投标协议书</w:t>
      </w:r>
    </w:p>
    <w:p>
      <w:pPr>
        <w:adjustRightInd w:val="0"/>
        <w:snapToGrid w:val="0"/>
        <w:spacing w:line="360" w:lineRule="auto"/>
        <w:jc w:val="center"/>
        <w:rPr>
          <w:rFonts w:ascii="宋体" w:hAnsi="宋体" w:cs="宋体"/>
          <w:b/>
          <w:snapToGrid w:val="0"/>
          <w:kern w:val="0"/>
          <w:sz w:val="32"/>
          <w:szCs w:val="32"/>
        </w:rPr>
      </w:pPr>
      <w:r>
        <w:rPr>
          <w:rFonts w:hint="eastAsia" w:ascii="宋体" w:hAnsi="宋体" w:cs="宋体"/>
          <w:b/>
          <w:snapToGrid w:val="0"/>
          <w:kern w:val="0"/>
          <w:sz w:val="32"/>
          <w:szCs w:val="32"/>
        </w:rPr>
        <w:t>联合体投标协议书</w:t>
      </w: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pStyle w:val="2"/>
        <w:ind w:firstLine="480"/>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pStyle w:val="46"/>
        <w:ind w:firstLine="0"/>
        <w:rPr>
          <w:rFonts w:ascii="宋体" w:hAnsi="宋体" w:cs="宋体"/>
        </w:rPr>
      </w:pPr>
    </w:p>
    <w:p>
      <w:pPr>
        <w:adjustRightInd w:val="0"/>
        <w:snapToGrid w:val="0"/>
        <w:spacing w:line="360" w:lineRule="auto"/>
        <w:outlineLvl w:val="1"/>
        <w:rPr>
          <w:rFonts w:ascii="宋体" w:hAnsi="宋体"/>
          <w:kern w:val="0"/>
          <w:sz w:val="24"/>
        </w:rPr>
      </w:pPr>
      <w:r>
        <w:rPr>
          <w:rFonts w:hint="eastAsia" w:ascii="宋体" w:hAnsi="宋体"/>
          <w:kern w:val="0"/>
          <w:sz w:val="24"/>
        </w:rPr>
        <w:t>附件11：投标书</w:t>
      </w:r>
    </w:p>
    <w:p>
      <w:pPr>
        <w:adjustRightInd w:val="0"/>
        <w:snapToGrid w:val="0"/>
        <w:spacing w:line="360" w:lineRule="auto"/>
        <w:jc w:val="center"/>
        <w:rPr>
          <w:rFonts w:ascii="宋体" w:hAnsi="宋体" w:cs="宋体"/>
          <w:b/>
          <w:snapToGrid w:val="0"/>
          <w:kern w:val="0"/>
          <w:sz w:val="32"/>
          <w:szCs w:val="32"/>
        </w:rPr>
      </w:pPr>
      <w:r>
        <w:rPr>
          <w:rFonts w:hint="eastAsia" w:ascii="宋体" w:hAnsi="宋体" w:cs="宋体"/>
          <w:b/>
          <w:snapToGrid w:val="0"/>
          <w:kern w:val="0"/>
          <w:sz w:val="32"/>
          <w:szCs w:val="32"/>
        </w:rPr>
        <w:t>投标书（报价表）</w:t>
      </w: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rPr>
          <w:rFonts w:ascii="宋体" w:hAnsi="宋体" w:cs="宋体"/>
        </w:rPr>
      </w:pPr>
    </w:p>
    <w:p>
      <w:pPr>
        <w:adjustRightInd w:val="0"/>
        <w:snapToGrid w:val="0"/>
        <w:spacing w:line="360" w:lineRule="auto"/>
        <w:outlineLvl w:val="1"/>
        <w:rPr>
          <w:rFonts w:ascii="宋体" w:hAnsi="宋体" w:cs="宋体"/>
          <w:snapToGrid w:val="0"/>
          <w:kern w:val="0"/>
          <w:sz w:val="24"/>
        </w:rPr>
      </w:pPr>
      <w:r>
        <w:rPr>
          <w:rFonts w:hint="eastAsia" w:ascii="宋体" w:hAnsi="宋体" w:cs="宋体"/>
        </w:rPr>
        <w:br w:type="page"/>
      </w:r>
      <w:r>
        <w:rPr>
          <w:rFonts w:hint="eastAsia" w:ascii="宋体" w:hAnsi="宋体" w:cs="宋体"/>
          <w:snapToGrid w:val="0"/>
          <w:kern w:val="0"/>
          <w:sz w:val="24"/>
        </w:rPr>
        <w:t>附件12：设计任务书</w:t>
      </w:r>
    </w:p>
    <w:p>
      <w:pPr>
        <w:adjustRightInd w:val="0"/>
        <w:snapToGrid w:val="0"/>
        <w:spacing w:line="360" w:lineRule="auto"/>
        <w:jc w:val="center"/>
        <w:rPr>
          <w:rFonts w:ascii="宋体" w:hAnsi="宋体" w:cs="宋体"/>
          <w:b/>
          <w:snapToGrid w:val="0"/>
          <w:kern w:val="0"/>
          <w:sz w:val="32"/>
          <w:szCs w:val="32"/>
        </w:rPr>
      </w:pPr>
      <w:r>
        <w:rPr>
          <w:rFonts w:hint="eastAsia" w:ascii="宋体" w:hAnsi="宋体" w:cs="宋体"/>
          <w:b/>
          <w:snapToGrid w:val="0"/>
          <w:kern w:val="0"/>
          <w:sz w:val="32"/>
          <w:szCs w:val="32"/>
        </w:rPr>
        <w:t>设计任务书</w:t>
      </w:r>
    </w:p>
    <w:p>
      <w:pPr>
        <w:adjustRightInd w:val="0"/>
        <w:snapToGrid w:val="0"/>
        <w:spacing w:line="360" w:lineRule="auto"/>
        <w:rPr>
          <w:rFonts w:ascii="宋体" w:hAnsi="宋体" w:cs="宋体"/>
          <w:bCs/>
          <w:snapToGrid w:val="0"/>
          <w:kern w:val="0"/>
          <w:sz w:val="24"/>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firstLine="480"/>
        <w:rPr>
          <w:rFonts w:ascii="宋体" w:hAnsi="宋体" w:cs="宋体"/>
        </w:rPr>
      </w:pPr>
    </w:p>
    <w:p>
      <w:pPr>
        <w:pStyle w:val="2"/>
        <w:ind w:left="0" w:leftChars="0" w:firstLine="0" w:firstLineChars="0"/>
        <w:rPr>
          <w:rFonts w:ascii="宋体" w:hAnsi="宋体" w:cs="宋体"/>
        </w:rPr>
      </w:pPr>
    </w:p>
    <w:p>
      <w:pPr>
        <w:ind w:left="420" w:leftChars="200" w:right="63"/>
        <w:rPr>
          <w:rFonts w:ascii="宋体" w:hAnsi="宋体" w:cs="宋体"/>
        </w:rPr>
      </w:pPr>
      <w:bookmarkStart w:id="864" w:name="_Toc278231956"/>
      <w:bookmarkStart w:id="865" w:name="_Toc278309716"/>
    </w:p>
    <w:p>
      <w:pPr>
        <w:adjustRightInd w:val="0"/>
        <w:snapToGrid w:val="0"/>
        <w:spacing w:line="360" w:lineRule="auto"/>
        <w:outlineLvl w:val="1"/>
        <w:rPr>
          <w:rFonts w:ascii="宋体" w:hAnsi="宋体"/>
          <w:kern w:val="0"/>
          <w:sz w:val="24"/>
        </w:rPr>
      </w:pPr>
      <w:r>
        <w:rPr>
          <w:rFonts w:hint="eastAsia" w:ascii="宋体" w:hAnsi="宋体"/>
        </w:rPr>
        <w:br w:type="page"/>
      </w:r>
      <w:bookmarkEnd w:id="864"/>
      <w:bookmarkEnd w:id="865"/>
      <w:r>
        <w:rPr>
          <w:rFonts w:hint="eastAsia" w:ascii="宋体" w:hAnsi="宋体"/>
          <w:kern w:val="0"/>
          <w:sz w:val="24"/>
        </w:rPr>
        <w:t>附件13：施工管理任务书</w:t>
      </w:r>
    </w:p>
    <w:p>
      <w:pPr>
        <w:adjustRightInd w:val="0"/>
        <w:snapToGrid w:val="0"/>
        <w:spacing w:line="360" w:lineRule="auto"/>
        <w:jc w:val="center"/>
        <w:rPr>
          <w:rFonts w:ascii="宋体" w:hAnsi="宋体" w:cs="宋体"/>
          <w:b/>
          <w:snapToGrid w:val="0"/>
          <w:kern w:val="0"/>
          <w:sz w:val="32"/>
          <w:szCs w:val="32"/>
        </w:rPr>
      </w:pPr>
      <w:r>
        <w:rPr>
          <w:rFonts w:hint="eastAsia" w:ascii="宋体" w:hAnsi="宋体" w:cs="宋体"/>
          <w:b/>
          <w:snapToGrid w:val="0"/>
          <w:kern w:val="0"/>
          <w:sz w:val="32"/>
          <w:szCs w:val="32"/>
        </w:rPr>
        <w:t>施工管理任务书</w:t>
      </w:r>
      <w:bookmarkStart w:id="866" w:name="_Hlk73111492"/>
    </w:p>
    <w:p>
      <w:pPr>
        <w:adjustRightInd w:val="0"/>
        <w:snapToGrid w:val="0"/>
        <w:spacing w:line="360" w:lineRule="auto"/>
        <w:outlineLvl w:val="1"/>
        <w:rPr>
          <w:rFonts w:ascii="宋体" w:hAnsi="宋体"/>
          <w:kern w:val="0"/>
          <w:sz w:val="24"/>
        </w:rPr>
      </w:pPr>
      <w:r>
        <w:rPr>
          <w:rFonts w:hint="eastAsia" w:ascii="宋体" w:hAnsi="宋体"/>
        </w:rPr>
        <w:br w:type="page"/>
      </w:r>
      <w:r>
        <w:rPr>
          <w:rFonts w:hint="eastAsia" w:ascii="宋体" w:hAnsi="宋体"/>
          <w:kern w:val="0"/>
          <w:sz w:val="24"/>
        </w:rPr>
        <w:t>附件14：</w:t>
      </w:r>
      <w:bookmarkEnd w:id="866"/>
      <w:r>
        <w:rPr>
          <w:rFonts w:hint="eastAsia" w:ascii="宋体" w:hAnsi="宋体"/>
          <w:kern w:val="0"/>
          <w:sz w:val="24"/>
        </w:rPr>
        <w:t>设备材料品牌表</w:t>
      </w:r>
    </w:p>
    <w:p>
      <w:pPr>
        <w:adjustRightInd w:val="0"/>
        <w:snapToGrid w:val="0"/>
        <w:spacing w:line="360" w:lineRule="auto"/>
        <w:jc w:val="center"/>
        <w:rPr>
          <w:rFonts w:ascii="宋体" w:hAnsi="宋体" w:cs="宋体"/>
          <w:b/>
          <w:snapToGrid w:val="0"/>
          <w:kern w:val="0"/>
          <w:sz w:val="32"/>
          <w:szCs w:val="32"/>
        </w:rPr>
      </w:pPr>
      <w:r>
        <w:rPr>
          <w:rFonts w:hint="eastAsia" w:ascii="宋体" w:hAnsi="宋体" w:cs="宋体"/>
          <w:b/>
          <w:snapToGrid w:val="0"/>
          <w:kern w:val="0"/>
          <w:sz w:val="32"/>
          <w:szCs w:val="32"/>
        </w:rPr>
        <w:t>设备材料品牌表</w:t>
      </w:r>
    </w:p>
    <w:p>
      <w:pPr>
        <w:adjustRightInd w:val="0"/>
        <w:snapToGrid w:val="0"/>
        <w:spacing w:line="360" w:lineRule="auto"/>
        <w:outlineLvl w:val="1"/>
        <w:rPr>
          <w:rFonts w:ascii="宋体" w:hAnsi="宋体" w:cs="宋体"/>
          <w:snapToGrid w:val="0"/>
          <w:kern w:val="0"/>
          <w:sz w:val="24"/>
        </w:rPr>
      </w:pPr>
      <w:r>
        <w:rPr>
          <w:rFonts w:hint="eastAsia" w:ascii="宋体" w:hAnsi="宋体" w:cs="宋体"/>
        </w:rPr>
        <w:br w:type="page"/>
      </w:r>
      <w:r>
        <w:rPr>
          <w:rFonts w:hint="eastAsia" w:ascii="宋体" w:hAnsi="宋体"/>
          <w:kern w:val="0"/>
          <w:sz w:val="24"/>
        </w:rPr>
        <w:t>附件15：承包人现场进度、质量、安全、材料、规章管理及罚款细则</w:t>
      </w:r>
    </w:p>
    <w:p>
      <w:pPr>
        <w:rPr>
          <w:rFonts w:ascii="宋体" w:hAnsi="宋体"/>
          <w:b/>
          <w:kern w:val="0"/>
          <w:sz w:val="32"/>
        </w:rPr>
      </w:pPr>
      <w:r>
        <w:rPr>
          <w:rFonts w:hint="eastAsia" w:ascii="宋体" w:hAnsi="宋体" w:cs="宋体"/>
        </w:rPr>
        <w:t xml:space="preserve">  </w:t>
      </w:r>
      <w:r>
        <w:rPr>
          <w:rFonts w:hint="eastAsia" w:ascii="宋体" w:hAnsi="宋体"/>
          <w:b/>
          <w:kern w:val="0"/>
          <w:sz w:val="32"/>
        </w:rPr>
        <w:t>承包人现场进度、质量、安全、材料、规章管理及罚款细则</w:t>
      </w:r>
    </w:p>
    <w:tbl>
      <w:tblPr>
        <w:tblStyle w:val="47"/>
        <w:tblpPr w:leftFromText="180" w:rightFromText="180" w:vertAnchor="text" w:tblpXSpec="center" w:tblpY="1"/>
        <w:tblOverlap w:val="never"/>
        <w:tblW w:w="5018" w:type="pct"/>
        <w:tblInd w:w="0" w:type="dxa"/>
        <w:tblLayout w:type="autofit"/>
        <w:tblCellMar>
          <w:top w:w="0" w:type="dxa"/>
          <w:left w:w="108" w:type="dxa"/>
          <w:bottom w:w="0" w:type="dxa"/>
          <w:right w:w="108" w:type="dxa"/>
        </w:tblCellMar>
      </w:tblPr>
      <w:tblGrid>
        <w:gridCol w:w="438"/>
        <w:gridCol w:w="4437"/>
        <w:gridCol w:w="1449"/>
        <w:gridCol w:w="2229"/>
      </w:tblGrid>
      <w:tr>
        <w:tblPrEx>
          <w:tblCellMar>
            <w:top w:w="0" w:type="dxa"/>
            <w:left w:w="108" w:type="dxa"/>
            <w:bottom w:w="0" w:type="dxa"/>
            <w:right w:w="108" w:type="dxa"/>
          </w:tblCellMar>
        </w:tblPrEx>
        <w:trPr>
          <w:trHeight w:val="1020" w:hRule="atLeast"/>
          <w:tblHeader/>
        </w:trPr>
        <w:tc>
          <w:tcPr>
            <w:tcW w:w="256"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序号</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项目</w:t>
            </w:r>
          </w:p>
        </w:tc>
        <w:tc>
          <w:tcPr>
            <w:tcW w:w="847"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处理方法</w:t>
            </w:r>
          </w:p>
        </w:tc>
        <w:tc>
          <w:tcPr>
            <w:tcW w:w="1303"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并向发包人支付违约金或罚款额度（由发包人从应向承包人支付的工程款中扣除）</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一</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工程进度</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　</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　</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1</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总工期、关键节点工期拖延</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追究违约责任</w:t>
            </w:r>
          </w:p>
        </w:tc>
        <w:tc>
          <w:tcPr>
            <w:tcW w:w="1303" w:type="pct"/>
            <w:tcBorders>
              <w:top w:val="nil"/>
              <w:left w:val="nil"/>
              <w:bottom w:val="single" w:color="auto" w:sz="4" w:space="0"/>
              <w:right w:val="single" w:color="auto" w:sz="4" w:space="0"/>
            </w:tcBorders>
          </w:tcPr>
          <w:p>
            <w:pPr>
              <w:widowControl/>
              <w:jc w:val="left"/>
              <w:rPr>
                <w:rFonts w:ascii="宋体" w:hAnsi="宋体"/>
              </w:rPr>
            </w:pPr>
            <w:r>
              <w:rPr>
                <w:rFonts w:hint="eastAsia" w:ascii="宋体" w:hAnsi="宋体"/>
              </w:rPr>
              <w:t>10万</w:t>
            </w:r>
            <w:r>
              <w:rPr>
                <w:rFonts w:hint="eastAsia" w:ascii="宋体" w:hAnsi="宋体" w:cs="宋体"/>
              </w:rPr>
              <w:t>元</w:t>
            </w:r>
            <w:r>
              <w:rPr>
                <w:rFonts w:hint="eastAsia" w:ascii="宋体" w:hAnsi="宋体"/>
              </w:rPr>
              <w:t>/天</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2</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未按开工通知（令）规定日期进场施工，延迟进场</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追究违约责任</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2000元/天</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3</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未按期提交施工组织设计及进度计划并经监理和发包人批准；</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追究违约责任</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2000元/天</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4</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在竣工验收后，若仍有需整改的遗留事项，需按与发包人确认的时间限期整改，如拖延未按期完成整改</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追究违约责任</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每项</w:t>
            </w:r>
            <w:r>
              <w:rPr>
                <w:rFonts w:ascii="宋体" w:hAnsi="宋体"/>
              </w:rPr>
              <w:t>2</w:t>
            </w:r>
            <w:r>
              <w:rPr>
                <w:rFonts w:hint="eastAsia" w:ascii="宋体" w:hAnsi="宋体"/>
              </w:rPr>
              <w:t>000元/天</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p>
        </w:tc>
        <w:tc>
          <w:tcPr>
            <w:tcW w:w="4744" w:type="pct"/>
            <w:gridSpan w:val="3"/>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注：如果承包人按自己承诺完成了最终工期，在结算时发包人可以考虑向承包人退还一部分工程进度的违约金。</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二</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工程质量</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　</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1</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出现重大结构质量问题</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cs="宋体"/>
              </w:rPr>
              <w:t>100000</w:t>
            </w:r>
            <w:r>
              <w:rPr>
                <w:rFonts w:hint="eastAsia" w:ascii="宋体" w:hAnsi="宋体"/>
              </w:rPr>
              <w:t>元/次</w:t>
            </w:r>
          </w:p>
        </w:tc>
      </w:tr>
      <w:tr>
        <w:tblPrEx>
          <w:tblCellMar>
            <w:top w:w="0" w:type="dxa"/>
            <w:left w:w="108" w:type="dxa"/>
            <w:bottom w:w="0" w:type="dxa"/>
            <w:right w:w="108" w:type="dxa"/>
          </w:tblCellMar>
        </w:tblPrEx>
        <w:trPr>
          <w:trHeight w:val="1035"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2</w:t>
            </w:r>
          </w:p>
        </w:tc>
        <w:tc>
          <w:tcPr>
            <w:tcW w:w="2594" w:type="pct"/>
            <w:tcBorders>
              <w:top w:val="single" w:color="auto" w:sz="4" w:space="0"/>
              <w:left w:val="nil"/>
              <w:bottom w:val="single" w:color="auto" w:sz="4" w:space="0"/>
              <w:right w:val="single" w:color="000000" w:sz="4" w:space="0"/>
            </w:tcBorders>
            <w:vAlign w:val="center"/>
          </w:tcPr>
          <w:p>
            <w:pPr>
              <w:widowControl/>
              <w:jc w:val="left"/>
              <w:rPr>
                <w:rFonts w:ascii="宋体" w:hAnsi="宋体"/>
              </w:rPr>
            </w:pPr>
            <w:r>
              <w:rPr>
                <w:rFonts w:hint="eastAsia" w:ascii="宋体" w:hAnsi="宋体"/>
              </w:rPr>
              <w:t>对于发包人发现并要求的整改的问题，承包人必须做出回复，明确整改方案及完成时间，对于承包人拒不整改或整改造假的情况</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3000-50000元/次</w:t>
            </w:r>
          </w:p>
          <w:p>
            <w:pPr>
              <w:widowControl/>
              <w:jc w:val="left"/>
              <w:rPr>
                <w:rFonts w:ascii="宋体" w:hAnsi="宋体"/>
              </w:rPr>
            </w:pPr>
            <w:r>
              <w:rPr>
                <w:rFonts w:hint="eastAsia" w:ascii="宋体" w:hAnsi="宋体"/>
              </w:rPr>
              <w:t>【视情节严重性】</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3</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对监理通知指出的质量问题未及时整改并回复</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5000元/次；三次及以上未及时整改并回复，处罚5万元/次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jc w:val="left"/>
              <w:rPr>
                <w:rFonts w:ascii="宋体" w:hAnsi="宋体"/>
              </w:rPr>
            </w:pPr>
            <w:r>
              <w:rPr>
                <w:rFonts w:hint="eastAsia" w:ascii="宋体" w:hAnsi="宋体" w:cs="宋体"/>
              </w:rPr>
              <w:t>4</w:t>
            </w:r>
          </w:p>
        </w:tc>
        <w:tc>
          <w:tcPr>
            <w:tcW w:w="2594" w:type="pct"/>
            <w:tcBorders>
              <w:top w:val="single" w:color="auto" w:sz="4" w:space="0"/>
              <w:left w:val="nil"/>
              <w:bottom w:val="single" w:color="auto" w:sz="4" w:space="0"/>
              <w:right w:val="single" w:color="auto" w:sz="4" w:space="0"/>
            </w:tcBorders>
            <w:vAlign w:val="center"/>
          </w:tcPr>
          <w:p>
            <w:pPr>
              <w:jc w:val="left"/>
              <w:rPr>
                <w:rFonts w:ascii="宋体" w:hAnsi="宋体"/>
              </w:rPr>
            </w:pPr>
            <w:r>
              <w:rPr>
                <w:rFonts w:hint="eastAsia" w:ascii="宋体" w:hAnsi="宋体"/>
              </w:rPr>
              <w:t>地基、边坡、支护未按要求处理，存在安全隐患的</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tcPr>
          <w:p>
            <w:pPr>
              <w:jc w:val="left"/>
              <w:rPr>
                <w:rFonts w:ascii="宋体" w:hAnsi="宋体"/>
              </w:rPr>
            </w:pPr>
            <w:r>
              <w:rPr>
                <w:rFonts w:hint="eastAsia" w:ascii="宋体" w:hAnsi="宋体"/>
              </w:rPr>
              <w:t>5000—50000元/处，</w:t>
            </w:r>
          </w:p>
          <w:p>
            <w:pPr>
              <w:jc w:val="left"/>
              <w:rPr>
                <w:rFonts w:ascii="宋体" w:hAnsi="宋体"/>
              </w:rPr>
            </w:pPr>
            <w:r>
              <w:rPr>
                <w:rFonts w:hint="eastAsia" w:ascii="宋体" w:hAnsi="宋体"/>
              </w:rPr>
              <w:t>如普遍存在或拒绝整改的20000—100000元</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5</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经检测，混凝土28天强度达不到图纸要求，除按方案要求进行补强处理外</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30000—100000元</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6</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预埋的套管、墙管、预埋件、预留的孔洞、槽口位置或者尺寸有误，对混凝土墙体、楼板重新开凿的（由发包人原因导致的除外）</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追究违约责任</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cs="宋体"/>
              </w:rPr>
              <w:t>1000</w:t>
            </w:r>
            <w:r>
              <w:rPr>
                <w:rFonts w:hint="eastAsia" w:ascii="宋体" w:hAnsi="宋体"/>
              </w:rPr>
              <w:t>元/处</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7</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混凝土结构及时养护，养护不到位造成楼面不平整或开裂</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8</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本工程所用不锈钢材料需满足技术需求书要求，必须为304及以上等级不锈钢产品，若现场发现生锈情况，承包人无条件予以更换。若承包人不更换或不能在整改期限内完成</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p>
            <w:pPr>
              <w:pStyle w:val="2"/>
              <w:widowControl/>
              <w:ind w:left="0" w:leftChars="0" w:firstLine="0" w:firstLineChars="0"/>
              <w:jc w:val="left"/>
              <w:rPr>
                <w:rFonts w:ascii="宋体" w:hAnsi="宋体"/>
              </w:rPr>
            </w:pPr>
            <w:r>
              <w:rPr>
                <w:rFonts w:hint="eastAsia" w:ascii="宋体" w:hAnsi="宋体"/>
                <w:sz w:val="21"/>
                <w:szCs w:val="22"/>
              </w:rPr>
              <w:t>追究违约责任</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3000元/次，且承包人应当承担该部分</w:t>
            </w:r>
            <w:r>
              <w:rPr>
                <w:rFonts w:hint="eastAsia" w:ascii="宋体" w:hAnsi="宋体"/>
                <w:kern w:val="0"/>
                <w:sz w:val="24"/>
              </w:rPr>
              <w:t>工程合同价款</w:t>
            </w:r>
            <w:r>
              <w:rPr>
                <w:rFonts w:hint="eastAsia" w:ascii="宋体" w:hAnsi="宋体"/>
              </w:rPr>
              <w:t>50％作为违约金</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9</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关键工序施工完毕后，未经监理、发包人验收合格并签字，擅自进行下道工序施工</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ascii="宋体" w:hAnsi="宋体"/>
              </w:rPr>
              <w:t>2</w:t>
            </w:r>
            <w:r>
              <w:rPr>
                <w:rFonts w:hint="eastAsia" w:ascii="宋体" w:hAnsi="宋体"/>
              </w:rPr>
              <w:t>000元/次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1</w:t>
            </w:r>
            <w:r>
              <w:rPr>
                <w:rFonts w:ascii="宋体" w:hAnsi="宋体" w:cs="宋体"/>
              </w:rPr>
              <w:t>0</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施工难点以及容易发生质量通病的地方，由承包人首先提交需报送施工方案的项目清单，经监理和发包人确认后承包人根据项目清单报送施工方案经监理和发包人确认。若未履行上述程序，视为承包人违约</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ascii="宋体" w:hAnsi="宋体"/>
              </w:rPr>
              <w:t>2</w:t>
            </w:r>
            <w:r>
              <w:rPr>
                <w:rFonts w:hint="eastAsia" w:ascii="宋体" w:hAnsi="宋体"/>
              </w:rPr>
              <w:t>000元/天</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1</w:t>
            </w:r>
            <w:r>
              <w:rPr>
                <w:rFonts w:ascii="宋体" w:hAnsi="宋体" w:cs="宋体"/>
              </w:rPr>
              <w:t>1</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隐蔽工程未在隐蔽或中间验收前48小时以书面形式通知监理验收，或验收不合格承包人擅自进行下道工序施工</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3000-50000元/次 【视情节严重性】</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1</w:t>
            </w:r>
            <w:r>
              <w:rPr>
                <w:rFonts w:ascii="宋体" w:hAnsi="宋体" w:cs="宋体"/>
              </w:rPr>
              <w:t>2</w:t>
            </w:r>
          </w:p>
        </w:tc>
        <w:tc>
          <w:tcPr>
            <w:tcW w:w="2594"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重要、关键部位未在施工前5天提交专项施工技术方案</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3000元/次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三</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安全文明施工</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p>
        </w:tc>
        <w:tc>
          <w:tcPr>
            <w:tcW w:w="1303"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　</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1</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未按要求设置标志标识</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停工整改至完成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100-500元/次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2</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cs="宋体"/>
              </w:rPr>
            </w:pPr>
            <w:r>
              <w:rPr>
                <w:rFonts w:hint="eastAsia" w:ascii="宋体" w:hAnsi="宋体" w:cs="宋体"/>
              </w:rPr>
              <w:t>现场材料堆放混乱</w:t>
            </w:r>
          </w:p>
        </w:tc>
        <w:tc>
          <w:tcPr>
            <w:tcW w:w="847" w:type="pct"/>
            <w:tcBorders>
              <w:top w:val="nil"/>
              <w:left w:val="nil"/>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停工整改至完成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1000元/处</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3</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cs="宋体"/>
              </w:rPr>
            </w:pPr>
            <w:r>
              <w:rPr>
                <w:rFonts w:hint="eastAsia" w:ascii="宋体" w:hAnsi="宋体" w:cs="宋体"/>
              </w:rPr>
              <w:t>现场施工垃圾清理不及时</w:t>
            </w:r>
          </w:p>
        </w:tc>
        <w:tc>
          <w:tcPr>
            <w:tcW w:w="847" w:type="pct"/>
            <w:tcBorders>
              <w:top w:val="nil"/>
              <w:left w:val="nil"/>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限期清理</w:t>
            </w:r>
          </w:p>
        </w:tc>
        <w:tc>
          <w:tcPr>
            <w:tcW w:w="1303" w:type="pct"/>
            <w:tcBorders>
              <w:top w:val="nil"/>
              <w:left w:val="nil"/>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200元（每处）/天</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4</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浪费施工水源、电源</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5</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安全防护设施不到位</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制止并整改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300元/处</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6</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施工人员不配戴或者未正确配戴安全帽</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制止作业并整改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ascii="宋体" w:hAnsi="宋体"/>
              </w:rPr>
              <w:t>3</w:t>
            </w:r>
            <w:r>
              <w:rPr>
                <w:rFonts w:hint="eastAsia" w:ascii="宋体" w:hAnsi="宋体"/>
              </w:rPr>
              <w:t>00元/人</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7</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施工配电系统应实行三级配电两级保护；每台设备有专用开关箱且箱内严禁私拉乱接，严禁使用倒顺开关，电缆、电线采用埋地或架空铺设，严禁沿地面明设、随地拖拉或绑在脚手架上，违反以上规定的</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2000-10000元/处</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8</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在政府部门或集团公司的检查中受到通报批评</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10000-30000元/次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9</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出现重大安全事故，影响工程正常进行</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50000</w:t>
            </w:r>
            <w:r>
              <w:rPr>
                <w:rFonts w:hint="eastAsia" w:ascii="宋体" w:hAnsi="宋体" w:cs="宋体"/>
              </w:rPr>
              <w:t>-100000</w:t>
            </w:r>
            <w:r>
              <w:rPr>
                <w:rFonts w:hint="eastAsia" w:ascii="宋体" w:hAnsi="宋体"/>
              </w:rPr>
              <w:t>元/次</w:t>
            </w:r>
          </w:p>
        </w:tc>
      </w:tr>
      <w:tr>
        <w:tblPrEx>
          <w:tblCellMar>
            <w:top w:w="0" w:type="dxa"/>
            <w:left w:w="108" w:type="dxa"/>
            <w:bottom w:w="0" w:type="dxa"/>
            <w:right w:w="108" w:type="dxa"/>
          </w:tblCellMar>
        </w:tblPrEx>
        <w:trPr>
          <w:trHeight w:val="885"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10</w:t>
            </w:r>
          </w:p>
        </w:tc>
        <w:tc>
          <w:tcPr>
            <w:tcW w:w="2594" w:type="pct"/>
            <w:tcBorders>
              <w:top w:val="single" w:color="auto" w:sz="4" w:space="0"/>
              <w:left w:val="nil"/>
              <w:bottom w:val="single" w:color="auto" w:sz="4" w:space="0"/>
              <w:right w:val="single" w:color="000000" w:sz="4" w:space="0"/>
            </w:tcBorders>
            <w:vAlign w:val="center"/>
          </w:tcPr>
          <w:p>
            <w:pPr>
              <w:widowControl/>
              <w:jc w:val="left"/>
              <w:rPr>
                <w:rFonts w:ascii="宋体" w:hAnsi="宋体"/>
              </w:rPr>
            </w:pPr>
            <w:r>
              <w:rPr>
                <w:rFonts w:hint="eastAsia" w:ascii="宋体" w:hAnsi="宋体"/>
              </w:rPr>
              <w:t>现场存在重大安全隐患或出现重大伤亡安全事故或政府职能部门责令停工整顿的</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100000</w:t>
            </w:r>
            <w:r>
              <w:rPr>
                <w:rFonts w:hint="eastAsia" w:ascii="宋体" w:hAnsi="宋体" w:cs="宋体"/>
              </w:rPr>
              <w:t>—200000</w:t>
            </w:r>
            <w:r>
              <w:rPr>
                <w:rFonts w:hint="eastAsia" w:ascii="宋体" w:hAnsi="宋体"/>
              </w:rPr>
              <w:t>元/次</w:t>
            </w:r>
          </w:p>
        </w:tc>
      </w:tr>
      <w:tr>
        <w:tblPrEx>
          <w:tblCellMar>
            <w:top w:w="0" w:type="dxa"/>
            <w:left w:w="108" w:type="dxa"/>
            <w:bottom w:w="0" w:type="dxa"/>
            <w:right w:w="108" w:type="dxa"/>
          </w:tblCellMar>
        </w:tblPrEx>
        <w:trPr>
          <w:trHeight w:val="795"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11</w:t>
            </w:r>
          </w:p>
        </w:tc>
        <w:tc>
          <w:tcPr>
            <w:tcW w:w="2594" w:type="pct"/>
            <w:tcBorders>
              <w:top w:val="single" w:color="auto" w:sz="4" w:space="0"/>
              <w:left w:val="nil"/>
              <w:bottom w:val="single" w:color="auto" w:sz="4" w:space="0"/>
              <w:right w:val="single" w:color="000000" w:sz="4" w:space="0"/>
            </w:tcBorders>
            <w:vAlign w:val="center"/>
          </w:tcPr>
          <w:p>
            <w:pPr>
              <w:widowControl/>
              <w:jc w:val="left"/>
              <w:rPr>
                <w:rFonts w:ascii="宋体" w:hAnsi="宋体"/>
              </w:rPr>
            </w:pPr>
            <w:r>
              <w:rPr>
                <w:rFonts w:hint="eastAsia" w:ascii="宋体" w:hAnsi="宋体"/>
              </w:rPr>
              <w:t>现场存在重大安全隐患或出现重大伤亡安全事故或政府职能部门责令停工整顿的，隐瞒情况不上报的</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cs="宋体"/>
              </w:rPr>
              <w:t>200000</w:t>
            </w:r>
            <w:r>
              <w:rPr>
                <w:rFonts w:hint="eastAsia" w:ascii="宋体" w:hAnsi="宋体"/>
              </w:rPr>
              <w:t>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cs="宋体"/>
              </w:rPr>
              <w:t>12</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未达到合同约定的安全文明施工目标</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cs="宋体"/>
              </w:rPr>
              <w:t>20000</w:t>
            </w:r>
            <w:r>
              <w:rPr>
                <w:rFonts w:hint="eastAsia" w:ascii="宋体" w:hAnsi="宋体"/>
              </w:rPr>
              <w:t>元</w:t>
            </w:r>
            <w:r>
              <w:rPr>
                <w:rFonts w:hint="eastAsia" w:ascii="宋体" w:hAnsi="宋体" w:cs="宋体"/>
              </w:rPr>
              <w:t>/次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1</w:t>
            </w:r>
            <w:r>
              <w:rPr>
                <w:rFonts w:ascii="宋体" w:hAnsi="宋体" w:cs="宋体"/>
              </w:rPr>
              <w:t>3</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工人及管理人员现场不在指定区域抽烟</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制止并整改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200元/人</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1</w:t>
            </w:r>
            <w:r>
              <w:rPr>
                <w:rFonts w:ascii="宋体" w:hAnsi="宋体" w:cs="宋体"/>
              </w:rPr>
              <w:t>4</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高空作业未按要求正确佩戴或未使用安全带</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制止作业并整改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cs="宋体"/>
              </w:rPr>
            </w:pPr>
            <w:r>
              <w:rPr>
                <w:rFonts w:ascii="宋体" w:hAnsi="宋体"/>
              </w:rPr>
              <w:t>5</w:t>
            </w:r>
            <w:r>
              <w:rPr>
                <w:rFonts w:hint="eastAsia" w:ascii="宋体" w:hAnsi="宋体"/>
              </w:rPr>
              <w:t>000元/人</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1</w:t>
            </w:r>
            <w:r>
              <w:rPr>
                <w:rFonts w:ascii="宋体" w:hAnsi="宋体" w:cs="宋体"/>
              </w:rPr>
              <w:t>5</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工程完成时及移交发包人前，承包人进行全面的清理、清洁工作，做到工完场清，如未完成</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cs="宋体"/>
              </w:rPr>
            </w:pPr>
            <w:r>
              <w:rPr>
                <w:rFonts w:hint="eastAsia" w:ascii="宋体" w:hAnsi="宋体" w:cs="宋体"/>
              </w:rPr>
              <w:t>2000元/天</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四</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工程技术能力</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　</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1</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未按施工方案编制计划完成各种方案编制</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2</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未按照图纸施工造成返工</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3000元/次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3</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技术交底针对性不强，造成施工错误</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返工</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4</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未按深化设计计划完成深化设计图纸及报批工作，影响工程正常进行</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2000元/次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5</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深化设计图纸未考虑各专业交接问题，造成施工错误，或标高、功能等违背原设计要求</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6</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未按深化设计计划完成深化设计图纸，或深化设计图纸深度不满足现场施工要求，影响工程正常进行。</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2000元/天</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7</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图纸管理：施工前务必出正式图纸，并发放至发包人、监理、施工方.未有正式蓝图，不得施工。如擅自开工者</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停工并完善图纸报审</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ascii="宋体" w:hAnsi="宋体"/>
              </w:rPr>
              <w:t>5</w:t>
            </w:r>
            <w:r>
              <w:rPr>
                <w:rFonts w:hint="eastAsia" w:ascii="宋体" w:hAnsi="宋体"/>
              </w:rPr>
              <w:t>000元/次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8</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样板先行，工序开始前须做试验段或实体样板，经验收合格后方可进入全面施工：未经验收合格的就擅自施工</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ascii="宋体" w:hAnsi="宋体"/>
              </w:rPr>
              <w:t>5</w:t>
            </w:r>
            <w:r>
              <w:rPr>
                <w:rFonts w:hint="eastAsia" w:ascii="宋体" w:hAnsi="宋体"/>
              </w:rPr>
              <w:t>000元/次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五</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规章制度</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　</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1</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未经发包人/监理工程师认可私自更换项目经理及主要管理人员</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换回原管理人员</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2</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项目经理或现场人员不称职并且未按发包人要求及时更换的</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立即更换为称职人员</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1000元/天</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3</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工程管理人员不及时到位</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限期到位</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500-2000元/人</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4</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项目经理或主要管理人员无故不在现场</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200-1000元/人次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5</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项目经理跨项目管理</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限期纠正</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10000-30000元/次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6</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违反现场各种规章制度</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500元/次</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7</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会议（含现场检查）无故迟到</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5分钟以内200-500元/人</w:t>
            </w:r>
          </w:p>
          <w:p>
            <w:pPr>
              <w:widowControl/>
              <w:jc w:val="left"/>
              <w:rPr>
                <w:rFonts w:ascii="宋体" w:hAnsi="宋体"/>
              </w:rPr>
            </w:pPr>
            <w:r>
              <w:rPr>
                <w:rFonts w:hint="eastAsia" w:ascii="宋体" w:hAnsi="宋体"/>
              </w:rPr>
              <w:t>5分钟以上500元/人</w:t>
            </w:r>
          </w:p>
        </w:tc>
      </w:tr>
      <w:tr>
        <w:tblPrEx>
          <w:tblCellMar>
            <w:top w:w="0" w:type="dxa"/>
            <w:left w:w="108" w:type="dxa"/>
            <w:bottom w:w="0" w:type="dxa"/>
            <w:right w:w="108" w:type="dxa"/>
          </w:tblCellMar>
        </w:tblPrEx>
        <w:trPr>
          <w:trHeight w:val="499"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8</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会议（含现场检查）无故缺席</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1000元/次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9</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对发包人/监理指令、会议决议执行不力，经一次督促仍未完成</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1000-5000元/次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10</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拖欠民工工资致使民工聚众滋事或上访事件</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限期解决</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50000-100000元/次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1</w:t>
            </w:r>
            <w:r>
              <w:rPr>
                <w:rFonts w:ascii="宋体" w:hAnsi="宋体"/>
              </w:rPr>
              <w:t>1</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未按期或按要求向监理单位上报工程周报</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ascii="宋体" w:hAnsi="宋体"/>
              </w:rPr>
              <w:t>2</w:t>
            </w:r>
            <w:r>
              <w:rPr>
                <w:rFonts w:hint="eastAsia" w:ascii="宋体" w:hAnsi="宋体"/>
              </w:rPr>
              <w:t>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1</w:t>
            </w:r>
            <w:r>
              <w:rPr>
                <w:rFonts w:ascii="宋体" w:hAnsi="宋体"/>
              </w:rPr>
              <w:t>2</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未按期或按要求向监理单位上报工程月报</w:t>
            </w:r>
          </w:p>
        </w:tc>
        <w:tc>
          <w:tcPr>
            <w:tcW w:w="847"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限期完成</w:t>
            </w:r>
          </w:p>
        </w:tc>
        <w:tc>
          <w:tcPr>
            <w:tcW w:w="1303" w:type="pct"/>
            <w:tcBorders>
              <w:top w:val="nil"/>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5000元/次</w:t>
            </w:r>
          </w:p>
        </w:tc>
      </w:tr>
      <w:tr>
        <w:tblPrEx>
          <w:tblCellMar>
            <w:top w:w="0" w:type="dxa"/>
            <w:left w:w="108" w:type="dxa"/>
            <w:bottom w:w="0" w:type="dxa"/>
            <w:right w:w="108" w:type="dxa"/>
          </w:tblCellMar>
        </w:tblPrEx>
        <w:trPr>
          <w:trHeight w:val="434" w:hRule="atLeast"/>
        </w:trPr>
        <w:tc>
          <w:tcPr>
            <w:tcW w:w="256"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六</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材料管理</w:t>
            </w:r>
          </w:p>
        </w:tc>
        <w:tc>
          <w:tcPr>
            <w:tcW w:w="847" w:type="pct"/>
            <w:tcBorders>
              <w:top w:val="single" w:color="auto" w:sz="4" w:space="0"/>
              <w:left w:val="nil"/>
              <w:bottom w:val="single" w:color="auto" w:sz="4" w:space="0"/>
              <w:right w:val="single" w:color="auto" w:sz="4" w:space="0"/>
            </w:tcBorders>
            <w:vAlign w:val="center"/>
          </w:tcPr>
          <w:p>
            <w:pPr>
              <w:widowControl/>
              <w:rPr>
                <w:rFonts w:ascii="宋体" w:hAnsi="宋体"/>
              </w:rPr>
            </w:pPr>
          </w:p>
        </w:tc>
        <w:tc>
          <w:tcPr>
            <w:tcW w:w="1303"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p>
        </w:tc>
      </w:tr>
      <w:tr>
        <w:tblPrEx>
          <w:tblCellMar>
            <w:top w:w="0" w:type="dxa"/>
            <w:left w:w="108" w:type="dxa"/>
            <w:bottom w:w="0" w:type="dxa"/>
            <w:right w:w="108" w:type="dxa"/>
          </w:tblCellMar>
        </w:tblPrEx>
        <w:trPr>
          <w:trHeight w:val="434" w:hRule="atLeast"/>
        </w:trPr>
        <w:tc>
          <w:tcPr>
            <w:tcW w:w="256"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1</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材料进场前报审：未提供报审材料的或提供资料存在弄虚作假</w:t>
            </w:r>
          </w:p>
        </w:tc>
        <w:tc>
          <w:tcPr>
            <w:tcW w:w="847"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限期整改</w:t>
            </w:r>
          </w:p>
        </w:tc>
        <w:tc>
          <w:tcPr>
            <w:tcW w:w="1303"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ascii="宋体" w:hAnsi="宋体"/>
              </w:rPr>
              <w:t>5</w:t>
            </w:r>
            <w:r>
              <w:rPr>
                <w:rFonts w:hint="eastAsia" w:ascii="宋体" w:hAnsi="宋体"/>
              </w:rPr>
              <w:t>000元/次；限期退场，监理做好退场台账记录</w:t>
            </w:r>
          </w:p>
        </w:tc>
      </w:tr>
      <w:tr>
        <w:tblPrEx>
          <w:tblCellMar>
            <w:top w:w="0" w:type="dxa"/>
            <w:left w:w="108" w:type="dxa"/>
            <w:bottom w:w="0" w:type="dxa"/>
            <w:right w:w="108" w:type="dxa"/>
          </w:tblCellMar>
        </w:tblPrEx>
        <w:trPr>
          <w:trHeight w:val="434" w:hRule="atLeast"/>
        </w:trPr>
        <w:tc>
          <w:tcPr>
            <w:tcW w:w="256"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2</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材料进场台账：每周检查一次，未及时更新或存在弄虚作假</w:t>
            </w:r>
          </w:p>
        </w:tc>
        <w:tc>
          <w:tcPr>
            <w:tcW w:w="847"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限期整改</w:t>
            </w:r>
          </w:p>
        </w:tc>
        <w:tc>
          <w:tcPr>
            <w:tcW w:w="1303"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ascii="宋体" w:hAnsi="宋体"/>
              </w:rPr>
              <w:t>2</w:t>
            </w:r>
            <w:r>
              <w:rPr>
                <w:rFonts w:hint="eastAsia" w:ascii="宋体" w:hAnsi="宋体"/>
              </w:rPr>
              <w:t>000元/次</w:t>
            </w:r>
          </w:p>
        </w:tc>
      </w:tr>
      <w:tr>
        <w:tblPrEx>
          <w:tblCellMar>
            <w:top w:w="0" w:type="dxa"/>
            <w:left w:w="108" w:type="dxa"/>
            <w:bottom w:w="0" w:type="dxa"/>
            <w:right w:w="108" w:type="dxa"/>
          </w:tblCellMar>
        </w:tblPrEx>
        <w:trPr>
          <w:trHeight w:val="434" w:hRule="atLeast"/>
        </w:trPr>
        <w:tc>
          <w:tcPr>
            <w:tcW w:w="256"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3</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进场材料合规性：进场材料必须符合图纸及规范要求，如未按要求执行</w:t>
            </w:r>
          </w:p>
        </w:tc>
        <w:tc>
          <w:tcPr>
            <w:tcW w:w="847"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限期退场</w:t>
            </w:r>
          </w:p>
        </w:tc>
        <w:tc>
          <w:tcPr>
            <w:tcW w:w="1303"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ascii="宋体" w:hAnsi="宋体"/>
              </w:rPr>
              <w:t>2</w:t>
            </w:r>
            <w:r>
              <w:rPr>
                <w:rFonts w:hint="eastAsia" w:ascii="宋体" w:hAnsi="宋体"/>
              </w:rPr>
              <w:t>000元/次</w:t>
            </w:r>
          </w:p>
        </w:tc>
      </w:tr>
      <w:tr>
        <w:tblPrEx>
          <w:tblCellMar>
            <w:top w:w="0" w:type="dxa"/>
            <w:left w:w="108" w:type="dxa"/>
            <w:bottom w:w="0" w:type="dxa"/>
            <w:right w:w="108" w:type="dxa"/>
          </w:tblCellMar>
        </w:tblPrEx>
        <w:trPr>
          <w:trHeight w:val="434" w:hRule="atLeast"/>
        </w:trPr>
        <w:tc>
          <w:tcPr>
            <w:tcW w:w="256"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4</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材料检测报告：材料使用前务必有现场取样的检测报告(如时间紧张可与检测单位取得合格信息）</w:t>
            </w:r>
          </w:p>
        </w:tc>
        <w:tc>
          <w:tcPr>
            <w:tcW w:w="847"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限期退场</w:t>
            </w:r>
          </w:p>
        </w:tc>
        <w:tc>
          <w:tcPr>
            <w:tcW w:w="1303"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ascii="宋体" w:hAnsi="宋体"/>
              </w:rPr>
              <w:t>2</w:t>
            </w:r>
            <w:r>
              <w:rPr>
                <w:rFonts w:hint="eastAsia" w:ascii="宋体" w:hAnsi="宋体"/>
              </w:rPr>
              <w:t>000元/次</w:t>
            </w:r>
          </w:p>
        </w:tc>
      </w:tr>
      <w:tr>
        <w:tblPrEx>
          <w:tblCellMar>
            <w:top w:w="0" w:type="dxa"/>
            <w:left w:w="108" w:type="dxa"/>
            <w:bottom w:w="0" w:type="dxa"/>
            <w:right w:w="108" w:type="dxa"/>
          </w:tblCellMar>
        </w:tblPrEx>
        <w:trPr>
          <w:trHeight w:val="434" w:hRule="atLeast"/>
        </w:trPr>
        <w:tc>
          <w:tcPr>
            <w:tcW w:w="256"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5</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材料送检不合格：除材料退场外</w:t>
            </w:r>
          </w:p>
        </w:tc>
        <w:tc>
          <w:tcPr>
            <w:tcW w:w="847"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限期退场</w:t>
            </w:r>
          </w:p>
        </w:tc>
        <w:tc>
          <w:tcPr>
            <w:tcW w:w="1303"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r>
              <w:rPr>
                <w:rFonts w:hint="eastAsia" w:ascii="宋体" w:hAnsi="宋体"/>
              </w:rPr>
              <w:t>50000元/次</w:t>
            </w:r>
          </w:p>
        </w:tc>
      </w:tr>
      <w:tr>
        <w:tblPrEx>
          <w:tblCellMar>
            <w:top w:w="0" w:type="dxa"/>
            <w:left w:w="108" w:type="dxa"/>
            <w:bottom w:w="0" w:type="dxa"/>
            <w:right w:w="108" w:type="dxa"/>
          </w:tblCellMar>
        </w:tblPrEx>
        <w:trPr>
          <w:trHeight w:val="434" w:hRule="atLeast"/>
        </w:trPr>
        <w:tc>
          <w:tcPr>
            <w:tcW w:w="256"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rPr>
            </w:pPr>
            <w:r>
              <w:rPr>
                <w:rFonts w:hint="eastAsia" w:ascii="宋体" w:hAnsi="宋体"/>
              </w:rPr>
              <w:t>七</w:t>
            </w:r>
          </w:p>
        </w:tc>
        <w:tc>
          <w:tcPr>
            <w:tcW w:w="2594" w:type="pct"/>
            <w:tcBorders>
              <w:top w:val="single" w:color="auto" w:sz="4" w:space="0"/>
              <w:left w:val="nil"/>
              <w:bottom w:val="single" w:color="auto" w:sz="4" w:space="0"/>
              <w:right w:val="single" w:color="auto" w:sz="4" w:space="0"/>
            </w:tcBorders>
            <w:vAlign w:val="center"/>
          </w:tcPr>
          <w:p>
            <w:pPr>
              <w:widowControl/>
              <w:rPr>
                <w:rFonts w:ascii="宋体" w:hAnsi="宋体"/>
              </w:rPr>
            </w:pPr>
            <w:r>
              <w:rPr>
                <w:rFonts w:hint="eastAsia" w:ascii="宋体" w:hAnsi="宋体"/>
              </w:rPr>
              <w:t>承包人偷工减料</w:t>
            </w:r>
          </w:p>
        </w:tc>
        <w:tc>
          <w:tcPr>
            <w:tcW w:w="847" w:type="pct"/>
            <w:tcBorders>
              <w:top w:val="single" w:color="auto" w:sz="4" w:space="0"/>
              <w:left w:val="nil"/>
              <w:bottom w:val="single" w:color="auto" w:sz="4" w:space="0"/>
              <w:right w:val="single" w:color="auto" w:sz="4" w:space="0"/>
            </w:tcBorders>
            <w:vAlign w:val="center"/>
          </w:tcPr>
          <w:p>
            <w:pPr>
              <w:widowControl/>
              <w:rPr>
                <w:rFonts w:ascii="宋体" w:hAnsi="宋体"/>
              </w:rPr>
            </w:pPr>
          </w:p>
        </w:tc>
        <w:tc>
          <w:tcPr>
            <w:tcW w:w="1303" w:type="pct"/>
            <w:tcBorders>
              <w:top w:val="single" w:color="auto" w:sz="4" w:space="0"/>
              <w:left w:val="nil"/>
              <w:bottom w:val="single" w:color="auto" w:sz="4" w:space="0"/>
              <w:right w:val="single" w:color="auto" w:sz="4" w:space="0"/>
            </w:tcBorders>
            <w:vAlign w:val="center"/>
          </w:tcPr>
          <w:p>
            <w:pPr>
              <w:widowControl/>
              <w:jc w:val="left"/>
              <w:rPr>
                <w:rFonts w:ascii="宋体" w:hAnsi="宋体"/>
              </w:rPr>
            </w:pP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jc w:val="left"/>
              <w:rPr>
                <w:rFonts w:ascii="宋体" w:hAnsi="宋体"/>
              </w:rPr>
            </w:pPr>
            <w:r>
              <w:rPr>
                <w:rFonts w:hint="eastAsia" w:ascii="宋体" w:hAnsi="宋体"/>
              </w:rPr>
              <w:t>1</w:t>
            </w:r>
          </w:p>
        </w:tc>
        <w:tc>
          <w:tcPr>
            <w:tcW w:w="2594" w:type="pct"/>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rPr>
              <w:t>钢筋级别、直径、数量、品牌普遍不符合设计或合同要求的</w:t>
            </w:r>
          </w:p>
        </w:tc>
        <w:tc>
          <w:tcPr>
            <w:tcW w:w="847" w:type="pct"/>
            <w:tcBorders>
              <w:top w:val="nil"/>
              <w:left w:val="nil"/>
              <w:bottom w:val="single" w:color="auto" w:sz="4" w:space="0"/>
              <w:right w:val="single" w:color="auto" w:sz="4" w:space="0"/>
            </w:tcBorders>
            <w:vAlign w:val="center"/>
          </w:tcPr>
          <w:p>
            <w:pPr>
              <w:widowControl/>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jc w:val="left"/>
              <w:rPr>
                <w:rFonts w:ascii="宋体" w:hAnsi="宋体"/>
              </w:rPr>
            </w:pPr>
            <w:r>
              <w:rPr>
                <w:rFonts w:hint="eastAsia" w:ascii="宋体" w:hAnsi="宋体"/>
              </w:rPr>
              <w:t>20000—100000元</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jc w:val="left"/>
              <w:rPr>
                <w:rFonts w:ascii="宋体" w:hAnsi="宋体"/>
              </w:rPr>
            </w:pPr>
            <w:r>
              <w:rPr>
                <w:rFonts w:hint="eastAsia" w:ascii="宋体" w:hAnsi="宋体" w:cs="宋体"/>
              </w:rPr>
              <w:t>2</w:t>
            </w:r>
          </w:p>
        </w:tc>
        <w:tc>
          <w:tcPr>
            <w:tcW w:w="2594" w:type="pct"/>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rPr>
              <w:t>其它私自更换材料、偷工减料或进场使用不合格、缺陷材料的情况</w:t>
            </w:r>
          </w:p>
        </w:tc>
        <w:tc>
          <w:tcPr>
            <w:tcW w:w="847" w:type="pct"/>
            <w:tcBorders>
              <w:top w:val="nil"/>
              <w:left w:val="nil"/>
              <w:bottom w:val="single" w:color="auto" w:sz="4" w:space="0"/>
              <w:right w:val="single" w:color="auto" w:sz="4" w:space="0"/>
            </w:tcBorders>
            <w:vAlign w:val="center"/>
          </w:tcPr>
          <w:p>
            <w:pPr>
              <w:widowControl/>
              <w:rPr>
                <w:rFonts w:ascii="宋体" w:hAnsi="宋体"/>
              </w:rPr>
            </w:pPr>
            <w:r>
              <w:rPr>
                <w:rFonts w:hint="eastAsia" w:ascii="宋体" w:hAnsi="宋体"/>
              </w:rPr>
              <w:t>限期整改</w:t>
            </w:r>
          </w:p>
        </w:tc>
        <w:tc>
          <w:tcPr>
            <w:tcW w:w="1303" w:type="pct"/>
            <w:tcBorders>
              <w:top w:val="nil"/>
              <w:left w:val="nil"/>
              <w:bottom w:val="single" w:color="auto" w:sz="4" w:space="0"/>
              <w:right w:val="single" w:color="auto" w:sz="4" w:space="0"/>
            </w:tcBorders>
            <w:vAlign w:val="center"/>
          </w:tcPr>
          <w:p>
            <w:pPr>
              <w:jc w:val="left"/>
              <w:rPr>
                <w:rFonts w:ascii="宋体" w:hAnsi="宋体"/>
              </w:rPr>
            </w:pPr>
            <w:r>
              <w:rPr>
                <w:rFonts w:hint="eastAsia" w:ascii="宋体" w:hAnsi="宋体"/>
              </w:rPr>
              <w:t>10000-50000元/次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jc w:val="left"/>
              <w:rPr>
                <w:rFonts w:ascii="宋体" w:hAnsi="宋体" w:cs="宋体"/>
              </w:rPr>
            </w:pPr>
            <w:r>
              <w:rPr>
                <w:rFonts w:hint="eastAsia" w:ascii="宋体" w:hAnsi="宋体" w:cs="宋体"/>
              </w:rPr>
              <w:t>3</w:t>
            </w:r>
          </w:p>
        </w:tc>
        <w:tc>
          <w:tcPr>
            <w:tcW w:w="2594" w:type="pct"/>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rPr>
              <w:t>不合格材料仍用，累教不改</w:t>
            </w:r>
          </w:p>
        </w:tc>
        <w:tc>
          <w:tcPr>
            <w:tcW w:w="847" w:type="pct"/>
            <w:tcBorders>
              <w:top w:val="nil"/>
              <w:left w:val="nil"/>
              <w:bottom w:val="single" w:color="auto" w:sz="4" w:space="0"/>
              <w:right w:val="single" w:color="auto" w:sz="4" w:space="0"/>
            </w:tcBorders>
            <w:vAlign w:val="center"/>
          </w:tcPr>
          <w:p>
            <w:pPr>
              <w:widowControl/>
              <w:rPr>
                <w:rFonts w:ascii="宋体" w:hAnsi="宋体"/>
              </w:rPr>
            </w:pPr>
            <w:r>
              <w:rPr>
                <w:rFonts w:hint="eastAsia" w:ascii="宋体" w:hAnsi="宋体"/>
              </w:rPr>
              <w:t>追究违约责任</w:t>
            </w:r>
          </w:p>
        </w:tc>
        <w:tc>
          <w:tcPr>
            <w:tcW w:w="1303" w:type="pct"/>
            <w:tcBorders>
              <w:top w:val="nil"/>
              <w:left w:val="nil"/>
              <w:bottom w:val="single" w:color="auto" w:sz="4" w:space="0"/>
              <w:right w:val="single" w:color="auto" w:sz="4" w:space="0"/>
            </w:tcBorders>
            <w:vAlign w:val="center"/>
          </w:tcPr>
          <w:p>
            <w:pPr>
              <w:jc w:val="left"/>
              <w:rPr>
                <w:rFonts w:ascii="宋体" w:hAnsi="宋体"/>
              </w:rPr>
            </w:pPr>
            <w:r>
              <w:rPr>
                <w:rFonts w:ascii="宋体" w:hAnsi="宋体"/>
              </w:rPr>
              <w:t>20</w:t>
            </w:r>
            <w:r>
              <w:rPr>
                <w:rFonts w:hint="eastAsia" w:ascii="宋体" w:hAnsi="宋体"/>
              </w:rPr>
              <w:t>0000元/次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jc w:val="left"/>
              <w:rPr>
                <w:rFonts w:ascii="宋体" w:hAnsi="宋体" w:cs="宋体"/>
              </w:rPr>
            </w:pPr>
            <w:r>
              <w:rPr>
                <w:rFonts w:hint="eastAsia" w:ascii="宋体" w:hAnsi="宋体" w:cs="宋体"/>
              </w:rPr>
              <w:t>八</w:t>
            </w:r>
          </w:p>
        </w:tc>
        <w:tc>
          <w:tcPr>
            <w:tcW w:w="2594" w:type="pct"/>
            <w:tcBorders>
              <w:top w:val="single" w:color="auto" w:sz="4" w:space="0"/>
              <w:left w:val="nil"/>
              <w:bottom w:val="single" w:color="auto" w:sz="4" w:space="0"/>
              <w:right w:val="single" w:color="auto" w:sz="4" w:space="0"/>
            </w:tcBorders>
            <w:vAlign w:val="center"/>
          </w:tcPr>
          <w:p>
            <w:pPr>
              <w:rPr>
                <w:rFonts w:ascii="宋体" w:hAnsi="宋体" w:cs="宋体"/>
              </w:rPr>
            </w:pPr>
            <w:r>
              <w:rPr>
                <w:rFonts w:hint="eastAsia" w:ascii="宋体" w:hAnsi="宋体" w:cs="宋体"/>
              </w:rPr>
              <w:t>造价管理</w:t>
            </w:r>
          </w:p>
        </w:tc>
        <w:tc>
          <w:tcPr>
            <w:tcW w:w="847" w:type="pct"/>
            <w:tcBorders>
              <w:top w:val="nil"/>
              <w:left w:val="nil"/>
              <w:bottom w:val="single" w:color="auto" w:sz="4" w:space="0"/>
              <w:right w:val="single" w:color="auto" w:sz="4" w:space="0"/>
            </w:tcBorders>
            <w:vAlign w:val="center"/>
          </w:tcPr>
          <w:p>
            <w:pPr>
              <w:widowControl/>
              <w:rPr>
                <w:rFonts w:ascii="宋体" w:hAnsi="宋体" w:cs="宋体"/>
              </w:rPr>
            </w:pPr>
          </w:p>
        </w:tc>
        <w:tc>
          <w:tcPr>
            <w:tcW w:w="1303" w:type="pct"/>
            <w:tcBorders>
              <w:top w:val="nil"/>
              <w:left w:val="nil"/>
              <w:bottom w:val="single" w:color="auto" w:sz="4" w:space="0"/>
              <w:right w:val="single" w:color="auto" w:sz="4" w:space="0"/>
            </w:tcBorders>
            <w:vAlign w:val="center"/>
          </w:tcPr>
          <w:p>
            <w:pPr>
              <w:jc w:val="left"/>
              <w:rPr>
                <w:rFonts w:ascii="宋体" w:hAnsi="宋体" w:cs="宋体"/>
              </w:rPr>
            </w:pP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jc w:val="left"/>
              <w:rPr>
                <w:rFonts w:ascii="宋体" w:hAnsi="宋体" w:cs="宋体"/>
              </w:rPr>
            </w:pPr>
            <w:r>
              <w:rPr>
                <w:rFonts w:hint="eastAsia" w:ascii="宋体" w:hAnsi="宋体" w:cs="宋体"/>
              </w:rPr>
              <w:t>1</w:t>
            </w:r>
          </w:p>
        </w:tc>
        <w:tc>
          <w:tcPr>
            <w:tcW w:w="2594" w:type="pct"/>
            <w:tcBorders>
              <w:top w:val="single" w:color="auto" w:sz="4" w:space="0"/>
              <w:left w:val="nil"/>
              <w:bottom w:val="single" w:color="auto" w:sz="4" w:space="0"/>
              <w:right w:val="single" w:color="auto" w:sz="4" w:space="0"/>
            </w:tcBorders>
            <w:vAlign w:val="center"/>
          </w:tcPr>
          <w:p>
            <w:pPr>
              <w:rPr>
                <w:rFonts w:ascii="宋体" w:hAnsi="宋体" w:cs="宋体"/>
              </w:rPr>
            </w:pPr>
            <w:r>
              <w:rPr>
                <w:rFonts w:hint="eastAsia" w:ascii="宋体" w:hAnsi="宋体" w:cs="宋体"/>
              </w:rPr>
              <w:t>未按要求及时申报施工图预算、变更签证的情况</w:t>
            </w:r>
          </w:p>
        </w:tc>
        <w:tc>
          <w:tcPr>
            <w:tcW w:w="847" w:type="pct"/>
            <w:tcBorders>
              <w:top w:val="nil"/>
              <w:left w:val="nil"/>
              <w:bottom w:val="single" w:color="auto" w:sz="4" w:space="0"/>
              <w:right w:val="single" w:color="auto" w:sz="4" w:space="0"/>
            </w:tcBorders>
            <w:vAlign w:val="center"/>
          </w:tcPr>
          <w:p>
            <w:pPr>
              <w:widowControl/>
              <w:rPr>
                <w:rFonts w:ascii="宋体" w:hAnsi="宋体" w:cs="宋体"/>
              </w:rPr>
            </w:pPr>
            <w:r>
              <w:rPr>
                <w:rFonts w:hint="eastAsia" w:ascii="宋体" w:hAnsi="宋体" w:cs="宋体"/>
              </w:rPr>
              <w:t>限期解决</w:t>
            </w:r>
          </w:p>
        </w:tc>
        <w:tc>
          <w:tcPr>
            <w:tcW w:w="1303" w:type="pct"/>
            <w:tcBorders>
              <w:top w:val="nil"/>
              <w:left w:val="nil"/>
              <w:bottom w:val="single" w:color="auto" w:sz="4" w:space="0"/>
              <w:right w:val="single" w:color="auto" w:sz="4" w:space="0"/>
            </w:tcBorders>
            <w:vAlign w:val="center"/>
          </w:tcPr>
          <w:p>
            <w:pPr>
              <w:jc w:val="left"/>
              <w:rPr>
                <w:rFonts w:ascii="宋体" w:hAnsi="宋体" w:cs="宋体"/>
              </w:rPr>
            </w:pPr>
            <w:r>
              <w:rPr>
                <w:rFonts w:hint="eastAsia" w:ascii="宋体" w:hAnsi="宋体" w:cs="宋体"/>
              </w:rPr>
              <w:t>2000—10000元/次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jc w:val="left"/>
              <w:rPr>
                <w:rFonts w:ascii="宋体" w:hAnsi="宋体" w:cs="宋体"/>
              </w:rPr>
            </w:pPr>
            <w:r>
              <w:rPr>
                <w:rFonts w:hint="eastAsia" w:ascii="宋体" w:hAnsi="宋体" w:cs="宋体"/>
              </w:rPr>
              <w:t>2</w:t>
            </w:r>
          </w:p>
        </w:tc>
        <w:tc>
          <w:tcPr>
            <w:tcW w:w="2594" w:type="pct"/>
            <w:tcBorders>
              <w:top w:val="single" w:color="auto" w:sz="4" w:space="0"/>
              <w:left w:val="nil"/>
              <w:bottom w:val="single" w:color="auto" w:sz="4" w:space="0"/>
              <w:right w:val="single" w:color="auto" w:sz="4" w:space="0"/>
            </w:tcBorders>
            <w:vAlign w:val="center"/>
          </w:tcPr>
          <w:p>
            <w:pPr>
              <w:rPr>
                <w:rFonts w:ascii="宋体" w:hAnsi="宋体" w:cs="宋体"/>
              </w:rPr>
            </w:pPr>
            <w:r>
              <w:rPr>
                <w:rFonts w:hint="eastAsia" w:ascii="宋体" w:hAnsi="宋体" w:cs="宋体"/>
              </w:rPr>
              <w:t>申报施工图预算、变更签证核减率超10%及以上的情况</w:t>
            </w:r>
          </w:p>
        </w:tc>
        <w:tc>
          <w:tcPr>
            <w:tcW w:w="847" w:type="pct"/>
            <w:tcBorders>
              <w:top w:val="nil"/>
              <w:left w:val="nil"/>
              <w:bottom w:val="single" w:color="auto" w:sz="4" w:space="0"/>
              <w:right w:val="single" w:color="auto" w:sz="4" w:space="0"/>
            </w:tcBorders>
            <w:vAlign w:val="center"/>
          </w:tcPr>
          <w:p>
            <w:pPr>
              <w:widowControl/>
              <w:rPr>
                <w:rFonts w:ascii="宋体" w:hAnsi="宋体" w:cs="宋体"/>
              </w:rPr>
            </w:pPr>
          </w:p>
        </w:tc>
        <w:tc>
          <w:tcPr>
            <w:tcW w:w="1303" w:type="pct"/>
            <w:tcBorders>
              <w:top w:val="nil"/>
              <w:left w:val="nil"/>
              <w:bottom w:val="single" w:color="auto" w:sz="4" w:space="0"/>
              <w:right w:val="single" w:color="auto" w:sz="4" w:space="0"/>
            </w:tcBorders>
            <w:vAlign w:val="center"/>
          </w:tcPr>
          <w:p>
            <w:pPr>
              <w:jc w:val="left"/>
              <w:rPr>
                <w:rFonts w:ascii="宋体" w:hAnsi="宋体" w:cs="宋体"/>
              </w:rPr>
            </w:pPr>
            <w:r>
              <w:rPr>
                <w:rFonts w:hint="eastAsia" w:ascii="宋体" w:hAnsi="宋体" w:cs="宋体"/>
              </w:rPr>
              <w:t>1000-10000元/次</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jc w:val="left"/>
              <w:rPr>
                <w:rFonts w:ascii="宋体" w:hAnsi="宋体" w:cs="宋体"/>
              </w:rPr>
            </w:pPr>
            <w:r>
              <w:rPr>
                <w:rFonts w:hint="eastAsia" w:ascii="宋体" w:hAnsi="宋体" w:cs="宋体"/>
              </w:rPr>
              <w:t>九</w:t>
            </w:r>
          </w:p>
        </w:tc>
        <w:tc>
          <w:tcPr>
            <w:tcW w:w="2594" w:type="pct"/>
            <w:tcBorders>
              <w:top w:val="single" w:color="auto" w:sz="4" w:space="0"/>
              <w:left w:val="nil"/>
              <w:bottom w:val="single" w:color="auto" w:sz="4" w:space="0"/>
              <w:right w:val="single" w:color="auto" w:sz="4" w:space="0"/>
            </w:tcBorders>
            <w:vAlign w:val="center"/>
          </w:tcPr>
          <w:p>
            <w:pPr>
              <w:rPr>
                <w:rFonts w:ascii="宋体" w:hAnsi="宋体" w:cs="宋体"/>
              </w:rPr>
            </w:pPr>
            <w:r>
              <w:rPr>
                <w:rFonts w:hint="eastAsia" w:ascii="宋体" w:hAnsi="宋体" w:cs="宋体"/>
              </w:rPr>
              <w:t>安全质量评价</w:t>
            </w:r>
          </w:p>
        </w:tc>
        <w:tc>
          <w:tcPr>
            <w:tcW w:w="847" w:type="pct"/>
            <w:tcBorders>
              <w:top w:val="nil"/>
              <w:left w:val="nil"/>
              <w:bottom w:val="single" w:color="auto" w:sz="4" w:space="0"/>
              <w:right w:val="single" w:color="auto" w:sz="4" w:space="0"/>
            </w:tcBorders>
            <w:vAlign w:val="center"/>
          </w:tcPr>
          <w:p>
            <w:pPr>
              <w:widowControl/>
              <w:rPr>
                <w:rFonts w:ascii="宋体" w:hAnsi="宋体" w:cs="宋体"/>
              </w:rPr>
            </w:pPr>
          </w:p>
        </w:tc>
        <w:tc>
          <w:tcPr>
            <w:tcW w:w="1303" w:type="pct"/>
            <w:tcBorders>
              <w:top w:val="nil"/>
              <w:left w:val="nil"/>
              <w:bottom w:val="single" w:color="auto" w:sz="4" w:space="0"/>
              <w:right w:val="single" w:color="auto" w:sz="4" w:space="0"/>
            </w:tcBorders>
            <w:vAlign w:val="center"/>
          </w:tcPr>
          <w:p>
            <w:pPr>
              <w:jc w:val="left"/>
              <w:rPr>
                <w:rFonts w:ascii="宋体" w:hAnsi="宋体" w:cs="宋体"/>
              </w:rPr>
            </w:pP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jc w:val="left"/>
              <w:rPr>
                <w:rFonts w:ascii="宋体" w:hAnsi="宋体" w:cs="宋体"/>
              </w:rPr>
            </w:pPr>
            <w:r>
              <w:rPr>
                <w:rFonts w:hint="eastAsia" w:ascii="宋体" w:hAnsi="宋体" w:cs="宋体"/>
              </w:rPr>
              <w:t>1</w:t>
            </w:r>
          </w:p>
        </w:tc>
        <w:tc>
          <w:tcPr>
            <w:tcW w:w="2594" w:type="pct"/>
            <w:tcBorders>
              <w:top w:val="single" w:color="auto" w:sz="4" w:space="0"/>
              <w:left w:val="nil"/>
              <w:bottom w:val="single" w:color="auto" w:sz="4" w:space="0"/>
              <w:right w:val="single" w:color="auto" w:sz="4" w:space="0"/>
            </w:tcBorders>
            <w:vAlign w:val="center"/>
          </w:tcPr>
          <w:p>
            <w:pPr>
              <w:rPr>
                <w:rFonts w:ascii="宋体" w:hAnsi="宋体" w:cs="宋体"/>
              </w:rPr>
            </w:pPr>
            <w:r>
              <w:rPr>
                <w:rFonts w:hint="eastAsia" w:ascii="宋体" w:hAnsi="宋体" w:cs="宋体"/>
              </w:rPr>
              <w:t>第三方评估成绩排名后2</w:t>
            </w:r>
            <w:r>
              <w:rPr>
                <w:rFonts w:ascii="宋体" w:hAnsi="宋体" w:cs="宋体"/>
              </w:rPr>
              <w:t>5%</w:t>
            </w:r>
          </w:p>
        </w:tc>
        <w:tc>
          <w:tcPr>
            <w:tcW w:w="847" w:type="pct"/>
            <w:tcBorders>
              <w:top w:val="nil"/>
              <w:left w:val="nil"/>
              <w:bottom w:val="single" w:color="auto" w:sz="4" w:space="0"/>
              <w:right w:val="single" w:color="auto" w:sz="4" w:space="0"/>
            </w:tcBorders>
            <w:vAlign w:val="center"/>
          </w:tcPr>
          <w:p>
            <w:pPr>
              <w:widowControl/>
              <w:rPr>
                <w:rFonts w:ascii="宋体" w:hAnsi="宋体" w:cs="宋体"/>
              </w:rPr>
            </w:pPr>
            <w:r>
              <w:rPr>
                <w:rFonts w:hint="eastAsia" w:ascii="宋体" w:hAnsi="宋体"/>
              </w:rPr>
              <w:t>追究违约责任</w:t>
            </w:r>
          </w:p>
        </w:tc>
        <w:tc>
          <w:tcPr>
            <w:tcW w:w="1303" w:type="pct"/>
            <w:tcBorders>
              <w:top w:val="nil"/>
              <w:left w:val="nil"/>
              <w:bottom w:val="single" w:color="auto" w:sz="4" w:space="0"/>
              <w:right w:val="single" w:color="auto" w:sz="4" w:space="0"/>
            </w:tcBorders>
            <w:vAlign w:val="center"/>
          </w:tcPr>
          <w:p>
            <w:pPr>
              <w:jc w:val="left"/>
              <w:rPr>
                <w:rFonts w:ascii="宋体" w:hAnsi="宋体" w:cs="宋体"/>
              </w:rPr>
            </w:pPr>
            <w:r>
              <w:rPr>
                <w:rFonts w:hint="eastAsia" w:ascii="宋体" w:hAnsi="宋体" w:cs="宋体"/>
              </w:rPr>
              <w:t>按业主第三方评估奖惩制度执行</w:t>
            </w:r>
          </w:p>
        </w:tc>
      </w:tr>
      <w:tr>
        <w:tblPrEx>
          <w:tblCellMar>
            <w:top w:w="0" w:type="dxa"/>
            <w:left w:w="108" w:type="dxa"/>
            <w:bottom w:w="0" w:type="dxa"/>
            <w:right w:w="108" w:type="dxa"/>
          </w:tblCellMar>
        </w:tblPrEx>
        <w:trPr>
          <w:trHeight w:val="600" w:hRule="atLeast"/>
        </w:trPr>
        <w:tc>
          <w:tcPr>
            <w:tcW w:w="256" w:type="pct"/>
            <w:tcBorders>
              <w:top w:val="nil"/>
              <w:left w:val="single" w:color="auto" w:sz="4" w:space="0"/>
              <w:bottom w:val="single" w:color="auto" w:sz="4" w:space="0"/>
              <w:right w:val="single" w:color="auto" w:sz="4" w:space="0"/>
            </w:tcBorders>
            <w:vAlign w:val="center"/>
          </w:tcPr>
          <w:p>
            <w:pPr>
              <w:jc w:val="left"/>
              <w:rPr>
                <w:rFonts w:ascii="宋体" w:hAnsi="宋体" w:cs="宋体"/>
              </w:rPr>
            </w:pPr>
            <w:r>
              <w:rPr>
                <w:rFonts w:hint="eastAsia" w:ascii="宋体" w:hAnsi="宋体" w:cs="宋体"/>
              </w:rPr>
              <w:t>2</w:t>
            </w:r>
          </w:p>
        </w:tc>
        <w:tc>
          <w:tcPr>
            <w:tcW w:w="2594" w:type="pct"/>
            <w:tcBorders>
              <w:top w:val="single" w:color="auto" w:sz="4" w:space="0"/>
              <w:left w:val="nil"/>
              <w:bottom w:val="single" w:color="auto" w:sz="4" w:space="0"/>
              <w:right w:val="single" w:color="auto" w:sz="4" w:space="0"/>
            </w:tcBorders>
            <w:vAlign w:val="center"/>
          </w:tcPr>
          <w:p>
            <w:pPr>
              <w:rPr>
                <w:rFonts w:ascii="宋体" w:hAnsi="宋体" w:cs="宋体"/>
              </w:rPr>
            </w:pPr>
            <w:r>
              <w:rPr>
                <w:rFonts w:hint="eastAsia" w:ascii="宋体" w:hAnsi="宋体" w:cs="宋体"/>
              </w:rPr>
              <w:t>第三方评估成绩排名前2</w:t>
            </w:r>
            <w:r>
              <w:rPr>
                <w:rFonts w:ascii="宋体" w:hAnsi="宋体" w:cs="宋体"/>
              </w:rPr>
              <w:t>5%</w:t>
            </w:r>
          </w:p>
        </w:tc>
        <w:tc>
          <w:tcPr>
            <w:tcW w:w="847" w:type="pct"/>
            <w:tcBorders>
              <w:top w:val="nil"/>
              <w:left w:val="nil"/>
              <w:bottom w:val="single" w:color="auto" w:sz="4" w:space="0"/>
              <w:right w:val="single" w:color="auto" w:sz="4" w:space="0"/>
            </w:tcBorders>
            <w:vAlign w:val="center"/>
          </w:tcPr>
          <w:p>
            <w:pPr>
              <w:widowControl/>
              <w:rPr>
                <w:rFonts w:ascii="宋体" w:hAnsi="宋体" w:cs="宋体"/>
              </w:rPr>
            </w:pPr>
            <w:r>
              <w:rPr>
                <w:rFonts w:hint="eastAsia" w:ascii="宋体" w:hAnsi="宋体" w:cs="宋体"/>
              </w:rPr>
              <w:t>/</w:t>
            </w:r>
          </w:p>
        </w:tc>
        <w:tc>
          <w:tcPr>
            <w:tcW w:w="1303" w:type="pct"/>
            <w:tcBorders>
              <w:top w:val="nil"/>
              <w:left w:val="nil"/>
              <w:bottom w:val="single" w:color="auto" w:sz="4" w:space="0"/>
              <w:right w:val="single" w:color="auto" w:sz="4" w:space="0"/>
            </w:tcBorders>
            <w:vAlign w:val="center"/>
          </w:tcPr>
          <w:p>
            <w:pPr>
              <w:jc w:val="left"/>
              <w:rPr>
                <w:rFonts w:ascii="宋体" w:hAnsi="宋体" w:cs="宋体"/>
              </w:rPr>
            </w:pPr>
            <w:r>
              <w:rPr>
                <w:rFonts w:hint="eastAsia" w:ascii="宋体" w:hAnsi="宋体" w:cs="宋体"/>
              </w:rPr>
              <w:t>按业主第三方评估奖惩制度执行</w:t>
            </w:r>
          </w:p>
        </w:tc>
      </w:tr>
    </w:tbl>
    <w:p>
      <w:pPr>
        <w:spacing w:line="360" w:lineRule="auto"/>
        <w:ind w:firstLine="480" w:firstLineChars="200"/>
        <w:rPr>
          <w:rFonts w:ascii="宋体" w:hAnsi="宋体"/>
          <w:sz w:val="24"/>
        </w:rPr>
      </w:pPr>
      <w:r>
        <w:rPr>
          <w:rFonts w:hint="eastAsia" w:ascii="宋体" w:hAnsi="宋体"/>
          <w:sz w:val="24"/>
        </w:rPr>
        <w:t>本合同正文部分（包括协议书</w:t>
      </w:r>
      <w:r>
        <w:rPr>
          <w:rFonts w:hint="eastAsia" w:ascii="宋体" w:hAnsi="宋体" w:cs="宋体"/>
          <w:sz w:val="24"/>
          <w:szCs w:val="24"/>
        </w:rPr>
        <w:t>等</w:t>
      </w:r>
      <w:r>
        <w:rPr>
          <w:rFonts w:hint="eastAsia" w:ascii="宋体" w:hAnsi="宋体"/>
          <w:sz w:val="24"/>
        </w:rPr>
        <w:t>）与附件</w:t>
      </w:r>
      <w:r>
        <w:rPr>
          <w:rFonts w:hint="eastAsia" w:ascii="宋体" w:hAnsi="宋体" w:cs="宋体"/>
          <w:sz w:val="24"/>
          <w:szCs w:val="24"/>
        </w:rPr>
        <w:t>15</w:t>
      </w:r>
      <w:r>
        <w:rPr>
          <w:rFonts w:hint="eastAsia" w:ascii="宋体" w:hAnsi="宋体"/>
          <w:sz w:val="24"/>
        </w:rPr>
        <w:t>就同一违约行为均约定相关责任的，发包人有权选择较重标准追究承包人违约责任。若本合同正文部分的条款未涉及的违约情形，承包人应按附件</w:t>
      </w:r>
      <w:r>
        <w:rPr>
          <w:rFonts w:hint="eastAsia" w:ascii="宋体" w:hAnsi="宋体" w:cs="宋体"/>
          <w:sz w:val="24"/>
          <w:szCs w:val="24"/>
        </w:rPr>
        <w:t>15</w:t>
      </w:r>
      <w:r>
        <w:rPr>
          <w:rFonts w:hint="eastAsia" w:ascii="宋体" w:hAnsi="宋体"/>
          <w:sz w:val="24"/>
        </w:rPr>
        <w:t>规定承担违约责任。</w:t>
      </w:r>
    </w:p>
    <w:p>
      <w:pPr>
        <w:adjustRightInd w:val="0"/>
        <w:snapToGrid w:val="0"/>
        <w:spacing w:line="360" w:lineRule="auto"/>
        <w:outlineLvl w:val="1"/>
        <w:rPr>
          <w:rFonts w:ascii="宋体" w:hAnsi="宋体"/>
          <w:kern w:val="0"/>
          <w:sz w:val="24"/>
        </w:rPr>
      </w:pPr>
      <w:r>
        <w:rPr>
          <w:rFonts w:hint="eastAsia" w:ascii="宋体" w:hAnsi="宋体"/>
          <w:kern w:val="0"/>
          <w:sz w:val="24"/>
        </w:rPr>
        <w:br w:type="page"/>
      </w:r>
      <w:bookmarkStart w:id="867" w:name="_Toc104901629"/>
      <w:bookmarkStart w:id="868" w:name="_Toc104901825"/>
      <w:bookmarkStart w:id="869" w:name="_Toc59802274"/>
      <w:r>
        <w:rPr>
          <w:rFonts w:hint="eastAsia" w:ascii="宋体" w:hAnsi="宋体"/>
          <w:kern w:val="0"/>
          <w:sz w:val="24"/>
        </w:rPr>
        <w:t>附件</w:t>
      </w:r>
      <w:bookmarkEnd w:id="867"/>
      <w:bookmarkEnd w:id="868"/>
      <w:bookmarkEnd w:id="869"/>
      <w:r>
        <w:rPr>
          <w:rFonts w:hint="eastAsia" w:ascii="宋体" w:hAnsi="宋体"/>
          <w:kern w:val="0"/>
          <w:sz w:val="24"/>
        </w:rPr>
        <w:t>16：智慧工地参考功能展示图及及智慧工地专项建设方案模板</w:t>
      </w:r>
    </w:p>
    <w:p>
      <w:pPr>
        <w:adjustRightInd w:val="0"/>
        <w:snapToGrid w:val="0"/>
        <w:spacing w:line="360" w:lineRule="auto"/>
        <w:jc w:val="center"/>
        <w:rPr>
          <w:rFonts w:ascii="宋体" w:hAnsi="宋体" w:cs="宋体"/>
          <w:b/>
          <w:snapToGrid w:val="0"/>
          <w:kern w:val="0"/>
          <w:sz w:val="32"/>
          <w:szCs w:val="32"/>
        </w:rPr>
      </w:pPr>
      <w:r>
        <w:rPr>
          <w:rFonts w:hint="eastAsia" w:ascii="宋体" w:hAnsi="宋体" w:cs="宋体"/>
          <w:b/>
          <w:snapToGrid w:val="0"/>
          <w:kern w:val="0"/>
          <w:sz w:val="32"/>
          <w:szCs w:val="32"/>
        </w:rPr>
        <w:t>智慧工地参考功能展示图</w:t>
      </w:r>
    </w:p>
    <w:tbl>
      <w:tblPr>
        <w:tblStyle w:val="47"/>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tcBorders>
              <w:top w:val="single" w:color="auto" w:sz="4" w:space="0"/>
              <w:left w:val="single" w:color="auto" w:sz="4" w:space="0"/>
              <w:bottom w:val="single" w:color="auto" w:sz="4" w:space="0"/>
              <w:right w:val="single" w:color="auto" w:sz="4" w:space="0"/>
            </w:tcBorders>
          </w:tcPr>
          <w:p>
            <w:pPr>
              <w:jc w:val="center"/>
              <w:rPr>
                <w:rFonts w:ascii="宋体" w:hAnsi="宋体" w:cs="宋体"/>
              </w:rPr>
            </w:pPr>
            <w:r>
              <w:rPr>
                <w:rFonts w:hint="eastAsia" w:ascii="宋体" w:hAnsi="宋体" w:cs="宋体"/>
                <w:b/>
                <w:bCs/>
                <w:kern w:val="0"/>
                <w:sz w:val="20"/>
                <w:szCs w:val="20"/>
              </w:rPr>
              <w:t>参考示意图</w:t>
            </w:r>
          </w:p>
          <w:p>
            <w:pPr>
              <w:jc w:val="center"/>
              <w:rPr>
                <w:rFonts w:ascii="宋体" w:hAnsi="宋体" w:cs="宋体"/>
              </w:rPr>
            </w:pPr>
            <w:r>
              <w:rPr>
                <w:rFonts w:hint="eastAsia" w:ascii="宋体" w:hAnsi="宋体" w:cs="宋体"/>
              </w:rPr>
              <w:drawing>
                <wp:inline distT="0" distB="0" distL="114300" distR="114300">
                  <wp:extent cx="5857875" cy="2895600"/>
                  <wp:effectExtent l="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9"/>
                          <a:stretch>
                            <a:fillRect/>
                          </a:stretch>
                        </pic:blipFill>
                        <pic:spPr>
                          <a:xfrm>
                            <a:off x="0" y="0"/>
                            <a:ext cx="5857875" cy="2895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kern w:val="0"/>
                <w:sz w:val="20"/>
                <w:szCs w:val="20"/>
              </w:rPr>
            </w:pPr>
            <w:r>
              <w:rPr>
                <w:rFonts w:hint="eastAsia" w:ascii="宋体" w:hAnsi="宋体" w:cs="宋体"/>
                <w:b/>
                <w:bCs/>
                <w:kern w:val="0"/>
                <w:sz w:val="20"/>
                <w:szCs w:val="20"/>
              </w:rPr>
              <w:t>1、建造过程进度延时摄影</w:t>
            </w:r>
          </w:p>
          <w:p>
            <w:pPr>
              <w:jc w:val="center"/>
              <w:rPr>
                <w:rFonts w:ascii="宋体" w:hAnsi="宋体" w:cs="宋体"/>
              </w:rPr>
            </w:pPr>
            <w:r>
              <w:rPr>
                <w:rFonts w:hint="eastAsia" w:ascii="宋体" w:hAnsi="宋体" w:cs="宋体"/>
                <w:kern w:val="0"/>
                <w:sz w:val="20"/>
                <w:szCs w:val="20"/>
              </w:rPr>
              <w:t>主要功能：航拍无人机全天候对项目全貌进行拍摄，记录项目关键节点施工进度，详细掌握项目实施全部信息，项目管理人员从调度中心云平台上可以调取项目任一时段的具体施工轨迹，实时监控整个工地。</w:t>
            </w:r>
          </w:p>
          <w:p>
            <w:pPr>
              <w:jc w:val="center"/>
              <w:rPr>
                <w:rFonts w:ascii="宋体" w:hAnsi="宋体" w:cs="宋体"/>
                <w:kern w:val="0"/>
                <w:sz w:val="20"/>
                <w:szCs w:val="20"/>
              </w:rPr>
            </w:pPr>
            <w:r>
              <w:rPr>
                <w:rFonts w:hint="eastAsia" w:ascii="宋体" w:hAnsi="宋体" w:cs="宋体"/>
              </w:rPr>
              <w:drawing>
                <wp:inline distT="0" distB="0" distL="114300" distR="114300">
                  <wp:extent cx="5867400" cy="3857625"/>
                  <wp:effectExtent l="0" t="0" r="0" b="1333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0"/>
                          <a:stretch>
                            <a:fillRect/>
                          </a:stretch>
                        </pic:blipFill>
                        <pic:spPr>
                          <a:xfrm>
                            <a:off x="0" y="0"/>
                            <a:ext cx="5867400" cy="3857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tcBorders>
              <w:top w:val="single" w:color="auto" w:sz="4" w:space="0"/>
              <w:left w:val="single" w:color="auto" w:sz="4" w:space="0"/>
              <w:bottom w:val="single" w:color="auto" w:sz="4" w:space="0"/>
              <w:right w:val="single" w:color="auto" w:sz="4" w:space="0"/>
            </w:tcBorders>
          </w:tcPr>
          <w:p>
            <w:pPr>
              <w:jc w:val="center"/>
              <w:rPr>
                <w:rFonts w:ascii="宋体" w:hAnsi="宋体" w:cs="宋体"/>
              </w:rPr>
            </w:pPr>
          </w:p>
          <w:p>
            <w:pPr>
              <w:jc w:val="center"/>
              <w:rPr>
                <w:rFonts w:ascii="宋体" w:hAnsi="宋体" w:cs="宋体"/>
                <w:b/>
                <w:bCs/>
              </w:rPr>
            </w:pPr>
            <w:r>
              <w:rPr>
                <w:rFonts w:hint="eastAsia" w:ascii="宋体" w:hAnsi="宋体" w:cs="宋体"/>
                <w:b/>
                <w:bCs/>
              </w:rPr>
              <w:t>2、5G视频监控+AI实时侦测展示</w:t>
            </w:r>
          </w:p>
          <w:p>
            <w:pPr>
              <w:jc w:val="center"/>
              <w:rPr>
                <w:rFonts w:ascii="宋体" w:hAnsi="宋体" w:cs="宋体"/>
              </w:rPr>
            </w:pPr>
            <w:r>
              <w:rPr>
                <w:rFonts w:hint="eastAsia" w:ascii="宋体" w:hAnsi="宋体" w:cs="宋体"/>
              </w:rPr>
              <w:drawing>
                <wp:anchor distT="0" distB="0" distL="114300" distR="114300" simplePos="0" relativeHeight="251661312" behindDoc="0" locked="0" layoutInCell="1" allowOverlap="1">
                  <wp:simplePos x="0" y="0"/>
                  <wp:positionH relativeFrom="column">
                    <wp:posOffset>246380</wp:posOffset>
                  </wp:positionH>
                  <wp:positionV relativeFrom="paragraph">
                    <wp:posOffset>504825</wp:posOffset>
                  </wp:positionV>
                  <wp:extent cx="5391150" cy="2987040"/>
                  <wp:effectExtent l="0" t="0" r="3810" b="0"/>
                  <wp:wrapTopAndBottom/>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1"/>
                          <a:stretch>
                            <a:fillRect/>
                          </a:stretch>
                        </pic:blipFill>
                        <pic:spPr>
                          <a:xfrm>
                            <a:off x="0" y="0"/>
                            <a:ext cx="5391150" cy="2987040"/>
                          </a:xfrm>
                          <a:prstGeom prst="rect">
                            <a:avLst/>
                          </a:prstGeom>
                          <a:noFill/>
                          <a:ln>
                            <a:noFill/>
                          </a:ln>
                        </pic:spPr>
                      </pic:pic>
                    </a:graphicData>
                  </a:graphic>
                </wp:anchor>
              </w:drawing>
            </w:r>
            <w:r>
              <w:rPr>
                <w:rFonts w:hint="eastAsia" w:ascii="宋体" w:hAnsi="宋体" w:cs="宋体"/>
              </w:rPr>
              <w:t>主要功能：可自动识别反光背心、未戴安全帽、安全带、越界、高空作业预警等危险要素，即时预警至智慧中心及管理员手机；专属网络覆盖到作业面，实现全覆盖1080P超高清视频毫秒级回传。</w:t>
            </w:r>
          </w:p>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kern w:val="0"/>
                <w:sz w:val="20"/>
                <w:szCs w:val="20"/>
              </w:rPr>
            </w:pPr>
            <w:r>
              <w:rPr>
                <w:rFonts w:hint="eastAsia" w:ascii="宋体" w:hAnsi="宋体" w:cs="宋体"/>
                <w:b/>
                <w:bCs/>
                <w:kern w:val="0"/>
                <w:sz w:val="20"/>
                <w:szCs w:val="20"/>
              </w:rPr>
              <w:t>3、BIM+三维交底应用展示</w:t>
            </w:r>
          </w:p>
          <w:p>
            <w:pPr>
              <w:jc w:val="center"/>
              <w:rPr>
                <w:rFonts w:ascii="宋体" w:hAnsi="宋体" w:cs="宋体"/>
              </w:rPr>
            </w:pPr>
            <w:r>
              <w:rPr>
                <w:rFonts w:hint="eastAsia" w:ascii="宋体" w:hAnsi="宋体" w:cs="宋体"/>
                <w:kern w:val="0"/>
                <w:sz w:val="20"/>
                <w:szCs w:val="20"/>
              </w:rPr>
              <w:t>主要功能：针对高支模、铝膜、爬架、爬膜等超高层建设过程中的关键施工工艺三维交底：区别于传统的交底方式，通过信息化、游戏化的手段，基于BIM技术及游戏引擎，提供了一种标准化、高水准、可视化、便利化、可追溯、可考核的交互式仿真技术交底新方式。</w:t>
            </w:r>
          </w:p>
          <w:p>
            <w:pPr>
              <w:jc w:val="center"/>
              <w:rPr>
                <w:rFonts w:ascii="宋体" w:hAnsi="宋体" w:cs="宋体"/>
                <w:b/>
                <w:bCs/>
              </w:rPr>
            </w:pPr>
            <w:r>
              <w:rPr>
                <w:rFonts w:hint="eastAsia" w:ascii="宋体" w:hAnsi="宋体" w:cs="宋体"/>
              </w:rPr>
              <w:drawing>
                <wp:inline distT="0" distB="0" distL="114300" distR="114300">
                  <wp:extent cx="5791200" cy="24384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2"/>
                          <a:stretch>
                            <a:fillRect/>
                          </a:stretch>
                        </pic:blipFill>
                        <pic:spPr>
                          <a:xfrm>
                            <a:off x="0" y="0"/>
                            <a:ext cx="5791200" cy="2438400"/>
                          </a:xfrm>
                          <a:prstGeom prst="rect">
                            <a:avLst/>
                          </a:prstGeom>
                          <a:noFill/>
                          <a:ln>
                            <a:noFill/>
                          </a:ln>
                        </pic:spPr>
                      </pic:pic>
                    </a:graphicData>
                  </a:graphic>
                </wp:inline>
              </w:drawing>
            </w:r>
          </w:p>
        </w:tc>
      </w:tr>
    </w:tbl>
    <w:p>
      <w:pPr>
        <w:rPr>
          <w:rFonts w:ascii="宋体" w:hAnsi="宋体" w:cs="宋体"/>
        </w:rPr>
      </w:pPr>
    </w:p>
    <w:p>
      <w:pPr>
        <w:pStyle w:val="2"/>
        <w:widowControl/>
        <w:ind w:firstLine="480"/>
        <w:jc w:val="left"/>
      </w:pPr>
      <w:r>
        <w:br w:type="page"/>
      </w:r>
    </w:p>
    <w:p>
      <w:r>
        <w:drawing>
          <wp:inline distT="0" distB="0" distL="0" distR="0">
            <wp:extent cx="6012180" cy="8601710"/>
            <wp:effectExtent l="0" t="0" r="762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19795" cy="8612960"/>
                    </a:xfrm>
                    <a:prstGeom prst="rect">
                      <a:avLst/>
                    </a:prstGeom>
                    <a:noFill/>
                    <a:ln>
                      <a:noFill/>
                    </a:ln>
                  </pic:spPr>
                </pic:pic>
              </a:graphicData>
            </a:graphic>
          </wp:inline>
        </w:drawing>
      </w:r>
    </w:p>
    <w:p>
      <w:r>
        <w:drawing>
          <wp:inline distT="0" distB="0" distL="0" distR="0">
            <wp:extent cx="5638800" cy="83839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45163" cy="8393663"/>
                    </a:xfrm>
                    <a:prstGeom prst="rect">
                      <a:avLst/>
                    </a:prstGeom>
                    <a:noFill/>
                    <a:ln>
                      <a:noFill/>
                    </a:ln>
                  </pic:spPr>
                </pic:pic>
              </a:graphicData>
            </a:graphic>
          </wp:inline>
        </w:drawing>
      </w:r>
    </w:p>
    <w:p/>
    <w:p>
      <w:pPr>
        <w:sectPr>
          <w:pgSz w:w="11906" w:h="16838"/>
          <w:pgMar w:top="1440" w:right="1800" w:bottom="1440" w:left="1800" w:header="851" w:footer="992" w:gutter="0"/>
          <w:cols w:space="720" w:num="1"/>
          <w:docGrid w:type="lines" w:linePitch="312" w:charSpace="0"/>
        </w:sectPr>
      </w:pPr>
    </w:p>
    <w:p>
      <w:pPr>
        <w:jc w:val="center"/>
      </w:pPr>
      <w:r>
        <w:drawing>
          <wp:inline distT="0" distB="0" distL="0" distR="0">
            <wp:extent cx="7620000" cy="54698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627730" cy="5476060"/>
                    </a:xfrm>
                    <a:prstGeom prst="rect">
                      <a:avLst/>
                    </a:prstGeom>
                    <a:noFill/>
                    <a:ln>
                      <a:noFill/>
                    </a:ln>
                  </pic:spPr>
                </pic:pic>
              </a:graphicData>
            </a:graphic>
          </wp:inline>
        </w:drawing>
      </w:r>
    </w:p>
    <w:p>
      <w:pPr>
        <w:jc w:val="center"/>
      </w:pPr>
      <w:r>
        <w:drawing>
          <wp:inline distT="0" distB="0" distL="0" distR="0">
            <wp:extent cx="7511415" cy="5401310"/>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528256" cy="5413710"/>
                    </a:xfrm>
                    <a:prstGeom prst="rect">
                      <a:avLst/>
                    </a:prstGeom>
                    <a:noFill/>
                    <a:ln>
                      <a:noFill/>
                    </a:ln>
                  </pic:spPr>
                </pic:pic>
              </a:graphicData>
            </a:graphic>
          </wp:inline>
        </w:drawing>
      </w:r>
    </w:p>
    <w:p>
      <w:pPr>
        <w:jc w:val="center"/>
      </w:pPr>
      <w:r>
        <w:drawing>
          <wp:inline distT="0" distB="0" distL="0" distR="0">
            <wp:extent cx="7247255" cy="5363210"/>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263003" cy="5375113"/>
                    </a:xfrm>
                    <a:prstGeom prst="rect">
                      <a:avLst/>
                    </a:prstGeom>
                    <a:noFill/>
                    <a:ln>
                      <a:noFill/>
                    </a:ln>
                  </pic:spPr>
                </pic:pic>
              </a:graphicData>
            </a:graphic>
          </wp:inline>
        </w:drawing>
      </w:r>
    </w:p>
    <w:p>
      <w:pPr>
        <w:jc w:val="center"/>
      </w:pPr>
      <w:r>
        <w:drawing>
          <wp:inline distT="0" distB="0" distL="0" distR="0">
            <wp:extent cx="7653655" cy="5449570"/>
            <wp:effectExtent l="0" t="0" r="444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666547" cy="5458700"/>
                    </a:xfrm>
                    <a:prstGeom prst="rect">
                      <a:avLst/>
                    </a:prstGeom>
                    <a:noFill/>
                    <a:ln>
                      <a:noFill/>
                    </a:ln>
                  </pic:spPr>
                </pic:pic>
              </a:graphicData>
            </a:graphic>
          </wp:inline>
        </w:drawing>
      </w:r>
    </w:p>
    <w:p>
      <w:pPr>
        <w:jc w:val="center"/>
      </w:pPr>
      <w:r>
        <w:drawing>
          <wp:inline distT="0" distB="0" distL="0" distR="0">
            <wp:extent cx="7518400" cy="5434965"/>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522290" cy="5438400"/>
                    </a:xfrm>
                    <a:prstGeom prst="rect">
                      <a:avLst/>
                    </a:prstGeom>
                    <a:noFill/>
                    <a:ln>
                      <a:noFill/>
                    </a:ln>
                  </pic:spPr>
                </pic:pic>
              </a:graphicData>
            </a:graphic>
          </wp:inline>
        </w:drawing>
      </w:r>
    </w:p>
    <w:p>
      <w:pPr>
        <w:jc w:val="center"/>
      </w:pPr>
      <w:r>
        <w:drawing>
          <wp:inline distT="0" distB="0" distL="0" distR="0">
            <wp:extent cx="7348855" cy="537591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358920" cy="5383193"/>
                    </a:xfrm>
                    <a:prstGeom prst="rect">
                      <a:avLst/>
                    </a:prstGeom>
                    <a:noFill/>
                    <a:ln>
                      <a:noFill/>
                    </a:ln>
                  </pic:spPr>
                </pic:pic>
              </a:graphicData>
            </a:graphic>
          </wp:inline>
        </w:drawing>
      </w:r>
    </w:p>
    <w:p>
      <w:pPr>
        <w:jc w:val="center"/>
      </w:pPr>
      <w:r>
        <w:drawing>
          <wp:inline distT="0" distB="0" distL="0" distR="0">
            <wp:extent cx="7416165" cy="540512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458564" cy="5436328"/>
                    </a:xfrm>
                    <a:prstGeom prst="rect">
                      <a:avLst/>
                    </a:prstGeom>
                    <a:noFill/>
                    <a:ln>
                      <a:noFill/>
                    </a:ln>
                  </pic:spPr>
                </pic:pic>
              </a:graphicData>
            </a:graphic>
          </wp:inline>
        </w:drawing>
      </w:r>
    </w:p>
    <w:p>
      <w:pPr>
        <w:sectPr>
          <w:pgSz w:w="16838" w:h="11906" w:orient="landscape"/>
          <w:pgMar w:top="1800" w:right="1440" w:bottom="1800" w:left="1440" w:header="851" w:footer="992" w:gutter="0"/>
          <w:cols w:space="720" w:num="1"/>
          <w:docGrid w:type="lines" w:linePitch="312" w:charSpace="0"/>
        </w:sectPr>
      </w:pPr>
    </w:p>
    <w:p>
      <w:r>
        <w:drawing>
          <wp:inline distT="0" distB="0" distL="0" distR="0">
            <wp:extent cx="6028055" cy="896747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033184" cy="8975163"/>
                    </a:xfrm>
                    <a:prstGeom prst="rect">
                      <a:avLst/>
                    </a:prstGeom>
                    <a:noFill/>
                    <a:ln>
                      <a:noFill/>
                    </a:ln>
                  </pic:spPr>
                </pic:pic>
              </a:graphicData>
            </a:graphic>
          </wp:inline>
        </w:drawing>
      </w:r>
    </w:p>
    <w:p/>
    <w:p>
      <w:pPr>
        <w:ind w:firstLine="480"/>
        <w:rPr>
          <w:rFonts w:ascii="宋体" w:hAnsi="宋体" w:cs="宋体"/>
        </w:rPr>
      </w:pPr>
      <w:r>
        <w:drawing>
          <wp:inline distT="0" distB="0" distL="0" distR="0">
            <wp:extent cx="6146800" cy="9057005"/>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155373" cy="9069705"/>
                    </a:xfrm>
                    <a:prstGeom prst="rect">
                      <a:avLst/>
                    </a:prstGeom>
                    <a:noFill/>
                    <a:ln>
                      <a:noFill/>
                    </a:ln>
                  </pic:spPr>
                </pic:pic>
              </a:graphicData>
            </a:graphic>
          </wp:inline>
        </w:drawing>
      </w:r>
    </w:p>
    <w:p>
      <w:pPr>
        <w:adjustRightInd w:val="0"/>
        <w:snapToGrid w:val="0"/>
        <w:spacing w:line="360" w:lineRule="auto"/>
        <w:outlineLvl w:val="1"/>
        <w:rPr>
          <w:rFonts w:ascii="宋体" w:hAnsi="宋体"/>
          <w:kern w:val="0"/>
          <w:sz w:val="24"/>
        </w:rPr>
      </w:pPr>
      <w:r>
        <w:rPr>
          <w:rFonts w:hint="eastAsia" w:ascii="宋体" w:hAnsi="宋体"/>
          <w:kern w:val="0"/>
          <w:sz w:val="24"/>
        </w:rPr>
        <w:t>附件17：建设资金共管协议</w:t>
      </w:r>
    </w:p>
    <w:p>
      <w:pPr>
        <w:adjustRightInd w:val="0"/>
        <w:snapToGrid w:val="0"/>
        <w:spacing w:line="360" w:lineRule="auto"/>
        <w:jc w:val="center"/>
        <w:rPr>
          <w:rFonts w:ascii="宋体" w:hAnsi="宋体" w:cs="宋体"/>
          <w:b/>
          <w:snapToGrid w:val="0"/>
          <w:kern w:val="0"/>
          <w:sz w:val="32"/>
          <w:szCs w:val="32"/>
        </w:rPr>
      </w:pPr>
      <w:r>
        <w:rPr>
          <w:rFonts w:hint="eastAsia" w:ascii="宋体" w:hAnsi="宋体" w:cs="宋体"/>
          <w:b/>
          <w:snapToGrid w:val="0"/>
          <w:kern w:val="0"/>
          <w:sz w:val="32"/>
          <w:szCs w:val="32"/>
        </w:rPr>
        <w:t>建设资金共管协议（参考格式）</w:t>
      </w:r>
    </w:p>
    <w:p>
      <w:pPr>
        <w:jc w:val="center"/>
        <w:rPr>
          <w:rFonts w:ascii="宋体" w:hAnsi="宋体" w:cs="宋体"/>
          <w:b/>
          <w:sz w:val="28"/>
          <w:szCs w:val="28"/>
        </w:rPr>
      </w:pPr>
      <w:r>
        <w:rPr>
          <w:rFonts w:hint="eastAsia" w:ascii="宋体" w:hAnsi="宋体" w:cs="宋体"/>
          <w:b/>
          <w:sz w:val="28"/>
          <w:szCs w:val="28"/>
        </w:rPr>
        <w:t xml:space="preserve">                                            协议编号：                   </w:t>
      </w:r>
    </w:p>
    <w:p>
      <w:pPr>
        <w:spacing w:line="360" w:lineRule="auto"/>
        <w:ind w:firstLine="482" w:firstLineChars="200"/>
        <w:rPr>
          <w:rFonts w:ascii="宋体" w:hAnsi="宋体" w:cs="宋体"/>
          <w:sz w:val="24"/>
          <w:szCs w:val="24"/>
        </w:rPr>
      </w:pPr>
      <w:r>
        <w:rPr>
          <w:rFonts w:hint="eastAsia" w:ascii="宋体" w:hAnsi="宋体" w:cs="宋体"/>
          <w:b/>
          <w:sz w:val="24"/>
          <w:szCs w:val="24"/>
        </w:rPr>
        <w:t>甲      方：</w:t>
      </w:r>
      <w:r>
        <w:rPr>
          <w:rFonts w:hint="eastAsia" w:ascii="宋体" w:hAnsi="宋体" w:cs="宋体"/>
          <w:sz w:val="24"/>
          <w:szCs w:val="24"/>
        </w:rPr>
        <w:t xml:space="preserve">  </w:t>
      </w:r>
    </w:p>
    <w:p>
      <w:pPr>
        <w:spacing w:line="360" w:lineRule="auto"/>
        <w:ind w:firstLine="482" w:firstLineChars="200"/>
        <w:rPr>
          <w:rFonts w:ascii="宋体" w:hAnsi="宋体" w:cs="宋体"/>
          <w:b/>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地      址：  </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电      话：  </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乙      方：  </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地      址：  </w:t>
      </w: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电      话： </w:t>
      </w: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丙    方（共管银行）：  </w:t>
      </w: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地      址：  </w:t>
      </w: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电      话：  </w:t>
      </w:r>
    </w:p>
    <w:p>
      <w:pPr>
        <w:spacing w:line="360" w:lineRule="auto"/>
        <w:ind w:firstLine="480" w:firstLineChars="200"/>
        <w:rPr>
          <w:rFonts w:ascii="宋体" w:hAnsi="宋体" w:cs="宋体"/>
          <w:sz w:val="24"/>
          <w:szCs w:val="24"/>
        </w:rPr>
      </w:pPr>
      <w:r>
        <w:rPr>
          <w:rFonts w:hint="eastAsia" w:ascii="宋体" w:hAnsi="宋体" w:cs="宋体"/>
          <w:sz w:val="24"/>
          <w:szCs w:val="24"/>
        </w:rPr>
        <w:t>根据甲乙双方签署的《</w:t>
      </w:r>
      <w:r>
        <w:rPr>
          <w:rFonts w:ascii="宋体" w:hAnsi="宋体" w:cs="宋体"/>
          <w:sz w:val="24"/>
          <w:szCs w:val="24"/>
        </w:rPr>
        <w:t xml:space="preserve"> </w:t>
      </w:r>
      <w:r>
        <w:rPr>
          <w:rFonts w:hint="eastAsia" w:ascii="宋体" w:hAnsi="宋体" w:cs="宋体"/>
          <w:sz w:val="24"/>
          <w:szCs w:val="24"/>
        </w:rPr>
        <w:t>合同》（合同编号：</w:t>
      </w:r>
      <w:r>
        <w:rPr>
          <w:rFonts w:ascii="宋体" w:hAnsi="宋体" w:cs="宋体"/>
          <w:sz w:val="24"/>
          <w:szCs w:val="24"/>
        </w:rPr>
        <w:t xml:space="preserve">  </w:t>
      </w:r>
      <w:r>
        <w:rPr>
          <w:rFonts w:hint="eastAsia" w:ascii="宋体" w:hAnsi="宋体" w:cs="宋体"/>
          <w:sz w:val="24"/>
          <w:szCs w:val="24"/>
        </w:rPr>
        <w:t>）（以下简称“</w:t>
      </w:r>
      <w:r>
        <w:rPr>
          <w:rFonts w:ascii="宋体" w:hAnsi="宋体" w:cs="宋体"/>
          <w:sz w:val="24"/>
          <w:szCs w:val="24"/>
        </w:rPr>
        <w:t xml:space="preserve">  </w:t>
      </w:r>
      <w:r>
        <w:rPr>
          <w:rFonts w:hint="eastAsia" w:ascii="宋体" w:hAnsi="宋体" w:cs="宋体"/>
          <w:sz w:val="24"/>
          <w:szCs w:val="24"/>
        </w:rPr>
        <w:t>合同”）。为加强和规范</w:t>
      </w:r>
      <w:r>
        <w:rPr>
          <w:rFonts w:ascii="宋体" w:hAnsi="宋体" w:cs="宋体"/>
          <w:sz w:val="24"/>
          <w:szCs w:val="24"/>
        </w:rPr>
        <w:t xml:space="preserve">  </w:t>
      </w:r>
      <w:r>
        <w:rPr>
          <w:rFonts w:hint="eastAsia" w:ascii="宋体" w:hAnsi="宋体" w:cs="宋体"/>
          <w:sz w:val="24"/>
          <w:szCs w:val="24"/>
        </w:rPr>
        <w:t xml:space="preserve">合同下工程建设资金使用的控制管理，防范和化解资金风险，确保建设资金安全和专款专用，确保合同的顺利履行，以满足工程建设资金需要，进一步提高工程投资效益，根据《中华人民共和国民法典》、《中华人民共和国建筑法》、《人民币银行结算账户管理办法》等有关规定，经甲、乙、丙三方在平等、自愿基础上协商一致，特订立本协议。    </w:t>
      </w:r>
    </w:p>
    <w:p>
      <w:pPr>
        <w:spacing w:line="360" w:lineRule="auto"/>
        <w:ind w:firstLine="480" w:firstLineChars="200"/>
        <w:rPr>
          <w:rFonts w:ascii="宋体" w:hAnsi="宋体" w:cs="宋体"/>
          <w:sz w:val="24"/>
          <w:szCs w:val="24"/>
        </w:rPr>
      </w:pPr>
      <w:r>
        <w:rPr>
          <w:rFonts w:hint="eastAsia" w:ascii="宋体" w:hAnsi="宋体" w:cs="宋体"/>
          <w:sz w:val="24"/>
          <w:szCs w:val="24"/>
        </w:rPr>
        <w:t>第一条 共管资金及共管账户</w:t>
      </w:r>
    </w:p>
    <w:p>
      <w:pPr>
        <w:pStyle w:val="2"/>
        <w:spacing w:after="0"/>
        <w:ind w:left="0" w:leftChars="0" w:firstLine="480"/>
        <w:rPr>
          <w:rFonts w:ascii="宋体" w:hAnsi="宋体" w:cs="宋体"/>
        </w:rPr>
      </w:pPr>
      <w:r>
        <w:rPr>
          <w:rFonts w:hint="eastAsia" w:ascii="宋体" w:hAnsi="宋体" w:cs="宋体"/>
        </w:rPr>
        <w:t xml:space="preserve"> 1.共管资金：指依据</w:t>
      </w:r>
      <w:r>
        <w:rPr>
          <w:rFonts w:ascii="宋体" w:hAnsi="宋体" w:cs="宋体"/>
        </w:rPr>
        <w:t xml:space="preserve">   </w:t>
      </w:r>
      <w:r>
        <w:rPr>
          <w:rFonts w:hint="eastAsia" w:ascii="宋体" w:hAnsi="宋体" w:cs="宋体"/>
        </w:rPr>
        <w:t>合同相关约定，甲、乙、丙三方约定共同管理在本协议有效期内转入共管账户的专项资金，且委托丙方对共管资金进行保管，并遵循专款专用原则，在符合约定划款程序的情况下按甲、乙双方的指令要求进行资金的使用划转。</w:t>
      </w:r>
    </w:p>
    <w:p>
      <w:pPr>
        <w:spacing w:line="360" w:lineRule="auto"/>
        <w:ind w:left="1" w:firstLine="480" w:firstLineChars="200"/>
        <w:rPr>
          <w:rFonts w:ascii="宋体" w:hAnsi="宋体" w:cs="宋体"/>
          <w:sz w:val="24"/>
          <w:szCs w:val="24"/>
        </w:rPr>
      </w:pPr>
      <w:r>
        <w:rPr>
          <w:rFonts w:hint="eastAsia" w:ascii="宋体" w:hAnsi="宋体" w:cs="宋体"/>
          <w:sz w:val="24"/>
          <w:szCs w:val="24"/>
        </w:rPr>
        <w:t>2.共管账户：乙方应在本协议签订之日起五个工作日内，持本协议及其他开户资料在丙方辖区内分支机构开立资金共管账户，用于共管资金的转入及划转。</w:t>
      </w:r>
    </w:p>
    <w:p>
      <w:pPr>
        <w:spacing w:line="360" w:lineRule="auto"/>
        <w:ind w:left="1" w:firstLine="480" w:firstLineChars="200"/>
        <w:rPr>
          <w:rFonts w:ascii="宋体" w:hAnsi="宋体" w:cs="宋体"/>
          <w:sz w:val="24"/>
          <w:szCs w:val="24"/>
        </w:rPr>
      </w:pPr>
      <w:r>
        <w:rPr>
          <w:rFonts w:hint="eastAsia" w:ascii="宋体" w:hAnsi="宋体" w:cs="宋体"/>
          <w:sz w:val="24"/>
          <w:szCs w:val="24"/>
        </w:rPr>
        <w:t>3.该账户仅限于本协议约定之专项资金的共管和清算使用，不得用于除此之外的其它任何活动。共管账户由丙方管理，账户资金不得提现、通兑及透支，仅可开通查询版网银。</w:t>
      </w:r>
    </w:p>
    <w:p>
      <w:pPr>
        <w:spacing w:line="360" w:lineRule="auto"/>
        <w:ind w:firstLine="480" w:firstLineChars="200"/>
        <w:rPr>
          <w:rFonts w:ascii="宋体" w:hAnsi="宋体" w:cs="宋体"/>
          <w:sz w:val="24"/>
          <w:szCs w:val="24"/>
        </w:rPr>
      </w:pPr>
      <w:r>
        <w:rPr>
          <w:rFonts w:hint="eastAsia" w:ascii="宋体" w:hAnsi="宋体" w:cs="宋体"/>
          <w:sz w:val="24"/>
          <w:szCs w:val="24"/>
        </w:rPr>
        <w:t>该账户不可出售凭证，不得开通代发、代扣、定期借记等其他被动支付类业务。</w:t>
      </w:r>
    </w:p>
    <w:p>
      <w:pPr>
        <w:spacing w:line="360" w:lineRule="auto"/>
        <w:ind w:firstLine="480" w:firstLineChars="200"/>
        <w:rPr>
          <w:rFonts w:ascii="宋体" w:hAnsi="宋体" w:cs="宋体"/>
          <w:sz w:val="24"/>
          <w:szCs w:val="24"/>
        </w:rPr>
      </w:pPr>
      <w:r>
        <w:rPr>
          <w:rFonts w:hint="eastAsia" w:ascii="宋体" w:hAnsi="宋体" w:cs="宋体"/>
          <w:sz w:val="24"/>
          <w:szCs w:val="24"/>
        </w:rPr>
        <w:t>第二条 合同各方的权利与义务</w:t>
      </w:r>
    </w:p>
    <w:p>
      <w:pPr>
        <w:spacing w:line="360" w:lineRule="auto"/>
        <w:ind w:firstLine="480" w:firstLineChars="200"/>
        <w:rPr>
          <w:rFonts w:ascii="宋体" w:hAnsi="宋体" w:cs="宋体"/>
          <w:sz w:val="24"/>
          <w:szCs w:val="24"/>
        </w:rPr>
      </w:pPr>
      <w:bookmarkStart w:id="870" w:name="_Toc16375"/>
      <w:bookmarkStart w:id="871" w:name="_Toc144746289"/>
      <w:bookmarkStart w:id="872" w:name="_Toc3234"/>
      <w:bookmarkStart w:id="873" w:name="_Toc29111"/>
      <w:r>
        <w:rPr>
          <w:rFonts w:hint="eastAsia" w:ascii="宋体" w:hAnsi="宋体" w:cs="宋体"/>
          <w:sz w:val="24"/>
          <w:szCs w:val="24"/>
        </w:rPr>
        <w:t>1. 甲方的权利与义务</w:t>
      </w:r>
      <w:bookmarkEnd w:id="870"/>
      <w:bookmarkEnd w:id="871"/>
      <w:bookmarkEnd w:id="872"/>
      <w:bookmarkEnd w:id="873"/>
    </w:p>
    <w:p>
      <w:pPr>
        <w:spacing w:line="360" w:lineRule="auto"/>
        <w:ind w:firstLine="480" w:firstLineChars="200"/>
        <w:rPr>
          <w:rFonts w:ascii="宋体" w:hAnsi="宋体" w:cs="宋体"/>
          <w:sz w:val="24"/>
          <w:szCs w:val="24"/>
        </w:rPr>
      </w:pPr>
      <w:r>
        <w:rPr>
          <w:rFonts w:hint="eastAsia" w:ascii="宋体" w:hAnsi="宋体" w:cs="宋体"/>
          <w:sz w:val="24"/>
          <w:szCs w:val="24"/>
        </w:rPr>
        <w:t>（1）本协议约定之共管资金，甲方划拨至本协议约定的共管账户。甲方有权审核乙方提出的共管账户资金的《用款申请书》（格式见附件一），并出具《共管账户划款通知书》（格式见附件二）；</w:t>
      </w:r>
    </w:p>
    <w:p>
      <w:pPr>
        <w:spacing w:line="360" w:lineRule="auto"/>
        <w:ind w:firstLine="480" w:firstLineChars="200"/>
        <w:rPr>
          <w:rFonts w:ascii="宋体" w:hAnsi="宋体" w:cs="宋体"/>
          <w:sz w:val="24"/>
          <w:szCs w:val="24"/>
        </w:rPr>
      </w:pPr>
      <w:r>
        <w:rPr>
          <w:rFonts w:hint="eastAsia" w:ascii="宋体" w:hAnsi="宋体" w:cs="宋体"/>
          <w:sz w:val="24"/>
          <w:szCs w:val="24"/>
        </w:rPr>
        <w:t>（2）甲方需在资金共管账户开户印鉴卡上留存项目总经理签名及其名章印鉴样式；未经甲方书面许可，乙方不可单方变更共管账户的预留印鉴。</w:t>
      </w:r>
    </w:p>
    <w:p>
      <w:pPr>
        <w:spacing w:line="360" w:lineRule="auto"/>
        <w:ind w:firstLine="480" w:firstLineChars="200"/>
        <w:rPr>
          <w:rFonts w:ascii="宋体" w:hAnsi="宋体" w:cs="宋体"/>
          <w:sz w:val="24"/>
          <w:szCs w:val="24"/>
        </w:rPr>
      </w:pPr>
      <w:r>
        <w:rPr>
          <w:rFonts w:hint="eastAsia" w:ascii="宋体" w:hAnsi="宋体" w:cs="宋体"/>
          <w:sz w:val="24"/>
          <w:szCs w:val="24"/>
        </w:rPr>
        <w:t>（3）甲方有权按本协议约定查阅该共管账户的收支情况；甲方有权依本协议要求乙方提供资金流向支付凭证（包括但不仅限于合同、发票、采购清单等）和银行存款日记账等，要求丙方提供该账户余额、流水等信息；如在柜面查询，需乙方出具公函及经办人身份证件。</w:t>
      </w:r>
    </w:p>
    <w:p>
      <w:pPr>
        <w:spacing w:line="360" w:lineRule="auto"/>
        <w:ind w:firstLine="480" w:firstLineChars="200"/>
        <w:rPr>
          <w:rFonts w:ascii="宋体" w:hAnsi="宋体" w:cs="宋体"/>
          <w:sz w:val="24"/>
          <w:szCs w:val="24"/>
        </w:rPr>
      </w:pPr>
      <w:bookmarkStart w:id="874" w:name="_Toc24590"/>
      <w:bookmarkStart w:id="875" w:name="_Toc144746290"/>
      <w:bookmarkStart w:id="876" w:name="_Toc5969"/>
      <w:bookmarkStart w:id="877" w:name="_Toc28940"/>
      <w:r>
        <w:rPr>
          <w:rFonts w:hint="eastAsia" w:ascii="宋体" w:hAnsi="宋体" w:cs="宋体"/>
          <w:sz w:val="24"/>
          <w:szCs w:val="24"/>
        </w:rPr>
        <w:t>2. 乙方的权利与义务</w:t>
      </w:r>
      <w:bookmarkEnd w:id="874"/>
      <w:bookmarkEnd w:id="875"/>
      <w:bookmarkEnd w:id="876"/>
      <w:bookmarkEnd w:id="877"/>
    </w:p>
    <w:p>
      <w:pPr>
        <w:spacing w:line="360" w:lineRule="auto"/>
        <w:ind w:firstLine="480" w:firstLineChars="200"/>
        <w:rPr>
          <w:rFonts w:ascii="宋体" w:hAnsi="宋体" w:cs="宋体"/>
          <w:sz w:val="24"/>
          <w:szCs w:val="24"/>
        </w:rPr>
      </w:pPr>
      <w:r>
        <w:rPr>
          <w:rFonts w:hint="eastAsia" w:ascii="宋体" w:hAnsi="宋体" w:cs="宋体"/>
          <w:sz w:val="24"/>
          <w:szCs w:val="24"/>
        </w:rPr>
        <w:t>（1）乙方依据本协议约定向甲方提交《用款申请书》（格式见附件一）及相关文件凭证，相关材料必须真实、准确、合法；</w:t>
      </w:r>
    </w:p>
    <w:p>
      <w:pPr>
        <w:spacing w:line="360" w:lineRule="auto"/>
        <w:ind w:firstLine="480" w:firstLineChars="200"/>
        <w:rPr>
          <w:rFonts w:ascii="宋体" w:hAnsi="宋体" w:cs="宋体"/>
          <w:sz w:val="24"/>
          <w:szCs w:val="24"/>
        </w:rPr>
      </w:pPr>
      <w:r>
        <w:rPr>
          <w:rFonts w:hint="eastAsia" w:ascii="宋体" w:hAnsi="宋体" w:cs="宋体"/>
          <w:sz w:val="24"/>
          <w:szCs w:val="24"/>
        </w:rPr>
        <w:t>（2）按照专款专用的原则使用共管资金，不得将资金挪作他用，未经甲方书面同意不得转入乙方其他银行账户，否则视为乙方违约，甲方有权向乙方追回该笔挪用资金并按该笔资金金额的20%要求乙方支付违约金。乙方需将总包合同项下所涉及的与本工程相关的所有合同（包括但不限于分包合同、劳务合同、采购合同等）报甲方备案方可申请相应款项。乙方接受甲方对共管资金使用情况的检查和监督，接受丙方对共管资金支出的监督；</w:t>
      </w:r>
    </w:p>
    <w:p>
      <w:pPr>
        <w:spacing w:line="360" w:lineRule="auto"/>
        <w:ind w:firstLine="480" w:firstLineChars="200"/>
        <w:rPr>
          <w:rFonts w:ascii="宋体" w:hAnsi="宋体" w:cs="宋体"/>
          <w:sz w:val="24"/>
          <w:szCs w:val="24"/>
        </w:rPr>
      </w:pPr>
      <w:r>
        <w:rPr>
          <w:rFonts w:hint="eastAsia" w:ascii="宋体" w:hAnsi="宋体" w:cs="宋体"/>
          <w:sz w:val="24"/>
          <w:szCs w:val="24"/>
        </w:rPr>
        <w:t>（3）向丙方支付共管资金划转所产生的业务手续费。</w:t>
      </w:r>
    </w:p>
    <w:p>
      <w:pPr>
        <w:spacing w:line="360" w:lineRule="auto"/>
        <w:ind w:firstLine="480" w:firstLineChars="200"/>
        <w:rPr>
          <w:rFonts w:ascii="宋体" w:hAnsi="宋体" w:cs="宋体"/>
          <w:sz w:val="24"/>
          <w:szCs w:val="24"/>
        </w:rPr>
      </w:pPr>
      <w:r>
        <w:rPr>
          <w:rFonts w:hint="eastAsia" w:ascii="宋体" w:hAnsi="宋体" w:cs="宋体"/>
          <w:sz w:val="24"/>
          <w:szCs w:val="24"/>
        </w:rPr>
        <w:t>（4）乙方应向丙方留存其项目经理及项目财务专用章印鉴样式。</w:t>
      </w:r>
    </w:p>
    <w:p>
      <w:pPr>
        <w:spacing w:line="360" w:lineRule="auto"/>
        <w:ind w:firstLine="480" w:firstLineChars="200"/>
        <w:rPr>
          <w:rFonts w:ascii="宋体" w:hAnsi="宋体" w:cs="宋体"/>
          <w:sz w:val="24"/>
          <w:szCs w:val="24"/>
        </w:rPr>
      </w:pPr>
      <w:bookmarkStart w:id="878" w:name="_Toc17633"/>
      <w:bookmarkStart w:id="879" w:name="_Toc144746291"/>
      <w:bookmarkStart w:id="880" w:name="_Toc20703"/>
      <w:bookmarkStart w:id="881" w:name="_Toc2804"/>
      <w:r>
        <w:rPr>
          <w:rFonts w:hint="eastAsia" w:ascii="宋体" w:hAnsi="宋体" w:cs="宋体"/>
          <w:sz w:val="24"/>
          <w:szCs w:val="24"/>
        </w:rPr>
        <w:t>3.丙方权利与义务</w:t>
      </w:r>
      <w:bookmarkEnd w:id="878"/>
      <w:bookmarkEnd w:id="879"/>
      <w:bookmarkEnd w:id="880"/>
      <w:bookmarkEnd w:id="881"/>
    </w:p>
    <w:p>
      <w:pPr>
        <w:spacing w:line="360" w:lineRule="auto"/>
        <w:ind w:firstLine="480" w:firstLineChars="200"/>
        <w:rPr>
          <w:rFonts w:ascii="宋体" w:hAnsi="宋体" w:cs="宋体"/>
          <w:sz w:val="24"/>
          <w:szCs w:val="24"/>
        </w:rPr>
      </w:pPr>
      <w:r>
        <w:rPr>
          <w:rFonts w:hint="eastAsia" w:ascii="宋体" w:hAnsi="宋体" w:cs="宋体"/>
          <w:sz w:val="24"/>
          <w:szCs w:val="24"/>
        </w:rPr>
        <w:t xml:space="preserve">（1）依法为乙方开立工程款共管账户，提供便捷有效的银行业务服务，保管共管资金，确保资金安全。在没有征得甲乙双方书面同意情况下 ，丙方不得擅自以任何方式向乙方上级管理单位归集资金，如丙方擅自向乙方上级管理单位归集资金，视同丙方违规处理，对因此造成的损失甲乙双方有权向丙方索赔。 </w:t>
      </w:r>
    </w:p>
    <w:p>
      <w:pPr>
        <w:spacing w:line="360" w:lineRule="auto"/>
        <w:ind w:firstLine="480" w:firstLineChars="200"/>
        <w:rPr>
          <w:rFonts w:ascii="宋体" w:hAnsi="宋体" w:cs="宋体"/>
          <w:sz w:val="24"/>
          <w:szCs w:val="24"/>
        </w:rPr>
      </w:pPr>
      <w:r>
        <w:rPr>
          <w:rFonts w:hint="eastAsia" w:ascii="宋体" w:hAnsi="宋体" w:cs="宋体"/>
          <w:sz w:val="24"/>
          <w:szCs w:val="24"/>
        </w:rPr>
        <w:t>（2）丙方仅对《特种转账借方凭证》的预留印鉴、签名进行一致性形式性的审查（印鉴相符即视为由甲乙双方共同出具，至于划转资金的条件否满足甲乙双方业务合同的约定和甲方要求，由甲方自行审核判断，丙方不对资料内容的真实性及合理性负责），并按约定将共管资金划入收款方。</w:t>
      </w:r>
    </w:p>
    <w:p>
      <w:pPr>
        <w:spacing w:line="360" w:lineRule="auto"/>
        <w:ind w:firstLine="480" w:firstLineChars="200"/>
        <w:rPr>
          <w:rFonts w:ascii="宋体" w:hAnsi="宋体" w:cs="宋体"/>
          <w:sz w:val="24"/>
          <w:szCs w:val="24"/>
        </w:rPr>
      </w:pPr>
      <w:r>
        <w:rPr>
          <w:rFonts w:hint="eastAsia" w:ascii="宋体" w:hAnsi="宋体" w:cs="宋体"/>
          <w:sz w:val="24"/>
          <w:szCs w:val="24"/>
        </w:rPr>
        <w:t>第三条 共管资金的使用</w:t>
      </w:r>
    </w:p>
    <w:p>
      <w:pPr>
        <w:spacing w:line="360" w:lineRule="auto"/>
        <w:ind w:firstLine="480" w:firstLineChars="200"/>
        <w:rPr>
          <w:rFonts w:ascii="宋体" w:hAnsi="宋体" w:cs="宋体"/>
          <w:sz w:val="24"/>
          <w:szCs w:val="24"/>
        </w:rPr>
      </w:pPr>
      <w:bookmarkStart w:id="882" w:name="_Toc22640"/>
      <w:bookmarkStart w:id="883" w:name="_Toc28317"/>
      <w:bookmarkStart w:id="884" w:name="_Toc144746292"/>
      <w:bookmarkStart w:id="885" w:name="_Toc28619"/>
      <w:r>
        <w:rPr>
          <w:rFonts w:hint="eastAsia" w:ascii="宋体" w:hAnsi="宋体" w:cs="宋体"/>
          <w:sz w:val="24"/>
          <w:szCs w:val="24"/>
        </w:rPr>
        <w:t>1.共管资金指定用途为总包合同实施支出；</w:t>
      </w:r>
      <w:bookmarkEnd w:id="882"/>
      <w:bookmarkEnd w:id="883"/>
      <w:bookmarkEnd w:id="884"/>
      <w:bookmarkEnd w:id="885"/>
    </w:p>
    <w:p>
      <w:pPr>
        <w:spacing w:line="360" w:lineRule="auto"/>
        <w:ind w:firstLine="480" w:firstLineChars="200"/>
        <w:rPr>
          <w:rFonts w:ascii="宋体" w:hAnsi="宋体" w:cs="宋体"/>
          <w:sz w:val="24"/>
          <w:szCs w:val="24"/>
        </w:rPr>
      </w:pPr>
      <w:r>
        <w:rPr>
          <w:rFonts w:hint="eastAsia" w:ascii="宋体" w:hAnsi="宋体" w:cs="宋体"/>
          <w:sz w:val="24"/>
          <w:szCs w:val="24"/>
        </w:rPr>
        <w:t>2.乙方申请支付共管资金，应向甲方提交《用款申请书》（格式见附件一）。甲方完成审批且双方确认金额和达成一致的书面意见后5个工作日内出具《共管资金划款通知书》和《特种转账借方凭证》，由乙方到丙方柜台交付《特种转账借方凭证》并办理付款手续。《用款申请书》应正确清楚地列明收取托管资金的收款账户，乙方应自行承担因提供账户错误信息导致资金划转延误或发生损失的后果；</w:t>
      </w:r>
    </w:p>
    <w:p>
      <w:pPr>
        <w:spacing w:line="360" w:lineRule="auto"/>
        <w:ind w:firstLine="480" w:firstLineChars="200"/>
        <w:rPr>
          <w:rFonts w:ascii="宋体" w:hAnsi="宋体" w:cs="宋体"/>
          <w:sz w:val="24"/>
          <w:szCs w:val="24"/>
        </w:rPr>
      </w:pPr>
      <w:r>
        <w:rPr>
          <w:rFonts w:hint="eastAsia" w:ascii="宋体" w:hAnsi="宋体" w:cs="宋体"/>
          <w:sz w:val="24"/>
          <w:szCs w:val="24"/>
        </w:rPr>
        <w:t>3.甲方根据乙方提出的用款申请进行审核，如因乙方文件不合规、不符合甲方要求或者提供的其它支付证明材料未符合甲方要求，甲方有权拒绝支付；</w:t>
      </w:r>
    </w:p>
    <w:p>
      <w:pPr>
        <w:spacing w:line="360" w:lineRule="auto"/>
        <w:ind w:firstLine="480" w:firstLineChars="200"/>
        <w:rPr>
          <w:rFonts w:ascii="宋体" w:hAnsi="宋体" w:cs="宋体"/>
          <w:sz w:val="24"/>
          <w:szCs w:val="24"/>
        </w:rPr>
      </w:pPr>
      <w:r>
        <w:rPr>
          <w:rFonts w:hint="eastAsia" w:ascii="宋体" w:hAnsi="宋体" w:cs="宋体"/>
          <w:sz w:val="24"/>
          <w:szCs w:val="24"/>
        </w:rPr>
        <w:t>4.乙方办理共管资金支付每一笔款项，仅可在丙方柜台以转账方式办理，办理时须提供以下资料且与预留印鉴相符：加盖乙方财务专用章和乙方项目经理名章、甲方项目总经理签名及其印鉴的《特种转账借方凭证》，不能通过他行进行提出票处理，如未能遵守该约定造成损失及不良影响，则乙方自行承担。</w:t>
      </w:r>
    </w:p>
    <w:p>
      <w:pPr>
        <w:spacing w:line="360" w:lineRule="auto"/>
        <w:ind w:firstLine="480" w:firstLineChars="200"/>
        <w:rPr>
          <w:rFonts w:ascii="宋体" w:hAnsi="宋体" w:cs="宋体"/>
          <w:sz w:val="24"/>
          <w:szCs w:val="24"/>
        </w:rPr>
      </w:pPr>
      <w:r>
        <w:rPr>
          <w:rFonts w:hint="eastAsia" w:ascii="宋体" w:hAnsi="宋体" w:cs="宋体"/>
          <w:sz w:val="24"/>
          <w:szCs w:val="24"/>
        </w:rPr>
        <w:t>第四条  共管资金的拒付</w:t>
      </w:r>
    </w:p>
    <w:p>
      <w:pPr>
        <w:spacing w:line="360" w:lineRule="auto"/>
        <w:ind w:firstLine="480" w:firstLineChars="200"/>
        <w:rPr>
          <w:rFonts w:ascii="宋体" w:hAnsi="宋体" w:cs="宋体"/>
          <w:sz w:val="24"/>
          <w:szCs w:val="24"/>
        </w:rPr>
      </w:pPr>
      <w:r>
        <w:rPr>
          <w:rFonts w:hint="eastAsia" w:ascii="宋体" w:hAnsi="宋体" w:cs="宋体"/>
          <w:sz w:val="24"/>
          <w:szCs w:val="24"/>
        </w:rPr>
        <w:t>具备下列情形之一的，丙方有权拒绝乙方从共管账户划款的请求，由此造成的后果由乙方承担：</w:t>
      </w:r>
    </w:p>
    <w:p>
      <w:pPr>
        <w:spacing w:line="360" w:lineRule="auto"/>
        <w:ind w:firstLine="480" w:firstLineChars="200"/>
        <w:rPr>
          <w:rFonts w:ascii="宋体" w:hAnsi="宋体" w:cs="宋体"/>
          <w:sz w:val="24"/>
          <w:szCs w:val="24"/>
        </w:rPr>
      </w:pPr>
      <w:r>
        <w:rPr>
          <w:rFonts w:hint="eastAsia" w:ascii="宋体" w:hAnsi="宋体" w:cs="宋体"/>
          <w:sz w:val="24"/>
          <w:szCs w:val="24"/>
        </w:rPr>
        <w:t>1.《特种转账借方凭证》付款金额超出共管资金余额；</w:t>
      </w:r>
    </w:p>
    <w:p>
      <w:pPr>
        <w:spacing w:line="360" w:lineRule="auto"/>
        <w:ind w:firstLine="480" w:firstLineChars="200"/>
        <w:rPr>
          <w:rFonts w:ascii="宋体" w:hAnsi="宋体" w:cs="宋体"/>
          <w:sz w:val="24"/>
          <w:szCs w:val="24"/>
        </w:rPr>
      </w:pPr>
      <w:r>
        <w:rPr>
          <w:rFonts w:hint="eastAsia" w:ascii="宋体" w:hAnsi="宋体" w:cs="宋体"/>
          <w:sz w:val="24"/>
          <w:szCs w:val="24"/>
        </w:rPr>
        <w:t>2.乙方提交的资料不符合法律法规规定和本协议约定；</w:t>
      </w:r>
    </w:p>
    <w:p>
      <w:pPr>
        <w:spacing w:line="360" w:lineRule="auto"/>
        <w:ind w:firstLine="480" w:firstLineChars="200"/>
        <w:rPr>
          <w:rFonts w:ascii="宋体" w:hAnsi="宋体" w:cs="宋体"/>
          <w:sz w:val="24"/>
          <w:szCs w:val="24"/>
        </w:rPr>
      </w:pPr>
      <w:r>
        <w:rPr>
          <w:rFonts w:hint="eastAsia" w:ascii="宋体" w:hAnsi="宋体" w:cs="宋体"/>
          <w:sz w:val="24"/>
          <w:szCs w:val="24"/>
        </w:rPr>
        <w:t>第五条  共管资金的冻结和止付</w:t>
      </w:r>
    </w:p>
    <w:p>
      <w:pPr>
        <w:spacing w:line="360" w:lineRule="auto"/>
        <w:ind w:firstLine="480" w:firstLineChars="200"/>
        <w:rPr>
          <w:rFonts w:ascii="宋体" w:hAnsi="宋体" w:cs="宋体"/>
          <w:sz w:val="24"/>
          <w:szCs w:val="24"/>
        </w:rPr>
      </w:pPr>
      <w:r>
        <w:rPr>
          <w:rFonts w:hint="eastAsia" w:ascii="宋体" w:hAnsi="宋体" w:cs="宋体"/>
          <w:sz w:val="24"/>
          <w:szCs w:val="24"/>
        </w:rPr>
        <w:t>1.本协议生效之日起，甲方发现乙方将本项目资金挪用、转移或资金流向异常时，有权授权丙方在共管期间中止支付共管账户资金，直至乙方改正为止。</w:t>
      </w:r>
    </w:p>
    <w:p>
      <w:pPr>
        <w:spacing w:line="360" w:lineRule="auto"/>
        <w:ind w:firstLine="480" w:firstLineChars="200"/>
        <w:rPr>
          <w:rFonts w:ascii="宋体" w:hAnsi="宋体" w:cs="宋体"/>
          <w:sz w:val="24"/>
          <w:szCs w:val="24"/>
        </w:rPr>
      </w:pPr>
      <w:r>
        <w:rPr>
          <w:rFonts w:hint="eastAsia" w:ascii="宋体" w:hAnsi="宋体" w:cs="宋体"/>
          <w:sz w:val="24"/>
          <w:szCs w:val="24"/>
        </w:rPr>
        <w:t>2.共管账户资金只用于向乙方支付本协议中涉及的款项或退款，不得用于其他用途。</w:t>
      </w:r>
    </w:p>
    <w:p>
      <w:pPr>
        <w:spacing w:line="360" w:lineRule="auto"/>
        <w:ind w:firstLine="480" w:firstLineChars="200"/>
        <w:rPr>
          <w:rFonts w:ascii="宋体" w:hAnsi="宋体" w:cs="宋体"/>
          <w:sz w:val="24"/>
          <w:szCs w:val="24"/>
        </w:rPr>
      </w:pPr>
      <w:r>
        <w:rPr>
          <w:rFonts w:hint="eastAsia" w:ascii="宋体" w:hAnsi="宋体" w:cs="宋体"/>
          <w:sz w:val="24"/>
          <w:szCs w:val="24"/>
        </w:rPr>
        <w:t>第六条 共管期间及协议终止</w:t>
      </w:r>
    </w:p>
    <w:p>
      <w:pPr>
        <w:spacing w:line="360" w:lineRule="auto"/>
        <w:ind w:firstLine="480" w:firstLineChars="200"/>
        <w:rPr>
          <w:rFonts w:ascii="宋体" w:hAnsi="宋体" w:cs="宋体"/>
          <w:sz w:val="24"/>
          <w:szCs w:val="24"/>
        </w:rPr>
      </w:pPr>
      <w:r>
        <w:rPr>
          <w:rFonts w:hint="eastAsia" w:ascii="宋体" w:hAnsi="宋体" w:cs="宋体"/>
          <w:sz w:val="24"/>
          <w:szCs w:val="24"/>
        </w:rPr>
        <w:t>共管期间为共管资金转入共管账户直至共管账户资金全部提取完毕。甲、乙、丙三方可协商缩短或延展共管期间或提前终止共管，但须达成书面补充协议。</w:t>
      </w:r>
    </w:p>
    <w:p>
      <w:pPr>
        <w:spacing w:line="360" w:lineRule="auto"/>
        <w:ind w:firstLine="480" w:firstLineChars="200"/>
        <w:rPr>
          <w:rFonts w:ascii="宋体" w:hAnsi="宋体" w:cs="宋体"/>
          <w:sz w:val="24"/>
          <w:szCs w:val="24"/>
        </w:rPr>
      </w:pPr>
      <w:r>
        <w:rPr>
          <w:rFonts w:hint="eastAsia" w:ascii="宋体" w:hAnsi="宋体" w:cs="宋体"/>
          <w:sz w:val="24"/>
          <w:szCs w:val="24"/>
        </w:rPr>
        <w:t>第七条 违约责任</w:t>
      </w:r>
    </w:p>
    <w:p>
      <w:pPr>
        <w:spacing w:line="360" w:lineRule="auto"/>
        <w:ind w:firstLine="480" w:firstLineChars="200"/>
        <w:rPr>
          <w:rFonts w:ascii="宋体" w:hAnsi="宋体" w:cs="宋体"/>
          <w:sz w:val="24"/>
          <w:szCs w:val="24"/>
        </w:rPr>
      </w:pPr>
      <w:r>
        <w:rPr>
          <w:rFonts w:hint="eastAsia" w:ascii="宋体" w:hAnsi="宋体" w:cs="宋体"/>
          <w:sz w:val="24"/>
          <w:szCs w:val="24"/>
        </w:rPr>
        <w:t>甲、乙、丙三方均应遵守并履行本协议约定的义务与责任，不得设置任何妨碍其他各方履行本协议的事实上或法律上的障碍，任何一方违反本协议的约定，应承担由此造成相应的经济损失的赔偿责任。</w:t>
      </w:r>
    </w:p>
    <w:p>
      <w:pPr>
        <w:spacing w:line="360" w:lineRule="auto"/>
        <w:ind w:firstLine="480" w:firstLineChars="200"/>
        <w:rPr>
          <w:rFonts w:ascii="宋体" w:hAnsi="宋体" w:cs="宋体"/>
          <w:sz w:val="24"/>
          <w:szCs w:val="24"/>
        </w:rPr>
      </w:pPr>
      <w:r>
        <w:rPr>
          <w:rFonts w:hint="eastAsia" w:ascii="宋体" w:hAnsi="宋体" w:cs="宋体"/>
          <w:sz w:val="24"/>
          <w:szCs w:val="24"/>
        </w:rPr>
        <w:t>第八条 特别声明</w:t>
      </w:r>
    </w:p>
    <w:p>
      <w:pPr>
        <w:spacing w:line="360" w:lineRule="auto"/>
        <w:ind w:firstLine="480" w:firstLineChars="200"/>
        <w:rPr>
          <w:rFonts w:ascii="宋体" w:hAnsi="宋体" w:cs="宋体"/>
          <w:sz w:val="24"/>
          <w:szCs w:val="24"/>
        </w:rPr>
      </w:pPr>
      <w:r>
        <w:rPr>
          <w:rFonts w:hint="eastAsia" w:ascii="宋体" w:hAnsi="宋体" w:cs="宋体"/>
          <w:sz w:val="24"/>
          <w:szCs w:val="24"/>
        </w:rPr>
        <w:t>1.乙方与其交易对象在签订和履行交易合同过程中出现任何问题和纠纷，均应自行协商或通过法律途径解决；</w:t>
      </w:r>
    </w:p>
    <w:p>
      <w:pPr>
        <w:spacing w:line="360" w:lineRule="auto"/>
        <w:ind w:firstLine="480" w:firstLineChars="200"/>
        <w:rPr>
          <w:rFonts w:ascii="宋体" w:hAnsi="宋体" w:cs="宋体"/>
          <w:sz w:val="24"/>
          <w:szCs w:val="24"/>
        </w:rPr>
      </w:pPr>
      <w:r>
        <w:rPr>
          <w:rFonts w:hint="eastAsia" w:ascii="宋体" w:hAnsi="宋体" w:cs="宋体"/>
          <w:sz w:val="24"/>
          <w:szCs w:val="24"/>
        </w:rPr>
        <w:t>2. 因国家政策或相关法律法规限制，或者共管资金在由丙方保管期间被有权机关托管、查封、止付、冻结、扣划，或存在其他情况，致使资金无法按协议约定划转的，甲方及（或）丙方不承担任何法律责任；</w:t>
      </w:r>
    </w:p>
    <w:p>
      <w:pPr>
        <w:spacing w:line="360" w:lineRule="auto"/>
        <w:ind w:firstLine="480" w:firstLineChars="200"/>
        <w:rPr>
          <w:rFonts w:ascii="宋体" w:hAnsi="宋体" w:cs="宋体"/>
          <w:sz w:val="24"/>
          <w:szCs w:val="24"/>
        </w:rPr>
      </w:pPr>
      <w:r>
        <w:rPr>
          <w:rFonts w:hint="eastAsia" w:ascii="宋体" w:hAnsi="宋体" w:cs="宋体"/>
          <w:sz w:val="24"/>
          <w:szCs w:val="24"/>
        </w:rPr>
        <w:t>3. 乙方承诺并保证共管资金的用途合法，乙方与其交易对象所从事的任何与本协议相关的活动均应符合法律法规，因违反法律法规并给甲方及（或）丙方造成任何损失的，应对甲方及（或）丙方的损失承担赔偿责任；</w:t>
      </w:r>
    </w:p>
    <w:p>
      <w:pPr>
        <w:spacing w:line="360" w:lineRule="auto"/>
        <w:ind w:firstLine="480" w:firstLineChars="200"/>
        <w:rPr>
          <w:rFonts w:ascii="宋体" w:hAnsi="宋体" w:cs="宋体"/>
          <w:sz w:val="24"/>
          <w:szCs w:val="24"/>
        </w:rPr>
      </w:pPr>
      <w:r>
        <w:rPr>
          <w:rFonts w:hint="eastAsia" w:ascii="宋体" w:hAnsi="宋体" w:cs="宋体"/>
          <w:sz w:val="24"/>
          <w:szCs w:val="24"/>
        </w:rPr>
        <w:t>4. 除法律、法规规定，以及因本项目专项资金共管业务的需要和三方特别约定外，未经三方一致同意，任何一方不得向外提供涉及三方商业秘密的资料。</w:t>
      </w:r>
    </w:p>
    <w:p>
      <w:pPr>
        <w:spacing w:line="360" w:lineRule="auto"/>
        <w:ind w:firstLine="480" w:firstLineChars="200"/>
        <w:rPr>
          <w:rFonts w:ascii="宋体" w:hAnsi="宋体" w:cs="宋体"/>
          <w:sz w:val="24"/>
          <w:szCs w:val="24"/>
        </w:rPr>
      </w:pPr>
      <w:r>
        <w:rPr>
          <w:rFonts w:hint="eastAsia" w:ascii="宋体" w:hAnsi="宋体" w:cs="宋体"/>
          <w:sz w:val="24"/>
          <w:szCs w:val="24"/>
        </w:rPr>
        <w:t>第九条 争议解决</w:t>
      </w:r>
    </w:p>
    <w:p>
      <w:pPr>
        <w:spacing w:line="360" w:lineRule="auto"/>
        <w:ind w:firstLine="480" w:firstLineChars="200"/>
        <w:rPr>
          <w:rFonts w:ascii="宋体" w:hAnsi="宋体" w:cs="宋体"/>
          <w:sz w:val="24"/>
          <w:szCs w:val="24"/>
        </w:rPr>
      </w:pPr>
      <w:r>
        <w:rPr>
          <w:rFonts w:hint="eastAsia" w:ascii="宋体" w:hAnsi="宋体" w:cs="宋体"/>
          <w:sz w:val="24"/>
          <w:szCs w:val="24"/>
        </w:rPr>
        <w:t>本协议在履行过程中需对协议进行修订、或需解除本协议时，均须三方协商一致，并达成书面协议。书面协议达成之前，不影响本协议条款效力。</w:t>
      </w:r>
    </w:p>
    <w:p>
      <w:pPr>
        <w:spacing w:line="360" w:lineRule="auto"/>
        <w:ind w:firstLine="480" w:firstLineChars="200"/>
        <w:rPr>
          <w:rFonts w:ascii="宋体" w:hAnsi="宋体" w:cs="宋体"/>
          <w:sz w:val="24"/>
          <w:szCs w:val="24"/>
        </w:rPr>
      </w:pPr>
      <w:r>
        <w:rPr>
          <w:rFonts w:hint="eastAsia" w:ascii="宋体" w:hAnsi="宋体" w:cs="宋体"/>
          <w:sz w:val="24"/>
          <w:szCs w:val="24"/>
        </w:rPr>
        <w:t>本协议未尽事宜，由三方协商解决，未能友好协商解决的，任何一方均有权向甲方所在地人民法院提起诉讼。</w:t>
      </w:r>
    </w:p>
    <w:p>
      <w:pPr>
        <w:spacing w:line="360" w:lineRule="auto"/>
        <w:ind w:firstLine="480" w:firstLineChars="200"/>
        <w:rPr>
          <w:rFonts w:ascii="宋体" w:hAnsi="宋体" w:cs="宋体"/>
          <w:sz w:val="24"/>
          <w:szCs w:val="24"/>
        </w:rPr>
      </w:pPr>
      <w:r>
        <w:rPr>
          <w:rFonts w:hint="eastAsia" w:ascii="宋体" w:hAnsi="宋体" w:cs="宋体"/>
          <w:sz w:val="24"/>
          <w:szCs w:val="24"/>
        </w:rPr>
        <w:t>第十条 本协议的生效</w:t>
      </w:r>
    </w:p>
    <w:p>
      <w:pPr>
        <w:spacing w:line="360" w:lineRule="auto"/>
        <w:ind w:firstLine="480" w:firstLineChars="200"/>
        <w:rPr>
          <w:rFonts w:ascii="宋体" w:hAnsi="宋体" w:cs="宋体"/>
          <w:sz w:val="24"/>
          <w:szCs w:val="24"/>
        </w:rPr>
      </w:pPr>
      <w:r>
        <w:rPr>
          <w:rFonts w:hint="eastAsia" w:ascii="宋体" w:hAnsi="宋体" w:cs="宋体"/>
          <w:sz w:val="24"/>
          <w:szCs w:val="24"/>
        </w:rPr>
        <w:t>本协议自甲、乙、丙三方法定代表人（或负责人）或其授权代理人签字并加盖公章之日起生效。</w:t>
      </w:r>
    </w:p>
    <w:p>
      <w:pPr>
        <w:spacing w:line="360" w:lineRule="auto"/>
        <w:ind w:firstLine="480" w:firstLineChars="200"/>
        <w:rPr>
          <w:rFonts w:ascii="宋体" w:hAnsi="宋体" w:cs="宋体"/>
          <w:sz w:val="24"/>
          <w:szCs w:val="24"/>
        </w:rPr>
      </w:pPr>
      <w:r>
        <w:rPr>
          <w:rFonts w:hint="eastAsia" w:ascii="宋体" w:hAnsi="宋体" w:cs="宋体"/>
          <w:sz w:val="24"/>
          <w:szCs w:val="24"/>
        </w:rPr>
        <w:t>第十一条 附则</w:t>
      </w:r>
    </w:p>
    <w:p>
      <w:pPr>
        <w:spacing w:line="360" w:lineRule="auto"/>
        <w:ind w:firstLine="480" w:firstLineChars="200"/>
        <w:rPr>
          <w:rFonts w:ascii="宋体" w:hAnsi="宋体" w:cs="宋体"/>
          <w:sz w:val="24"/>
          <w:szCs w:val="24"/>
        </w:rPr>
      </w:pPr>
      <w:r>
        <w:rPr>
          <w:rFonts w:hint="eastAsia" w:ascii="宋体" w:hAnsi="宋体" w:cs="宋体"/>
          <w:sz w:val="24"/>
          <w:szCs w:val="24"/>
        </w:rPr>
        <w:t>本协议一式六份，甲方、乙方、丙方各执贰份，具有同等法律效力。</w:t>
      </w: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附件:</w:t>
      </w:r>
    </w:p>
    <w:p>
      <w:pPr>
        <w:spacing w:line="360" w:lineRule="auto"/>
        <w:ind w:firstLine="480" w:firstLineChars="200"/>
        <w:rPr>
          <w:rFonts w:ascii="宋体" w:hAnsi="宋体" w:cs="宋体"/>
          <w:sz w:val="24"/>
          <w:szCs w:val="24"/>
        </w:rPr>
      </w:pPr>
      <w:r>
        <w:rPr>
          <w:rFonts w:hint="eastAsia" w:ascii="宋体" w:hAnsi="宋体" w:cs="宋体"/>
          <w:sz w:val="24"/>
          <w:szCs w:val="24"/>
        </w:rPr>
        <w:t>一、《用款申请书》；</w:t>
      </w:r>
    </w:p>
    <w:p>
      <w:pPr>
        <w:spacing w:line="360" w:lineRule="auto"/>
        <w:ind w:firstLine="480" w:firstLineChars="200"/>
        <w:rPr>
          <w:rFonts w:ascii="宋体" w:hAnsi="宋体" w:cs="宋体"/>
          <w:sz w:val="24"/>
          <w:szCs w:val="24"/>
        </w:rPr>
      </w:pPr>
      <w:r>
        <w:rPr>
          <w:rFonts w:hint="eastAsia" w:ascii="宋体" w:hAnsi="宋体" w:cs="宋体"/>
          <w:sz w:val="24"/>
          <w:szCs w:val="24"/>
        </w:rPr>
        <w:t>三、《共管账户划款通知书》；</w:t>
      </w:r>
    </w:p>
    <w:p>
      <w:pPr>
        <w:spacing w:line="360" w:lineRule="auto"/>
        <w:ind w:firstLine="480" w:firstLineChars="200"/>
        <w:rPr>
          <w:rFonts w:ascii="宋体" w:hAnsi="宋体" w:cs="宋体"/>
          <w:sz w:val="24"/>
          <w:szCs w:val="24"/>
        </w:rPr>
      </w:pPr>
      <w:r>
        <w:rPr>
          <w:rFonts w:hint="eastAsia" w:ascii="宋体" w:hAnsi="宋体" w:cs="宋体"/>
          <w:sz w:val="24"/>
          <w:szCs w:val="24"/>
        </w:rPr>
        <w:t>三、项目资金支付审批流程概览。</w:t>
      </w:r>
    </w:p>
    <w:p>
      <w:pPr>
        <w:spacing w:line="360" w:lineRule="auto"/>
        <w:ind w:firstLine="480" w:firstLineChars="200"/>
        <w:rPr>
          <w:rFonts w:ascii="宋体" w:hAnsi="宋体" w:cs="宋体"/>
          <w:sz w:val="24"/>
          <w:szCs w:val="24"/>
        </w:rPr>
      </w:pPr>
      <w:r>
        <w:rPr>
          <w:rFonts w:hint="eastAsia" w:ascii="宋体" w:hAnsi="宋体"/>
          <w:sz w:val="24"/>
        </w:rPr>
        <w:t>以下无正文</w:t>
      </w:r>
    </w:p>
    <w:p>
      <w:pPr>
        <w:spacing w:line="360" w:lineRule="auto"/>
        <w:ind w:firstLine="200"/>
        <w:rPr>
          <w:rFonts w:ascii="宋体" w:hAnsi="宋体" w:cs="宋体"/>
          <w:sz w:val="24"/>
          <w:szCs w:val="24"/>
        </w:rPr>
      </w:pPr>
    </w:p>
    <w:p>
      <w:pPr>
        <w:spacing w:line="360" w:lineRule="auto"/>
        <w:ind w:firstLine="200"/>
        <w:rPr>
          <w:rFonts w:ascii="宋体" w:hAnsi="宋体" w:cs="宋体"/>
          <w:sz w:val="24"/>
          <w:szCs w:val="24"/>
        </w:rPr>
      </w:pPr>
      <w:r>
        <w:rPr>
          <w:rFonts w:hint="eastAsia" w:ascii="宋体" w:hAnsi="宋体" w:cs="宋体"/>
          <w:sz w:val="24"/>
          <w:szCs w:val="24"/>
        </w:rPr>
        <w:t xml:space="preserve">甲方（盖公章）： </w:t>
      </w:r>
    </w:p>
    <w:p>
      <w:pPr>
        <w:spacing w:line="360" w:lineRule="auto"/>
        <w:ind w:firstLine="200"/>
        <w:rPr>
          <w:rFonts w:ascii="宋体" w:hAnsi="宋体" w:cs="宋体"/>
          <w:sz w:val="24"/>
          <w:szCs w:val="24"/>
        </w:rPr>
      </w:pPr>
    </w:p>
    <w:p>
      <w:pPr>
        <w:spacing w:line="360" w:lineRule="auto"/>
        <w:ind w:firstLine="200"/>
        <w:rPr>
          <w:rFonts w:ascii="宋体" w:hAnsi="宋体" w:cs="宋体"/>
          <w:sz w:val="24"/>
          <w:szCs w:val="24"/>
        </w:rPr>
      </w:pPr>
      <w:r>
        <w:rPr>
          <w:rFonts w:hint="eastAsia" w:ascii="宋体" w:hAnsi="宋体" w:cs="宋体"/>
          <w:sz w:val="24"/>
          <w:szCs w:val="24"/>
        </w:rPr>
        <w:t>法定代表人（授权代理人）：</w:t>
      </w:r>
    </w:p>
    <w:p>
      <w:pPr>
        <w:spacing w:line="360" w:lineRule="auto"/>
        <w:ind w:firstLine="200"/>
        <w:rPr>
          <w:rFonts w:ascii="宋体" w:hAnsi="宋体" w:cs="宋体"/>
          <w:sz w:val="24"/>
          <w:szCs w:val="24"/>
        </w:rPr>
      </w:pPr>
    </w:p>
    <w:p>
      <w:pPr>
        <w:spacing w:line="360" w:lineRule="auto"/>
        <w:ind w:firstLine="200"/>
        <w:rPr>
          <w:rFonts w:ascii="宋体" w:hAnsi="宋体" w:cs="宋体"/>
          <w:sz w:val="24"/>
          <w:szCs w:val="24"/>
        </w:rPr>
      </w:pPr>
      <w:r>
        <w:rPr>
          <w:rFonts w:hint="eastAsia" w:ascii="宋体" w:hAnsi="宋体" w:cs="宋体"/>
          <w:sz w:val="24"/>
          <w:szCs w:val="24"/>
        </w:rPr>
        <w:t xml:space="preserve">签订日期： </w:t>
      </w:r>
    </w:p>
    <w:p>
      <w:pPr>
        <w:spacing w:line="360" w:lineRule="auto"/>
        <w:ind w:firstLine="200"/>
        <w:rPr>
          <w:rFonts w:ascii="宋体" w:hAnsi="宋体" w:cs="宋体"/>
          <w:sz w:val="24"/>
          <w:szCs w:val="24"/>
        </w:rPr>
      </w:pPr>
    </w:p>
    <w:p>
      <w:pPr>
        <w:spacing w:line="360" w:lineRule="auto"/>
        <w:ind w:right="-867" w:rightChars="-413" w:firstLine="200"/>
        <w:rPr>
          <w:rFonts w:ascii="宋体" w:hAnsi="宋体" w:cs="宋体"/>
          <w:sz w:val="24"/>
          <w:szCs w:val="24"/>
        </w:rPr>
      </w:pPr>
    </w:p>
    <w:p>
      <w:pPr>
        <w:spacing w:line="360" w:lineRule="auto"/>
        <w:ind w:right="-867" w:rightChars="-413" w:firstLine="200"/>
        <w:rPr>
          <w:rFonts w:ascii="宋体" w:hAnsi="宋体" w:cs="宋体"/>
          <w:sz w:val="24"/>
          <w:szCs w:val="24"/>
        </w:rPr>
      </w:pPr>
    </w:p>
    <w:p>
      <w:pPr>
        <w:spacing w:line="360" w:lineRule="auto"/>
        <w:ind w:right="-867" w:rightChars="-413" w:firstLine="200"/>
        <w:rPr>
          <w:rFonts w:ascii="宋体" w:hAnsi="宋体" w:cs="宋体"/>
          <w:sz w:val="24"/>
          <w:szCs w:val="24"/>
        </w:rPr>
      </w:pPr>
      <w:r>
        <w:rPr>
          <w:rFonts w:hint="eastAsia" w:ascii="宋体" w:hAnsi="宋体" w:cs="宋体"/>
          <w:sz w:val="24"/>
          <w:szCs w:val="24"/>
        </w:rPr>
        <w:t xml:space="preserve">乙方（盖公章）：                  </w:t>
      </w:r>
    </w:p>
    <w:p>
      <w:pPr>
        <w:spacing w:line="360" w:lineRule="auto"/>
        <w:ind w:firstLine="200"/>
        <w:rPr>
          <w:rFonts w:ascii="宋体" w:hAnsi="宋体" w:cs="宋体"/>
          <w:sz w:val="24"/>
          <w:szCs w:val="24"/>
        </w:rPr>
      </w:pPr>
    </w:p>
    <w:p>
      <w:pPr>
        <w:spacing w:line="360" w:lineRule="auto"/>
        <w:ind w:firstLine="200"/>
        <w:rPr>
          <w:rFonts w:ascii="宋体" w:hAnsi="宋体" w:cs="宋体"/>
          <w:sz w:val="24"/>
          <w:szCs w:val="24"/>
        </w:rPr>
      </w:pPr>
      <w:r>
        <w:rPr>
          <w:rFonts w:hint="eastAsia" w:ascii="宋体" w:hAnsi="宋体" w:cs="宋体"/>
          <w:sz w:val="24"/>
          <w:szCs w:val="24"/>
        </w:rPr>
        <w:t>法定代表人（授权代理人）：</w:t>
      </w:r>
    </w:p>
    <w:p>
      <w:pPr>
        <w:spacing w:line="360" w:lineRule="auto"/>
        <w:ind w:firstLine="200"/>
        <w:rPr>
          <w:rFonts w:ascii="宋体" w:hAnsi="宋体" w:cs="宋体"/>
          <w:sz w:val="24"/>
          <w:szCs w:val="24"/>
        </w:rPr>
      </w:pPr>
    </w:p>
    <w:p>
      <w:pPr>
        <w:spacing w:line="360" w:lineRule="auto"/>
        <w:ind w:firstLine="200"/>
        <w:rPr>
          <w:rFonts w:ascii="宋体" w:hAnsi="宋体" w:cs="宋体"/>
          <w:sz w:val="24"/>
          <w:szCs w:val="24"/>
        </w:rPr>
      </w:pPr>
      <w:r>
        <w:rPr>
          <w:rFonts w:hint="eastAsia" w:ascii="宋体" w:hAnsi="宋体" w:cs="宋体"/>
          <w:sz w:val="24"/>
          <w:szCs w:val="24"/>
        </w:rPr>
        <w:t>签订日期：     年     月     日</w:t>
      </w:r>
    </w:p>
    <w:p>
      <w:pPr>
        <w:spacing w:line="360" w:lineRule="auto"/>
        <w:ind w:firstLine="200"/>
        <w:rPr>
          <w:rFonts w:ascii="宋体" w:hAnsi="宋体" w:cs="宋体"/>
          <w:sz w:val="24"/>
          <w:szCs w:val="24"/>
        </w:rPr>
      </w:pPr>
    </w:p>
    <w:p>
      <w:pPr>
        <w:spacing w:line="360" w:lineRule="auto"/>
        <w:ind w:right="-867" w:rightChars="-413" w:firstLine="200"/>
        <w:rPr>
          <w:rFonts w:ascii="宋体" w:hAnsi="宋体" w:cs="宋体"/>
          <w:sz w:val="24"/>
          <w:szCs w:val="24"/>
        </w:rPr>
      </w:pPr>
    </w:p>
    <w:p>
      <w:pPr>
        <w:spacing w:line="360" w:lineRule="auto"/>
        <w:ind w:right="-867" w:rightChars="-413" w:firstLine="200"/>
        <w:rPr>
          <w:rFonts w:ascii="宋体" w:hAnsi="宋体" w:cs="宋体"/>
          <w:sz w:val="24"/>
          <w:szCs w:val="24"/>
        </w:rPr>
      </w:pPr>
    </w:p>
    <w:p>
      <w:pPr>
        <w:spacing w:line="360" w:lineRule="auto"/>
        <w:ind w:right="-867" w:rightChars="-413" w:firstLine="200"/>
        <w:rPr>
          <w:rFonts w:ascii="宋体" w:hAnsi="宋体" w:cs="宋体"/>
          <w:sz w:val="24"/>
          <w:szCs w:val="24"/>
        </w:rPr>
      </w:pPr>
      <w:r>
        <w:rPr>
          <w:rFonts w:hint="eastAsia" w:ascii="宋体" w:hAnsi="宋体" w:cs="宋体"/>
          <w:sz w:val="24"/>
          <w:szCs w:val="24"/>
        </w:rPr>
        <w:t xml:space="preserve">丙方（盖公章）：            </w:t>
      </w:r>
    </w:p>
    <w:p>
      <w:pPr>
        <w:spacing w:line="360" w:lineRule="auto"/>
        <w:ind w:firstLine="200"/>
        <w:rPr>
          <w:rFonts w:ascii="宋体" w:hAnsi="宋体" w:cs="宋体"/>
          <w:sz w:val="24"/>
          <w:szCs w:val="24"/>
        </w:rPr>
      </w:pPr>
    </w:p>
    <w:p>
      <w:pPr>
        <w:spacing w:line="360" w:lineRule="auto"/>
        <w:ind w:firstLine="200"/>
        <w:rPr>
          <w:rFonts w:ascii="宋体" w:hAnsi="宋体" w:cs="宋体"/>
          <w:sz w:val="24"/>
          <w:szCs w:val="24"/>
        </w:rPr>
      </w:pPr>
      <w:r>
        <w:rPr>
          <w:rFonts w:hint="eastAsia" w:ascii="宋体" w:hAnsi="宋体" w:cs="宋体"/>
          <w:sz w:val="24"/>
          <w:szCs w:val="24"/>
        </w:rPr>
        <w:t>法定代表人（授权代理人）：</w:t>
      </w:r>
    </w:p>
    <w:p>
      <w:pPr>
        <w:spacing w:line="360" w:lineRule="auto"/>
        <w:ind w:firstLine="200"/>
        <w:rPr>
          <w:rFonts w:ascii="宋体" w:hAnsi="宋体" w:cs="宋体"/>
          <w:sz w:val="24"/>
          <w:szCs w:val="24"/>
        </w:rPr>
      </w:pPr>
    </w:p>
    <w:p>
      <w:pPr>
        <w:spacing w:line="360" w:lineRule="auto"/>
        <w:ind w:firstLine="200"/>
        <w:rPr>
          <w:rFonts w:ascii="宋体" w:hAnsi="宋体" w:cs="宋体"/>
          <w:sz w:val="24"/>
          <w:szCs w:val="24"/>
        </w:rPr>
        <w:sectPr>
          <w:headerReference r:id="rId4" w:type="default"/>
          <w:footerReference r:id="rId5" w:type="default"/>
          <w:pgSz w:w="11907" w:h="16840"/>
          <w:pgMar w:top="1134" w:right="1418" w:bottom="1134" w:left="1418" w:header="851" w:footer="992" w:gutter="0"/>
          <w:cols w:space="720" w:num="1"/>
          <w:docGrid w:linePitch="312" w:charSpace="0"/>
        </w:sectPr>
      </w:pPr>
      <w:r>
        <w:rPr>
          <w:rFonts w:hint="eastAsia" w:ascii="宋体" w:hAnsi="宋体" w:cs="宋体"/>
          <w:sz w:val="24"/>
          <w:szCs w:val="24"/>
        </w:rPr>
        <w:t>签订日期：    年     月     日</w:t>
      </w:r>
      <w:bookmarkStart w:id="886" w:name="_Toc447620668"/>
      <w:bookmarkStart w:id="887" w:name="_Toc101777645"/>
      <w:bookmarkStart w:id="888" w:name="_Toc85854822"/>
    </w:p>
    <w:bookmarkEnd w:id="886"/>
    <w:bookmarkEnd w:id="887"/>
    <w:bookmarkEnd w:id="888"/>
    <w:tbl>
      <w:tblPr>
        <w:tblStyle w:val="47"/>
        <w:tblW w:w="15507" w:type="dxa"/>
        <w:tblInd w:w="-679" w:type="dxa"/>
        <w:tblLayout w:type="autofit"/>
        <w:tblCellMar>
          <w:top w:w="0" w:type="dxa"/>
          <w:left w:w="108" w:type="dxa"/>
          <w:bottom w:w="0" w:type="dxa"/>
          <w:right w:w="108" w:type="dxa"/>
        </w:tblCellMar>
      </w:tblPr>
      <w:tblGrid>
        <w:gridCol w:w="448"/>
        <w:gridCol w:w="1258"/>
        <w:gridCol w:w="885"/>
        <w:gridCol w:w="1979"/>
        <w:gridCol w:w="760"/>
        <w:gridCol w:w="2261"/>
        <w:gridCol w:w="198"/>
        <w:gridCol w:w="1400"/>
        <w:gridCol w:w="1400"/>
        <w:gridCol w:w="2119"/>
        <w:gridCol w:w="1703"/>
        <w:gridCol w:w="1096"/>
      </w:tblGrid>
      <w:tr>
        <w:tblPrEx>
          <w:tblCellMar>
            <w:top w:w="0" w:type="dxa"/>
            <w:left w:w="108" w:type="dxa"/>
            <w:bottom w:w="0" w:type="dxa"/>
            <w:right w:w="108" w:type="dxa"/>
          </w:tblCellMar>
        </w:tblPrEx>
        <w:trPr>
          <w:trHeight w:val="510" w:hRule="atLeast"/>
        </w:trPr>
        <w:tc>
          <w:tcPr>
            <w:tcW w:w="15507" w:type="dxa"/>
            <w:gridSpan w:val="12"/>
            <w:tcBorders>
              <w:top w:val="nil"/>
              <w:left w:val="nil"/>
              <w:bottom w:val="nil"/>
              <w:right w:val="nil"/>
            </w:tcBorders>
            <w:vAlign w:val="center"/>
          </w:tcPr>
          <w:p>
            <w:pPr>
              <w:widowControl/>
              <w:jc w:val="center"/>
              <w:rPr>
                <w:rFonts w:ascii="宋体" w:hAnsi="宋体" w:cs="宋体"/>
                <w:bCs/>
                <w:kern w:val="0"/>
                <w:szCs w:val="21"/>
              </w:rPr>
            </w:pPr>
            <w:r>
              <w:rPr>
                <w:rFonts w:ascii="宋体" w:hAnsi="宋体" w:cs="宋体"/>
                <w:bCs/>
                <w:kern w:val="0"/>
                <w:szCs w:val="21"/>
                <w:u w:val="single"/>
              </w:rPr>
              <w:t xml:space="preserve">    </w:t>
            </w:r>
            <w:r>
              <w:rPr>
                <w:rFonts w:hint="eastAsia" w:ascii="宋体" w:hAnsi="宋体" w:cs="宋体"/>
                <w:bCs/>
                <w:kern w:val="0"/>
                <w:szCs w:val="21"/>
              </w:rPr>
              <w:t>工程用款申请书</w:t>
            </w:r>
          </w:p>
        </w:tc>
      </w:tr>
      <w:tr>
        <w:tblPrEx>
          <w:tblCellMar>
            <w:top w:w="0" w:type="dxa"/>
            <w:left w:w="108" w:type="dxa"/>
            <w:bottom w:w="0" w:type="dxa"/>
            <w:right w:w="108" w:type="dxa"/>
          </w:tblCellMar>
        </w:tblPrEx>
        <w:trPr>
          <w:trHeight w:val="510" w:hRule="atLeast"/>
        </w:trPr>
        <w:tc>
          <w:tcPr>
            <w:tcW w:w="15507" w:type="dxa"/>
            <w:gridSpan w:val="12"/>
            <w:tcBorders>
              <w:top w:val="nil"/>
              <w:left w:val="nil"/>
              <w:bottom w:val="single" w:color="auto" w:sz="4" w:space="0"/>
              <w:right w:val="nil"/>
            </w:tcBorders>
            <w:vAlign w:val="center"/>
          </w:tcPr>
          <w:p>
            <w:pPr>
              <w:widowControl/>
              <w:rPr>
                <w:rFonts w:ascii="宋体" w:hAnsi="宋体" w:cs="宋体"/>
                <w:bCs/>
                <w:kern w:val="0"/>
                <w:szCs w:val="21"/>
              </w:rPr>
            </w:pPr>
            <w:r>
              <w:rPr>
                <w:rFonts w:hint="eastAsia" w:ascii="宋体" w:hAnsi="宋体" w:cs="宋体"/>
                <w:bCs/>
                <w:kern w:val="0"/>
                <w:szCs w:val="21"/>
              </w:rPr>
              <w:t>申请编号：   年第  次申请                  用款申请书                  申请日期：    年   月   日</w:t>
            </w:r>
          </w:p>
        </w:tc>
      </w:tr>
      <w:tr>
        <w:tblPrEx>
          <w:tblCellMar>
            <w:top w:w="0" w:type="dxa"/>
            <w:left w:w="108" w:type="dxa"/>
            <w:bottom w:w="0" w:type="dxa"/>
            <w:right w:w="108" w:type="dxa"/>
          </w:tblCellMar>
        </w:tblPrEx>
        <w:trPr>
          <w:trHeight w:val="485" w:hRule="atLeast"/>
        </w:trPr>
        <w:tc>
          <w:tcPr>
            <w:tcW w:w="17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申请单位全称</w:t>
            </w:r>
          </w:p>
        </w:tc>
        <w:tc>
          <w:tcPr>
            <w:tcW w:w="3624"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　</w:t>
            </w:r>
          </w:p>
        </w:tc>
        <w:tc>
          <w:tcPr>
            <w:tcW w:w="2459"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共管账户开户银行</w:t>
            </w:r>
          </w:p>
        </w:tc>
        <w:tc>
          <w:tcPr>
            <w:tcW w:w="2800"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119"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共管账户银行账号</w:t>
            </w:r>
          </w:p>
        </w:tc>
        <w:tc>
          <w:tcPr>
            <w:tcW w:w="2799"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　</w:t>
            </w:r>
          </w:p>
        </w:tc>
      </w:tr>
      <w:tr>
        <w:tblPrEx>
          <w:tblCellMar>
            <w:top w:w="0" w:type="dxa"/>
            <w:left w:w="108" w:type="dxa"/>
            <w:bottom w:w="0" w:type="dxa"/>
            <w:right w:w="108" w:type="dxa"/>
          </w:tblCellMar>
        </w:tblPrEx>
        <w:trPr>
          <w:trHeight w:val="461" w:hRule="atLeast"/>
        </w:trPr>
        <w:tc>
          <w:tcPr>
            <w:tcW w:w="2591"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本期审定应付金额（元）</w:t>
            </w:r>
          </w:p>
        </w:tc>
        <w:tc>
          <w:tcPr>
            <w:tcW w:w="2739"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　</w:t>
            </w:r>
          </w:p>
        </w:tc>
        <w:tc>
          <w:tcPr>
            <w:tcW w:w="2459"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共管帐户余额（元）</w:t>
            </w:r>
          </w:p>
        </w:tc>
        <w:tc>
          <w:tcPr>
            <w:tcW w:w="2800"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3822"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本次支付后共管账户余额（元）</w:t>
            </w:r>
          </w:p>
        </w:tc>
        <w:tc>
          <w:tcPr>
            <w:tcW w:w="1096"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810" w:hRule="atLeast"/>
        </w:trPr>
        <w:tc>
          <w:tcPr>
            <w:tcW w:w="44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序号</w:t>
            </w:r>
          </w:p>
        </w:tc>
        <w:tc>
          <w:tcPr>
            <w:tcW w:w="21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用款单位</w:t>
            </w:r>
          </w:p>
        </w:tc>
        <w:tc>
          <w:tcPr>
            <w:tcW w:w="1979" w:type="dxa"/>
            <w:tcBorders>
              <w:top w:val="nil"/>
              <w:left w:val="nil"/>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用款单位开户银行和账号</w:t>
            </w:r>
          </w:p>
        </w:tc>
        <w:tc>
          <w:tcPr>
            <w:tcW w:w="760" w:type="dxa"/>
            <w:tcBorders>
              <w:top w:val="nil"/>
              <w:left w:val="nil"/>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合同            编号</w:t>
            </w:r>
          </w:p>
        </w:tc>
        <w:tc>
          <w:tcPr>
            <w:tcW w:w="2459"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合同名称</w:t>
            </w:r>
          </w:p>
        </w:tc>
        <w:tc>
          <w:tcPr>
            <w:tcW w:w="1400" w:type="dxa"/>
            <w:tcBorders>
              <w:top w:val="nil"/>
              <w:left w:val="nil"/>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合同或结算金额（元）</w:t>
            </w:r>
          </w:p>
        </w:tc>
        <w:tc>
          <w:tcPr>
            <w:tcW w:w="1400" w:type="dxa"/>
            <w:tcBorders>
              <w:top w:val="nil"/>
              <w:left w:val="nil"/>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本次申请划款金额（元）</w:t>
            </w:r>
          </w:p>
        </w:tc>
        <w:tc>
          <w:tcPr>
            <w:tcW w:w="2119"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划款用途</w:t>
            </w:r>
          </w:p>
        </w:tc>
        <w:tc>
          <w:tcPr>
            <w:tcW w:w="1703" w:type="dxa"/>
            <w:tcBorders>
              <w:top w:val="nil"/>
              <w:left w:val="nil"/>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至本次止累计划款（元）</w:t>
            </w:r>
          </w:p>
          <w:p>
            <w:pPr>
              <w:widowControl/>
              <w:jc w:val="center"/>
              <w:rPr>
                <w:rFonts w:ascii="宋体" w:hAnsi="宋体" w:cs="宋体"/>
                <w:bCs/>
                <w:kern w:val="0"/>
                <w:szCs w:val="21"/>
              </w:rPr>
            </w:pPr>
            <w:r>
              <w:rPr>
                <w:rFonts w:hint="eastAsia" w:ascii="宋体" w:hAnsi="宋体" w:cs="宋体"/>
                <w:bCs/>
                <w:kern w:val="0"/>
                <w:szCs w:val="21"/>
              </w:rPr>
              <w:t>（含本次支付）</w:t>
            </w:r>
          </w:p>
        </w:tc>
        <w:tc>
          <w:tcPr>
            <w:tcW w:w="1096" w:type="dxa"/>
            <w:tcBorders>
              <w:top w:val="nil"/>
              <w:left w:val="nil"/>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备注</w:t>
            </w:r>
          </w:p>
        </w:tc>
      </w:tr>
      <w:tr>
        <w:tblPrEx>
          <w:tblCellMar>
            <w:top w:w="0" w:type="dxa"/>
            <w:left w:w="108" w:type="dxa"/>
            <w:bottom w:w="0" w:type="dxa"/>
            <w:right w:w="108" w:type="dxa"/>
          </w:tblCellMar>
        </w:tblPrEx>
        <w:trPr>
          <w:trHeight w:val="150" w:hRule="atLeast"/>
        </w:trPr>
        <w:tc>
          <w:tcPr>
            <w:tcW w:w="15507" w:type="dxa"/>
            <w:gridSpan w:val="12"/>
            <w:tcBorders>
              <w:top w:val="single" w:color="auto" w:sz="4" w:space="0"/>
              <w:left w:val="single" w:color="auto" w:sz="4" w:space="0"/>
              <w:bottom w:val="single" w:color="auto" w:sz="4" w:space="0"/>
              <w:right w:val="single" w:color="000000" w:sz="4" w:space="0"/>
            </w:tcBorders>
            <w:shd w:val="clear" w:color="auto" w:fill="FFCC99"/>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89" w:hRule="atLeast"/>
        </w:trPr>
        <w:tc>
          <w:tcPr>
            <w:tcW w:w="44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一</w:t>
            </w:r>
          </w:p>
        </w:tc>
        <w:tc>
          <w:tcPr>
            <w:tcW w:w="15059" w:type="dxa"/>
            <w:gridSpan w:val="11"/>
            <w:tcBorders>
              <w:top w:val="single" w:color="auto" w:sz="4" w:space="0"/>
              <w:left w:val="nil"/>
              <w:bottom w:val="single" w:color="auto" w:sz="4" w:space="0"/>
              <w:right w:val="single" w:color="000000" w:sz="4" w:space="0"/>
            </w:tcBorders>
            <w:vAlign w:val="center"/>
          </w:tcPr>
          <w:p>
            <w:pPr>
              <w:widowControl/>
              <w:jc w:val="center"/>
              <w:rPr>
                <w:rFonts w:ascii="宋体" w:hAnsi="宋体" w:cs="宋体"/>
                <w:bCs/>
                <w:kern w:val="0"/>
                <w:szCs w:val="21"/>
              </w:rPr>
            </w:pPr>
            <w:r>
              <w:rPr>
                <w:rFonts w:hint="eastAsia" w:ascii="宋体" w:hAnsi="宋体" w:cs="宋体"/>
                <w:bCs/>
                <w:kern w:val="0"/>
                <w:szCs w:val="21"/>
              </w:rPr>
              <w:t>大型设备、大宗材料款</w:t>
            </w:r>
          </w:p>
        </w:tc>
      </w:tr>
      <w:tr>
        <w:tblPrEx>
          <w:tblCellMar>
            <w:top w:w="0" w:type="dxa"/>
            <w:left w:w="108" w:type="dxa"/>
            <w:bottom w:w="0" w:type="dxa"/>
            <w:right w:w="108" w:type="dxa"/>
          </w:tblCellMar>
        </w:tblPrEx>
        <w:trPr>
          <w:trHeight w:val="300" w:hRule="atLeast"/>
        </w:trPr>
        <w:tc>
          <w:tcPr>
            <w:tcW w:w="44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w:t>
            </w:r>
          </w:p>
        </w:tc>
        <w:tc>
          <w:tcPr>
            <w:tcW w:w="21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979"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76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459"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40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40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119"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70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096"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00" w:hRule="atLeast"/>
        </w:trPr>
        <w:tc>
          <w:tcPr>
            <w:tcW w:w="44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2</w:t>
            </w:r>
          </w:p>
        </w:tc>
        <w:tc>
          <w:tcPr>
            <w:tcW w:w="21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979"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76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459"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40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40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119"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70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096"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150" w:hRule="atLeast"/>
        </w:trPr>
        <w:tc>
          <w:tcPr>
            <w:tcW w:w="15507" w:type="dxa"/>
            <w:gridSpan w:val="12"/>
            <w:tcBorders>
              <w:top w:val="single" w:color="auto" w:sz="4" w:space="0"/>
              <w:left w:val="single" w:color="auto" w:sz="4" w:space="0"/>
              <w:bottom w:val="single" w:color="auto" w:sz="4" w:space="0"/>
              <w:right w:val="single" w:color="000000" w:sz="4" w:space="0"/>
            </w:tcBorders>
            <w:shd w:val="clear" w:color="auto" w:fill="FFCC99"/>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15" w:hRule="atLeast"/>
        </w:trPr>
        <w:tc>
          <w:tcPr>
            <w:tcW w:w="44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二</w:t>
            </w:r>
          </w:p>
        </w:tc>
        <w:tc>
          <w:tcPr>
            <w:tcW w:w="13963" w:type="dxa"/>
            <w:gridSpan w:val="10"/>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Cs w:val="21"/>
              </w:rPr>
            </w:pPr>
            <w:r>
              <w:rPr>
                <w:rFonts w:hint="eastAsia" w:ascii="宋体" w:hAnsi="宋体" w:cs="宋体"/>
                <w:bCs/>
                <w:kern w:val="0"/>
                <w:szCs w:val="21"/>
              </w:rPr>
              <w:t>一般材料费用、管理费、税金及其他费用</w:t>
            </w:r>
          </w:p>
        </w:tc>
        <w:tc>
          <w:tcPr>
            <w:tcW w:w="1096" w:type="dxa"/>
            <w:tcBorders>
              <w:top w:val="nil"/>
              <w:left w:val="nil"/>
              <w:bottom w:val="single" w:color="auto" w:sz="4" w:space="0"/>
              <w:right w:val="single" w:color="auto" w:sz="4" w:space="0"/>
            </w:tcBorders>
            <w:vAlign w:val="center"/>
          </w:tcPr>
          <w:p>
            <w:pPr>
              <w:widowControl/>
              <w:jc w:val="left"/>
              <w:rPr>
                <w:rFonts w:ascii="宋体" w:hAnsi="宋体" w:cs="宋体"/>
                <w:bCs/>
                <w:kern w:val="0"/>
                <w:szCs w:val="21"/>
              </w:rPr>
            </w:pPr>
          </w:p>
        </w:tc>
      </w:tr>
      <w:tr>
        <w:tblPrEx>
          <w:tblCellMar>
            <w:top w:w="0" w:type="dxa"/>
            <w:left w:w="108" w:type="dxa"/>
            <w:bottom w:w="0" w:type="dxa"/>
            <w:right w:w="108" w:type="dxa"/>
          </w:tblCellMar>
        </w:tblPrEx>
        <w:trPr>
          <w:trHeight w:val="300" w:hRule="atLeast"/>
        </w:trPr>
        <w:tc>
          <w:tcPr>
            <w:tcW w:w="44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w:t>
            </w:r>
          </w:p>
        </w:tc>
        <w:tc>
          <w:tcPr>
            <w:tcW w:w="21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979"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76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459"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40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40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11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70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096"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00" w:hRule="atLeast"/>
        </w:trPr>
        <w:tc>
          <w:tcPr>
            <w:tcW w:w="44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2</w:t>
            </w:r>
          </w:p>
        </w:tc>
        <w:tc>
          <w:tcPr>
            <w:tcW w:w="21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979"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76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459"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40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40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11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70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1096"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00" w:hRule="atLeast"/>
        </w:trPr>
        <w:tc>
          <w:tcPr>
            <w:tcW w:w="7591" w:type="dxa"/>
            <w:gridSpan w:val="6"/>
            <w:tcBorders>
              <w:top w:val="single" w:color="auto" w:sz="4" w:space="0"/>
              <w:left w:val="single" w:color="auto" w:sz="4" w:space="0"/>
              <w:bottom w:val="single" w:color="auto" w:sz="4" w:space="0"/>
              <w:right w:val="single" w:color="auto" w:sz="4" w:space="0"/>
            </w:tcBorders>
            <w:shd w:val="clear" w:color="auto" w:fill="FFFF99"/>
            <w:vAlign w:val="center"/>
          </w:tcPr>
          <w:p>
            <w:pPr>
              <w:widowControl/>
              <w:jc w:val="center"/>
              <w:rPr>
                <w:rFonts w:ascii="宋体" w:hAnsi="宋体" w:cs="宋体"/>
                <w:bCs/>
                <w:kern w:val="0"/>
                <w:szCs w:val="21"/>
              </w:rPr>
            </w:pPr>
            <w:r>
              <w:rPr>
                <w:rFonts w:hint="eastAsia" w:ascii="宋体" w:hAnsi="宋体" w:cs="宋体"/>
                <w:bCs/>
                <w:kern w:val="0"/>
                <w:szCs w:val="21"/>
              </w:rPr>
              <w:t>本次申请划款合计（元）</w:t>
            </w:r>
          </w:p>
        </w:tc>
        <w:tc>
          <w:tcPr>
            <w:tcW w:w="2998" w:type="dxa"/>
            <w:gridSpan w:val="3"/>
            <w:tcBorders>
              <w:top w:val="nil"/>
              <w:left w:val="nil"/>
              <w:bottom w:val="single" w:color="auto" w:sz="4" w:space="0"/>
              <w:right w:val="single" w:color="auto" w:sz="4" w:space="0"/>
            </w:tcBorders>
            <w:shd w:val="clear" w:color="auto" w:fill="FFFF99"/>
            <w:vAlign w:val="center"/>
          </w:tcPr>
          <w:p>
            <w:pPr>
              <w:widowControl/>
              <w:jc w:val="center"/>
              <w:rPr>
                <w:rFonts w:ascii="宋体" w:hAnsi="宋体" w:cs="宋体"/>
                <w:bCs/>
                <w:kern w:val="0"/>
                <w:szCs w:val="21"/>
                <w:u w:val="single"/>
              </w:rPr>
            </w:pPr>
            <w:r>
              <w:rPr>
                <w:rFonts w:hint="eastAsia" w:ascii="宋体" w:hAnsi="宋体" w:cs="宋体"/>
                <w:bCs/>
                <w:kern w:val="0"/>
                <w:szCs w:val="21"/>
                <w:u w:val="single"/>
              </w:rPr>
              <w:t>　</w:t>
            </w:r>
          </w:p>
        </w:tc>
        <w:tc>
          <w:tcPr>
            <w:tcW w:w="2119"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w:t>
            </w:r>
          </w:p>
        </w:tc>
        <w:tc>
          <w:tcPr>
            <w:tcW w:w="170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w:t>
            </w:r>
          </w:p>
        </w:tc>
        <w:tc>
          <w:tcPr>
            <w:tcW w:w="1096"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w:t>
            </w:r>
          </w:p>
        </w:tc>
      </w:tr>
      <w:tr>
        <w:tblPrEx>
          <w:tblCellMar>
            <w:top w:w="0" w:type="dxa"/>
            <w:left w:w="108" w:type="dxa"/>
            <w:bottom w:w="0" w:type="dxa"/>
            <w:right w:w="108" w:type="dxa"/>
          </w:tblCellMar>
        </w:tblPrEx>
        <w:trPr>
          <w:trHeight w:val="1565" w:hRule="atLeast"/>
        </w:trPr>
        <w:tc>
          <w:tcPr>
            <w:tcW w:w="7591" w:type="dxa"/>
            <w:gridSpan w:val="6"/>
            <w:tcBorders>
              <w:top w:val="single" w:color="auto" w:sz="4" w:space="0"/>
              <w:left w:val="single" w:color="auto" w:sz="4" w:space="0"/>
              <w:right w:val="single" w:color="000000" w:sz="4" w:space="0"/>
            </w:tcBorders>
            <w:vAlign w:val="center"/>
          </w:tcPr>
          <w:p>
            <w:pPr>
              <w:widowControl/>
              <w:jc w:val="left"/>
              <w:rPr>
                <w:rFonts w:ascii="宋体" w:hAnsi="宋体" w:cs="宋体"/>
                <w:bCs/>
                <w:kern w:val="0"/>
                <w:szCs w:val="21"/>
              </w:rPr>
            </w:pPr>
          </w:p>
          <w:p>
            <w:pPr>
              <w:widowControl/>
              <w:jc w:val="left"/>
              <w:rPr>
                <w:rFonts w:ascii="宋体" w:hAnsi="宋体" w:cs="宋体"/>
                <w:bCs/>
                <w:kern w:val="0"/>
                <w:szCs w:val="21"/>
              </w:rPr>
            </w:pPr>
            <w:r>
              <w:rPr>
                <w:rFonts w:hint="eastAsia" w:ascii="宋体" w:hAnsi="宋体" w:cs="宋体"/>
                <w:bCs/>
                <w:kern w:val="0"/>
                <w:szCs w:val="21"/>
              </w:rPr>
              <w:t>乙方项目经理签名及手机：</w:t>
            </w:r>
          </w:p>
          <w:p>
            <w:pPr>
              <w:widowControl/>
              <w:jc w:val="left"/>
              <w:rPr>
                <w:rFonts w:ascii="宋体" w:hAnsi="宋体" w:cs="宋体"/>
                <w:bCs/>
                <w:kern w:val="0"/>
                <w:szCs w:val="21"/>
              </w:rPr>
            </w:pPr>
          </w:p>
          <w:p>
            <w:pPr>
              <w:widowControl/>
              <w:jc w:val="left"/>
              <w:rPr>
                <w:rFonts w:ascii="宋体" w:hAnsi="宋体" w:cs="宋体"/>
                <w:bCs/>
                <w:kern w:val="0"/>
                <w:szCs w:val="21"/>
              </w:rPr>
            </w:pPr>
            <w:r>
              <w:rPr>
                <w:rFonts w:hint="eastAsia" w:ascii="宋体" w:hAnsi="宋体" w:cs="宋体"/>
                <w:bCs/>
                <w:kern w:val="0"/>
                <w:szCs w:val="21"/>
              </w:rPr>
              <w:t>项目经理印鉴、项目财务专用章：          日期：     年     月     日</w:t>
            </w:r>
          </w:p>
        </w:tc>
        <w:tc>
          <w:tcPr>
            <w:tcW w:w="7916"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bCs/>
                <w:kern w:val="0"/>
                <w:szCs w:val="21"/>
              </w:rPr>
            </w:pPr>
          </w:p>
          <w:p>
            <w:pPr>
              <w:widowControl/>
              <w:jc w:val="left"/>
              <w:rPr>
                <w:rFonts w:ascii="宋体" w:hAnsi="宋体" w:cs="宋体"/>
                <w:bCs/>
                <w:kern w:val="0"/>
                <w:szCs w:val="21"/>
              </w:rPr>
            </w:pPr>
            <w:r>
              <w:rPr>
                <w:rFonts w:hint="eastAsia" w:ascii="宋体" w:hAnsi="宋体" w:cs="宋体"/>
                <w:bCs/>
                <w:kern w:val="0"/>
                <w:szCs w:val="21"/>
              </w:rPr>
              <w:t>甲方项目总经理签名：</w:t>
            </w:r>
          </w:p>
          <w:p>
            <w:pPr>
              <w:widowControl/>
              <w:jc w:val="left"/>
              <w:rPr>
                <w:rFonts w:ascii="宋体" w:hAnsi="宋体" w:cs="宋体"/>
                <w:szCs w:val="21"/>
              </w:rPr>
            </w:pPr>
          </w:p>
          <w:p>
            <w:pPr>
              <w:widowControl/>
              <w:jc w:val="left"/>
              <w:rPr>
                <w:rFonts w:ascii="宋体" w:hAnsi="宋体" w:cs="宋体"/>
                <w:bCs/>
                <w:kern w:val="0"/>
                <w:szCs w:val="21"/>
              </w:rPr>
            </w:pPr>
            <w:r>
              <w:rPr>
                <w:rFonts w:hint="eastAsia" w:ascii="宋体" w:hAnsi="宋体" w:cs="宋体"/>
                <w:bCs/>
                <w:kern w:val="0"/>
                <w:szCs w:val="21"/>
              </w:rPr>
              <w:t>项目总经理印鉴：                          日期：     年     月     日</w:t>
            </w:r>
          </w:p>
        </w:tc>
      </w:tr>
      <w:tr>
        <w:tblPrEx>
          <w:tblCellMar>
            <w:top w:w="0" w:type="dxa"/>
            <w:left w:w="108" w:type="dxa"/>
            <w:bottom w:w="0" w:type="dxa"/>
            <w:right w:w="108" w:type="dxa"/>
          </w:tblCellMar>
        </w:tblPrEx>
        <w:trPr>
          <w:trHeight w:val="721" w:hRule="atLeast"/>
        </w:trPr>
        <w:tc>
          <w:tcPr>
            <w:tcW w:w="15507" w:type="dxa"/>
            <w:gridSpan w:val="12"/>
            <w:tcBorders>
              <w:top w:val="single" w:color="auto" w:sz="4" w:space="0"/>
              <w:left w:val="nil"/>
              <w:bottom w:val="nil"/>
              <w:right w:val="nil"/>
            </w:tcBorders>
            <w:vAlign w:val="bottom"/>
          </w:tcPr>
          <w:p>
            <w:pPr>
              <w:widowControl/>
              <w:spacing w:after="240"/>
              <w:jc w:val="left"/>
              <w:rPr>
                <w:rFonts w:ascii="宋体" w:hAnsi="宋体" w:cs="宋体"/>
                <w:bCs/>
                <w:kern w:val="0"/>
                <w:szCs w:val="21"/>
              </w:rPr>
            </w:pPr>
            <w:r>
              <w:rPr>
                <w:rFonts w:hint="eastAsia" w:ascii="宋体" w:hAnsi="宋体" w:cs="宋体"/>
                <w:snapToGrid w:val="0"/>
                <w:kern w:val="0"/>
                <w:szCs w:val="21"/>
              </w:rPr>
              <w:t xml:space="preserve">备注：本表一式三份，甲方、乙方、丙方各执一份 </w:t>
            </w:r>
            <w:r>
              <w:rPr>
                <w:rFonts w:hint="eastAsia" w:ascii="宋体" w:hAnsi="宋体" w:cs="宋体"/>
                <w:bCs/>
                <w:kern w:val="0"/>
                <w:szCs w:val="21"/>
              </w:rPr>
              <w:t xml:space="preserve"> </w:t>
            </w:r>
          </w:p>
        </w:tc>
      </w:tr>
    </w:tbl>
    <w:p>
      <w:pPr>
        <w:rPr>
          <w:rFonts w:ascii="宋体" w:hAnsi="宋体" w:cs="宋体"/>
          <w:sz w:val="28"/>
          <w:szCs w:val="28"/>
        </w:rPr>
      </w:pPr>
    </w:p>
    <w:p>
      <w:pPr>
        <w:rPr>
          <w:rFonts w:ascii="宋体" w:hAnsi="宋体" w:cs="宋体"/>
          <w:sz w:val="28"/>
          <w:szCs w:val="28"/>
        </w:rPr>
        <w:sectPr>
          <w:headerReference r:id="rId6" w:type="default"/>
          <w:footerReference r:id="rId7" w:type="default"/>
          <w:pgSz w:w="16840" w:h="11907" w:orient="landscape"/>
          <w:pgMar w:top="1418" w:right="1134" w:bottom="1418" w:left="1134" w:header="851" w:footer="992" w:gutter="0"/>
          <w:cols w:space="720" w:num="1"/>
          <w:docGrid w:linePitch="312" w:charSpace="0"/>
        </w:sectPr>
      </w:pPr>
    </w:p>
    <w:p>
      <w:pPr>
        <w:jc w:val="center"/>
        <w:rPr>
          <w:rFonts w:ascii="宋体" w:hAnsi="宋体" w:cs="宋体"/>
          <w:sz w:val="24"/>
          <w:szCs w:val="24"/>
        </w:rPr>
      </w:pPr>
      <w:r>
        <w:rPr>
          <w:rFonts w:hint="eastAsia" w:ascii="宋体" w:hAnsi="宋体" w:cs="宋体"/>
          <w:b/>
          <w:sz w:val="24"/>
          <w:szCs w:val="24"/>
        </w:rPr>
        <w:t>共管账户划款通知</w:t>
      </w:r>
    </w:p>
    <w:p>
      <w:pPr>
        <w:jc w:val="center"/>
        <w:rPr>
          <w:rFonts w:ascii="宋体" w:hAnsi="宋体" w:cs="宋体"/>
          <w:sz w:val="24"/>
          <w:szCs w:val="24"/>
        </w:rPr>
      </w:pPr>
      <w:r>
        <w:rPr>
          <w:rFonts w:hint="eastAsia" w:ascii="宋体" w:hAnsi="宋体" w:cs="宋体"/>
          <w:sz w:val="24"/>
          <w:szCs w:val="24"/>
        </w:rPr>
        <w:t>年   月    日</w:t>
      </w:r>
    </w:p>
    <w:tbl>
      <w:tblPr>
        <w:tblStyle w:val="47"/>
        <w:tblW w:w="892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8"/>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888" w:type="dxa"/>
          </w:tcPr>
          <w:p>
            <w:pPr>
              <w:rPr>
                <w:rFonts w:ascii="宋体" w:hAnsi="宋体" w:cs="宋体"/>
                <w:sz w:val="24"/>
                <w:szCs w:val="24"/>
              </w:rPr>
            </w:pPr>
            <w:r>
              <w:rPr>
                <w:rFonts w:hint="eastAsia" w:ascii="宋体" w:hAnsi="宋体" w:cs="宋体"/>
                <w:sz w:val="24"/>
                <w:szCs w:val="24"/>
              </w:rPr>
              <w:t>账户名称</w:t>
            </w:r>
          </w:p>
        </w:tc>
        <w:tc>
          <w:tcPr>
            <w:tcW w:w="5040"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888" w:type="dxa"/>
          </w:tcPr>
          <w:p>
            <w:pPr>
              <w:rPr>
                <w:rFonts w:ascii="宋体" w:hAnsi="宋体" w:cs="宋体"/>
                <w:sz w:val="24"/>
                <w:szCs w:val="24"/>
              </w:rPr>
            </w:pPr>
            <w:r>
              <w:rPr>
                <w:rFonts w:hint="eastAsia" w:ascii="宋体" w:hAnsi="宋体" w:cs="宋体"/>
                <w:sz w:val="24"/>
                <w:szCs w:val="24"/>
              </w:rPr>
              <w:t>账户账号</w:t>
            </w:r>
          </w:p>
        </w:tc>
        <w:tc>
          <w:tcPr>
            <w:tcW w:w="5040"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3888" w:type="dxa"/>
          </w:tcPr>
          <w:p>
            <w:pPr>
              <w:rPr>
                <w:rFonts w:ascii="宋体" w:hAnsi="宋体" w:cs="宋体"/>
                <w:sz w:val="24"/>
                <w:szCs w:val="24"/>
              </w:rPr>
            </w:pPr>
            <w:r>
              <w:rPr>
                <w:rFonts w:hint="eastAsia" w:ascii="宋体" w:hAnsi="宋体" w:cs="宋体"/>
                <w:sz w:val="24"/>
                <w:szCs w:val="24"/>
              </w:rPr>
              <w:t>工程项目名称</w:t>
            </w:r>
          </w:p>
        </w:tc>
        <w:tc>
          <w:tcPr>
            <w:tcW w:w="5040"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8" w:type="dxa"/>
          </w:tcPr>
          <w:p>
            <w:pPr>
              <w:rPr>
                <w:rFonts w:ascii="宋体" w:hAnsi="宋体" w:cs="宋体"/>
                <w:sz w:val="24"/>
                <w:szCs w:val="24"/>
              </w:rPr>
            </w:pPr>
            <w:r>
              <w:rPr>
                <w:rFonts w:hint="eastAsia" w:ascii="宋体" w:hAnsi="宋体" w:cs="宋体"/>
                <w:sz w:val="24"/>
                <w:szCs w:val="24"/>
              </w:rPr>
              <w:t>本次申请使用款项金额</w:t>
            </w:r>
          </w:p>
        </w:tc>
        <w:tc>
          <w:tcPr>
            <w:tcW w:w="5040"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3888" w:type="dxa"/>
          </w:tcPr>
          <w:p>
            <w:pPr>
              <w:rPr>
                <w:rFonts w:ascii="宋体" w:hAnsi="宋体" w:cs="宋体"/>
                <w:sz w:val="24"/>
                <w:szCs w:val="24"/>
              </w:rPr>
            </w:pPr>
            <w:r>
              <w:rPr>
                <w:rFonts w:hint="eastAsia" w:ascii="宋体" w:hAnsi="宋体" w:cs="宋体"/>
                <w:sz w:val="24"/>
                <w:szCs w:val="24"/>
              </w:rPr>
              <w:t>本次用途</w:t>
            </w:r>
          </w:p>
        </w:tc>
        <w:tc>
          <w:tcPr>
            <w:tcW w:w="5040" w:type="dxa"/>
          </w:tcPr>
          <w:p>
            <w:pPr>
              <w:rPr>
                <w:rFonts w:ascii="宋体" w:hAnsi="宋体" w:cs="宋体"/>
                <w:sz w:val="24"/>
                <w:szCs w:val="24"/>
              </w:rPr>
            </w:pPr>
          </w:p>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888" w:type="dxa"/>
          </w:tcPr>
          <w:p>
            <w:pPr>
              <w:rPr>
                <w:rFonts w:ascii="宋体" w:hAnsi="宋体" w:cs="宋体"/>
                <w:sz w:val="24"/>
                <w:szCs w:val="24"/>
              </w:rPr>
            </w:pPr>
            <w:r>
              <w:rPr>
                <w:rFonts w:hint="eastAsia" w:ascii="宋体" w:hAnsi="宋体" w:cs="宋体"/>
                <w:sz w:val="24"/>
                <w:szCs w:val="24"/>
              </w:rPr>
              <w:t>累计用款额（万元）</w:t>
            </w:r>
          </w:p>
        </w:tc>
        <w:tc>
          <w:tcPr>
            <w:tcW w:w="5040"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9" w:hRule="atLeast"/>
        </w:trPr>
        <w:tc>
          <w:tcPr>
            <w:tcW w:w="3888" w:type="dxa"/>
            <w:vAlign w:val="center"/>
          </w:tcPr>
          <w:p>
            <w:pPr>
              <w:jc w:val="center"/>
              <w:rPr>
                <w:rFonts w:ascii="宋体" w:hAnsi="宋体" w:cs="宋体"/>
                <w:sz w:val="24"/>
                <w:szCs w:val="24"/>
              </w:rPr>
            </w:pPr>
            <w:r>
              <w:rPr>
                <w:rFonts w:hint="eastAsia" w:ascii="宋体" w:hAnsi="宋体" w:cs="宋体"/>
                <w:sz w:val="24"/>
                <w:szCs w:val="24"/>
              </w:rPr>
              <w:t>发包人</w:t>
            </w:r>
          </w:p>
          <w:p>
            <w:pPr>
              <w:jc w:val="center"/>
              <w:rPr>
                <w:rFonts w:ascii="宋体" w:hAnsi="宋体" w:cs="宋体"/>
                <w:sz w:val="24"/>
                <w:szCs w:val="24"/>
              </w:rPr>
            </w:pPr>
            <w:r>
              <w:rPr>
                <w:rFonts w:hint="eastAsia" w:ascii="宋体" w:hAnsi="宋体" w:cs="宋体"/>
                <w:sz w:val="24"/>
                <w:szCs w:val="24"/>
              </w:rPr>
              <w:t xml:space="preserve"> </w:t>
            </w:r>
          </w:p>
          <w:p>
            <w:pPr>
              <w:jc w:val="center"/>
              <w:rPr>
                <w:rFonts w:ascii="宋体" w:hAnsi="宋体" w:cs="宋体"/>
                <w:sz w:val="24"/>
                <w:szCs w:val="24"/>
              </w:rPr>
            </w:pPr>
            <w:r>
              <w:rPr>
                <w:rFonts w:hint="eastAsia" w:ascii="宋体" w:hAnsi="宋体" w:cs="宋体"/>
                <w:sz w:val="24"/>
                <w:szCs w:val="24"/>
              </w:rPr>
              <w:t>审批意见</w:t>
            </w:r>
          </w:p>
        </w:tc>
        <w:tc>
          <w:tcPr>
            <w:tcW w:w="5040" w:type="dxa"/>
            <w:vAlign w:val="center"/>
          </w:tcPr>
          <w:p>
            <w:pPr>
              <w:jc w:val="center"/>
              <w:rPr>
                <w:rFonts w:ascii="宋体" w:hAnsi="宋体" w:cs="宋体"/>
                <w:sz w:val="24"/>
                <w:szCs w:val="24"/>
              </w:rPr>
            </w:pPr>
          </w:p>
          <w:p>
            <w:pPr>
              <w:rPr>
                <w:rFonts w:ascii="宋体" w:hAnsi="宋体" w:cs="宋体"/>
                <w:sz w:val="24"/>
                <w:szCs w:val="24"/>
              </w:rPr>
            </w:pPr>
            <w:r>
              <w:rPr>
                <w:rFonts w:hint="eastAsia" w:ascii="宋体" w:hAnsi="宋体" w:cs="宋体"/>
                <w:sz w:val="24"/>
                <w:szCs w:val="24"/>
              </w:rPr>
              <w:t xml:space="preserve">项目总经理签名： </w:t>
            </w:r>
          </w:p>
          <w:p>
            <w:pPr>
              <w:rPr>
                <w:rFonts w:ascii="宋体" w:hAnsi="宋体" w:cs="宋体"/>
                <w:sz w:val="24"/>
                <w:szCs w:val="24"/>
              </w:rPr>
            </w:pPr>
            <w:r>
              <w:rPr>
                <w:rFonts w:hint="eastAsia" w:ascii="宋体" w:hAnsi="宋体" w:cs="宋体"/>
                <w:sz w:val="24"/>
                <w:szCs w:val="24"/>
              </w:rPr>
              <w:t xml:space="preserve">        </w:t>
            </w:r>
          </w:p>
          <w:p>
            <w:pPr>
              <w:rPr>
                <w:rFonts w:ascii="宋体" w:hAnsi="宋体" w:cs="宋体"/>
                <w:sz w:val="24"/>
                <w:szCs w:val="24"/>
              </w:rPr>
            </w:pPr>
          </w:p>
          <w:p>
            <w:pPr>
              <w:rPr>
                <w:rFonts w:ascii="宋体" w:hAnsi="宋体" w:cs="宋体"/>
                <w:sz w:val="24"/>
                <w:szCs w:val="24"/>
              </w:rPr>
            </w:pPr>
            <w:r>
              <w:rPr>
                <w:rFonts w:hint="eastAsia" w:ascii="宋体" w:hAnsi="宋体" w:cs="宋体"/>
                <w:sz w:val="24"/>
                <w:szCs w:val="24"/>
              </w:rPr>
              <w:t>项目总经理印鉴：</w:t>
            </w:r>
          </w:p>
          <w:p>
            <w:pPr>
              <w:jc w:val="center"/>
              <w:rPr>
                <w:rFonts w:ascii="宋体" w:hAnsi="宋体" w:cs="宋体"/>
                <w:sz w:val="24"/>
                <w:szCs w:val="24"/>
              </w:rPr>
            </w:pPr>
          </w:p>
        </w:tc>
      </w:tr>
    </w:tbl>
    <w:p>
      <w:pPr>
        <w:rPr>
          <w:rFonts w:ascii="宋体" w:hAnsi="宋体" w:cs="宋体"/>
          <w:sz w:val="24"/>
          <w:szCs w:val="24"/>
        </w:rPr>
      </w:pPr>
    </w:p>
    <w:p>
      <w:pPr>
        <w:ind w:left="1299" w:hanging="1299" w:hangingChars="539"/>
        <w:rPr>
          <w:rFonts w:ascii="宋体" w:hAnsi="宋体" w:cs="宋体"/>
          <w:sz w:val="28"/>
          <w:szCs w:val="28"/>
        </w:rPr>
      </w:pPr>
      <w:r>
        <w:rPr>
          <w:rFonts w:hint="eastAsia" w:ascii="宋体" w:hAnsi="宋体" w:cs="宋体"/>
          <w:b/>
          <w:snapToGrid w:val="0"/>
          <w:kern w:val="0"/>
          <w:sz w:val="24"/>
          <w:szCs w:val="24"/>
        </w:rPr>
        <w:t>备注： 1、本表一式三份，甲方、乙方、丙方各执一份。</w:t>
      </w:r>
    </w:p>
    <w:p>
      <w:pPr>
        <w:rPr>
          <w:rFonts w:ascii="宋体" w:hAnsi="宋体" w:cs="宋体"/>
          <w:sz w:val="28"/>
          <w:szCs w:val="28"/>
        </w:rPr>
      </w:pPr>
      <w:r>
        <w:rPr>
          <w:rFonts w:hint="eastAsia" w:ascii="宋体" w:hAnsi="宋体" w:cs="宋体"/>
          <w:sz w:val="28"/>
          <w:szCs w:val="28"/>
        </w:rPr>
        <w:br w:type="page"/>
      </w:r>
      <w:r>
        <w:rPr>
          <w:rFonts w:hint="eastAsia" w:ascii="宋体" w:hAnsi="宋体" w:cs="宋体"/>
          <w:sz w:val="28"/>
          <w:szCs w:val="28"/>
        </w:rPr>
        <w:t>项目资金支付审批流程概览</w:t>
      </w:r>
    </w:p>
    <w:p>
      <w:pPr>
        <w:rPr>
          <w:rFonts w:ascii="宋体" w:hAnsi="宋体" w:cs="宋体"/>
          <w:sz w:val="28"/>
          <w:szCs w:val="28"/>
        </w:rPr>
      </w:pPr>
      <w:r>
        <w:rPr>
          <w:rFonts w:hint="eastAsia" w:ascii="宋体" w:hAnsi="宋体" w:cs="宋体"/>
        </w:rPr>
        <mc:AlternateContent>
          <mc:Choice Requires="wpc">
            <w:drawing>
              <wp:inline distT="0" distB="0" distL="114300" distR="114300">
                <wp:extent cx="5875020" cy="8321040"/>
                <wp:effectExtent l="0" t="0" r="0" b="0"/>
                <wp:docPr id="17"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wps:spPr>
                          <a:xfrm>
                            <a:off x="3057525" y="1562100"/>
                            <a:ext cx="1257300" cy="826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 w:val="24"/>
                                  <w:szCs w:val="24"/>
                                </w:rPr>
                              </w:pPr>
                              <w:r>
                                <w:rPr>
                                  <w:rFonts w:hint="eastAsia" w:ascii="宋体" w:hAnsi="宋体"/>
                                  <w:sz w:val="24"/>
                                  <w:szCs w:val="24"/>
                                </w:rPr>
                                <w:t>呈交每期资金使用计划</w:t>
                              </w:r>
                            </w:p>
                          </w:txbxContent>
                        </wps:txbx>
                        <wps:bodyPr vert="horz" wrap="square" anchor="t" anchorCtr="0" upright="1"/>
                      </wps:wsp>
                      <wps:wsp>
                        <wps:cNvPr id="2" name="Text Box 5"/>
                        <wps:cNvSpPr txBox="1"/>
                        <wps:spPr>
                          <a:xfrm>
                            <a:off x="457835" y="1562100"/>
                            <a:ext cx="141795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施工单位</w:t>
                              </w:r>
                            </w:p>
                          </w:txbxContent>
                        </wps:txbx>
                        <wps:bodyPr vert="horz" wrap="square" lIns="91440" tIns="72000" rIns="91440" bIns="45720" anchor="t" anchorCtr="0" upright="1"/>
                      </wps:wsp>
                      <wps:wsp>
                        <wps:cNvPr id="3" name="Text Box 8"/>
                        <wps:cNvSpPr txBox="1"/>
                        <wps:spPr>
                          <a:xfrm>
                            <a:off x="461645" y="2872740"/>
                            <a:ext cx="1481455" cy="513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发包人单位</w:t>
                              </w:r>
                            </w:p>
                            <w:p>
                              <w:pPr>
                                <w:rPr>
                                  <w:rFonts w:ascii="宋体" w:hAnsi="宋体"/>
                                  <w:sz w:val="24"/>
                                  <w:szCs w:val="24"/>
                                </w:rPr>
                              </w:pPr>
                            </w:p>
                          </w:txbxContent>
                        </wps:txbx>
                        <wps:bodyPr vert="horz" wrap="square" lIns="91440" tIns="72000" rIns="91440" bIns="45720" anchor="t" anchorCtr="0" upright="1"/>
                      </wps:wsp>
                      <wps:wsp>
                        <wps:cNvPr id="5" name="Line 9"/>
                        <wps:cNvCnPr/>
                        <wps:spPr>
                          <a:xfrm>
                            <a:off x="1257300" y="3268980"/>
                            <a:ext cx="635" cy="693420"/>
                          </a:xfrm>
                          <a:prstGeom prst="line">
                            <a:avLst/>
                          </a:prstGeom>
                          <a:ln w="9525" cap="flat" cmpd="sng">
                            <a:solidFill>
                              <a:srgbClr val="000000"/>
                            </a:solidFill>
                            <a:prstDash val="solid"/>
                            <a:headEnd type="none" w="med" len="med"/>
                            <a:tailEnd type="triangle" w="med" len="med"/>
                          </a:ln>
                        </wps:spPr>
                        <wps:bodyPr/>
                      </wps:wsp>
                      <wps:wsp>
                        <wps:cNvPr id="6" name="Line 10"/>
                        <wps:cNvCnPr/>
                        <wps:spPr>
                          <a:xfrm flipH="1">
                            <a:off x="1257300" y="1981200"/>
                            <a:ext cx="635" cy="891540"/>
                          </a:xfrm>
                          <a:prstGeom prst="line">
                            <a:avLst/>
                          </a:prstGeom>
                          <a:ln w="9525" cap="flat" cmpd="sng">
                            <a:solidFill>
                              <a:srgbClr val="000000"/>
                            </a:solidFill>
                            <a:prstDash val="solid"/>
                            <a:headEnd type="none" w="med" len="med"/>
                            <a:tailEnd type="triangle" w="med" len="med"/>
                          </a:ln>
                        </wps:spPr>
                        <wps:bodyPr/>
                      </wps:wsp>
                      <wps:wsp>
                        <wps:cNvPr id="7" name="Line 12"/>
                        <wps:cNvCnPr/>
                        <wps:spPr>
                          <a:xfrm>
                            <a:off x="1881505" y="1760220"/>
                            <a:ext cx="1176020" cy="635"/>
                          </a:xfrm>
                          <a:prstGeom prst="line">
                            <a:avLst/>
                          </a:prstGeom>
                          <a:ln w="9525" cap="flat" cmpd="sng">
                            <a:solidFill>
                              <a:srgbClr val="000000"/>
                            </a:solidFill>
                            <a:prstDash val="solid"/>
                            <a:headEnd type="none" w="med" len="med"/>
                            <a:tailEnd type="triangle" w="med" len="med"/>
                          </a:ln>
                        </wps:spPr>
                        <wps:bodyPr/>
                      </wps:wsp>
                      <wps:wsp>
                        <wps:cNvPr id="8" name="Line 15"/>
                        <wps:cNvCnPr/>
                        <wps:spPr>
                          <a:xfrm>
                            <a:off x="1257300" y="3902710"/>
                            <a:ext cx="635" cy="1347470"/>
                          </a:xfrm>
                          <a:prstGeom prst="line">
                            <a:avLst/>
                          </a:prstGeom>
                          <a:ln w="9525" cap="flat" cmpd="sng">
                            <a:solidFill>
                              <a:srgbClr val="000000"/>
                            </a:solidFill>
                            <a:prstDash val="solid"/>
                            <a:headEnd type="none" w="med" len="med"/>
                            <a:tailEnd type="triangle" w="med" len="med"/>
                          </a:ln>
                        </wps:spPr>
                        <wps:bodyPr/>
                      </wps:wsp>
                      <wps:wsp>
                        <wps:cNvPr id="9" name="Line 17"/>
                        <wps:cNvCnPr/>
                        <wps:spPr>
                          <a:xfrm>
                            <a:off x="1943100" y="3070860"/>
                            <a:ext cx="1371600" cy="635"/>
                          </a:xfrm>
                          <a:prstGeom prst="line">
                            <a:avLst/>
                          </a:prstGeom>
                          <a:ln w="9525" cap="flat" cmpd="sng">
                            <a:solidFill>
                              <a:srgbClr val="000000"/>
                            </a:solidFill>
                            <a:prstDash val="solid"/>
                            <a:headEnd type="none" w="med" len="med"/>
                            <a:tailEnd type="triangle" w="med" len="med"/>
                          </a:ln>
                        </wps:spPr>
                        <wps:bodyPr/>
                      </wps:wsp>
                      <wps:wsp>
                        <wps:cNvPr id="10" name="Line 18"/>
                        <wps:cNvCnPr/>
                        <wps:spPr>
                          <a:xfrm>
                            <a:off x="1257300" y="4754880"/>
                            <a:ext cx="1257300" cy="635"/>
                          </a:xfrm>
                          <a:prstGeom prst="line">
                            <a:avLst/>
                          </a:prstGeom>
                          <a:ln w="9525" cap="flat" cmpd="sng">
                            <a:solidFill>
                              <a:srgbClr val="000000"/>
                            </a:solidFill>
                            <a:prstDash val="solid"/>
                            <a:headEnd type="none" w="med" len="med"/>
                            <a:tailEnd type="triangle" w="med" len="med"/>
                          </a:ln>
                        </wps:spPr>
                        <wps:bodyPr/>
                      </wps:wsp>
                      <wps:wsp>
                        <wps:cNvPr id="11" name="Text Box 19"/>
                        <wps:cNvSpPr txBox="1"/>
                        <wps:spPr>
                          <a:xfrm>
                            <a:off x="3314700" y="2872740"/>
                            <a:ext cx="121158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资金使用审批</w:t>
                              </w:r>
                            </w:p>
                          </w:txbxContent>
                        </wps:txbx>
                        <wps:bodyPr vert="horz" wrap="square" lIns="91440" tIns="72000" rIns="91440" bIns="45720" anchor="t" anchorCtr="0" upright="1"/>
                      </wps:wsp>
                      <wps:wsp>
                        <wps:cNvPr id="12" name="Line 20"/>
                        <wps:cNvCnPr/>
                        <wps:spPr>
                          <a:xfrm>
                            <a:off x="1943100" y="5448300"/>
                            <a:ext cx="1371600" cy="635"/>
                          </a:xfrm>
                          <a:prstGeom prst="line">
                            <a:avLst/>
                          </a:prstGeom>
                          <a:ln w="12700" cap="flat" cmpd="sng">
                            <a:solidFill>
                              <a:srgbClr val="000000"/>
                            </a:solidFill>
                            <a:prstDash val="solid"/>
                            <a:headEnd type="none" w="med" len="med"/>
                            <a:tailEnd type="triangle" w="med" len="med"/>
                          </a:ln>
                        </wps:spPr>
                        <wps:bodyPr/>
                      </wps:wsp>
                      <wps:wsp>
                        <wps:cNvPr id="13" name="Text Box 21"/>
                        <wps:cNvSpPr txBox="1"/>
                        <wps:spPr>
                          <a:xfrm>
                            <a:off x="3657600" y="6637020"/>
                            <a:ext cx="121158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资金支付</w:t>
                              </w:r>
                            </w:p>
                          </w:txbxContent>
                        </wps:txbx>
                        <wps:bodyPr vert="horz" wrap="square" lIns="91440" tIns="72000" rIns="91440" bIns="45720" anchor="t" anchorCtr="0" upright="1"/>
                      </wps:wsp>
                      <wps:wsp>
                        <wps:cNvPr id="14" name="Text Box 22"/>
                        <wps:cNvSpPr txBox="1"/>
                        <wps:spPr>
                          <a:xfrm>
                            <a:off x="3314700" y="5052060"/>
                            <a:ext cx="2286000" cy="1188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 w:val="24"/>
                                  <w:szCs w:val="24"/>
                                </w:rPr>
                              </w:pPr>
                              <w:r>
                                <w:rPr>
                                  <w:rFonts w:hint="eastAsia" w:ascii="宋体" w:hAnsi="宋体"/>
                                  <w:sz w:val="24"/>
                                  <w:szCs w:val="24"/>
                                </w:rPr>
                                <w:t>监管银行实时监控施工单位资金流向，如出现异常，将反馈至业主单位，业主单位将要求参建单位纠正并采取补救措施</w:t>
                              </w:r>
                            </w:p>
                          </w:txbxContent>
                        </wps:txbx>
                        <wps:bodyPr vert="horz" wrap="square" lIns="91440" tIns="118800" rIns="91440" bIns="45720" anchor="t" anchorCtr="0" upright="1"/>
                      </wps:wsp>
                      <wps:wsp>
                        <wps:cNvPr id="15" name="Rectangle 26"/>
                        <wps:cNvSpPr/>
                        <wps:spPr>
                          <a:xfrm>
                            <a:off x="571500" y="5250180"/>
                            <a:ext cx="13716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00" w:firstLineChars="250"/>
                                <w:rPr>
                                  <w:rFonts w:ascii="宋体" w:hAnsi="宋体"/>
                                  <w:sz w:val="24"/>
                                  <w:szCs w:val="24"/>
                                </w:rPr>
                              </w:pPr>
                              <w:r>
                                <w:rPr>
                                  <w:rFonts w:hint="eastAsia" w:ascii="宋体" w:hAnsi="宋体"/>
                                  <w:sz w:val="24"/>
                                  <w:szCs w:val="24"/>
                                </w:rPr>
                                <w:t>开户行</w:t>
                              </w:r>
                            </w:p>
                          </w:txbxContent>
                        </wps:txbx>
                        <wps:bodyPr vert="horz" wrap="square" anchor="t" anchorCtr="0" upright="1"/>
                      </wps:wsp>
                      <wps:wsp>
                        <wps:cNvPr id="16" name="Line 27"/>
                        <wps:cNvCnPr/>
                        <wps:spPr>
                          <a:xfrm>
                            <a:off x="4343400" y="6240780"/>
                            <a:ext cx="635" cy="396240"/>
                          </a:xfrm>
                          <a:prstGeom prst="line">
                            <a:avLst/>
                          </a:prstGeom>
                          <a:ln w="9525" cap="flat" cmpd="sng">
                            <a:solidFill>
                              <a:srgbClr val="000000"/>
                            </a:solidFill>
                            <a:prstDash val="solid"/>
                            <a:headEnd type="none" w="med" len="med"/>
                            <a:tailEnd type="triangle" w="med" len="med"/>
                          </a:ln>
                        </wps:spPr>
                        <wps:bodyPr/>
                      </wps:wsp>
                      <wps:wsp>
                        <wps:cNvPr id="4" name="Rectangle 28"/>
                        <wps:cNvSpPr/>
                        <wps:spPr>
                          <a:xfrm>
                            <a:off x="2514600" y="4291330"/>
                            <a:ext cx="151003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《特种转账借方凭证》签名及盖章</w:t>
                              </w:r>
                            </w:p>
                          </w:txbxContent>
                        </wps:txbx>
                        <wps:bodyPr vert="horz" wrap="square" anchor="t" anchorCtr="0" upright="1"/>
                      </wps:wsp>
                    </wpc:wpc>
                  </a:graphicData>
                </a:graphic>
              </wp:inline>
            </w:drawing>
          </mc:Choice>
          <mc:Fallback>
            <w:pict>
              <v:group id="画布 2" o:spid="_x0000_s1026" o:spt="203" style="height:655.2pt;width:462.6pt;" coordsize="5875020,8321040" editas="canvas" o:gfxdata="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dTqsRtgAAAAGAQAADwAAAAAAAAABACAAAAAiAAAAZHJzL2Rv&#10;d25yZXYueG1sUEsBAhQAFAAAAAgAh07iQMQ7tP1YBQAA1CgAAA4AAAAAAAAAAQAgAAAAJwEAAGRy&#10;cy9lMm9Eb2MueG1sUEsFBgAAAAAGAAYAWQEAAPEIAAAAAA==&#10;">
                <o:lock v:ext="edit" aspectratio="f"/>
                <v:shape id="画布 2" o:spid="_x0000_s1026" style="position:absolute;left:0;top:0;height:8321040;width:5875020;" filled="f" stroked="f" coordsize="21600,21600" o:gfxdata="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HU6rEbYAAAABgEAAA8AAAAAAAAAAQAgAAAAIgAAAGRycy9kb3ducmV2LnhtbFBLAQIUABQA&#10;AAAIAIdO4kAzSwNEDgUAAFAoAAAOAAAAAAAAAAEAIAAAACcBAABkcnMvZTJvRG9jLnhtbFBLBQYA&#10;AAAABgAGAFkBAACnCAAAAAA=&#10;">
                  <v:fill on="f" focussize="0,0"/>
                  <v:stroke on="f"/>
                  <v:imagedata o:title=""/>
                  <o:lock v:ext="edit" aspectratio="t"/>
                </v:shape>
                <v:shape id="Text Box 4" o:spid="_x0000_s1026" o:spt="202" type="#_x0000_t202" style="position:absolute;left:3057525;top:1562100;height:826770;width:1257300;" fillcolor="#FFFFFF" filled="t" stroked="t" coordsize="21600,21600" o:gfxdata="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MH&#10;vdcAAAAGAQAADwAAAAAAAAABACAAAAAiAAAAZHJzL2Rvd25yZXYueG1sUEsBAhQAFAAAAAgAh07i&#10;QP5gXTkjAgAAdAQAAA4AAAAAAAAAAQAgAAAAJgEAAGRycy9lMm9Eb2MueG1sUEsFBgAAAAAGAAYA&#10;WQEAALsFAAAAAA==&#10;">
                  <v:fill on="t" focussize="0,0"/>
                  <v:stroke color="#000000" joinstyle="miter"/>
                  <v:imagedata o:title=""/>
                  <o:lock v:ext="edit" aspectratio="f"/>
                  <v:textbox>
                    <w:txbxContent>
                      <w:p>
                        <w:pPr>
                          <w:rPr>
                            <w:rFonts w:ascii="宋体" w:hAnsi="宋体"/>
                            <w:sz w:val="24"/>
                            <w:szCs w:val="24"/>
                          </w:rPr>
                        </w:pPr>
                        <w:r>
                          <w:rPr>
                            <w:rFonts w:hint="eastAsia" w:ascii="宋体" w:hAnsi="宋体"/>
                            <w:sz w:val="24"/>
                            <w:szCs w:val="24"/>
                          </w:rPr>
                          <w:t>呈交每期资金使用计划</w:t>
                        </w:r>
                      </w:p>
                    </w:txbxContent>
                  </v:textbox>
                </v:shape>
                <v:shape id="Text Box 5" o:spid="_x0000_s1026" o:spt="202" type="#_x0000_t202" style="position:absolute;left:457835;top:1562100;height:396240;width:1417955;" fillcolor="#FFFFFF" filled="t" stroked="t" coordsize="21600,21600" o:gfxdata="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8KKQnUAAAABgEAAA8AAAAAAAAAAQAgAAAAIgAAAGRycy9k&#10;b3ducmV2LnhtbFBLAQIUABQAAAAIAIdO4kDbEKd1PwIAAKcEAAAOAAAAAAAAAAEAIAAAACMBAABk&#10;cnMvZTJvRG9jLnhtbFBLBQYAAAAABgAGAFkBAADUBQAAAAA=&#10;">
                  <v:fill on="t" focussize="0,0"/>
                  <v:stroke color="#000000" joinstyle="miter"/>
                  <v:imagedata o:title=""/>
                  <o:lock v:ext="edit" aspectratio="f"/>
                  <v:textbox inset="2.54mm,2mm,2.54mm,1.27mm">
                    <w:txbxContent>
                      <w:p>
                        <w:pPr>
                          <w:jc w:val="center"/>
                          <w:rPr>
                            <w:rFonts w:ascii="宋体" w:hAnsi="宋体"/>
                            <w:sz w:val="24"/>
                            <w:szCs w:val="24"/>
                          </w:rPr>
                        </w:pPr>
                        <w:r>
                          <w:rPr>
                            <w:rFonts w:hint="eastAsia" w:ascii="宋体" w:hAnsi="宋体"/>
                            <w:sz w:val="24"/>
                            <w:szCs w:val="24"/>
                          </w:rPr>
                          <w:t>施工单位</w:t>
                        </w:r>
                      </w:p>
                    </w:txbxContent>
                  </v:textbox>
                </v:shape>
                <v:shape id="Text Box 8" o:spid="_x0000_s1026" o:spt="202" type="#_x0000_t202" style="position:absolute;left:461645;top:2872740;height:513080;width:1481455;" fillcolor="#FFFFFF" filled="t" stroked="t" coordsize="21600,21600" o:gfxdata="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wopCdQAAAAGAQAADwAAAAAAAAABACAAAAAiAAAAZHJz&#10;L2Rvd25yZXYueG1sUEsBAhQAFAAAAAgAh07iQCI9kZJBAgAApwQAAA4AAAAAAAAAAQAgAAAAIwEA&#10;AGRycy9lMm9Eb2MueG1sUEsFBgAAAAAGAAYAWQEAANYFAAAAAA==&#10;">
                  <v:fill on="t" focussize="0,0"/>
                  <v:stroke color="#000000" joinstyle="miter"/>
                  <v:imagedata o:title=""/>
                  <o:lock v:ext="edit" aspectratio="f"/>
                  <v:textbox inset="2.54mm,2mm,2.54mm,1.27mm">
                    <w:txbxContent>
                      <w:p>
                        <w:pPr>
                          <w:jc w:val="center"/>
                          <w:rPr>
                            <w:rFonts w:ascii="宋体" w:hAnsi="宋体"/>
                            <w:sz w:val="24"/>
                            <w:szCs w:val="24"/>
                          </w:rPr>
                        </w:pPr>
                        <w:r>
                          <w:rPr>
                            <w:rFonts w:hint="eastAsia" w:ascii="宋体" w:hAnsi="宋体"/>
                            <w:sz w:val="24"/>
                            <w:szCs w:val="24"/>
                          </w:rPr>
                          <w:t>发包人单位</w:t>
                        </w:r>
                      </w:p>
                      <w:p>
                        <w:pPr>
                          <w:rPr>
                            <w:rFonts w:ascii="宋体" w:hAnsi="宋体"/>
                            <w:sz w:val="24"/>
                            <w:szCs w:val="24"/>
                          </w:rPr>
                        </w:pPr>
                      </w:p>
                    </w:txbxContent>
                  </v:textbox>
                </v:shape>
                <v:line id="Line 9" o:spid="_x0000_s1026" o:spt="20" style="position:absolute;left:1257300;top:3268980;height:693420;width:635;" filled="f" stroked="t" coordsize="21600,21600" o:gfxdata="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Fi6&#10;1dgAAAAGAQAADwAAAAAAAAABACAAAAAiAAAAZHJzL2Rvd25yZXYueG1sUEsBAhQAFAAAAAgAh07i&#10;QMS9KYPpAQAA3gMAAA4AAAAAAAAAAQAgAAAAJwEAAGRycy9lMm9Eb2MueG1sUEsFBgAAAAAGAAYA&#10;WQEAAIIFAAAAAA==&#10;">
                  <v:fill on="f" focussize="0,0"/>
                  <v:stroke color="#000000" joinstyle="round" endarrow="block"/>
                  <v:imagedata o:title=""/>
                  <o:lock v:ext="edit" aspectratio="f"/>
                </v:line>
                <v:line id="Line 10" o:spid="_x0000_s1026" o:spt="20" style="position:absolute;left:1257300;top:1981200;flip:x;height:891540;width:635;" filled="f" stroked="t" coordsize="21600,21600" o:gfxdata="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KHVkDXAAAABgEAAA8AAAAAAAAAAQAgAAAAIgAAAGRycy9kb3ducmV2LnhtbFBLAQIUABQAAAAI&#10;AIdO4kA3fjWE7gEAAOkDAAAOAAAAAAAAAAEAIAAAACYBAABkcnMvZTJvRG9jLnhtbFBLBQYAAAAA&#10;BgAGAFkBAACGBQAAAAA=&#10;">
                  <v:fill on="f" focussize="0,0"/>
                  <v:stroke color="#000000" joinstyle="round" endarrow="block"/>
                  <v:imagedata o:title=""/>
                  <o:lock v:ext="edit" aspectratio="f"/>
                </v:line>
                <v:line id="Line 12" o:spid="_x0000_s1026" o:spt="20" style="position:absolute;left:1881505;top:1760220;height:635;width:1176020;" filled="f" stroked="t" coordsize="21600,21600" o:gfxdata="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hYutXYAAAA&#10;BgEAAA8AAAAAAAAAAQAgAAAAIgAAAGRycy9kb3ducmV2LnhtbFBLAQIUABQAAAAIAIdO4kCJHjLE&#10;5AEAAOADAAAOAAAAAAAAAAEAIAAAACcBAABkcnMvZTJvRG9jLnhtbFBLBQYAAAAABgAGAFkBAAB9&#10;BQAAAAA=&#10;">
                  <v:fill on="f" focussize="0,0"/>
                  <v:stroke color="#000000" joinstyle="round" endarrow="block"/>
                  <v:imagedata o:title=""/>
                  <o:lock v:ext="edit" aspectratio="f"/>
                </v:line>
                <v:line id="Line 15" o:spid="_x0000_s1026" o:spt="20" style="position:absolute;left:1257300;top:3902710;height:1347470;width:635;" filled="f" stroked="t" coordsize="21600,21600" o:gfxdata="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WLrV2AAAAAYBAAAPAAAAAAAAAAEAIAAAACIAAABkcnMvZG93bnJldi54bWxQSwECFAAUAAAACACH&#10;TuJAskXVMusBAADgAwAADgAAAAAAAAABACAAAAAnAQAAZHJzL2Uyb0RvYy54bWxQSwUGAAAAAAYA&#10;BgBZAQAAhAUAAAAA&#10;">
                  <v:fill on="f" focussize="0,0"/>
                  <v:stroke color="#000000" joinstyle="round" endarrow="block"/>
                  <v:imagedata o:title=""/>
                  <o:lock v:ext="edit" aspectratio="f"/>
                </v:line>
                <v:line id="Line 17" o:spid="_x0000_s1026" o:spt="20" style="position:absolute;left:1943100;top:3070860;height:635;width:1371600;" filled="f" stroked="t" coordsize="21600,21600" o:gfxdata="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YutXY&#10;AAAABgEAAA8AAAAAAAAAAQAgAAAAIgAAAGRycy9kb3ducmV2LnhtbFBLAQIUABQAAAAIAIdO4kDZ&#10;WhgQ5wEAAOADAAAOAAAAAAAAAAEAIAAAACcBAABkcnMvZTJvRG9jLnhtbFBLBQYAAAAABgAGAFkB&#10;AACABQAAAAA=&#10;">
                  <v:fill on="f" focussize="0,0"/>
                  <v:stroke color="#000000" joinstyle="round" endarrow="block"/>
                  <v:imagedata o:title=""/>
                  <o:lock v:ext="edit" aspectratio="f"/>
                </v:line>
                <v:line id="Line 18" o:spid="_x0000_s1026" o:spt="20" style="position:absolute;left:1257300;top:4754880;height:635;width:1257300;" filled="f" stroked="t" coordsize="21600,21600" o:gfxdata="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Fi61dgAAAAG&#10;AQAADwAAAAAAAAABACAAAAAiAAAAZHJzL2Rvd25yZXYueG1sUEsBAhQAFAAAAAgAh07iQE2J+yfj&#10;AQAA4QMAAA4AAAAAAAAAAQAgAAAAJwEAAGRycy9lMm9Eb2MueG1sUEsFBgAAAAAGAAYAWQEAAHwF&#10;AAAAAA==&#10;">
                  <v:fill on="f" focussize="0,0"/>
                  <v:stroke color="#000000" joinstyle="round" endarrow="block"/>
                  <v:imagedata o:title=""/>
                  <o:lock v:ext="edit" aspectratio="f"/>
                </v:line>
                <v:shape id="Text Box 19" o:spid="_x0000_s1026" o:spt="202" type="#_x0000_t202" style="position:absolute;left:3314700;top:2872740;height:396240;width:1211580;" fillcolor="#FFFFFF" filled="t" stroked="t" coordsize="21600,21600" o:gfxdata="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wopCdQAAAAGAQAADwAAAAAAAAABACAAAAAiAAAAZHJz&#10;L2Rvd25yZXYueG1sUEsBAhQAFAAAAAgAh07iQHS3k3BBAgAAqgQAAA4AAAAAAAAAAQAgAAAAIwEA&#10;AGRycy9lMm9Eb2MueG1sUEsFBgAAAAAGAAYAWQEAANYFAAAAAA==&#10;">
                  <v:fill on="t" focussize="0,0"/>
                  <v:stroke color="#000000" joinstyle="miter"/>
                  <v:imagedata o:title=""/>
                  <o:lock v:ext="edit" aspectratio="f"/>
                  <v:textbox inset="2.54mm,2mm,2.54mm,1.27mm">
                    <w:txbxContent>
                      <w:p>
                        <w:pPr>
                          <w:jc w:val="center"/>
                          <w:rPr>
                            <w:rFonts w:ascii="宋体" w:hAnsi="宋体"/>
                            <w:sz w:val="24"/>
                            <w:szCs w:val="24"/>
                          </w:rPr>
                        </w:pPr>
                        <w:r>
                          <w:rPr>
                            <w:rFonts w:hint="eastAsia" w:ascii="宋体" w:hAnsi="宋体"/>
                            <w:sz w:val="24"/>
                            <w:szCs w:val="24"/>
                          </w:rPr>
                          <w:t>资金使用审批</w:t>
                        </w:r>
                      </w:p>
                    </w:txbxContent>
                  </v:textbox>
                </v:shape>
                <v:line id="Line 20" o:spid="_x0000_s1026" o:spt="20" style="position:absolute;left:1943100;top:5448300;height:635;width:1371600;" filled="f" stroked="t" coordsize="21600,21600" o:gfxdata="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TaQf1gAAAAYB&#10;AAAPAAAAAAAAAAEAIAAAACIAAABkcnMvZG93bnJldi54bWxQSwECFAAUAAAACACHTuJAxcVrneQB&#10;AADiAwAADgAAAAAAAAABACAAAAAlAQAAZHJzL2Uyb0RvYy54bWxQSwUGAAAAAAYABgBZAQAAewUA&#10;AAAA&#10;">
                  <v:fill on="f" focussize="0,0"/>
                  <v:stroke weight="1pt" color="#000000" joinstyle="round" endarrow="block"/>
                  <v:imagedata o:title=""/>
                  <o:lock v:ext="edit" aspectratio="f"/>
                </v:line>
                <v:shape id="Text Box 21" o:spid="_x0000_s1026" o:spt="202" type="#_x0000_t202" style="position:absolute;left:3657600;top:6637020;height:396240;width:1211580;" fillcolor="#FFFFFF" filled="t" stroked="t" coordsize="21600,21600" o:gfxdata="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8KKQnUAAAABgEAAA8AAAAAAAAAAQAgAAAAIgAAAGRy&#10;cy9kb3ducmV2LnhtbFBLAQIUABQAAAAIAIdO4kCLgFHKQgIAAKoEAAAOAAAAAAAAAAEAIAAAACMB&#10;AABkcnMvZTJvRG9jLnhtbFBLBQYAAAAABgAGAFkBAADXBQAAAAA=&#10;">
                  <v:fill on="t" focussize="0,0"/>
                  <v:stroke color="#000000" joinstyle="miter"/>
                  <v:imagedata o:title=""/>
                  <o:lock v:ext="edit" aspectratio="f"/>
                  <v:textbox inset="2.54mm,2mm,2.54mm,1.27mm">
                    <w:txbxContent>
                      <w:p>
                        <w:pPr>
                          <w:jc w:val="center"/>
                          <w:rPr>
                            <w:rFonts w:ascii="宋体" w:hAnsi="宋体"/>
                            <w:sz w:val="24"/>
                            <w:szCs w:val="24"/>
                          </w:rPr>
                        </w:pPr>
                        <w:r>
                          <w:rPr>
                            <w:rFonts w:hint="eastAsia" w:ascii="宋体" w:hAnsi="宋体"/>
                            <w:sz w:val="24"/>
                            <w:szCs w:val="24"/>
                          </w:rPr>
                          <w:t>资金支付</w:t>
                        </w:r>
                      </w:p>
                    </w:txbxContent>
                  </v:textbox>
                </v:shape>
                <v:shape id="Text Box 22" o:spid="_x0000_s1026" o:spt="202" type="#_x0000_t202" style="position:absolute;left:3314700;top:5052060;height:1188720;width:2286000;" fillcolor="#FFFFFF" filled="t" stroked="t" coordsize="21600,21600" o:gfxdata="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cJ0QrTAAAABgEAAA8AAAAAAAAAAQAgAAAAIgAAAGRy&#10;cy9kb3ducmV2LnhtbFBLAQIUABQAAAAIAIdO4kC9AiSYQwIAAKwEAAAOAAAAAAAAAAEAIAAAACIB&#10;AABkcnMvZTJvRG9jLnhtbFBLBQYAAAAABgAGAFkBAADXBQAAAAA=&#10;">
                  <v:fill on="t" focussize="0,0"/>
                  <v:stroke color="#000000" joinstyle="miter"/>
                  <v:imagedata o:title=""/>
                  <o:lock v:ext="edit" aspectratio="f"/>
                  <v:textbox inset="2.54mm,3.3mm,2.54mm,1.27mm">
                    <w:txbxContent>
                      <w:p>
                        <w:pPr>
                          <w:rPr>
                            <w:rFonts w:ascii="宋体" w:hAnsi="宋体"/>
                            <w:sz w:val="24"/>
                            <w:szCs w:val="24"/>
                          </w:rPr>
                        </w:pPr>
                        <w:r>
                          <w:rPr>
                            <w:rFonts w:hint="eastAsia" w:ascii="宋体" w:hAnsi="宋体"/>
                            <w:sz w:val="24"/>
                            <w:szCs w:val="24"/>
                          </w:rPr>
                          <w:t>监管银行实时监控施工单位资金流向，如出现异常，将反馈至业主单位，业主单位将要求参建单位纠正并采取补救措施</w:t>
                        </w:r>
                      </w:p>
                    </w:txbxContent>
                  </v:textbox>
                </v:shape>
                <v:rect id="Rectangle 26" o:spid="_x0000_s1026" o:spt="1" style="position:absolute;left:571500;top:5250180;height:396240;width:1371600;" fillcolor="#FFFFFF" filled="t" stroked="t" coordsize="21600,21600" o:gfxdata="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oWd63V&#10;AAAABgEAAA8AAAAAAAAAAQAgAAAAIgAAAGRycy9kb3ducmV2LnhtbFBLAQIUABQAAAAIAIdO4kD5&#10;NX5AIwIAAGwEAAAOAAAAAAAAAAEAIAAAACQBAABkcnMvZTJvRG9jLnhtbFBLBQYAAAAABgAGAFkB&#10;AAC5BQAAAAA=&#10;">
                  <v:fill on="t" focussize="0,0"/>
                  <v:stroke color="#000000" joinstyle="miter"/>
                  <v:imagedata o:title=""/>
                  <o:lock v:ext="edit" aspectratio="f"/>
                  <v:textbox>
                    <w:txbxContent>
                      <w:p>
                        <w:pPr>
                          <w:ind w:firstLine="600" w:firstLineChars="250"/>
                          <w:rPr>
                            <w:rFonts w:ascii="宋体" w:hAnsi="宋体"/>
                            <w:sz w:val="24"/>
                            <w:szCs w:val="24"/>
                          </w:rPr>
                        </w:pPr>
                        <w:r>
                          <w:rPr>
                            <w:rFonts w:hint="eastAsia" w:ascii="宋体" w:hAnsi="宋体"/>
                            <w:sz w:val="24"/>
                            <w:szCs w:val="24"/>
                          </w:rPr>
                          <w:t>开户行</w:t>
                        </w:r>
                      </w:p>
                    </w:txbxContent>
                  </v:textbox>
                </v:rect>
                <v:line id="Line 27" o:spid="_x0000_s1026" o:spt="20" style="position:absolute;left:4343400;top:6240780;height:396240;width:635;" filled="f" stroked="t" coordsize="21600,21600" o:gfxdata="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Fi61dgA&#10;AAAGAQAADwAAAAAAAAABACAAAAAiAAAAZHJzL2Rvd25yZXYueG1sUEsBAhQAFAAAAAgAh07iQNAJ&#10;i7XmAQAA4AMAAA4AAAAAAAAAAQAgAAAAJwEAAGRycy9lMm9Eb2MueG1sUEsFBgAAAAAGAAYAWQEA&#10;AH8FAAAAAA==&#10;">
                  <v:fill on="f" focussize="0,0"/>
                  <v:stroke color="#000000" joinstyle="round" endarrow="block"/>
                  <v:imagedata o:title=""/>
                  <o:lock v:ext="edit" aspectratio="f"/>
                </v:line>
                <v:rect id="Rectangle 28" o:spid="_x0000_s1026" o:spt="1" style="position:absolute;left:2514600;top:4291330;height:661670;width:1510030;" fillcolor="#FFFFFF" filled="t" stroked="t" coordsize="21600,21600" o:gfxdata="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Fnet&#10;1QAAAAYBAAAPAAAAAAAAAAEAIAAAACIAAABkcnMvZG93bnJldi54bWxQSwECFAAUAAAACACHTuJA&#10;O0JcySQCAABsBAAADgAAAAAAAAABACAAAAAkAQAAZHJzL2Uyb0RvYy54bWxQSwUGAAAAAAYABgBZ&#10;AQAAugUAAAAA&#10;">
                  <v:fill on="t" focussize="0,0"/>
                  <v:stroke color="#000000" joinstyle="miter"/>
                  <v:imagedata o:title=""/>
                  <o:lock v:ext="edit" aspectratio="f"/>
                  <v:textbox>
                    <w:txbxContent>
                      <w:p>
                        <w:r>
                          <w:rPr>
                            <w:rFonts w:hint="eastAsia"/>
                          </w:rPr>
                          <w:t>《特种转账借方凭证》签名及盖章</w:t>
                        </w:r>
                      </w:p>
                    </w:txbxContent>
                  </v:textbox>
                </v:rect>
                <w10:wrap type="none"/>
                <w10:anchorlock/>
              </v:group>
            </w:pict>
          </mc:Fallback>
        </mc:AlternateContent>
      </w:r>
    </w:p>
    <w:p>
      <w:pPr>
        <w:outlineLvl w:val="1"/>
        <w:rPr>
          <w:rFonts w:ascii="宋体" w:hAnsi="宋体" w:cs="宋体"/>
          <w:snapToGrid w:val="0"/>
          <w:kern w:val="0"/>
          <w:sz w:val="24"/>
        </w:rPr>
      </w:pPr>
      <w:bookmarkStart w:id="889" w:name="_Toc30285"/>
      <w:bookmarkStart w:id="890" w:name="_Toc16109"/>
      <w:bookmarkStart w:id="891" w:name="_Toc144746293"/>
      <w:bookmarkStart w:id="892" w:name="_Toc6595"/>
      <w:r>
        <w:rPr>
          <w:rFonts w:hint="eastAsia" w:ascii="宋体" w:hAnsi="宋体" w:cs="宋体"/>
          <w:snapToGrid w:val="0"/>
          <w:kern w:val="0"/>
          <w:sz w:val="24"/>
        </w:rPr>
        <w:t>附件18：</w:t>
      </w:r>
      <w:bookmarkEnd w:id="889"/>
      <w:bookmarkEnd w:id="890"/>
      <w:bookmarkEnd w:id="891"/>
      <w:bookmarkEnd w:id="892"/>
      <w:r>
        <w:rPr>
          <w:rFonts w:hint="eastAsia" w:ascii="宋体" w:hAnsi="宋体" w:cs="宋体"/>
          <w:snapToGrid w:val="0"/>
          <w:kern w:val="0"/>
          <w:sz w:val="24"/>
        </w:rPr>
        <w:t>专项计量计价约定</w:t>
      </w:r>
    </w:p>
    <w:p>
      <w:pPr>
        <w:pStyle w:val="2"/>
        <w:ind w:left="0" w:leftChars="0" w:firstLine="0" w:firstLineChars="0"/>
      </w:pPr>
    </w:p>
    <w:p>
      <w:pPr>
        <w:pStyle w:val="2"/>
        <w:widowControl/>
        <w:ind w:firstLine="480"/>
        <w:jc w:val="left"/>
      </w:pPr>
      <w:r>
        <w:br w:type="page"/>
      </w:r>
    </w:p>
    <w:p>
      <w:pPr>
        <w:outlineLvl w:val="1"/>
        <w:rPr>
          <w:rFonts w:ascii="宋体" w:hAnsi="宋体" w:cs="宋体"/>
          <w:snapToGrid w:val="0"/>
          <w:kern w:val="0"/>
          <w:sz w:val="24"/>
        </w:rPr>
      </w:pPr>
      <w:r>
        <w:rPr>
          <w:rFonts w:hint="eastAsia" w:ascii="宋体" w:hAnsi="宋体" w:cs="宋体"/>
          <w:snapToGrid w:val="0"/>
          <w:kern w:val="0"/>
          <w:sz w:val="24"/>
        </w:rPr>
        <w:t>附件19：精开荒清洁标准</w:t>
      </w:r>
    </w:p>
    <w:p>
      <w:pPr>
        <w:pStyle w:val="43"/>
        <w:spacing w:before="0" w:beforeAutospacing="0" w:after="0" w:afterAutospacing="0" w:line="360" w:lineRule="auto"/>
        <w:jc w:val="center"/>
        <w:rPr>
          <w:rFonts w:ascii="华文细黑" w:hAnsi="华文细黑" w:eastAsia="华文细黑"/>
          <w:b/>
          <w:sz w:val="30"/>
          <w:szCs w:val="30"/>
        </w:rPr>
      </w:pPr>
      <w:r>
        <w:rPr>
          <w:rFonts w:hint="eastAsia" w:ascii="华文细黑" w:hAnsi="华文细黑" w:eastAsia="华文细黑"/>
          <w:b/>
          <w:sz w:val="30"/>
          <w:szCs w:val="30"/>
        </w:rPr>
        <w:t>精开荒清洁标准</w:t>
      </w:r>
    </w:p>
    <w:tbl>
      <w:tblPr>
        <w:tblStyle w:val="47"/>
        <w:tblW w:w="9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5209"/>
        <w:gridCol w:w="3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1469" w:type="dxa"/>
            <w:tcBorders>
              <w:top w:val="single" w:color="auto" w:sz="4" w:space="0"/>
              <w:left w:val="single" w:color="auto" w:sz="4" w:space="0"/>
              <w:bottom w:val="single" w:color="auto" w:sz="4" w:space="0"/>
              <w:right w:val="single" w:color="auto" w:sz="4" w:space="0"/>
            </w:tcBorders>
          </w:tcPr>
          <w:p>
            <w:pPr>
              <w:pStyle w:val="26"/>
              <w:spacing w:line="460" w:lineRule="exact"/>
              <w:jc w:val="center"/>
              <w:rPr>
                <w:rFonts w:ascii="华文细黑" w:hAnsi="华文细黑" w:eastAsia="华文细黑"/>
                <w:b/>
                <w:sz w:val="21"/>
                <w:szCs w:val="21"/>
              </w:rPr>
            </w:pPr>
            <w:r>
              <w:rPr>
                <w:rFonts w:hint="eastAsia" w:ascii="华文细黑" w:hAnsi="华文细黑" w:eastAsia="华文细黑"/>
                <w:b/>
                <w:sz w:val="21"/>
                <w:szCs w:val="21"/>
              </w:rPr>
              <w:t>工作项目</w:t>
            </w:r>
          </w:p>
        </w:tc>
        <w:tc>
          <w:tcPr>
            <w:tcW w:w="5209" w:type="dxa"/>
            <w:tcBorders>
              <w:top w:val="single" w:color="auto" w:sz="4" w:space="0"/>
              <w:left w:val="single" w:color="auto" w:sz="4" w:space="0"/>
              <w:bottom w:val="single" w:color="auto" w:sz="4" w:space="0"/>
              <w:right w:val="single" w:color="auto" w:sz="4" w:space="0"/>
            </w:tcBorders>
          </w:tcPr>
          <w:p>
            <w:pPr>
              <w:pStyle w:val="26"/>
              <w:spacing w:line="460" w:lineRule="exact"/>
              <w:jc w:val="center"/>
              <w:rPr>
                <w:rFonts w:ascii="华文细黑" w:hAnsi="华文细黑" w:eastAsia="华文细黑"/>
                <w:b/>
                <w:sz w:val="21"/>
                <w:szCs w:val="21"/>
              </w:rPr>
            </w:pPr>
            <w:r>
              <w:rPr>
                <w:rFonts w:hint="eastAsia" w:ascii="华文细黑" w:hAnsi="华文细黑" w:eastAsia="华文细黑"/>
                <w:b/>
                <w:sz w:val="21"/>
                <w:szCs w:val="21"/>
              </w:rPr>
              <w:t>清 洁 细 则（范 围）</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jc w:val="center"/>
              <w:rPr>
                <w:rFonts w:ascii="华文细黑" w:hAnsi="华文细黑" w:eastAsia="华文细黑"/>
                <w:b/>
                <w:sz w:val="21"/>
                <w:szCs w:val="21"/>
              </w:rPr>
            </w:pPr>
            <w:r>
              <w:rPr>
                <w:rFonts w:hint="eastAsia" w:ascii="华文细黑" w:hAnsi="华文细黑" w:eastAsia="华文细黑"/>
                <w:b/>
                <w:sz w:val="21"/>
                <w:szCs w:val="21"/>
              </w:rPr>
              <w:t>验 收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469" w:type="dxa"/>
            <w:vMerge w:val="restart"/>
            <w:tcBorders>
              <w:top w:val="nil"/>
              <w:left w:val="single" w:color="auto" w:sz="4" w:space="0"/>
              <w:bottom w:val="single" w:color="auto" w:sz="4" w:space="0"/>
              <w:right w:val="single" w:color="auto" w:sz="4" w:space="0"/>
            </w:tcBorders>
          </w:tcPr>
          <w:p>
            <w:pPr>
              <w:pStyle w:val="26"/>
              <w:spacing w:line="460" w:lineRule="exact"/>
              <w:rPr>
                <w:rFonts w:hAnsi="宋体"/>
                <w:sz w:val="21"/>
                <w:szCs w:val="21"/>
              </w:rPr>
            </w:pPr>
          </w:p>
          <w:p>
            <w:pPr>
              <w:pStyle w:val="26"/>
              <w:spacing w:line="460" w:lineRule="exact"/>
              <w:rPr>
                <w:rFonts w:hAnsi="宋体"/>
                <w:sz w:val="21"/>
                <w:szCs w:val="21"/>
              </w:rPr>
            </w:pPr>
            <w:r>
              <w:rPr>
                <w:rFonts w:hint="eastAsia" w:hAnsi="宋体"/>
                <w:sz w:val="21"/>
                <w:szCs w:val="21"/>
              </w:rPr>
              <w:t>招商中心、销售中心、公寓楼、办公楼、内路面区域、物业服务中心办公室、保安亭、凉亭、控制中心、会议室、样板房、喷水池、停车场、架空首层、路面、园林广场</w:t>
            </w:r>
          </w:p>
          <w:p>
            <w:pPr>
              <w:pStyle w:val="26"/>
              <w:spacing w:line="460" w:lineRule="exact"/>
              <w:jc w:val="center"/>
              <w:rPr>
                <w:rFonts w:hAnsi="宋体"/>
                <w:b/>
                <w:sz w:val="21"/>
                <w:szCs w:val="21"/>
              </w:rPr>
            </w:pPr>
          </w:p>
          <w:p>
            <w:pPr>
              <w:rPr>
                <w:rFonts w:ascii="宋体" w:hAnsi="宋体"/>
                <w:szCs w:val="21"/>
              </w:rPr>
            </w:pPr>
          </w:p>
        </w:tc>
        <w:tc>
          <w:tcPr>
            <w:tcW w:w="5209" w:type="dxa"/>
            <w:tcBorders>
              <w:top w:val="single" w:color="auto" w:sz="4" w:space="0"/>
              <w:left w:val="single" w:color="auto" w:sz="4" w:space="0"/>
              <w:bottom w:val="single" w:color="auto" w:sz="4" w:space="0"/>
              <w:right w:val="single" w:color="auto" w:sz="4" w:space="0"/>
            </w:tcBorders>
          </w:tcPr>
          <w:p>
            <w:pPr>
              <w:pStyle w:val="26"/>
              <w:numPr>
                <w:ilvl w:val="0"/>
                <w:numId w:val="3"/>
              </w:numPr>
              <w:spacing w:line="460" w:lineRule="exact"/>
              <w:jc w:val="center"/>
              <w:rPr>
                <w:rFonts w:hAnsi="宋体"/>
                <w:sz w:val="21"/>
                <w:szCs w:val="21"/>
              </w:rPr>
            </w:pPr>
            <w:r>
              <w:rPr>
                <w:rFonts w:hint="eastAsia" w:hAnsi="宋体"/>
                <w:sz w:val="21"/>
                <w:szCs w:val="21"/>
              </w:rPr>
              <w:t>清除区域内通道地面、地脚线等部位建筑垃圾；</w:t>
            </w:r>
          </w:p>
          <w:p>
            <w:pPr>
              <w:pStyle w:val="26"/>
              <w:spacing w:line="460" w:lineRule="exact"/>
              <w:rPr>
                <w:rFonts w:hAnsi="宋体"/>
                <w:sz w:val="21"/>
                <w:szCs w:val="21"/>
              </w:rPr>
            </w:pP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保持地面、地脚线等干净，无积水、泥沙、垃圾，无建筑污染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4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09" w:type="dxa"/>
            <w:tcBorders>
              <w:top w:val="single" w:color="auto" w:sz="4" w:space="0"/>
              <w:left w:val="single" w:color="auto" w:sz="4" w:space="0"/>
              <w:bottom w:val="single" w:color="auto" w:sz="4" w:space="0"/>
              <w:right w:val="single" w:color="auto" w:sz="4" w:space="0"/>
            </w:tcBorders>
          </w:tcPr>
          <w:p>
            <w:pPr>
              <w:pStyle w:val="26"/>
              <w:spacing w:line="460" w:lineRule="exact"/>
              <w:ind w:left="-107" w:leftChars="-51" w:firstLine="105" w:firstLineChars="50"/>
              <w:rPr>
                <w:rFonts w:hAnsi="宋体"/>
                <w:sz w:val="21"/>
                <w:szCs w:val="21"/>
              </w:rPr>
            </w:pPr>
            <w:r>
              <w:rPr>
                <w:rFonts w:hint="eastAsia" w:hAnsi="宋体"/>
                <w:sz w:val="21"/>
                <w:szCs w:val="21"/>
              </w:rPr>
              <w:t>2、室内部位卫生按照室内单元清洁标准进行；</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保持无垃圾、杂物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4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09"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 xml:space="preserve">3、清除树上或低悬挂的垃圾杂物；  </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按物业要求的时间清理干净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09"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4、清理绿化带杂物；</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保持无杂物、无建筑垃圾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4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09"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5、清理休息亭的方凳、儿童游乐场及附属设施；</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整体干净、无积水、无建筑污染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4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09"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6、清理消防栓玻璃门，清除破旧封条残迹；</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整体干净、无建筑垃圾、无残迹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4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09"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7、清理墙壁、天花、屋檐；</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整体干净、无积渍、无建筑污染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4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09"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8、清洗假山、喷水池、人工湖；</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整体干净、无杂物、无建筑垃圾、无渗漏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4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09"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9、清洗广场地面砖、外墙石材及墙砖；</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整体干净、无积渍、无建筑污染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4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09" w:type="dxa"/>
            <w:tcBorders>
              <w:top w:val="single" w:color="auto" w:sz="4" w:space="0"/>
              <w:left w:val="single" w:color="auto" w:sz="4" w:space="0"/>
              <w:bottom w:val="nil"/>
              <w:right w:val="single" w:color="auto" w:sz="4" w:space="0"/>
            </w:tcBorders>
          </w:tcPr>
          <w:p>
            <w:pPr>
              <w:pStyle w:val="26"/>
              <w:spacing w:line="460" w:lineRule="exact"/>
              <w:rPr>
                <w:rFonts w:hAnsi="宋体"/>
                <w:sz w:val="21"/>
                <w:szCs w:val="21"/>
              </w:rPr>
            </w:pPr>
            <w:r>
              <w:rPr>
                <w:rFonts w:hint="eastAsia" w:hAnsi="宋体"/>
                <w:sz w:val="21"/>
                <w:szCs w:val="21"/>
              </w:rPr>
              <w:t>10、清理车库的天花、地面、排水管、光管及附属设施；</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整体干净、无积渍、无建筑垃圾、无渗漏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4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09" w:type="dxa"/>
            <w:tcBorders>
              <w:top w:val="single" w:color="auto" w:sz="4" w:space="0"/>
              <w:left w:val="single" w:color="auto" w:sz="4" w:space="0"/>
              <w:bottom w:val="single" w:color="auto" w:sz="4" w:space="0"/>
              <w:right w:val="single" w:color="auto" w:sz="4" w:space="0"/>
            </w:tcBorders>
          </w:tcPr>
          <w:p>
            <w:pPr>
              <w:pStyle w:val="26"/>
              <w:numPr>
                <w:ilvl w:val="0"/>
                <w:numId w:val="4"/>
              </w:numPr>
              <w:spacing w:line="460" w:lineRule="exact"/>
              <w:rPr>
                <w:rFonts w:hAnsi="宋体"/>
                <w:sz w:val="21"/>
                <w:szCs w:val="21"/>
              </w:rPr>
            </w:pPr>
            <w:r>
              <w:rPr>
                <w:rFonts w:hint="eastAsia" w:hAnsi="宋体"/>
                <w:sz w:val="21"/>
                <w:szCs w:val="21"/>
              </w:rPr>
              <w:t>清除沙井明渠垃圾、泥沙；</w:t>
            </w:r>
          </w:p>
        </w:tc>
        <w:tc>
          <w:tcPr>
            <w:tcW w:w="303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无垃圾、泥沙和堵塞现象</w:t>
            </w:r>
          </w:p>
        </w:tc>
      </w:tr>
    </w:tbl>
    <w:p>
      <w:pPr>
        <w:spacing w:line="360" w:lineRule="auto"/>
        <w:ind w:firstLine="480" w:firstLineChars="200"/>
        <w:jc w:val="center"/>
        <w:rPr>
          <w:rFonts w:ascii="宋体" w:hAnsi="宋体" w:cs="宋体"/>
          <w:snapToGrid w:val="0"/>
          <w:kern w:val="0"/>
          <w:sz w:val="24"/>
        </w:rPr>
      </w:pPr>
      <w:r>
        <w:rPr>
          <w:rFonts w:hint="eastAsia" w:ascii="宋体" w:hAnsi="宋体" w:cs="宋体"/>
          <w:snapToGrid w:val="0"/>
          <w:kern w:val="0"/>
          <w:sz w:val="24"/>
        </w:rPr>
        <w:t>楼层内公共区域的清洁开荒工作项目及验收标准</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22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40" w:type="dxa"/>
            <w:vMerge w:val="restart"/>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p>
          <w:p>
            <w:pPr>
              <w:pStyle w:val="26"/>
              <w:spacing w:line="460" w:lineRule="exact"/>
              <w:rPr>
                <w:rFonts w:hAnsi="宋体"/>
                <w:sz w:val="21"/>
                <w:szCs w:val="21"/>
              </w:rPr>
            </w:pPr>
            <w:r>
              <w:rPr>
                <w:rFonts w:hint="eastAsia" w:hAnsi="宋体"/>
                <w:sz w:val="21"/>
                <w:szCs w:val="21"/>
              </w:rPr>
              <w:t>楼层公共区域、电梯厅、大堂、防盗门、信箱、对讲机、墙身、天台、走火梯、电梯、公共通道</w:t>
            </w:r>
          </w:p>
        </w:tc>
        <w:tc>
          <w:tcPr>
            <w:tcW w:w="5220" w:type="dxa"/>
            <w:tcBorders>
              <w:top w:val="single" w:color="auto" w:sz="4" w:space="0"/>
              <w:left w:val="single" w:color="auto" w:sz="4" w:space="0"/>
              <w:bottom w:val="single" w:color="auto" w:sz="4" w:space="0"/>
              <w:right w:val="single" w:color="auto" w:sz="4" w:space="0"/>
            </w:tcBorders>
          </w:tcPr>
          <w:p>
            <w:pPr>
              <w:pStyle w:val="26"/>
              <w:numPr>
                <w:ilvl w:val="0"/>
                <w:numId w:val="5"/>
              </w:numPr>
              <w:spacing w:line="460" w:lineRule="exact"/>
              <w:rPr>
                <w:rFonts w:hAnsi="宋体"/>
                <w:sz w:val="21"/>
                <w:szCs w:val="21"/>
              </w:rPr>
            </w:pPr>
            <w:r>
              <w:rPr>
                <w:rFonts w:hint="eastAsia" w:hAnsi="宋体"/>
                <w:sz w:val="21"/>
                <w:szCs w:val="21"/>
              </w:rPr>
              <w:t>清理墙壁、楼梯间窗、地脚线、大堂推尘数次；</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无积尘、无建筑污染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20" w:type="dxa"/>
            <w:tcBorders>
              <w:top w:val="single" w:color="auto" w:sz="4" w:space="0"/>
              <w:left w:val="single" w:color="auto" w:sz="4" w:space="0"/>
              <w:bottom w:val="single" w:color="auto" w:sz="4" w:space="0"/>
              <w:right w:val="single" w:color="auto" w:sz="4" w:space="0"/>
            </w:tcBorders>
          </w:tcPr>
          <w:p>
            <w:pPr>
              <w:pStyle w:val="26"/>
              <w:numPr>
                <w:ilvl w:val="0"/>
                <w:numId w:val="5"/>
              </w:numPr>
              <w:spacing w:line="460" w:lineRule="exact"/>
              <w:rPr>
                <w:rFonts w:hAnsi="宋体"/>
                <w:sz w:val="21"/>
                <w:szCs w:val="21"/>
              </w:rPr>
            </w:pPr>
            <w:r>
              <w:rPr>
                <w:rFonts w:hint="eastAsia" w:hAnsi="宋体"/>
                <w:sz w:val="21"/>
                <w:szCs w:val="21"/>
              </w:rPr>
              <w:t>清理低位玻璃及饰物、窗；</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无积尘、无建筑污染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20" w:type="dxa"/>
            <w:tcBorders>
              <w:top w:val="single" w:color="auto" w:sz="4" w:space="0"/>
              <w:left w:val="single" w:color="auto" w:sz="4" w:space="0"/>
              <w:bottom w:val="single" w:color="auto" w:sz="4" w:space="0"/>
              <w:right w:val="single" w:color="auto" w:sz="4" w:space="0"/>
            </w:tcBorders>
          </w:tcPr>
          <w:p>
            <w:pPr>
              <w:pStyle w:val="26"/>
              <w:numPr>
                <w:ilvl w:val="0"/>
                <w:numId w:val="5"/>
              </w:numPr>
              <w:spacing w:line="460" w:lineRule="exact"/>
              <w:rPr>
                <w:rFonts w:hAnsi="宋体"/>
                <w:sz w:val="21"/>
                <w:szCs w:val="21"/>
              </w:rPr>
            </w:pPr>
            <w:r>
              <w:rPr>
                <w:rFonts w:hint="eastAsia" w:hAnsi="宋体"/>
                <w:sz w:val="21"/>
                <w:szCs w:val="21"/>
              </w:rPr>
              <w:t>清理防盗门、信箱、对讲机；</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无积尘、无建筑污染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20" w:type="dxa"/>
            <w:tcBorders>
              <w:top w:val="single" w:color="auto" w:sz="4" w:space="0"/>
              <w:left w:val="single" w:color="auto" w:sz="4" w:space="0"/>
              <w:bottom w:val="single" w:color="auto" w:sz="4" w:space="0"/>
              <w:right w:val="single" w:color="auto" w:sz="4" w:space="0"/>
            </w:tcBorders>
          </w:tcPr>
          <w:p>
            <w:pPr>
              <w:pStyle w:val="26"/>
              <w:numPr>
                <w:ilvl w:val="0"/>
                <w:numId w:val="5"/>
              </w:numPr>
              <w:spacing w:line="460" w:lineRule="exact"/>
              <w:rPr>
                <w:rFonts w:hAnsi="宋体"/>
                <w:sz w:val="21"/>
                <w:szCs w:val="21"/>
              </w:rPr>
            </w:pPr>
            <w:r>
              <w:rPr>
                <w:rFonts w:hint="eastAsia" w:hAnsi="宋体"/>
                <w:sz w:val="21"/>
                <w:szCs w:val="21"/>
              </w:rPr>
              <w:t>清理各楼层走火梯、水电管井及附属设施；</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无建筑垃圾、、无污染、无残缺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20" w:type="dxa"/>
            <w:tcBorders>
              <w:top w:val="single" w:color="auto" w:sz="4" w:space="0"/>
              <w:left w:val="single" w:color="auto" w:sz="4" w:space="0"/>
              <w:bottom w:val="single" w:color="auto" w:sz="4" w:space="0"/>
              <w:right w:val="single" w:color="auto" w:sz="4" w:space="0"/>
            </w:tcBorders>
          </w:tcPr>
          <w:p>
            <w:pPr>
              <w:pStyle w:val="26"/>
              <w:numPr>
                <w:ilvl w:val="0"/>
                <w:numId w:val="5"/>
              </w:numPr>
              <w:spacing w:line="460" w:lineRule="exact"/>
              <w:rPr>
                <w:rFonts w:hAnsi="宋体"/>
                <w:sz w:val="21"/>
                <w:szCs w:val="21"/>
              </w:rPr>
            </w:pPr>
            <w:r>
              <w:rPr>
                <w:rFonts w:hint="eastAsia" w:hAnsi="宋体"/>
                <w:sz w:val="21"/>
                <w:szCs w:val="21"/>
              </w:rPr>
              <w:t>大堂外地毯除尘，大理石地面打蜡镜面处理；</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保持干净，无积渍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20" w:type="dxa"/>
            <w:tcBorders>
              <w:top w:val="single" w:color="auto" w:sz="4" w:space="0"/>
              <w:left w:val="single" w:color="auto" w:sz="4" w:space="0"/>
              <w:bottom w:val="single" w:color="auto" w:sz="4" w:space="0"/>
              <w:right w:val="single" w:color="auto" w:sz="4" w:space="0"/>
            </w:tcBorders>
          </w:tcPr>
          <w:p>
            <w:pPr>
              <w:pStyle w:val="26"/>
              <w:numPr>
                <w:ilvl w:val="0"/>
                <w:numId w:val="5"/>
              </w:numPr>
              <w:spacing w:line="460" w:lineRule="exact"/>
              <w:rPr>
                <w:rFonts w:hAnsi="宋体"/>
                <w:sz w:val="21"/>
                <w:szCs w:val="21"/>
              </w:rPr>
            </w:pPr>
            <w:r>
              <w:rPr>
                <w:rFonts w:hint="eastAsia" w:hAnsi="宋体"/>
                <w:sz w:val="21"/>
                <w:szCs w:val="21"/>
              </w:rPr>
              <w:t>抹净电梯内外；</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保持干净、无污渍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20" w:type="dxa"/>
            <w:tcBorders>
              <w:top w:val="single" w:color="auto" w:sz="4" w:space="0"/>
              <w:left w:val="single" w:color="auto" w:sz="4" w:space="0"/>
              <w:bottom w:val="single" w:color="auto" w:sz="4" w:space="0"/>
              <w:right w:val="single" w:color="auto" w:sz="4" w:space="0"/>
            </w:tcBorders>
          </w:tcPr>
          <w:p>
            <w:pPr>
              <w:pStyle w:val="26"/>
              <w:numPr>
                <w:ilvl w:val="0"/>
                <w:numId w:val="5"/>
              </w:numPr>
              <w:spacing w:line="460" w:lineRule="exact"/>
              <w:rPr>
                <w:rFonts w:hAnsi="宋体"/>
                <w:sz w:val="21"/>
                <w:szCs w:val="21"/>
              </w:rPr>
            </w:pPr>
            <w:r>
              <w:rPr>
                <w:rFonts w:hint="eastAsia" w:hAnsi="宋体"/>
                <w:sz w:val="21"/>
                <w:szCs w:val="21"/>
              </w:rPr>
              <w:t>清洁天台及平台地面设施、清除余泥、杂物；</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整体干净、无建筑垃圾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522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8、清除楼层区域墙壁、天花；</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整体干净、无建筑污染</w:t>
            </w:r>
          </w:p>
        </w:tc>
      </w:tr>
    </w:tbl>
    <w:p>
      <w:pPr>
        <w:spacing w:line="360" w:lineRule="auto"/>
        <w:ind w:firstLine="480" w:firstLineChars="200"/>
        <w:jc w:val="center"/>
        <w:rPr>
          <w:rFonts w:ascii="宋体" w:hAnsi="宋体" w:cs="宋体"/>
          <w:snapToGrid w:val="0"/>
          <w:kern w:val="0"/>
          <w:sz w:val="24"/>
        </w:rPr>
      </w:pPr>
      <w:r>
        <w:rPr>
          <w:rFonts w:hint="eastAsia" w:ascii="宋体" w:hAnsi="宋体" w:cs="宋体"/>
          <w:snapToGrid w:val="0"/>
          <w:kern w:val="0"/>
          <w:sz w:val="24"/>
        </w:rPr>
        <w:t>单元内的清洁开荒工作项目及验收标准</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22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1440" w:type="dxa"/>
            <w:vMerge w:val="restart"/>
            <w:tcBorders>
              <w:top w:val="single" w:color="auto" w:sz="4" w:space="0"/>
              <w:left w:val="single" w:color="auto" w:sz="4" w:space="0"/>
              <w:bottom w:val="single" w:color="auto" w:sz="4" w:space="0"/>
              <w:right w:val="single" w:color="auto" w:sz="4" w:space="0"/>
            </w:tcBorders>
          </w:tcPr>
          <w:p>
            <w:pPr>
              <w:pStyle w:val="26"/>
              <w:spacing w:line="460" w:lineRule="exact"/>
              <w:ind w:left="-108"/>
              <w:rPr>
                <w:rFonts w:hAnsi="宋体"/>
                <w:sz w:val="21"/>
                <w:szCs w:val="21"/>
              </w:rPr>
            </w:pPr>
          </w:p>
          <w:p>
            <w:pPr>
              <w:pStyle w:val="26"/>
              <w:spacing w:line="460" w:lineRule="exact"/>
              <w:ind w:left="-108"/>
              <w:rPr>
                <w:rFonts w:hAnsi="宋体"/>
                <w:sz w:val="21"/>
                <w:szCs w:val="21"/>
              </w:rPr>
            </w:pPr>
          </w:p>
          <w:p>
            <w:pPr>
              <w:pStyle w:val="26"/>
              <w:spacing w:line="460" w:lineRule="exact"/>
              <w:ind w:left="-108"/>
              <w:rPr>
                <w:rFonts w:hAnsi="宋体"/>
                <w:sz w:val="21"/>
                <w:szCs w:val="21"/>
              </w:rPr>
            </w:pPr>
          </w:p>
          <w:p>
            <w:pPr>
              <w:pStyle w:val="26"/>
              <w:spacing w:line="460" w:lineRule="exact"/>
              <w:ind w:left="-108"/>
              <w:rPr>
                <w:rFonts w:hAnsi="宋体"/>
                <w:sz w:val="21"/>
                <w:szCs w:val="21"/>
              </w:rPr>
            </w:pPr>
            <w:r>
              <w:rPr>
                <w:rFonts w:hint="eastAsia" w:hAnsi="宋体"/>
                <w:sz w:val="21"/>
                <w:szCs w:val="21"/>
              </w:rPr>
              <w:t>室内单元清洁标准</w:t>
            </w:r>
          </w:p>
          <w:p>
            <w:pPr>
              <w:pStyle w:val="26"/>
              <w:spacing w:line="460" w:lineRule="exact"/>
              <w:ind w:left="-108"/>
              <w:rPr>
                <w:rFonts w:hAnsi="宋体"/>
                <w:sz w:val="21"/>
                <w:szCs w:val="21"/>
                <w:u w:val="single"/>
              </w:rPr>
            </w:pPr>
          </w:p>
        </w:tc>
        <w:tc>
          <w:tcPr>
            <w:tcW w:w="5220" w:type="dxa"/>
            <w:tcBorders>
              <w:top w:val="single" w:color="auto" w:sz="4" w:space="0"/>
              <w:left w:val="single" w:color="auto" w:sz="4" w:space="0"/>
              <w:bottom w:val="single" w:color="auto" w:sz="4" w:space="0"/>
              <w:right w:val="single" w:color="auto" w:sz="4" w:space="0"/>
            </w:tcBorders>
          </w:tcPr>
          <w:p>
            <w:pPr>
              <w:widowControl/>
              <w:spacing w:line="460" w:lineRule="exact"/>
              <w:jc w:val="left"/>
              <w:rPr>
                <w:rFonts w:ascii="宋体" w:hAnsi="宋体"/>
                <w:szCs w:val="21"/>
              </w:rPr>
            </w:pPr>
            <w:r>
              <w:rPr>
                <w:rFonts w:hint="eastAsia" w:ascii="宋体" w:hAnsi="宋体"/>
              </w:rPr>
              <w:t>1、清除室内墙壁、天花；</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整体干净、无蜘蛛网、无污渍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u w:val="single"/>
              </w:rPr>
            </w:pPr>
          </w:p>
        </w:tc>
        <w:tc>
          <w:tcPr>
            <w:tcW w:w="5220" w:type="dxa"/>
            <w:tcBorders>
              <w:top w:val="single" w:color="auto" w:sz="4" w:space="0"/>
              <w:left w:val="single" w:color="auto" w:sz="4" w:space="0"/>
              <w:bottom w:val="single" w:color="auto" w:sz="4" w:space="0"/>
              <w:right w:val="single" w:color="auto" w:sz="4" w:space="0"/>
            </w:tcBorders>
          </w:tcPr>
          <w:p>
            <w:pPr>
              <w:widowControl/>
              <w:spacing w:line="460" w:lineRule="exact"/>
              <w:jc w:val="left"/>
              <w:rPr>
                <w:rFonts w:ascii="宋体" w:hAnsi="宋体"/>
                <w:szCs w:val="21"/>
              </w:rPr>
            </w:pPr>
            <w:r>
              <w:rPr>
                <w:rFonts w:hint="eastAsia" w:ascii="宋体" w:hAnsi="宋体"/>
              </w:rPr>
              <w:t>2、清洁室内玻璃；</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干净、明亮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u w:val="single"/>
              </w:rPr>
            </w:pPr>
          </w:p>
        </w:tc>
        <w:tc>
          <w:tcPr>
            <w:tcW w:w="522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3、清抹灯具；</w:t>
            </w:r>
          </w:p>
        </w:tc>
        <w:tc>
          <w:tcPr>
            <w:tcW w:w="3060" w:type="dxa"/>
            <w:tcBorders>
              <w:top w:val="single" w:color="auto" w:sz="4" w:space="0"/>
              <w:left w:val="single" w:color="auto" w:sz="4" w:space="0"/>
              <w:bottom w:val="single" w:color="auto" w:sz="4" w:space="0"/>
              <w:right w:val="single" w:color="auto" w:sz="4" w:space="0"/>
            </w:tcBorders>
          </w:tcPr>
          <w:p>
            <w:pPr>
              <w:spacing w:line="460" w:lineRule="exact"/>
              <w:jc w:val="left"/>
              <w:rPr>
                <w:rFonts w:ascii="宋体" w:hAnsi="宋体"/>
                <w:szCs w:val="21"/>
              </w:rPr>
            </w:pPr>
            <w:r>
              <w:rPr>
                <w:rFonts w:hint="eastAsia" w:ascii="宋体" w:hAnsi="宋体"/>
              </w:rPr>
              <w:t>整体干净、无积渍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u w:val="single"/>
              </w:rPr>
            </w:pPr>
          </w:p>
        </w:tc>
        <w:tc>
          <w:tcPr>
            <w:tcW w:w="5220" w:type="dxa"/>
            <w:tcBorders>
              <w:top w:val="single" w:color="auto" w:sz="4" w:space="0"/>
              <w:left w:val="single" w:color="auto" w:sz="4" w:space="0"/>
              <w:bottom w:val="single" w:color="auto" w:sz="4" w:space="0"/>
              <w:right w:val="single" w:color="auto" w:sz="4" w:space="0"/>
            </w:tcBorders>
          </w:tcPr>
          <w:p>
            <w:pPr>
              <w:widowControl/>
              <w:spacing w:line="460" w:lineRule="exact"/>
              <w:jc w:val="left"/>
              <w:rPr>
                <w:rFonts w:ascii="宋体" w:hAnsi="宋体"/>
              </w:rPr>
            </w:pPr>
            <w:r>
              <w:rPr>
                <w:rFonts w:hint="eastAsia" w:ascii="宋体" w:hAnsi="宋体"/>
              </w:rPr>
              <w:t>4、拖抹室内地面、木地板、（木）地脚线，大理石地面打蜡镜面处理，地毯清理；</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地面、地脚线等干净，无积水、垃圾，木地板光亮、无污渍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u w:val="single"/>
              </w:rPr>
            </w:pPr>
          </w:p>
        </w:tc>
        <w:tc>
          <w:tcPr>
            <w:tcW w:w="522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5、清洁室内各样配置（包括家具、橱柜等）；</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干净、无污渍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u w:val="single"/>
              </w:rPr>
            </w:pPr>
          </w:p>
        </w:tc>
        <w:tc>
          <w:tcPr>
            <w:tcW w:w="5220" w:type="dxa"/>
            <w:tcBorders>
              <w:top w:val="nil"/>
              <w:left w:val="single" w:color="auto" w:sz="4" w:space="0"/>
              <w:bottom w:val="single" w:color="auto" w:sz="4" w:space="0"/>
              <w:right w:val="single" w:color="auto" w:sz="4" w:space="0"/>
            </w:tcBorders>
          </w:tcPr>
          <w:p>
            <w:pPr>
              <w:widowControl/>
              <w:spacing w:line="460" w:lineRule="exact"/>
              <w:jc w:val="left"/>
              <w:rPr>
                <w:rFonts w:ascii="宋体" w:hAnsi="宋体"/>
                <w:szCs w:val="21"/>
              </w:rPr>
            </w:pPr>
            <w:r>
              <w:rPr>
                <w:rFonts w:hint="eastAsia" w:ascii="宋体" w:hAnsi="宋体"/>
              </w:rPr>
              <w:t>6、清洁室内卫浴设备；</w:t>
            </w:r>
          </w:p>
        </w:tc>
        <w:tc>
          <w:tcPr>
            <w:tcW w:w="3060" w:type="dxa"/>
            <w:tcBorders>
              <w:top w:val="nil"/>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明亮、无污渍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u w:val="single"/>
              </w:rPr>
            </w:pPr>
          </w:p>
        </w:tc>
        <w:tc>
          <w:tcPr>
            <w:tcW w:w="5220" w:type="dxa"/>
            <w:tcBorders>
              <w:top w:val="single" w:color="auto" w:sz="4" w:space="0"/>
              <w:left w:val="single" w:color="auto" w:sz="4" w:space="0"/>
              <w:bottom w:val="single" w:color="auto" w:sz="4" w:space="0"/>
              <w:right w:val="single" w:color="auto" w:sz="4" w:space="0"/>
            </w:tcBorders>
          </w:tcPr>
          <w:p>
            <w:pPr>
              <w:widowControl/>
              <w:spacing w:line="460" w:lineRule="exact"/>
              <w:jc w:val="left"/>
              <w:rPr>
                <w:rFonts w:ascii="宋体" w:hAnsi="宋体"/>
                <w:szCs w:val="21"/>
              </w:rPr>
            </w:pPr>
            <w:r>
              <w:rPr>
                <w:rFonts w:hint="eastAsia" w:ascii="宋体" w:hAnsi="宋体"/>
              </w:rPr>
              <w:t>7、清洁室内其它所有设备、配置物；</w:t>
            </w:r>
          </w:p>
        </w:tc>
        <w:tc>
          <w:tcPr>
            <w:tcW w:w="3060" w:type="dxa"/>
            <w:tcBorders>
              <w:top w:val="single" w:color="auto" w:sz="4" w:space="0"/>
              <w:left w:val="single" w:color="auto" w:sz="4" w:space="0"/>
              <w:bottom w:val="single" w:color="auto" w:sz="4" w:space="0"/>
              <w:right w:val="single" w:color="auto" w:sz="4" w:space="0"/>
            </w:tcBorders>
          </w:tcPr>
          <w:p>
            <w:pPr>
              <w:pStyle w:val="26"/>
              <w:spacing w:line="460" w:lineRule="exact"/>
              <w:rPr>
                <w:rFonts w:hAnsi="宋体"/>
                <w:sz w:val="21"/>
                <w:szCs w:val="21"/>
              </w:rPr>
            </w:pPr>
            <w:r>
              <w:rPr>
                <w:rFonts w:hint="eastAsia" w:hAnsi="宋体"/>
                <w:sz w:val="21"/>
                <w:szCs w:val="21"/>
              </w:rPr>
              <w:t>无污渍</w:t>
            </w:r>
          </w:p>
        </w:tc>
      </w:tr>
    </w:tbl>
    <w:p>
      <w:pPr>
        <w:ind w:right="420"/>
        <w:rPr>
          <w:rFonts w:ascii="华文细黑" w:hAnsi="华文细黑" w:eastAsia="华文细黑"/>
          <w:b/>
        </w:rPr>
      </w:pPr>
      <w:r>
        <w:rPr>
          <w:rFonts w:hint="eastAsia" w:ascii="华文细黑" w:hAnsi="华文细黑" w:eastAsia="华文细黑"/>
          <w:b/>
        </w:rPr>
        <w:t xml:space="preserve">                                                   </w:t>
      </w:r>
    </w:p>
    <w:p>
      <w:pPr>
        <w:pStyle w:val="2"/>
        <w:ind w:firstLine="480"/>
      </w:pPr>
      <w:r>
        <w:br w:type="page"/>
      </w:r>
    </w:p>
    <w:p>
      <w:pPr>
        <w:outlineLvl w:val="1"/>
        <w:rPr>
          <w:rFonts w:ascii="宋体" w:hAnsi="宋体" w:cs="宋体"/>
          <w:snapToGrid w:val="0"/>
          <w:kern w:val="0"/>
          <w:sz w:val="24"/>
        </w:rPr>
      </w:pPr>
      <w:r>
        <w:rPr>
          <w:rFonts w:hint="eastAsia" w:ascii="宋体" w:hAnsi="宋体" w:cs="宋体"/>
          <w:snapToGrid w:val="0"/>
          <w:kern w:val="0"/>
          <w:sz w:val="24"/>
        </w:rPr>
        <w:t>附件2</w:t>
      </w:r>
      <w:r>
        <w:rPr>
          <w:rFonts w:ascii="宋体" w:hAnsi="宋体" w:cs="宋体"/>
          <w:snapToGrid w:val="0"/>
          <w:kern w:val="0"/>
          <w:sz w:val="24"/>
        </w:rPr>
        <w:t>0</w:t>
      </w:r>
      <w:r>
        <w:rPr>
          <w:rFonts w:hint="eastAsia" w:ascii="宋体" w:hAnsi="宋体" w:cs="宋体"/>
          <w:snapToGrid w:val="0"/>
          <w:kern w:val="0"/>
          <w:sz w:val="24"/>
        </w:rPr>
        <w:t>：粤港澳大湾区战略科技企业总部项目限额指标表</w:t>
      </w:r>
    </w:p>
    <w:p>
      <w:pPr>
        <w:ind w:left="315" w:leftChars="100" w:hanging="105" w:hangingChars="50"/>
        <w:rPr>
          <w:rFonts w:ascii="华文细黑" w:hAnsi="华文细黑" w:eastAsia="华文细黑"/>
        </w:rPr>
      </w:pPr>
      <w:r>
        <w:rPr>
          <w:rFonts w:hint="eastAsia" w:ascii="华文细黑" w:hAnsi="华文细黑" w:eastAsia="华文细黑"/>
        </w:rPr>
        <w:t xml:space="preserve"> </w:t>
      </w:r>
    </w:p>
    <w:p>
      <w:pPr>
        <w:pStyle w:val="2"/>
        <w:ind w:left="0" w:leftChars="0" w:firstLine="0" w:firstLineChars="0"/>
        <w:rPr>
          <w:rFonts w:ascii="仿宋" w:hAnsi="仿宋" w:eastAsia="仿宋"/>
          <w:sz w:val="28"/>
          <w:szCs w:val="28"/>
        </w:rPr>
      </w:pPr>
    </w:p>
    <w:sectPr>
      <w:pgSz w:w="11906" w:h="16838"/>
      <w:pgMar w:top="1440" w:right="1134" w:bottom="1440" w:left="1417" w:header="851" w:footer="992" w:gutter="0"/>
      <w:cols w:space="720" w:num="1"/>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 w:name="Noto Sans Mono CJK JP Regular">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Calisto MT">
    <w:panose1 w:val="02040603050505030304"/>
    <w:charset w:val="00"/>
    <w:family w:val="roman"/>
    <w:pitch w:val="default"/>
    <w:sig w:usb0="00000003" w:usb1="00000000" w:usb2="00000000" w:usb3="00000000" w:csb0="20000001" w:csb1="00000000"/>
  </w:font>
  <w:font w:name="Noto Sans CJK JP Regular">
    <w:altName w:val="Arial"/>
    <w:panose1 w:val="00000000000000000000"/>
    <w:charset w:val="00"/>
    <w:family w:val="swiss"/>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400810" cy="220980"/>
              <wp:effectExtent l="0" t="0" r="0" b="0"/>
              <wp:wrapNone/>
              <wp:docPr id="26" name="文本框 2"/>
              <wp:cNvGraphicFramePr/>
              <a:graphic xmlns:a="http://schemas.openxmlformats.org/drawingml/2006/main">
                <a:graphicData uri="http://schemas.microsoft.com/office/word/2010/wordprocessingShape">
                  <wps:wsp>
                    <wps:cNvSpPr txBox="1"/>
                    <wps:spPr>
                      <a:xfrm>
                        <a:off x="0" y="0"/>
                        <a:ext cx="1400810" cy="220980"/>
                      </a:xfrm>
                      <a:prstGeom prst="rect">
                        <a:avLst/>
                      </a:prstGeom>
                      <a:noFill/>
                      <a:ln>
                        <a:noFill/>
                      </a:ln>
                    </wps:spPr>
                    <wps:txbx>
                      <w:txbxContent>
                        <w:p>
                          <w:pPr>
                            <w:pStyle w:val="32"/>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168</w:t>
                          </w:r>
                          <w:r>
                            <w:fldChar w:fldCharType="end"/>
                          </w:r>
                          <w:r>
                            <w:t xml:space="preserve"> 页</w:t>
                          </w:r>
                        </w:p>
                      </w:txbxContent>
                    </wps:txbx>
                    <wps:bodyPr wrap="square" lIns="0" tIns="0" rIns="0" bIns="0"/>
                  </wps:wsp>
                </a:graphicData>
              </a:graphic>
            </wp:anchor>
          </w:drawing>
        </mc:Choice>
        <mc:Fallback>
          <w:pict>
            <v:shape id="文本框 2" o:spid="_x0000_s1026" o:spt="202" type="#_x0000_t202" style="position:absolute;left:0pt;margin-top:0pt;height:17.4pt;width:110.3pt;mso-position-horizontal:center;mso-position-horizontal-relative:margin;z-index:251661312;mso-width-relative:page;mso-height-relative:page;" filled="f" stroked="f" coordsize="21600,21600" o:gfxdata="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2201TUAAAABAEAAA8AAAAAAAAAAQAgAAAAIgAAAGRycy9kb3ducmV2LnhtbFBLAQIU&#10;ABQAAAAIAIdO4kAwXfw0vgEAAHUDAAAOAAAAAAAAAAEAIAAAACMBAABkcnMvZTJvRG9jLnhtbFBL&#10;BQYAAAAABgAGAFkBAABTBQAAAAA=&#10;">
              <v:fill on="f" focussize="0,0"/>
              <v:stroke on="f"/>
              <v:imagedata o:title=""/>
              <o:lock v:ext="edit" aspectratio="f"/>
              <v:textbox inset="0mm,0mm,0mm,0mm">
                <w:txbxContent>
                  <w:p>
                    <w:pPr>
                      <w:pStyle w:val="32"/>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168</w:t>
                    </w:r>
                    <w:r>
                      <w:fldChar w:fldCharType="end"/>
                    </w:r>
                    <w:r>
                      <w:t xml:space="preserve"> 页</w:t>
                    </w:r>
                  </w:p>
                </w:txbxContent>
              </v:textbox>
            </v:shape>
          </w:pict>
        </mc:Fallback>
      </mc:AlternateContent>
    </w: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2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161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162</w:t>
                          </w:r>
                          <w:r>
                            <w:rPr>
                              <w:sz w:val="18"/>
                            </w:rPr>
                            <w:fldChar w:fldCharType="end"/>
                          </w:r>
                          <w:r>
                            <w:rPr>
                              <w:sz w:val="18"/>
                            </w:rPr>
                            <w:t xml:space="preserve"> 页</w:t>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4vdRNAAAAACAQAADwAAAAAAAAABACAAAAAiAAAA&#10;ZHJzL2Rvd25yZXYueG1sUEsBAhQAFAAAAAgAh07iQFWH+ncPAgAAEAQAAA4AAAAAAAAAAQAgAAAA&#10;HwEAAGRycy9lMm9Eb2MueG1sUEsFBgAAAAAGAAYAWQEAAKAFA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161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162</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0" t="0" r="0" b="0"/>
              <wp:wrapNone/>
              <wp:docPr id="27"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168</w:t>
                          </w:r>
                          <w:r>
                            <w:rPr>
                              <w:sz w:val="18"/>
                            </w:rPr>
                            <w:fldChar w:fldCharType="end"/>
                          </w:r>
                          <w:r>
                            <w:rPr>
                              <w:sz w:val="18"/>
                            </w:rPr>
                            <w:t xml:space="preserve"> 页</w:t>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1uBQMEAIAABAEAAAOAAAAAAAAAAEAIAAA&#10;AB8BAABkcnMvZTJvRG9jLnhtbFBLBQYAAAAABgAGAFkBAAChBQ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168</w:t>
                    </w:r>
                    <w:r>
                      <w:rPr>
                        <w:sz w:val="18"/>
                      </w:rPr>
                      <w:fldChar w:fldCharType="end"/>
                    </w:r>
                    <w:r>
                      <w:rPr>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chineseCountingThousand"/>
      <w:pStyle w:val="175"/>
      <w:suff w:val="nothing"/>
      <w:lvlText w:val="第%1章  "/>
      <w:lvlJc w:val="left"/>
      <w:pPr>
        <w:ind w:left="0" w:firstLine="0"/>
      </w:pPr>
      <w:rPr>
        <w:rFonts w:hint="eastAsia" w:eastAsia="黑体"/>
        <w:b w:val="0"/>
        <w:i w:val="0"/>
        <w:sz w:val="21"/>
        <w:lang w:val="en-US"/>
      </w:rPr>
    </w:lvl>
    <w:lvl w:ilvl="1" w:tentative="0">
      <w:start w:val="1"/>
      <w:numFmt w:val="decimal"/>
      <w:pStyle w:val="194"/>
      <w:isLgl/>
      <w:suff w:val="space"/>
      <w:lvlText w:val="%1.%2  "/>
      <w:lvlJc w:val="left"/>
      <w:pPr>
        <w:ind w:left="0" w:firstLine="0"/>
      </w:pPr>
      <w:rPr>
        <w:rFonts w:hint="eastAsia" w:ascii="黑体" w:hAnsi="宋体" w:eastAsia="黑体"/>
        <w:b w:val="0"/>
        <w:i w:val="0"/>
        <w:sz w:val="21"/>
      </w:rPr>
    </w:lvl>
    <w:lvl w:ilvl="2" w:tentative="0">
      <w:start w:val="1"/>
      <w:numFmt w:val="decimal"/>
      <w:pStyle w:val="189"/>
      <w:isLgl/>
      <w:suff w:val="nothing"/>
      <w:lvlText w:val="%1.%2.%3  "/>
      <w:lvlJc w:val="left"/>
      <w:pPr>
        <w:ind w:left="0" w:firstLine="0"/>
      </w:pPr>
      <w:rPr>
        <w:rFonts w:hint="eastAsia" w:ascii="黑体" w:hAnsi="宋体" w:eastAsia="黑体"/>
        <w:b w:val="0"/>
        <w:i w:val="0"/>
        <w:sz w:val="21"/>
      </w:rPr>
    </w:lvl>
    <w:lvl w:ilvl="3" w:tentative="0">
      <w:start w:val="1"/>
      <w:numFmt w:val="decimal"/>
      <w:isLgl/>
      <w:suff w:val="nothing"/>
      <w:lvlText w:val="%1.%2.%3.%4  "/>
      <w:lvlJc w:val="left"/>
      <w:pPr>
        <w:ind w:left="0" w:firstLine="0"/>
      </w:pPr>
      <w:rPr>
        <w:rFonts w:hint="eastAsia" w:ascii="黑体" w:hAnsi="宋体" w:eastAsia="黑体"/>
        <w:b w:val="0"/>
        <w:i w:val="0"/>
        <w:sz w:val="28"/>
      </w:rPr>
    </w:lvl>
    <w:lvl w:ilvl="4" w:tentative="0">
      <w:start w:val="1"/>
      <w:numFmt w:val="decimal"/>
      <w:isLgl/>
      <w:suff w:val="nothing"/>
      <w:lvlText w:val="表%1.%2-%5  "/>
      <w:lvlJc w:val="left"/>
      <w:pPr>
        <w:ind w:left="0" w:firstLine="0"/>
      </w:pPr>
      <w:rPr>
        <w:rFonts w:hint="eastAsia" w:ascii="黑体" w:eastAsia="黑体"/>
        <w:b w:val="0"/>
        <w:i w:val="0"/>
        <w:sz w:val="21"/>
      </w:rPr>
    </w:lvl>
    <w:lvl w:ilvl="5" w:tentative="0">
      <w:start w:val="1"/>
      <w:numFmt w:val="decimal"/>
      <w:isLgl/>
      <w:suff w:val="nothing"/>
      <w:lvlText w:val="图%1.%2-%6  "/>
      <w:lvlJc w:val="left"/>
      <w:pPr>
        <w:ind w:left="0" w:firstLine="0"/>
      </w:pPr>
      <w:rPr>
        <w:rFonts w:hint="eastAsia" w:ascii="黑体" w:eastAsia="黑体"/>
        <w:b w:val="0"/>
        <w:i w:val="0"/>
        <w:sz w:val="21"/>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0038148E"/>
    <w:multiLevelType w:val="multilevel"/>
    <w:tmpl w:val="0038148E"/>
    <w:lvl w:ilvl="0" w:tentative="0">
      <w:start w:val="6"/>
      <w:numFmt w:val="japaneseCounting"/>
      <w:lvlText w:val="第%1章"/>
      <w:lvlJc w:val="left"/>
      <w:pPr>
        <w:tabs>
          <w:tab w:val="left" w:pos="1755"/>
        </w:tabs>
        <w:ind w:left="1755" w:hanging="175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8"/>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B521E47"/>
    <w:multiLevelType w:val="multilevel"/>
    <w:tmpl w:val="2B521E47"/>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3">
    <w:nsid w:val="4AA72254"/>
    <w:multiLevelType w:val="multilevel"/>
    <w:tmpl w:val="4AA72254"/>
    <w:lvl w:ilvl="0" w:tentative="0">
      <w:start w:val="11"/>
      <w:numFmt w:val="decimal"/>
      <w:lvlText w:val="%1、"/>
      <w:lvlJc w:val="left"/>
      <w:pPr>
        <w:ind w:left="430" w:hanging="43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58F277F8"/>
    <w:multiLevelType w:val="multilevel"/>
    <w:tmpl w:val="58F277F8"/>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6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ZkYTQwZDQ5MzBiZWY2ODY0ZDk3MTgxZGMzMTI4NWUifQ=="/>
  </w:docVars>
  <w:rsids>
    <w:rsidRoot w:val="00F145AE"/>
    <w:rsid w:val="0000025E"/>
    <w:rsid w:val="00000B26"/>
    <w:rsid w:val="00001BA5"/>
    <w:rsid w:val="00001C02"/>
    <w:rsid w:val="00002983"/>
    <w:rsid w:val="00004717"/>
    <w:rsid w:val="00005CD6"/>
    <w:rsid w:val="00005F15"/>
    <w:rsid w:val="000067D6"/>
    <w:rsid w:val="00011086"/>
    <w:rsid w:val="00012551"/>
    <w:rsid w:val="0001368D"/>
    <w:rsid w:val="00013851"/>
    <w:rsid w:val="00013924"/>
    <w:rsid w:val="00013F84"/>
    <w:rsid w:val="0001461A"/>
    <w:rsid w:val="0001508D"/>
    <w:rsid w:val="00021A0E"/>
    <w:rsid w:val="00021D2E"/>
    <w:rsid w:val="00023560"/>
    <w:rsid w:val="00023996"/>
    <w:rsid w:val="00023DE2"/>
    <w:rsid w:val="00024925"/>
    <w:rsid w:val="00024CE3"/>
    <w:rsid w:val="000251C8"/>
    <w:rsid w:val="0002617B"/>
    <w:rsid w:val="00026355"/>
    <w:rsid w:val="00027917"/>
    <w:rsid w:val="00027E97"/>
    <w:rsid w:val="00030216"/>
    <w:rsid w:val="00030345"/>
    <w:rsid w:val="00030DA1"/>
    <w:rsid w:val="00031D51"/>
    <w:rsid w:val="0003215C"/>
    <w:rsid w:val="00032212"/>
    <w:rsid w:val="000324CA"/>
    <w:rsid w:val="0003274F"/>
    <w:rsid w:val="00034FDA"/>
    <w:rsid w:val="00035545"/>
    <w:rsid w:val="00036C74"/>
    <w:rsid w:val="00040F51"/>
    <w:rsid w:val="00041358"/>
    <w:rsid w:val="00042138"/>
    <w:rsid w:val="00042CA3"/>
    <w:rsid w:val="000449E0"/>
    <w:rsid w:val="0004512C"/>
    <w:rsid w:val="00045227"/>
    <w:rsid w:val="000472A0"/>
    <w:rsid w:val="000478C0"/>
    <w:rsid w:val="00047A0F"/>
    <w:rsid w:val="00047FA2"/>
    <w:rsid w:val="00047FD7"/>
    <w:rsid w:val="00047FFE"/>
    <w:rsid w:val="000523BC"/>
    <w:rsid w:val="00052E8F"/>
    <w:rsid w:val="00053470"/>
    <w:rsid w:val="00053B0C"/>
    <w:rsid w:val="00053BB2"/>
    <w:rsid w:val="00055CC0"/>
    <w:rsid w:val="00055FD7"/>
    <w:rsid w:val="00060E77"/>
    <w:rsid w:val="000611A5"/>
    <w:rsid w:val="000616C5"/>
    <w:rsid w:val="00061F90"/>
    <w:rsid w:val="000632A6"/>
    <w:rsid w:val="000634AB"/>
    <w:rsid w:val="00063E9A"/>
    <w:rsid w:val="000651A9"/>
    <w:rsid w:val="0006608F"/>
    <w:rsid w:val="00066EAA"/>
    <w:rsid w:val="00067370"/>
    <w:rsid w:val="00067986"/>
    <w:rsid w:val="000715F0"/>
    <w:rsid w:val="00071C76"/>
    <w:rsid w:val="0007250B"/>
    <w:rsid w:val="00072A4D"/>
    <w:rsid w:val="00072B8A"/>
    <w:rsid w:val="00073A34"/>
    <w:rsid w:val="00074177"/>
    <w:rsid w:val="000754E5"/>
    <w:rsid w:val="00076AAF"/>
    <w:rsid w:val="00076CE1"/>
    <w:rsid w:val="00076FC6"/>
    <w:rsid w:val="00077AF3"/>
    <w:rsid w:val="00077EEB"/>
    <w:rsid w:val="00080B9B"/>
    <w:rsid w:val="00081E5F"/>
    <w:rsid w:val="0008304D"/>
    <w:rsid w:val="000842F0"/>
    <w:rsid w:val="000843D5"/>
    <w:rsid w:val="000849E4"/>
    <w:rsid w:val="00084A3A"/>
    <w:rsid w:val="00084B11"/>
    <w:rsid w:val="00085751"/>
    <w:rsid w:val="00086F38"/>
    <w:rsid w:val="00087ACD"/>
    <w:rsid w:val="000906D3"/>
    <w:rsid w:val="0009090A"/>
    <w:rsid w:val="00092D16"/>
    <w:rsid w:val="0009323A"/>
    <w:rsid w:val="000975C9"/>
    <w:rsid w:val="00097C13"/>
    <w:rsid w:val="000A0F41"/>
    <w:rsid w:val="000A24DB"/>
    <w:rsid w:val="000A250D"/>
    <w:rsid w:val="000A28BF"/>
    <w:rsid w:val="000A34C5"/>
    <w:rsid w:val="000A46ED"/>
    <w:rsid w:val="000A4744"/>
    <w:rsid w:val="000A500A"/>
    <w:rsid w:val="000A5038"/>
    <w:rsid w:val="000A59E1"/>
    <w:rsid w:val="000A60F1"/>
    <w:rsid w:val="000A62A8"/>
    <w:rsid w:val="000A7202"/>
    <w:rsid w:val="000A72B3"/>
    <w:rsid w:val="000A7DA8"/>
    <w:rsid w:val="000B00E8"/>
    <w:rsid w:val="000B0166"/>
    <w:rsid w:val="000B0AB6"/>
    <w:rsid w:val="000B140E"/>
    <w:rsid w:val="000B1792"/>
    <w:rsid w:val="000B3E2A"/>
    <w:rsid w:val="000B4D00"/>
    <w:rsid w:val="000B5278"/>
    <w:rsid w:val="000B5673"/>
    <w:rsid w:val="000B677A"/>
    <w:rsid w:val="000C08C7"/>
    <w:rsid w:val="000C0FD7"/>
    <w:rsid w:val="000C1449"/>
    <w:rsid w:val="000C1637"/>
    <w:rsid w:val="000C281E"/>
    <w:rsid w:val="000C2C78"/>
    <w:rsid w:val="000C4359"/>
    <w:rsid w:val="000C4461"/>
    <w:rsid w:val="000C51B0"/>
    <w:rsid w:val="000C5E12"/>
    <w:rsid w:val="000C5FE2"/>
    <w:rsid w:val="000C60DB"/>
    <w:rsid w:val="000C68A1"/>
    <w:rsid w:val="000C6D55"/>
    <w:rsid w:val="000C739E"/>
    <w:rsid w:val="000C7981"/>
    <w:rsid w:val="000C7ABF"/>
    <w:rsid w:val="000C7F85"/>
    <w:rsid w:val="000D1203"/>
    <w:rsid w:val="000D13B1"/>
    <w:rsid w:val="000D210E"/>
    <w:rsid w:val="000D2BED"/>
    <w:rsid w:val="000D3164"/>
    <w:rsid w:val="000D378B"/>
    <w:rsid w:val="000D4F00"/>
    <w:rsid w:val="000D63AC"/>
    <w:rsid w:val="000D7258"/>
    <w:rsid w:val="000E06DA"/>
    <w:rsid w:val="000E0EB5"/>
    <w:rsid w:val="000E1AFB"/>
    <w:rsid w:val="000E2BBD"/>
    <w:rsid w:val="000E3AD9"/>
    <w:rsid w:val="000E3F39"/>
    <w:rsid w:val="000E43C6"/>
    <w:rsid w:val="000E48E9"/>
    <w:rsid w:val="000E4B1D"/>
    <w:rsid w:val="000E51AB"/>
    <w:rsid w:val="000E6707"/>
    <w:rsid w:val="000E6AFD"/>
    <w:rsid w:val="000E6BE6"/>
    <w:rsid w:val="000E7603"/>
    <w:rsid w:val="000F0D56"/>
    <w:rsid w:val="000F223F"/>
    <w:rsid w:val="000F37C7"/>
    <w:rsid w:val="000F3C41"/>
    <w:rsid w:val="000F4247"/>
    <w:rsid w:val="000F48DA"/>
    <w:rsid w:val="000F5C64"/>
    <w:rsid w:val="000F66EB"/>
    <w:rsid w:val="000F70A4"/>
    <w:rsid w:val="000F7FA7"/>
    <w:rsid w:val="00101C13"/>
    <w:rsid w:val="001020E4"/>
    <w:rsid w:val="00102267"/>
    <w:rsid w:val="001022A7"/>
    <w:rsid w:val="00102359"/>
    <w:rsid w:val="001023FE"/>
    <w:rsid w:val="0010276B"/>
    <w:rsid w:val="001027F6"/>
    <w:rsid w:val="00102F82"/>
    <w:rsid w:val="00103283"/>
    <w:rsid w:val="001045E3"/>
    <w:rsid w:val="00104EB7"/>
    <w:rsid w:val="00105194"/>
    <w:rsid w:val="001058D1"/>
    <w:rsid w:val="00105CB4"/>
    <w:rsid w:val="00110025"/>
    <w:rsid w:val="001101D2"/>
    <w:rsid w:val="001107A1"/>
    <w:rsid w:val="00112196"/>
    <w:rsid w:val="00112625"/>
    <w:rsid w:val="001127B3"/>
    <w:rsid w:val="00112C4A"/>
    <w:rsid w:val="00112EE5"/>
    <w:rsid w:val="001135D8"/>
    <w:rsid w:val="00113632"/>
    <w:rsid w:val="00113654"/>
    <w:rsid w:val="001138E8"/>
    <w:rsid w:val="0011516F"/>
    <w:rsid w:val="001152A6"/>
    <w:rsid w:val="00115DDF"/>
    <w:rsid w:val="00117690"/>
    <w:rsid w:val="001176E5"/>
    <w:rsid w:val="00117A9B"/>
    <w:rsid w:val="00117EA9"/>
    <w:rsid w:val="00121D88"/>
    <w:rsid w:val="00122088"/>
    <w:rsid w:val="00123151"/>
    <w:rsid w:val="00123D1B"/>
    <w:rsid w:val="001247A9"/>
    <w:rsid w:val="00124AF2"/>
    <w:rsid w:val="001258CE"/>
    <w:rsid w:val="00125951"/>
    <w:rsid w:val="00125A16"/>
    <w:rsid w:val="00125C5B"/>
    <w:rsid w:val="001267E6"/>
    <w:rsid w:val="0012717A"/>
    <w:rsid w:val="00127922"/>
    <w:rsid w:val="00127D42"/>
    <w:rsid w:val="00130634"/>
    <w:rsid w:val="00131F35"/>
    <w:rsid w:val="001328F5"/>
    <w:rsid w:val="0013321B"/>
    <w:rsid w:val="001332DD"/>
    <w:rsid w:val="001333F9"/>
    <w:rsid w:val="001338BA"/>
    <w:rsid w:val="00133DF0"/>
    <w:rsid w:val="00135931"/>
    <w:rsid w:val="00135932"/>
    <w:rsid w:val="001369B4"/>
    <w:rsid w:val="0013718C"/>
    <w:rsid w:val="00137571"/>
    <w:rsid w:val="00137603"/>
    <w:rsid w:val="00137686"/>
    <w:rsid w:val="001405A3"/>
    <w:rsid w:val="00140B38"/>
    <w:rsid w:val="00140C4E"/>
    <w:rsid w:val="00140D62"/>
    <w:rsid w:val="00141604"/>
    <w:rsid w:val="00141972"/>
    <w:rsid w:val="00141B69"/>
    <w:rsid w:val="00142145"/>
    <w:rsid w:val="00142846"/>
    <w:rsid w:val="00142ED2"/>
    <w:rsid w:val="001434D5"/>
    <w:rsid w:val="00143CF0"/>
    <w:rsid w:val="00145032"/>
    <w:rsid w:val="001468A2"/>
    <w:rsid w:val="0015079A"/>
    <w:rsid w:val="0015097F"/>
    <w:rsid w:val="00150BDA"/>
    <w:rsid w:val="00152DE1"/>
    <w:rsid w:val="001530D1"/>
    <w:rsid w:val="00153343"/>
    <w:rsid w:val="00154773"/>
    <w:rsid w:val="00156958"/>
    <w:rsid w:val="00157AAA"/>
    <w:rsid w:val="00157BD9"/>
    <w:rsid w:val="001600B8"/>
    <w:rsid w:val="001627DB"/>
    <w:rsid w:val="00163838"/>
    <w:rsid w:val="00164461"/>
    <w:rsid w:val="001647A4"/>
    <w:rsid w:val="00164D7F"/>
    <w:rsid w:val="00165123"/>
    <w:rsid w:val="00167233"/>
    <w:rsid w:val="00171B9D"/>
    <w:rsid w:val="00171EB7"/>
    <w:rsid w:val="00172A27"/>
    <w:rsid w:val="00172C08"/>
    <w:rsid w:val="00173ED6"/>
    <w:rsid w:val="001740B9"/>
    <w:rsid w:val="001746A5"/>
    <w:rsid w:val="00174F05"/>
    <w:rsid w:val="0017508C"/>
    <w:rsid w:val="0017577D"/>
    <w:rsid w:val="00175C8B"/>
    <w:rsid w:val="00176021"/>
    <w:rsid w:val="00176138"/>
    <w:rsid w:val="001763E1"/>
    <w:rsid w:val="00177091"/>
    <w:rsid w:val="00180EB9"/>
    <w:rsid w:val="00182EA0"/>
    <w:rsid w:val="00185B33"/>
    <w:rsid w:val="00187E9E"/>
    <w:rsid w:val="0019049A"/>
    <w:rsid w:val="0019183A"/>
    <w:rsid w:val="0019234F"/>
    <w:rsid w:val="0019447C"/>
    <w:rsid w:val="001944A7"/>
    <w:rsid w:val="0019452D"/>
    <w:rsid w:val="001960B0"/>
    <w:rsid w:val="00197C17"/>
    <w:rsid w:val="001A02BD"/>
    <w:rsid w:val="001A285A"/>
    <w:rsid w:val="001A33C3"/>
    <w:rsid w:val="001A3534"/>
    <w:rsid w:val="001A5150"/>
    <w:rsid w:val="001A68CF"/>
    <w:rsid w:val="001A75AE"/>
    <w:rsid w:val="001A7A41"/>
    <w:rsid w:val="001A7D1C"/>
    <w:rsid w:val="001A7FC0"/>
    <w:rsid w:val="001B08ED"/>
    <w:rsid w:val="001B1160"/>
    <w:rsid w:val="001B23DE"/>
    <w:rsid w:val="001B359F"/>
    <w:rsid w:val="001B3D13"/>
    <w:rsid w:val="001B4165"/>
    <w:rsid w:val="001B565C"/>
    <w:rsid w:val="001B567B"/>
    <w:rsid w:val="001B582E"/>
    <w:rsid w:val="001B5871"/>
    <w:rsid w:val="001B5CA9"/>
    <w:rsid w:val="001B6496"/>
    <w:rsid w:val="001B6CA9"/>
    <w:rsid w:val="001B6DFF"/>
    <w:rsid w:val="001C1584"/>
    <w:rsid w:val="001C2FE2"/>
    <w:rsid w:val="001C3173"/>
    <w:rsid w:val="001C31FF"/>
    <w:rsid w:val="001C3E40"/>
    <w:rsid w:val="001C44A0"/>
    <w:rsid w:val="001C562E"/>
    <w:rsid w:val="001C6123"/>
    <w:rsid w:val="001C6DF3"/>
    <w:rsid w:val="001C6F6B"/>
    <w:rsid w:val="001D008F"/>
    <w:rsid w:val="001D01D2"/>
    <w:rsid w:val="001D1206"/>
    <w:rsid w:val="001D1549"/>
    <w:rsid w:val="001D1A25"/>
    <w:rsid w:val="001D1C41"/>
    <w:rsid w:val="001D4622"/>
    <w:rsid w:val="001D4CBD"/>
    <w:rsid w:val="001D639D"/>
    <w:rsid w:val="001D6713"/>
    <w:rsid w:val="001D7822"/>
    <w:rsid w:val="001D7D2F"/>
    <w:rsid w:val="001E04D3"/>
    <w:rsid w:val="001E134E"/>
    <w:rsid w:val="001E1AFA"/>
    <w:rsid w:val="001E1FB7"/>
    <w:rsid w:val="001E28AC"/>
    <w:rsid w:val="001E2B9A"/>
    <w:rsid w:val="001E3360"/>
    <w:rsid w:val="001E5257"/>
    <w:rsid w:val="001E5269"/>
    <w:rsid w:val="001E5D52"/>
    <w:rsid w:val="001E71E9"/>
    <w:rsid w:val="001E76CA"/>
    <w:rsid w:val="001E782B"/>
    <w:rsid w:val="001E7C39"/>
    <w:rsid w:val="001E7F95"/>
    <w:rsid w:val="001F009F"/>
    <w:rsid w:val="001F108B"/>
    <w:rsid w:val="001F1824"/>
    <w:rsid w:val="001F19C1"/>
    <w:rsid w:val="001F308C"/>
    <w:rsid w:val="001F3336"/>
    <w:rsid w:val="001F37E7"/>
    <w:rsid w:val="001F4ECD"/>
    <w:rsid w:val="001F5255"/>
    <w:rsid w:val="001F5A56"/>
    <w:rsid w:val="001F614B"/>
    <w:rsid w:val="001F61C4"/>
    <w:rsid w:val="001F635A"/>
    <w:rsid w:val="001F75B7"/>
    <w:rsid w:val="001F7B43"/>
    <w:rsid w:val="00200A8D"/>
    <w:rsid w:val="002017F2"/>
    <w:rsid w:val="002029E7"/>
    <w:rsid w:val="00207EAB"/>
    <w:rsid w:val="002104AD"/>
    <w:rsid w:val="002104FD"/>
    <w:rsid w:val="00210C86"/>
    <w:rsid w:val="002110A5"/>
    <w:rsid w:val="00211958"/>
    <w:rsid w:val="00211F17"/>
    <w:rsid w:val="00211FE8"/>
    <w:rsid w:val="0021329E"/>
    <w:rsid w:val="00214634"/>
    <w:rsid w:val="00215FE6"/>
    <w:rsid w:val="002163AD"/>
    <w:rsid w:val="00216823"/>
    <w:rsid w:val="00216EDA"/>
    <w:rsid w:val="00217509"/>
    <w:rsid w:val="00220B67"/>
    <w:rsid w:val="0022101E"/>
    <w:rsid w:val="00221EBB"/>
    <w:rsid w:val="00224A5C"/>
    <w:rsid w:val="00224ABD"/>
    <w:rsid w:val="00226098"/>
    <w:rsid w:val="002260E8"/>
    <w:rsid w:val="00226E2D"/>
    <w:rsid w:val="00227216"/>
    <w:rsid w:val="0022751D"/>
    <w:rsid w:val="00227EBF"/>
    <w:rsid w:val="00227F48"/>
    <w:rsid w:val="0023154E"/>
    <w:rsid w:val="0023315D"/>
    <w:rsid w:val="002337FA"/>
    <w:rsid w:val="00233A68"/>
    <w:rsid w:val="0023512E"/>
    <w:rsid w:val="0023528D"/>
    <w:rsid w:val="00235513"/>
    <w:rsid w:val="0023627B"/>
    <w:rsid w:val="002363EF"/>
    <w:rsid w:val="002364AB"/>
    <w:rsid w:val="0023660B"/>
    <w:rsid w:val="00236624"/>
    <w:rsid w:val="00236E63"/>
    <w:rsid w:val="002407DC"/>
    <w:rsid w:val="00240D30"/>
    <w:rsid w:val="00241C71"/>
    <w:rsid w:val="00242182"/>
    <w:rsid w:val="00242C6D"/>
    <w:rsid w:val="00243E83"/>
    <w:rsid w:val="0024431C"/>
    <w:rsid w:val="00244FC9"/>
    <w:rsid w:val="00246C36"/>
    <w:rsid w:val="00246D1B"/>
    <w:rsid w:val="00246E48"/>
    <w:rsid w:val="00247452"/>
    <w:rsid w:val="00250903"/>
    <w:rsid w:val="002530A4"/>
    <w:rsid w:val="00253F33"/>
    <w:rsid w:val="00254157"/>
    <w:rsid w:val="002555DB"/>
    <w:rsid w:val="0025673C"/>
    <w:rsid w:val="00257357"/>
    <w:rsid w:val="00257644"/>
    <w:rsid w:val="00257717"/>
    <w:rsid w:val="00260738"/>
    <w:rsid w:val="00260CF0"/>
    <w:rsid w:val="00261497"/>
    <w:rsid w:val="00261DBB"/>
    <w:rsid w:val="0026242E"/>
    <w:rsid w:val="00262AFE"/>
    <w:rsid w:val="00263868"/>
    <w:rsid w:val="00265DD0"/>
    <w:rsid w:val="00266170"/>
    <w:rsid w:val="002664E2"/>
    <w:rsid w:val="0027005E"/>
    <w:rsid w:val="00270CBE"/>
    <w:rsid w:val="00271622"/>
    <w:rsid w:val="0027193C"/>
    <w:rsid w:val="002722B5"/>
    <w:rsid w:val="00272A42"/>
    <w:rsid w:val="00273852"/>
    <w:rsid w:val="002747E8"/>
    <w:rsid w:val="00274FF2"/>
    <w:rsid w:val="00275681"/>
    <w:rsid w:val="00276286"/>
    <w:rsid w:val="00276BB4"/>
    <w:rsid w:val="00277FEE"/>
    <w:rsid w:val="0028036E"/>
    <w:rsid w:val="00282089"/>
    <w:rsid w:val="00283923"/>
    <w:rsid w:val="00283EF3"/>
    <w:rsid w:val="002840BF"/>
    <w:rsid w:val="00285121"/>
    <w:rsid w:val="00285D11"/>
    <w:rsid w:val="00285D6C"/>
    <w:rsid w:val="002869C4"/>
    <w:rsid w:val="00287882"/>
    <w:rsid w:val="00291654"/>
    <w:rsid w:val="002919C9"/>
    <w:rsid w:val="00292D0B"/>
    <w:rsid w:val="00294569"/>
    <w:rsid w:val="00294597"/>
    <w:rsid w:val="00295D6C"/>
    <w:rsid w:val="002A1EEA"/>
    <w:rsid w:val="002A3DC8"/>
    <w:rsid w:val="002A58D2"/>
    <w:rsid w:val="002A5E09"/>
    <w:rsid w:val="002A7096"/>
    <w:rsid w:val="002A75E5"/>
    <w:rsid w:val="002B06AD"/>
    <w:rsid w:val="002B0849"/>
    <w:rsid w:val="002B0A0B"/>
    <w:rsid w:val="002B118D"/>
    <w:rsid w:val="002B4121"/>
    <w:rsid w:val="002B431E"/>
    <w:rsid w:val="002B57A4"/>
    <w:rsid w:val="002B5C35"/>
    <w:rsid w:val="002B6E88"/>
    <w:rsid w:val="002B73F2"/>
    <w:rsid w:val="002B79D7"/>
    <w:rsid w:val="002C0E82"/>
    <w:rsid w:val="002C12CC"/>
    <w:rsid w:val="002C1F20"/>
    <w:rsid w:val="002C28E7"/>
    <w:rsid w:val="002C34B4"/>
    <w:rsid w:val="002C4026"/>
    <w:rsid w:val="002C613A"/>
    <w:rsid w:val="002C69CE"/>
    <w:rsid w:val="002C7B56"/>
    <w:rsid w:val="002D0836"/>
    <w:rsid w:val="002D086C"/>
    <w:rsid w:val="002D0EE0"/>
    <w:rsid w:val="002D1F37"/>
    <w:rsid w:val="002D2AB8"/>
    <w:rsid w:val="002D3448"/>
    <w:rsid w:val="002D3AE6"/>
    <w:rsid w:val="002D46D0"/>
    <w:rsid w:val="002D4C85"/>
    <w:rsid w:val="002D7069"/>
    <w:rsid w:val="002E0A89"/>
    <w:rsid w:val="002E120F"/>
    <w:rsid w:val="002E1B16"/>
    <w:rsid w:val="002E1D5D"/>
    <w:rsid w:val="002E2E4B"/>
    <w:rsid w:val="002E3346"/>
    <w:rsid w:val="002E3355"/>
    <w:rsid w:val="002E3FED"/>
    <w:rsid w:val="002E5368"/>
    <w:rsid w:val="002E55B3"/>
    <w:rsid w:val="002E5C6A"/>
    <w:rsid w:val="002E74C3"/>
    <w:rsid w:val="002E75DF"/>
    <w:rsid w:val="002F043E"/>
    <w:rsid w:val="002F0F31"/>
    <w:rsid w:val="002F0FA1"/>
    <w:rsid w:val="002F1B9F"/>
    <w:rsid w:val="002F206E"/>
    <w:rsid w:val="002F2CD9"/>
    <w:rsid w:val="002F3226"/>
    <w:rsid w:val="002F4EB5"/>
    <w:rsid w:val="002F5657"/>
    <w:rsid w:val="002F56AC"/>
    <w:rsid w:val="002F639E"/>
    <w:rsid w:val="002F645B"/>
    <w:rsid w:val="002F65C5"/>
    <w:rsid w:val="002F66AE"/>
    <w:rsid w:val="002F69B6"/>
    <w:rsid w:val="002F7BC5"/>
    <w:rsid w:val="002F7DBC"/>
    <w:rsid w:val="0030008C"/>
    <w:rsid w:val="003009AF"/>
    <w:rsid w:val="00301600"/>
    <w:rsid w:val="00301601"/>
    <w:rsid w:val="0030195E"/>
    <w:rsid w:val="00301F97"/>
    <w:rsid w:val="00304D6C"/>
    <w:rsid w:val="00305D8D"/>
    <w:rsid w:val="00306316"/>
    <w:rsid w:val="003070E3"/>
    <w:rsid w:val="003073A8"/>
    <w:rsid w:val="0031000E"/>
    <w:rsid w:val="0031019A"/>
    <w:rsid w:val="00310223"/>
    <w:rsid w:val="00310737"/>
    <w:rsid w:val="0031159F"/>
    <w:rsid w:val="00311AB1"/>
    <w:rsid w:val="00312C82"/>
    <w:rsid w:val="003134ED"/>
    <w:rsid w:val="003134EF"/>
    <w:rsid w:val="003135D5"/>
    <w:rsid w:val="00315404"/>
    <w:rsid w:val="003157FC"/>
    <w:rsid w:val="00316A4E"/>
    <w:rsid w:val="0031712D"/>
    <w:rsid w:val="00317A5A"/>
    <w:rsid w:val="003208AE"/>
    <w:rsid w:val="00324C54"/>
    <w:rsid w:val="00326D7D"/>
    <w:rsid w:val="00327CD7"/>
    <w:rsid w:val="0033086E"/>
    <w:rsid w:val="00330BCC"/>
    <w:rsid w:val="00331390"/>
    <w:rsid w:val="00331A0E"/>
    <w:rsid w:val="00334018"/>
    <w:rsid w:val="003340A8"/>
    <w:rsid w:val="00334E09"/>
    <w:rsid w:val="00335240"/>
    <w:rsid w:val="003353BD"/>
    <w:rsid w:val="0033553E"/>
    <w:rsid w:val="00335801"/>
    <w:rsid w:val="003363BA"/>
    <w:rsid w:val="00336CB1"/>
    <w:rsid w:val="00337784"/>
    <w:rsid w:val="00337BEF"/>
    <w:rsid w:val="00340D5A"/>
    <w:rsid w:val="003412C3"/>
    <w:rsid w:val="0034154E"/>
    <w:rsid w:val="00341E15"/>
    <w:rsid w:val="003420B9"/>
    <w:rsid w:val="003433F1"/>
    <w:rsid w:val="00344302"/>
    <w:rsid w:val="0034478E"/>
    <w:rsid w:val="0034508F"/>
    <w:rsid w:val="00347015"/>
    <w:rsid w:val="003472DC"/>
    <w:rsid w:val="00351329"/>
    <w:rsid w:val="003519E3"/>
    <w:rsid w:val="00351A47"/>
    <w:rsid w:val="00352059"/>
    <w:rsid w:val="00352B57"/>
    <w:rsid w:val="00352D3C"/>
    <w:rsid w:val="00352E3E"/>
    <w:rsid w:val="00354223"/>
    <w:rsid w:val="00355AB5"/>
    <w:rsid w:val="00355E3B"/>
    <w:rsid w:val="00355F31"/>
    <w:rsid w:val="003571DF"/>
    <w:rsid w:val="00357F4E"/>
    <w:rsid w:val="0036042F"/>
    <w:rsid w:val="0036061A"/>
    <w:rsid w:val="003608DD"/>
    <w:rsid w:val="00361033"/>
    <w:rsid w:val="00361AB2"/>
    <w:rsid w:val="00363B66"/>
    <w:rsid w:val="00363C1F"/>
    <w:rsid w:val="00364627"/>
    <w:rsid w:val="00364682"/>
    <w:rsid w:val="00364D7C"/>
    <w:rsid w:val="00365262"/>
    <w:rsid w:val="0036568A"/>
    <w:rsid w:val="003662A5"/>
    <w:rsid w:val="00370543"/>
    <w:rsid w:val="003710AF"/>
    <w:rsid w:val="003716B5"/>
    <w:rsid w:val="003719E5"/>
    <w:rsid w:val="00371B99"/>
    <w:rsid w:val="003720EA"/>
    <w:rsid w:val="00372C49"/>
    <w:rsid w:val="00373949"/>
    <w:rsid w:val="00373AC8"/>
    <w:rsid w:val="00376515"/>
    <w:rsid w:val="003767EA"/>
    <w:rsid w:val="00377746"/>
    <w:rsid w:val="00377D5D"/>
    <w:rsid w:val="003801A2"/>
    <w:rsid w:val="003803F5"/>
    <w:rsid w:val="00381560"/>
    <w:rsid w:val="00381B2A"/>
    <w:rsid w:val="00382477"/>
    <w:rsid w:val="0038327D"/>
    <w:rsid w:val="00383711"/>
    <w:rsid w:val="00384B1A"/>
    <w:rsid w:val="00385A1A"/>
    <w:rsid w:val="003862A0"/>
    <w:rsid w:val="00386775"/>
    <w:rsid w:val="00387890"/>
    <w:rsid w:val="00387B3F"/>
    <w:rsid w:val="00390E43"/>
    <w:rsid w:val="00391278"/>
    <w:rsid w:val="003913E2"/>
    <w:rsid w:val="00391D08"/>
    <w:rsid w:val="00391DAE"/>
    <w:rsid w:val="00391E4E"/>
    <w:rsid w:val="00392775"/>
    <w:rsid w:val="003927F6"/>
    <w:rsid w:val="00392C7B"/>
    <w:rsid w:val="003941CE"/>
    <w:rsid w:val="0039649D"/>
    <w:rsid w:val="00396524"/>
    <w:rsid w:val="00396910"/>
    <w:rsid w:val="00396B26"/>
    <w:rsid w:val="00397086"/>
    <w:rsid w:val="003970D5"/>
    <w:rsid w:val="00397431"/>
    <w:rsid w:val="003975E9"/>
    <w:rsid w:val="003A0312"/>
    <w:rsid w:val="003A22E4"/>
    <w:rsid w:val="003A294A"/>
    <w:rsid w:val="003A3245"/>
    <w:rsid w:val="003A325C"/>
    <w:rsid w:val="003A519E"/>
    <w:rsid w:val="003A5B41"/>
    <w:rsid w:val="003A623E"/>
    <w:rsid w:val="003A6343"/>
    <w:rsid w:val="003A6AE7"/>
    <w:rsid w:val="003B0329"/>
    <w:rsid w:val="003B2C51"/>
    <w:rsid w:val="003B492B"/>
    <w:rsid w:val="003B4E12"/>
    <w:rsid w:val="003B5701"/>
    <w:rsid w:val="003B691C"/>
    <w:rsid w:val="003B75B1"/>
    <w:rsid w:val="003B7B72"/>
    <w:rsid w:val="003C1233"/>
    <w:rsid w:val="003C131E"/>
    <w:rsid w:val="003C207D"/>
    <w:rsid w:val="003C2385"/>
    <w:rsid w:val="003C3A2B"/>
    <w:rsid w:val="003C3B80"/>
    <w:rsid w:val="003C4838"/>
    <w:rsid w:val="003C53B1"/>
    <w:rsid w:val="003C5D17"/>
    <w:rsid w:val="003C62FF"/>
    <w:rsid w:val="003C65F0"/>
    <w:rsid w:val="003C66A3"/>
    <w:rsid w:val="003C7196"/>
    <w:rsid w:val="003C77A2"/>
    <w:rsid w:val="003D04F1"/>
    <w:rsid w:val="003D0C95"/>
    <w:rsid w:val="003D211D"/>
    <w:rsid w:val="003D28F0"/>
    <w:rsid w:val="003D32BA"/>
    <w:rsid w:val="003D4237"/>
    <w:rsid w:val="003D4303"/>
    <w:rsid w:val="003D4A39"/>
    <w:rsid w:val="003D4CDD"/>
    <w:rsid w:val="003D4E8B"/>
    <w:rsid w:val="003D54D6"/>
    <w:rsid w:val="003D6247"/>
    <w:rsid w:val="003D649C"/>
    <w:rsid w:val="003D6CF1"/>
    <w:rsid w:val="003D6E90"/>
    <w:rsid w:val="003D744D"/>
    <w:rsid w:val="003E0B75"/>
    <w:rsid w:val="003E1BE7"/>
    <w:rsid w:val="003E217F"/>
    <w:rsid w:val="003E2212"/>
    <w:rsid w:val="003E25A1"/>
    <w:rsid w:val="003E26D2"/>
    <w:rsid w:val="003E292E"/>
    <w:rsid w:val="003E3E35"/>
    <w:rsid w:val="003E5FF5"/>
    <w:rsid w:val="003E6924"/>
    <w:rsid w:val="003E7A1E"/>
    <w:rsid w:val="003F10B2"/>
    <w:rsid w:val="003F178B"/>
    <w:rsid w:val="003F1D1B"/>
    <w:rsid w:val="003F1EF4"/>
    <w:rsid w:val="003F4051"/>
    <w:rsid w:val="003F46D0"/>
    <w:rsid w:val="003F4765"/>
    <w:rsid w:val="003F52A2"/>
    <w:rsid w:val="003F603E"/>
    <w:rsid w:val="003F703D"/>
    <w:rsid w:val="003F7538"/>
    <w:rsid w:val="003F78FA"/>
    <w:rsid w:val="003F7CA1"/>
    <w:rsid w:val="0040089C"/>
    <w:rsid w:val="004022A8"/>
    <w:rsid w:val="0040272D"/>
    <w:rsid w:val="00402B05"/>
    <w:rsid w:val="0040382C"/>
    <w:rsid w:val="0040386B"/>
    <w:rsid w:val="004040C3"/>
    <w:rsid w:val="00404633"/>
    <w:rsid w:val="00404E20"/>
    <w:rsid w:val="00405301"/>
    <w:rsid w:val="0040573C"/>
    <w:rsid w:val="00405FFC"/>
    <w:rsid w:val="00406108"/>
    <w:rsid w:val="004064F3"/>
    <w:rsid w:val="0040698F"/>
    <w:rsid w:val="00407A18"/>
    <w:rsid w:val="0041094C"/>
    <w:rsid w:val="0041167B"/>
    <w:rsid w:val="004117CA"/>
    <w:rsid w:val="00411C31"/>
    <w:rsid w:val="00412156"/>
    <w:rsid w:val="00412A25"/>
    <w:rsid w:val="0041347D"/>
    <w:rsid w:val="00414280"/>
    <w:rsid w:val="00414FC7"/>
    <w:rsid w:val="00415098"/>
    <w:rsid w:val="004152E1"/>
    <w:rsid w:val="0041608B"/>
    <w:rsid w:val="00416603"/>
    <w:rsid w:val="0041728A"/>
    <w:rsid w:val="00417E88"/>
    <w:rsid w:val="004204FB"/>
    <w:rsid w:val="004209E6"/>
    <w:rsid w:val="004211A7"/>
    <w:rsid w:val="00424C10"/>
    <w:rsid w:val="00426438"/>
    <w:rsid w:val="004264F8"/>
    <w:rsid w:val="00427055"/>
    <w:rsid w:val="0042705B"/>
    <w:rsid w:val="0043010A"/>
    <w:rsid w:val="00430306"/>
    <w:rsid w:val="004309DC"/>
    <w:rsid w:val="00432F8B"/>
    <w:rsid w:val="0043306C"/>
    <w:rsid w:val="00434605"/>
    <w:rsid w:val="00434A16"/>
    <w:rsid w:val="00435FC8"/>
    <w:rsid w:val="0043627D"/>
    <w:rsid w:val="00436840"/>
    <w:rsid w:val="004401A6"/>
    <w:rsid w:val="00440C9C"/>
    <w:rsid w:val="004412BF"/>
    <w:rsid w:val="00443776"/>
    <w:rsid w:val="00443BF0"/>
    <w:rsid w:val="0044401E"/>
    <w:rsid w:val="004456D1"/>
    <w:rsid w:val="00445FF3"/>
    <w:rsid w:val="00447948"/>
    <w:rsid w:val="0044798D"/>
    <w:rsid w:val="004511B7"/>
    <w:rsid w:val="00451BD5"/>
    <w:rsid w:val="004525EB"/>
    <w:rsid w:val="00452D45"/>
    <w:rsid w:val="00452EA4"/>
    <w:rsid w:val="00453080"/>
    <w:rsid w:val="00454E98"/>
    <w:rsid w:val="004551DA"/>
    <w:rsid w:val="00455AB6"/>
    <w:rsid w:val="00455B7B"/>
    <w:rsid w:val="004579E6"/>
    <w:rsid w:val="00457E98"/>
    <w:rsid w:val="00460F66"/>
    <w:rsid w:val="00461094"/>
    <w:rsid w:val="0046154A"/>
    <w:rsid w:val="0046203B"/>
    <w:rsid w:val="004634C9"/>
    <w:rsid w:val="00465702"/>
    <w:rsid w:val="00466ACF"/>
    <w:rsid w:val="004672EE"/>
    <w:rsid w:val="00467751"/>
    <w:rsid w:val="0046791D"/>
    <w:rsid w:val="0047101A"/>
    <w:rsid w:val="004714AD"/>
    <w:rsid w:val="00471C56"/>
    <w:rsid w:val="0047253F"/>
    <w:rsid w:val="00473953"/>
    <w:rsid w:val="00473CC5"/>
    <w:rsid w:val="0047449A"/>
    <w:rsid w:val="004752A0"/>
    <w:rsid w:val="00475B13"/>
    <w:rsid w:val="00475D8B"/>
    <w:rsid w:val="00476083"/>
    <w:rsid w:val="00476BD2"/>
    <w:rsid w:val="00477363"/>
    <w:rsid w:val="004802A0"/>
    <w:rsid w:val="004806AA"/>
    <w:rsid w:val="00482617"/>
    <w:rsid w:val="00482CC9"/>
    <w:rsid w:val="00483CEF"/>
    <w:rsid w:val="00485127"/>
    <w:rsid w:val="00485877"/>
    <w:rsid w:val="00485A15"/>
    <w:rsid w:val="004863B9"/>
    <w:rsid w:val="00486D33"/>
    <w:rsid w:val="00487036"/>
    <w:rsid w:val="00487093"/>
    <w:rsid w:val="00487487"/>
    <w:rsid w:val="00490210"/>
    <w:rsid w:val="004905E2"/>
    <w:rsid w:val="00490DB9"/>
    <w:rsid w:val="0049286F"/>
    <w:rsid w:val="00492B3D"/>
    <w:rsid w:val="00493695"/>
    <w:rsid w:val="00493C37"/>
    <w:rsid w:val="00495385"/>
    <w:rsid w:val="00496244"/>
    <w:rsid w:val="004974F3"/>
    <w:rsid w:val="0049774C"/>
    <w:rsid w:val="004A0B87"/>
    <w:rsid w:val="004A2448"/>
    <w:rsid w:val="004A2EC5"/>
    <w:rsid w:val="004A2FA3"/>
    <w:rsid w:val="004A30F1"/>
    <w:rsid w:val="004A3297"/>
    <w:rsid w:val="004A45CC"/>
    <w:rsid w:val="004A4D45"/>
    <w:rsid w:val="004B028D"/>
    <w:rsid w:val="004B09A0"/>
    <w:rsid w:val="004B16CD"/>
    <w:rsid w:val="004B1F8C"/>
    <w:rsid w:val="004B2EAE"/>
    <w:rsid w:val="004B5A8A"/>
    <w:rsid w:val="004C0815"/>
    <w:rsid w:val="004C23A4"/>
    <w:rsid w:val="004C2ED5"/>
    <w:rsid w:val="004C6E22"/>
    <w:rsid w:val="004C6E48"/>
    <w:rsid w:val="004D00A8"/>
    <w:rsid w:val="004D0215"/>
    <w:rsid w:val="004D03D1"/>
    <w:rsid w:val="004D11D7"/>
    <w:rsid w:val="004D1808"/>
    <w:rsid w:val="004D230F"/>
    <w:rsid w:val="004D236C"/>
    <w:rsid w:val="004D30F0"/>
    <w:rsid w:val="004D3D08"/>
    <w:rsid w:val="004D4543"/>
    <w:rsid w:val="004D4FC2"/>
    <w:rsid w:val="004D53C0"/>
    <w:rsid w:val="004D5AE1"/>
    <w:rsid w:val="004D5B9B"/>
    <w:rsid w:val="004D5EE9"/>
    <w:rsid w:val="004D67D9"/>
    <w:rsid w:val="004E02B1"/>
    <w:rsid w:val="004E103D"/>
    <w:rsid w:val="004E1132"/>
    <w:rsid w:val="004E2385"/>
    <w:rsid w:val="004E23C9"/>
    <w:rsid w:val="004E257F"/>
    <w:rsid w:val="004E26DA"/>
    <w:rsid w:val="004E2782"/>
    <w:rsid w:val="004E2BD2"/>
    <w:rsid w:val="004E3B12"/>
    <w:rsid w:val="004E3D78"/>
    <w:rsid w:val="004E3EAC"/>
    <w:rsid w:val="004E60BD"/>
    <w:rsid w:val="004E68AB"/>
    <w:rsid w:val="004E6D48"/>
    <w:rsid w:val="004E6FF4"/>
    <w:rsid w:val="004E723C"/>
    <w:rsid w:val="004E7ADF"/>
    <w:rsid w:val="004F2F3D"/>
    <w:rsid w:val="004F31FE"/>
    <w:rsid w:val="004F3D83"/>
    <w:rsid w:val="004F42FE"/>
    <w:rsid w:val="004F4E2A"/>
    <w:rsid w:val="004F5EC5"/>
    <w:rsid w:val="004F6117"/>
    <w:rsid w:val="004F63C1"/>
    <w:rsid w:val="004F64CE"/>
    <w:rsid w:val="004F7C54"/>
    <w:rsid w:val="00500869"/>
    <w:rsid w:val="005020EC"/>
    <w:rsid w:val="0050356D"/>
    <w:rsid w:val="0050417E"/>
    <w:rsid w:val="00504712"/>
    <w:rsid w:val="005047A7"/>
    <w:rsid w:val="0050516D"/>
    <w:rsid w:val="005056D4"/>
    <w:rsid w:val="00505CF8"/>
    <w:rsid w:val="00506547"/>
    <w:rsid w:val="005065CD"/>
    <w:rsid w:val="005106CD"/>
    <w:rsid w:val="00510B3F"/>
    <w:rsid w:val="00511BD7"/>
    <w:rsid w:val="0051394D"/>
    <w:rsid w:val="00515B04"/>
    <w:rsid w:val="0051674F"/>
    <w:rsid w:val="005167BF"/>
    <w:rsid w:val="00516918"/>
    <w:rsid w:val="00517DE1"/>
    <w:rsid w:val="00520BAC"/>
    <w:rsid w:val="00520D1E"/>
    <w:rsid w:val="005211BA"/>
    <w:rsid w:val="00523490"/>
    <w:rsid w:val="00523554"/>
    <w:rsid w:val="0052389D"/>
    <w:rsid w:val="005239D1"/>
    <w:rsid w:val="00524862"/>
    <w:rsid w:val="00524ACA"/>
    <w:rsid w:val="005250A2"/>
    <w:rsid w:val="005252C8"/>
    <w:rsid w:val="00526873"/>
    <w:rsid w:val="00526A52"/>
    <w:rsid w:val="00526BE0"/>
    <w:rsid w:val="005271F0"/>
    <w:rsid w:val="00527208"/>
    <w:rsid w:val="005277F6"/>
    <w:rsid w:val="00530277"/>
    <w:rsid w:val="005305D5"/>
    <w:rsid w:val="00531A8B"/>
    <w:rsid w:val="00531B22"/>
    <w:rsid w:val="00532625"/>
    <w:rsid w:val="0053279F"/>
    <w:rsid w:val="0053435D"/>
    <w:rsid w:val="00535CB1"/>
    <w:rsid w:val="00536AA6"/>
    <w:rsid w:val="00536BB8"/>
    <w:rsid w:val="00537414"/>
    <w:rsid w:val="00537B49"/>
    <w:rsid w:val="00540BC7"/>
    <w:rsid w:val="0054186D"/>
    <w:rsid w:val="00541CD6"/>
    <w:rsid w:val="00544015"/>
    <w:rsid w:val="005448EF"/>
    <w:rsid w:val="005459A6"/>
    <w:rsid w:val="00545EF5"/>
    <w:rsid w:val="00546408"/>
    <w:rsid w:val="005472FB"/>
    <w:rsid w:val="00550448"/>
    <w:rsid w:val="00551972"/>
    <w:rsid w:val="00552093"/>
    <w:rsid w:val="005522A5"/>
    <w:rsid w:val="0055265C"/>
    <w:rsid w:val="0055415B"/>
    <w:rsid w:val="00554CA9"/>
    <w:rsid w:val="005556B0"/>
    <w:rsid w:val="00555840"/>
    <w:rsid w:val="00555C31"/>
    <w:rsid w:val="00556573"/>
    <w:rsid w:val="00557DD2"/>
    <w:rsid w:val="00560555"/>
    <w:rsid w:val="0056288D"/>
    <w:rsid w:val="00562B3E"/>
    <w:rsid w:val="005647F1"/>
    <w:rsid w:val="005649A7"/>
    <w:rsid w:val="00565F1C"/>
    <w:rsid w:val="00566ACD"/>
    <w:rsid w:val="005675B3"/>
    <w:rsid w:val="00567B14"/>
    <w:rsid w:val="0057117C"/>
    <w:rsid w:val="00571267"/>
    <w:rsid w:val="0057140D"/>
    <w:rsid w:val="005718BD"/>
    <w:rsid w:val="00571B73"/>
    <w:rsid w:val="00573932"/>
    <w:rsid w:val="00574BE6"/>
    <w:rsid w:val="005750DD"/>
    <w:rsid w:val="00575270"/>
    <w:rsid w:val="0057546F"/>
    <w:rsid w:val="00576561"/>
    <w:rsid w:val="00577B21"/>
    <w:rsid w:val="00577D93"/>
    <w:rsid w:val="0058099B"/>
    <w:rsid w:val="00580FE4"/>
    <w:rsid w:val="005813CD"/>
    <w:rsid w:val="005823AC"/>
    <w:rsid w:val="005827E4"/>
    <w:rsid w:val="005837AC"/>
    <w:rsid w:val="00584AAD"/>
    <w:rsid w:val="00585530"/>
    <w:rsid w:val="005855D6"/>
    <w:rsid w:val="00586CF1"/>
    <w:rsid w:val="0058755B"/>
    <w:rsid w:val="00590A08"/>
    <w:rsid w:val="005926A0"/>
    <w:rsid w:val="0059274D"/>
    <w:rsid w:val="0059328E"/>
    <w:rsid w:val="00594427"/>
    <w:rsid w:val="00594C0F"/>
    <w:rsid w:val="00597C3C"/>
    <w:rsid w:val="005A0344"/>
    <w:rsid w:val="005A0E33"/>
    <w:rsid w:val="005A19CA"/>
    <w:rsid w:val="005A2561"/>
    <w:rsid w:val="005A3589"/>
    <w:rsid w:val="005A4656"/>
    <w:rsid w:val="005A48F2"/>
    <w:rsid w:val="005A4DD9"/>
    <w:rsid w:val="005A5947"/>
    <w:rsid w:val="005A679B"/>
    <w:rsid w:val="005A7FA8"/>
    <w:rsid w:val="005B0F75"/>
    <w:rsid w:val="005B13AD"/>
    <w:rsid w:val="005B1937"/>
    <w:rsid w:val="005B1D92"/>
    <w:rsid w:val="005B1DF3"/>
    <w:rsid w:val="005B3B89"/>
    <w:rsid w:val="005B3BAA"/>
    <w:rsid w:val="005B3F1C"/>
    <w:rsid w:val="005B4CF0"/>
    <w:rsid w:val="005B562C"/>
    <w:rsid w:val="005B6787"/>
    <w:rsid w:val="005B67E2"/>
    <w:rsid w:val="005B68F7"/>
    <w:rsid w:val="005B6BBD"/>
    <w:rsid w:val="005B6FC9"/>
    <w:rsid w:val="005B71AF"/>
    <w:rsid w:val="005B76FC"/>
    <w:rsid w:val="005C0A32"/>
    <w:rsid w:val="005C0FBF"/>
    <w:rsid w:val="005C191A"/>
    <w:rsid w:val="005C1B4A"/>
    <w:rsid w:val="005C1EBE"/>
    <w:rsid w:val="005C3ED5"/>
    <w:rsid w:val="005C4238"/>
    <w:rsid w:val="005C4301"/>
    <w:rsid w:val="005C6544"/>
    <w:rsid w:val="005C7C13"/>
    <w:rsid w:val="005D0F0F"/>
    <w:rsid w:val="005D154D"/>
    <w:rsid w:val="005D21F5"/>
    <w:rsid w:val="005D25FC"/>
    <w:rsid w:val="005D2F08"/>
    <w:rsid w:val="005D4838"/>
    <w:rsid w:val="005D68CC"/>
    <w:rsid w:val="005D74CD"/>
    <w:rsid w:val="005E0825"/>
    <w:rsid w:val="005E0B9C"/>
    <w:rsid w:val="005E10B7"/>
    <w:rsid w:val="005E21F8"/>
    <w:rsid w:val="005E296B"/>
    <w:rsid w:val="005E3D56"/>
    <w:rsid w:val="005E4179"/>
    <w:rsid w:val="005F0151"/>
    <w:rsid w:val="005F0310"/>
    <w:rsid w:val="005F06FB"/>
    <w:rsid w:val="005F2BBC"/>
    <w:rsid w:val="005F402E"/>
    <w:rsid w:val="005F460A"/>
    <w:rsid w:val="005F4B0A"/>
    <w:rsid w:val="005F4BE1"/>
    <w:rsid w:val="005F4CA6"/>
    <w:rsid w:val="005F5341"/>
    <w:rsid w:val="005F56A9"/>
    <w:rsid w:val="005F769A"/>
    <w:rsid w:val="005F7BFF"/>
    <w:rsid w:val="0060028A"/>
    <w:rsid w:val="0060048E"/>
    <w:rsid w:val="006004B6"/>
    <w:rsid w:val="00600A3A"/>
    <w:rsid w:val="00600E01"/>
    <w:rsid w:val="00601173"/>
    <w:rsid w:val="00601604"/>
    <w:rsid w:val="006020A1"/>
    <w:rsid w:val="006034C6"/>
    <w:rsid w:val="00603EB2"/>
    <w:rsid w:val="00604753"/>
    <w:rsid w:val="00606140"/>
    <w:rsid w:val="00610090"/>
    <w:rsid w:val="00610707"/>
    <w:rsid w:val="00612C98"/>
    <w:rsid w:val="00612CC1"/>
    <w:rsid w:val="006139DD"/>
    <w:rsid w:val="00613D23"/>
    <w:rsid w:val="00615058"/>
    <w:rsid w:val="0061509C"/>
    <w:rsid w:val="006155DE"/>
    <w:rsid w:val="00616752"/>
    <w:rsid w:val="00620042"/>
    <w:rsid w:val="006200E6"/>
    <w:rsid w:val="006207A8"/>
    <w:rsid w:val="00620D41"/>
    <w:rsid w:val="006214A5"/>
    <w:rsid w:val="00621E6D"/>
    <w:rsid w:val="00622744"/>
    <w:rsid w:val="00624D21"/>
    <w:rsid w:val="00625665"/>
    <w:rsid w:val="00626060"/>
    <w:rsid w:val="0062703A"/>
    <w:rsid w:val="006273AD"/>
    <w:rsid w:val="00627595"/>
    <w:rsid w:val="00627CD8"/>
    <w:rsid w:val="00627F6F"/>
    <w:rsid w:val="00632081"/>
    <w:rsid w:val="00632273"/>
    <w:rsid w:val="00632A15"/>
    <w:rsid w:val="00632E78"/>
    <w:rsid w:val="006341EC"/>
    <w:rsid w:val="00634E09"/>
    <w:rsid w:val="0063546C"/>
    <w:rsid w:val="0063552C"/>
    <w:rsid w:val="00635609"/>
    <w:rsid w:val="00635861"/>
    <w:rsid w:val="00635A53"/>
    <w:rsid w:val="00635BE6"/>
    <w:rsid w:val="00637B13"/>
    <w:rsid w:val="00637DBA"/>
    <w:rsid w:val="00640474"/>
    <w:rsid w:val="00640E90"/>
    <w:rsid w:val="0064111E"/>
    <w:rsid w:val="00641201"/>
    <w:rsid w:val="0064243A"/>
    <w:rsid w:val="00642BE5"/>
    <w:rsid w:val="00643C3F"/>
    <w:rsid w:val="00643E12"/>
    <w:rsid w:val="00643F92"/>
    <w:rsid w:val="0064472D"/>
    <w:rsid w:val="00646017"/>
    <w:rsid w:val="0064704A"/>
    <w:rsid w:val="0064706A"/>
    <w:rsid w:val="00647121"/>
    <w:rsid w:val="006472A0"/>
    <w:rsid w:val="00650253"/>
    <w:rsid w:val="00650D30"/>
    <w:rsid w:val="0065127D"/>
    <w:rsid w:val="00652187"/>
    <w:rsid w:val="0065261B"/>
    <w:rsid w:val="00652998"/>
    <w:rsid w:val="00656B90"/>
    <w:rsid w:val="00660062"/>
    <w:rsid w:val="00660320"/>
    <w:rsid w:val="006620EB"/>
    <w:rsid w:val="006627BB"/>
    <w:rsid w:val="006657C1"/>
    <w:rsid w:val="006658DC"/>
    <w:rsid w:val="0066704E"/>
    <w:rsid w:val="006708C7"/>
    <w:rsid w:val="00670A9C"/>
    <w:rsid w:val="0067292B"/>
    <w:rsid w:val="006731E4"/>
    <w:rsid w:val="00673263"/>
    <w:rsid w:val="006740E9"/>
    <w:rsid w:val="006752FF"/>
    <w:rsid w:val="006754DF"/>
    <w:rsid w:val="006774AA"/>
    <w:rsid w:val="00680076"/>
    <w:rsid w:val="00680095"/>
    <w:rsid w:val="00680417"/>
    <w:rsid w:val="00681274"/>
    <w:rsid w:val="00681B8E"/>
    <w:rsid w:val="00682C17"/>
    <w:rsid w:val="00682D19"/>
    <w:rsid w:val="006835E3"/>
    <w:rsid w:val="006843CB"/>
    <w:rsid w:val="006845B9"/>
    <w:rsid w:val="0068492C"/>
    <w:rsid w:val="0068498D"/>
    <w:rsid w:val="00685289"/>
    <w:rsid w:val="006876DE"/>
    <w:rsid w:val="00687DEE"/>
    <w:rsid w:val="0069056A"/>
    <w:rsid w:val="00690868"/>
    <w:rsid w:val="00690B14"/>
    <w:rsid w:val="0069233D"/>
    <w:rsid w:val="0069362F"/>
    <w:rsid w:val="00693EFB"/>
    <w:rsid w:val="006A0D7A"/>
    <w:rsid w:val="006A0E7C"/>
    <w:rsid w:val="006A1C15"/>
    <w:rsid w:val="006A1FF4"/>
    <w:rsid w:val="006A21D1"/>
    <w:rsid w:val="006A39AC"/>
    <w:rsid w:val="006A3A04"/>
    <w:rsid w:val="006A3BB4"/>
    <w:rsid w:val="006A45BC"/>
    <w:rsid w:val="006A5392"/>
    <w:rsid w:val="006A666B"/>
    <w:rsid w:val="006A6D24"/>
    <w:rsid w:val="006A6E29"/>
    <w:rsid w:val="006A7F1D"/>
    <w:rsid w:val="006B23C6"/>
    <w:rsid w:val="006B252D"/>
    <w:rsid w:val="006B2704"/>
    <w:rsid w:val="006B3061"/>
    <w:rsid w:val="006B31DD"/>
    <w:rsid w:val="006B350B"/>
    <w:rsid w:val="006B36B0"/>
    <w:rsid w:val="006B3D58"/>
    <w:rsid w:val="006B44D4"/>
    <w:rsid w:val="006B4F71"/>
    <w:rsid w:val="006B61EC"/>
    <w:rsid w:val="006C16A1"/>
    <w:rsid w:val="006C17A2"/>
    <w:rsid w:val="006C1DE2"/>
    <w:rsid w:val="006C289F"/>
    <w:rsid w:val="006C400F"/>
    <w:rsid w:val="006C4C99"/>
    <w:rsid w:val="006C52D9"/>
    <w:rsid w:val="006C73EB"/>
    <w:rsid w:val="006C7442"/>
    <w:rsid w:val="006C7576"/>
    <w:rsid w:val="006C7DC9"/>
    <w:rsid w:val="006D084E"/>
    <w:rsid w:val="006D12CA"/>
    <w:rsid w:val="006D1730"/>
    <w:rsid w:val="006D1DAA"/>
    <w:rsid w:val="006D2456"/>
    <w:rsid w:val="006D49E7"/>
    <w:rsid w:val="006D4BCF"/>
    <w:rsid w:val="006D4CF4"/>
    <w:rsid w:val="006D4EB6"/>
    <w:rsid w:val="006D5557"/>
    <w:rsid w:val="006D55DB"/>
    <w:rsid w:val="006D598A"/>
    <w:rsid w:val="006D65DC"/>
    <w:rsid w:val="006D7023"/>
    <w:rsid w:val="006E1F6B"/>
    <w:rsid w:val="006E241C"/>
    <w:rsid w:val="006E2450"/>
    <w:rsid w:val="006E264F"/>
    <w:rsid w:val="006E2A9D"/>
    <w:rsid w:val="006E2E61"/>
    <w:rsid w:val="006E3224"/>
    <w:rsid w:val="006E32DB"/>
    <w:rsid w:val="006E367F"/>
    <w:rsid w:val="006E3B7F"/>
    <w:rsid w:val="006E3F30"/>
    <w:rsid w:val="006E58FE"/>
    <w:rsid w:val="006E5F23"/>
    <w:rsid w:val="006E5F55"/>
    <w:rsid w:val="006E63C4"/>
    <w:rsid w:val="006E6517"/>
    <w:rsid w:val="006E655A"/>
    <w:rsid w:val="006E6C17"/>
    <w:rsid w:val="006E705A"/>
    <w:rsid w:val="006E7CE5"/>
    <w:rsid w:val="006F02DD"/>
    <w:rsid w:val="006F0CF5"/>
    <w:rsid w:val="006F1779"/>
    <w:rsid w:val="006F22F0"/>
    <w:rsid w:val="006F314B"/>
    <w:rsid w:val="006F417C"/>
    <w:rsid w:val="006F46BD"/>
    <w:rsid w:val="006F4BCF"/>
    <w:rsid w:val="006F52C3"/>
    <w:rsid w:val="006F590D"/>
    <w:rsid w:val="006F5BF0"/>
    <w:rsid w:val="006F6518"/>
    <w:rsid w:val="006F6DDC"/>
    <w:rsid w:val="006F7695"/>
    <w:rsid w:val="006F7DE1"/>
    <w:rsid w:val="0070077B"/>
    <w:rsid w:val="0070091A"/>
    <w:rsid w:val="00701203"/>
    <w:rsid w:val="0070181F"/>
    <w:rsid w:val="00701C81"/>
    <w:rsid w:val="007029FA"/>
    <w:rsid w:val="007031BD"/>
    <w:rsid w:val="007050B7"/>
    <w:rsid w:val="00706179"/>
    <w:rsid w:val="007078AC"/>
    <w:rsid w:val="00710675"/>
    <w:rsid w:val="00710EC9"/>
    <w:rsid w:val="007110C8"/>
    <w:rsid w:val="007118D5"/>
    <w:rsid w:val="0071202D"/>
    <w:rsid w:val="007135AA"/>
    <w:rsid w:val="00714326"/>
    <w:rsid w:val="00714B4B"/>
    <w:rsid w:val="00714D9F"/>
    <w:rsid w:val="00714F54"/>
    <w:rsid w:val="0071511E"/>
    <w:rsid w:val="007159CC"/>
    <w:rsid w:val="00716626"/>
    <w:rsid w:val="0072040E"/>
    <w:rsid w:val="00721DAB"/>
    <w:rsid w:val="00723092"/>
    <w:rsid w:val="00723ABA"/>
    <w:rsid w:val="00724F30"/>
    <w:rsid w:val="0072559B"/>
    <w:rsid w:val="00726097"/>
    <w:rsid w:val="00726CAC"/>
    <w:rsid w:val="00726ECE"/>
    <w:rsid w:val="00730C91"/>
    <w:rsid w:val="007313AE"/>
    <w:rsid w:val="007316B2"/>
    <w:rsid w:val="00731C1D"/>
    <w:rsid w:val="0073233F"/>
    <w:rsid w:val="007323ED"/>
    <w:rsid w:val="00734536"/>
    <w:rsid w:val="007351C5"/>
    <w:rsid w:val="0073648A"/>
    <w:rsid w:val="00737299"/>
    <w:rsid w:val="00740869"/>
    <w:rsid w:val="00740908"/>
    <w:rsid w:val="00740F71"/>
    <w:rsid w:val="007415E7"/>
    <w:rsid w:val="00741FB3"/>
    <w:rsid w:val="00742DFF"/>
    <w:rsid w:val="0074388D"/>
    <w:rsid w:val="007438F5"/>
    <w:rsid w:val="0074398A"/>
    <w:rsid w:val="00744FE9"/>
    <w:rsid w:val="0074605A"/>
    <w:rsid w:val="00751247"/>
    <w:rsid w:val="00751287"/>
    <w:rsid w:val="00751EDC"/>
    <w:rsid w:val="007525E8"/>
    <w:rsid w:val="00752656"/>
    <w:rsid w:val="00752E54"/>
    <w:rsid w:val="0075409C"/>
    <w:rsid w:val="007543D1"/>
    <w:rsid w:val="00754C25"/>
    <w:rsid w:val="00754FBB"/>
    <w:rsid w:val="007557AE"/>
    <w:rsid w:val="007557FA"/>
    <w:rsid w:val="00755B08"/>
    <w:rsid w:val="007570EA"/>
    <w:rsid w:val="007575D7"/>
    <w:rsid w:val="0076083C"/>
    <w:rsid w:val="007609B1"/>
    <w:rsid w:val="00760A79"/>
    <w:rsid w:val="007610AC"/>
    <w:rsid w:val="007611D6"/>
    <w:rsid w:val="00762375"/>
    <w:rsid w:val="0076297E"/>
    <w:rsid w:val="00763A10"/>
    <w:rsid w:val="00764119"/>
    <w:rsid w:val="00764952"/>
    <w:rsid w:val="00764DC2"/>
    <w:rsid w:val="0076535C"/>
    <w:rsid w:val="00766773"/>
    <w:rsid w:val="0076743A"/>
    <w:rsid w:val="007675BF"/>
    <w:rsid w:val="00771113"/>
    <w:rsid w:val="00771328"/>
    <w:rsid w:val="00773593"/>
    <w:rsid w:val="00773636"/>
    <w:rsid w:val="00773834"/>
    <w:rsid w:val="007752F5"/>
    <w:rsid w:val="0077638C"/>
    <w:rsid w:val="007763AD"/>
    <w:rsid w:val="007764C1"/>
    <w:rsid w:val="00776926"/>
    <w:rsid w:val="00777C23"/>
    <w:rsid w:val="00780E36"/>
    <w:rsid w:val="00781766"/>
    <w:rsid w:val="00782615"/>
    <w:rsid w:val="00782796"/>
    <w:rsid w:val="00782B34"/>
    <w:rsid w:val="00783236"/>
    <w:rsid w:val="00784D75"/>
    <w:rsid w:val="00786EE9"/>
    <w:rsid w:val="007874CE"/>
    <w:rsid w:val="007910F9"/>
    <w:rsid w:val="007925EA"/>
    <w:rsid w:val="007936B8"/>
    <w:rsid w:val="007939A0"/>
    <w:rsid w:val="00794C10"/>
    <w:rsid w:val="00796578"/>
    <w:rsid w:val="00796D83"/>
    <w:rsid w:val="007A151C"/>
    <w:rsid w:val="007A184B"/>
    <w:rsid w:val="007A189D"/>
    <w:rsid w:val="007A1D80"/>
    <w:rsid w:val="007A213A"/>
    <w:rsid w:val="007A24A4"/>
    <w:rsid w:val="007A275E"/>
    <w:rsid w:val="007A385F"/>
    <w:rsid w:val="007A452F"/>
    <w:rsid w:val="007A50EB"/>
    <w:rsid w:val="007A67C5"/>
    <w:rsid w:val="007A68AF"/>
    <w:rsid w:val="007A69C5"/>
    <w:rsid w:val="007B06C5"/>
    <w:rsid w:val="007B0BD9"/>
    <w:rsid w:val="007B1052"/>
    <w:rsid w:val="007B1FC1"/>
    <w:rsid w:val="007B21B3"/>
    <w:rsid w:val="007B2258"/>
    <w:rsid w:val="007B2535"/>
    <w:rsid w:val="007B35EE"/>
    <w:rsid w:val="007B39AA"/>
    <w:rsid w:val="007B3BC1"/>
    <w:rsid w:val="007B44F8"/>
    <w:rsid w:val="007B4EA4"/>
    <w:rsid w:val="007B4F14"/>
    <w:rsid w:val="007B5B61"/>
    <w:rsid w:val="007B6107"/>
    <w:rsid w:val="007B6623"/>
    <w:rsid w:val="007C017D"/>
    <w:rsid w:val="007C0276"/>
    <w:rsid w:val="007C09BB"/>
    <w:rsid w:val="007C12BF"/>
    <w:rsid w:val="007C16E7"/>
    <w:rsid w:val="007C2260"/>
    <w:rsid w:val="007C3C73"/>
    <w:rsid w:val="007C3C87"/>
    <w:rsid w:val="007C537E"/>
    <w:rsid w:val="007C57D8"/>
    <w:rsid w:val="007C69E7"/>
    <w:rsid w:val="007C7849"/>
    <w:rsid w:val="007D0D61"/>
    <w:rsid w:val="007D12FA"/>
    <w:rsid w:val="007D1966"/>
    <w:rsid w:val="007D22FC"/>
    <w:rsid w:val="007D2BF9"/>
    <w:rsid w:val="007D3C86"/>
    <w:rsid w:val="007D475D"/>
    <w:rsid w:val="007D487B"/>
    <w:rsid w:val="007D4A48"/>
    <w:rsid w:val="007D5118"/>
    <w:rsid w:val="007D549D"/>
    <w:rsid w:val="007D719E"/>
    <w:rsid w:val="007D71F1"/>
    <w:rsid w:val="007E06F0"/>
    <w:rsid w:val="007E0F2F"/>
    <w:rsid w:val="007E0F39"/>
    <w:rsid w:val="007E1895"/>
    <w:rsid w:val="007E2423"/>
    <w:rsid w:val="007E2F31"/>
    <w:rsid w:val="007E37B4"/>
    <w:rsid w:val="007E462F"/>
    <w:rsid w:val="007E5911"/>
    <w:rsid w:val="007E6FB0"/>
    <w:rsid w:val="007E7FE1"/>
    <w:rsid w:val="007F06D0"/>
    <w:rsid w:val="007F2EC0"/>
    <w:rsid w:val="007F3D99"/>
    <w:rsid w:val="007F5F9B"/>
    <w:rsid w:val="007F6133"/>
    <w:rsid w:val="007F617B"/>
    <w:rsid w:val="007F61E8"/>
    <w:rsid w:val="007F7AB4"/>
    <w:rsid w:val="00800444"/>
    <w:rsid w:val="00800FBA"/>
    <w:rsid w:val="008011D6"/>
    <w:rsid w:val="008015E1"/>
    <w:rsid w:val="008018A6"/>
    <w:rsid w:val="00801CD1"/>
    <w:rsid w:val="008022FE"/>
    <w:rsid w:val="0080288A"/>
    <w:rsid w:val="00802CBC"/>
    <w:rsid w:val="00802FF3"/>
    <w:rsid w:val="008035CB"/>
    <w:rsid w:val="00803906"/>
    <w:rsid w:val="00804601"/>
    <w:rsid w:val="0080584C"/>
    <w:rsid w:val="00805909"/>
    <w:rsid w:val="00805DD4"/>
    <w:rsid w:val="00806CD0"/>
    <w:rsid w:val="00806DBB"/>
    <w:rsid w:val="00807CEC"/>
    <w:rsid w:val="00810246"/>
    <w:rsid w:val="00811469"/>
    <w:rsid w:val="00812445"/>
    <w:rsid w:val="008126F2"/>
    <w:rsid w:val="00812C16"/>
    <w:rsid w:val="0081398E"/>
    <w:rsid w:val="00814309"/>
    <w:rsid w:val="00814595"/>
    <w:rsid w:val="00815A88"/>
    <w:rsid w:val="00821102"/>
    <w:rsid w:val="00821CDC"/>
    <w:rsid w:val="008232C2"/>
    <w:rsid w:val="00823A92"/>
    <w:rsid w:val="00824D42"/>
    <w:rsid w:val="00825BC7"/>
    <w:rsid w:val="00825D90"/>
    <w:rsid w:val="00830653"/>
    <w:rsid w:val="008313D9"/>
    <w:rsid w:val="00831E53"/>
    <w:rsid w:val="0083260D"/>
    <w:rsid w:val="0083270A"/>
    <w:rsid w:val="00832840"/>
    <w:rsid w:val="00833C56"/>
    <w:rsid w:val="00835357"/>
    <w:rsid w:val="008359F9"/>
    <w:rsid w:val="00835B67"/>
    <w:rsid w:val="00836622"/>
    <w:rsid w:val="0083740B"/>
    <w:rsid w:val="00840771"/>
    <w:rsid w:val="0084091E"/>
    <w:rsid w:val="008433BD"/>
    <w:rsid w:val="008435C0"/>
    <w:rsid w:val="00845C1D"/>
    <w:rsid w:val="00846FA5"/>
    <w:rsid w:val="00847AA2"/>
    <w:rsid w:val="00847AA7"/>
    <w:rsid w:val="00847FC2"/>
    <w:rsid w:val="008523A3"/>
    <w:rsid w:val="0085393C"/>
    <w:rsid w:val="008540F3"/>
    <w:rsid w:val="008550F6"/>
    <w:rsid w:val="00855527"/>
    <w:rsid w:val="00856FFF"/>
    <w:rsid w:val="00857355"/>
    <w:rsid w:val="00857ED4"/>
    <w:rsid w:val="008602CF"/>
    <w:rsid w:val="0086236C"/>
    <w:rsid w:val="00862F5C"/>
    <w:rsid w:val="008633F6"/>
    <w:rsid w:val="00863542"/>
    <w:rsid w:val="008635AB"/>
    <w:rsid w:val="00863702"/>
    <w:rsid w:val="00863CCD"/>
    <w:rsid w:val="008644DC"/>
    <w:rsid w:val="00865B1F"/>
    <w:rsid w:val="008677D7"/>
    <w:rsid w:val="00867AEA"/>
    <w:rsid w:val="008725BA"/>
    <w:rsid w:val="00872678"/>
    <w:rsid w:val="0087311F"/>
    <w:rsid w:val="00873B95"/>
    <w:rsid w:val="0087459A"/>
    <w:rsid w:val="0087520D"/>
    <w:rsid w:val="00875A7A"/>
    <w:rsid w:val="00875B4C"/>
    <w:rsid w:val="008762C5"/>
    <w:rsid w:val="00877382"/>
    <w:rsid w:val="00877708"/>
    <w:rsid w:val="00880ABB"/>
    <w:rsid w:val="00880BF9"/>
    <w:rsid w:val="008811EC"/>
    <w:rsid w:val="00881788"/>
    <w:rsid w:val="008831CF"/>
    <w:rsid w:val="00883543"/>
    <w:rsid w:val="0088410C"/>
    <w:rsid w:val="00887D30"/>
    <w:rsid w:val="008906D7"/>
    <w:rsid w:val="00891B93"/>
    <w:rsid w:val="0089225F"/>
    <w:rsid w:val="00892508"/>
    <w:rsid w:val="0089263E"/>
    <w:rsid w:val="00892AB0"/>
    <w:rsid w:val="0089355B"/>
    <w:rsid w:val="008942D7"/>
    <w:rsid w:val="00894E62"/>
    <w:rsid w:val="00895588"/>
    <w:rsid w:val="008957E4"/>
    <w:rsid w:val="00897EDA"/>
    <w:rsid w:val="008A15E1"/>
    <w:rsid w:val="008A2EBE"/>
    <w:rsid w:val="008A2F85"/>
    <w:rsid w:val="008A37F6"/>
    <w:rsid w:val="008A3BA1"/>
    <w:rsid w:val="008A4E6A"/>
    <w:rsid w:val="008A4FAE"/>
    <w:rsid w:val="008A5AE4"/>
    <w:rsid w:val="008A7AD8"/>
    <w:rsid w:val="008B1FF4"/>
    <w:rsid w:val="008B2478"/>
    <w:rsid w:val="008B2AE4"/>
    <w:rsid w:val="008B2E38"/>
    <w:rsid w:val="008B3E0B"/>
    <w:rsid w:val="008B4574"/>
    <w:rsid w:val="008B48EF"/>
    <w:rsid w:val="008B5CB0"/>
    <w:rsid w:val="008B7B6E"/>
    <w:rsid w:val="008B7ECA"/>
    <w:rsid w:val="008C0263"/>
    <w:rsid w:val="008C2CFE"/>
    <w:rsid w:val="008C2F33"/>
    <w:rsid w:val="008C3373"/>
    <w:rsid w:val="008C3389"/>
    <w:rsid w:val="008C56D2"/>
    <w:rsid w:val="008C5738"/>
    <w:rsid w:val="008C64D7"/>
    <w:rsid w:val="008C7E00"/>
    <w:rsid w:val="008D020F"/>
    <w:rsid w:val="008D08CF"/>
    <w:rsid w:val="008D0B47"/>
    <w:rsid w:val="008D17D2"/>
    <w:rsid w:val="008D1992"/>
    <w:rsid w:val="008D1ED5"/>
    <w:rsid w:val="008D252C"/>
    <w:rsid w:val="008D2DB9"/>
    <w:rsid w:val="008D2E28"/>
    <w:rsid w:val="008D3F58"/>
    <w:rsid w:val="008D4163"/>
    <w:rsid w:val="008D4A5F"/>
    <w:rsid w:val="008D4DFF"/>
    <w:rsid w:val="008D7904"/>
    <w:rsid w:val="008D7B88"/>
    <w:rsid w:val="008E131D"/>
    <w:rsid w:val="008E1553"/>
    <w:rsid w:val="008E227F"/>
    <w:rsid w:val="008E3410"/>
    <w:rsid w:val="008E34F9"/>
    <w:rsid w:val="008E3500"/>
    <w:rsid w:val="008E40E4"/>
    <w:rsid w:val="008E46A4"/>
    <w:rsid w:val="008E557A"/>
    <w:rsid w:val="008E6F9F"/>
    <w:rsid w:val="008F097B"/>
    <w:rsid w:val="008F0B23"/>
    <w:rsid w:val="008F272F"/>
    <w:rsid w:val="008F30D5"/>
    <w:rsid w:val="008F37F1"/>
    <w:rsid w:val="008F47D3"/>
    <w:rsid w:val="008F48E8"/>
    <w:rsid w:val="008F56E8"/>
    <w:rsid w:val="008F7839"/>
    <w:rsid w:val="008F7CDB"/>
    <w:rsid w:val="00900057"/>
    <w:rsid w:val="00900BF6"/>
    <w:rsid w:val="00901C1E"/>
    <w:rsid w:val="00901E48"/>
    <w:rsid w:val="009030FE"/>
    <w:rsid w:val="009034F5"/>
    <w:rsid w:val="00903C73"/>
    <w:rsid w:val="009058F9"/>
    <w:rsid w:val="00905925"/>
    <w:rsid w:val="00905CFE"/>
    <w:rsid w:val="00906126"/>
    <w:rsid w:val="00906F03"/>
    <w:rsid w:val="009079F7"/>
    <w:rsid w:val="009106DE"/>
    <w:rsid w:val="0091135B"/>
    <w:rsid w:val="00912339"/>
    <w:rsid w:val="0091254E"/>
    <w:rsid w:val="00912BBD"/>
    <w:rsid w:val="009133D7"/>
    <w:rsid w:val="00914DE1"/>
    <w:rsid w:val="00916202"/>
    <w:rsid w:val="00917EE3"/>
    <w:rsid w:val="0092080B"/>
    <w:rsid w:val="00921C5C"/>
    <w:rsid w:val="00921E97"/>
    <w:rsid w:val="00922543"/>
    <w:rsid w:val="009233F0"/>
    <w:rsid w:val="00924035"/>
    <w:rsid w:val="00925A37"/>
    <w:rsid w:val="009266BD"/>
    <w:rsid w:val="00927517"/>
    <w:rsid w:val="0092764E"/>
    <w:rsid w:val="00927A1D"/>
    <w:rsid w:val="00927CCF"/>
    <w:rsid w:val="0093035B"/>
    <w:rsid w:val="009306B9"/>
    <w:rsid w:val="00930F28"/>
    <w:rsid w:val="00931A91"/>
    <w:rsid w:val="00931BBC"/>
    <w:rsid w:val="00931D90"/>
    <w:rsid w:val="00932097"/>
    <w:rsid w:val="009337E2"/>
    <w:rsid w:val="009337FB"/>
    <w:rsid w:val="00933916"/>
    <w:rsid w:val="00933CB8"/>
    <w:rsid w:val="009342EA"/>
    <w:rsid w:val="00934930"/>
    <w:rsid w:val="00942281"/>
    <w:rsid w:val="00942BF0"/>
    <w:rsid w:val="009455DE"/>
    <w:rsid w:val="00945759"/>
    <w:rsid w:val="009469B4"/>
    <w:rsid w:val="00946AC4"/>
    <w:rsid w:val="00946DA1"/>
    <w:rsid w:val="00950B61"/>
    <w:rsid w:val="00950CA8"/>
    <w:rsid w:val="009518A8"/>
    <w:rsid w:val="00952D50"/>
    <w:rsid w:val="00954366"/>
    <w:rsid w:val="00954FE4"/>
    <w:rsid w:val="009552B1"/>
    <w:rsid w:val="00955596"/>
    <w:rsid w:val="009566D0"/>
    <w:rsid w:val="009572B4"/>
    <w:rsid w:val="00957551"/>
    <w:rsid w:val="0096093A"/>
    <w:rsid w:val="009609E9"/>
    <w:rsid w:val="00960ED1"/>
    <w:rsid w:val="0096139E"/>
    <w:rsid w:val="0096313A"/>
    <w:rsid w:val="0096322B"/>
    <w:rsid w:val="00963649"/>
    <w:rsid w:val="00963E13"/>
    <w:rsid w:val="00963F97"/>
    <w:rsid w:val="00964041"/>
    <w:rsid w:val="0096437D"/>
    <w:rsid w:val="009648E8"/>
    <w:rsid w:val="0096648F"/>
    <w:rsid w:val="009677CE"/>
    <w:rsid w:val="009708CD"/>
    <w:rsid w:val="00971468"/>
    <w:rsid w:val="0097262D"/>
    <w:rsid w:val="00972C0F"/>
    <w:rsid w:val="00975EA7"/>
    <w:rsid w:val="00977E2D"/>
    <w:rsid w:val="00977FEA"/>
    <w:rsid w:val="00981C3A"/>
    <w:rsid w:val="00982271"/>
    <w:rsid w:val="00982A43"/>
    <w:rsid w:val="00982E8B"/>
    <w:rsid w:val="009846AE"/>
    <w:rsid w:val="00984CC0"/>
    <w:rsid w:val="00985895"/>
    <w:rsid w:val="00985C89"/>
    <w:rsid w:val="00985FFF"/>
    <w:rsid w:val="00986224"/>
    <w:rsid w:val="009866DF"/>
    <w:rsid w:val="00986A6D"/>
    <w:rsid w:val="00986B6D"/>
    <w:rsid w:val="00987692"/>
    <w:rsid w:val="00987B22"/>
    <w:rsid w:val="0099208E"/>
    <w:rsid w:val="00992642"/>
    <w:rsid w:val="009928EF"/>
    <w:rsid w:val="00993AF4"/>
    <w:rsid w:val="0099477A"/>
    <w:rsid w:val="00996BCA"/>
    <w:rsid w:val="009A0B82"/>
    <w:rsid w:val="009A12B1"/>
    <w:rsid w:val="009A1331"/>
    <w:rsid w:val="009A371B"/>
    <w:rsid w:val="009A3C7D"/>
    <w:rsid w:val="009A4307"/>
    <w:rsid w:val="009A5375"/>
    <w:rsid w:val="009A63F5"/>
    <w:rsid w:val="009A78B5"/>
    <w:rsid w:val="009B0F26"/>
    <w:rsid w:val="009B2806"/>
    <w:rsid w:val="009B287E"/>
    <w:rsid w:val="009B2C15"/>
    <w:rsid w:val="009B30EC"/>
    <w:rsid w:val="009B348A"/>
    <w:rsid w:val="009B3BDE"/>
    <w:rsid w:val="009B46F4"/>
    <w:rsid w:val="009B7323"/>
    <w:rsid w:val="009B75C9"/>
    <w:rsid w:val="009B7A55"/>
    <w:rsid w:val="009C02B2"/>
    <w:rsid w:val="009C0789"/>
    <w:rsid w:val="009C1D47"/>
    <w:rsid w:val="009C2C28"/>
    <w:rsid w:val="009C4974"/>
    <w:rsid w:val="009C6390"/>
    <w:rsid w:val="009C7101"/>
    <w:rsid w:val="009C7724"/>
    <w:rsid w:val="009C77A2"/>
    <w:rsid w:val="009C7E89"/>
    <w:rsid w:val="009D02EF"/>
    <w:rsid w:val="009D0847"/>
    <w:rsid w:val="009D099F"/>
    <w:rsid w:val="009D14FC"/>
    <w:rsid w:val="009D169E"/>
    <w:rsid w:val="009D1889"/>
    <w:rsid w:val="009D23EA"/>
    <w:rsid w:val="009D3899"/>
    <w:rsid w:val="009D3AE6"/>
    <w:rsid w:val="009D41E7"/>
    <w:rsid w:val="009D4A1D"/>
    <w:rsid w:val="009D55D4"/>
    <w:rsid w:val="009D6002"/>
    <w:rsid w:val="009D612C"/>
    <w:rsid w:val="009D710B"/>
    <w:rsid w:val="009D712C"/>
    <w:rsid w:val="009D7D1F"/>
    <w:rsid w:val="009D7DD6"/>
    <w:rsid w:val="009D7F20"/>
    <w:rsid w:val="009E0507"/>
    <w:rsid w:val="009E0B04"/>
    <w:rsid w:val="009E0C46"/>
    <w:rsid w:val="009E1A0D"/>
    <w:rsid w:val="009E1DD6"/>
    <w:rsid w:val="009E2174"/>
    <w:rsid w:val="009E2961"/>
    <w:rsid w:val="009E3F63"/>
    <w:rsid w:val="009E4190"/>
    <w:rsid w:val="009E60A4"/>
    <w:rsid w:val="009E66D9"/>
    <w:rsid w:val="009E6ADE"/>
    <w:rsid w:val="009E7306"/>
    <w:rsid w:val="009E7B4E"/>
    <w:rsid w:val="009F0A62"/>
    <w:rsid w:val="009F0ED5"/>
    <w:rsid w:val="009F1080"/>
    <w:rsid w:val="009F1BB7"/>
    <w:rsid w:val="009F2491"/>
    <w:rsid w:val="009F373F"/>
    <w:rsid w:val="009F407D"/>
    <w:rsid w:val="009F5858"/>
    <w:rsid w:val="009F5B69"/>
    <w:rsid w:val="00A012ED"/>
    <w:rsid w:val="00A01828"/>
    <w:rsid w:val="00A01D4F"/>
    <w:rsid w:val="00A02EF6"/>
    <w:rsid w:val="00A03DAF"/>
    <w:rsid w:val="00A04887"/>
    <w:rsid w:val="00A04EE7"/>
    <w:rsid w:val="00A05D83"/>
    <w:rsid w:val="00A07DD8"/>
    <w:rsid w:val="00A10220"/>
    <w:rsid w:val="00A10335"/>
    <w:rsid w:val="00A117F8"/>
    <w:rsid w:val="00A123DF"/>
    <w:rsid w:val="00A126E6"/>
    <w:rsid w:val="00A1300C"/>
    <w:rsid w:val="00A14009"/>
    <w:rsid w:val="00A1438D"/>
    <w:rsid w:val="00A144DE"/>
    <w:rsid w:val="00A14E30"/>
    <w:rsid w:val="00A151FF"/>
    <w:rsid w:val="00A1524B"/>
    <w:rsid w:val="00A154D6"/>
    <w:rsid w:val="00A15B47"/>
    <w:rsid w:val="00A1781F"/>
    <w:rsid w:val="00A17E30"/>
    <w:rsid w:val="00A22021"/>
    <w:rsid w:val="00A22092"/>
    <w:rsid w:val="00A221D6"/>
    <w:rsid w:val="00A228A5"/>
    <w:rsid w:val="00A23B74"/>
    <w:rsid w:val="00A242B2"/>
    <w:rsid w:val="00A242E1"/>
    <w:rsid w:val="00A243B8"/>
    <w:rsid w:val="00A25D3C"/>
    <w:rsid w:val="00A262AE"/>
    <w:rsid w:val="00A270D3"/>
    <w:rsid w:val="00A30252"/>
    <w:rsid w:val="00A30774"/>
    <w:rsid w:val="00A31110"/>
    <w:rsid w:val="00A31FB7"/>
    <w:rsid w:val="00A321BE"/>
    <w:rsid w:val="00A32ABC"/>
    <w:rsid w:val="00A32F6D"/>
    <w:rsid w:val="00A33156"/>
    <w:rsid w:val="00A344C9"/>
    <w:rsid w:val="00A35180"/>
    <w:rsid w:val="00A364C0"/>
    <w:rsid w:val="00A36577"/>
    <w:rsid w:val="00A377BF"/>
    <w:rsid w:val="00A40CF2"/>
    <w:rsid w:val="00A410AB"/>
    <w:rsid w:val="00A42047"/>
    <w:rsid w:val="00A42B58"/>
    <w:rsid w:val="00A42D64"/>
    <w:rsid w:val="00A432D8"/>
    <w:rsid w:val="00A43FE9"/>
    <w:rsid w:val="00A44CDC"/>
    <w:rsid w:val="00A45930"/>
    <w:rsid w:val="00A461F3"/>
    <w:rsid w:val="00A46790"/>
    <w:rsid w:val="00A50600"/>
    <w:rsid w:val="00A50637"/>
    <w:rsid w:val="00A50906"/>
    <w:rsid w:val="00A526F7"/>
    <w:rsid w:val="00A5277A"/>
    <w:rsid w:val="00A529EA"/>
    <w:rsid w:val="00A52F7B"/>
    <w:rsid w:val="00A532D9"/>
    <w:rsid w:val="00A5337E"/>
    <w:rsid w:val="00A53C6B"/>
    <w:rsid w:val="00A54459"/>
    <w:rsid w:val="00A54F9F"/>
    <w:rsid w:val="00A55488"/>
    <w:rsid w:val="00A55AED"/>
    <w:rsid w:val="00A5683D"/>
    <w:rsid w:val="00A56A2B"/>
    <w:rsid w:val="00A60FAE"/>
    <w:rsid w:val="00A615CD"/>
    <w:rsid w:val="00A6164F"/>
    <w:rsid w:val="00A62D0D"/>
    <w:rsid w:val="00A638E7"/>
    <w:rsid w:val="00A6416C"/>
    <w:rsid w:val="00A64A19"/>
    <w:rsid w:val="00A6783A"/>
    <w:rsid w:val="00A70DB8"/>
    <w:rsid w:val="00A71290"/>
    <w:rsid w:val="00A71756"/>
    <w:rsid w:val="00A717DC"/>
    <w:rsid w:val="00A72B71"/>
    <w:rsid w:val="00A7307D"/>
    <w:rsid w:val="00A733F6"/>
    <w:rsid w:val="00A74B72"/>
    <w:rsid w:val="00A75BE1"/>
    <w:rsid w:val="00A7684D"/>
    <w:rsid w:val="00A7749D"/>
    <w:rsid w:val="00A77A78"/>
    <w:rsid w:val="00A77D68"/>
    <w:rsid w:val="00A804C9"/>
    <w:rsid w:val="00A81166"/>
    <w:rsid w:val="00A812AC"/>
    <w:rsid w:val="00A81599"/>
    <w:rsid w:val="00A815AC"/>
    <w:rsid w:val="00A8169E"/>
    <w:rsid w:val="00A81BA4"/>
    <w:rsid w:val="00A81BA9"/>
    <w:rsid w:val="00A81F86"/>
    <w:rsid w:val="00A82BE3"/>
    <w:rsid w:val="00A84114"/>
    <w:rsid w:val="00A86CE1"/>
    <w:rsid w:val="00A87574"/>
    <w:rsid w:val="00A900FE"/>
    <w:rsid w:val="00A90F4E"/>
    <w:rsid w:val="00A913D1"/>
    <w:rsid w:val="00A91AE3"/>
    <w:rsid w:val="00A922EF"/>
    <w:rsid w:val="00A93C87"/>
    <w:rsid w:val="00A94955"/>
    <w:rsid w:val="00A951AF"/>
    <w:rsid w:val="00A953A9"/>
    <w:rsid w:val="00A955C7"/>
    <w:rsid w:val="00A96C70"/>
    <w:rsid w:val="00A96FF8"/>
    <w:rsid w:val="00A972D4"/>
    <w:rsid w:val="00A97C4F"/>
    <w:rsid w:val="00AA1426"/>
    <w:rsid w:val="00AA1B5A"/>
    <w:rsid w:val="00AA26F0"/>
    <w:rsid w:val="00AA342B"/>
    <w:rsid w:val="00AA3636"/>
    <w:rsid w:val="00AA5324"/>
    <w:rsid w:val="00AA547A"/>
    <w:rsid w:val="00AA5582"/>
    <w:rsid w:val="00AA75C4"/>
    <w:rsid w:val="00AA78CA"/>
    <w:rsid w:val="00AA7A15"/>
    <w:rsid w:val="00AA7C60"/>
    <w:rsid w:val="00AB0018"/>
    <w:rsid w:val="00AB0171"/>
    <w:rsid w:val="00AB01EE"/>
    <w:rsid w:val="00AB176C"/>
    <w:rsid w:val="00AB25DB"/>
    <w:rsid w:val="00AB2A7A"/>
    <w:rsid w:val="00AB2D62"/>
    <w:rsid w:val="00AB311F"/>
    <w:rsid w:val="00AB3B41"/>
    <w:rsid w:val="00AB3D1F"/>
    <w:rsid w:val="00AB41DE"/>
    <w:rsid w:val="00AB44B4"/>
    <w:rsid w:val="00AB485C"/>
    <w:rsid w:val="00AB4A9A"/>
    <w:rsid w:val="00AB5148"/>
    <w:rsid w:val="00AB5BCB"/>
    <w:rsid w:val="00AB6B31"/>
    <w:rsid w:val="00AB6F44"/>
    <w:rsid w:val="00AB733E"/>
    <w:rsid w:val="00AB73C2"/>
    <w:rsid w:val="00AC066E"/>
    <w:rsid w:val="00AC0EDA"/>
    <w:rsid w:val="00AC1809"/>
    <w:rsid w:val="00AC21B9"/>
    <w:rsid w:val="00AC2612"/>
    <w:rsid w:val="00AC32E8"/>
    <w:rsid w:val="00AC35AC"/>
    <w:rsid w:val="00AC4078"/>
    <w:rsid w:val="00AC4367"/>
    <w:rsid w:val="00AC4B19"/>
    <w:rsid w:val="00AC5118"/>
    <w:rsid w:val="00AC5DE7"/>
    <w:rsid w:val="00AC61AD"/>
    <w:rsid w:val="00AC66F0"/>
    <w:rsid w:val="00AC7C3D"/>
    <w:rsid w:val="00AD06A1"/>
    <w:rsid w:val="00AD0B65"/>
    <w:rsid w:val="00AD0FCC"/>
    <w:rsid w:val="00AD112F"/>
    <w:rsid w:val="00AD14EA"/>
    <w:rsid w:val="00AD1966"/>
    <w:rsid w:val="00AD1D17"/>
    <w:rsid w:val="00AD224F"/>
    <w:rsid w:val="00AD2D39"/>
    <w:rsid w:val="00AD2F1B"/>
    <w:rsid w:val="00AD3042"/>
    <w:rsid w:val="00AD368A"/>
    <w:rsid w:val="00AD38D4"/>
    <w:rsid w:val="00AD454A"/>
    <w:rsid w:val="00AD4939"/>
    <w:rsid w:val="00AD4B6E"/>
    <w:rsid w:val="00AD51B4"/>
    <w:rsid w:val="00AD6546"/>
    <w:rsid w:val="00AD75D3"/>
    <w:rsid w:val="00AD7F74"/>
    <w:rsid w:val="00AE07C3"/>
    <w:rsid w:val="00AE08FF"/>
    <w:rsid w:val="00AE1261"/>
    <w:rsid w:val="00AE131C"/>
    <w:rsid w:val="00AE2434"/>
    <w:rsid w:val="00AE2529"/>
    <w:rsid w:val="00AE2C9C"/>
    <w:rsid w:val="00AE3EDA"/>
    <w:rsid w:val="00AE40C6"/>
    <w:rsid w:val="00AE4E2F"/>
    <w:rsid w:val="00AE55B8"/>
    <w:rsid w:val="00AE55D8"/>
    <w:rsid w:val="00AE5692"/>
    <w:rsid w:val="00AE663A"/>
    <w:rsid w:val="00AE6A79"/>
    <w:rsid w:val="00AE6FE7"/>
    <w:rsid w:val="00AE70D6"/>
    <w:rsid w:val="00AE71D0"/>
    <w:rsid w:val="00AE7261"/>
    <w:rsid w:val="00AE732E"/>
    <w:rsid w:val="00AE78B1"/>
    <w:rsid w:val="00AF0E84"/>
    <w:rsid w:val="00AF1267"/>
    <w:rsid w:val="00AF215F"/>
    <w:rsid w:val="00AF3314"/>
    <w:rsid w:val="00AF41AF"/>
    <w:rsid w:val="00AF42CE"/>
    <w:rsid w:val="00AF438B"/>
    <w:rsid w:val="00AF48BB"/>
    <w:rsid w:val="00AF6819"/>
    <w:rsid w:val="00AF6F55"/>
    <w:rsid w:val="00AF7CA5"/>
    <w:rsid w:val="00AF7D6D"/>
    <w:rsid w:val="00B000EB"/>
    <w:rsid w:val="00B00DCE"/>
    <w:rsid w:val="00B0171C"/>
    <w:rsid w:val="00B01BCC"/>
    <w:rsid w:val="00B029CE"/>
    <w:rsid w:val="00B05921"/>
    <w:rsid w:val="00B069BE"/>
    <w:rsid w:val="00B07375"/>
    <w:rsid w:val="00B07825"/>
    <w:rsid w:val="00B10BDC"/>
    <w:rsid w:val="00B115D3"/>
    <w:rsid w:val="00B13470"/>
    <w:rsid w:val="00B15459"/>
    <w:rsid w:val="00B161DA"/>
    <w:rsid w:val="00B17AB7"/>
    <w:rsid w:val="00B210E4"/>
    <w:rsid w:val="00B2111E"/>
    <w:rsid w:val="00B21CDE"/>
    <w:rsid w:val="00B23B9E"/>
    <w:rsid w:val="00B2420D"/>
    <w:rsid w:val="00B26306"/>
    <w:rsid w:val="00B26582"/>
    <w:rsid w:val="00B27A8D"/>
    <w:rsid w:val="00B32491"/>
    <w:rsid w:val="00B32F3D"/>
    <w:rsid w:val="00B32FC3"/>
    <w:rsid w:val="00B33B67"/>
    <w:rsid w:val="00B33CB4"/>
    <w:rsid w:val="00B348FE"/>
    <w:rsid w:val="00B35F1A"/>
    <w:rsid w:val="00B36BA2"/>
    <w:rsid w:val="00B4076A"/>
    <w:rsid w:val="00B42DB3"/>
    <w:rsid w:val="00B435DD"/>
    <w:rsid w:val="00B4382D"/>
    <w:rsid w:val="00B43C61"/>
    <w:rsid w:val="00B43CB1"/>
    <w:rsid w:val="00B4494F"/>
    <w:rsid w:val="00B4526C"/>
    <w:rsid w:val="00B4585F"/>
    <w:rsid w:val="00B46AFF"/>
    <w:rsid w:val="00B476D2"/>
    <w:rsid w:val="00B47F36"/>
    <w:rsid w:val="00B50859"/>
    <w:rsid w:val="00B50B89"/>
    <w:rsid w:val="00B50FD5"/>
    <w:rsid w:val="00B5190C"/>
    <w:rsid w:val="00B52F74"/>
    <w:rsid w:val="00B53C8A"/>
    <w:rsid w:val="00B540C6"/>
    <w:rsid w:val="00B542CB"/>
    <w:rsid w:val="00B54334"/>
    <w:rsid w:val="00B55910"/>
    <w:rsid w:val="00B55E89"/>
    <w:rsid w:val="00B56B54"/>
    <w:rsid w:val="00B56D78"/>
    <w:rsid w:val="00B574D1"/>
    <w:rsid w:val="00B63121"/>
    <w:rsid w:val="00B63751"/>
    <w:rsid w:val="00B64050"/>
    <w:rsid w:val="00B64ECD"/>
    <w:rsid w:val="00B65FCF"/>
    <w:rsid w:val="00B664DB"/>
    <w:rsid w:val="00B66771"/>
    <w:rsid w:val="00B700BF"/>
    <w:rsid w:val="00B72508"/>
    <w:rsid w:val="00B73932"/>
    <w:rsid w:val="00B773E8"/>
    <w:rsid w:val="00B80F54"/>
    <w:rsid w:val="00B814A5"/>
    <w:rsid w:val="00B8315D"/>
    <w:rsid w:val="00B83685"/>
    <w:rsid w:val="00B83827"/>
    <w:rsid w:val="00B84013"/>
    <w:rsid w:val="00B85BC4"/>
    <w:rsid w:val="00B86010"/>
    <w:rsid w:val="00B8672F"/>
    <w:rsid w:val="00B86799"/>
    <w:rsid w:val="00B870C9"/>
    <w:rsid w:val="00B87137"/>
    <w:rsid w:val="00B90098"/>
    <w:rsid w:val="00B90868"/>
    <w:rsid w:val="00B908AE"/>
    <w:rsid w:val="00B91247"/>
    <w:rsid w:val="00B919A3"/>
    <w:rsid w:val="00B92123"/>
    <w:rsid w:val="00B923CB"/>
    <w:rsid w:val="00B92512"/>
    <w:rsid w:val="00B9364C"/>
    <w:rsid w:val="00B93833"/>
    <w:rsid w:val="00B939E6"/>
    <w:rsid w:val="00B940D4"/>
    <w:rsid w:val="00B958BE"/>
    <w:rsid w:val="00B95E92"/>
    <w:rsid w:val="00B968F2"/>
    <w:rsid w:val="00BA148C"/>
    <w:rsid w:val="00BA20A0"/>
    <w:rsid w:val="00BA27E5"/>
    <w:rsid w:val="00BA2A77"/>
    <w:rsid w:val="00BA35C7"/>
    <w:rsid w:val="00BA408A"/>
    <w:rsid w:val="00BA438E"/>
    <w:rsid w:val="00BA4535"/>
    <w:rsid w:val="00BA458D"/>
    <w:rsid w:val="00BA6B0A"/>
    <w:rsid w:val="00BA6D37"/>
    <w:rsid w:val="00BA6FC5"/>
    <w:rsid w:val="00BA7C17"/>
    <w:rsid w:val="00BB0646"/>
    <w:rsid w:val="00BB1A98"/>
    <w:rsid w:val="00BB1EF5"/>
    <w:rsid w:val="00BB4419"/>
    <w:rsid w:val="00BB4B4B"/>
    <w:rsid w:val="00BB4DB2"/>
    <w:rsid w:val="00BB5F15"/>
    <w:rsid w:val="00BB6D58"/>
    <w:rsid w:val="00BB7068"/>
    <w:rsid w:val="00BB7873"/>
    <w:rsid w:val="00BC210E"/>
    <w:rsid w:val="00BC3A1F"/>
    <w:rsid w:val="00BC410B"/>
    <w:rsid w:val="00BC4488"/>
    <w:rsid w:val="00BC5875"/>
    <w:rsid w:val="00BC6304"/>
    <w:rsid w:val="00BC6779"/>
    <w:rsid w:val="00BC6A39"/>
    <w:rsid w:val="00BC7101"/>
    <w:rsid w:val="00BC73C9"/>
    <w:rsid w:val="00BC73EF"/>
    <w:rsid w:val="00BD0A79"/>
    <w:rsid w:val="00BD102D"/>
    <w:rsid w:val="00BD17F1"/>
    <w:rsid w:val="00BD261B"/>
    <w:rsid w:val="00BD341B"/>
    <w:rsid w:val="00BD3489"/>
    <w:rsid w:val="00BD3D88"/>
    <w:rsid w:val="00BD429C"/>
    <w:rsid w:val="00BD69A1"/>
    <w:rsid w:val="00BD7875"/>
    <w:rsid w:val="00BE0E21"/>
    <w:rsid w:val="00BE1781"/>
    <w:rsid w:val="00BE22E9"/>
    <w:rsid w:val="00BE4462"/>
    <w:rsid w:val="00BE4B6A"/>
    <w:rsid w:val="00BE5045"/>
    <w:rsid w:val="00BE53C6"/>
    <w:rsid w:val="00BE5A3A"/>
    <w:rsid w:val="00BE6D93"/>
    <w:rsid w:val="00BE7AFB"/>
    <w:rsid w:val="00BF0C8E"/>
    <w:rsid w:val="00BF1497"/>
    <w:rsid w:val="00BF1BAE"/>
    <w:rsid w:val="00BF20AF"/>
    <w:rsid w:val="00BF2973"/>
    <w:rsid w:val="00BF2C2D"/>
    <w:rsid w:val="00BF2C87"/>
    <w:rsid w:val="00BF31F6"/>
    <w:rsid w:val="00BF37A1"/>
    <w:rsid w:val="00BF3F64"/>
    <w:rsid w:val="00BF482A"/>
    <w:rsid w:val="00BF6F78"/>
    <w:rsid w:val="00C005A1"/>
    <w:rsid w:val="00C00B52"/>
    <w:rsid w:val="00C0112A"/>
    <w:rsid w:val="00C019B3"/>
    <w:rsid w:val="00C05BB3"/>
    <w:rsid w:val="00C05F7E"/>
    <w:rsid w:val="00C07394"/>
    <w:rsid w:val="00C077B7"/>
    <w:rsid w:val="00C07AAE"/>
    <w:rsid w:val="00C101DA"/>
    <w:rsid w:val="00C10769"/>
    <w:rsid w:val="00C10A33"/>
    <w:rsid w:val="00C10B36"/>
    <w:rsid w:val="00C1141D"/>
    <w:rsid w:val="00C12044"/>
    <w:rsid w:val="00C13084"/>
    <w:rsid w:val="00C139FB"/>
    <w:rsid w:val="00C14102"/>
    <w:rsid w:val="00C149AC"/>
    <w:rsid w:val="00C14A1E"/>
    <w:rsid w:val="00C14CDB"/>
    <w:rsid w:val="00C14CF2"/>
    <w:rsid w:val="00C14D01"/>
    <w:rsid w:val="00C15528"/>
    <w:rsid w:val="00C15C30"/>
    <w:rsid w:val="00C16787"/>
    <w:rsid w:val="00C169CA"/>
    <w:rsid w:val="00C17734"/>
    <w:rsid w:val="00C17AD3"/>
    <w:rsid w:val="00C21135"/>
    <w:rsid w:val="00C21515"/>
    <w:rsid w:val="00C22541"/>
    <w:rsid w:val="00C229A9"/>
    <w:rsid w:val="00C2328A"/>
    <w:rsid w:val="00C236DB"/>
    <w:rsid w:val="00C2388C"/>
    <w:rsid w:val="00C23DD3"/>
    <w:rsid w:val="00C24403"/>
    <w:rsid w:val="00C24A40"/>
    <w:rsid w:val="00C2528E"/>
    <w:rsid w:val="00C25D1D"/>
    <w:rsid w:val="00C26FC2"/>
    <w:rsid w:val="00C27044"/>
    <w:rsid w:val="00C27A2D"/>
    <w:rsid w:val="00C27F3C"/>
    <w:rsid w:val="00C32755"/>
    <w:rsid w:val="00C331FD"/>
    <w:rsid w:val="00C345A9"/>
    <w:rsid w:val="00C34A37"/>
    <w:rsid w:val="00C4044F"/>
    <w:rsid w:val="00C40E37"/>
    <w:rsid w:val="00C41F46"/>
    <w:rsid w:val="00C43E4D"/>
    <w:rsid w:val="00C440EF"/>
    <w:rsid w:val="00C47C1E"/>
    <w:rsid w:val="00C501F6"/>
    <w:rsid w:val="00C51CC9"/>
    <w:rsid w:val="00C53550"/>
    <w:rsid w:val="00C54783"/>
    <w:rsid w:val="00C551E9"/>
    <w:rsid w:val="00C5661D"/>
    <w:rsid w:val="00C56E26"/>
    <w:rsid w:val="00C60936"/>
    <w:rsid w:val="00C60A0A"/>
    <w:rsid w:val="00C612D4"/>
    <w:rsid w:val="00C61557"/>
    <w:rsid w:val="00C6242F"/>
    <w:rsid w:val="00C62A2A"/>
    <w:rsid w:val="00C63310"/>
    <w:rsid w:val="00C6494F"/>
    <w:rsid w:val="00C64B1B"/>
    <w:rsid w:val="00C65417"/>
    <w:rsid w:val="00C65DB5"/>
    <w:rsid w:val="00C6627E"/>
    <w:rsid w:val="00C66860"/>
    <w:rsid w:val="00C7058C"/>
    <w:rsid w:val="00C70820"/>
    <w:rsid w:val="00C7148B"/>
    <w:rsid w:val="00C71C9A"/>
    <w:rsid w:val="00C71EBF"/>
    <w:rsid w:val="00C71F9C"/>
    <w:rsid w:val="00C72400"/>
    <w:rsid w:val="00C72870"/>
    <w:rsid w:val="00C72C3E"/>
    <w:rsid w:val="00C730CF"/>
    <w:rsid w:val="00C738B1"/>
    <w:rsid w:val="00C74173"/>
    <w:rsid w:val="00C74B53"/>
    <w:rsid w:val="00C74C9A"/>
    <w:rsid w:val="00C74C9F"/>
    <w:rsid w:val="00C76AEF"/>
    <w:rsid w:val="00C809D7"/>
    <w:rsid w:val="00C81096"/>
    <w:rsid w:val="00C826CB"/>
    <w:rsid w:val="00C82D7B"/>
    <w:rsid w:val="00C83879"/>
    <w:rsid w:val="00C85036"/>
    <w:rsid w:val="00C87458"/>
    <w:rsid w:val="00C87D49"/>
    <w:rsid w:val="00C9082A"/>
    <w:rsid w:val="00C9175A"/>
    <w:rsid w:val="00C91E4C"/>
    <w:rsid w:val="00C92990"/>
    <w:rsid w:val="00C95EAC"/>
    <w:rsid w:val="00C96413"/>
    <w:rsid w:val="00C96774"/>
    <w:rsid w:val="00C9733F"/>
    <w:rsid w:val="00CA1752"/>
    <w:rsid w:val="00CA1F03"/>
    <w:rsid w:val="00CA30D3"/>
    <w:rsid w:val="00CA327E"/>
    <w:rsid w:val="00CA4CC1"/>
    <w:rsid w:val="00CA4F2F"/>
    <w:rsid w:val="00CA5196"/>
    <w:rsid w:val="00CA54A3"/>
    <w:rsid w:val="00CA569B"/>
    <w:rsid w:val="00CA6000"/>
    <w:rsid w:val="00CA611B"/>
    <w:rsid w:val="00CA6F51"/>
    <w:rsid w:val="00CA7BDE"/>
    <w:rsid w:val="00CB0860"/>
    <w:rsid w:val="00CB2DF8"/>
    <w:rsid w:val="00CB498C"/>
    <w:rsid w:val="00CB4A8E"/>
    <w:rsid w:val="00CB4B6E"/>
    <w:rsid w:val="00CB4C00"/>
    <w:rsid w:val="00CB55C7"/>
    <w:rsid w:val="00CB5C6F"/>
    <w:rsid w:val="00CB5F98"/>
    <w:rsid w:val="00CB6146"/>
    <w:rsid w:val="00CB63D2"/>
    <w:rsid w:val="00CB6CEC"/>
    <w:rsid w:val="00CC0703"/>
    <w:rsid w:val="00CC0990"/>
    <w:rsid w:val="00CC1812"/>
    <w:rsid w:val="00CC3C49"/>
    <w:rsid w:val="00CC4227"/>
    <w:rsid w:val="00CC4746"/>
    <w:rsid w:val="00CC4BF4"/>
    <w:rsid w:val="00CC5436"/>
    <w:rsid w:val="00CC6748"/>
    <w:rsid w:val="00CC6B6D"/>
    <w:rsid w:val="00CC7696"/>
    <w:rsid w:val="00CC7D06"/>
    <w:rsid w:val="00CD0280"/>
    <w:rsid w:val="00CD086E"/>
    <w:rsid w:val="00CD0D9C"/>
    <w:rsid w:val="00CD2B0D"/>
    <w:rsid w:val="00CD2F59"/>
    <w:rsid w:val="00CD3664"/>
    <w:rsid w:val="00CD3B4B"/>
    <w:rsid w:val="00CD402C"/>
    <w:rsid w:val="00CD43C0"/>
    <w:rsid w:val="00CD51F0"/>
    <w:rsid w:val="00CD6AA7"/>
    <w:rsid w:val="00CD7621"/>
    <w:rsid w:val="00CE028E"/>
    <w:rsid w:val="00CE0301"/>
    <w:rsid w:val="00CE1467"/>
    <w:rsid w:val="00CE1ACC"/>
    <w:rsid w:val="00CE1E79"/>
    <w:rsid w:val="00CE4082"/>
    <w:rsid w:val="00CE4C54"/>
    <w:rsid w:val="00CE557E"/>
    <w:rsid w:val="00CE6072"/>
    <w:rsid w:val="00CE6077"/>
    <w:rsid w:val="00CE634B"/>
    <w:rsid w:val="00CE7070"/>
    <w:rsid w:val="00CE7414"/>
    <w:rsid w:val="00CF0AA8"/>
    <w:rsid w:val="00CF0FD1"/>
    <w:rsid w:val="00CF15F9"/>
    <w:rsid w:val="00CF166A"/>
    <w:rsid w:val="00CF16C4"/>
    <w:rsid w:val="00CF5361"/>
    <w:rsid w:val="00CF73F3"/>
    <w:rsid w:val="00CF7D98"/>
    <w:rsid w:val="00CF7F6D"/>
    <w:rsid w:val="00D00040"/>
    <w:rsid w:val="00D0004F"/>
    <w:rsid w:val="00D010AE"/>
    <w:rsid w:val="00D013A7"/>
    <w:rsid w:val="00D01963"/>
    <w:rsid w:val="00D023CC"/>
    <w:rsid w:val="00D02745"/>
    <w:rsid w:val="00D028B2"/>
    <w:rsid w:val="00D032C2"/>
    <w:rsid w:val="00D03395"/>
    <w:rsid w:val="00D03542"/>
    <w:rsid w:val="00D03961"/>
    <w:rsid w:val="00D03AA4"/>
    <w:rsid w:val="00D047C0"/>
    <w:rsid w:val="00D07EEE"/>
    <w:rsid w:val="00D10CD5"/>
    <w:rsid w:val="00D10D3E"/>
    <w:rsid w:val="00D11E66"/>
    <w:rsid w:val="00D128F5"/>
    <w:rsid w:val="00D1483A"/>
    <w:rsid w:val="00D14C68"/>
    <w:rsid w:val="00D14D2D"/>
    <w:rsid w:val="00D151AB"/>
    <w:rsid w:val="00D159D2"/>
    <w:rsid w:val="00D15DFC"/>
    <w:rsid w:val="00D17430"/>
    <w:rsid w:val="00D177A1"/>
    <w:rsid w:val="00D202FE"/>
    <w:rsid w:val="00D20B09"/>
    <w:rsid w:val="00D20F7E"/>
    <w:rsid w:val="00D2100D"/>
    <w:rsid w:val="00D22215"/>
    <w:rsid w:val="00D23489"/>
    <w:rsid w:val="00D24044"/>
    <w:rsid w:val="00D241A1"/>
    <w:rsid w:val="00D241C1"/>
    <w:rsid w:val="00D24F34"/>
    <w:rsid w:val="00D25599"/>
    <w:rsid w:val="00D2565A"/>
    <w:rsid w:val="00D265BF"/>
    <w:rsid w:val="00D26FC9"/>
    <w:rsid w:val="00D27333"/>
    <w:rsid w:val="00D277F6"/>
    <w:rsid w:val="00D301D9"/>
    <w:rsid w:val="00D30444"/>
    <w:rsid w:val="00D30542"/>
    <w:rsid w:val="00D3131B"/>
    <w:rsid w:val="00D3143D"/>
    <w:rsid w:val="00D316A9"/>
    <w:rsid w:val="00D31819"/>
    <w:rsid w:val="00D31838"/>
    <w:rsid w:val="00D31E91"/>
    <w:rsid w:val="00D31F84"/>
    <w:rsid w:val="00D33A0C"/>
    <w:rsid w:val="00D3436E"/>
    <w:rsid w:val="00D351D3"/>
    <w:rsid w:val="00D35437"/>
    <w:rsid w:val="00D36BF8"/>
    <w:rsid w:val="00D40935"/>
    <w:rsid w:val="00D40B0E"/>
    <w:rsid w:val="00D41A37"/>
    <w:rsid w:val="00D431FB"/>
    <w:rsid w:val="00D43829"/>
    <w:rsid w:val="00D43859"/>
    <w:rsid w:val="00D43CB2"/>
    <w:rsid w:val="00D45C55"/>
    <w:rsid w:val="00D45CE9"/>
    <w:rsid w:val="00D45D35"/>
    <w:rsid w:val="00D461B7"/>
    <w:rsid w:val="00D46517"/>
    <w:rsid w:val="00D46CE0"/>
    <w:rsid w:val="00D46E2C"/>
    <w:rsid w:val="00D50B34"/>
    <w:rsid w:val="00D515D2"/>
    <w:rsid w:val="00D518F1"/>
    <w:rsid w:val="00D5291E"/>
    <w:rsid w:val="00D52EDF"/>
    <w:rsid w:val="00D534BE"/>
    <w:rsid w:val="00D54110"/>
    <w:rsid w:val="00D56AA0"/>
    <w:rsid w:val="00D57C08"/>
    <w:rsid w:val="00D611DF"/>
    <w:rsid w:val="00D614FE"/>
    <w:rsid w:val="00D62B05"/>
    <w:rsid w:val="00D648DB"/>
    <w:rsid w:val="00D65CB6"/>
    <w:rsid w:val="00D66F93"/>
    <w:rsid w:val="00D6755D"/>
    <w:rsid w:val="00D6797B"/>
    <w:rsid w:val="00D67BBB"/>
    <w:rsid w:val="00D67D7E"/>
    <w:rsid w:val="00D7017C"/>
    <w:rsid w:val="00D70284"/>
    <w:rsid w:val="00D70563"/>
    <w:rsid w:val="00D72556"/>
    <w:rsid w:val="00D73DFB"/>
    <w:rsid w:val="00D7488B"/>
    <w:rsid w:val="00D74E16"/>
    <w:rsid w:val="00D75521"/>
    <w:rsid w:val="00D75838"/>
    <w:rsid w:val="00D76BA6"/>
    <w:rsid w:val="00D7768F"/>
    <w:rsid w:val="00D80113"/>
    <w:rsid w:val="00D804B1"/>
    <w:rsid w:val="00D8260B"/>
    <w:rsid w:val="00D84979"/>
    <w:rsid w:val="00D86BF5"/>
    <w:rsid w:val="00D87604"/>
    <w:rsid w:val="00D87E2C"/>
    <w:rsid w:val="00D90230"/>
    <w:rsid w:val="00D9142A"/>
    <w:rsid w:val="00D91C23"/>
    <w:rsid w:val="00D92A7E"/>
    <w:rsid w:val="00D932E7"/>
    <w:rsid w:val="00D93A22"/>
    <w:rsid w:val="00D9421B"/>
    <w:rsid w:val="00D95518"/>
    <w:rsid w:val="00D95683"/>
    <w:rsid w:val="00D96C6F"/>
    <w:rsid w:val="00D977A5"/>
    <w:rsid w:val="00D97BB4"/>
    <w:rsid w:val="00DA01D6"/>
    <w:rsid w:val="00DA06A9"/>
    <w:rsid w:val="00DA111E"/>
    <w:rsid w:val="00DA1469"/>
    <w:rsid w:val="00DA1E96"/>
    <w:rsid w:val="00DA257D"/>
    <w:rsid w:val="00DA3D3D"/>
    <w:rsid w:val="00DA3DB9"/>
    <w:rsid w:val="00DA3FA4"/>
    <w:rsid w:val="00DA4010"/>
    <w:rsid w:val="00DA4863"/>
    <w:rsid w:val="00DA63B4"/>
    <w:rsid w:val="00DA66C5"/>
    <w:rsid w:val="00DB068B"/>
    <w:rsid w:val="00DB09AD"/>
    <w:rsid w:val="00DB0FD3"/>
    <w:rsid w:val="00DB29E4"/>
    <w:rsid w:val="00DB36CA"/>
    <w:rsid w:val="00DB4330"/>
    <w:rsid w:val="00DB5FE2"/>
    <w:rsid w:val="00DB62A0"/>
    <w:rsid w:val="00DB7929"/>
    <w:rsid w:val="00DC2042"/>
    <w:rsid w:val="00DC2280"/>
    <w:rsid w:val="00DC2C56"/>
    <w:rsid w:val="00DC2DA4"/>
    <w:rsid w:val="00DC37BB"/>
    <w:rsid w:val="00DC4857"/>
    <w:rsid w:val="00DC5482"/>
    <w:rsid w:val="00DC595E"/>
    <w:rsid w:val="00DC59AA"/>
    <w:rsid w:val="00DC5DB9"/>
    <w:rsid w:val="00DC5F62"/>
    <w:rsid w:val="00DC724B"/>
    <w:rsid w:val="00DC75C1"/>
    <w:rsid w:val="00DC7FF6"/>
    <w:rsid w:val="00DD05A3"/>
    <w:rsid w:val="00DD06E0"/>
    <w:rsid w:val="00DD1256"/>
    <w:rsid w:val="00DD1B68"/>
    <w:rsid w:val="00DD28A7"/>
    <w:rsid w:val="00DD2D52"/>
    <w:rsid w:val="00DD3051"/>
    <w:rsid w:val="00DD3D1E"/>
    <w:rsid w:val="00DD45BF"/>
    <w:rsid w:val="00DD4E0E"/>
    <w:rsid w:val="00DD52BE"/>
    <w:rsid w:val="00DD67F4"/>
    <w:rsid w:val="00DD756B"/>
    <w:rsid w:val="00DD7CB2"/>
    <w:rsid w:val="00DE09E5"/>
    <w:rsid w:val="00DE0CFE"/>
    <w:rsid w:val="00DE0E8E"/>
    <w:rsid w:val="00DE1E3A"/>
    <w:rsid w:val="00DE241F"/>
    <w:rsid w:val="00DE24E6"/>
    <w:rsid w:val="00DE34DD"/>
    <w:rsid w:val="00DE5160"/>
    <w:rsid w:val="00DF0591"/>
    <w:rsid w:val="00DF0825"/>
    <w:rsid w:val="00DF098E"/>
    <w:rsid w:val="00DF18DC"/>
    <w:rsid w:val="00DF1C28"/>
    <w:rsid w:val="00DF1F7E"/>
    <w:rsid w:val="00DF336C"/>
    <w:rsid w:val="00DF44A7"/>
    <w:rsid w:val="00DF5DFE"/>
    <w:rsid w:val="00DF69EE"/>
    <w:rsid w:val="00DF7548"/>
    <w:rsid w:val="00E006E5"/>
    <w:rsid w:val="00E0096F"/>
    <w:rsid w:val="00E01DA6"/>
    <w:rsid w:val="00E01FF5"/>
    <w:rsid w:val="00E02132"/>
    <w:rsid w:val="00E02865"/>
    <w:rsid w:val="00E02E97"/>
    <w:rsid w:val="00E04966"/>
    <w:rsid w:val="00E04E3A"/>
    <w:rsid w:val="00E05167"/>
    <w:rsid w:val="00E05374"/>
    <w:rsid w:val="00E072E6"/>
    <w:rsid w:val="00E11833"/>
    <w:rsid w:val="00E135C6"/>
    <w:rsid w:val="00E15BA6"/>
    <w:rsid w:val="00E1674D"/>
    <w:rsid w:val="00E170E3"/>
    <w:rsid w:val="00E17193"/>
    <w:rsid w:val="00E17E75"/>
    <w:rsid w:val="00E20701"/>
    <w:rsid w:val="00E2099D"/>
    <w:rsid w:val="00E209F0"/>
    <w:rsid w:val="00E21A4D"/>
    <w:rsid w:val="00E21A4E"/>
    <w:rsid w:val="00E23340"/>
    <w:rsid w:val="00E252B9"/>
    <w:rsid w:val="00E258B9"/>
    <w:rsid w:val="00E25C6F"/>
    <w:rsid w:val="00E271A1"/>
    <w:rsid w:val="00E2763F"/>
    <w:rsid w:val="00E2778E"/>
    <w:rsid w:val="00E279BA"/>
    <w:rsid w:val="00E30075"/>
    <w:rsid w:val="00E30CCE"/>
    <w:rsid w:val="00E312BE"/>
    <w:rsid w:val="00E3143C"/>
    <w:rsid w:val="00E31A6D"/>
    <w:rsid w:val="00E329E4"/>
    <w:rsid w:val="00E32A59"/>
    <w:rsid w:val="00E334A0"/>
    <w:rsid w:val="00E33526"/>
    <w:rsid w:val="00E335C3"/>
    <w:rsid w:val="00E33CC7"/>
    <w:rsid w:val="00E34DED"/>
    <w:rsid w:val="00E35768"/>
    <w:rsid w:val="00E35790"/>
    <w:rsid w:val="00E35FB1"/>
    <w:rsid w:val="00E36AE8"/>
    <w:rsid w:val="00E3716E"/>
    <w:rsid w:val="00E400E5"/>
    <w:rsid w:val="00E4047B"/>
    <w:rsid w:val="00E40FFD"/>
    <w:rsid w:val="00E41008"/>
    <w:rsid w:val="00E41368"/>
    <w:rsid w:val="00E43C67"/>
    <w:rsid w:val="00E463C1"/>
    <w:rsid w:val="00E4659E"/>
    <w:rsid w:val="00E47E04"/>
    <w:rsid w:val="00E50D60"/>
    <w:rsid w:val="00E51676"/>
    <w:rsid w:val="00E51D5F"/>
    <w:rsid w:val="00E51FFC"/>
    <w:rsid w:val="00E523D9"/>
    <w:rsid w:val="00E530C3"/>
    <w:rsid w:val="00E538C6"/>
    <w:rsid w:val="00E53A10"/>
    <w:rsid w:val="00E545C7"/>
    <w:rsid w:val="00E54B94"/>
    <w:rsid w:val="00E55210"/>
    <w:rsid w:val="00E554AB"/>
    <w:rsid w:val="00E554B3"/>
    <w:rsid w:val="00E60866"/>
    <w:rsid w:val="00E61160"/>
    <w:rsid w:val="00E61670"/>
    <w:rsid w:val="00E62095"/>
    <w:rsid w:val="00E62D11"/>
    <w:rsid w:val="00E63771"/>
    <w:rsid w:val="00E64B02"/>
    <w:rsid w:val="00E64FCE"/>
    <w:rsid w:val="00E65037"/>
    <w:rsid w:val="00E65A3F"/>
    <w:rsid w:val="00E65BF3"/>
    <w:rsid w:val="00E65FEE"/>
    <w:rsid w:val="00E67CC4"/>
    <w:rsid w:val="00E70174"/>
    <w:rsid w:val="00E7031D"/>
    <w:rsid w:val="00E70556"/>
    <w:rsid w:val="00E70857"/>
    <w:rsid w:val="00E709F3"/>
    <w:rsid w:val="00E70A09"/>
    <w:rsid w:val="00E71D91"/>
    <w:rsid w:val="00E720FA"/>
    <w:rsid w:val="00E7218D"/>
    <w:rsid w:val="00E72361"/>
    <w:rsid w:val="00E726BA"/>
    <w:rsid w:val="00E73685"/>
    <w:rsid w:val="00E73C7C"/>
    <w:rsid w:val="00E743A8"/>
    <w:rsid w:val="00E745C9"/>
    <w:rsid w:val="00E75627"/>
    <w:rsid w:val="00E75E63"/>
    <w:rsid w:val="00E769D3"/>
    <w:rsid w:val="00E7757F"/>
    <w:rsid w:val="00E77B89"/>
    <w:rsid w:val="00E80470"/>
    <w:rsid w:val="00E80835"/>
    <w:rsid w:val="00E8148F"/>
    <w:rsid w:val="00E814D9"/>
    <w:rsid w:val="00E8173A"/>
    <w:rsid w:val="00E8177C"/>
    <w:rsid w:val="00E81F0C"/>
    <w:rsid w:val="00E820F3"/>
    <w:rsid w:val="00E83965"/>
    <w:rsid w:val="00E845CD"/>
    <w:rsid w:val="00E846BF"/>
    <w:rsid w:val="00E85771"/>
    <w:rsid w:val="00E85CCB"/>
    <w:rsid w:val="00E86953"/>
    <w:rsid w:val="00E86D3F"/>
    <w:rsid w:val="00E87B2E"/>
    <w:rsid w:val="00E91741"/>
    <w:rsid w:val="00E9187D"/>
    <w:rsid w:val="00E91D45"/>
    <w:rsid w:val="00E91E24"/>
    <w:rsid w:val="00E926C5"/>
    <w:rsid w:val="00E92E37"/>
    <w:rsid w:val="00E93733"/>
    <w:rsid w:val="00E93C78"/>
    <w:rsid w:val="00E93FB6"/>
    <w:rsid w:val="00E93FFB"/>
    <w:rsid w:val="00E96DCA"/>
    <w:rsid w:val="00E97E88"/>
    <w:rsid w:val="00EA0582"/>
    <w:rsid w:val="00EA0838"/>
    <w:rsid w:val="00EA0ACD"/>
    <w:rsid w:val="00EA11E5"/>
    <w:rsid w:val="00EA1C01"/>
    <w:rsid w:val="00EA2153"/>
    <w:rsid w:val="00EA3DBB"/>
    <w:rsid w:val="00EA621A"/>
    <w:rsid w:val="00EA633F"/>
    <w:rsid w:val="00EA6A13"/>
    <w:rsid w:val="00EA6B1A"/>
    <w:rsid w:val="00EB194D"/>
    <w:rsid w:val="00EB1B13"/>
    <w:rsid w:val="00EB2A85"/>
    <w:rsid w:val="00EB2AC1"/>
    <w:rsid w:val="00EB4AC7"/>
    <w:rsid w:val="00EB4D2C"/>
    <w:rsid w:val="00EB50BC"/>
    <w:rsid w:val="00EB52E2"/>
    <w:rsid w:val="00EB574B"/>
    <w:rsid w:val="00EB5A88"/>
    <w:rsid w:val="00EB5AD1"/>
    <w:rsid w:val="00EB68B8"/>
    <w:rsid w:val="00EC0B6E"/>
    <w:rsid w:val="00EC0B79"/>
    <w:rsid w:val="00EC0FCB"/>
    <w:rsid w:val="00EC2F62"/>
    <w:rsid w:val="00EC3F28"/>
    <w:rsid w:val="00EC46E1"/>
    <w:rsid w:val="00EC48B3"/>
    <w:rsid w:val="00EC51CB"/>
    <w:rsid w:val="00EC5E2C"/>
    <w:rsid w:val="00EC610D"/>
    <w:rsid w:val="00ED1985"/>
    <w:rsid w:val="00ED22B3"/>
    <w:rsid w:val="00ED2CD1"/>
    <w:rsid w:val="00ED35C7"/>
    <w:rsid w:val="00ED3FAA"/>
    <w:rsid w:val="00ED46D0"/>
    <w:rsid w:val="00ED510A"/>
    <w:rsid w:val="00ED5721"/>
    <w:rsid w:val="00ED62B0"/>
    <w:rsid w:val="00ED7934"/>
    <w:rsid w:val="00ED7C8E"/>
    <w:rsid w:val="00EE1953"/>
    <w:rsid w:val="00EE20E4"/>
    <w:rsid w:val="00EE2EA9"/>
    <w:rsid w:val="00EE311E"/>
    <w:rsid w:val="00EE313B"/>
    <w:rsid w:val="00EE3B65"/>
    <w:rsid w:val="00EE46EE"/>
    <w:rsid w:val="00EE6EE3"/>
    <w:rsid w:val="00EE7063"/>
    <w:rsid w:val="00EE7789"/>
    <w:rsid w:val="00EE7807"/>
    <w:rsid w:val="00EE7C2B"/>
    <w:rsid w:val="00EF24D7"/>
    <w:rsid w:val="00EF3262"/>
    <w:rsid w:val="00EF4BCA"/>
    <w:rsid w:val="00EF506F"/>
    <w:rsid w:val="00EF554D"/>
    <w:rsid w:val="00EF5640"/>
    <w:rsid w:val="00EF5C93"/>
    <w:rsid w:val="00EF63A3"/>
    <w:rsid w:val="00EF66E7"/>
    <w:rsid w:val="00EF6EA3"/>
    <w:rsid w:val="00EF7188"/>
    <w:rsid w:val="00EF72FB"/>
    <w:rsid w:val="00F00919"/>
    <w:rsid w:val="00F013C1"/>
    <w:rsid w:val="00F016B6"/>
    <w:rsid w:val="00F01C0E"/>
    <w:rsid w:val="00F020E6"/>
    <w:rsid w:val="00F02586"/>
    <w:rsid w:val="00F07585"/>
    <w:rsid w:val="00F0779F"/>
    <w:rsid w:val="00F07D58"/>
    <w:rsid w:val="00F1318D"/>
    <w:rsid w:val="00F133A7"/>
    <w:rsid w:val="00F13B20"/>
    <w:rsid w:val="00F145AE"/>
    <w:rsid w:val="00F148AE"/>
    <w:rsid w:val="00F16400"/>
    <w:rsid w:val="00F16441"/>
    <w:rsid w:val="00F164C0"/>
    <w:rsid w:val="00F16970"/>
    <w:rsid w:val="00F17840"/>
    <w:rsid w:val="00F20447"/>
    <w:rsid w:val="00F23771"/>
    <w:rsid w:val="00F23E0A"/>
    <w:rsid w:val="00F243A1"/>
    <w:rsid w:val="00F27092"/>
    <w:rsid w:val="00F30C88"/>
    <w:rsid w:val="00F30E65"/>
    <w:rsid w:val="00F310AC"/>
    <w:rsid w:val="00F310FE"/>
    <w:rsid w:val="00F31134"/>
    <w:rsid w:val="00F325D7"/>
    <w:rsid w:val="00F32B5C"/>
    <w:rsid w:val="00F333B1"/>
    <w:rsid w:val="00F345EE"/>
    <w:rsid w:val="00F35FB0"/>
    <w:rsid w:val="00F36534"/>
    <w:rsid w:val="00F4060D"/>
    <w:rsid w:val="00F40873"/>
    <w:rsid w:val="00F40A5B"/>
    <w:rsid w:val="00F4132F"/>
    <w:rsid w:val="00F41354"/>
    <w:rsid w:val="00F41BB2"/>
    <w:rsid w:val="00F41F28"/>
    <w:rsid w:val="00F4217B"/>
    <w:rsid w:val="00F426DE"/>
    <w:rsid w:val="00F42A6E"/>
    <w:rsid w:val="00F43BB3"/>
    <w:rsid w:val="00F44582"/>
    <w:rsid w:val="00F453B7"/>
    <w:rsid w:val="00F46691"/>
    <w:rsid w:val="00F46D07"/>
    <w:rsid w:val="00F4731A"/>
    <w:rsid w:val="00F475FC"/>
    <w:rsid w:val="00F47649"/>
    <w:rsid w:val="00F47A2C"/>
    <w:rsid w:val="00F50211"/>
    <w:rsid w:val="00F5187A"/>
    <w:rsid w:val="00F51B1B"/>
    <w:rsid w:val="00F51F3B"/>
    <w:rsid w:val="00F5216C"/>
    <w:rsid w:val="00F52CC4"/>
    <w:rsid w:val="00F541E2"/>
    <w:rsid w:val="00F5501C"/>
    <w:rsid w:val="00F550A4"/>
    <w:rsid w:val="00F5511D"/>
    <w:rsid w:val="00F5517E"/>
    <w:rsid w:val="00F56D22"/>
    <w:rsid w:val="00F57800"/>
    <w:rsid w:val="00F579E2"/>
    <w:rsid w:val="00F603A0"/>
    <w:rsid w:val="00F603A6"/>
    <w:rsid w:val="00F60AB7"/>
    <w:rsid w:val="00F618F3"/>
    <w:rsid w:val="00F627E9"/>
    <w:rsid w:val="00F655BB"/>
    <w:rsid w:val="00F657EA"/>
    <w:rsid w:val="00F660C6"/>
    <w:rsid w:val="00F70485"/>
    <w:rsid w:val="00F70685"/>
    <w:rsid w:val="00F717BE"/>
    <w:rsid w:val="00F71E90"/>
    <w:rsid w:val="00F72D0E"/>
    <w:rsid w:val="00F74573"/>
    <w:rsid w:val="00F74889"/>
    <w:rsid w:val="00F74B30"/>
    <w:rsid w:val="00F75AB9"/>
    <w:rsid w:val="00F75B23"/>
    <w:rsid w:val="00F75D8C"/>
    <w:rsid w:val="00F77141"/>
    <w:rsid w:val="00F80090"/>
    <w:rsid w:val="00F800A7"/>
    <w:rsid w:val="00F80B62"/>
    <w:rsid w:val="00F80E17"/>
    <w:rsid w:val="00F813D4"/>
    <w:rsid w:val="00F8169F"/>
    <w:rsid w:val="00F82C37"/>
    <w:rsid w:val="00F83633"/>
    <w:rsid w:val="00F837CE"/>
    <w:rsid w:val="00F83CBB"/>
    <w:rsid w:val="00F84166"/>
    <w:rsid w:val="00F845A1"/>
    <w:rsid w:val="00F8550C"/>
    <w:rsid w:val="00F8622C"/>
    <w:rsid w:val="00F86BC0"/>
    <w:rsid w:val="00F870E8"/>
    <w:rsid w:val="00F8795A"/>
    <w:rsid w:val="00F90740"/>
    <w:rsid w:val="00F91161"/>
    <w:rsid w:val="00F91363"/>
    <w:rsid w:val="00F9168E"/>
    <w:rsid w:val="00F91CC4"/>
    <w:rsid w:val="00F92FA6"/>
    <w:rsid w:val="00F9404A"/>
    <w:rsid w:val="00F96A56"/>
    <w:rsid w:val="00F96D95"/>
    <w:rsid w:val="00F96F9E"/>
    <w:rsid w:val="00FA163A"/>
    <w:rsid w:val="00FA2FE3"/>
    <w:rsid w:val="00FA3651"/>
    <w:rsid w:val="00FA3920"/>
    <w:rsid w:val="00FA3B0F"/>
    <w:rsid w:val="00FA3D7F"/>
    <w:rsid w:val="00FA44D5"/>
    <w:rsid w:val="00FA4EEA"/>
    <w:rsid w:val="00FA57A9"/>
    <w:rsid w:val="00FA59F7"/>
    <w:rsid w:val="00FA5D83"/>
    <w:rsid w:val="00FA5DC6"/>
    <w:rsid w:val="00FA60F0"/>
    <w:rsid w:val="00FA6F41"/>
    <w:rsid w:val="00FB0156"/>
    <w:rsid w:val="00FB0260"/>
    <w:rsid w:val="00FB15C0"/>
    <w:rsid w:val="00FB2444"/>
    <w:rsid w:val="00FB2678"/>
    <w:rsid w:val="00FB2AF8"/>
    <w:rsid w:val="00FB3657"/>
    <w:rsid w:val="00FB489B"/>
    <w:rsid w:val="00FB4BD4"/>
    <w:rsid w:val="00FB53B7"/>
    <w:rsid w:val="00FB688A"/>
    <w:rsid w:val="00FB6A40"/>
    <w:rsid w:val="00FB6EE3"/>
    <w:rsid w:val="00FB71A8"/>
    <w:rsid w:val="00FC0D69"/>
    <w:rsid w:val="00FC1A57"/>
    <w:rsid w:val="00FC1F6C"/>
    <w:rsid w:val="00FC2096"/>
    <w:rsid w:val="00FC42D0"/>
    <w:rsid w:val="00FC4C90"/>
    <w:rsid w:val="00FC4FD6"/>
    <w:rsid w:val="00FC5B8E"/>
    <w:rsid w:val="00FC5FC1"/>
    <w:rsid w:val="00FC62D5"/>
    <w:rsid w:val="00FC6765"/>
    <w:rsid w:val="00FC6D2F"/>
    <w:rsid w:val="00FD05E4"/>
    <w:rsid w:val="00FD0D57"/>
    <w:rsid w:val="00FD0D7D"/>
    <w:rsid w:val="00FD1148"/>
    <w:rsid w:val="00FD274D"/>
    <w:rsid w:val="00FD2CEE"/>
    <w:rsid w:val="00FD36F4"/>
    <w:rsid w:val="00FD3AFC"/>
    <w:rsid w:val="00FD4044"/>
    <w:rsid w:val="00FD49AB"/>
    <w:rsid w:val="00FD4B54"/>
    <w:rsid w:val="00FD4F58"/>
    <w:rsid w:val="00FD50DC"/>
    <w:rsid w:val="00FD668B"/>
    <w:rsid w:val="00FD69C4"/>
    <w:rsid w:val="00FD7150"/>
    <w:rsid w:val="00FE03D8"/>
    <w:rsid w:val="00FE0595"/>
    <w:rsid w:val="00FE160C"/>
    <w:rsid w:val="00FE271F"/>
    <w:rsid w:val="00FE2FFD"/>
    <w:rsid w:val="00FE3086"/>
    <w:rsid w:val="00FE55AA"/>
    <w:rsid w:val="00FE56EA"/>
    <w:rsid w:val="00FE5D9A"/>
    <w:rsid w:val="00FE606C"/>
    <w:rsid w:val="00FE6655"/>
    <w:rsid w:val="00FE7431"/>
    <w:rsid w:val="00FE7A39"/>
    <w:rsid w:val="00FF093A"/>
    <w:rsid w:val="00FF1565"/>
    <w:rsid w:val="00FF1823"/>
    <w:rsid w:val="00FF1CF8"/>
    <w:rsid w:val="00FF288D"/>
    <w:rsid w:val="00FF33CA"/>
    <w:rsid w:val="00FF3643"/>
    <w:rsid w:val="00FF3D01"/>
    <w:rsid w:val="00FF4043"/>
    <w:rsid w:val="00FF54AB"/>
    <w:rsid w:val="00FF5CAD"/>
    <w:rsid w:val="00FF5ED8"/>
    <w:rsid w:val="00FF6E36"/>
    <w:rsid w:val="0120238B"/>
    <w:rsid w:val="0123584C"/>
    <w:rsid w:val="01353859"/>
    <w:rsid w:val="016872B6"/>
    <w:rsid w:val="018672CA"/>
    <w:rsid w:val="018D1303"/>
    <w:rsid w:val="01944B97"/>
    <w:rsid w:val="01A253C9"/>
    <w:rsid w:val="01C33FC6"/>
    <w:rsid w:val="01DD34C8"/>
    <w:rsid w:val="01E959E7"/>
    <w:rsid w:val="020403A9"/>
    <w:rsid w:val="02192B39"/>
    <w:rsid w:val="021F46A5"/>
    <w:rsid w:val="022338BF"/>
    <w:rsid w:val="0225238E"/>
    <w:rsid w:val="027A5940"/>
    <w:rsid w:val="02852BB8"/>
    <w:rsid w:val="02901577"/>
    <w:rsid w:val="02973284"/>
    <w:rsid w:val="02A94A95"/>
    <w:rsid w:val="02B37F3F"/>
    <w:rsid w:val="02C875A3"/>
    <w:rsid w:val="02CB615B"/>
    <w:rsid w:val="02E4280D"/>
    <w:rsid w:val="02F73FA3"/>
    <w:rsid w:val="03003FE6"/>
    <w:rsid w:val="030D3A0C"/>
    <w:rsid w:val="031E0255"/>
    <w:rsid w:val="03212322"/>
    <w:rsid w:val="0332126D"/>
    <w:rsid w:val="035B264B"/>
    <w:rsid w:val="036215D9"/>
    <w:rsid w:val="036700D4"/>
    <w:rsid w:val="03725E17"/>
    <w:rsid w:val="03727498"/>
    <w:rsid w:val="037F01F3"/>
    <w:rsid w:val="039B3D62"/>
    <w:rsid w:val="03A722DC"/>
    <w:rsid w:val="03AA39B1"/>
    <w:rsid w:val="03AC0546"/>
    <w:rsid w:val="03B77780"/>
    <w:rsid w:val="03BC5E8B"/>
    <w:rsid w:val="03E86F09"/>
    <w:rsid w:val="03FB3159"/>
    <w:rsid w:val="042B19F8"/>
    <w:rsid w:val="043D1F9C"/>
    <w:rsid w:val="04400833"/>
    <w:rsid w:val="044C1806"/>
    <w:rsid w:val="04555B99"/>
    <w:rsid w:val="04766D9A"/>
    <w:rsid w:val="04857DF3"/>
    <w:rsid w:val="04885BD6"/>
    <w:rsid w:val="04E77251"/>
    <w:rsid w:val="04EA7428"/>
    <w:rsid w:val="0505335A"/>
    <w:rsid w:val="05077114"/>
    <w:rsid w:val="05174538"/>
    <w:rsid w:val="052725E7"/>
    <w:rsid w:val="052A6F28"/>
    <w:rsid w:val="054D7C5F"/>
    <w:rsid w:val="05577B2A"/>
    <w:rsid w:val="05687863"/>
    <w:rsid w:val="05787C46"/>
    <w:rsid w:val="057A4EFC"/>
    <w:rsid w:val="05865629"/>
    <w:rsid w:val="05A17E8E"/>
    <w:rsid w:val="05BC2FA5"/>
    <w:rsid w:val="05BD1D6B"/>
    <w:rsid w:val="05EB4247"/>
    <w:rsid w:val="05F61E8C"/>
    <w:rsid w:val="06066EC5"/>
    <w:rsid w:val="060C1CDD"/>
    <w:rsid w:val="061F4C33"/>
    <w:rsid w:val="06305701"/>
    <w:rsid w:val="06425034"/>
    <w:rsid w:val="064627EF"/>
    <w:rsid w:val="06497B59"/>
    <w:rsid w:val="064A37C4"/>
    <w:rsid w:val="065F0684"/>
    <w:rsid w:val="065F1504"/>
    <w:rsid w:val="066F12AC"/>
    <w:rsid w:val="068B5BA8"/>
    <w:rsid w:val="069B0B96"/>
    <w:rsid w:val="06AB2C16"/>
    <w:rsid w:val="06C710EF"/>
    <w:rsid w:val="06F03FFE"/>
    <w:rsid w:val="06F1404C"/>
    <w:rsid w:val="06FA11A4"/>
    <w:rsid w:val="07477082"/>
    <w:rsid w:val="077B7208"/>
    <w:rsid w:val="078524D3"/>
    <w:rsid w:val="07887F3C"/>
    <w:rsid w:val="07910536"/>
    <w:rsid w:val="079B5DEA"/>
    <w:rsid w:val="07B271F6"/>
    <w:rsid w:val="07BC1724"/>
    <w:rsid w:val="07BD2599"/>
    <w:rsid w:val="07CA688B"/>
    <w:rsid w:val="07CF2811"/>
    <w:rsid w:val="07E71E72"/>
    <w:rsid w:val="07ED291D"/>
    <w:rsid w:val="07F074E7"/>
    <w:rsid w:val="07F32EC3"/>
    <w:rsid w:val="08071EF0"/>
    <w:rsid w:val="080D4030"/>
    <w:rsid w:val="0811745D"/>
    <w:rsid w:val="08184439"/>
    <w:rsid w:val="081F1F89"/>
    <w:rsid w:val="082F6323"/>
    <w:rsid w:val="083009C9"/>
    <w:rsid w:val="08311507"/>
    <w:rsid w:val="084542FA"/>
    <w:rsid w:val="085F7E03"/>
    <w:rsid w:val="08B63DD3"/>
    <w:rsid w:val="08D020E0"/>
    <w:rsid w:val="08EE1D0D"/>
    <w:rsid w:val="091E2940"/>
    <w:rsid w:val="091E46A6"/>
    <w:rsid w:val="091F56E4"/>
    <w:rsid w:val="0920473E"/>
    <w:rsid w:val="092A2A00"/>
    <w:rsid w:val="092C1091"/>
    <w:rsid w:val="0940617E"/>
    <w:rsid w:val="09470C3E"/>
    <w:rsid w:val="094F5D90"/>
    <w:rsid w:val="09544C77"/>
    <w:rsid w:val="09575A6D"/>
    <w:rsid w:val="095E1B14"/>
    <w:rsid w:val="09624B8B"/>
    <w:rsid w:val="09650997"/>
    <w:rsid w:val="09887B8F"/>
    <w:rsid w:val="09A3691D"/>
    <w:rsid w:val="09A36F80"/>
    <w:rsid w:val="09A775EB"/>
    <w:rsid w:val="09AD24EA"/>
    <w:rsid w:val="09AE1226"/>
    <w:rsid w:val="09AE5E7F"/>
    <w:rsid w:val="09B00AF0"/>
    <w:rsid w:val="09C72AA5"/>
    <w:rsid w:val="09D11EF3"/>
    <w:rsid w:val="09DC73E0"/>
    <w:rsid w:val="09DD434C"/>
    <w:rsid w:val="09F83B84"/>
    <w:rsid w:val="09FB7652"/>
    <w:rsid w:val="09FE424F"/>
    <w:rsid w:val="0A1B5B86"/>
    <w:rsid w:val="0A3927A2"/>
    <w:rsid w:val="0A406D0C"/>
    <w:rsid w:val="0A414C81"/>
    <w:rsid w:val="0A4212FE"/>
    <w:rsid w:val="0A58231C"/>
    <w:rsid w:val="0A5867AA"/>
    <w:rsid w:val="0A58696B"/>
    <w:rsid w:val="0A601F20"/>
    <w:rsid w:val="0A61625A"/>
    <w:rsid w:val="0A7120E8"/>
    <w:rsid w:val="0A7A1E8C"/>
    <w:rsid w:val="0A96560B"/>
    <w:rsid w:val="0A970724"/>
    <w:rsid w:val="0A97656D"/>
    <w:rsid w:val="0AA11E09"/>
    <w:rsid w:val="0AA365CE"/>
    <w:rsid w:val="0AA52673"/>
    <w:rsid w:val="0AAE12FB"/>
    <w:rsid w:val="0AB72B58"/>
    <w:rsid w:val="0ABB3E30"/>
    <w:rsid w:val="0ACE0AE1"/>
    <w:rsid w:val="0AE1321C"/>
    <w:rsid w:val="0AE81330"/>
    <w:rsid w:val="0AEB1AD1"/>
    <w:rsid w:val="0AFA2CF6"/>
    <w:rsid w:val="0AFB711B"/>
    <w:rsid w:val="0B23032D"/>
    <w:rsid w:val="0B2958FD"/>
    <w:rsid w:val="0B3511F1"/>
    <w:rsid w:val="0B5C1160"/>
    <w:rsid w:val="0B6540A1"/>
    <w:rsid w:val="0B67536C"/>
    <w:rsid w:val="0B6B4275"/>
    <w:rsid w:val="0B754E99"/>
    <w:rsid w:val="0B7B6FF1"/>
    <w:rsid w:val="0BAD0111"/>
    <w:rsid w:val="0BB47595"/>
    <w:rsid w:val="0BBF43C3"/>
    <w:rsid w:val="0BC0152F"/>
    <w:rsid w:val="0BEC08F0"/>
    <w:rsid w:val="0BF37674"/>
    <w:rsid w:val="0BF55867"/>
    <w:rsid w:val="0BF574FB"/>
    <w:rsid w:val="0BFA24EF"/>
    <w:rsid w:val="0C17145C"/>
    <w:rsid w:val="0C212EEF"/>
    <w:rsid w:val="0C252574"/>
    <w:rsid w:val="0C296FC8"/>
    <w:rsid w:val="0C334DCD"/>
    <w:rsid w:val="0C663AC2"/>
    <w:rsid w:val="0C674035"/>
    <w:rsid w:val="0C6C0CD4"/>
    <w:rsid w:val="0C720F39"/>
    <w:rsid w:val="0C77156B"/>
    <w:rsid w:val="0CA17C9B"/>
    <w:rsid w:val="0CB03E48"/>
    <w:rsid w:val="0CB91AD0"/>
    <w:rsid w:val="0CC73E81"/>
    <w:rsid w:val="0CCA72EA"/>
    <w:rsid w:val="0CE43160"/>
    <w:rsid w:val="0CF23A66"/>
    <w:rsid w:val="0D2310A4"/>
    <w:rsid w:val="0D2D42C5"/>
    <w:rsid w:val="0D3014E1"/>
    <w:rsid w:val="0D361995"/>
    <w:rsid w:val="0D4277FB"/>
    <w:rsid w:val="0D434608"/>
    <w:rsid w:val="0D4A62AD"/>
    <w:rsid w:val="0D4D4E9A"/>
    <w:rsid w:val="0D541B19"/>
    <w:rsid w:val="0D5635F1"/>
    <w:rsid w:val="0D6A5210"/>
    <w:rsid w:val="0D7D1731"/>
    <w:rsid w:val="0D8E57CD"/>
    <w:rsid w:val="0D980538"/>
    <w:rsid w:val="0DA72CC1"/>
    <w:rsid w:val="0DAB2BEB"/>
    <w:rsid w:val="0DC04DC4"/>
    <w:rsid w:val="0DCB334D"/>
    <w:rsid w:val="0DE05289"/>
    <w:rsid w:val="0DFA2717"/>
    <w:rsid w:val="0E1B5DA7"/>
    <w:rsid w:val="0EB45745"/>
    <w:rsid w:val="0EBE7489"/>
    <w:rsid w:val="0ED42609"/>
    <w:rsid w:val="0ED66E0A"/>
    <w:rsid w:val="0EE93FA8"/>
    <w:rsid w:val="0EF07E90"/>
    <w:rsid w:val="0EF40CAD"/>
    <w:rsid w:val="0F1820AB"/>
    <w:rsid w:val="0F307377"/>
    <w:rsid w:val="0F331E50"/>
    <w:rsid w:val="0F5A587D"/>
    <w:rsid w:val="0F5E7A05"/>
    <w:rsid w:val="0F641D38"/>
    <w:rsid w:val="0F8620EA"/>
    <w:rsid w:val="0F89065D"/>
    <w:rsid w:val="0F910CC6"/>
    <w:rsid w:val="0F915275"/>
    <w:rsid w:val="0F976391"/>
    <w:rsid w:val="0F9B178E"/>
    <w:rsid w:val="0FA86746"/>
    <w:rsid w:val="0FB45622"/>
    <w:rsid w:val="0FD3635C"/>
    <w:rsid w:val="0FF30C74"/>
    <w:rsid w:val="0FF35A2F"/>
    <w:rsid w:val="0FF67539"/>
    <w:rsid w:val="10056281"/>
    <w:rsid w:val="10057A83"/>
    <w:rsid w:val="100B5966"/>
    <w:rsid w:val="1022461B"/>
    <w:rsid w:val="102C3FF0"/>
    <w:rsid w:val="104C72A6"/>
    <w:rsid w:val="10535E93"/>
    <w:rsid w:val="105F0EF9"/>
    <w:rsid w:val="1062617C"/>
    <w:rsid w:val="10635B86"/>
    <w:rsid w:val="106431C8"/>
    <w:rsid w:val="108161DC"/>
    <w:rsid w:val="108C2D65"/>
    <w:rsid w:val="109845D5"/>
    <w:rsid w:val="109C4ECE"/>
    <w:rsid w:val="10B3366F"/>
    <w:rsid w:val="10BA4706"/>
    <w:rsid w:val="10C048DD"/>
    <w:rsid w:val="10C91DC5"/>
    <w:rsid w:val="10ED59A8"/>
    <w:rsid w:val="110A4B66"/>
    <w:rsid w:val="110E20AD"/>
    <w:rsid w:val="111E5D14"/>
    <w:rsid w:val="11213600"/>
    <w:rsid w:val="112B27B7"/>
    <w:rsid w:val="112C5B5C"/>
    <w:rsid w:val="11460D7E"/>
    <w:rsid w:val="11487667"/>
    <w:rsid w:val="115078E2"/>
    <w:rsid w:val="1163374C"/>
    <w:rsid w:val="11684816"/>
    <w:rsid w:val="11A10B9B"/>
    <w:rsid w:val="11A26FE5"/>
    <w:rsid w:val="11AE03C9"/>
    <w:rsid w:val="11BD3192"/>
    <w:rsid w:val="11BE0E90"/>
    <w:rsid w:val="11CD2CC1"/>
    <w:rsid w:val="11ED6D7F"/>
    <w:rsid w:val="11F93DCA"/>
    <w:rsid w:val="11FD3CCA"/>
    <w:rsid w:val="120D6E8E"/>
    <w:rsid w:val="12577C6A"/>
    <w:rsid w:val="12580F72"/>
    <w:rsid w:val="125C035C"/>
    <w:rsid w:val="12894FB4"/>
    <w:rsid w:val="12901FD6"/>
    <w:rsid w:val="12952276"/>
    <w:rsid w:val="12AE0C94"/>
    <w:rsid w:val="12B11195"/>
    <w:rsid w:val="12B26D30"/>
    <w:rsid w:val="12C15BF7"/>
    <w:rsid w:val="12C46C9E"/>
    <w:rsid w:val="12C80C7F"/>
    <w:rsid w:val="12D06C48"/>
    <w:rsid w:val="12EF7DE5"/>
    <w:rsid w:val="13036565"/>
    <w:rsid w:val="130D7950"/>
    <w:rsid w:val="132964DD"/>
    <w:rsid w:val="138046C7"/>
    <w:rsid w:val="13A87EC0"/>
    <w:rsid w:val="13AB1FDE"/>
    <w:rsid w:val="13B44A8A"/>
    <w:rsid w:val="13D21ED6"/>
    <w:rsid w:val="14165DAB"/>
    <w:rsid w:val="141E6EA9"/>
    <w:rsid w:val="14440210"/>
    <w:rsid w:val="147706BD"/>
    <w:rsid w:val="14892069"/>
    <w:rsid w:val="149634DA"/>
    <w:rsid w:val="14987B38"/>
    <w:rsid w:val="14A025F7"/>
    <w:rsid w:val="14A91D5D"/>
    <w:rsid w:val="14DA4B86"/>
    <w:rsid w:val="14F4420B"/>
    <w:rsid w:val="151E545D"/>
    <w:rsid w:val="151F5EA5"/>
    <w:rsid w:val="1546607F"/>
    <w:rsid w:val="1556773D"/>
    <w:rsid w:val="15797F17"/>
    <w:rsid w:val="15980020"/>
    <w:rsid w:val="15A500FB"/>
    <w:rsid w:val="15C90B91"/>
    <w:rsid w:val="15D71F81"/>
    <w:rsid w:val="15F55467"/>
    <w:rsid w:val="15F83110"/>
    <w:rsid w:val="16051426"/>
    <w:rsid w:val="161A7086"/>
    <w:rsid w:val="16235F09"/>
    <w:rsid w:val="16682109"/>
    <w:rsid w:val="16731C0F"/>
    <w:rsid w:val="168109B1"/>
    <w:rsid w:val="16855BEB"/>
    <w:rsid w:val="16871331"/>
    <w:rsid w:val="16925529"/>
    <w:rsid w:val="16A304CD"/>
    <w:rsid w:val="16A5200F"/>
    <w:rsid w:val="16A973EA"/>
    <w:rsid w:val="16AB74F6"/>
    <w:rsid w:val="16D723EF"/>
    <w:rsid w:val="16DE61AA"/>
    <w:rsid w:val="17150D9A"/>
    <w:rsid w:val="171601A2"/>
    <w:rsid w:val="171831DB"/>
    <w:rsid w:val="17243327"/>
    <w:rsid w:val="173C7E2E"/>
    <w:rsid w:val="174702D9"/>
    <w:rsid w:val="17481779"/>
    <w:rsid w:val="174C3BEC"/>
    <w:rsid w:val="17673C1E"/>
    <w:rsid w:val="17783318"/>
    <w:rsid w:val="1791414B"/>
    <w:rsid w:val="17B6697B"/>
    <w:rsid w:val="17B75D2D"/>
    <w:rsid w:val="17CA0718"/>
    <w:rsid w:val="17CA6350"/>
    <w:rsid w:val="17D148F0"/>
    <w:rsid w:val="180841A7"/>
    <w:rsid w:val="1824342B"/>
    <w:rsid w:val="183A48BB"/>
    <w:rsid w:val="1842557A"/>
    <w:rsid w:val="18461A54"/>
    <w:rsid w:val="18537685"/>
    <w:rsid w:val="18822F44"/>
    <w:rsid w:val="18825528"/>
    <w:rsid w:val="189A7199"/>
    <w:rsid w:val="18A37B35"/>
    <w:rsid w:val="18B359CF"/>
    <w:rsid w:val="18B54520"/>
    <w:rsid w:val="18EB20B8"/>
    <w:rsid w:val="1929184A"/>
    <w:rsid w:val="19322CD5"/>
    <w:rsid w:val="195B5257"/>
    <w:rsid w:val="196A5957"/>
    <w:rsid w:val="197D742F"/>
    <w:rsid w:val="199C4600"/>
    <w:rsid w:val="19A57D1B"/>
    <w:rsid w:val="19AE6348"/>
    <w:rsid w:val="19B0263E"/>
    <w:rsid w:val="19B24F61"/>
    <w:rsid w:val="19B663EC"/>
    <w:rsid w:val="19C70FEE"/>
    <w:rsid w:val="19C74C01"/>
    <w:rsid w:val="19EE1FF9"/>
    <w:rsid w:val="1A0B0508"/>
    <w:rsid w:val="1A15248B"/>
    <w:rsid w:val="1A1B42EC"/>
    <w:rsid w:val="1A251D42"/>
    <w:rsid w:val="1A390616"/>
    <w:rsid w:val="1A3B790D"/>
    <w:rsid w:val="1A510563"/>
    <w:rsid w:val="1A630E7C"/>
    <w:rsid w:val="1A642B11"/>
    <w:rsid w:val="1A6761CA"/>
    <w:rsid w:val="1A6F1E95"/>
    <w:rsid w:val="1A842C43"/>
    <w:rsid w:val="1A846508"/>
    <w:rsid w:val="1AA33F37"/>
    <w:rsid w:val="1AA43CB9"/>
    <w:rsid w:val="1AA81F13"/>
    <w:rsid w:val="1AB553AA"/>
    <w:rsid w:val="1AD804C6"/>
    <w:rsid w:val="1AE37AA1"/>
    <w:rsid w:val="1AE856B3"/>
    <w:rsid w:val="1AED6A4D"/>
    <w:rsid w:val="1AEF05DC"/>
    <w:rsid w:val="1B1E3FE5"/>
    <w:rsid w:val="1B2630CE"/>
    <w:rsid w:val="1B3736A5"/>
    <w:rsid w:val="1B38352B"/>
    <w:rsid w:val="1B4265A5"/>
    <w:rsid w:val="1B4272C2"/>
    <w:rsid w:val="1B667470"/>
    <w:rsid w:val="1B691143"/>
    <w:rsid w:val="1B903FE9"/>
    <w:rsid w:val="1B990731"/>
    <w:rsid w:val="1BBA4F69"/>
    <w:rsid w:val="1BBB4AB0"/>
    <w:rsid w:val="1BC73891"/>
    <w:rsid w:val="1BE42C62"/>
    <w:rsid w:val="1BF14652"/>
    <w:rsid w:val="1C0F2CE1"/>
    <w:rsid w:val="1C181B2B"/>
    <w:rsid w:val="1C1928F7"/>
    <w:rsid w:val="1C521EC8"/>
    <w:rsid w:val="1C585C21"/>
    <w:rsid w:val="1C5F5D64"/>
    <w:rsid w:val="1C734345"/>
    <w:rsid w:val="1C7C59A6"/>
    <w:rsid w:val="1C7E67A0"/>
    <w:rsid w:val="1C8B432D"/>
    <w:rsid w:val="1CAD667E"/>
    <w:rsid w:val="1CC05318"/>
    <w:rsid w:val="1CC2370B"/>
    <w:rsid w:val="1CC35890"/>
    <w:rsid w:val="1CD36E4A"/>
    <w:rsid w:val="1CD532A6"/>
    <w:rsid w:val="1CE524C3"/>
    <w:rsid w:val="1CF0735F"/>
    <w:rsid w:val="1D205346"/>
    <w:rsid w:val="1D602654"/>
    <w:rsid w:val="1D637B54"/>
    <w:rsid w:val="1D71569B"/>
    <w:rsid w:val="1D9414C0"/>
    <w:rsid w:val="1D9639CA"/>
    <w:rsid w:val="1DA069E9"/>
    <w:rsid w:val="1DB849AB"/>
    <w:rsid w:val="1DBA0969"/>
    <w:rsid w:val="1DC544E7"/>
    <w:rsid w:val="1DE11D1C"/>
    <w:rsid w:val="1DE2388B"/>
    <w:rsid w:val="1DFD2932"/>
    <w:rsid w:val="1DFE24E7"/>
    <w:rsid w:val="1E2866FE"/>
    <w:rsid w:val="1E500B8E"/>
    <w:rsid w:val="1E596F6F"/>
    <w:rsid w:val="1E607247"/>
    <w:rsid w:val="1E6173DF"/>
    <w:rsid w:val="1E655216"/>
    <w:rsid w:val="1E734154"/>
    <w:rsid w:val="1E8907D1"/>
    <w:rsid w:val="1E9F63DA"/>
    <w:rsid w:val="1EA8025D"/>
    <w:rsid w:val="1EBA0D8D"/>
    <w:rsid w:val="1EC05AB5"/>
    <w:rsid w:val="1EC130FB"/>
    <w:rsid w:val="1EC273F8"/>
    <w:rsid w:val="1EDB7D2E"/>
    <w:rsid w:val="1F084438"/>
    <w:rsid w:val="1F093390"/>
    <w:rsid w:val="1F2668B0"/>
    <w:rsid w:val="1F60318A"/>
    <w:rsid w:val="1F644734"/>
    <w:rsid w:val="1F6771C1"/>
    <w:rsid w:val="1F796373"/>
    <w:rsid w:val="1F901C9F"/>
    <w:rsid w:val="1FA8046F"/>
    <w:rsid w:val="1FE12599"/>
    <w:rsid w:val="1FE15ED5"/>
    <w:rsid w:val="1FE46190"/>
    <w:rsid w:val="1FEF48D2"/>
    <w:rsid w:val="1FF6169F"/>
    <w:rsid w:val="20202C29"/>
    <w:rsid w:val="202C4766"/>
    <w:rsid w:val="203821AD"/>
    <w:rsid w:val="20777F54"/>
    <w:rsid w:val="20783154"/>
    <w:rsid w:val="208446AA"/>
    <w:rsid w:val="209C2492"/>
    <w:rsid w:val="20B631D0"/>
    <w:rsid w:val="20BE36C9"/>
    <w:rsid w:val="20C24A32"/>
    <w:rsid w:val="20C53D46"/>
    <w:rsid w:val="20D00578"/>
    <w:rsid w:val="20E41D52"/>
    <w:rsid w:val="210E71A9"/>
    <w:rsid w:val="2111212C"/>
    <w:rsid w:val="21170A23"/>
    <w:rsid w:val="211E3524"/>
    <w:rsid w:val="2130036D"/>
    <w:rsid w:val="2154089F"/>
    <w:rsid w:val="215C25EF"/>
    <w:rsid w:val="216C1C50"/>
    <w:rsid w:val="21905D83"/>
    <w:rsid w:val="21A14175"/>
    <w:rsid w:val="21A557FD"/>
    <w:rsid w:val="21CA25E6"/>
    <w:rsid w:val="21EC0488"/>
    <w:rsid w:val="21F0052E"/>
    <w:rsid w:val="21FE5540"/>
    <w:rsid w:val="221E1695"/>
    <w:rsid w:val="22281A1B"/>
    <w:rsid w:val="223A3F70"/>
    <w:rsid w:val="224E5A80"/>
    <w:rsid w:val="22552F34"/>
    <w:rsid w:val="226F5B07"/>
    <w:rsid w:val="227D3A04"/>
    <w:rsid w:val="22810E2B"/>
    <w:rsid w:val="228E6279"/>
    <w:rsid w:val="229C72D9"/>
    <w:rsid w:val="22CA6173"/>
    <w:rsid w:val="22E16D3D"/>
    <w:rsid w:val="22E23A46"/>
    <w:rsid w:val="22FF29F8"/>
    <w:rsid w:val="230E0951"/>
    <w:rsid w:val="231911D1"/>
    <w:rsid w:val="23323329"/>
    <w:rsid w:val="233C68D8"/>
    <w:rsid w:val="234421CE"/>
    <w:rsid w:val="23443DA8"/>
    <w:rsid w:val="234A44CD"/>
    <w:rsid w:val="235126F3"/>
    <w:rsid w:val="235B2B98"/>
    <w:rsid w:val="235E4136"/>
    <w:rsid w:val="237622CB"/>
    <w:rsid w:val="23765F24"/>
    <w:rsid w:val="2394310B"/>
    <w:rsid w:val="23B97020"/>
    <w:rsid w:val="23BB52C1"/>
    <w:rsid w:val="23BF2B98"/>
    <w:rsid w:val="23D55599"/>
    <w:rsid w:val="23E17175"/>
    <w:rsid w:val="23E86050"/>
    <w:rsid w:val="23F71D70"/>
    <w:rsid w:val="23F72FA6"/>
    <w:rsid w:val="23FC4349"/>
    <w:rsid w:val="24027BEB"/>
    <w:rsid w:val="24053736"/>
    <w:rsid w:val="24073C52"/>
    <w:rsid w:val="24084FF5"/>
    <w:rsid w:val="242E5253"/>
    <w:rsid w:val="243666A4"/>
    <w:rsid w:val="2449352B"/>
    <w:rsid w:val="245054E5"/>
    <w:rsid w:val="2467267F"/>
    <w:rsid w:val="247D0FC7"/>
    <w:rsid w:val="248010B1"/>
    <w:rsid w:val="24A02295"/>
    <w:rsid w:val="24AD1C0A"/>
    <w:rsid w:val="24B23DB9"/>
    <w:rsid w:val="24C5799B"/>
    <w:rsid w:val="24C60E28"/>
    <w:rsid w:val="24C77EA4"/>
    <w:rsid w:val="24DA6316"/>
    <w:rsid w:val="25075950"/>
    <w:rsid w:val="250E4DDD"/>
    <w:rsid w:val="25510BE9"/>
    <w:rsid w:val="25525772"/>
    <w:rsid w:val="255E2E36"/>
    <w:rsid w:val="2566249D"/>
    <w:rsid w:val="256E3D70"/>
    <w:rsid w:val="258130A4"/>
    <w:rsid w:val="25934135"/>
    <w:rsid w:val="25B40416"/>
    <w:rsid w:val="25C63F7F"/>
    <w:rsid w:val="25CE2FCD"/>
    <w:rsid w:val="25DA6A07"/>
    <w:rsid w:val="25E95A7A"/>
    <w:rsid w:val="25F92560"/>
    <w:rsid w:val="25FF58CE"/>
    <w:rsid w:val="260406FD"/>
    <w:rsid w:val="26094139"/>
    <w:rsid w:val="264F5E5B"/>
    <w:rsid w:val="26807447"/>
    <w:rsid w:val="26837592"/>
    <w:rsid w:val="268C7CC6"/>
    <w:rsid w:val="268F3DE3"/>
    <w:rsid w:val="26BD4565"/>
    <w:rsid w:val="26C27A5A"/>
    <w:rsid w:val="26C535AE"/>
    <w:rsid w:val="26C80785"/>
    <w:rsid w:val="26D97065"/>
    <w:rsid w:val="26E311D0"/>
    <w:rsid w:val="26F46BAD"/>
    <w:rsid w:val="270606AE"/>
    <w:rsid w:val="27190C26"/>
    <w:rsid w:val="27313BEE"/>
    <w:rsid w:val="274C7F2F"/>
    <w:rsid w:val="274F3231"/>
    <w:rsid w:val="277E72E6"/>
    <w:rsid w:val="27884FCA"/>
    <w:rsid w:val="27892DDC"/>
    <w:rsid w:val="27987D44"/>
    <w:rsid w:val="27AC2FBD"/>
    <w:rsid w:val="27CC3525"/>
    <w:rsid w:val="27CF47E4"/>
    <w:rsid w:val="27D74161"/>
    <w:rsid w:val="27DF6505"/>
    <w:rsid w:val="27E65681"/>
    <w:rsid w:val="27EA0B77"/>
    <w:rsid w:val="27F23BEF"/>
    <w:rsid w:val="27FC05AA"/>
    <w:rsid w:val="281B51BA"/>
    <w:rsid w:val="283B6F83"/>
    <w:rsid w:val="283E1316"/>
    <w:rsid w:val="28572C6D"/>
    <w:rsid w:val="28654AA1"/>
    <w:rsid w:val="28663708"/>
    <w:rsid w:val="28674211"/>
    <w:rsid w:val="286C3B47"/>
    <w:rsid w:val="287E5D88"/>
    <w:rsid w:val="28822CA4"/>
    <w:rsid w:val="28C54A72"/>
    <w:rsid w:val="28D21CF7"/>
    <w:rsid w:val="28D25414"/>
    <w:rsid w:val="28D263CE"/>
    <w:rsid w:val="28F031D1"/>
    <w:rsid w:val="29012FC5"/>
    <w:rsid w:val="292151CF"/>
    <w:rsid w:val="29257F48"/>
    <w:rsid w:val="29386258"/>
    <w:rsid w:val="294860C8"/>
    <w:rsid w:val="294A6C02"/>
    <w:rsid w:val="296468F6"/>
    <w:rsid w:val="29797683"/>
    <w:rsid w:val="297C6433"/>
    <w:rsid w:val="299C2717"/>
    <w:rsid w:val="29CC01A2"/>
    <w:rsid w:val="29FE3A53"/>
    <w:rsid w:val="2A040CF7"/>
    <w:rsid w:val="2A0A7C85"/>
    <w:rsid w:val="2A0C4E82"/>
    <w:rsid w:val="2A236796"/>
    <w:rsid w:val="2A247AA7"/>
    <w:rsid w:val="2A27151A"/>
    <w:rsid w:val="2A2B6702"/>
    <w:rsid w:val="2A2F0807"/>
    <w:rsid w:val="2A32304C"/>
    <w:rsid w:val="2A3E3D08"/>
    <w:rsid w:val="2A472D79"/>
    <w:rsid w:val="2A4A5909"/>
    <w:rsid w:val="2A535D0B"/>
    <w:rsid w:val="2A5D1B99"/>
    <w:rsid w:val="2A6170AB"/>
    <w:rsid w:val="2A7711C9"/>
    <w:rsid w:val="2ACC251D"/>
    <w:rsid w:val="2AD779E8"/>
    <w:rsid w:val="2B221947"/>
    <w:rsid w:val="2B747632"/>
    <w:rsid w:val="2B894A70"/>
    <w:rsid w:val="2B8F016E"/>
    <w:rsid w:val="2B9E6390"/>
    <w:rsid w:val="2BA03C88"/>
    <w:rsid w:val="2BA664B0"/>
    <w:rsid w:val="2BA81C06"/>
    <w:rsid w:val="2BB01193"/>
    <w:rsid w:val="2BB5659B"/>
    <w:rsid w:val="2BC555FC"/>
    <w:rsid w:val="2BC80E0A"/>
    <w:rsid w:val="2BD20168"/>
    <w:rsid w:val="2BDF5462"/>
    <w:rsid w:val="2BFC7B8D"/>
    <w:rsid w:val="2C024844"/>
    <w:rsid w:val="2C0314AE"/>
    <w:rsid w:val="2C0A6F09"/>
    <w:rsid w:val="2C0E51A9"/>
    <w:rsid w:val="2C0F2D0F"/>
    <w:rsid w:val="2C1D58AF"/>
    <w:rsid w:val="2C216387"/>
    <w:rsid w:val="2C236E3C"/>
    <w:rsid w:val="2C27552C"/>
    <w:rsid w:val="2C3F2569"/>
    <w:rsid w:val="2C42106C"/>
    <w:rsid w:val="2C6C4F9D"/>
    <w:rsid w:val="2CA24D2A"/>
    <w:rsid w:val="2CB47AB8"/>
    <w:rsid w:val="2CC756FE"/>
    <w:rsid w:val="2CCB246C"/>
    <w:rsid w:val="2CD63943"/>
    <w:rsid w:val="2CE32F92"/>
    <w:rsid w:val="2CED72D0"/>
    <w:rsid w:val="2D3639F2"/>
    <w:rsid w:val="2D4506DF"/>
    <w:rsid w:val="2D504D62"/>
    <w:rsid w:val="2D723C9A"/>
    <w:rsid w:val="2D993BB7"/>
    <w:rsid w:val="2DA52CC1"/>
    <w:rsid w:val="2DBA123E"/>
    <w:rsid w:val="2DBF146F"/>
    <w:rsid w:val="2DE00890"/>
    <w:rsid w:val="2DF67FC0"/>
    <w:rsid w:val="2DFA0CFC"/>
    <w:rsid w:val="2E0301D9"/>
    <w:rsid w:val="2E0F0FD3"/>
    <w:rsid w:val="2E16764B"/>
    <w:rsid w:val="2E1D349F"/>
    <w:rsid w:val="2E270154"/>
    <w:rsid w:val="2E3026BE"/>
    <w:rsid w:val="2E34636E"/>
    <w:rsid w:val="2E3D7B6F"/>
    <w:rsid w:val="2E44479C"/>
    <w:rsid w:val="2E455A79"/>
    <w:rsid w:val="2E4671AF"/>
    <w:rsid w:val="2E4B357E"/>
    <w:rsid w:val="2E647DF6"/>
    <w:rsid w:val="2E8B7E7F"/>
    <w:rsid w:val="2E8D522A"/>
    <w:rsid w:val="2ED87BDF"/>
    <w:rsid w:val="2EDE380A"/>
    <w:rsid w:val="2EE55435"/>
    <w:rsid w:val="2EE86352"/>
    <w:rsid w:val="2EF6182D"/>
    <w:rsid w:val="2F0A1F67"/>
    <w:rsid w:val="2F116E95"/>
    <w:rsid w:val="2F2D3887"/>
    <w:rsid w:val="2F2D38B9"/>
    <w:rsid w:val="2F31609D"/>
    <w:rsid w:val="2F387B7E"/>
    <w:rsid w:val="2F775CBC"/>
    <w:rsid w:val="2F9304DA"/>
    <w:rsid w:val="2F9B1EB2"/>
    <w:rsid w:val="2FA16528"/>
    <w:rsid w:val="2FA8676C"/>
    <w:rsid w:val="2FC555F8"/>
    <w:rsid w:val="2FC64DEC"/>
    <w:rsid w:val="2FCB2A88"/>
    <w:rsid w:val="2FD21CFE"/>
    <w:rsid w:val="2FD559D7"/>
    <w:rsid w:val="2FE975E5"/>
    <w:rsid w:val="2FF02762"/>
    <w:rsid w:val="30156CB5"/>
    <w:rsid w:val="30204C54"/>
    <w:rsid w:val="30245282"/>
    <w:rsid w:val="30332467"/>
    <w:rsid w:val="303C7B23"/>
    <w:rsid w:val="30450C34"/>
    <w:rsid w:val="304E529E"/>
    <w:rsid w:val="30652486"/>
    <w:rsid w:val="30793D0B"/>
    <w:rsid w:val="308543F7"/>
    <w:rsid w:val="30A46895"/>
    <w:rsid w:val="30C0243F"/>
    <w:rsid w:val="30D56A93"/>
    <w:rsid w:val="30D60E16"/>
    <w:rsid w:val="310A0554"/>
    <w:rsid w:val="3134090E"/>
    <w:rsid w:val="313D3683"/>
    <w:rsid w:val="3148672C"/>
    <w:rsid w:val="314A1732"/>
    <w:rsid w:val="31870CCC"/>
    <w:rsid w:val="31AF3D3F"/>
    <w:rsid w:val="31B15E56"/>
    <w:rsid w:val="31CE252D"/>
    <w:rsid w:val="31DE4542"/>
    <w:rsid w:val="32371AC4"/>
    <w:rsid w:val="3242447C"/>
    <w:rsid w:val="3247276A"/>
    <w:rsid w:val="324A7697"/>
    <w:rsid w:val="32680FDF"/>
    <w:rsid w:val="32741132"/>
    <w:rsid w:val="32824BAB"/>
    <w:rsid w:val="328A51AB"/>
    <w:rsid w:val="328F1215"/>
    <w:rsid w:val="32B20523"/>
    <w:rsid w:val="32D11349"/>
    <w:rsid w:val="32D46EB9"/>
    <w:rsid w:val="32FB0D84"/>
    <w:rsid w:val="336E5337"/>
    <w:rsid w:val="33A1275D"/>
    <w:rsid w:val="33A16F3E"/>
    <w:rsid w:val="33A42AF2"/>
    <w:rsid w:val="33B63F0B"/>
    <w:rsid w:val="33DA4F36"/>
    <w:rsid w:val="33E3397C"/>
    <w:rsid w:val="33E643D9"/>
    <w:rsid w:val="33E9397A"/>
    <w:rsid w:val="34156655"/>
    <w:rsid w:val="341E4A15"/>
    <w:rsid w:val="342E7296"/>
    <w:rsid w:val="343D6A5B"/>
    <w:rsid w:val="344A6FB9"/>
    <w:rsid w:val="347543E1"/>
    <w:rsid w:val="348B32AD"/>
    <w:rsid w:val="34A1288A"/>
    <w:rsid w:val="34C327A2"/>
    <w:rsid w:val="34C9031C"/>
    <w:rsid w:val="34CB47F1"/>
    <w:rsid w:val="34DF0F2C"/>
    <w:rsid w:val="34DF522C"/>
    <w:rsid w:val="34E62708"/>
    <w:rsid w:val="34E77698"/>
    <w:rsid w:val="35002712"/>
    <w:rsid w:val="35081CE3"/>
    <w:rsid w:val="350E758E"/>
    <w:rsid w:val="35123858"/>
    <w:rsid w:val="35355B83"/>
    <w:rsid w:val="35395B4C"/>
    <w:rsid w:val="35667F3A"/>
    <w:rsid w:val="3598351B"/>
    <w:rsid w:val="35AD46F6"/>
    <w:rsid w:val="35F3307D"/>
    <w:rsid w:val="35FC7E72"/>
    <w:rsid w:val="360738DD"/>
    <w:rsid w:val="360D6D31"/>
    <w:rsid w:val="36104192"/>
    <w:rsid w:val="363321AC"/>
    <w:rsid w:val="36355285"/>
    <w:rsid w:val="363B6ACE"/>
    <w:rsid w:val="363E6985"/>
    <w:rsid w:val="3650189A"/>
    <w:rsid w:val="36553AE2"/>
    <w:rsid w:val="366471D4"/>
    <w:rsid w:val="36746309"/>
    <w:rsid w:val="368B0A60"/>
    <w:rsid w:val="36A305D9"/>
    <w:rsid w:val="36AA1732"/>
    <w:rsid w:val="36B6715F"/>
    <w:rsid w:val="36B7064D"/>
    <w:rsid w:val="36C11B0B"/>
    <w:rsid w:val="36F909D9"/>
    <w:rsid w:val="370233AA"/>
    <w:rsid w:val="37175A77"/>
    <w:rsid w:val="371C32ED"/>
    <w:rsid w:val="37325C24"/>
    <w:rsid w:val="374260F0"/>
    <w:rsid w:val="3747614F"/>
    <w:rsid w:val="37543DC9"/>
    <w:rsid w:val="37582754"/>
    <w:rsid w:val="3759256B"/>
    <w:rsid w:val="37777CCD"/>
    <w:rsid w:val="37781747"/>
    <w:rsid w:val="37813DEE"/>
    <w:rsid w:val="37814798"/>
    <w:rsid w:val="37924BC6"/>
    <w:rsid w:val="37FA2858"/>
    <w:rsid w:val="37FD7F7E"/>
    <w:rsid w:val="380C40E4"/>
    <w:rsid w:val="381D7F7B"/>
    <w:rsid w:val="382667D5"/>
    <w:rsid w:val="383721ED"/>
    <w:rsid w:val="383D6BCE"/>
    <w:rsid w:val="384777A8"/>
    <w:rsid w:val="3848667F"/>
    <w:rsid w:val="384F2D78"/>
    <w:rsid w:val="385651C8"/>
    <w:rsid w:val="38675A80"/>
    <w:rsid w:val="38691679"/>
    <w:rsid w:val="386B2C1F"/>
    <w:rsid w:val="387D617B"/>
    <w:rsid w:val="3882497B"/>
    <w:rsid w:val="388B0C24"/>
    <w:rsid w:val="389C0F5C"/>
    <w:rsid w:val="38AF4352"/>
    <w:rsid w:val="38EC24A7"/>
    <w:rsid w:val="38FF05C2"/>
    <w:rsid w:val="39017524"/>
    <w:rsid w:val="390D2B69"/>
    <w:rsid w:val="390F6E60"/>
    <w:rsid w:val="39135C37"/>
    <w:rsid w:val="391C514D"/>
    <w:rsid w:val="391D4612"/>
    <w:rsid w:val="394120A0"/>
    <w:rsid w:val="397E6971"/>
    <w:rsid w:val="39956A7C"/>
    <w:rsid w:val="399E27B0"/>
    <w:rsid w:val="39BC38BC"/>
    <w:rsid w:val="39C96E2D"/>
    <w:rsid w:val="39CB77F4"/>
    <w:rsid w:val="39F47AB8"/>
    <w:rsid w:val="3A183678"/>
    <w:rsid w:val="3A1F0F0A"/>
    <w:rsid w:val="3A2854CC"/>
    <w:rsid w:val="3A5314D5"/>
    <w:rsid w:val="3A5E6872"/>
    <w:rsid w:val="3A6B31D9"/>
    <w:rsid w:val="3A705876"/>
    <w:rsid w:val="3A742C3C"/>
    <w:rsid w:val="3A884D12"/>
    <w:rsid w:val="3A8D2D9B"/>
    <w:rsid w:val="3A9D7F8D"/>
    <w:rsid w:val="3AA755AA"/>
    <w:rsid w:val="3ABB4D7B"/>
    <w:rsid w:val="3ABF57FE"/>
    <w:rsid w:val="3AC26073"/>
    <w:rsid w:val="3AC50E69"/>
    <w:rsid w:val="3AD037FF"/>
    <w:rsid w:val="3ADB1950"/>
    <w:rsid w:val="3AE87DAD"/>
    <w:rsid w:val="3AEC4DAC"/>
    <w:rsid w:val="3AEF0286"/>
    <w:rsid w:val="3B002C44"/>
    <w:rsid w:val="3B1118C6"/>
    <w:rsid w:val="3B362217"/>
    <w:rsid w:val="3B472F14"/>
    <w:rsid w:val="3B475AC5"/>
    <w:rsid w:val="3B483EC7"/>
    <w:rsid w:val="3B7F0E08"/>
    <w:rsid w:val="3B8041A7"/>
    <w:rsid w:val="3B82066A"/>
    <w:rsid w:val="3B9F04B1"/>
    <w:rsid w:val="3BB00D7F"/>
    <w:rsid w:val="3BBB2655"/>
    <w:rsid w:val="3C0261DB"/>
    <w:rsid w:val="3C0A714F"/>
    <w:rsid w:val="3C0E6BAD"/>
    <w:rsid w:val="3C200C69"/>
    <w:rsid w:val="3C28451C"/>
    <w:rsid w:val="3C77200D"/>
    <w:rsid w:val="3C977B29"/>
    <w:rsid w:val="3C9E0AA1"/>
    <w:rsid w:val="3CF15DF9"/>
    <w:rsid w:val="3D3246E3"/>
    <w:rsid w:val="3D342649"/>
    <w:rsid w:val="3D3E5B6F"/>
    <w:rsid w:val="3D420EB2"/>
    <w:rsid w:val="3D572FFD"/>
    <w:rsid w:val="3D580CDD"/>
    <w:rsid w:val="3D5C1743"/>
    <w:rsid w:val="3D634C0F"/>
    <w:rsid w:val="3D6F7523"/>
    <w:rsid w:val="3D9043F4"/>
    <w:rsid w:val="3DA93DDC"/>
    <w:rsid w:val="3DB64F59"/>
    <w:rsid w:val="3DF05BE8"/>
    <w:rsid w:val="3E0F6944"/>
    <w:rsid w:val="3E121D49"/>
    <w:rsid w:val="3E1B38E5"/>
    <w:rsid w:val="3E236428"/>
    <w:rsid w:val="3E310271"/>
    <w:rsid w:val="3E386142"/>
    <w:rsid w:val="3E3F2B06"/>
    <w:rsid w:val="3E4B57BF"/>
    <w:rsid w:val="3E4D49D4"/>
    <w:rsid w:val="3E8F367F"/>
    <w:rsid w:val="3E953C19"/>
    <w:rsid w:val="3ECA03F2"/>
    <w:rsid w:val="3ED77098"/>
    <w:rsid w:val="3ED877AC"/>
    <w:rsid w:val="3EDF7DB2"/>
    <w:rsid w:val="3EE33829"/>
    <w:rsid w:val="3EE864B9"/>
    <w:rsid w:val="3EFB051B"/>
    <w:rsid w:val="3F024ACC"/>
    <w:rsid w:val="3F094BE6"/>
    <w:rsid w:val="3F0F7F0A"/>
    <w:rsid w:val="3F1623FD"/>
    <w:rsid w:val="3F1E2131"/>
    <w:rsid w:val="3F30300B"/>
    <w:rsid w:val="3F426A34"/>
    <w:rsid w:val="3F4B2F10"/>
    <w:rsid w:val="3F6205EF"/>
    <w:rsid w:val="3F626D88"/>
    <w:rsid w:val="3F711CF9"/>
    <w:rsid w:val="3F8949C8"/>
    <w:rsid w:val="3FE92B38"/>
    <w:rsid w:val="3FFB7FD5"/>
    <w:rsid w:val="4012277C"/>
    <w:rsid w:val="401E563E"/>
    <w:rsid w:val="401F7E7B"/>
    <w:rsid w:val="4029744F"/>
    <w:rsid w:val="403C40C6"/>
    <w:rsid w:val="4047116E"/>
    <w:rsid w:val="40752AFC"/>
    <w:rsid w:val="408A3377"/>
    <w:rsid w:val="40A832B8"/>
    <w:rsid w:val="40A87197"/>
    <w:rsid w:val="40C865B5"/>
    <w:rsid w:val="40D00749"/>
    <w:rsid w:val="41020CD4"/>
    <w:rsid w:val="41021585"/>
    <w:rsid w:val="4111572D"/>
    <w:rsid w:val="4125452D"/>
    <w:rsid w:val="41270554"/>
    <w:rsid w:val="412C1689"/>
    <w:rsid w:val="4142400B"/>
    <w:rsid w:val="4152188D"/>
    <w:rsid w:val="415229A9"/>
    <w:rsid w:val="415D1FF0"/>
    <w:rsid w:val="41675F63"/>
    <w:rsid w:val="41715E1D"/>
    <w:rsid w:val="418D6F5A"/>
    <w:rsid w:val="418E7574"/>
    <w:rsid w:val="41D23B38"/>
    <w:rsid w:val="41D45626"/>
    <w:rsid w:val="41E55589"/>
    <w:rsid w:val="41FD518D"/>
    <w:rsid w:val="42186EF5"/>
    <w:rsid w:val="42332728"/>
    <w:rsid w:val="4243360B"/>
    <w:rsid w:val="426076E2"/>
    <w:rsid w:val="42787C0A"/>
    <w:rsid w:val="4294349B"/>
    <w:rsid w:val="42A02CA3"/>
    <w:rsid w:val="42A711E6"/>
    <w:rsid w:val="42B20976"/>
    <w:rsid w:val="42B535F9"/>
    <w:rsid w:val="42C10FD1"/>
    <w:rsid w:val="42D043FD"/>
    <w:rsid w:val="42D91CC0"/>
    <w:rsid w:val="42DE7EF2"/>
    <w:rsid w:val="42E72C1D"/>
    <w:rsid w:val="42EB2077"/>
    <w:rsid w:val="42F417E4"/>
    <w:rsid w:val="42F52B6B"/>
    <w:rsid w:val="430B4C32"/>
    <w:rsid w:val="430C30C1"/>
    <w:rsid w:val="43245818"/>
    <w:rsid w:val="43301B22"/>
    <w:rsid w:val="434B6CFF"/>
    <w:rsid w:val="436456F5"/>
    <w:rsid w:val="437D5DDB"/>
    <w:rsid w:val="437D6A02"/>
    <w:rsid w:val="43851DB5"/>
    <w:rsid w:val="4387140C"/>
    <w:rsid w:val="439C6F6E"/>
    <w:rsid w:val="43A777A7"/>
    <w:rsid w:val="43AD11C7"/>
    <w:rsid w:val="43B77C9D"/>
    <w:rsid w:val="43B97F6F"/>
    <w:rsid w:val="43C76278"/>
    <w:rsid w:val="43D53FCE"/>
    <w:rsid w:val="43F361ED"/>
    <w:rsid w:val="44005CB2"/>
    <w:rsid w:val="442366D9"/>
    <w:rsid w:val="44273B42"/>
    <w:rsid w:val="44305CB6"/>
    <w:rsid w:val="44342CA2"/>
    <w:rsid w:val="44374A5A"/>
    <w:rsid w:val="445911F0"/>
    <w:rsid w:val="4459657F"/>
    <w:rsid w:val="445A608D"/>
    <w:rsid w:val="4468676B"/>
    <w:rsid w:val="44705280"/>
    <w:rsid w:val="448522A7"/>
    <w:rsid w:val="448A4586"/>
    <w:rsid w:val="448B66C3"/>
    <w:rsid w:val="44BB002C"/>
    <w:rsid w:val="44C71029"/>
    <w:rsid w:val="44DD0364"/>
    <w:rsid w:val="44E320D2"/>
    <w:rsid w:val="44E901FD"/>
    <w:rsid w:val="44F420B3"/>
    <w:rsid w:val="44F555B1"/>
    <w:rsid w:val="44FA5C6B"/>
    <w:rsid w:val="45091972"/>
    <w:rsid w:val="450B04E7"/>
    <w:rsid w:val="452E2018"/>
    <w:rsid w:val="45473870"/>
    <w:rsid w:val="4549370A"/>
    <w:rsid w:val="454F36F8"/>
    <w:rsid w:val="4558401B"/>
    <w:rsid w:val="456C5C4A"/>
    <w:rsid w:val="457F740A"/>
    <w:rsid w:val="458D5460"/>
    <w:rsid w:val="45911606"/>
    <w:rsid w:val="459569D7"/>
    <w:rsid w:val="45977DCF"/>
    <w:rsid w:val="45A020D0"/>
    <w:rsid w:val="45A10011"/>
    <w:rsid w:val="45AF5E88"/>
    <w:rsid w:val="45E947A3"/>
    <w:rsid w:val="45E96AEC"/>
    <w:rsid w:val="45F322A2"/>
    <w:rsid w:val="460A2546"/>
    <w:rsid w:val="461813A5"/>
    <w:rsid w:val="461A0662"/>
    <w:rsid w:val="46480157"/>
    <w:rsid w:val="4650531F"/>
    <w:rsid w:val="46526C36"/>
    <w:rsid w:val="46612EC3"/>
    <w:rsid w:val="46705EEB"/>
    <w:rsid w:val="46724811"/>
    <w:rsid w:val="469A09DF"/>
    <w:rsid w:val="46A16F8B"/>
    <w:rsid w:val="46A301A9"/>
    <w:rsid w:val="46E62A71"/>
    <w:rsid w:val="46E67FCC"/>
    <w:rsid w:val="46F13A23"/>
    <w:rsid w:val="46F72688"/>
    <w:rsid w:val="470C403A"/>
    <w:rsid w:val="472A1AE1"/>
    <w:rsid w:val="472D4226"/>
    <w:rsid w:val="473077A2"/>
    <w:rsid w:val="473D15A2"/>
    <w:rsid w:val="473D62FF"/>
    <w:rsid w:val="47417DE3"/>
    <w:rsid w:val="47511774"/>
    <w:rsid w:val="47544B5A"/>
    <w:rsid w:val="47592874"/>
    <w:rsid w:val="4766360E"/>
    <w:rsid w:val="476D6A25"/>
    <w:rsid w:val="47884856"/>
    <w:rsid w:val="4790594C"/>
    <w:rsid w:val="47B026E8"/>
    <w:rsid w:val="47B13D84"/>
    <w:rsid w:val="47EC4E14"/>
    <w:rsid w:val="47ED3A9E"/>
    <w:rsid w:val="47F6064A"/>
    <w:rsid w:val="47F767AA"/>
    <w:rsid w:val="480950B9"/>
    <w:rsid w:val="480B3A03"/>
    <w:rsid w:val="480D3996"/>
    <w:rsid w:val="481A49D4"/>
    <w:rsid w:val="482776FD"/>
    <w:rsid w:val="48661041"/>
    <w:rsid w:val="4869752F"/>
    <w:rsid w:val="488839DC"/>
    <w:rsid w:val="48923210"/>
    <w:rsid w:val="48BB11D6"/>
    <w:rsid w:val="48C05429"/>
    <w:rsid w:val="48D46C6C"/>
    <w:rsid w:val="48D65CE6"/>
    <w:rsid w:val="49155255"/>
    <w:rsid w:val="493B17ED"/>
    <w:rsid w:val="49516CED"/>
    <w:rsid w:val="49754644"/>
    <w:rsid w:val="4987089F"/>
    <w:rsid w:val="49A279A2"/>
    <w:rsid w:val="49B07DC5"/>
    <w:rsid w:val="49B23406"/>
    <w:rsid w:val="49BB2D8B"/>
    <w:rsid w:val="49BD67E4"/>
    <w:rsid w:val="49CD7477"/>
    <w:rsid w:val="49DD7E41"/>
    <w:rsid w:val="49E03C68"/>
    <w:rsid w:val="49E50FB8"/>
    <w:rsid w:val="49F03F01"/>
    <w:rsid w:val="49F266EB"/>
    <w:rsid w:val="49F71777"/>
    <w:rsid w:val="49F92D29"/>
    <w:rsid w:val="4A001E49"/>
    <w:rsid w:val="4A0F0E6F"/>
    <w:rsid w:val="4A183B6A"/>
    <w:rsid w:val="4A1A718D"/>
    <w:rsid w:val="4A285C8D"/>
    <w:rsid w:val="4A29752D"/>
    <w:rsid w:val="4A327D14"/>
    <w:rsid w:val="4A536622"/>
    <w:rsid w:val="4A666BEC"/>
    <w:rsid w:val="4A8657A3"/>
    <w:rsid w:val="4A920C31"/>
    <w:rsid w:val="4AB37FDD"/>
    <w:rsid w:val="4AB56533"/>
    <w:rsid w:val="4ABE46B5"/>
    <w:rsid w:val="4ACC0D57"/>
    <w:rsid w:val="4AF52F08"/>
    <w:rsid w:val="4AF96D45"/>
    <w:rsid w:val="4B0511A1"/>
    <w:rsid w:val="4B0D2FD6"/>
    <w:rsid w:val="4B325B5F"/>
    <w:rsid w:val="4B6B5609"/>
    <w:rsid w:val="4B7A6000"/>
    <w:rsid w:val="4B906C3C"/>
    <w:rsid w:val="4B9132A3"/>
    <w:rsid w:val="4B995B2C"/>
    <w:rsid w:val="4BAF7DDC"/>
    <w:rsid w:val="4BBA0D7E"/>
    <w:rsid w:val="4BCF3E41"/>
    <w:rsid w:val="4BDA5D6C"/>
    <w:rsid w:val="4BF83930"/>
    <w:rsid w:val="4C07552F"/>
    <w:rsid w:val="4C0D4AA1"/>
    <w:rsid w:val="4C265483"/>
    <w:rsid w:val="4C2F0E3A"/>
    <w:rsid w:val="4C613A1A"/>
    <w:rsid w:val="4C731D6F"/>
    <w:rsid w:val="4C7B0EF5"/>
    <w:rsid w:val="4C7F0B32"/>
    <w:rsid w:val="4C961286"/>
    <w:rsid w:val="4CA06929"/>
    <w:rsid w:val="4CA51115"/>
    <w:rsid w:val="4CAB7964"/>
    <w:rsid w:val="4CCB531B"/>
    <w:rsid w:val="4CD7788D"/>
    <w:rsid w:val="4D166448"/>
    <w:rsid w:val="4D171563"/>
    <w:rsid w:val="4D322B0D"/>
    <w:rsid w:val="4D845313"/>
    <w:rsid w:val="4D946829"/>
    <w:rsid w:val="4DB22DC5"/>
    <w:rsid w:val="4DC168E1"/>
    <w:rsid w:val="4DE057A2"/>
    <w:rsid w:val="4DF97E1F"/>
    <w:rsid w:val="4E0932BA"/>
    <w:rsid w:val="4E0C544D"/>
    <w:rsid w:val="4E1B213E"/>
    <w:rsid w:val="4E230C36"/>
    <w:rsid w:val="4E232505"/>
    <w:rsid w:val="4E3D0203"/>
    <w:rsid w:val="4E3D4092"/>
    <w:rsid w:val="4E4E6903"/>
    <w:rsid w:val="4E6643D6"/>
    <w:rsid w:val="4E9760A3"/>
    <w:rsid w:val="4EB255C3"/>
    <w:rsid w:val="4EB40EA9"/>
    <w:rsid w:val="4ED419B9"/>
    <w:rsid w:val="4EDD395A"/>
    <w:rsid w:val="4EF26D08"/>
    <w:rsid w:val="4EF676A4"/>
    <w:rsid w:val="4EFE2B59"/>
    <w:rsid w:val="4F007CC6"/>
    <w:rsid w:val="4F0C5ED2"/>
    <w:rsid w:val="4F306D10"/>
    <w:rsid w:val="4F437C01"/>
    <w:rsid w:val="4F4F0604"/>
    <w:rsid w:val="4F5527EE"/>
    <w:rsid w:val="4F5841FF"/>
    <w:rsid w:val="4F836FD1"/>
    <w:rsid w:val="4F991D1C"/>
    <w:rsid w:val="4FA860EC"/>
    <w:rsid w:val="4FB663AD"/>
    <w:rsid w:val="4FCD6AEB"/>
    <w:rsid w:val="4FE51EC2"/>
    <w:rsid w:val="4FFE517B"/>
    <w:rsid w:val="5054348B"/>
    <w:rsid w:val="506149C1"/>
    <w:rsid w:val="50870F98"/>
    <w:rsid w:val="508C5619"/>
    <w:rsid w:val="50BA42F9"/>
    <w:rsid w:val="50C64825"/>
    <w:rsid w:val="50EB774C"/>
    <w:rsid w:val="50FD4E57"/>
    <w:rsid w:val="51077F0F"/>
    <w:rsid w:val="511856D5"/>
    <w:rsid w:val="51212628"/>
    <w:rsid w:val="512555A3"/>
    <w:rsid w:val="513423CF"/>
    <w:rsid w:val="51397EE7"/>
    <w:rsid w:val="515C52B0"/>
    <w:rsid w:val="515D6AEE"/>
    <w:rsid w:val="51617CB0"/>
    <w:rsid w:val="517462F4"/>
    <w:rsid w:val="517F14CA"/>
    <w:rsid w:val="517F1687"/>
    <w:rsid w:val="5196613C"/>
    <w:rsid w:val="519C236E"/>
    <w:rsid w:val="51B56221"/>
    <w:rsid w:val="51C63383"/>
    <w:rsid w:val="51D357B8"/>
    <w:rsid w:val="51D47B29"/>
    <w:rsid w:val="51DF3BA2"/>
    <w:rsid w:val="51E719E0"/>
    <w:rsid w:val="51F836C8"/>
    <w:rsid w:val="51FF4960"/>
    <w:rsid w:val="521C62D4"/>
    <w:rsid w:val="5225136D"/>
    <w:rsid w:val="52600F15"/>
    <w:rsid w:val="52650A0F"/>
    <w:rsid w:val="52837646"/>
    <w:rsid w:val="52837942"/>
    <w:rsid w:val="529A0E01"/>
    <w:rsid w:val="529D5EE7"/>
    <w:rsid w:val="52AC00B5"/>
    <w:rsid w:val="52CA7A2C"/>
    <w:rsid w:val="52E3409D"/>
    <w:rsid w:val="52F25F10"/>
    <w:rsid w:val="5303259D"/>
    <w:rsid w:val="530F597F"/>
    <w:rsid w:val="53226469"/>
    <w:rsid w:val="532C3AC7"/>
    <w:rsid w:val="53373C1B"/>
    <w:rsid w:val="5340186F"/>
    <w:rsid w:val="53516B94"/>
    <w:rsid w:val="535C7486"/>
    <w:rsid w:val="53734875"/>
    <w:rsid w:val="53831B91"/>
    <w:rsid w:val="53AA2887"/>
    <w:rsid w:val="53B44D0E"/>
    <w:rsid w:val="53C30F5A"/>
    <w:rsid w:val="53C409E8"/>
    <w:rsid w:val="53C82E83"/>
    <w:rsid w:val="53CB5DD1"/>
    <w:rsid w:val="53D30B52"/>
    <w:rsid w:val="53D87EF7"/>
    <w:rsid w:val="53D9299C"/>
    <w:rsid w:val="53DC25BF"/>
    <w:rsid w:val="53EB7810"/>
    <w:rsid w:val="54054A7B"/>
    <w:rsid w:val="54060DDF"/>
    <w:rsid w:val="541F439B"/>
    <w:rsid w:val="54314304"/>
    <w:rsid w:val="545F4B3C"/>
    <w:rsid w:val="5482061F"/>
    <w:rsid w:val="548224B1"/>
    <w:rsid w:val="54847EA4"/>
    <w:rsid w:val="548F70D9"/>
    <w:rsid w:val="54951BF6"/>
    <w:rsid w:val="54C57059"/>
    <w:rsid w:val="54C6454F"/>
    <w:rsid w:val="54D3482C"/>
    <w:rsid w:val="54D92C64"/>
    <w:rsid w:val="54DA682C"/>
    <w:rsid w:val="55257CCE"/>
    <w:rsid w:val="55363567"/>
    <w:rsid w:val="553C64E2"/>
    <w:rsid w:val="555C0CE9"/>
    <w:rsid w:val="557512C8"/>
    <w:rsid w:val="55784BB0"/>
    <w:rsid w:val="55823D1C"/>
    <w:rsid w:val="55852E44"/>
    <w:rsid w:val="55895C47"/>
    <w:rsid w:val="558A3ACC"/>
    <w:rsid w:val="55954180"/>
    <w:rsid w:val="55A01DDA"/>
    <w:rsid w:val="55B90ED4"/>
    <w:rsid w:val="55C850D1"/>
    <w:rsid w:val="55CD7937"/>
    <w:rsid w:val="55D13980"/>
    <w:rsid w:val="55D2514B"/>
    <w:rsid w:val="560069CE"/>
    <w:rsid w:val="560660CB"/>
    <w:rsid w:val="56364F05"/>
    <w:rsid w:val="564A5100"/>
    <w:rsid w:val="565A1A64"/>
    <w:rsid w:val="56715B59"/>
    <w:rsid w:val="567D13ED"/>
    <w:rsid w:val="568A5F56"/>
    <w:rsid w:val="56952912"/>
    <w:rsid w:val="56C77A19"/>
    <w:rsid w:val="56D03361"/>
    <w:rsid w:val="56DA1C69"/>
    <w:rsid w:val="56E20AA7"/>
    <w:rsid w:val="56E8585D"/>
    <w:rsid w:val="56F7455F"/>
    <w:rsid w:val="56FD12A6"/>
    <w:rsid w:val="56FE346D"/>
    <w:rsid w:val="57691605"/>
    <w:rsid w:val="578E7197"/>
    <w:rsid w:val="57A07595"/>
    <w:rsid w:val="57A21F55"/>
    <w:rsid w:val="57B70634"/>
    <w:rsid w:val="57C2116B"/>
    <w:rsid w:val="57CE53B1"/>
    <w:rsid w:val="57E511BA"/>
    <w:rsid w:val="57E71B9B"/>
    <w:rsid w:val="57EB1EF0"/>
    <w:rsid w:val="57EC2153"/>
    <w:rsid w:val="580A42C0"/>
    <w:rsid w:val="580A5802"/>
    <w:rsid w:val="581E1DAC"/>
    <w:rsid w:val="582B7153"/>
    <w:rsid w:val="584A4C96"/>
    <w:rsid w:val="588F4043"/>
    <w:rsid w:val="589236D9"/>
    <w:rsid w:val="58924C92"/>
    <w:rsid w:val="589461BF"/>
    <w:rsid w:val="589D2329"/>
    <w:rsid w:val="58A10775"/>
    <w:rsid w:val="58C56814"/>
    <w:rsid w:val="58D02F8C"/>
    <w:rsid w:val="58E72FD0"/>
    <w:rsid w:val="58F82227"/>
    <w:rsid w:val="58FE7171"/>
    <w:rsid w:val="59186795"/>
    <w:rsid w:val="591A3FA8"/>
    <w:rsid w:val="592716C7"/>
    <w:rsid w:val="592A2497"/>
    <w:rsid w:val="592F46AB"/>
    <w:rsid w:val="5932518E"/>
    <w:rsid w:val="5940137B"/>
    <w:rsid w:val="59477366"/>
    <w:rsid w:val="596D247E"/>
    <w:rsid w:val="59781F11"/>
    <w:rsid w:val="598B66A5"/>
    <w:rsid w:val="59920999"/>
    <w:rsid w:val="59BC20E3"/>
    <w:rsid w:val="59C04A00"/>
    <w:rsid w:val="5A3D5E03"/>
    <w:rsid w:val="5A7214A3"/>
    <w:rsid w:val="5A727676"/>
    <w:rsid w:val="5A815F81"/>
    <w:rsid w:val="5A88418C"/>
    <w:rsid w:val="5A8A442F"/>
    <w:rsid w:val="5A9B2083"/>
    <w:rsid w:val="5AB97A88"/>
    <w:rsid w:val="5AC032FD"/>
    <w:rsid w:val="5ADE30F5"/>
    <w:rsid w:val="5AEE23CF"/>
    <w:rsid w:val="5AF6130F"/>
    <w:rsid w:val="5B0A17A3"/>
    <w:rsid w:val="5B0F52C0"/>
    <w:rsid w:val="5B114C27"/>
    <w:rsid w:val="5B247B83"/>
    <w:rsid w:val="5B26770E"/>
    <w:rsid w:val="5B32734E"/>
    <w:rsid w:val="5B343A2D"/>
    <w:rsid w:val="5B4D0D8A"/>
    <w:rsid w:val="5B6852A7"/>
    <w:rsid w:val="5B7102F5"/>
    <w:rsid w:val="5B9725E1"/>
    <w:rsid w:val="5BBC0EFB"/>
    <w:rsid w:val="5BC37C9D"/>
    <w:rsid w:val="5BD23B62"/>
    <w:rsid w:val="5BFA4F23"/>
    <w:rsid w:val="5C0936BC"/>
    <w:rsid w:val="5C1D55FB"/>
    <w:rsid w:val="5C3379BE"/>
    <w:rsid w:val="5C471A7F"/>
    <w:rsid w:val="5C4A73AD"/>
    <w:rsid w:val="5C53417F"/>
    <w:rsid w:val="5C945AD6"/>
    <w:rsid w:val="5CB050C4"/>
    <w:rsid w:val="5CC12567"/>
    <w:rsid w:val="5CC20D29"/>
    <w:rsid w:val="5CD12F82"/>
    <w:rsid w:val="5CEE41DA"/>
    <w:rsid w:val="5CF323B1"/>
    <w:rsid w:val="5D0448EB"/>
    <w:rsid w:val="5D206C50"/>
    <w:rsid w:val="5D354EE3"/>
    <w:rsid w:val="5D3874B9"/>
    <w:rsid w:val="5D6C3DA7"/>
    <w:rsid w:val="5D730EE2"/>
    <w:rsid w:val="5D887E95"/>
    <w:rsid w:val="5D916D7B"/>
    <w:rsid w:val="5DA07C00"/>
    <w:rsid w:val="5DAE4240"/>
    <w:rsid w:val="5DC7289E"/>
    <w:rsid w:val="5DC92EAD"/>
    <w:rsid w:val="5DCB333B"/>
    <w:rsid w:val="5DD66B92"/>
    <w:rsid w:val="5DDC1E2F"/>
    <w:rsid w:val="5DEB0F53"/>
    <w:rsid w:val="5DEE2A72"/>
    <w:rsid w:val="5DEE678D"/>
    <w:rsid w:val="5DF27C43"/>
    <w:rsid w:val="5DF435D5"/>
    <w:rsid w:val="5DF55BB0"/>
    <w:rsid w:val="5DFA3EFA"/>
    <w:rsid w:val="5E0F2B7A"/>
    <w:rsid w:val="5E260353"/>
    <w:rsid w:val="5E324983"/>
    <w:rsid w:val="5E44700B"/>
    <w:rsid w:val="5E570C74"/>
    <w:rsid w:val="5E5863DA"/>
    <w:rsid w:val="5E621795"/>
    <w:rsid w:val="5E776D79"/>
    <w:rsid w:val="5EBD7B1D"/>
    <w:rsid w:val="5ED42FFB"/>
    <w:rsid w:val="5ED81EB0"/>
    <w:rsid w:val="5EE04950"/>
    <w:rsid w:val="5EF17433"/>
    <w:rsid w:val="5EF442F3"/>
    <w:rsid w:val="5F392CDE"/>
    <w:rsid w:val="5F530361"/>
    <w:rsid w:val="5F5631DE"/>
    <w:rsid w:val="5F65722E"/>
    <w:rsid w:val="5F6A5A15"/>
    <w:rsid w:val="5F6B515B"/>
    <w:rsid w:val="5F794CFC"/>
    <w:rsid w:val="5F88085E"/>
    <w:rsid w:val="5F8A23C5"/>
    <w:rsid w:val="5F8A3E56"/>
    <w:rsid w:val="5F8C6292"/>
    <w:rsid w:val="5F8E4CA8"/>
    <w:rsid w:val="5F9717D7"/>
    <w:rsid w:val="5F9F04B6"/>
    <w:rsid w:val="5FC02EFF"/>
    <w:rsid w:val="5FCA1514"/>
    <w:rsid w:val="5FCA5F6E"/>
    <w:rsid w:val="5FD16AC1"/>
    <w:rsid w:val="5FD52454"/>
    <w:rsid w:val="5FDF0EC5"/>
    <w:rsid w:val="5FF70D1F"/>
    <w:rsid w:val="60071F4D"/>
    <w:rsid w:val="601E20B9"/>
    <w:rsid w:val="60264FF8"/>
    <w:rsid w:val="602F33AA"/>
    <w:rsid w:val="604553F8"/>
    <w:rsid w:val="60592246"/>
    <w:rsid w:val="605F7014"/>
    <w:rsid w:val="608F3FEA"/>
    <w:rsid w:val="60B514B5"/>
    <w:rsid w:val="60D66A94"/>
    <w:rsid w:val="60E52B12"/>
    <w:rsid w:val="60F27543"/>
    <w:rsid w:val="60F75152"/>
    <w:rsid w:val="60FA63FF"/>
    <w:rsid w:val="610328BE"/>
    <w:rsid w:val="610944FC"/>
    <w:rsid w:val="610C4BE8"/>
    <w:rsid w:val="6134235B"/>
    <w:rsid w:val="613832CC"/>
    <w:rsid w:val="613A02BC"/>
    <w:rsid w:val="613C2F43"/>
    <w:rsid w:val="616C399E"/>
    <w:rsid w:val="61AB33ED"/>
    <w:rsid w:val="61B64204"/>
    <w:rsid w:val="61C64BBF"/>
    <w:rsid w:val="61D22950"/>
    <w:rsid w:val="620123E4"/>
    <w:rsid w:val="62145AEB"/>
    <w:rsid w:val="621A753C"/>
    <w:rsid w:val="62277A34"/>
    <w:rsid w:val="6229486E"/>
    <w:rsid w:val="622B7084"/>
    <w:rsid w:val="623E17D6"/>
    <w:rsid w:val="623E4069"/>
    <w:rsid w:val="62540997"/>
    <w:rsid w:val="626A7C77"/>
    <w:rsid w:val="62903549"/>
    <w:rsid w:val="62941096"/>
    <w:rsid w:val="62994D31"/>
    <w:rsid w:val="62A83591"/>
    <w:rsid w:val="62A83C57"/>
    <w:rsid w:val="62C12796"/>
    <w:rsid w:val="62CD3376"/>
    <w:rsid w:val="62D701C0"/>
    <w:rsid w:val="62F95F66"/>
    <w:rsid w:val="630145B1"/>
    <w:rsid w:val="63262FAC"/>
    <w:rsid w:val="633D71FD"/>
    <w:rsid w:val="635952CB"/>
    <w:rsid w:val="63615C4D"/>
    <w:rsid w:val="636450DA"/>
    <w:rsid w:val="636D2B7A"/>
    <w:rsid w:val="637806D0"/>
    <w:rsid w:val="637D6E84"/>
    <w:rsid w:val="637F1A42"/>
    <w:rsid w:val="63924718"/>
    <w:rsid w:val="63A852E1"/>
    <w:rsid w:val="63A90788"/>
    <w:rsid w:val="63AC4286"/>
    <w:rsid w:val="63C055E0"/>
    <w:rsid w:val="63C07177"/>
    <w:rsid w:val="63C848D1"/>
    <w:rsid w:val="63E716FF"/>
    <w:rsid w:val="63E8077B"/>
    <w:rsid w:val="640E5323"/>
    <w:rsid w:val="6440345B"/>
    <w:rsid w:val="64444B3D"/>
    <w:rsid w:val="644C4722"/>
    <w:rsid w:val="64534730"/>
    <w:rsid w:val="645405A3"/>
    <w:rsid w:val="64685B86"/>
    <w:rsid w:val="6471791E"/>
    <w:rsid w:val="64793089"/>
    <w:rsid w:val="64920F57"/>
    <w:rsid w:val="64A75208"/>
    <w:rsid w:val="64B312A9"/>
    <w:rsid w:val="64B47494"/>
    <w:rsid w:val="64E33F04"/>
    <w:rsid w:val="64EB5A83"/>
    <w:rsid w:val="65010B76"/>
    <w:rsid w:val="650A1588"/>
    <w:rsid w:val="650C1766"/>
    <w:rsid w:val="6510599A"/>
    <w:rsid w:val="651914D2"/>
    <w:rsid w:val="65192BAE"/>
    <w:rsid w:val="651D72B3"/>
    <w:rsid w:val="65A14B94"/>
    <w:rsid w:val="65A253A7"/>
    <w:rsid w:val="65A36CEB"/>
    <w:rsid w:val="65BB1313"/>
    <w:rsid w:val="65BE6BB1"/>
    <w:rsid w:val="65C71A08"/>
    <w:rsid w:val="65CD67B4"/>
    <w:rsid w:val="65D35F17"/>
    <w:rsid w:val="65F7538D"/>
    <w:rsid w:val="661019D4"/>
    <w:rsid w:val="661C5F5D"/>
    <w:rsid w:val="66202F9D"/>
    <w:rsid w:val="663D0B30"/>
    <w:rsid w:val="66485632"/>
    <w:rsid w:val="666E6167"/>
    <w:rsid w:val="66744448"/>
    <w:rsid w:val="66765F1A"/>
    <w:rsid w:val="66794933"/>
    <w:rsid w:val="66B174ED"/>
    <w:rsid w:val="66D870D1"/>
    <w:rsid w:val="66EE38D1"/>
    <w:rsid w:val="66EF0AFC"/>
    <w:rsid w:val="67033900"/>
    <w:rsid w:val="670563D5"/>
    <w:rsid w:val="67187A55"/>
    <w:rsid w:val="67254588"/>
    <w:rsid w:val="673F4DBB"/>
    <w:rsid w:val="673F7E4A"/>
    <w:rsid w:val="67513D12"/>
    <w:rsid w:val="675430F8"/>
    <w:rsid w:val="6766335A"/>
    <w:rsid w:val="67687D74"/>
    <w:rsid w:val="67A46649"/>
    <w:rsid w:val="67CE0F31"/>
    <w:rsid w:val="67D04A4E"/>
    <w:rsid w:val="67E10A54"/>
    <w:rsid w:val="67EB4713"/>
    <w:rsid w:val="67F53CE1"/>
    <w:rsid w:val="681D03FA"/>
    <w:rsid w:val="68454F03"/>
    <w:rsid w:val="68495744"/>
    <w:rsid w:val="68733445"/>
    <w:rsid w:val="687D0ACB"/>
    <w:rsid w:val="68811D9A"/>
    <w:rsid w:val="68863444"/>
    <w:rsid w:val="688A0790"/>
    <w:rsid w:val="688D7E60"/>
    <w:rsid w:val="689F1CCD"/>
    <w:rsid w:val="68B45334"/>
    <w:rsid w:val="68CD1875"/>
    <w:rsid w:val="68D01B13"/>
    <w:rsid w:val="68D14939"/>
    <w:rsid w:val="68D66248"/>
    <w:rsid w:val="68D66D1E"/>
    <w:rsid w:val="68DA5B92"/>
    <w:rsid w:val="68E14CAE"/>
    <w:rsid w:val="68E24783"/>
    <w:rsid w:val="690C060D"/>
    <w:rsid w:val="69126466"/>
    <w:rsid w:val="691D7B9C"/>
    <w:rsid w:val="692472A3"/>
    <w:rsid w:val="6928618E"/>
    <w:rsid w:val="69321F89"/>
    <w:rsid w:val="69336CD3"/>
    <w:rsid w:val="6946572A"/>
    <w:rsid w:val="69522577"/>
    <w:rsid w:val="69545F2F"/>
    <w:rsid w:val="696861BD"/>
    <w:rsid w:val="697C5FE4"/>
    <w:rsid w:val="697F10FE"/>
    <w:rsid w:val="698A30F1"/>
    <w:rsid w:val="699523C1"/>
    <w:rsid w:val="69A7427B"/>
    <w:rsid w:val="69B20047"/>
    <w:rsid w:val="69BE4CD6"/>
    <w:rsid w:val="69FC6CEC"/>
    <w:rsid w:val="6A032251"/>
    <w:rsid w:val="6A0A078F"/>
    <w:rsid w:val="6A0A71E8"/>
    <w:rsid w:val="6A185B1C"/>
    <w:rsid w:val="6A2145F6"/>
    <w:rsid w:val="6A32122A"/>
    <w:rsid w:val="6A3D2446"/>
    <w:rsid w:val="6A4C12E3"/>
    <w:rsid w:val="6A4D0FD7"/>
    <w:rsid w:val="6A5A2AF2"/>
    <w:rsid w:val="6A5A70C2"/>
    <w:rsid w:val="6A7D7AE5"/>
    <w:rsid w:val="6A87737E"/>
    <w:rsid w:val="6A900280"/>
    <w:rsid w:val="6AD1272D"/>
    <w:rsid w:val="6AD4186C"/>
    <w:rsid w:val="6ADE3E82"/>
    <w:rsid w:val="6AEA2328"/>
    <w:rsid w:val="6AF226E1"/>
    <w:rsid w:val="6AF254FA"/>
    <w:rsid w:val="6AF54310"/>
    <w:rsid w:val="6AFA4C83"/>
    <w:rsid w:val="6B013EB0"/>
    <w:rsid w:val="6B12629B"/>
    <w:rsid w:val="6B1E55D0"/>
    <w:rsid w:val="6B3058EA"/>
    <w:rsid w:val="6B3B697A"/>
    <w:rsid w:val="6B5519CF"/>
    <w:rsid w:val="6B6270D7"/>
    <w:rsid w:val="6B631EBD"/>
    <w:rsid w:val="6B6D60A5"/>
    <w:rsid w:val="6B71426E"/>
    <w:rsid w:val="6B773BDA"/>
    <w:rsid w:val="6B7B5D91"/>
    <w:rsid w:val="6B7F196D"/>
    <w:rsid w:val="6B823101"/>
    <w:rsid w:val="6B9409D0"/>
    <w:rsid w:val="6B9D1663"/>
    <w:rsid w:val="6BA40919"/>
    <w:rsid w:val="6BAC75D4"/>
    <w:rsid w:val="6BBD3D7B"/>
    <w:rsid w:val="6BBE4E39"/>
    <w:rsid w:val="6BC93153"/>
    <w:rsid w:val="6BCC28E5"/>
    <w:rsid w:val="6BED5E72"/>
    <w:rsid w:val="6BEF0BDB"/>
    <w:rsid w:val="6BFE5BBD"/>
    <w:rsid w:val="6C000861"/>
    <w:rsid w:val="6C044036"/>
    <w:rsid w:val="6C087806"/>
    <w:rsid w:val="6C091EF3"/>
    <w:rsid w:val="6C0C6CE4"/>
    <w:rsid w:val="6C15502B"/>
    <w:rsid w:val="6C1C0BBF"/>
    <w:rsid w:val="6C3A4BF8"/>
    <w:rsid w:val="6C425C56"/>
    <w:rsid w:val="6C4726FB"/>
    <w:rsid w:val="6C49663C"/>
    <w:rsid w:val="6C592FB0"/>
    <w:rsid w:val="6C6E3C0B"/>
    <w:rsid w:val="6C9D1A39"/>
    <w:rsid w:val="6CA15B41"/>
    <w:rsid w:val="6CA6001F"/>
    <w:rsid w:val="6CCB55EB"/>
    <w:rsid w:val="6CED54C3"/>
    <w:rsid w:val="6CF84455"/>
    <w:rsid w:val="6D0F5CBC"/>
    <w:rsid w:val="6D4401A9"/>
    <w:rsid w:val="6D4A2B30"/>
    <w:rsid w:val="6D4D6F24"/>
    <w:rsid w:val="6D7945E0"/>
    <w:rsid w:val="6D8433DC"/>
    <w:rsid w:val="6D87532F"/>
    <w:rsid w:val="6D8A3FB5"/>
    <w:rsid w:val="6D917626"/>
    <w:rsid w:val="6D973B65"/>
    <w:rsid w:val="6DC01176"/>
    <w:rsid w:val="6DE10D6D"/>
    <w:rsid w:val="6DF56417"/>
    <w:rsid w:val="6DFC4A0F"/>
    <w:rsid w:val="6E164BC6"/>
    <w:rsid w:val="6E5131A7"/>
    <w:rsid w:val="6E647D14"/>
    <w:rsid w:val="6EA20C4C"/>
    <w:rsid w:val="6EA519DE"/>
    <w:rsid w:val="6EA9152C"/>
    <w:rsid w:val="6EB761B9"/>
    <w:rsid w:val="6EC111D9"/>
    <w:rsid w:val="6ECC3702"/>
    <w:rsid w:val="6ED8704B"/>
    <w:rsid w:val="6EE0189A"/>
    <w:rsid w:val="6EEA0FE7"/>
    <w:rsid w:val="6EFD30B9"/>
    <w:rsid w:val="6F0E0B54"/>
    <w:rsid w:val="6F0E7661"/>
    <w:rsid w:val="6F311443"/>
    <w:rsid w:val="6F3F2705"/>
    <w:rsid w:val="6F412E90"/>
    <w:rsid w:val="6F46747F"/>
    <w:rsid w:val="6F4D2F05"/>
    <w:rsid w:val="6F5447D1"/>
    <w:rsid w:val="6F5837CB"/>
    <w:rsid w:val="6F7D61AE"/>
    <w:rsid w:val="6F7F46EB"/>
    <w:rsid w:val="6FB206C2"/>
    <w:rsid w:val="6FBF0FA8"/>
    <w:rsid w:val="6FC16A00"/>
    <w:rsid w:val="6FDF5A1A"/>
    <w:rsid w:val="6FE211DA"/>
    <w:rsid w:val="6FE82008"/>
    <w:rsid w:val="6FEF45EC"/>
    <w:rsid w:val="7028566F"/>
    <w:rsid w:val="704F419B"/>
    <w:rsid w:val="705365E5"/>
    <w:rsid w:val="706366F0"/>
    <w:rsid w:val="707C0ADE"/>
    <w:rsid w:val="707E05F3"/>
    <w:rsid w:val="708737CF"/>
    <w:rsid w:val="70BE4EDF"/>
    <w:rsid w:val="70CC3E35"/>
    <w:rsid w:val="70D43C9A"/>
    <w:rsid w:val="70ED68DA"/>
    <w:rsid w:val="70FC0C57"/>
    <w:rsid w:val="710B755D"/>
    <w:rsid w:val="711B1577"/>
    <w:rsid w:val="714138BD"/>
    <w:rsid w:val="714205AA"/>
    <w:rsid w:val="71436C87"/>
    <w:rsid w:val="714723C3"/>
    <w:rsid w:val="71486462"/>
    <w:rsid w:val="716E7C7E"/>
    <w:rsid w:val="71924C01"/>
    <w:rsid w:val="71A02955"/>
    <w:rsid w:val="71BF3916"/>
    <w:rsid w:val="71C23FF5"/>
    <w:rsid w:val="71C56597"/>
    <w:rsid w:val="72103E48"/>
    <w:rsid w:val="721917F3"/>
    <w:rsid w:val="721E42C1"/>
    <w:rsid w:val="722F0CE0"/>
    <w:rsid w:val="72377E64"/>
    <w:rsid w:val="723B3782"/>
    <w:rsid w:val="726518E3"/>
    <w:rsid w:val="72707897"/>
    <w:rsid w:val="727B0CB9"/>
    <w:rsid w:val="72A133B2"/>
    <w:rsid w:val="72A87B58"/>
    <w:rsid w:val="72E826C1"/>
    <w:rsid w:val="7307318C"/>
    <w:rsid w:val="732F57B3"/>
    <w:rsid w:val="735071F1"/>
    <w:rsid w:val="7356124A"/>
    <w:rsid w:val="735A6514"/>
    <w:rsid w:val="73613DA9"/>
    <w:rsid w:val="7370406C"/>
    <w:rsid w:val="737147B1"/>
    <w:rsid w:val="73803663"/>
    <w:rsid w:val="73C16349"/>
    <w:rsid w:val="73CB1CB0"/>
    <w:rsid w:val="74000C22"/>
    <w:rsid w:val="74047DEE"/>
    <w:rsid w:val="740B7C74"/>
    <w:rsid w:val="74172044"/>
    <w:rsid w:val="74327ACF"/>
    <w:rsid w:val="74406CFA"/>
    <w:rsid w:val="7445375D"/>
    <w:rsid w:val="7448162C"/>
    <w:rsid w:val="745D5676"/>
    <w:rsid w:val="746029E3"/>
    <w:rsid w:val="747923AE"/>
    <w:rsid w:val="74797DF0"/>
    <w:rsid w:val="747A6DC4"/>
    <w:rsid w:val="7497150F"/>
    <w:rsid w:val="749E671D"/>
    <w:rsid w:val="74A87973"/>
    <w:rsid w:val="74BA3319"/>
    <w:rsid w:val="74BD07DC"/>
    <w:rsid w:val="74CD278B"/>
    <w:rsid w:val="74CF4C65"/>
    <w:rsid w:val="750A56BD"/>
    <w:rsid w:val="751F1F12"/>
    <w:rsid w:val="754629AE"/>
    <w:rsid w:val="754908A5"/>
    <w:rsid w:val="75515D9F"/>
    <w:rsid w:val="75542765"/>
    <w:rsid w:val="75546099"/>
    <w:rsid w:val="7567258F"/>
    <w:rsid w:val="75747202"/>
    <w:rsid w:val="75765959"/>
    <w:rsid w:val="757D6F96"/>
    <w:rsid w:val="757E5EC2"/>
    <w:rsid w:val="75EE03DC"/>
    <w:rsid w:val="75EF0691"/>
    <w:rsid w:val="760C193D"/>
    <w:rsid w:val="760D74EE"/>
    <w:rsid w:val="76210E9C"/>
    <w:rsid w:val="762458E6"/>
    <w:rsid w:val="762A5B00"/>
    <w:rsid w:val="76322D53"/>
    <w:rsid w:val="765611D0"/>
    <w:rsid w:val="76624FD2"/>
    <w:rsid w:val="76670F68"/>
    <w:rsid w:val="76915F91"/>
    <w:rsid w:val="76920836"/>
    <w:rsid w:val="7699211B"/>
    <w:rsid w:val="76B0356F"/>
    <w:rsid w:val="76B87E41"/>
    <w:rsid w:val="76D173CE"/>
    <w:rsid w:val="770B595E"/>
    <w:rsid w:val="77277883"/>
    <w:rsid w:val="772E7A2D"/>
    <w:rsid w:val="77546680"/>
    <w:rsid w:val="77640AE2"/>
    <w:rsid w:val="776B5066"/>
    <w:rsid w:val="77703EA2"/>
    <w:rsid w:val="778107F3"/>
    <w:rsid w:val="779517AB"/>
    <w:rsid w:val="779725F7"/>
    <w:rsid w:val="77A21531"/>
    <w:rsid w:val="77C94B56"/>
    <w:rsid w:val="77CC4137"/>
    <w:rsid w:val="77D53F00"/>
    <w:rsid w:val="77E72BB1"/>
    <w:rsid w:val="77EB022A"/>
    <w:rsid w:val="7804135F"/>
    <w:rsid w:val="780E4529"/>
    <w:rsid w:val="783B42D7"/>
    <w:rsid w:val="783C2700"/>
    <w:rsid w:val="783D5EA5"/>
    <w:rsid w:val="784C3948"/>
    <w:rsid w:val="786B375F"/>
    <w:rsid w:val="78721D74"/>
    <w:rsid w:val="788573DC"/>
    <w:rsid w:val="7895762C"/>
    <w:rsid w:val="789E791B"/>
    <w:rsid w:val="78E802E4"/>
    <w:rsid w:val="78E9079C"/>
    <w:rsid w:val="78FA032C"/>
    <w:rsid w:val="790A1572"/>
    <w:rsid w:val="79107710"/>
    <w:rsid w:val="792D178A"/>
    <w:rsid w:val="79424897"/>
    <w:rsid w:val="795238F4"/>
    <w:rsid w:val="795A7AAD"/>
    <w:rsid w:val="79846E8A"/>
    <w:rsid w:val="799B1A29"/>
    <w:rsid w:val="79A56375"/>
    <w:rsid w:val="79AD33C3"/>
    <w:rsid w:val="79B46986"/>
    <w:rsid w:val="79D13154"/>
    <w:rsid w:val="79F3326C"/>
    <w:rsid w:val="7A255FC5"/>
    <w:rsid w:val="7A7A46D8"/>
    <w:rsid w:val="7A8062A3"/>
    <w:rsid w:val="7AAD00F1"/>
    <w:rsid w:val="7ABE0B45"/>
    <w:rsid w:val="7AC35AD8"/>
    <w:rsid w:val="7AF35D70"/>
    <w:rsid w:val="7B022A03"/>
    <w:rsid w:val="7B0440DA"/>
    <w:rsid w:val="7B22684A"/>
    <w:rsid w:val="7B2402D3"/>
    <w:rsid w:val="7B336664"/>
    <w:rsid w:val="7B386F51"/>
    <w:rsid w:val="7B4E5B27"/>
    <w:rsid w:val="7B6163BB"/>
    <w:rsid w:val="7B630C9C"/>
    <w:rsid w:val="7B6562ED"/>
    <w:rsid w:val="7B7F53CE"/>
    <w:rsid w:val="7B897B6D"/>
    <w:rsid w:val="7B8B6EBC"/>
    <w:rsid w:val="7B8C0B53"/>
    <w:rsid w:val="7B9B303F"/>
    <w:rsid w:val="7B9F61E2"/>
    <w:rsid w:val="7BAF4EFF"/>
    <w:rsid w:val="7BBF781F"/>
    <w:rsid w:val="7BC146F4"/>
    <w:rsid w:val="7BC210DA"/>
    <w:rsid w:val="7BDF78F4"/>
    <w:rsid w:val="7BFA1C95"/>
    <w:rsid w:val="7C016A44"/>
    <w:rsid w:val="7C0C11D1"/>
    <w:rsid w:val="7C165DD5"/>
    <w:rsid w:val="7C257ECD"/>
    <w:rsid w:val="7C292F44"/>
    <w:rsid w:val="7C2F7258"/>
    <w:rsid w:val="7C33670F"/>
    <w:rsid w:val="7C412E65"/>
    <w:rsid w:val="7C5456D8"/>
    <w:rsid w:val="7C5759FC"/>
    <w:rsid w:val="7C5C4D6D"/>
    <w:rsid w:val="7C826CEC"/>
    <w:rsid w:val="7C9D7050"/>
    <w:rsid w:val="7CB85AB8"/>
    <w:rsid w:val="7CBE7357"/>
    <w:rsid w:val="7CC30A9A"/>
    <w:rsid w:val="7CE54E6E"/>
    <w:rsid w:val="7CE6178D"/>
    <w:rsid w:val="7CEA432A"/>
    <w:rsid w:val="7CEB0C7B"/>
    <w:rsid w:val="7CFA359F"/>
    <w:rsid w:val="7D021373"/>
    <w:rsid w:val="7D0D6031"/>
    <w:rsid w:val="7D123666"/>
    <w:rsid w:val="7D295A48"/>
    <w:rsid w:val="7D4C16E6"/>
    <w:rsid w:val="7D627CDC"/>
    <w:rsid w:val="7D6E2E4F"/>
    <w:rsid w:val="7D860101"/>
    <w:rsid w:val="7D8F73EC"/>
    <w:rsid w:val="7DA3652E"/>
    <w:rsid w:val="7DC80FE3"/>
    <w:rsid w:val="7DD30C5B"/>
    <w:rsid w:val="7DD4138C"/>
    <w:rsid w:val="7E041B8C"/>
    <w:rsid w:val="7E125A2F"/>
    <w:rsid w:val="7E2C7573"/>
    <w:rsid w:val="7E2D1368"/>
    <w:rsid w:val="7E686CC0"/>
    <w:rsid w:val="7E7C377C"/>
    <w:rsid w:val="7E9536F8"/>
    <w:rsid w:val="7E9E4BEE"/>
    <w:rsid w:val="7EAD1608"/>
    <w:rsid w:val="7EB56A55"/>
    <w:rsid w:val="7ECB1D5C"/>
    <w:rsid w:val="7EE52F06"/>
    <w:rsid w:val="7F067029"/>
    <w:rsid w:val="7F0A7CF9"/>
    <w:rsid w:val="7F166FE5"/>
    <w:rsid w:val="7F1B7466"/>
    <w:rsid w:val="7F4B3B01"/>
    <w:rsid w:val="7F502B81"/>
    <w:rsid w:val="7F546091"/>
    <w:rsid w:val="7F556AC1"/>
    <w:rsid w:val="7F6218EB"/>
    <w:rsid w:val="7F731043"/>
    <w:rsid w:val="7FA73E92"/>
    <w:rsid w:val="7FA83BF2"/>
    <w:rsid w:val="7FA912D5"/>
    <w:rsid w:val="7FB81119"/>
    <w:rsid w:val="7FBC211E"/>
    <w:rsid w:val="7FFA45D3"/>
    <w:rsid w:val="7FFD2AAE"/>
    <w:rsid w:val="7FFE5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59"/>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60"/>
    <w:qFormat/>
    <w:uiPriority w:val="0"/>
    <w:pPr>
      <w:keepNext/>
      <w:keepLines/>
      <w:spacing w:before="260" w:after="260" w:line="415" w:lineRule="auto"/>
      <w:outlineLvl w:val="1"/>
    </w:pPr>
    <w:rPr>
      <w:rFonts w:ascii="Arial" w:hAnsi="Arial" w:eastAsia="黑体"/>
      <w:b/>
      <w:bCs/>
      <w:kern w:val="0"/>
      <w:sz w:val="32"/>
      <w:szCs w:val="32"/>
    </w:rPr>
  </w:style>
  <w:style w:type="paragraph" w:styleId="6">
    <w:name w:val="heading 3"/>
    <w:basedOn w:val="1"/>
    <w:next w:val="1"/>
    <w:link w:val="61"/>
    <w:qFormat/>
    <w:uiPriority w:val="0"/>
    <w:pPr>
      <w:keepNext/>
      <w:keepLines/>
      <w:spacing w:before="260" w:after="260" w:line="416" w:lineRule="auto"/>
      <w:outlineLvl w:val="2"/>
    </w:pPr>
    <w:rPr>
      <w:rFonts w:ascii="Calibri" w:hAnsi="Calibri"/>
      <w:b/>
      <w:bCs/>
      <w:kern w:val="0"/>
      <w:sz w:val="32"/>
      <w:szCs w:val="32"/>
    </w:rPr>
  </w:style>
  <w:style w:type="paragraph" w:styleId="7">
    <w:name w:val="heading 4"/>
    <w:basedOn w:val="1"/>
    <w:next w:val="1"/>
    <w:link w:val="62"/>
    <w:qFormat/>
    <w:uiPriority w:val="0"/>
    <w:pPr>
      <w:keepNext/>
      <w:keepLines/>
      <w:spacing w:before="280" w:after="290" w:line="374" w:lineRule="auto"/>
      <w:outlineLvl w:val="3"/>
    </w:pPr>
    <w:rPr>
      <w:rFonts w:ascii="Arial" w:hAnsi="Arial" w:eastAsia="黑体"/>
      <w:b/>
      <w:bCs/>
      <w:kern w:val="0"/>
      <w:sz w:val="28"/>
      <w:szCs w:val="28"/>
    </w:rPr>
  </w:style>
  <w:style w:type="paragraph" w:styleId="8">
    <w:name w:val="heading 5"/>
    <w:basedOn w:val="1"/>
    <w:next w:val="1"/>
    <w:link w:val="63"/>
    <w:qFormat/>
    <w:uiPriority w:val="0"/>
    <w:pPr>
      <w:keepNext/>
      <w:keepLines/>
      <w:numPr>
        <w:ilvl w:val="4"/>
        <w:numId w:val="1"/>
      </w:numPr>
      <w:tabs>
        <w:tab w:val="right" w:pos="7974"/>
      </w:tabs>
      <w:spacing w:before="280" w:after="290" w:line="376" w:lineRule="auto"/>
      <w:outlineLvl w:val="4"/>
    </w:pPr>
    <w:rPr>
      <w:bCs/>
      <w:kern w:val="0"/>
      <w:sz w:val="28"/>
      <w:szCs w:val="28"/>
    </w:rPr>
  </w:style>
  <w:style w:type="paragraph" w:styleId="9">
    <w:name w:val="heading 6"/>
    <w:basedOn w:val="1"/>
    <w:next w:val="1"/>
    <w:link w:val="64"/>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4"/>
    </w:rPr>
  </w:style>
  <w:style w:type="paragraph" w:styleId="10">
    <w:name w:val="heading 7"/>
    <w:basedOn w:val="1"/>
    <w:next w:val="1"/>
    <w:link w:val="65"/>
    <w:qFormat/>
    <w:uiPriority w:val="0"/>
    <w:pPr>
      <w:keepNext/>
      <w:keepLines/>
      <w:widowControl/>
      <w:tabs>
        <w:tab w:val="left" w:pos="2520"/>
      </w:tabs>
      <w:spacing w:before="240" w:after="64" w:line="319" w:lineRule="auto"/>
      <w:ind w:left="1296" w:hanging="1296"/>
      <w:jc w:val="left"/>
      <w:outlineLvl w:val="6"/>
    </w:pPr>
    <w:rPr>
      <w:b/>
      <w:bCs/>
      <w:kern w:val="0"/>
      <w:sz w:val="24"/>
      <w:szCs w:val="24"/>
    </w:rPr>
  </w:style>
  <w:style w:type="paragraph" w:styleId="11">
    <w:name w:val="heading 8"/>
    <w:basedOn w:val="1"/>
    <w:next w:val="1"/>
    <w:link w:val="66"/>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4"/>
    </w:rPr>
  </w:style>
  <w:style w:type="paragraph" w:styleId="12">
    <w:name w:val="heading 9"/>
    <w:basedOn w:val="1"/>
    <w:next w:val="1"/>
    <w:link w:val="67"/>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49">
    <w:name w:val="Default Paragraph Font"/>
    <w:semiHidden/>
    <w:unhideWhenUsed/>
    <w:uiPriority w:val="1"/>
  </w:style>
  <w:style w:type="table" w:default="1" w:styleId="47">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link w:val="58"/>
    <w:unhideWhenUsed/>
    <w:qFormat/>
    <w:uiPriority w:val="99"/>
    <w:pPr>
      <w:spacing w:line="360" w:lineRule="auto"/>
      <w:ind w:firstLine="420" w:firstLineChars="200"/>
    </w:pPr>
    <w:rPr>
      <w:kern w:val="2"/>
      <w:sz w:val="24"/>
    </w:rPr>
  </w:style>
  <w:style w:type="paragraph" w:styleId="3">
    <w:name w:val="Body Text Indent"/>
    <w:basedOn w:val="1"/>
    <w:link w:val="57"/>
    <w:qFormat/>
    <w:uiPriority w:val="99"/>
    <w:pPr>
      <w:spacing w:after="120"/>
      <w:ind w:left="420" w:leftChars="200"/>
    </w:pPr>
    <w:rPr>
      <w:kern w:val="0"/>
      <w:sz w:val="20"/>
      <w:szCs w:val="24"/>
    </w:rPr>
  </w:style>
  <w:style w:type="paragraph" w:styleId="13">
    <w:name w:val="toc 7"/>
    <w:basedOn w:val="1"/>
    <w:next w:val="1"/>
    <w:qFormat/>
    <w:uiPriority w:val="39"/>
    <w:pPr>
      <w:ind w:left="1260"/>
      <w:jc w:val="left"/>
    </w:pPr>
    <w:rPr>
      <w:rFonts w:ascii="Calibri" w:hAnsi="Calibri" w:cs="Calibri"/>
      <w:sz w:val="18"/>
      <w:szCs w:val="18"/>
    </w:rPr>
  </w:style>
  <w:style w:type="paragraph" w:styleId="14">
    <w:name w:val="index 8"/>
    <w:basedOn w:val="1"/>
    <w:next w:val="1"/>
    <w:qFormat/>
    <w:uiPriority w:val="0"/>
    <w:pPr>
      <w:ind w:left="1400" w:leftChars="1400"/>
    </w:pPr>
    <w:rPr>
      <w:szCs w:val="20"/>
    </w:rPr>
  </w:style>
  <w:style w:type="paragraph" w:styleId="15">
    <w:name w:val="Normal Indent"/>
    <w:basedOn w:val="1"/>
    <w:autoRedefine/>
    <w:qFormat/>
    <w:uiPriority w:val="0"/>
    <w:pPr>
      <w:adjustRightInd w:val="0"/>
      <w:spacing w:line="360" w:lineRule="atLeast"/>
      <w:ind w:firstLine="482"/>
      <w:textAlignment w:val="baseline"/>
    </w:pPr>
    <w:rPr>
      <w:kern w:val="0"/>
      <w:sz w:val="24"/>
      <w:szCs w:val="20"/>
    </w:rPr>
  </w:style>
  <w:style w:type="paragraph" w:styleId="16">
    <w:name w:val="caption"/>
    <w:basedOn w:val="1"/>
    <w:next w:val="1"/>
    <w:autoRedefine/>
    <w:qFormat/>
    <w:uiPriority w:val="0"/>
    <w:rPr>
      <w:rFonts w:ascii="Cambria" w:hAnsi="Cambria" w:eastAsia="黑体"/>
      <w:sz w:val="20"/>
      <w:szCs w:val="20"/>
    </w:rPr>
  </w:style>
  <w:style w:type="paragraph" w:styleId="17">
    <w:name w:val="Document Map"/>
    <w:basedOn w:val="1"/>
    <w:link w:val="68"/>
    <w:autoRedefine/>
    <w:qFormat/>
    <w:uiPriority w:val="0"/>
    <w:pPr>
      <w:shd w:val="clear" w:color="auto" w:fill="000080"/>
    </w:pPr>
    <w:rPr>
      <w:kern w:val="0"/>
      <w:sz w:val="20"/>
      <w:szCs w:val="24"/>
      <w:shd w:val="clear" w:color="auto" w:fill="000080"/>
    </w:rPr>
  </w:style>
  <w:style w:type="paragraph" w:styleId="18">
    <w:name w:val="annotation text"/>
    <w:basedOn w:val="1"/>
    <w:link w:val="69"/>
    <w:autoRedefine/>
    <w:unhideWhenUsed/>
    <w:qFormat/>
    <w:uiPriority w:val="0"/>
    <w:pPr>
      <w:jc w:val="left"/>
    </w:pPr>
    <w:rPr>
      <w:kern w:val="0"/>
      <w:sz w:val="20"/>
      <w:szCs w:val="24"/>
    </w:rPr>
  </w:style>
  <w:style w:type="paragraph" w:styleId="19">
    <w:name w:val="Salutation"/>
    <w:basedOn w:val="1"/>
    <w:next w:val="1"/>
    <w:link w:val="70"/>
    <w:autoRedefine/>
    <w:qFormat/>
    <w:uiPriority w:val="0"/>
    <w:rPr>
      <w:rFonts w:ascii="宋体" w:hAnsi="Calibri" w:eastAsia="仿宋_GB2312"/>
      <w:szCs w:val="20"/>
    </w:rPr>
  </w:style>
  <w:style w:type="paragraph" w:styleId="20">
    <w:name w:val="Body Text 3"/>
    <w:basedOn w:val="1"/>
    <w:link w:val="71"/>
    <w:autoRedefine/>
    <w:qFormat/>
    <w:uiPriority w:val="0"/>
    <w:rPr>
      <w:rFonts w:ascii="宋体"/>
      <w:kern w:val="0"/>
      <w:sz w:val="24"/>
      <w:szCs w:val="20"/>
    </w:rPr>
  </w:style>
  <w:style w:type="paragraph" w:styleId="21">
    <w:name w:val="Body Text"/>
    <w:basedOn w:val="1"/>
    <w:link w:val="72"/>
    <w:autoRedefine/>
    <w:qFormat/>
    <w:uiPriority w:val="0"/>
    <w:pPr>
      <w:spacing w:after="120"/>
    </w:pPr>
    <w:rPr>
      <w:rFonts w:ascii="Calibri" w:hAnsi="Calibri"/>
    </w:rPr>
  </w:style>
  <w:style w:type="paragraph" w:styleId="22">
    <w:name w:val="Block Text"/>
    <w:basedOn w:val="1"/>
    <w:autoRedefine/>
    <w:qFormat/>
    <w:uiPriority w:val="0"/>
    <w:pPr>
      <w:spacing w:line="360" w:lineRule="auto"/>
      <w:ind w:left="900" w:right="-239"/>
    </w:pPr>
    <w:rPr>
      <w:rFonts w:ascii="宋体" w:hAnsi="宋体"/>
      <w:color w:val="000000"/>
      <w:sz w:val="24"/>
      <w:szCs w:val="24"/>
    </w:rPr>
  </w:style>
  <w:style w:type="paragraph" w:styleId="23">
    <w:name w:val="index 4"/>
    <w:basedOn w:val="1"/>
    <w:next w:val="1"/>
    <w:autoRedefine/>
    <w:qFormat/>
    <w:uiPriority w:val="0"/>
    <w:pPr>
      <w:ind w:left="600" w:leftChars="600"/>
    </w:pPr>
    <w:rPr>
      <w:szCs w:val="24"/>
    </w:rPr>
  </w:style>
  <w:style w:type="paragraph" w:styleId="24">
    <w:name w:val="toc 5"/>
    <w:basedOn w:val="1"/>
    <w:next w:val="1"/>
    <w:autoRedefine/>
    <w:qFormat/>
    <w:uiPriority w:val="39"/>
    <w:pPr>
      <w:ind w:left="840"/>
      <w:jc w:val="left"/>
    </w:pPr>
    <w:rPr>
      <w:rFonts w:ascii="Calibri" w:hAnsi="Calibri" w:cs="Calibri"/>
      <w:sz w:val="18"/>
      <w:szCs w:val="18"/>
    </w:rPr>
  </w:style>
  <w:style w:type="paragraph" w:styleId="25">
    <w:name w:val="toc 3"/>
    <w:basedOn w:val="1"/>
    <w:next w:val="1"/>
    <w:autoRedefine/>
    <w:qFormat/>
    <w:uiPriority w:val="39"/>
    <w:pPr>
      <w:ind w:left="420"/>
      <w:jc w:val="left"/>
    </w:pPr>
    <w:rPr>
      <w:rFonts w:ascii="Calibri" w:hAnsi="Calibri" w:cs="Calibri"/>
      <w:iCs/>
      <w:sz w:val="20"/>
      <w:szCs w:val="20"/>
    </w:rPr>
  </w:style>
  <w:style w:type="paragraph" w:styleId="26">
    <w:name w:val="Plain Text"/>
    <w:basedOn w:val="1"/>
    <w:link w:val="73"/>
    <w:autoRedefine/>
    <w:qFormat/>
    <w:uiPriority w:val="99"/>
    <w:rPr>
      <w:rFonts w:ascii="宋体" w:hAnsi="Courier New"/>
      <w:kern w:val="0"/>
      <w:sz w:val="20"/>
      <w:szCs w:val="20"/>
    </w:rPr>
  </w:style>
  <w:style w:type="paragraph" w:styleId="27">
    <w:name w:val="toc 8"/>
    <w:basedOn w:val="1"/>
    <w:next w:val="1"/>
    <w:autoRedefine/>
    <w:qFormat/>
    <w:uiPriority w:val="39"/>
    <w:pPr>
      <w:ind w:left="1470"/>
      <w:jc w:val="left"/>
    </w:pPr>
    <w:rPr>
      <w:rFonts w:ascii="Calibri" w:hAnsi="Calibri" w:cs="Calibri"/>
      <w:sz w:val="18"/>
      <w:szCs w:val="18"/>
    </w:rPr>
  </w:style>
  <w:style w:type="paragraph" w:styleId="28">
    <w:name w:val="Date"/>
    <w:basedOn w:val="1"/>
    <w:next w:val="1"/>
    <w:link w:val="74"/>
    <w:autoRedefine/>
    <w:qFormat/>
    <w:uiPriority w:val="0"/>
    <w:rPr>
      <w:kern w:val="0"/>
      <w:sz w:val="24"/>
      <w:szCs w:val="20"/>
    </w:rPr>
  </w:style>
  <w:style w:type="paragraph" w:styleId="29">
    <w:name w:val="Body Text Indent 2"/>
    <w:basedOn w:val="1"/>
    <w:autoRedefine/>
    <w:qFormat/>
    <w:uiPriority w:val="0"/>
    <w:pPr>
      <w:spacing w:after="120" w:line="480" w:lineRule="auto"/>
      <w:ind w:left="420" w:leftChars="200"/>
    </w:pPr>
    <w:rPr>
      <w:sz w:val="24"/>
      <w:szCs w:val="24"/>
    </w:rPr>
  </w:style>
  <w:style w:type="paragraph" w:styleId="30">
    <w:name w:val="endnote text"/>
    <w:basedOn w:val="1"/>
    <w:link w:val="75"/>
    <w:autoRedefine/>
    <w:unhideWhenUsed/>
    <w:qFormat/>
    <w:uiPriority w:val="0"/>
    <w:pPr>
      <w:snapToGrid w:val="0"/>
      <w:jc w:val="left"/>
    </w:pPr>
    <w:rPr>
      <w:kern w:val="0"/>
      <w:sz w:val="20"/>
      <w:szCs w:val="24"/>
    </w:rPr>
  </w:style>
  <w:style w:type="paragraph" w:styleId="31">
    <w:name w:val="Balloon Text"/>
    <w:basedOn w:val="1"/>
    <w:link w:val="76"/>
    <w:autoRedefine/>
    <w:unhideWhenUsed/>
    <w:qFormat/>
    <w:uiPriority w:val="0"/>
    <w:rPr>
      <w:kern w:val="0"/>
      <w:sz w:val="18"/>
      <w:szCs w:val="18"/>
    </w:rPr>
  </w:style>
  <w:style w:type="paragraph" w:styleId="32">
    <w:name w:val="footer"/>
    <w:basedOn w:val="1"/>
    <w:link w:val="77"/>
    <w:autoRedefine/>
    <w:unhideWhenUsed/>
    <w:qFormat/>
    <w:uiPriority w:val="99"/>
    <w:pPr>
      <w:tabs>
        <w:tab w:val="center" w:pos="4153"/>
        <w:tab w:val="right" w:pos="8306"/>
      </w:tabs>
      <w:snapToGrid w:val="0"/>
      <w:jc w:val="left"/>
    </w:pPr>
    <w:rPr>
      <w:kern w:val="0"/>
      <w:sz w:val="18"/>
      <w:szCs w:val="18"/>
    </w:rPr>
  </w:style>
  <w:style w:type="paragraph" w:styleId="33">
    <w:name w:val="header"/>
    <w:basedOn w:val="1"/>
    <w:link w:val="78"/>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4">
    <w:name w:val="toc 1"/>
    <w:basedOn w:val="1"/>
    <w:next w:val="1"/>
    <w:autoRedefine/>
    <w:qFormat/>
    <w:uiPriority w:val="39"/>
    <w:pPr>
      <w:spacing w:before="120" w:after="120"/>
      <w:jc w:val="left"/>
    </w:pPr>
    <w:rPr>
      <w:rFonts w:ascii="Calibri" w:hAnsi="Calibri" w:cs="Calibri"/>
      <w:b/>
      <w:bCs/>
      <w:caps/>
      <w:sz w:val="20"/>
      <w:szCs w:val="20"/>
    </w:rPr>
  </w:style>
  <w:style w:type="paragraph" w:styleId="35">
    <w:name w:val="toc 4"/>
    <w:basedOn w:val="1"/>
    <w:next w:val="1"/>
    <w:autoRedefine/>
    <w:qFormat/>
    <w:uiPriority w:val="39"/>
    <w:pPr>
      <w:ind w:left="630"/>
      <w:jc w:val="left"/>
    </w:pPr>
    <w:rPr>
      <w:rFonts w:ascii="Calibri" w:hAnsi="Calibri" w:cs="Calibri"/>
      <w:sz w:val="18"/>
      <w:szCs w:val="18"/>
    </w:rPr>
  </w:style>
  <w:style w:type="paragraph" w:styleId="36">
    <w:name w:val="Subtitle"/>
    <w:basedOn w:val="1"/>
    <w:next w:val="1"/>
    <w:link w:val="79"/>
    <w:autoRedefine/>
    <w:qFormat/>
    <w:uiPriority w:val="0"/>
    <w:pPr>
      <w:spacing w:before="240" w:after="60" w:line="312" w:lineRule="auto"/>
      <w:jc w:val="center"/>
      <w:outlineLvl w:val="1"/>
    </w:pPr>
    <w:rPr>
      <w:rFonts w:ascii="Cambria" w:hAnsi="Cambria"/>
      <w:b/>
      <w:bCs/>
      <w:kern w:val="28"/>
      <w:sz w:val="32"/>
      <w:szCs w:val="32"/>
    </w:rPr>
  </w:style>
  <w:style w:type="paragraph" w:styleId="37">
    <w:name w:val="toc 6"/>
    <w:basedOn w:val="1"/>
    <w:next w:val="1"/>
    <w:autoRedefine/>
    <w:qFormat/>
    <w:uiPriority w:val="39"/>
    <w:pPr>
      <w:ind w:left="1050"/>
      <w:jc w:val="left"/>
    </w:pPr>
    <w:rPr>
      <w:rFonts w:ascii="Calibri" w:hAnsi="Calibri" w:cs="Calibri"/>
      <w:sz w:val="18"/>
      <w:szCs w:val="18"/>
    </w:rPr>
  </w:style>
  <w:style w:type="paragraph" w:styleId="38">
    <w:name w:val="Body Text Indent 3"/>
    <w:basedOn w:val="1"/>
    <w:link w:val="80"/>
    <w:autoRedefine/>
    <w:qFormat/>
    <w:uiPriority w:val="0"/>
    <w:pPr>
      <w:spacing w:after="120"/>
      <w:ind w:left="420" w:leftChars="200"/>
    </w:pPr>
    <w:rPr>
      <w:kern w:val="0"/>
      <w:sz w:val="16"/>
      <w:szCs w:val="16"/>
    </w:rPr>
  </w:style>
  <w:style w:type="paragraph" w:styleId="39">
    <w:name w:val="toc 2"/>
    <w:basedOn w:val="1"/>
    <w:next w:val="1"/>
    <w:autoRedefine/>
    <w:qFormat/>
    <w:uiPriority w:val="39"/>
    <w:pPr>
      <w:ind w:left="210"/>
      <w:jc w:val="left"/>
    </w:pPr>
    <w:rPr>
      <w:rFonts w:ascii="Calibri" w:hAnsi="Calibri" w:cs="Calibri"/>
      <w:smallCaps/>
      <w:sz w:val="20"/>
      <w:szCs w:val="20"/>
    </w:rPr>
  </w:style>
  <w:style w:type="paragraph" w:styleId="40">
    <w:name w:val="toc 9"/>
    <w:basedOn w:val="1"/>
    <w:next w:val="1"/>
    <w:autoRedefine/>
    <w:qFormat/>
    <w:uiPriority w:val="39"/>
    <w:pPr>
      <w:ind w:left="1680"/>
      <w:jc w:val="left"/>
    </w:pPr>
    <w:rPr>
      <w:rFonts w:ascii="Calibri" w:hAnsi="Calibri" w:cs="Calibri"/>
      <w:sz w:val="18"/>
      <w:szCs w:val="18"/>
    </w:rPr>
  </w:style>
  <w:style w:type="paragraph" w:styleId="41">
    <w:name w:val="Body Text 2"/>
    <w:basedOn w:val="1"/>
    <w:link w:val="81"/>
    <w:autoRedefine/>
    <w:unhideWhenUsed/>
    <w:qFormat/>
    <w:uiPriority w:val="0"/>
    <w:pPr>
      <w:spacing w:after="120" w:line="480" w:lineRule="auto"/>
    </w:pPr>
    <w:rPr>
      <w:kern w:val="0"/>
      <w:sz w:val="20"/>
      <w:szCs w:val="24"/>
    </w:rPr>
  </w:style>
  <w:style w:type="paragraph" w:styleId="42">
    <w:name w:val="HTML Preformatted"/>
    <w:basedOn w:val="1"/>
    <w:link w:val="82"/>
    <w:autoRedefine/>
    <w:qFormat/>
    <w:uiPriority w:val="0"/>
    <w:rPr>
      <w:rFonts w:ascii="Courier New" w:hAnsi="Courier New"/>
      <w:kern w:val="0"/>
      <w:sz w:val="20"/>
      <w:szCs w:val="20"/>
    </w:rPr>
  </w:style>
  <w:style w:type="paragraph" w:styleId="43">
    <w:name w:val="Normal (Web)"/>
    <w:basedOn w:val="1"/>
    <w:autoRedefine/>
    <w:qFormat/>
    <w:uiPriority w:val="99"/>
    <w:pPr>
      <w:widowControl/>
      <w:spacing w:before="100" w:beforeAutospacing="1" w:after="100" w:afterAutospacing="1"/>
      <w:jc w:val="left"/>
    </w:pPr>
    <w:rPr>
      <w:rFonts w:ascii="宋体" w:hAnsi="宋体"/>
      <w:kern w:val="0"/>
      <w:sz w:val="24"/>
      <w:szCs w:val="24"/>
    </w:rPr>
  </w:style>
  <w:style w:type="paragraph" w:styleId="44">
    <w:name w:val="Title"/>
    <w:basedOn w:val="1"/>
    <w:link w:val="83"/>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5">
    <w:name w:val="annotation subject"/>
    <w:basedOn w:val="18"/>
    <w:next w:val="18"/>
    <w:link w:val="84"/>
    <w:autoRedefine/>
    <w:unhideWhenUsed/>
    <w:qFormat/>
    <w:uiPriority w:val="0"/>
    <w:rPr>
      <w:b/>
      <w:bCs/>
    </w:rPr>
  </w:style>
  <w:style w:type="paragraph" w:styleId="46">
    <w:name w:val="Body Text First Indent"/>
    <w:basedOn w:val="21"/>
    <w:link w:val="85"/>
    <w:autoRedefine/>
    <w:qFormat/>
    <w:uiPriority w:val="0"/>
    <w:pPr>
      <w:spacing w:line="312" w:lineRule="auto"/>
      <w:ind w:firstLine="420"/>
    </w:pPr>
    <w:rPr>
      <w:rFonts w:ascii="Times New Roman" w:hAnsi="Times New Roman"/>
      <w:szCs w:val="24"/>
    </w:rPr>
  </w:style>
  <w:style w:type="table" w:styleId="48">
    <w:name w:val="Table Grid"/>
    <w:basedOn w:val="4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autoRedefine/>
    <w:qFormat/>
    <w:uiPriority w:val="0"/>
    <w:rPr>
      <w:b/>
      <w:bCs/>
    </w:rPr>
  </w:style>
  <w:style w:type="character" w:styleId="51">
    <w:name w:val="page number"/>
    <w:autoRedefine/>
    <w:qFormat/>
    <w:uiPriority w:val="0"/>
  </w:style>
  <w:style w:type="character" w:styleId="52">
    <w:name w:val="FollowedHyperlink"/>
    <w:autoRedefine/>
    <w:qFormat/>
    <w:uiPriority w:val="99"/>
    <w:rPr>
      <w:color w:val="800080"/>
      <w:u w:val="single"/>
    </w:rPr>
  </w:style>
  <w:style w:type="character" w:styleId="53">
    <w:name w:val="Emphasis"/>
    <w:autoRedefine/>
    <w:qFormat/>
    <w:uiPriority w:val="0"/>
    <w:rPr>
      <w:i/>
      <w:iCs/>
    </w:rPr>
  </w:style>
  <w:style w:type="character" w:styleId="54">
    <w:name w:val="line number"/>
    <w:autoRedefine/>
    <w:qFormat/>
    <w:uiPriority w:val="0"/>
  </w:style>
  <w:style w:type="character" w:styleId="55">
    <w:name w:val="Hyperlink"/>
    <w:autoRedefine/>
    <w:qFormat/>
    <w:uiPriority w:val="99"/>
    <w:rPr>
      <w:color w:val="0000FF"/>
      <w:u w:val="single"/>
    </w:rPr>
  </w:style>
  <w:style w:type="character" w:styleId="56">
    <w:name w:val="annotation reference"/>
    <w:autoRedefine/>
    <w:unhideWhenUsed/>
    <w:qFormat/>
    <w:uiPriority w:val="0"/>
    <w:rPr>
      <w:sz w:val="21"/>
      <w:szCs w:val="21"/>
    </w:rPr>
  </w:style>
  <w:style w:type="character" w:customStyle="1" w:styleId="57">
    <w:name w:val="正文文本缩进 字符"/>
    <w:link w:val="3"/>
    <w:autoRedefine/>
    <w:qFormat/>
    <w:uiPriority w:val="99"/>
    <w:rPr>
      <w:szCs w:val="24"/>
      <w:lang w:bidi="ar-SA"/>
    </w:rPr>
  </w:style>
  <w:style w:type="character" w:customStyle="1" w:styleId="58">
    <w:name w:val="正文首行缩进 2 字符"/>
    <w:link w:val="2"/>
    <w:autoRedefine/>
    <w:qFormat/>
    <w:uiPriority w:val="99"/>
    <w:rPr>
      <w:kern w:val="2"/>
      <w:sz w:val="24"/>
      <w:szCs w:val="24"/>
    </w:rPr>
  </w:style>
  <w:style w:type="character" w:customStyle="1" w:styleId="59">
    <w:name w:val="标题 1 字符"/>
    <w:link w:val="4"/>
    <w:autoRedefine/>
    <w:qFormat/>
    <w:uiPriority w:val="0"/>
    <w:rPr>
      <w:rFonts w:eastAsia="宋体"/>
      <w:b/>
      <w:bCs/>
      <w:kern w:val="44"/>
      <w:sz w:val="44"/>
      <w:szCs w:val="44"/>
      <w:lang w:bidi="ar-SA"/>
    </w:rPr>
  </w:style>
  <w:style w:type="character" w:customStyle="1" w:styleId="60">
    <w:name w:val="标题 2 字符"/>
    <w:link w:val="5"/>
    <w:autoRedefine/>
    <w:qFormat/>
    <w:uiPriority w:val="0"/>
    <w:rPr>
      <w:rFonts w:ascii="Arial" w:hAnsi="Arial" w:eastAsia="黑体"/>
      <w:b/>
      <w:bCs/>
      <w:sz w:val="32"/>
      <w:szCs w:val="32"/>
      <w:lang w:bidi="ar-SA"/>
    </w:rPr>
  </w:style>
  <w:style w:type="character" w:customStyle="1" w:styleId="61">
    <w:name w:val="标题 3 字符"/>
    <w:link w:val="6"/>
    <w:autoRedefine/>
    <w:qFormat/>
    <w:uiPriority w:val="0"/>
    <w:rPr>
      <w:rFonts w:ascii="Calibri" w:hAnsi="Calibri" w:eastAsia="宋体"/>
      <w:b/>
      <w:bCs/>
      <w:sz w:val="32"/>
      <w:szCs w:val="32"/>
      <w:lang w:bidi="ar-SA"/>
    </w:rPr>
  </w:style>
  <w:style w:type="character" w:customStyle="1" w:styleId="62">
    <w:name w:val="标题 4 字符"/>
    <w:link w:val="7"/>
    <w:autoRedefine/>
    <w:qFormat/>
    <w:uiPriority w:val="0"/>
    <w:rPr>
      <w:rFonts w:ascii="Arial" w:hAnsi="Arial" w:eastAsia="黑体"/>
      <w:b/>
      <w:bCs/>
      <w:sz w:val="28"/>
      <w:szCs w:val="28"/>
      <w:lang w:bidi="ar-SA"/>
    </w:rPr>
  </w:style>
  <w:style w:type="character" w:customStyle="1" w:styleId="63">
    <w:name w:val="标题 5 字符"/>
    <w:link w:val="8"/>
    <w:autoRedefine/>
    <w:qFormat/>
    <w:uiPriority w:val="0"/>
    <w:rPr>
      <w:rFonts w:eastAsia="宋体"/>
      <w:bCs/>
      <w:sz w:val="28"/>
      <w:szCs w:val="28"/>
      <w:lang w:bidi="ar-SA"/>
    </w:rPr>
  </w:style>
  <w:style w:type="character" w:customStyle="1" w:styleId="64">
    <w:name w:val="标题 6 字符"/>
    <w:link w:val="9"/>
    <w:autoRedefine/>
    <w:qFormat/>
    <w:uiPriority w:val="0"/>
    <w:rPr>
      <w:rFonts w:ascii="Arial" w:hAnsi="Arial" w:eastAsia="黑体"/>
      <w:b/>
      <w:bCs/>
      <w:sz w:val="24"/>
      <w:szCs w:val="24"/>
      <w:lang w:bidi="ar-SA"/>
    </w:rPr>
  </w:style>
  <w:style w:type="character" w:customStyle="1" w:styleId="65">
    <w:name w:val="标题 7 字符"/>
    <w:link w:val="10"/>
    <w:autoRedefine/>
    <w:qFormat/>
    <w:uiPriority w:val="0"/>
    <w:rPr>
      <w:rFonts w:eastAsia="宋体"/>
      <w:b/>
      <w:bCs/>
      <w:sz w:val="24"/>
      <w:szCs w:val="24"/>
      <w:lang w:bidi="ar-SA"/>
    </w:rPr>
  </w:style>
  <w:style w:type="character" w:customStyle="1" w:styleId="66">
    <w:name w:val="标题 8 字符"/>
    <w:link w:val="11"/>
    <w:autoRedefine/>
    <w:qFormat/>
    <w:uiPriority w:val="0"/>
    <w:rPr>
      <w:rFonts w:ascii="Arial" w:hAnsi="Arial" w:eastAsia="黑体"/>
      <w:sz w:val="24"/>
      <w:szCs w:val="24"/>
      <w:lang w:bidi="ar-SA"/>
    </w:rPr>
  </w:style>
  <w:style w:type="character" w:customStyle="1" w:styleId="67">
    <w:name w:val="标题 9 字符"/>
    <w:link w:val="12"/>
    <w:autoRedefine/>
    <w:qFormat/>
    <w:uiPriority w:val="0"/>
    <w:rPr>
      <w:rFonts w:ascii="Arial" w:hAnsi="Arial" w:eastAsia="黑体"/>
      <w:szCs w:val="21"/>
      <w:lang w:bidi="ar-SA"/>
    </w:rPr>
  </w:style>
  <w:style w:type="character" w:customStyle="1" w:styleId="68">
    <w:name w:val="文档结构图 字符"/>
    <w:link w:val="17"/>
    <w:autoRedefine/>
    <w:qFormat/>
    <w:uiPriority w:val="0"/>
    <w:rPr>
      <w:szCs w:val="24"/>
      <w:shd w:val="clear" w:color="auto" w:fill="000080"/>
      <w:lang w:bidi="ar-SA"/>
    </w:rPr>
  </w:style>
  <w:style w:type="character" w:customStyle="1" w:styleId="69">
    <w:name w:val="批注文字 字符1"/>
    <w:link w:val="18"/>
    <w:autoRedefine/>
    <w:qFormat/>
    <w:uiPriority w:val="0"/>
    <w:rPr>
      <w:rFonts w:eastAsia="宋体"/>
      <w:szCs w:val="24"/>
      <w:lang w:bidi="ar-SA"/>
    </w:rPr>
  </w:style>
  <w:style w:type="character" w:customStyle="1" w:styleId="70">
    <w:name w:val="称呼 字符"/>
    <w:link w:val="19"/>
    <w:autoRedefine/>
    <w:qFormat/>
    <w:uiPriority w:val="99"/>
    <w:rPr>
      <w:rFonts w:ascii="宋体" w:hAnsi="Calibri" w:eastAsia="仿宋_GB2312"/>
      <w:kern w:val="2"/>
      <w:sz w:val="21"/>
    </w:rPr>
  </w:style>
  <w:style w:type="character" w:customStyle="1" w:styleId="71">
    <w:name w:val="正文文本 3 字符"/>
    <w:link w:val="20"/>
    <w:autoRedefine/>
    <w:qFormat/>
    <w:uiPriority w:val="0"/>
    <w:rPr>
      <w:rFonts w:ascii="宋体" w:eastAsia="宋体"/>
      <w:sz w:val="24"/>
      <w:lang w:bidi="ar-SA"/>
    </w:rPr>
  </w:style>
  <w:style w:type="character" w:customStyle="1" w:styleId="72">
    <w:name w:val="正文文本 字符"/>
    <w:link w:val="21"/>
    <w:autoRedefine/>
    <w:qFormat/>
    <w:uiPriority w:val="0"/>
    <w:rPr>
      <w:rFonts w:ascii="Calibri" w:hAnsi="Calibri" w:eastAsia="宋体"/>
      <w:kern w:val="2"/>
      <w:sz w:val="21"/>
      <w:szCs w:val="22"/>
      <w:lang w:val="en-US" w:eastAsia="zh-CN" w:bidi="ar-SA"/>
    </w:rPr>
  </w:style>
  <w:style w:type="character" w:customStyle="1" w:styleId="73">
    <w:name w:val="纯文本 字符"/>
    <w:link w:val="26"/>
    <w:autoRedefine/>
    <w:qFormat/>
    <w:locked/>
    <w:uiPriority w:val="99"/>
    <w:rPr>
      <w:rFonts w:ascii="宋体" w:hAnsi="Courier New"/>
      <w:lang w:bidi="ar-SA"/>
    </w:rPr>
  </w:style>
  <w:style w:type="character" w:customStyle="1" w:styleId="74">
    <w:name w:val="日期 字符"/>
    <w:link w:val="28"/>
    <w:autoRedefine/>
    <w:qFormat/>
    <w:uiPriority w:val="0"/>
    <w:rPr>
      <w:sz w:val="24"/>
      <w:lang w:bidi="ar-SA"/>
    </w:rPr>
  </w:style>
  <w:style w:type="character" w:customStyle="1" w:styleId="75">
    <w:name w:val="尾注文本 字符"/>
    <w:link w:val="30"/>
    <w:autoRedefine/>
    <w:semiHidden/>
    <w:qFormat/>
    <w:uiPriority w:val="0"/>
    <w:rPr>
      <w:rFonts w:eastAsia="宋体"/>
      <w:szCs w:val="24"/>
      <w:lang w:bidi="ar-SA"/>
    </w:rPr>
  </w:style>
  <w:style w:type="character" w:customStyle="1" w:styleId="76">
    <w:name w:val="批注框文本 字符"/>
    <w:link w:val="31"/>
    <w:autoRedefine/>
    <w:qFormat/>
    <w:uiPriority w:val="0"/>
    <w:rPr>
      <w:rFonts w:eastAsia="宋体"/>
      <w:sz w:val="18"/>
      <w:szCs w:val="18"/>
      <w:lang w:bidi="ar-SA"/>
    </w:rPr>
  </w:style>
  <w:style w:type="character" w:customStyle="1" w:styleId="77">
    <w:name w:val="页脚 字符"/>
    <w:link w:val="32"/>
    <w:autoRedefine/>
    <w:qFormat/>
    <w:uiPriority w:val="99"/>
    <w:rPr>
      <w:rFonts w:eastAsia="宋体"/>
      <w:sz w:val="18"/>
      <w:szCs w:val="18"/>
      <w:lang w:bidi="ar-SA"/>
    </w:rPr>
  </w:style>
  <w:style w:type="character" w:customStyle="1" w:styleId="78">
    <w:name w:val="页眉 字符"/>
    <w:link w:val="33"/>
    <w:autoRedefine/>
    <w:qFormat/>
    <w:uiPriority w:val="0"/>
    <w:rPr>
      <w:rFonts w:eastAsia="宋体"/>
      <w:sz w:val="18"/>
      <w:szCs w:val="18"/>
      <w:lang w:bidi="ar-SA"/>
    </w:rPr>
  </w:style>
  <w:style w:type="character" w:customStyle="1" w:styleId="79">
    <w:name w:val="副标题 字符"/>
    <w:link w:val="36"/>
    <w:autoRedefine/>
    <w:qFormat/>
    <w:uiPriority w:val="0"/>
    <w:rPr>
      <w:rFonts w:ascii="Cambria" w:hAnsi="Cambria"/>
      <w:b/>
      <w:bCs/>
      <w:kern w:val="28"/>
      <w:sz w:val="32"/>
      <w:szCs w:val="32"/>
    </w:rPr>
  </w:style>
  <w:style w:type="character" w:customStyle="1" w:styleId="80">
    <w:name w:val="正文文本缩进 3 字符"/>
    <w:link w:val="38"/>
    <w:autoRedefine/>
    <w:qFormat/>
    <w:uiPriority w:val="0"/>
    <w:rPr>
      <w:sz w:val="16"/>
      <w:szCs w:val="16"/>
      <w:lang w:bidi="ar-SA"/>
    </w:rPr>
  </w:style>
  <w:style w:type="character" w:customStyle="1" w:styleId="81">
    <w:name w:val="正文文本 2 字符"/>
    <w:link w:val="41"/>
    <w:autoRedefine/>
    <w:qFormat/>
    <w:uiPriority w:val="0"/>
    <w:rPr>
      <w:rFonts w:eastAsia="宋体"/>
      <w:szCs w:val="24"/>
      <w:lang w:bidi="ar-SA"/>
    </w:rPr>
  </w:style>
  <w:style w:type="character" w:customStyle="1" w:styleId="82">
    <w:name w:val="HTML 预设格式 字符"/>
    <w:link w:val="42"/>
    <w:autoRedefine/>
    <w:qFormat/>
    <w:uiPriority w:val="0"/>
    <w:rPr>
      <w:rFonts w:ascii="Courier New" w:hAnsi="Courier New"/>
      <w:lang w:bidi="ar-SA"/>
    </w:rPr>
  </w:style>
  <w:style w:type="character" w:customStyle="1" w:styleId="83">
    <w:name w:val="标题 字符"/>
    <w:link w:val="44"/>
    <w:autoRedefine/>
    <w:qFormat/>
    <w:uiPriority w:val="0"/>
    <w:rPr>
      <w:rFonts w:ascii="Arial" w:hAnsi="Arial"/>
      <w:b/>
      <w:sz w:val="32"/>
      <w:lang w:bidi="ar-SA"/>
    </w:rPr>
  </w:style>
  <w:style w:type="character" w:customStyle="1" w:styleId="84">
    <w:name w:val="批注主题 字符"/>
    <w:link w:val="45"/>
    <w:autoRedefine/>
    <w:qFormat/>
    <w:uiPriority w:val="0"/>
    <w:rPr>
      <w:rFonts w:eastAsia="宋体"/>
      <w:b/>
      <w:bCs/>
      <w:szCs w:val="24"/>
      <w:lang w:bidi="ar-SA"/>
    </w:rPr>
  </w:style>
  <w:style w:type="character" w:customStyle="1" w:styleId="85">
    <w:name w:val="正文首行缩进 字符"/>
    <w:link w:val="46"/>
    <w:autoRedefine/>
    <w:qFormat/>
    <w:uiPriority w:val="0"/>
    <w:rPr>
      <w:kern w:val="2"/>
      <w:sz w:val="21"/>
      <w:szCs w:val="24"/>
    </w:rPr>
  </w:style>
  <w:style w:type="character" w:customStyle="1" w:styleId="86">
    <w:name w:val="正文文本 Char"/>
    <w:autoRedefine/>
    <w:qFormat/>
    <w:uiPriority w:val="0"/>
    <w:rPr>
      <w:rFonts w:eastAsia="宋体"/>
      <w:kern w:val="2"/>
      <w:sz w:val="21"/>
      <w:szCs w:val="24"/>
      <w:lang w:val="en-US" w:eastAsia="zh-CN" w:bidi="ar-SA"/>
    </w:rPr>
  </w:style>
  <w:style w:type="character" w:customStyle="1" w:styleId="87">
    <w:name w:val="批注文字 Char1"/>
    <w:autoRedefine/>
    <w:qFormat/>
    <w:uiPriority w:val="0"/>
    <w:rPr>
      <w:rFonts w:eastAsia="宋体"/>
      <w:szCs w:val="24"/>
      <w:lang w:bidi="ar-SA"/>
    </w:rPr>
  </w:style>
  <w:style w:type="character" w:customStyle="1" w:styleId="88">
    <w:name w:val="textcontents"/>
    <w:autoRedefine/>
    <w:qFormat/>
    <w:uiPriority w:val="0"/>
    <w:rPr>
      <w:rFonts w:cs="Times New Roman"/>
    </w:rPr>
  </w:style>
  <w:style w:type="character" w:customStyle="1" w:styleId="89">
    <w:name w:val="正文文本 Char3"/>
    <w:autoRedefine/>
    <w:qFormat/>
    <w:uiPriority w:val="0"/>
    <w:rPr>
      <w:rFonts w:ascii="Calibri" w:hAnsi="Calibri" w:eastAsia="宋体"/>
      <w:kern w:val="2"/>
      <w:sz w:val="21"/>
      <w:szCs w:val="22"/>
      <w:lang w:val="en-US" w:eastAsia="zh-CN" w:bidi="ar-SA"/>
    </w:rPr>
  </w:style>
  <w:style w:type="character" w:customStyle="1" w:styleId="90">
    <w:name w:val="文档结构图 Char1"/>
    <w:autoRedefine/>
    <w:qFormat/>
    <w:uiPriority w:val="0"/>
    <w:rPr>
      <w:rFonts w:ascii="宋体"/>
      <w:kern w:val="2"/>
      <w:sz w:val="18"/>
      <w:szCs w:val="18"/>
    </w:rPr>
  </w:style>
  <w:style w:type="character" w:customStyle="1" w:styleId="91">
    <w:name w:val="批注文字 Char2"/>
    <w:autoRedefine/>
    <w:semiHidden/>
    <w:qFormat/>
    <w:uiPriority w:val="99"/>
    <w:rPr>
      <w:kern w:val="2"/>
      <w:sz w:val="21"/>
      <w:szCs w:val="22"/>
    </w:rPr>
  </w:style>
  <w:style w:type="character" w:customStyle="1" w:styleId="92">
    <w:name w:val="标题 3 Char"/>
    <w:autoRedefine/>
    <w:qFormat/>
    <w:uiPriority w:val="0"/>
    <w:rPr>
      <w:rFonts w:ascii="Calibri" w:hAnsi="Calibri"/>
      <w:b/>
      <w:bCs/>
      <w:kern w:val="2"/>
      <w:sz w:val="28"/>
      <w:szCs w:val="32"/>
    </w:rPr>
  </w:style>
  <w:style w:type="character" w:customStyle="1" w:styleId="93">
    <w:name w:val="不明显参考1"/>
    <w:autoRedefine/>
    <w:qFormat/>
    <w:uiPriority w:val="0"/>
    <w:rPr>
      <w:smallCaps/>
      <w:color w:val="C0504D"/>
      <w:u w:val="single"/>
    </w:rPr>
  </w:style>
  <w:style w:type="character" w:customStyle="1" w:styleId="94">
    <w:name w:val="正文文本缩进 Char"/>
    <w:autoRedefine/>
    <w:qFormat/>
    <w:uiPriority w:val="0"/>
    <w:rPr>
      <w:rFonts w:ascii="Times New Roman" w:hAnsi="Times New Roman"/>
      <w:kern w:val="2"/>
      <w:sz w:val="28"/>
    </w:rPr>
  </w:style>
  <w:style w:type="character" w:customStyle="1" w:styleId="95">
    <w:name w:val="彩色列表 - 强调文字颜色 1 Char"/>
    <w:link w:val="96"/>
    <w:autoRedefine/>
    <w:qFormat/>
    <w:uiPriority w:val="0"/>
    <w:rPr>
      <w:rFonts w:ascii="宋体" w:hAnsi="宋体"/>
      <w:sz w:val="24"/>
      <w:szCs w:val="24"/>
      <w:lang w:bidi="ar-SA"/>
    </w:rPr>
  </w:style>
  <w:style w:type="paragraph" w:customStyle="1" w:styleId="96">
    <w:name w:val="彩色列表 - 强调文字颜色 11"/>
    <w:basedOn w:val="1"/>
    <w:link w:val="95"/>
    <w:autoRedefine/>
    <w:qFormat/>
    <w:uiPriority w:val="0"/>
    <w:pPr>
      <w:widowControl/>
      <w:ind w:firstLine="420" w:firstLineChars="200"/>
      <w:jc w:val="left"/>
    </w:pPr>
    <w:rPr>
      <w:rFonts w:ascii="宋体" w:hAnsi="宋体"/>
      <w:kern w:val="0"/>
      <w:sz w:val="24"/>
      <w:szCs w:val="24"/>
    </w:rPr>
  </w:style>
  <w:style w:type="character" w:customStyle="1" w:styleId="97">
    <w:name w:val="无间隔 Char"/>
    <w:link w:val="98"/>
    <w:autoRedefine/>
    <w:qFormat/>
    <w:uiPriority w:val="1"/>
    <w:rPr>
      <w:sz w:val="22"/>
      <w:szCs w:val="22"/>
    </w:rPr>
  </w:style>
  <w:style w:type="paragraph" w:customStyle="1" w:styleId="98">
    <w:name w:val="无间隔11"/>
    <w:link w:val="97"/>
    <w:autoRedefine/>
    <w:qFormat/>
    <w:uiPriority w:val="1"/>
    <w:rPr>
      <w:rFonts w:ascii="Times New Roman" w:hAnsi="Times New Roman" w:eastAsia="宋体" w:cs="Times New Roman"/>
      <w:sz w:val="22"/>
      <w:szCs w:val="22"/>
      <w:lang w:val="en-US" w:eastAsia="zh-CN" w:bidi="ar-SA"/>
    </w:rPr>
  </w:style>
  <w:style w:type="character" w:customStyle="1" w:styleId="99">
    <w:name w:val="正文文本缩进 Char1"/>
    <w:autoRedefine/>
    <w:qFormat/>
    <w:uiPriority w:val="0"/>
    <w:rPr>
      <w:szCs w:val="24"/>
      <w:lang w:bidi="ar-SA"/>
    </w:rPr>
  </w:style>
  <w:style w:type="character" w:customStyle="1" w:styleId="100">
    <w:name w:val="正文文本缩进 3 Char"/>
    <w:autoRedefine/>
    <w:qFormat/>
    <w:uiPriority w:val="0"/>
    <w:rPr>
      <w:rFonts w:ascii="宋体" w:hAnsi="Times New Roman"/>
      <w:kern w:val="2"/>
      <w:sz w:val="28"/>
    </w:rPr>
  </w:style>
  <w:style w:type="character" w:customStyle="1" w:styleId="101">
    <w:name w:val="引用 Char"/>
    <w:link w:val="102"/>
    <w:autoRedefine/>
    <w:qFormat/>
    <w:uiPriority w:val="0"/>
    <w:rPr>
      <w:i/>
      <w:iCs/>
      <w:color w:val="000000"/>
      <w:kern w:val="2"/>
      <w:sz w:val="21"/>
      <w:szCs w:val="22"/>
    </w:rPr>
  </w:style>
  <w:style w:type="paragraph" w:customStyle="1" w:styleId="102">
    <w:name w:val="引用1"/>
    <w:basedOn w:val="1"/>
    <w:next w:val="1"/>
    <w:link w:val="101"/>
    <w:autoRedefine/>
    <w:qFormat/>
    <w:uiPriority w:val="0"/>
    <w:rPr>
      <w:i/>
      <w:iCs/>
      <w:color w:val="000000"/>
    </w:rPr>
  </w:style>
  <w:style w:type="character" w:customStyle="1" w:styleId="103">
    <w:name w:val="明显引用 Char"/>
    <w:link w:val="104"/>
    <w:autoRedefine/>
    <w:qFormat/>
    <w:uiPriority w:val="0"/>
    <w:rPr>
      <w:b/>
      <w:bCs/>
      <w:i/>
      <w:iCs/>
      <w:color w:val="4F81BD"/>
      <w:kern w:val="2"/>
      <w:sz w:val="21"/>
      <w:szCs w:val="22"/>
    </w:rPr>
  </w:style>
  <w:style w:type="paragraph" w:customStyle="1" w:styleId="104">
    <w:name w:val="明显引用1"/>
    <w:basedOn w:val="1"/>
    <w:next w:val="1"/>
    <w:link w:val="103"/>
    <w:autoRedefine/>
    <w:qFormat/>
    <w:uiPriority w:val="0"/>
    <w:pPr>
      <w:pBdr>
        <w:bottom w:val="single" w:color="4F81BD" w:sz="4" w:space="4"/>
      </w:pBdr>
      <w:spacing w:before="200" w:after="280"/>
      <w:ind w:left="936" w:right="936"/>
    </w:pPr>
    <w:rPr>
      <w:b/>
      <w:bCs/>
      <w:i/>
      <w:iCs/>
      <w:color w:val="4F81BD"/>
    </w:rPr>
  </w:style>
  <w:style w:type="character" w:customStyle="1" w:styleId="105">
    <w:name w:val="报告正文 Char1 Char"/>
    <w:link w:val="106"/>
    <w:autoRedefine/>
    <w:qFormat/>
    <w:uiPriority w:val="0"/>
    <w:rPr>
      <w:rFonts w:ascii="华文细黑" w:eastAsia="华文细黑" w:cs="宋体"/>
      <w:kern w:val="2"/>
    </w:rPr>
  </w:style>
  <w:style w:type="paragraph" w:customStyle="1" w:styleId="106">
    <w:name w:val="报告正文 Char1"/>
    <w:basedOn w:val="1"/>
    <w:link w:val="105"/>
    <w:autoRedefine/>
    <w:qFormat/>
    <w:uiPriority w:val="0"/>
    <w:pPr>
      <w:adjustRightInd w:val="0"/>
      <w:snapToGrid w:val="0"/>
      <w:spacing w:line="312" w:lineRule="auto"/>
      <w:ind w:left="2600"/>
    </w:pPr>
    <w:rPr>
      <w:rFonts w:ascii="华文细黑" w:eastAsia="华文细黑" w:cs="宋体"/>
      <w:sz w:val="20"/>
      <w:szCs w:val="20"/>
    </w:rPr>
  </w:style>
  <w:style w:type="character" w:customStyle="1" w:styleId="107">
    <w:name w:val="批注主题 Char"/>
    <w:autoRedefine/>
    <w:qFormat/>
    <w:uiPriority w:val="0"/>
    <w:rPr>
      <w:rFonts w:ascii="宋体" w:hAnsi="Times New Roman"/>
      <w:b/>
      <w:bCs/>
      <w:sz w:val="28"/>
    </w:rPr>
  </w:style>
  <w:style w:type="character" w:customStyle="1" w:styleId="108">
    <w:name w:val="标题 5 Char"/>
    <w:autoRedefine/>
    <w:qFormat/>
    <w:uiPriority w:val="0"/>
    <w:rPr>
      <w:b/>
      <w:bCs/>
      <w:kern w:val="2"/>
      <w:sz w:val="28"/>
      <w:szCs w:val="28"/>
    </w:rPr>
  </w:style>
  <w:style w:type="character" w:customStyle="1" w:styleId="109">
    <w:name w:val="标题 7 Char"/>
    <w:autoRedefine/>
    <w:qFormat/>
    <w:uiPriority w:val="0"/>
    <w:rPr>
      <w:b/>
      <w:bCs/>
      <w:kern w:val="2"/>
      <w:sz w:val="24"/>
      <w:szCs w:val="24"/>
    </w:rPr>
  </w:style>
  <w:style w:type="character" w:customStyle="1" w:styleId="110">
    <w:name w:val="日期 Char"/>
    <w:autoRedefine/>
    <w:qFormat/>
    <w:uiPriority w:val="0"/>
    <w:rPr>
      <w:rFonts w:ascii="宋体" w:hAnsi="Times New Roman"/>
      <w:sz w:val="28"/>
    </w:rPr>
  </w:style>
  <w:style w:type="character" w:customStyle="1" w:styleId="111">
    <w:name w:val="纯文本 Char"/>
    <w:autoRedefine/>
    <w:qFormat/>
    <w:uiPriority w:val="0"/>
    <w:rPr>
      <w:rFonts w:ascii="宋体" w:hAnsi="Courier New" w:cs="Courier New"/>
      <w:kern w:val="2"/>
      <w:sz w:val="21"/>
      <w:szCs w:val="21"/>
    </w:rPr>
  </w:style>
  <w:style w:type="character" w:customStyle="1" w:styleId="112">
    <w:name w:val="日期 Char1"/>
    <w:autoRedefine/>
    <w:qFormat/>
    <w:uiPriority w:val="0"/>
    <w:rPr>
      <w:kern w:val="2"/>
      <w:sz w:val="21"/>
      <w:szCs w:val="22"/>
    </w:rPr>
  </w:style>
  <w:style w:type="character" w:customStyle="1" w:styleId="113">
    <w:name w:val="批注文字 Char"/>
    <w:autoRedefine/>
    <w:qFormat/>
    <w:uiPriority w:val="0"/>
    <w:rPr>
      <w:kern w:val="2"/>
      <w:sz w:val="21"/>
      <w:szCs w:val="22"/>
    </w:rPr>
  </w:style>
  <w:style w:type="character" w:customStyle="1" w:styleId="114">
    <w:name w:val="文档结构图 Char"/>
    <w:autoRedefine/>
    <w:qFormat/>
    <w:uiPriority w:val="0"/>
    <w:rPr>
      <w:rFonts w:ascii="Times New Roman" w:hAnsi="Times New Roman"/>
      <w:szCs w:val="24"/>
      <w:shd w:val="clear" w:color="auto" w:fill="000080"/>
    </w:rPr>
  </w:style>
  <w:style w:type="character" w:customStyle="1" w:styleId="115">
    <w:name w:val="标题4 Char Char"/>
    <w:link w:val="116"/>
    <w:autoRedefine/>
    <w:qFormat/>
    <w:uiPriority w:val="0"/>
    <w:rPr>
      <w:rFonts w:ascii="Arial" w:hAnsi="Arial"/>
      <w:b/>
      <w:bCs/>
      <w:sz w:val="24"/>
      <w:szCs w:val="32"/>
    </w:rPr>
  </w:style>
  <w:style w:type="paragraph" w:customStyle="1" w:styleId="116">
    <w:name w:val="标题4"/>
    <w:basedOn w:val="5"/>
    <w:next w:val="23"/>
    <w:link w:val="115"/>
    <w:autoRedefine/>
    <w:qFormat/>
    <w:uiPriority w:val="0"/>
    <w:pPr>
      <w:spacing w:line="413" w:lineRule="auto"/>
    </w:pPr>
    <w:rPr>
      <w:rFonts w:eastAsia="宋体"/>
      <w:sz w:val="24"/>
    </w:rPr>
  </w:style>
  <w:style w:type="character" w:customStyle="1" w:styleId="117">
    <w:name w:val="批注框文本 Char1"/>
    <w:autoRedefine/>
    <w:qFormat/>
    <w:uiPriority w:val="0"/>
    <w:rPr>
      <w:kern w:val="2"/>
      <w:sz w:val="18"/>
      <w:szCs w:val="18"/>
    </w:rPr>
  </w:style>
  <w:style w:type="character" w:customStyle="1" w:styleId="118">
    <w:name w:val="不明显强调1"/>
    <w:autoRedefine/>
    <w:qFormat/>
    <w:uiPriority w:val="0"/>
    <w:rPr>
      <w:i/>
      <w:iCs/>
      <w:color w:val="808080"/>
    </w:rPr>
  </w:style>
  <w:style w:type="character" w:customStyle="1" w:styleId="119">
    <w:name w:val="标题 8 Char"/>
    <w:autoRedefine/>
    <w:qFormat/>
    <w:uiPriority w:val="0"/>
    <w:rPr>
      <w:rFonts w:ascii="Cambria" w:hAnsi="Cambria" w:eastAsia="宋体" w:cs="Times New Roman"/>
      <w:kern w:val="2"/>
      <w:sz w:val="24"/>
      <w:szCs w:val="24"/>
    </w:rPr>
  </w:style>
  <w:style w:type="character" w:customStyle="1" w:styleId="120">
    <w:name w:val="批注主题 Char1"/>
    <w:autoRedefine/>
    <w:qFormat/>
    <w:uiPriority w:val="0"/>
    <w:rPr>
      <w:b/>
      <w:bCs/>
      <w:kern w:val="2"/>
      <w:sz w:val="21"/>
      <w:szCs w:val="22"/>
    </w:rPr>
  </w:style>
  <w:style w:type="character" w:customStyle="1" w:styleId="121">
    <w:name w:val="批注文字 字符"/>
    <w:autoRedefine/>
    <w:qFormat/>
    <w:uiPriority w:val="0"/>
    <w:rPr>
      <w:rFonts w:eastAsia="宋体"/>
      <w:szCs w:val="24"/>
      <w:lang w:bidi="ar-SA"/>
    </w:rPr>
  </w:style>
  <w:style w:type="character" w:customStyle="1" w:styleId="122">
    <w:name w:val="fontstyle01"/>
    <w:autoRedefine/>
    <w:qFormat/>
    <w:uiPriority w:val="0"/>
    <w:rPr>
      <w:rFonts w:hint="eastAsia" w:ascii="宋体" w:hAnsi="宋体" w:eastAsia="宋体"/>
      <w:color w:val="000000"/>
      <w:sz w:val="24"/>
      <w:szCs w:val="24"/>
    </w:rPr>
  </w:style>
  <w:style w:type="character" w:customStyle="1" w:styleId="123">
    <w:name w:val="称呼 Char"/>
    <w:autoRedefine/>
    <w:qFormat/>
    <w:uiPriority w:val="0"/>
    <w:rPr>
      <w:kern w:val="2"/>
      <w:sz w:val="21"/>
      <w:szCs w:val="22"/>
    </w:rPr>
  </w:style>
  <w:style w:type="character" w:customStyle="1" w:styleId="124">
    <w:name w:val="标题 6 Char"/>
    <w:autoRedefine/>
    <w:qFormat/>
    <w:uiPriority w:val="0"/>
    <w:rPr>
      <w:rFonts w:ascii="Cambria" w:hAnsi="Cambria" w:eastAsia="宋体" w:cs="Times New Roman"/>
      <w:b/>
      <w:bCs/>
      <w:kern w:val="2"/>
      <w:sz w:val="24"/>
      <w:szCs w:val="24"/>
    </w:rPr>
  </w:style>
  <w:style w:type="character" w:customStyle="1" w:styleId="125">
    <w:name w:val="页脚 Char"/>
    <w:autoRedefine/>
    <w:qFormat/>
    <w:uiPriority w:val="99"/>
    <w:rPr>
      <w:kern w:val="2"/>
      <w:sz w:val="18"/>
      <w:szCs w:val="18"/>
    </w:rPr>
  </w:style>
  <w:style w:type="character" w:customStyle="1" w:styleId="126">
    <w:name w:val="标题 4 Char"/>
    <w:autoRedefine/>
    <w:qFormat/>
    <w:uiPriority w:val="0"/>
    <w:rPr>
      <w:rFonts w:ascii="Cambria" w:hAnsi="Cambria"/>
      <w:b/>
      <w:bCs/>
      <w:kern w:val="2"/>
      <w:sz w:val="24"/>
      <w:szCs w:val="28"/>
    </w:rPr>
  </w:style>
  <w:style w:type="character" w:customStyle="1" w:styleId="127">
    <w:name w:val="z-窗体顶端 字符"/>
    <w:link w:val="128"/>
    <w:autoRedefine/>
    <w:qFormat/>
    <w:uiPriority w:val="0"/>
    <w:rPr>
      <w:rFonts w:ascii="Arial" w:hAnsi="Arial" w:eastAsia="宋体"/>
      <w:vanish/>
      <w:sz w:val="16"/>
      <w:szCs w:val="16"/>
      <w:lang w:bidi="ar-SA"/>
    </w:rPr>
  </w:style>
  <w:style w:type="paragraph" w:customStyle="1" w:styleId="128">
    <w:name w:val="_Style 126"/>
    <w:basedOn w:val="1"/>
    <w:link w:val="127"/>
    <w:autoRedefine/>
    <w:qFormat/>
    <w:uiPriority w:val="0"/>
    <w:pPr>
      <w:ind w:firstLine="420" w:firstLineChars="200"/>
    </w:pPr>
    <w:rPr>
      <w:rFonts w:ascii="Arial" w:hAnsi="Arial"/>
      <w:vanish/>
      <w:kern w:val="0"/>
      <w:sz w:val="16"/>
      <w:szCs w:val="16"/>
    </w:rPr>
  </w:style>
  <w:style w:type="character" w:customStyle="1" w:styleId="129">
    <w:name w:val="SZX正文 Char"/>
    <w:link w:val="130"/>
    <w:autoRedefine/>
    <w:qFormat/>
    <w:uiPriority w:val="0"/>
    <w:rPr>
      <w:rFonts w:ascii="仿宋_GB2312" w:hAnsi="仿宋_GB2312" w:cs="仿宋_GB2312"/>
    </w:rPr>
  </w:style>
  <w:style w:type="paragraph" w:customStyle="1" w:styleId="130">
    <w:name w:val="SZX正文"/>
    <w:basedOn w:val="1"/>
    <w:link w:val="129"/>
    <w:autoRedefine/>
    <w:qFormat/>
    <w:uiPriority w:val="0"/>
    <w:pPr>
      <w:ind w:firstLine="560" w:firstLineChars="200"/>
    </w:pPr>
    <w:rPr>
      <w:rFonts w:ascii="仿宋_GB2312" w:hAnsi="仿宋_GB2312"/>
      <w:kern w:val="0"/>
      <w:sz w:val="20"/>
      <w:szCs w:val="20"/>
    </w:rPr>
  </w:style>
  <w:style w:type="character" w:customStyle="1" w:styleId="131">
    <w:name w:val="明显参考1"/>
    <w:autoRedefine/>
    <w:qFormat/>
    <w:uiPriority w:val="0"/>
    <w:rPr>
      <w:b/>
      <w:bCs/>
      <w:smallCaps/>
      <w:color w:val="C0504D"/>
      <w:spacing w:val="5"/>
      <w:u w:val="single"/>
    </w:rPr>
  </w:style>
  <w:style w:type="character" w:customStyle="1" w:styleId="132">
    <w:name w:val="标题 Char"/>
    <w:autoRedefine/>
    <w:qFormat/>
    <w:uiPriority w:val="10"/>
    <w:rPr>
      <w:rFonts w:ascii="Cambria" w:hAnsi="Cambria" w:cs="Times New Roman"/>
      <w:b/>
      <w:bCs/>
      <w:kern w:val="2"/>
      <w:sz w:val="32"/>
      <w:szCs w:val="32"/>
    </w:rPr>
  </w:style>
  <w:style w:type="character" w:customStyle="1" w:styleId="133">
    <w:name w:val="标题 1 Char"/>
    <w:autoRedefine/>
    <w:qFormat/>
    <w:uiPriority w:val="0"/>
    <w:rPr>
      <w:b/>
      <w:bCs/>
      <w:kern w:val="44"/>
      <w:sz w:val="44"/>
      <w:szCs w:val="44"/>
    </w:rPr>
  </w:style>
  <w:style w:type="character" w:customStyle="1" w:styleId="134">
    <w:name w:val="正文文本 Char1"/>
    <w:autoRedefine/>
    <w:qFormat/>
    <w:uiPriority w:val="0"/>
    <w:rPr>
      <w:kern w:val="2"/>
      <w:sz w:val="21"/>
      <w:szCs w:val="22"/>
    </w:rPr>
  </w:style>
  <w:style w:type="character" w:customStyle="1" w:styleId="135">
    <w:name w:val="批注文字 Char3"/>
    <w:autoRedefine/>
    <w:qFormat/>
    <w:uiPriority w:val="0"/>
    <w:rPr>
      <w:rFonts w:eastAsia="宋体"/>
      <w:szCs w:val="24"/>
      <w:lang w:bidi="ar-SA"/>
    </w:rPr>
  </w:style>
  <w:style w:type="character" w:customStyle="1" w:styleId="136">
    <w:name w:val="文一 Char"/>
    <w:link w:val="137"/>
    <w:autoRedefine/>
    <w:qFormat/>
    <w:uiPriority w:val="0"/>
    <w:rPr>
      <w:snapToGrid w:val="0"/>
      <w:spacing w:val="4"/>
      <w:sz w:val="24"/>
      <w:szCs w:val="24"/>
      <w:lang w:bidi="ar-SA"/>
    </w:rPr>
  </w:style>
  <w:style w:type="paragraph" w:customStyle="1" w:styleId="137">
    <w:name w:val="文一"/>
    <w:basedOn w:val="1"/>
    <w:link w:val="136"/>
    <w:autoRedefine/>
    <w:qFormat/>
    <w:uiPriority w:val="0"/>
    <w:pPr>
      <w:topLinePunct/>
      <w:adjustRightInd w:val="0"/>
      <w:snapToGrid w:val="0"/>
      <w:spacing w:line="360" w:lineRule="auto"/>
      <w:ind w:firstLine="200" w:firstLineChars="200"/>
    </w:pPr>
    <w:rPr>
      <w:snapToGrid w:val="0"/>
      <w:spacing w:val="4"/>
      <w:kern w:val="0"/>
      <w:sz w:val="24"/>
      <w:szCs w:val="24"/>
    </w:rPr>
  </w:style>
  <w:style w:type="character" w:customStyle="1" w:styleId="138">
    <w:name w:val="standdate1"/>
    <w:autoRedefine/>
    <w:qFormat/>
    <w:uiPriority w:val="0"/>
    <w:rPr>
      <w:rFonts w:ascii="黑体" w:hAnsi="Times New Roman" w:eastAsia="黑体"/>
      <w:color w:val="auto"/>
      <w:sz w:val="24"/>
      <w:u w:val="none"/>
    </w:rPr>
  </w:style>
  <w:style w:type="character" w:customStyle="1" w:styleId="139">
    <w:name w:val="书籍标题1"/>
    <w:autoRedefine/>
    <w:qFormat/>
    <w:uiPriority w:val="0"/>
    <w:rPr>
      <w:b/>
      <w:bCs/>
      <w:smallCaps/>
      <w:spacing w:val="5"/>
    </w:rPr>
  </w:style>
  <w:style w:type="character" w:customStyle="1" w:styleId="140">
    <w:name w:val="页眉 Char"/>
    <w:autoRedefine/>
    <w:qFormat/>
    <w:uiPriority w:val="99"/>
    <w:rPr>
      <w:kern w:val="2"/>
      <w:sz w:val="18"/>
      <w:szCs w:val="18"/>
    </w:rPr>
  </w:style>
  <w:style w:type="character" w:customStyle="1" w:styleId="141">
    <w:name w:val="标题 9 Char"/>
    <w:autoRedefine/>
    <w:qFormat/>
    <w:uiPriority w:val="0"/>
    <w:rPr>
      <w:rFonts w:ascii="Cambria" w:hAnsi="Cambria" w:eastAsia="宋体" w:cs="Times New Roman"/>
      <w:kern w:val="2"/>
      <w:sz w:val="21"/>
      <w:szCs w:val="21"/>
    </w:rPr>
  </w:style>
  <w:style w:type="character" w:customStyle="1" w:styleId="142">
    <w:name w:val="明显强调1"/>
    <w:autoRedefine/>
    <w:qFormat/>
    <w:uiPriority w:val="0"/>
    <w:rPr>
      <w:b/>
      <w:bCs/>
      <w:i/>
      <w:iCs/>
      <w:color w:val="4F81BD"/>
    </w:rPr>
  </w:style>
  <w:style w:type="character" w:customStyle="1" w:styleId="143">
    <w:name w:val="批注文字 Char Char"/>
    <w:autoRedefine/>
    <w:qFormat/>
    <w:uiPriority w:val="0"/>
    <w:rPr>
      <w:rFonts w:ascii="宋体" w:hAnsi="Times New Roman" w:eastAsia="宋体" w:cs="Times New Roman"/>
      <w:sz w:val="28"/>
      <w:szCs w:val="20"/>
    </w:rPr>
  </w:style>
  <w:style w:type="character" w:customStyle="1" w:styleId="144">
    <w:name w:val="标题 2 Char"/>
    <w:autoRedefine/>
    <w:qFormat/>
    <w:uiPriority w:val="0"/>
    <w:rPr>
      <w:rFonts w:ascii="Cambria" w:hAnsi="Cambria" w:eastAsia="宋体" w:cs="Times New Roman"/>
      <w:b/>
      <w:bCs/>
      <w:kern w:val="2"/>
      <w:sz w:val="32"/>
      <w:szCs w:val="32"/>
    </w:rPr>
  </w:style>
  <w:style w:type="character" w:customStyle="1" w:styleId="145">
    <w:name w:val="文一 Char Char"/>
    <w:autoRedefine/>
    <w:qFormat/>
    <w:uiPriority w:val="0"/>
    <w:rPr>
      <w:snapToGrid/>
      <w:spacing w:val="4"/>
      <w:sz w:val="24"/>
      <w:szCs w:val="24"/>
    </w:rPr>
  </w:style>
  <w:style w:type="character" w:customStyle="1" w:styleId="146">
    <w:name w:val="批注框文本 Char"/>
    <w:autoRedefine/>
    <w:qFormat/>
    <w:uiPriority w:val="0"/>
    <w:rPr>
      <w:rFonts w:ascii="宋体" w:hAnsi="Times New Roman"/>
      <w:sz w:val="18"/>
      <w:szCs w:val="18"/>
    </w:rPr>
  </w:style>
  <w:style w:type="character" w:customStyle="1" w:styleId="147">
    <w:name w:val="标题5 Char Char"/>
    <w:link w:val="148"/>
    <w:autoRedefine/>
    <w:qFormat/>
    <w:uiPriority w:val="0"/>
    <w:rPr>
      <w:rFonts w:ascii="Arial" w:hAnsi="Arial"/>
      <w:b/>
      <w:bCs/>
      <w:sz w:val="24"/>
      <w:szCs w:val="32"/>
    </w:rPr>
  </w:style>
  <w:style w:type="paragraph" w:customStyle="1" w:styleId="148">
    <w:name w:val="标题5"/>
    <w:basedOn w:val="6"/>
    <w:link w:val="147"/>
    <w:autoRedefine/>
    <w:qFormat/>
    <w:uiPriority w:val="0"/>
    <w:pPr>
      <w:spacing w:after="0" w:line="413" w:lineRule="auto"/>
    </w:pPr>
    <w:rPr>
      <w:rFonts w:ascii="Arial" w:hAnsi="Arial"/>
      <w:sz w:val="24"/>
    </w:rPr>
  </w:style>
  <w:style w:type="character" w:customStyle="1" w:styleId="149">
    <w:name w:val="正文文本 Char2"/>
    <w:autoRedefine/>
    <w:qFormat/>
    <w:uiPriority w:val="0"/>
    <w:rPr>
      <w:rFonts w:ascii="Calibri" w:hAnsi="Calibri" w:eastAsia="宋体"/>
      <w:kern w:val="2"/>
      <w:sz w:val="21"/>
      <w:szCs w:val="22"/>
      <w:lang w:val="en-US" w:eastAsia="zh-CN" w:bidi="ar-SA"/>
    </w:rPr>
  </w:style>
  <w:style w:type="paragraph" w:customStyle="1" w:styleId="150">
    <w:name w:val="WPSOffice手动目录 1"/>
    <w:autoRedefine/>
    <w:qFormat/>
    <w:uiPriority w:val="0"/>
    <w:rPr>
      <w:rFonts w:ascii="Times New Roman" w:hAnsi="Times New Roman" w:eastAsia="宋体" w:cs="Times New Roman"/>
      <w:lang w:val="en-US" w:eastAsia="zh-CN" w:bidi="ar-SA"/>
    </w:rPr>
  </w:style>
  <w:style w:type="paragraph" w:customStyle="1" w:styleId="151">
    <w:name w:val="_Style 8"/>
    <w:basedOn w:val="1"/>
    <w:autoRedefine/>
    <w:qFormat/>
    <w:uiPriority w:val="0"/>
    <w:pPr>
      <w:ind w:firstLine="420" w:firstLineChars="200"/>
    </w:pPr>
    <w:rPr>
      <w:szCs w:val="24"/>
    </w:rPr>
  </w:style>
  <w:style w:type="paragraph" w:customStyle="1" w:styleId="152">
    <w:name w:val="样式 标题 3 + (中文) 黑体 小四 非加粗 段前: 7.8 磅 段后: 0 磅 行距: 固定值 20 磅"/>
    <w:basedOn w:val="6"/>
    <w:autoRedefine/>
    <w:qFormat/>
    <w:uiPriority w:val="0"/>
    <w:pPr>
      <w:spacing w:before="0" w:after="0" w:line="400" w:lineRule="exact"/>
    </w:pPr>
    <w:rPr>
      <w:rFonts w:ascii="Times New Roman" w:hAnsi="Times New Roman" w:eastAsia="黑体" w:cs="宋体"/>
      <w:b w:val="0"/>
      <w:bCs w:val="0"/>
      <w:kern w:val="2"/>
      <w:sz w:val="24"/>
      <w:szCs w:val="20"/>
    </w:rPr>
  </w:style>
  <w:style w:type="paragraph" w:customStyle="1" w:styleId="153">
    <w:name w:val="TOC 标题1"/>
    <w:basedOn w:val="4"/>
    <w:next w:val="1"/>
    <w:autoRedefine/>
    <w:qFormat/>
    <w:uiPriority w:val="0"/>
    <w:pPr>
      <w:outlineLvl w:val="9"/>
    </w:pPr>
    <w:rPr>
      <w:rFonts w:ascii="Calibri" w:hAnsi="Calibri"/>
    </w:rPr>
  </w:style>
  <w:style w:type="paragraph" w:customStyle="1" w:styleId="154">
    <w:name w:val="列出段落1"/>
    <w:basedOn w:val="1"/>
    <w:autoRedefine/>
    <w:qFormat/>
    <w:uiPriority w:val="99"/>
    <w:pPr>
      <w:ind w:firstLine="420" w:firstLineChars="200"/>
    </w:pPr>
    <w:rPr>
      <w:rFonts w:ascii="Calibri" w:hAnsi="Calibri"/>
    </w:rPr>
  </w:style>
  <w:style w:type="paragraph" w:customStyle="1" w:styleId="155">
    <w:name w:val="Heading 11"/>
    <w:basedOn w:val="1"/>
    <w:autoRedefine/>
    <w:qFormat/>
    <w:uiPriority w:val="99"/>
    <w:pPr>
      <w:spacing w:line="460" w:lineRule="exact"/>
      <w:ind w:left="880" w:leftChars="100" w:right="100" w:rightChars="100"/>
      <w:jc w:val="center"/>
      <w:outlineLvl w:val="1"/>
    </w:pPr>
    <w:rPr>
      <w:rFonts w:ascii="Noto Sans Mono CJK JP Regular" w:hAnsi="Noto Sans Mono CJK JP Regular" w:eastAsia="微软雅黑" w:cs="Noto Sans Mono CJK JP Regular"/>
      <w:b/>
      <w:sz w:val="28"/>
      <w:szCs w:val="24"/>
    </w:rPr>
  </w:style>
  <w:style w:type="paragraph" w:customStyle="1" w:styleId="156">
    <w:name w:val="Table Paragraph"/>
    <w:basedOn w:val="1"/>
    <w:autoRedefine/>
    <w:qFormat/>
    <w:uiPriority w:val="1"/>
    <w:rPr>
      <w:rFonts w:ascii="Noto Sans Mono CJK JP Regular" w:hAnsi="Noto Sans Mono CJK JP Regular" w:eastAsia="Noto Sans Mono CJK JP Regular" w:cs="Noto Sans Mono CJK JP Regular"/>
    </w:rPr>
  </w:style>
  <w:style w:type="paragraph" w:styleId="157">
    <w:name w:val="List Paragraph"/>
    <w:basedOn w:val="1"/>
    <w:autoRedefine/>
    <w:qFormat/>
    <w:uiPriority w:val="99"/>
    <w:pPr>
      <w:ind w:firstLine="420" w:firstLineChars="200"/>
    </w:pPr>
  </w:style>
  <w:style w:type="paragraph" w:customStyle="1" w:styleId="158">
    <w:name w:val="列出段落11"/>
    <w:basedOn w:val="1"/>
    <w:autoRedefine/>
    <w:qFormat/>
    <w:uiPriority w:val="99"/>
    <w:pPr>
      <w:ind w:firstLine="420" w:firstLineChars="200"/>
    </w:pPr>
    <w:rPr>
      <w:szCs w:val="24"/>
    </w:rPr>
  </w:style>
  <w:style w:type="paragraph" w:customStyle="1" w:styleId="159">
    <w:name w:val="修订11"/>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160">
    <w:name w:val="正文文字3"/>
    <w:basedOn w:val="21"/>
    <w:autoRedefine/>
    <w:qFormat/>
    <w:uiPriority w:val="0"/>
    <w:pPr>
      <w:adjustRightInd w:val="0"/>
      <w:spacing w:after="0" w:line="360" w:lineRule="atLeast"/>
      <w:textAlignment w:val="baseline"/>
    </w:pPr>
    <w:rPr>
      <w:rFonts w:ascii="Times New Roman" w:hAnsi="Times New Roman" w:eastAsia="仿宋_GB2312"/>
      <w:kern w:val="0"/>
      <w:szCs w:val="20"/>
    </w:rPr>
  </w:style>
  <w:style w:type="paragraph" w:customStyle="1" w:styleId="161">
    <w:name w:val="正文1"/>
    <w:basedOn w:val="1"/>
    <w:autoRedefine/>
    <w:qFormat/>
    <w:uiPriority w:val="0"/>
    <w:pPr>
      <w:adjustRightInd w:val="0"/>
      <w:spacing w:after="60" w:line="360" w:lineRule="atLeast"/>
      <w:ind w:left="57" w:right="57"/>
      <w:jc w:val="center"/>
      <w:textAlignment w:val="baseline"/>
    </w:pPr>
    <w:rPr>
      <w:rFonts w:ascii="宋体"/>
      <w:kern w:val="0"/>
      <w:szCs w:val="20"/>
    </w:rPr>
  </w:style>
  <w:style w:type="paragraph" w:customStyle="1" w:styleId="162">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163">
    <w:name w:val="正题"/>
    <w:basedOn w:val="137"/>
    <w:next w:val="137"/>
    <w:autoRedefine/>
    <w:qFormat/>
    <w:uiPriority w:val="0"/>
    <w:pPr>
      <w:ind w:firstLine="0" w:firstLineChars="0"/>
      <w:jc w:val="center"/>
    </w:pPr>
    <w:rPr>
      <w:rFonts w:eastAsia="黑体"/>
      <w:b/>
      <w:sz w:val="36"/>
      <w:szCs w:val="36"/>
    </w:rPr>
  </w:style>
  <w:style w:type="paragraph" w:customStyle="1" w:styleId="164">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165">
    <w:name w:val="样式1"/>
    <w:basedOn w:val="1"/>
    <w:autoRedefine/>
    <w:qFormat/>
    <w:uiPriority w:val="0"/>
    <w:rPr>
      <w:sz w:val="28"/>
      <w:szCs w:val="24"/>
    </w:rPr>
  </w:style>
  <w:style w:type="paragraph" w:customStyle="1" w:styleId="166">
    <w:name w:val="Char Char Char Char Char Char Char Char Char Char Char Char Char Char Char Char Char Char Char Char Char Char"/>
    <w:basedOn w:val="1"/>
    <w:autoRedefine/>
    <w:qFormat/>
    <w:uiPriority w:val="0"/>
    <w:pPr>
      <w:widowControl/>
      <w:spacing w:after="160" w:line="240" w:lineRule="exact"/>
      <w:jc w:val="center"/>
    </w:pPr>
    <w:rPr>
      <w:rFonts w:ascii="黑体" w:hAnsi="Verdana" w:eastAsia="黑体"/>
      <w:kern w:val="0"/>
      <w:sz w:val="32"/>
      <w:szCs w:val="32"/>
      <w:lang w:eastAsia="en-US"/>
    </w:rPr>
  </w:style>
  <w:style w:type="paragraph" w:customStyle="1" w:styleId="167">
    <w:name w:val="文二"/>
    <w:basedOn w:val="1"/>
    <w:autoRedefine/>
    <w:qFormat/>
    <w:uiPriority w:val="0"/>
    <w:pPr>
      <w:jc w:val="left"/>
    </w:pPr>
    <w:rPr>
      <w:rFonts w:ascii="宋体" w:hAnsi="宋体"/>
      <w:szCs w:val="21"/>
    </w:rPr>
  </w:style>
  <w:style w:type="paragraph" w:customStyle="1" w:styleId="168">
    <w:name w:val="注"/>
    <w:basedOn w:val="1"/>
    <w:autoRedefine/>
    <w:qFormat/>
    <w:uiPriority w:val="0"/>
    <w:pPr>
      <w:adjustRightInd w:val="0"/>
      <w:spacing w:line="360" w:lineRule="atLeast"/>
      <w:ind w:left="840" w:hanging="420"/>
      <w:textAlignment w:val="baseline"/>
    </w:pPr>
    <w:rPr>
      <w:rFonts w:eastAsia="仿宋_GB2312"/>
      <w:kern w:val="0"/>
      <w:szCs w:val="20"/>
    </w:rPr>
  </w:style>
  <w:style w:type="paragraph" w:customStyle="1" w:styleId="169">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70">
    <w:name w:val="标题 11"/>
    <w:basedOn w:val="1"/>
    <w:autoRedefine/>
    <w:qFormat/>
    <w:uiPriority w:val="1"/>
    <w:pPr>
      <w:autoSpaceDE w:val="0"/>
      <w:autoSpaceDN w:val="0"/>
      <w:adjustRightInd w:val="0"/>
      <w:ind w:left="152"/>
      <w:jc w:val="left"/>
      <w:outlineLvl w:val="0"/>
    </w:pPr>
    <w:rPr>
      <w:rFonts w:ascii="黑体" w:eastAsia="黑体" w:cs="黑体"/>
      <w:kern w:val="0"/>
      <w:sz w:val="30"/>
      <w:szCs w:val="30"/>
    </w:rPr>
  </w:style>
  <w:style w:type="paragraph" w:customStyle="1" w:styleId="17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72">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73">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174">
    <w:name w:val="正文 New"/>
    <w:autoRedefine/>
    <w:qFormat/>
    <w:uiPriority w:val="0"/>
    <w:pPr>
      <w:widowControl w:val="0"/>
      <w:jc w:val="both"/>
    </w:pPr>
    <w:rPr>
      <w:rFonts w:ascii="Times New Roman" w:hAnsi="Times New Roman" w:eastAsia="宋体" w:cs="Times New Roman"/>
      <w:kern w:val="2"/>
      <w:sz w:val="30"/>
      <w:szCs w:val="24"/>
      <w:lang w:val="en-US" w:eastAsia="zh-CN" w:bidi="ar-SA"/>
    </w:rPr>
  </w:style>
  <w:style w:type="paragraph" w:customStyle="1" w:styleId="175">
    <w:name w:val="01章号-产权园区"/>
    <w:basedOn w:val="1"/>
    <w:autoRedefine/>
    <w:qFormat/>
    <w:uiPriority w:val="0"/>
    <w:pPr>
      <w:numPr>
        <w:ilvl w:val="0"/>
        <w:numId w:val="2"/>
      </w:numPr>
      <w:overflowPunct w:val="0"/>
      <w:spacing w:before="50" w:beforeLines="50" w:after="50" w:afterLines="50" w:line="360" w:lineRule="auto"/>
      <w:jc w:val="center"/>
      <w:outlineLvl w:val="0"/>
    </w:pPr>
    <w:rPr>
      <w:rFonts w:ascii="黑体" w:hAnsi="黑体" w:eastAsia="黑体"/>
      <w:kern w:val="44"/>
      <w:sz w:val="32"/>
      <w:szCs w:val="32"/>
    </w:rPr>
  </w:style>
  <w:style w:type="paragraph" w:customStyle="1" w:styleId="176">
    <w:name w:val="章节三"/>
    <w:basedOn w:val="137"/>
    <w:next w:val="137"/>
    <w:autoRedefine/>
    <w:qFormat/>
    <w:uiPriority w:val="0"/>
    <w:pPr>
      <w:spacing w:beforeLines="50" w:afterLines="50" w:line="240" w:lineRule="auto"/>
      <w:ind w:firstLine="0" w:firstLineChars="0"/>
      <w:jc w:val="left"/>
      <w:outlineLvl w:val="2"/>
    </w:pPr>
    <w:rPr>
      <w:rFonts w:ascii="黑体" w:hAnsi="宋体" w:eastAsia="黑体"/>
      <w:b/>
    </w:rPr>
  </w:style>
  <w:style w:type="paragraph" w:customStyle="1" w:styleId="177">
    <w:name w:val="TOC 标题2"/>
    <w:basedOn w:val="4"/>
    <w:next w:val="1"/>
    <w:autoRedefine/>
    <w:unhideWhenUsed/>
    <w:qFormat/>
    <w:uiPriority w:val="39"/>
    <w:pPr>
      <w:widowControl/>
      <w:spacing w:before="240" w:after="0" w:line="259" w:lineRule="auto"/>
      <w:jc w:val="left"/>
      <w:outlineLvl w:val="9"/>
    </w:pPr>
    <w:rPr>
      <w:rFonts w:ascii="Cambria" w:hAnsi="Cambria"/>
      <w:b w:val="0"/>
      <w:bCs w:val="0"/>
      <w:color w:val="365F91"/>
      <w:kern w:val="0"/>
      <w:sz w:val="32"/>
      <w:szCs w:val="32"/>
    </w:rPr>
  </w:style>
  <w:style w:type="paragraph" w:customStyle="1" w:styleId="178">
    <w:name w:val="Heading 21"/>
    <w:basedOn w:val="1"/>
    <w:autoRedefine/>
    <w:qFormat/>
    <w:uiPriority w:val="99"/>
    <w:pPr>
      <w:spacing w:line="425" w:lineRule="exact"/>
      <w:ind w:left="989" w:hanging="573"/>
      <w:outlineLvl w:val="2"/>
    </w:pPr>
    <w:rPr>
      <w:rFonts w:ascii="Noto Sans Mono CJK JP Regular" w:hAnsi="Noto Sans Mono CJK JP Regular" w:cs="Noto Sans Mono CJK JP Regular"/>
      <w:b/>
      <w:sz w:val="24"/>
      <w:szCs w:val="21"/>
    </w:rPr>
  </w:style>
  <w:style w:type="paragraph" w:customStyle="1" w:styleId="179">
    <w:name w:val="修订2"/>
    <w:autoRedefine/>
    <w:unhideWhenUsed/>
    <w:qFormat/>
    <w:uiPriority w:val="99"/>
    <w:rPr>
      <w:rFonts w:ascii="Calibri" w:hAnsi="Calibri" w:eastAsia="宋体" w:cs="Times New Roman"/>
      <w:kern w:val="2"/>
      <w:sz w:val="21"/>
      <w:szCs w:val="22"/>
      <w:lang w:val="en-US" w:eastAsia="zh-CN" w:bidi="ar-SA"/>
    </w:rPr>
  </w:style>
  <w:style w:type="paragraph" w:customStyle="1" w:styleId="180">
    <w:name w:val="发文落款"/>
    <w:basedOn w:val="181"/>
    <w:autoRedefine/>
    <w:qFormat/>
    <w:uiPriority w:val="0"/>
    <w:pPr>
      <w:ind w:left="4094" w:right="607" w:firstLine="0"/>
      <w:jc w:val="center"/>
    </w:pPr>
  </w:style>
  <w:style w:type="paragraph" w:customStyle="1" w:styleId="181">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styleId="182">
    <w:name w:val="No Spacing"/>
    <w:autoRedefine/>
    <w:qFormat/>
    <w:uiPriority w:val="99"/>
    <w:pPr>
      <w:widowControl w:val="0"/>
      <w:autoSpaceDE w:val="0"/>
      <w:autoSpaceDN w:val="0"/>
    </w:pPr>
    <w:rPr>
      <w:rFonts w:ascii="Noto Sans CJK JP Regular" w:hAnsi="Noto Sans CJK JP Regular" w:eastAsia="宋体" w:cs="Noto Sans CJK JP Regular"/>
      <w:sz w:val="22"/>
      <w:szCs w:val="22"/>
      <w:lang w:val="en-US" w:eastAsia="en-US" w:bidi="ar-SA"/>
    </w:rPr>
  </w:style>
  <w:style w:type="paragraph" w:customStyle="1" w:styleId="183">
    <w:name w:val="Default"/>
    <w:autoRedefine/>
    <w:qFormat/>
    <w:uiPriority w:val="99"/>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184">
    <w:name w:val="flType"/>
    <w:basedOn w:val="185"/>
    <w:autoRedefine/>
    <w:qFormat/>
    <w:uiPriority w:val="0"/>
    <w:pPr>
      <w:spacing w:before="560" w:after="120"/>
    </w:pPr>
    <w:rPr>
      <w:sz w:val="28"/>
    </w:rPr>
  </w:style>
  <w:style w:type="paragraph" w:customStyle="1" w:styleId="185">
    <w:name w:val="flName"/>
    <w:basedOn w:val="186"/>
    <w:autoRedefine/>
    <w:qFormat/>
    <w:uiPriority w:val="0"/>
    <w:rPr>
      <w:sz w:val="32"/>
    </w:rPr>
  </w:style>
  <w:style w:type="paragraph" w:customStyle="1" w:styleId="186">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87">
    <w:name w:val="prj1"/>
    <w:basedOn w:val="1"/>
    <w:autoRedefine/>
    <w:qFormat/>
    <w:uiPriority w:val="0"/>
    <w:pPr>
      <w:widowControl/>
      <w:pBdr>
        <w:top w:val="single" w:color="B1BBCC" w:sz="4" w:space="0"/>
        <w:left w:val="single" w:color="B1BBCC" w:sz="4" w:space="0"/>
        <w:bottom w:val="single" w:color="B1BBCC" w:sz="4" w:space="0"/>
        <w:right w:val="single" w:color="B1BBCC" w:sz="4" w:space="0"/>
      </w:pBdr>
      <w:spacing w:before="100" w:beforeAutospacing="1" w:after="100" w:afterAutospacing="1"/>
      <w:jc w:val="left"/>
    </w:pPr>
    <w:rPr>
      <w:rFonts w:ascii="华文中宋" w:hAnsi="华文中宋" w:eastAsia="华文中宋" w:cs="宋体"/>
      <w:kern w:val="0"/>
      <w:sz w:val="24"/>
      <w:szCs w:val="24"/>
    </w:rPr>
  </w:style>
  <w:style w:type="paragraph" w:customStyle="1" w:styleId="188">
    <w:name w:val="样式 标题 2 + Times New Roman 四号 非加粗 段前: 5 磅 段后: 0 磅 行距: 固定值 20..."/>
    <w:basedOn w:val="5"/>
    <w:autoRedefine/>
    <w:qFormat/>
    <w:uiPriority w:val="0"/>
    <w:pPr>
      <w:spacing w:before="100" w:after="0" w:line="400" w:lineRule="exact"/>
    </w:pPr>
    <w:rPr>
      <w:rFonts w:ascii="Times New Roman" w:hAnsi="Times New Roman" w:cs="宋体"/>
      <w:b w:val="0"/>
      <w:bCs w:val="0"/>
      <w:sz w:val="28"/>
      <w:szCs w:val="20"/>
    </w:rPr>
  </w:style>
  <w:style w:type="paragraph" w:customStyle="1" w:styleId="189">
    <w:name w:val="03条号-产权园区"/>
    <w:basedOn w:val="6"/>
    <w:autoRedefine/>
    <w:qFormat/>
    <w:uiPriority w:val="0"/>
    <w:pPr>
      <w:keepNext w:val="0"/>
      <w:keepLines w:val="0"/>
      <w:numPr>
        <w:ilvl w:val="2"/>
        <w:numId w:val="2"/>
      </w:numPr>
      <w:overflowPunct w:val="0"/>
      <w:spacing w:before="50" w:beforeLines="50" w:after="50" w:afterLines="50" w:line="360" w:lineRule="auto"/>
    </w:pPr>
    <w:rPr>
      <w:b w:val="0"/>
      <w:kern w:val="2"/>
      <w:sz w:val="28"/>
      <w:szCs w:val="30"/>
    </w:rPr>
  </w:style>
  <w:style w:type="paragraph" w:customStyle="1" w:styleId="190">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191">
    <w:name w:val="標準 + 最初の行 :  0.5 字"/>
    <w:basedOn w:val="1"/>
    <w:autoRedefine/>
    <w:qFormat/>
    <w:uiPriority w:val="0"/>
    <w:pPr>
      <w:ind w:left="105" w:leftChars="50"/>
    </w:pPr>
    <w:rPr>
      <w:szCs w:val="24"/>
    </w:rPr>
  </w:style>
  <w:style w:type="paragraph" w:customStyle="1" w:styleId="192">
    <w:name w:val="TOC 标题11"/>
    <w:basedOn w:val="4"/>
    <w:next w:val="1"/>
    <w:autoRedefine/>
    <w:qFormat/>
    <w:uiPriority w:val="39"/>
    <w:pPr>
      <w:widowControl/>
      <w:snapToGrid w:val="0"/>
      <w:spacing w:before="480" w:after="0" w:line="276" w:lineRule="auto"/>
      <w:jc w:val="left"/>
      <w:outlineLvl w:val="9"/>
    </w:pPr>
    <w:rPr>
      <w:rFonts w:ascii="Cambria" w:hAnsi="Cambria"/>
      <w:color w:val="365F91"/>
      <w:kern w:val="0"/>
      <w:sz w:val="28"/>
      <w:szCs w:val="28"/>
    </w:rPr>
  </w:style>
  <w:style w:type="paragraph" w:customStyle="1" w:styleId="193">
    <w:name w:val="_Style 1"/>
    <w:basedOn w:val="1"/>
    <w:autoRedefine/>
    <w:qFormat/>
    <w:uiPriority w:val="99"/>
    <w:pPr>
      <w:ind w:firstLine="420" w:firstLineChars="200"/>
    </w:pPr>
    <w:rPr>
      <w:rFonts w:ascii="Calibri" w:hAnsi="Calibri"/>
      <w:szCs w:val="24"/>
    </w:rPr>
  </w:style>
  <w:style w:type="paragraph" w:customStyle="1" w:styleId="194">
    <w:name w:val="02节号-产权园区"/>
    <w:basedOn w:val="5"/>
    <w:autoRedefine/>
    <w:qFormat/>
    <w:uiPriority w:val="0"/>
    <w:pPr>
      <w:keepNext w:val="0"/>
      <w:keepLines w:val="0"/>
      <w:numPr>
        <w:ilvl w:val="1"/>
        <w:numId w:val="2"/>
      </w:numPr>
      <w:overflowPunct w:val="0"/>
      <w:spacing w:before="50" w:beforeLines="50" w:after="50" w:afterLines="50" w:line="360" w:lineRule="auto"/>
      <w:jc w:val="left"/>
    </w:pPr>
    <w:rPr>
      <w:rFonts w:ascii="黑体" w:hAnsi="Cambria"/>
      <w:b w:val="0"/>
      <w:kern w:val="2"/>
      <w:sz w:val="28"/>
      <w:szCs w:val="30"/>
    </w:rPr>
  </w:style>
  <w:style w:type="paragraph" w:customStyle="1" w:styleId="195">
    <w:name w:val="报告正文"/>
    <w:basedOn w:val="25"/>
    <w:autoRedefine/>
    <w:qFormat/>
    <w:uiPriority w:val="0"/>
    <w:pPr>
      <w:adjustRightInd w:val="0"/>
      <w:snapToGrid w:val="0"/>
      <w:spacing w:line="312" w:lineRule="auto"/>
      <w:ind w:left="2600"/>
    </w:pPr>
    <w:rPr>
      <w:rFonts w:ascii="华文细黑" w:hAnsi="Times New Roman" w:eastAsia="华文细黑" w:cs="宋体"/>
      <w:i/>
      <w:iCs w:val="0"/>
    </w:rPr>
  </w:style>
  <w:style w:type="paragraph" w:customStyle="1" w:styleId="196">
    <w:name w:val="Style Report Text + (Asian) 宋体"/>
    <w:basedOn w:val="1"/>
    <w:autoRedefine/>
    <w:qFormat/>
    <w:uiPriority w:val="0"/>
    <w:pPr>
      <w:widowControl/>
      <w:spacing w:after="120" w:line="260" w:lineRule="atLeast"/>
      <w:ind w:left="1253"/>
      <w:jc w:val="left"/>
    </w:pPr>
    <w:rPr>
      <w:rFonts w:ascii="Arial" w:hAnsi="Arial"/>
      <w:kern w:val="0"/>
      <w:sz w:val="22"/>
      <w:szCs w:val="20"/>
      <w:lang w:val="en-GB" w:eastAsia="en-US"/>
    </w:rPr>
  </w:style>
  <w:style w:type="paragraph" w:customStyle="1" w:styleId="197">
    <w:name w:val="_Style 195"/>
    <w:autoRedefine/>
    <w:semiHidden/>
    <w:qFormat/>
    <w:uiPriority w:val="99"/>
    <w:rPr>
      <w:rFonts w:ascii="Times New Roman" w:hAnsi="Times New Roman" w:eastAsia="宋体" w:cs="Times New Roman"/>
      <w:kern w:val="2"/>
      <w:sz w:val="21"/>
      <w:szCs w:val="22"/>
      <w:lang w:val="en-US" w:eastAsia="zh-CN" w:bidi="ar-SA"/>
    </w:rPr>
  </w:style>
  <w:style w:type="paragraph" w:customStyle="1" w:styleId="198">
    <w:name w:val="Char Char1"/>
    <w:basedOn w:val="17"/>
    <w:autoRedefine/>
    <w:qFormat/>
    <w:uiPriority w:val="0"/>
    <w:pPr>
      <w:adjustRightInd w:val="0"/>
      <w:spacing w:line="436" w:lineRule="exact"/>
      <w:ind w:left="357"/>
      <w:jc w:val="left"/>
      <w:outlineLvl w:val="3"/>
    </w:pPr>
    <w:rPr>
      <w:kern w:val="2"/>
      <w:sz w:val="24"/>
      <w:shd w:val="clear" w:color="auto" w:fill="auto"/>
    </w:rPr>
  </w:style>
  <w:style w:type="paragraph" w:customStyle="1" w:styleId="199">
    <w:name w:val="07正文3839区"/>
    <w:basedOn w:val="1"/>
    <w:autoRedefine/>
    <w:qFormat/>
    <w:uiPriority w:val="0"/>
    <w:pPr>
      <w:overflowPunct w:val="0"/>
      <w:spacing w:line="360" w:lineRule="auto"/>
      <w:ind w:firstLine="200" w:firstLineChars="200"/>
      <w:jc w:val="left"/>
    </w:pPr>
    <w:rPr>
      <w:rFonts w:ascii="宋体" w:hAnsi="宋体"/>
      <w:color w:val="000000"/>
      <w:sz w:val="24"/>
      <w:szCs w:val="28"/>
    </w:rPr>
  </w:style>
  <w:style w:type="paragraph" w:customStyle="1" w:styleId="200">
    <w:name w:val="standdate"/>
    <w:basedOn w:val="32"/>
    <w:autoRedefine/>
    <w:qFormat/>
    <w:uiPriority w:val="0"/>
    <w:pPr>
      <w:pBdr>
        <w:top w:val="single" w:color="auto" w:sz="6" w:space="7"/>
      </w:pBdr>
      <w:tabs>
        <w:tab w:val="clear" w:pos="4153"/>
        <w:tab w:val="clear" w:pos="8306"/>
      </w:tabs>
      <w:adjustRightInd w:val="0"/>
      <w:snapToGrid/>
      <w:spacing w:line="240" w:lineRule="atLeast"/>
      <w:ind w:right="255"/>
      <w:jc w:val="center"/>
      <w:textAlignment w:val="center"/>
    </w:pPr>
    <w:rPr>
      <w:rFonts w:ascii="黑体" w:eastAsia="黑体"/>
      <w:b/>
      <w:spacing w:val="-4"/>
      <w:sz w:val="21"/>
      <w:szCs w:val="20"/>
    </w:rPr>
  </w:style>
  <w:style w:type="paragraph" w:customStyle="1" w:styleId="201">
    <w:name w:val="p0"/>
    <w:basedOn w:val="1"/>
    <w:autoRedefine/>
    <w:qFormat/>
    <w:uiPriority w:val="0"/>
    <w:pPr>
      <w:widowControl/>
      <w:spacing w:before="100" w:beforeAutospacing="1" w:after="100" w:afterAutospacing="1"/>
      <w:jc w:val="left"/>
    </w:pPr>
    <w:rPr>
      <w:rFonts w:ascii="宋体" w:hAnsi="宋体" w:cs="宋体"/>
      <w:kern w:val="0"/>
      <w:sz w:val="24"/>
      <w:szCs w:val="24"/>
    </w:rPr>
  </w:style>
  <w:style w:type="table" w:customStyle="1" w:styleId="202">
    <w:name w:val="网格型1"/>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3">
    <w:name w:val="列表段落1"/>
    <w:basedOn w:val="1"/>
    <w:autoRedefine/>
    <w:qFormat/>
    <w:uiPriority w:val="99"/>
    <w:pPr>
      <w:ind w:firstLine="420" w:firstLineChars="200"/>
    </w:pPr>
    <w:rPr>
      <w:rFonts w:ascii="宋体" w:hAnsi="宋体"/>
      <w:color w:val="000000"/>
      <w:szCs w:val="21"/>
    </w:rPr>
  </w:style>
  <w:style w:type="paragraph" w:customStyle="1" w:styleId="204">
    <w:name w:val="正文 New New New New New New New New New New New New New"/>
    <w:autoRedefine/>
    <w:qFormat/>
    <w:uiPriority w:val="0"/>
    <w:pPr>
      <w:widowControl w:val="0"/>
      <w:jc w:val="both"/>
    </w:pPr>
    <w:rPr>
      <w:rFonts w:ascii="Times New Roman" w:hAnsi="Times New Roman" w:eastAsia="宋体" w:cs="Times New Roman"/>
      <w:kern w:val="2"/>
      <w:sz w:val="30"/>
      <w:szCs w:val="24"/>
      <w:lang w:val="en-US" w:eastAsia="zh-CN" w:bidi="ar-SA"/>
    </w:rPr>
  </w:style>
  <w:style w:type="paragraph" w:customStyle="1" w:styleId="205">
    <w:name w:val="_Style 203"/>
    <w:basedOn w:val="4"/>
    <w:next w:val="1"/>
    <w:autoRedefine/>
    <w:qFormat/>
    <w:uiPriority w:val="39"/>
    <w:pPr>
      <w:widowControl/>
      <w:spacing w:before="240" w:after="0" w:line="259" w:lineRule="auto"/>
      <w:jc w:val="left"/>
      <w:outlineLvl w:val="9"/>
    </w:pPr>
    <w:rPr>
      <w:rFonts w:ascii="等线 Light" w:hAnsi="等线 Light" w:eastAsia="等线 Light"/>
      <w:b w:val="0"/>
      <w:bCs w:val="0"/>
      <w:color w:val="2E74B5"/>
      <w:kern w:val="0"/>
      <w:sz w:val="32"/>
      <w:szCs w:val="32"/>
    </w:rPr>
  </w:style>
  <w:style w:type="character" w:customStyle="1" w:styleId="206">
    <w:name w:val="font61"/>
    <w:autoRedefine/>
    <w:qFormat/>
    <w:uiPriority w:val="0"/>
    <w:rPr>
      <w:rFonts w:hint="eastAsia" w:ascii="宋体" w:hAnsi="宋体" w:eastAsia="宋体" w:cs="宋体"/>
      <w:color w:val="000000"/>
      <w:sz w:val="18"/>
      <w:szCs w:val="18"/>
      <w:u w:val="none"/>
    </w:rPr>
  </w:style>
  <w:style w:type="character" w:customStyle="1" w:styleId="207">
    <w:name w:val="font51"/>
    <w:autoRedefine/>
    <w:qFormat/>
    <w:uiPriority w:val="0"/>
    <w:rPr>
      <w:rFonts w:hint="eastAsia" w:ascii="宋体" w:hAnsi="宋体" w:eastAsia="宋体" w:cs="宋体"/>
      <w:color w:val="000000"/>
      <w:sz w:val="18"/>
      <w:szCs w:val="18"/>
      <w:u w:val="none"/>
    </w:rPr>
  </w:style>
  <w:style w:type="paragraph" w:customStyle="1" w:styleId="208">
    <w:name w:val="z-窗体顶端1"/>
    <w:basedOn w:val="1"/>
    <w:autoRedefine/>
    <w:qFormat/>
    <w:uiPriority w:val="0"/>
    <w:pPr>
      <w:ind w:firstLine="420" w:firstLineChars="200"/>
    </w:pPr>
    <w:rPr>
      <w:rFonts w:ascii="Arial" w:hAnsi="Arial"/>
      <w:vanish/>
      <w:kern w:val="0"/>
      <w:sz w:val="16"/>
      <w:szCs w:val="16"/>
    </w:rPr>
  </w:style>
  <w:style w:type="character" w:customStyle="1" w:styleId="209">
    <w:name w:val="正文文本首行缩进 字符"/>
    <w:basedOn w:val="86"/>
    <w:link w:val="210"/>
    <w:autoRedefine/>
    <w:qFormat/>
    <w:uiPriority w:val="0"/>
    <w:rPr>
      <w:rFonts w:eastAsia="宋体"/>
      <w:kern w:val="2"/>
      <w:sz w:val="21"/>
      <w:szCs w:val="24"/>
      <w:lang w:val="en-US" w:eastAsia="zh-CN" w:bidi="ar-SA"/>
    </w:rPr>
  </w:style>
  <w:style w:type="paragraph" w:customStyle="1" w:styleId="210">
    <w:name w:val="正文文本首行缩进1"/>
    <w:basedOn w:val="21"/>
    <w:link w:val="209"/>
    <w:autoRedefine/>
    <w:qFormat/>
    <w:uiPriority w:val="0"/>
    <w:pPr>
      <w:spacing w:line="312" w:lineRule="auto"/>
      <w:ind w:firstLine="420"/>
    </w:pPr>
    <w:rPr>
      <w:rFonts w:ascii="Times New Roman" w:hAnsi="Times New Roman"/>
      <w:szCs w:val="24"/>
    </w:rPr>
  </w:style>
  <w:style w:type="paragraph" w:customStyle="1" w:styleId="211">
    <w:name w:val="TOC Heading1"/>
    <w:basedOn w:val="4"/>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2">
    <w:name w:val="td-text"/>
    <w:basedOn w:val="49"/>
    <w:autoRedefine/>
    <w:qFormat/>
    <w:uiPriority w:val="0"/>
  </w:style>
  <w:style w:type="paragraph" w:customStyle="1" w:styleId="213">
    <w:name w:val="TOC 标题3"/>
    <w:basedOn w:val="4"/>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4">
    <w:name w:val="未处理的提及1"/>
    <w:basedOn w:val="49"/>
    <w:autoRedefine/>
    <w:semiHidden/>
    <w:unhideWhenUsed/>
    <w:qFormat/>
    <w:uiPriority w:val="99"/>
    <w:rPr>
      <w:color w:val="605E5C"/>
      <w:shd w:val="clear" w:color="auto" w:fill="E1DFDD"/>
    </w:rPr>
  </w:style>
  <w:style w:type="paragraph" w:customStyle="1" w:styleId="215">
    <w:name w:val="修订3"/>
    <w:autoRedefine/>
    <w:hidden/>
    <w:semiHidden/>
    <w:qFormat/>
    <w:uiPriority w:val="99"/>
    <w:rPr>
      <w:rFonts w:ascii="Times New Roman" w:hAnsi="Times New Roman" w:eastAsia="宋体" w:cs="Times New Roman"/>
      <w:kern w:val="2"/>
      <w:sz w:val="21"/>
      <w:szCs w:val="22"/>
      <w:lang w:val="en-US" w:eastAsia="zh-CN" w:bidi="ar-SA"/>
    </w:rPr>
  </w:style>
  <w:style w:type="paragraph" w:customStyle="1" w:styleId="216">
    <w:name w:val="修订4"/>
    <w:autoRedefine/>
    <w:hidden/>
    <w:semiHidden/>
    <w:qFormat/>
    <w:uiPriority w:val="99"/>
    <w:rPr>
      <w:rFonts w:ascii="Times New Roman" w:hAnsi="Times New Roman" w:eastAsia="宋体" w:cs="Times New Roman"/>
      <w:kern w:val="2"/>
      <w:sz w:val="21"/>
      <w:szCs w:val="22"/>
      <w:lang w:val="en-US" w:eastAsia="zh-CN" w:bidi="ar-SA"/>
    </w:rPr>
  </w:style>
  <w:style w:type="paragraph" w:customStyle="1" w:styleId="217">
    <w:name w:val="Revision1"/>
    <w:autoRedefine/>
    <w:hidden/>
    <w:semiHidden/>
    <w:qFormat/>
    <w:uiPriority w:val="99"/>
    <w:rPr>
      <w:rFonts w:ascii="Times New Roman" w:hAnsi="Times New Roman" w:eastAsia="宋体" w:cs="Times New Roman"/>
      <w:kern w:val="2"/>
      <w:sz w:val="21"/>
      <w:szCs w:val="22"/>
      <w:lang w:val="en-US" w:eastAsia="zh-CN" w:bidi="ar-SA"/>
    </w:rPr>
  </w:style>
  <w:style w:type="paragraph" w:customStyle="1" w:styleId="218">
    <w:name w:val="修订5"/>
    <w:autoRedefine/>
    <w:hidden/>
    <w:semiHidden/>
    <w:qFormat/>
    <w:uiPriority w:val="99"/>
    <w:rPr>
      <w:rFonts w:ascii="Times New Roman" w:hAnsi="Times New Roman" w:eastAsia="宋体" w:cs="Times New Roman"/>
      <w:kern w:val="2"/>
      <w:sz w:val="21"/>
      <w:szCs w:val="22"/>
      <w:lang w:val="en-US" w:eastAsia="zh-CN" w:bidi="ar-SA"/>
    </w:rPr>
  </w:style>
  <w:style w:type="paragraph" w:customStyle="1" w:styleId="219">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20">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21">
    <w:name w:val="xl69"/>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222">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pPr>
    <w:rPr>
      <w:rFonts w:ascii="宋体" w:hAnsi="宋体" w:cs="宋体"/>
      <w:kern w:val="0"/>
      <w:sz w:val="20"/>
      <w:szCs w:val="20"/>
    </w:rPr>
  </w:style>
  <w:style w:type="paragraph" w:customStyle="1" w:styleId="223">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4">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pPr>
    <w:rPr>
      <w:rFonts w:ascii="宋体" w:hAnsi="宋体" w:cs="宋体"/>
      <w:kern w:val="0"/>
      <w:sz w:val="20"/>
      <w:szCs w:val="20"/>
    </w:rPr>
  </w:style>
  <w:style w:type="paragraph" w:customStyle="1" w:styleId="225">
    <w:name w:val="xl7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26">
    <w:name w:val="xl74"/>
    <w:basedOn w:val="1"/>
    <w:autoRedefine/>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27">
    <w:name w:val="xl75"/>
    <w:basedOn w:val="1"/>
    <w:autoRedefine/>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28">
    <w:name w:val="xl76"/>
    <w:basedOn w:val="1"/>
    <w:autoRedefine/>
    <w:qFormat/>
    <w:uiPriority w:val="0"/>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229">
    <w:name w:val="xl77"/>
    <w:basedOn w:val="1"/>
    <w:autoRedefine/>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30">
    <w:name w:val="xl78"/>
    <w:basedOn w:val="1"/>
    <w:autoRedefine/>
    <w:qFormat/>
    <w:uiPriority w:val="0"/>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231">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2">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3">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34">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5">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36">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8"/>
      <w:szCs w:val="28"/>
    </w:rPr>
  </w:style>
  <w:style w:type="paragraph" w:customStyle="1" w:styleId="237">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38">
    <w:name w:val="xl8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3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character" w:styleId="240">
    <w:name w:val="Placeholder Text"/>
    <w:basedOn w:val="49"/>
    <w:autoRedefine/>
    <w:semiHidden/>
    <w:qFormat/>
    <w:uiPriority w:val="99"/>
    <w:rPr>
      <w:color w:val="808080"/>
    </w:rPr>
  </w:style>
  <w:style w:type="paragraph" w:customStyle="1" w:styleId="241">
    <w:name w:val="修订6"/>
    <w:autoRedefine/>
    <w:hidden/>
    <w:semiHidden/>
    <w:qFormat/>
    <w:uiPriority w:val="99"/>
    <w:rPr>
      <w:rFonts w:ascii="Times New Roman" w:hAnsi="Times New Roman" w:eastAsia="宋体" w:cs="Times New Roman"/>
      <w:kern w:val="2"/>
      <w:sz w:val="21"/>
      <w:szCs w:val="22"/>
      <w:lang w:val="en-US" w:eastAsia="zh-CN" w:bidi="ar-SA"/>
    </w:rPr>
  </w:style>
  <w:style w:type="paragraph" w:customStyle="1" w:styleId="242">
    <w:name w:val="修订7"/>
    <w:autoRedefine/>
    <w:hidden/>
    <w:unhideWhenUsed/>
    <w:qFormat/>
    <w:uiPriority w:val="99"/>
    <w:rPr>
      <w:rFonts w:ascii="Times New Roman" w:hAnsi="Times New Roman" w:eastAsia="宋体" w:cs="Times New Roman"/>
      <w:kern w:val="2"/>
      <w:sz w:val="21"/>
      <w:szCs w:val="22"/>
      <w:lang w:val="en-US" w:eastAsia="zh-CN" w:bidi="ar-SA"/>
    </w:rPr>
  </w:style>
  <w:style w:type="paragraph" w:customStyle="1" w:styleId="243">
    <w:name w:val="修订8"/>
    <w:autoRedefine/>
    <w:hidden/>
    <w:unhideWhenUsed/>
    <w:qFormat/>
    <w:uiPriority w:val="99"/>
    <w:rPr>
      <w:rFonts w:ascii="Times New Roman" w:hAnsi="Times New Roman" w:eastAsia="宋体" w:cs="Times New Roman"/>
      <w:kern w:val="2"/>
      <w:sz w:val="21"/>
      <w:szCs w:val="22"/>
      <w:lang w:val="en-US" w:eastAsia="zh-CN" w:bidi="ar-SA"/>
    </w:rPr>
  </w:style>
  <w:style w:type="character" w:customStyle="1" w:styleId="244">
    <w:name w:val="font11"/>
    <w:basedOn w:val="49"/>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B21DA3-6084-4720-8A94-31AEDC49807A}">
  <ds:schemaRefs/>
</ds:datastoreItem>
</file>

<file path=docProps/app.xml><?xml version="1.0" encoding="utf-8"?>
<Properties xmlns="http://schemas.openxmlformats.org/officeDocument/2006/extended-properties" xmlns:vt="http://schemas.openxmlformats.org/officeDocument/2006/docPropsVTypes">
  <Template>Normal.dotm</Template>
  <Pages>168</Pages>
  <Words>18131</Words>
  <Characters>103348</Characters>
  <Lines>861</Lines>
  <Paragraphs>242</Paragraphs>
  <TotalTime>15</TotalTime>
  <ScaleCrop>false</ScaleCrop>
  <LinksUpToDate>false</LinksUpToDate>
  <CharactersWithSpaces>121237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2024-02-04T11:51:00Z</dcterms:created>
  <dc:creator>lenovo</dc:creator>
  <cp:lastModifiedBy>YIP</cp:lastModifiedBy>
  <cp:lastPrinted>2019-10-25T09:07:00Z</cp:lastPrinted>
  <dcterms:modified xsi:type="dcterms:W3CDTF">2024-02-04T13:03:11Z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AB664B9FF54343458D13C7D8E3BA6243_13</vt:lpwstr>
  </property>
</Properties>
</file>