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14:paraId="33A8EAB6" w14:textId="77777777" w:rsidR="00B73FCE" w:rsidRDefault="0093780E">
      <w:pPr>
        <w:snapToGrid w:val="0"/>
        <w:spacing w:line="360" w:lineRule="auto"/>
        <w:jc w:val="center"/>
        <w:rPr>
          <w:rFonts w:ascii="宋体" w:hAnsi="宋体"/>
          <w:b/>
          <w:sz w:val="44"/>
          <w:szCs w:val="44"/>
        </w:rPr>
      </w:pPr>
      <w:bookmarkStart w:id="0" w:name="_Hlk157763685"/>
      <w:r w:rsidRPr="0093780E">
        <w:rPr>
          <w:rFonts w:ascii="宋体" w:hAnsi="宋体" w:hint="eastAsia"/>
          <w:b/>
          <w:sz w:val="44"/>
          <w:szCs w:val="44"/>
        </w:rPr>
        <w:t>粤港澳大湾区高端医疗器械研发</w:t>
      </w:r>
    </w:p>
    <w:p w14:paraId="38042C26" w14:textId="5691D518" w:rsidR="007248AC" w:rsidRDefault="0093780E">
      <w:pPr>
        <w:snapToGrid w:val="0"/>
        <w:spacing w:line="360" w:lineRule="auto"/>
        <w:jc w:val="center"/>
        <w:rPr>
          <w:rFonts w:ascii="宋体" w:hAnsi="宋体"/>
          <w:b/>
          <w:sz w:val="44"/>
          <w:szCs w:val="44"/>
        </w:rPr>
      </w:pPr>
      <w:r w:rsidRPr="0093780E">
        <w:rPr>
          <w:rFonts w:ascii="宋体" w:hAnsi="宋体" w:hint="eastAsia"/>
          <w:b/>
          <w:sz w:val="44"/>
          <w:szCs w:val="44"/>
        </w:rPr>
        <w:t>和交易展示中心</w:t>
      </w:r>
      <w:bookmarkEnd w:id="0"/>
      <w:r>
        <w:rPr>
          <w:rFonts w:ascii="宋体" w:hAnsi="宋体" w:hint="eastAsia"/>
          <w:b/>
          <w:sz w:val="44"/>
          <w:szCs w:val="44"/>
        </w:rPr>
        <w:t>项目</w:t>
      </w:r>
    </w:p>
    <w:p w14:paraId="131E6C99" w14:textId="77777777" w:rsidR="007248AC" w:rsidRDefault="007248AC">
      <w:pPr>
        <w:snapToGrid w:val="0"/>
        <w:spacing w:line="360" w:lineRule="auto"/>
        <w:jc w:val="center"/>
        <w:rPr>
          <w:rFonts w:ascii="宋体" w:hAnsi="宋体"/>
          <w:b/>
          <w:sz w:val="44"/>
          <w:szCs w:val="44"/>
        </w:rPr>
      </w:pPr>
    </w:p>
    <w:p w14:paraId="1138E54E" w14:textId="77777777" w:rsidR="007248AC" w:rsidRDefault="007248AC">
      <w:pPr>
        <w:snapToGrid w:val="0"/>
        <w:spacing w:line="360" w:lineRule="auto"/>
        <w:jc w:val="center"/>
        <w:rPr>
          <w:rFonts w:ascii="宋体" w:hAnsi="宋体"/>
          <w:b/>
          <w:sz w:val="44"/>
          <w:szCs w:val="44"/>
        </w:rPr>
      </w:pPr>
    </w:p>
    <w:p w14:paraId="4EC18BE5" w14:textId="77777777" w:rsidR="007248AC" w:rsidRDefault="007248AC">
      <w:pPr>
        <w:snapToGrid w:val="0"/>
        <w:spacing w:line="360" w:lineRule="auto"/>
        <w:jc w:val="center"/>
        <w:rPr>
          <w:rFonts w:ascii="宋体" w:hAnsi="宋体"/>
          <w:b/>
          <w:sz w:val="44"/>
          <w:szCs w:val="44"/>
        </w:rPr>
      </w:pPr>
    </w:p>
    <w:p w14:paraId="7220B09F" w14:textId="77777777" w:rsidR="007248AC" w:rsidRDefault="008929CA">
      <w:pPr>
        <w:snapToGrid w:val="0"/>
        <w:spacing w:line="360" w:lineRule="auto"/>
        <w:jc w:val="center"/>
        <w:rPr>
          <w:rFonts w:ascii="宋体" w:hAnsi="宋体"/>
          <w:b/>
          <w:sz w:val="44"/>
          <w:szCs w:val="44"/>
        </w:rPr>
      </w:pPr>
      <w:r>
        <w:rPr>
          <w:rFonts w:ascii="宋体" w:hAnsi="宋体" w:hint="eastAsia"/>
          <w:b/>
          <w:sz w:val="44"/>
          <w:szCs w:val="44"/>
        </w:rPr>
        <w:t>设</w:t>
      </w:r>
    </w:p>
    <w:p w14:paraId="6B24BB32" w14:textId="77777777" w:rsidR="007248AC" w:rsidRDefault="008929CA">
      <w:pPr>
        <w:snapToGrid w:val="0"/>
        <w:spacing w:line="360" w:lineRule="auto"/>
        <w:jc w:val="center"/>
        <w:rPr>
          <w:rFonts w:ascii="宋体" w:hAnsi="宋体"/>
          <w:b/>
          <w:sz w:val="44"/>
          <w:szCs w:val="44"/>
        </w:rPr>
      </w:pPr>
      <w:r>
        <w:rPr>
          <w:rFonts w:ascii="宋体" w:hAnsi="宋体" w:hint="eastAsia"/>
          <w:b/>
          <w:sz w:val="44"/>
          <w:szCs w:val="44"/>
        </w:rPr>
        <w:t>计</w:t>
      </w:r>
    </w:p>
    <w:p w14:paraId="7B2E5BAE" w14:textId="77777777" w:rsidR="007248AC" w:rsidRDefault="008929CA">
      <w:pPr>
        <w:snapToGrid w:val="0"/>
        <w:spacing w:line="360" w:lineRule="auto"/>
        <w:jc w:val="center"/>
        <w:rPr>
          <w:rFonts w:ascii="宋体" w:hAnsi="宋体"/>
          <w:b/>
          <w:sz w:val="44"/>
          <w:szCs w:val="44"/>
        </w:rPr>
      </w:pPr>
      <w:r>
        <w:rPr>
          <w:rFonts w:ascii="宋体" w:hAnsi="宋体" w:hint="eastAsia"/>
          <w:b/>
          <w:sz w:val="44"/>
          <w:szCs w:val="44"/>
        </w:rPr>
        <w:t>任</w:t>
      </w:r>
    </w:p>
    <w:p w14:paraId="3C801F6B" w14:textId="77777777" w:rsidR="007248AC" w:rsidRDefault="008929CA">
      <w:pPr>
        <w:snapToGrid w:val="0"/>
        <w:spacing w:line="360" w:lineRule="auto"/>
        <w:jc w:val="center"/>
        <w:rPr>
          <w:rFonts w:ascii="宋体" w:hAnsi="宋体"/>
          <w:b/>
          <w:sz w:val="44"/>
          <w:szCs w:val="44"/>
        </w:rPr>
      </w:pPr>
      <w:proofErr w:type="gramStart"/>
      <w:r>
        <w:rPr>
          <w:rFonts w:ascii="宋体" w:hAnsi="宋体" w:hint="eastAsia"/>
          <w:b/>
          <w:sz w:val="44"/>
          <w:szCs w:val="44"/>
        </w:rPr>
        <w:t>务</w:t>
      </w:r>
      <w:proofErr w:type="gramEnd"/>
    </w:p>
    <w:p w14:paraId="1A42136E" w14:textId="77777777" w:rsidR="007248AC" w:rsidRDefault="008929CA">
      <w:pPr>
        <w:snapToGrid w:val="0"/>
        <w:spacing w:line="360" w:lineRule="auto"/>
        <w:jc w:val="center"/>
        <w:rPr>
          <w:rFonts w:ascii="宋体" w:hAnsi="宋体"/>
          <w:b/>
          <w:sz w:val="44"/>
          <w:szCs w:val="44"/>
        </w:rPr>
      </w:pPr>
      <w:r>
        <w:rPr>
          <w:rFonts w:ascii="宋体" w:hAnsi="宋体" w:hint="eastAsia"/>
          <w:b/>
          <w:sz w:val="44"/>
          <w:szCs w:val="44"/>
        </w:rPr>
        <w:t>书</w:t>
      </w:r>
    </w:p>
    <w:p w14:paraId="73F02857" w14:textId="77777777" w:rsidR="007248AC" w:rsidRDefault="007248AC">
      <w:pPr>
        <w:snapToGrid w:val="0"/>
        <w:spacing w:line="360" w:lineRule="auto"/>
        <w:rPr>
          <w:rFonts w:ascii="宋体" w:hAnsi="宋体"/>
          <w:b/>
          <w:sz w:val="44"/>
          <w:szCs w:val="44"/>
        </w:rPr>
      </w:pPr>
    </w:p>
    <w:p w14:paraId="5F489973" w14:textId="77777777" w:rsidR="007248AC" w:rsidRDefault="007248AC">
      <w:pPr>
        <w:snapToGrid w:val="0"/>
        <w:spacing w:line="360" w:lineRule="auto"/>
        <w:jc w:val="center"/>
        <w:rPr>
          <w:rFonts w:ascii="宋体" w:hAnsi="宋体"/>
          <w:b/>
          <w:sz w:val="44"/>
          <w:szCs w:val="44"/>
        </w:rPr>
      </w:pPr>
    </w:p>
    <w:p w14:paraId="7F33B6C0" w14:textId="77777777" w:rsidR="007248AC" w:rsidRDefault="007248AC">
      <w:pPr>
        <w:snapToGrid w:val="0"/>
        <w:spacing w:line="360" w:lineRule="auto"/>
        <w:jc w:val="center"/>
        <w:rPr>
          <w:rFonts w:ascii="宋体" w:hAnsi="宋体"/>
          <w:b/>
          <w:sz w:val="44"/>
          <w:szCs w:val="44"/>
        </w:rPr>
      </w:pPr>
    </w:p>
    <w:p w14:paraId="7DF6EC1E" w14:textId="77777777" w:rsidR="007248AC" w:rsidRDefault="007248AC">
      <w:pPr>
        <w:snapToGrid w:val="0"/>
        <w:spacing w:line="360" w:lineRule="auto"/>
        <w:rPr>
          <w:rFonts w:ascii="宋体" w:hAnsi="宋体"/>
          <w:b/>
          <w:sz w:val="44"/>
          <w:szCs w:val="44"/>
        </w:rPr>
      </w:pPr>
    </w:p>
    <w:p w14:paraId="04CD2B38" w14:textId="5BD14434" w:rsidR="007248AC" w:rsidRDefault="008929CA">
      <w:pPr>
        <w:snapToGrid w:val="0"/>
        <w:spacing w:line="360" w:lineRule="auto"/>
        <w:jc w:val="center"/>
        <w:rPr>
          <w:rFonts w:ascii="宋体" w:hAnsi="宋体"/>
          <w:b/>
          <w:sz w:val="36"/>
          <w:szCs w:val="36"/>
        </w:rPr>
      </w:pPr>
      <w:r>
        <w:rPr>
          <w:rFonts w:ascii="宋体" w:hAnsi="宋体"/>
          <w:b/>
          <w:sz w:val="36"/>
          <w:szCs w:val="36"/>
        </w:rPr>
        <w:t>20</w:t>
      </w:r>
      <w:r>
        <w:rPr>
          <w:rFonts w:ascii="宋体" w:hAnsi="宋体" w:hint="eastAsia"/>
          <w:b/>
          <w:sz w:val="36"/>
          <w:szCs w:val="36"/>
        </w:rPr>
        <w:t>2</w:t>
      </w:r>
      <w:r w:rsidR="00B73FCE">
        <w:rPr>
          <w:rFonts w:ascii="宋体" w:hAnsi="宋体"/>
          <w:b/>
          <w:sz w:val="36"/>
          <w:szCs w:val="36"/>
        </w:rPr>
        <w:t>4</w:t>
      </w:r>
      <w:r>
        <w:rPr>
          <w:rFonts w:ascii="宋体" w:hAnsi="宋体"/>
          <w:b/>
          <w:sz w:val="36"/>
          <w:szCs w:val="36"/>
        </w:rPr>
        <w:t>年</w:t>
      </w:r>
      <w:r w:rsidR="00B73FCE">
        <w:rPr>
          <w:rFonts w:ascii="宋体" w:hAnsi="宋体"/>
          <w:b/>
          <w:sz w:val="36"/>
          <w:szCs w:val="36"/>
        </w:rPr>
        <w:t>2</w:t>
      </w:r>
      <w:r>
        <w:rPr>
          <w:rFonts w:ascii="宋体" w:hAnsi="宋体"/>
          <w:b/>
          <w:sz w:val="36"/>
          <w:szCs w:val="36"/>
        </w:rPr>
        <w:t>月</w:t>
      </w:r>
    </w:p>
    <w:p w14:paraId="67B35556" w14:textId="508AABEE" w:rsidR="007248AC" w:rsidRPr="007C330F" w:rsidRDefault="008929CA" w:rsidP="007C330F">
      <w:pPr>
        <w:widowControl/>
        <w:snapToGrid w:val="0"/>
        <w:spacing w:line="360" w:lineRule="auto"/>
        <w:jc w:val="center"/>
        <w:rPr>
          <w:rFonts w:asciiTheme="minorEastAsia" w:hAnsiTheme="minorEastAsia"/>
          <w:sz w:val="48"/>
          <w:szCs w:val="48"/>
        </w:rPr>
      </w:pPr>
      <w:r>
        <w:rPr>
          <w:rFonts w:ascii="宋体" w:hAnsi="宋体"/>
          <w:b/>
          <w:sz w:val="44"/>
          <w:szCs w:val="44"/>
        </w:rPr>
        <w:br w:type="page"/>
      </w:r>
    </w:p>
    <w:p w14:paraId="65DDB203" w14:textId="77777777" w:rsidR="007248AC" w:rsidRDefault="007248AC">
      <w:pPr>
        <w:sectPr w:rsidR="007248AC" w:rsidSect="00F141A2">
          <w:pgSz w:w="11906" w:h="16838"/>
          <w:pgMar w:top="1418" w:right="1554" w:bottom="1418" w:left="1134" w:header="851" w:footer="992" w:gutter="0"/>
          <w:cols w:space="720"/>
          <w:titlePg/>
          <w:docGrid w:type="linesAndChars" w:linePitch="312"/>
        </w:sectPr>
      </w:pPr>
    </w:p>
    <w:p w14:paraId="0502FAE7" w14:textId="77777777" w:rsidR="007248AC" w:rsidRDefault="008929CA">
      <w:pPr>
        <w:pStyle w:val="1"/>
        <w:snapToGrid w:val="0"/>
        <w:spacing w:before="0" w:after="0" w:line="360" w:lineRule="auto"/>
      </w:pPr>
      <w:r>
        <w:rPr>
          <w:rFonts w:hint="eastAsia"/>
        </w:rPr>
        <w:lastRenderedPageBreak/>
        <w:t>第一章</w:t>
      </w:r>
      <w:r>
        <w:rPr>
          <w:rFonts w:hint="eastAsia"/>
        </w:rPr>
        <w:t xml:space="preserve"> </w:t>
      </w:r>
      <w:r>
        <w:rPr>
          <w:rFonts w:hint="eastAsia"/>
        </w:rPr>
        <w:t>总则</w:t>
      </w:r>
    </w:p>
    <w:p w14:paraId="2B8077B8" w14:textId="77777777" w:rsidR="00B73FCE" w:rsidRPr="00B73FCE" w:rsidRDefault="008929CA" w:rsidP="00B73FCE">
      <w:pPr>
        <w:snapToGrid w:val="0"/>
        <w:spacing w:line="360" w:lineRule="auto"/>
        <w:ind w:firstLineChars="177" w:firstLine="425"/>
        <w:rPr>
          <w:rFonts w:ascii="宋体" w:hAnsi="宋体"/>
          <w:sz w:val="24"/>
          <w:szCs w:val="24"/>
        </w:rPr>
      </w:pPr>
      <w:r>
        <w:rPr>
          <w:rFonts w:ascii="宋体" w:hAnsi="宋体" w:hint="eastAsia"/>
          <w:sz w:val="24"/>
        </w:rPr>
        <w:t>1.</w:t>
      </w:r>
      <w:r>
        <w:rPr>
          <w:rFonts w:ascii="宋体" w:hAnsi="宋体" w:hint="eastAsia"/>
          <w:sz w:val="24"/>
        </w:rPr>
        <w:t>本设计任务书作</w:t>
      </w:r>
      <w:r>
        <w:rPr>
          <w:rFonts w:ascii="宋体" w:hAnsi="宋体" w:hint="eastAsia"/>
          <w:sz w:val="24"/>
          <w:szCs w:val="24"/>
        </w:rPr>
        <w:t>为</w:t>
      </w:r>
    </w:p>
    <w:p w14:paraId="5E603347" w14:textId="126CD6C0" w:rsidR="007248AC" w:rsidRDefault="00B73FCE" w:rsidP="00B73FCE">
      <w:pPr>
        <w:snapToGrid w:val="0"/>
        <w:spacing w:line="360" w:lineRule="auto"/>
        <w:ind w:firstLineChars="177" w:firstLine="425"/>
        <w:rPr>
          <w:rFonts w:ascii="宋体" w:hAnsi="宋体"/>
          <w:sz w:val="24"/>
          <w:szCs w:val="24"/>
        </w:rPr>
      </w:pPr>
      <w:bookmarkStart w:id="1" w:name="_Hlk157763748"/>
      <w:r w:rsidRPr="00B73FCE">
        <w:rPr>
          <w:rFonts w:ascii="宋体" w:hAnsi="宋体" w:hint="eastAsia"/>
          <w:sz w:val="24"/>
          <w:szCs w:val="24"/>
        </w:rPr>
        <w:t>粤港澳大湾区高端医疗器械研发和交易展示中心</w:t>
      </w:r>
      <w:bookmarkEnd w:id="1"/>
      <w:r>
        <w:rPr>
          <w:rFonts w:ascii="宋体" w:hAnsi="宋体" w:hint="eastAsia"/>
          <w:sz w:val="24"/>
          <w:szCs w:val="24"/>
        </w:rPr>
        <w:t>项目设计</w:t>
      </w:r>
      <w:r>
        <w:rPr>
          <w:rFonts w:ascii="宋体" w:hAnsi="宋体" w:hint="eastAsia"/>
          <w:sz w:val="24"/>
        </w:rPr>
        <w:t>（以下简称“本项目”）用地红线范围内</w:t>
      </w:r>
      <w:r>
        <w:rPr>
          <w:rFonts w:ascii="宋体" w:hAnsi="宋体" w:hint="eastAsia"/>
          <w:sz w:val="24"/>
          <w:szCs w:val="24"/>
        </w:rPr>
        <w:t>要求需要完善设</w:t>
      </w:r>
      <w:r>
        <w:rPr>
          <w:rFonts w:ascii="宋体" w:hAnsi="宋体" w:hint="eastAsia"/>
          <w:sz w:val="24"/>
        </w:rPr>
        <w:t>计</w:t>
      </w:r>
      <w:r>
        <w:rPr>
          <w:rFonts w:ascii="宋体" w:hAnsi="宋体" w:hint="eastAsia"/>
          <w:sz w:val="24"/>
          <w:szCs w:val="24"/>
        </w:rPr>
        <w:t>的概念方案深化</w:t>
      </w:r>
      <w:r>
        <w:rPr>
          <w:rFonts w:ascii="宋体" w:hAnsi="宋体" w:hint="eastAsia"/>
          <w:sz w:val="24"/>
        </w:rPr>
        <w:t>（包括投资估算及说明书）、初步设计（</w:t>
      </w:r>
      <w:bookmarkStart w:id="2" w:name="_GoBack"/>
      <w:bookmarkEnd w:id="2"/>
      <w:r>
        <w:rPr>
          <w:rFonts w:ascii="宋体" w:hAnsi="宋体" w:hint="eastAsia"/>
          <w:sz w:val="24"/>
        </w:rPr>
        <w:t>包括设计概算及说明书）、施工图设计</w:t>
      </w:r>
      <w:r w:rsidR="00453A4D">
        <w:rPr>
          <w:rFonts w:ascii="宋体" w:hAnsi="宋体" w:hint="eastAsia"/>
          <w:sz w:val="24"/>
        </w:rPr>
        <w:t>（包括技术文件及规格要求明书）</w:t>
      </w:r>
      <w:r>
        <w:rPr>
          <w:rFonts w:ascii="宋体" w:hAnsi="宋体" w:hint="eastAsia"/>
          <w:sz w:val="24"/>
        </w:rPr>
        <w:t>、竣工图审核和盖章、现场施工及验收配合、招标配合等从项目启动到项目竣工验收备案完成全过程中设计工作的指导性文件，需严格遵照执行。</w:t>
      </w:r>
    </w:p>
    <w:p w14:paraId="2B9C0FF3" w14:textId="77777777" w:rsidR="007248AC" w:rsidRDefault="008929CA">
      <w:pPr>
        <w:snapToGrid w:val="0"/>
        <w:spacing w:line="360" w:lineRule="auto"/>
        <w:ind w:firstLineChars="177" w:firstLine="425"/>
        <w:rPr>
          <w:rFonts w:ascii="宋体" w:hAnsi="宋体"/>
          <w:sz w:val="24"/>
        </w:rPr>
      </w:pPr>
      <w:r>
        <w:rPr>
          <w:rFonts w:ascii="宋体" w:hAnsi="宋体" w:hint="eastAsia"/>
          <w:sz w:val="24"/>
        </w:rPr>
        <w:t>2.</w:t>
      </w:r>
      <w:r>
        <w:rPr>
          <w:rFonts w:ascii="宋体" w:hAnsi="宋体" w:hint="eastAsia"/>
          <w:sz w:val="24"/>
        </w:rPr>
        <w:t>设计工作开展前，请中标人须仔细阅读本书，若有不明确之处或不同意见，应与发包人协商，取得</w:t>
      </w:r>
      <w:proofErr w:type="gramStart"/>
      <w:r>
        <w:rPr>
          <w:rFonts w:ascii="宋体" w:hAnsi="宋体" w:hint="eastAsia"/>
          <w:sz w:val="24"/>
        </w:rPr>
        <w:t>一</w:t>
      </w:r>
      <w:proofErr w:type="gramEnd"/>
      <w:r>
        <w:rPr>
          <w:rFonts w:ascii="宋体" w:hAnsi="宋体" w:hint="eastAsia"/>
          <w:sz w:val="24"/>
        </w:rPr>
        <w:t>致意见方可付诸实施。</w:t>
      </w:r>
    </w:p>
    <w:p w14:paraId="1D1C98FF" w14:textId="77777777" w:rsidR="007248AC" w:rsidRDefault="008929CA">
      <w:pPr>
        <w:snapToGrid w:val="0"/>
        <w:spacing w:line="360" w:lineRule="auto"/>
        <w:ind w:firstLineChars="177" w:firstLine="425"/>
        <w:rPr>
          <w:rFonts w:ascii="宋体" w:hAnsi="宋体"/>
          <w:sz w:val="24"/>
        </w:rPr>
      </w:pPr>
      <w:r>
        <w:rPr>
          <w:rFonts w:ascii="宋体" w:hAnsi="宋体" w:hint="eastAsia"/>
          <w:sz w:val="24"/>
        </w:rPr>
        <w:t>3.</w:t>
      </w:r>
      <w:proofErr w:type="gramStart"/>
      <w:r>
        <w:rPr>
          <w:rFonts w:ascii="宋体" w:hAnsi="宋体" w:hint="eastAsia"/>
          <w:sz w:val="24"/>
        </w:rPr>
        <w:t>本任务</w:t>
      </w:r>
      <w:proofErr w:type="gramEnd"/>
      <w:r>
        <w:rPr>
          <w:rFonts w:ascii="宋体" w:hAnsi="宋体" w:hint="eastAsia"/>
          <w:sz w:val="24"/>
        </w:rPr>
        <w:t>书同国家或地方现行规范、规定、标准有冲突的部分按现行规范、规定、标准执行。若政府部门出具的审查意见与本设计要求相矛盾，则以政府部门的审查意见为准。</w:t>
      </w:r>
    </w:p>
    <w:p w14:paraId="6D263F8F" w14:textId="77777777" w:rsidR="007248AC" w:rsidRDefault="008929CA">
      <w:pPr>
        <w:snapToGrid w:val="0"/>
        <w:spacing w:line="360" w:lineRule="auto"/>
        <w:ind w:firstLineChars="177" w:firstLine="425"/>
        <w:rPr>
          <w:rFonts w:ascii="宋体" w:hAnsi="宋体"/>
          <w:sz w:val="24"/>
        </w:rPr>
      </w:pPr>
      <w:r>
        <w:rPr>
          <w:rFonts w:ascii="宋体" w:hAnsi="宋体" w:hint="eastAsia"/>
          <w:sz w:val="24"/>
        </w:rPr>
        <w:t>4.</w:t>
      </w:r>
      <w:r>
        <w:rPr>
          <w:rFonts w:ascii="宋体" w:hAnsi="宋体" w:hint="eastAsia"/>
          <w:sz w:val="24"/>
        </w:rPr>
        <w:t>本项目的总体平面规划设计、建筑单体设计、园林景观绿化设计、室外泛光照明设计、室外综合管网设计、机电、设备设施等均要与周边环境相呼应，综合考虑地形地貌特点、规划要求、周边环境、成本控制及《关于核发广州市黄埔区</w:t>
      </w:r>
      <w:r>
        <w:rPr>
          <w:rFonts w:ascii="宋体" w:hAnsi="宋体" w:hint="eastAsia"/>
          <w:sz w:val="24"/>
        </w:rPr>
        <w:t>YPG-F-</w:t>
      </w:r>
      <w:r>
        <w:rPr>
          <w:rFonts w:ascii="宋体" w:hAnsi="宋体"/>
          <w:sz w:val="24"/>
        </w:rPr>
        <w:t>4</w:t>
      </w:r>
      <w:r>
        <w:rPr>
          <w:rFonts w:ascii="宋体" w:hAnsi="宋体" w:hint="eastAsia"/>
          <w:sz w:val="24"/>
        </w:rPr>
        <w:t xml:space="preserve"> </w:t>
      </w:r>
      <w:r>
        <w:rPr>
          <w:rFonts w:ascii="宋体" w:hAnsi="宋体" w:hint="eastAsia"/>
          <w:sz w:val="24"/>
        </w:rPr>
        <w:t>地块规划条件的函》及发包人的其他要求来进行设计。</w:t>
      </w:r>
    </w:p>
    <w:p w14:paraId="6F613161" w14:textId="172F4AA7" w:rsidR="007248AC" w:rsidRDefault="008929CA">
      <w:pPr>
        <w:snapToGrid w:val="0"/>
        <w:spacing w:line="360" w:lineRule="auto"/>
        <w:ind w:firstLineChars="177" w:firstLine="425"/>
        <w:rPr>
          <w:rFonts w:ascii="宋体" w:hAnsi="宋体"/>
          <w:sz w:val="24"/>
        </w:rPr>
      </w:pPr>
      <w:r>
        <w:rPr>
          <w:rFonts w:ascii="宋体" w:hAnsi="宋体" w:hint="eastAsia"/>
          <w:sz w:val="24"/>
        </w:rPr>
        <w:t>5.</w:t>
      </w:r>
      <w:r>
        <w:rPr>
          <w:rFonts w:ascii="宋体" w:hAnsi="宋体" w:hint="eastAsia"/>
          <w:sz w:val="24"/>
        </w:rPr>
        <w:t>整体设计鼓励现代风格，标志性的建筑群体，统一和谐的基调中表现建筑的个性，增强可识别性，积极体现地域特色，彰</w:t>
      </w:r>
      <w:proofErr w:type="gramStart"/>
      <w:r>
        <w:rPr>
          <w:rFonts w:ascii="宋体" w:hAnsi="宋体" w:hint="eastAsia"/>
          <w:sz w:val="24"/>
        </w:rPr>
        <w:t>显国际</w:t>
      </w:r>
      <w:proofErr w:type="gramEnd"/>
      <w:r>
        <w:rPr>
          <w:rFonts w:ascii="宋体" w:hAnsi="宋体" w:hint="eastAsia"/>
          <w:sz w:val="24"/>
        </w:rPr>
        <w:t>品质。项目建筑设计应尽量体现绿色、节能、环保的新概念，采用合理有效的措施</w:t>
      </w:r>
      <w:r>
        <w:rPr>
          <w:rFonts w:ascii="宋体" w:hAnsi="宋体" w:hint="eastAsia"/>
          <w:sz w:val="24"/>
        </w:rPr>
        <w:t>,</w:t>
      </w:r>
      <w:r>
        <w:rPr>
          <w:rFonts w:ascii="宋体" w:hAnsi="宋体" w:hint="eastAsia"/>
          <w:sz w:val="24"/>
        </w:rPr>
        <w:t>尽可能降低能耗</w:t>
      </w:r>
      <w:r>
        <w:rPr>
          <w:rFonts w:ascii="宋体" w:hAnsi="宋体" w:hint="eastAsia"/>
          <w:sz w:val="24"/>
        </w:rPr>
        <w:t>,</w:t>
      </w:r>
      <w:r>
        <w:rPr>
          <w:rFonts w:ascii="宋体" w:hAnsi="宋体" w:hint="eastAsia"/>
          <w:sz w:val="24"/>
        </w:rPr>
        <w:t>设计需满足当地</w:t>
      </w:r>
      <w:r>
        <w:rPr>
          <w:rFonts w:ascii="宋体" w:hAnsi="宋体"/>
          <w:sz w:val="24"/>
        </w:rPr>
        <w:t>绿色建筑的设计要求</w:t>
      </w:r>
      <w:r>
        <w:rPr>
          <w:rFonts w:ascii="宋体" w:hAnsi="宋体" w:hint="eastAsia"/>
          <w:sz w:val="24"/>
        </w:rPr>
        <w:t>、</w:t>
      </w:r>
      <w:r>
        <w:rPr>
          <w:rFonts w:ascii="宋体" w:hAnsi="宋体" w:hint="eastAsia"/>
          <w:sz w:val="24"/>
        </w:rPr>
        <w:t>满</w:t>
      </w:r>
      <w:r>
        <w:rPr>
          <w:rFonts w:ascii="宋体" w:hAnsi="宋体" w:hint="eastAsia"/>
          <w:sz w:val="24"/>
          <w:szCs w:val="24"/>
        </w:rPr>
        <w:t>足海绵</w:t>
      </w:r>
      <w:r>
        <w:rPr>
          <w:rFonts w:ascii="宋体" w:hAnsi="宋体" w:hint="eastAsia"/>
          <w:sz w:val="24"/>
        </w:rPr>
        <w:t>城市要求进行设计；</w:t>
      </w:r>
      <w:r>
        <w:rPr>
          <w:rFonts w:ascii="宋体" w:hAnsi="宋体" w:hint="eastAsia"/>
          <w:sz w:val="24"/>
          <w:szCs w:val="24"/>
        </w:rPr>
        <w:t>同时满足广州市政府对节能、消防、卫生等政府单位的规定要求。</w:t>
      </w:r>
      <w:r>
        <w:rPr>
          <w:rFonts w:ascii="宋体" w:hAnsi="宋体" w:hint="eastAsia"/>
          <w:sz w:val="24"/>
        </w:rPr>
        <w:t>合理利用现有智能化领域的先进技术，打造具有市场前瞻性的新型产业园区产品。</w:t>
      </w:r>
    </w:p>
    <w:p w14:paraId="7EB04DBF" w14:textId="77777777" w:rsidR="007248AC" w:rsidRDefault="008929CA">
      <w:pPr>
        <w:snapToGrid w:val="0"/>
        <w:spacing w:line="360" w:lineRule="auto"/>
        <w:ind w:firstLineChars="177" w:firstLine="425"/>
        <w:rPr>
          <w:rFonts w:ascii="宋体" w:hAnsi="宋体"/>
          <w:sz w:val="24"/>
          <w:szCs w:val="24"/>
        </w:rPr>
      </w:pPr>
      <w:r>
        <w:rPr>
          <w:rFonts w:ascii="宋体" w:hAnsi="宋体"/>
          <w:sz w:val="24"/>
          <w:szCs w:val="24"/>
        </w:rPr>
        <w:t>6.</w:t>
      </w:r>
      <w:r>
        <w:rPr>
          <w:rFonts w:ascii="宋体" w:hAnsi="宋体" w:hint="eastAsia"/>
          <w:sz w:val="24"/>
          <w:szCs w:val="24"/>
        </w:rPr>
        <w:t>本次修详规方案、初设及施工图设计时间周期（含施工图审查），为</w:t>
      </w:r>
      <w:r>
        <w:rPr>
          <w:rFonts w:ascii="宋体" w:hAnsi="宋体"/>
          <w:sz w:val="24"/>
          <w:szCs w:val="24"/>
        </w:rPr>
        <w:t>152</w:t>
      </w:r>
      <w:proofErr w:type="gramStart"/>
      <w:r>
        <w:rPr>
          <w:rFonts w:ascii="宋体" w:hAnsi="宋体" w:hint="eastAsia"/>
          <w:sz w:val="24"/>
          <w:szCs w:val="24"/>
        </w:rPr>
        <w:t>日历天</w:t>
      </w:r>
      <w:proofErr w:type="gramEnd"/>
      <w:r>
        <w:rPr>
          <w:rFonts w:ascii="宋体" w:hAnsi="宋体"/>
          <w:sz w:val="24"/>
          <w:szCs w:val="24"/>
        </w:rPr>
        <w:t>,</w:t>
      </w:r>
      <w:r>
        <w:rPr>
          <w:rFonts w:ascii="宋体" w:hAnsi="宋体" w:hint="eastAsia"/>
          <w:sz w:val="24"/>
          <w:szCs w:val="24"/>
        </w:rPr>
        <w:t>或根据甲方需求进行沟通、调整。</w:t>
      </w:r>
    </w:p>
    <w:p w14:paraId="4CA38DCD" w14:textId="77777777" w:rsidR="007248AC" w:rsidRDefault="008929CA">
      <w:pPr>
        <w:snapToGrid w:val="0"/>
        <w:spacing w:line="360" w:lineRule="auto"/>
        <w:ind w:firstLine="480"/>
        <w:rPr>
          <w:rFonts w:ascii="宋体" w:hAnsi="宋体"/>
          <w:sz w:val="24"/>
          <w:szCs w:val="24"/>
        </w:rPr>
      </w:pPr>
      <w:r>
        <w:rPr>
          <w:rFonts w:ascii="宋体" w:hAnsi="宋体"/>
          <w:sz w:val="24"/>
          <w:szCs w:val="24"/>
        </w:rPr>
        <w:t>7.</w:t>
      </w:r>
      <w:r>
        <w:rPr>
          <w:rFonts w:ascii="宋体" w:hAnsi="宋体" w:hint="eastAsia"/>
          <w:sz w:val="24"/>
          <w:szCs w:val="24"/>
        </w:rPr>
        <w:t>本次设计采用限额设计，各项限额指标详见附件，中标人应充分考虑这是一个总额控制的概念，具体各专业设计限额根据发包人的另行要求执行。</w:t>
      </w:r>
    </w:p>
    <w:p w14:paraId="3983BD3A" w14:textId="77777777" w:rsidR="007248AC" w:rsidRDefault="008929CA">
      <w:pPr>
        <w:snapToGrid w:val="0"/>
        <w:spacing w:line="360" w:lineRule="auto"/>
        <w:ind w:firstLineChars="177" w:firstLine="425"/>
        <w:rPr>
          <w:rFonts w:ascii="宋体" w:hAnsi="宋体"/>
          <w:sz w:val="24"/>
          <w:szCs w:val="24"/>
        </w:rPr>
      </w:pPr>
      <w:r>
        <w:rPr>
          <w:rFonts w:ascii="宋体" w:hAnsi="宋体"/>
          <w:sz w:val="24"/>
          <w:szCs w:val="24"/>
        </w:rPr>
        <w:t>8.</w:t>
      </w:r>
      <w:r>
        <w:rPr>
          <w:rFonts w:ascii="宋体" w:hAnsi="宋体" w:hint="eastAsia"/>
          <w:sz w:val="24"/>
          <w:szCs w:val="24"/>
        </w:rPr>
        <w:t>设计过程中涉及到国家相应法规、规范、标准修订时，须提前告知发包人，在发包方确认方案并启动下一阶段设计工作前</w:t>
      </w:r>
      <w:r>
        <w:rPr>
          <w:rFonts w:ascii="宋体" w:hAnsi="宋体" w:hint="eastAsia"/>
          <w:sz w:val="24"/>
          <w:szCs w:val="24"/>
        </w:rPr>
        <w:t>应按发包人要求及时无偿完成相应的设计调整，中标人应充分考虑商务报价涵盖此风险。</w:t>
      </w:r>
    </w:p>
    <w:p w14:paraId="0DFF260D" w14:textId="77777777" w:rsidR="007248AC" w:rsidRDefault="008929CA">
      <w:pPr>
        <w:pStyle w:val="1"/>
        <w:snapToGrid w:val="0"/>
        <w:spacing w:before="0" w:after="0" w:line="360" w:lineRule="auto"/>
        <w:rPr>
          <w:rFonts w:ascii="宋体" w:hAnsi="宋体"/>
          <w:b w:val="0"/>
          <w:kern w:val="0"/>
          <w:sz w:val="24"/>
        </w:rPr>
      </w:pPr>
      <w:r>
        <w:rPr>
          <w:rFonts w:hint="eastAsia"/>
        </w:rPr>
        <w:lastRenderedPageBreak/>
        <w:t>第二章</w:t>
      </w:r>
      <w:r>
        <w:rPr>
          <w:rFonts w:hint="eastAsia"/>
        </w:rPr>
        <w:t xml:space="preserve"> </w:t>
      </w:r>
      <w:r>
        <w:rPr>
          <w:rFonts w:hint="eastAsia"/>
        </w:rPr>
        <w:t>项目概况、设计依据、主要功能规划</w:t>
      </w:r>
    </w:p>
    <w:p w14:paraId="10637B3F" w14:textId="77777777" w:rsidR="007248AC" w:rsidRDefault="008929CA">
      <w:pPr>
        <w:pStyle w:val="2"/>
        <w:snapToGrid w:val="0"/>
        <w:spacing w:before="0" w:after="0" w:line="360" w:lineRule="auto"/>
      </w:pPr>
      <w:r>
        <w:rPr>
          <w:rFonts w:hint="eastAsia"/>
        </w:rPr>
        <w:t>一、项目概况</w:t>
      </w:r>
    </w:p>
    <w:p w14:paraId="537BCE0B" w14:textId="0EDD6D88" w:rsidR="007248AC" w:rsidRDefault="00B73FCE">
      <w:pPr>
        <w:pStyle w:val="a6"/>
        <w:tabs>
          <w:tab w:val="left" w:pos="425"/>
        </w:tabs>
        <w:kinsoku w:val="0"/>
        <w:overflowPunct w:val="0"/>
        <w:snapToGrid w:val="0"/>
        <w:spacing w:line="360" w:lineRule="auto"/>
        <w:ind w:leftChars="34" w:left="71" w:right="63" w:firstLineChars="150" w:firstLine="360"/>
        <w:jc w:val="left"/>
        <w:rPr>
          <w:rFonts w:ascii="宋体" w:hAnsi="宋体"/>
          <w:sz w:val="24"/>
          <w:szCs w:val="24"/>
        </w:rPr>
      </w:pPr>
      <w:r w:rsidRPr="00B73FCE">
        <w:rPr>
          <w:rFonts w:ascii="宋体" w:hAnsi="宋体" w:hint="eastAsia"/>
          <w:sz w:val="24"/>
          <w:szCs w:val="24"/>
        </w:rPr>
        <w:t>粤港澳大湾区高端医疗器械研发和交易展示中心</w:t>
      </w:r>
      <w:r>
        <w:rPr>
          <w:rFonts w:ascii="宋体" w:hAnsi="宋体" w:hint="eastAsia"/>
          <w:sz w:val="24"/>
          <w:szCs w:val="24"/>
        </w:rPr>
        <w:t>项目设计（简称“项目”）地块属于广州科学城宏</w:t>
      </w:r>
      <w:proofErr w:type="gramStart"/>
      <w:r>
        <w:rPr>
          <w:rFonts w:ascii="宋体" w:hAnsi="宋体" w:hint="eastAsia"/>
          <w:sz w:val="24"/>
          <w:szCs w:val="24"/>
        </w:rPr>
        <w:t>仁产业</w:t>
      </w:r>
      <w:proofErr w:type="gramEnd"/>
      <w:r>
        <w:rPr>
          <w:rFonts w:ascii="宋体" w:hAnsi="宋体" w:hint="eastAsia"/>
          <w:sz w:val="24"/>
          <w:szCs w:val="24"/>
        </w:rPr>
        <w:t>园片区。该片区位于广州市黄埔区科学城开创大道总部经济轴带，穗港科技合作园（云</w:t>
      </w:r>
      <w:proofErr w:type="gramStart"/>
      <w:r>
        <w:rPr>
          <w:rFonts w:ascii="宋体" w:hAnsi="宋体" w:hint="eastAsia"/>
          <w:sz w:val="24"/>
          <w:szCs w:val="24"/>
        </w:rPr>
        <w:t>埔</w:t>
      </w:r>
      <w:proofErr w:type="gramEnd"/>
      <w:r>
        <w:rPr>
          <w:rFonts w:ascii="宋体" w:hAnsi="宋体" w:hint="eastAsia"/>
          <w:sz w:val="24"/>
          <w:szCs w:val="24"/>
        </w:rPr>
        <w:t>工业区）北部，</w:t>
      </w:r>
      <w:proofErr w:type="gramStart"/>
      <w:r>
        <w:rPr>
          <w:rFonts w:ascii="宋体" w:hAnsi="宋体" w:hint="eastAsia"/>
          <w:sz w:val="24"/>
          <w:szCs w:val="24"/>
        </w:rPr>
        <w:t>紧邻港</w:t>
      </w:r>
      <w:proofErr w:type="gramEnd"/>
      <w:r>
        <w:rPr>
          <w:rFonts w:ascii="宋体" w:hAnsi="宋体" w:hint="eastAsia"/>
          <w:sz w:val="24"/>
          <w:szCs w:val="24"/>
        </w:rPr>
        <w:t>科技合作园起步区。项目用地由</w:t>
      </w:r>
      <w:r>
        <w:rPr>
          <w:rFonts w:ascii="宋体" w:hAnsi="宋体" w:hint="eastAsia"/>
          <w:sz w:val="24"/>
          <w:szCs w:val="24"/>
        </w:rPr>
        <w:t>6</w:t>
      </w:r>
      <w:r>
        <w:rPr>
          <w:rFonts w:ascii="宋体" w:hAnsi="宋体" w:hint="eastAsia"/>
          <w:sz w:val="24"/>
          <w:szCs w:val="24"/>
        </w:rPr>
        <w:t>个地块组成，其中</w:t>
      </w:r>
      <w:r>
        <w:rPr>
          <w:rFonts w:ascii="宋体" w:hAnsi="宋体" w:hint="eastAsia"/>
          <w:sz w:val="24"/>
          <w:szCs w:val="24"/>
        </w:rPr>
        <w:t>5</w:t>
      </w:r>
      <w:r>
        <w:rPr>
          <w:rFonts w:ascii="宋体" w:hAnsi="宋体" w:hint="eastAsia"/>
          <w:sz w:val="24"/>
          <w:szCs w:val="24"/>
        </w:rPr>
        <w:t>个地块规划性质为</w:t>
      </w:r>
      <w:r>
        <w:rPr>
          <w:rFonts w:ascii="宋体" w:hAnsi="宋体" w:hint="eastAsia"/>
          <w:sz w:val="24"/>
          <w:szCs w:val="24"/>
        </w:rPr>
        <w:t>M1</w:t>
      </w:r>
      <w:r>
        <w:rPr>
          <w:rFonts w:ascii="宋体" w:hAnsi="宋体" w:hint="eastAsia"/>
          <w:sz w:val="24"/>
          <w:szCs w:val="24"/>
        </w:rPr>
        <w:t>（一类工业用地），约</w:t>
      </w:r>
      <w:r>
        <w:rPr>
          <w:rFonts w:ascii="宋体" w:hAnsi="宋体" w:hint="eastAsia"/>
          <w:sz w:val="24"/>
          <w:szCs w:val="24"/>
        </w:rPr>
        <w:t>21.6</w:t>
      </w:r>
      <w:r>
        <w:rPr>
          <w:rFonts w:ascii="宋体" w:hAnsi="宋体" w:hint="eastAsia"/>
          <w:sz w:val="24"/>
          <w:szCs w:val="24"/>
        </w:rPr>
        <w:t>万平方米（约</w:t>
      </w:r>
      <w:r>
        <w:rPr>
          <w:rFonts w:ascii="宋体" w:hAnsi="宋体" w:hint="eastAsia"/>
          <w:sz w:val="24"/>
          <w:szCs w:val="24"/>
        </w:rPr>
        <w:t>323</w:t>
      </w:r>
      <w:r>
        <w:rPr>
          <w:rFonts w:ascii="宋体" w:hAnsi="宋体" w:hint="eastAsia"/>
          <w:sz w:val="24"/>
          <w:szCs w:val="24"/>
        </w:rPr>
        <w:t>亩），容积率≤</w:t>
      </w:r>
      <w:r>
        <w:rPr>
          <w:rFonts w:ascii="宋体" w:hAnsi="宋体" w:hint="eastAsia"/>
          <w:sz w:val="24"/>
          <w:szCs w:val="24"/>
        </w:rPr>
        <w:t>4.0</w:t>
      </w:r>
      <w:r>
        <w:rPr>
          <w:rFonts w:ascii="宋体" w:hAnsi="宋体" w:hint="eastAsia"/>
          <w:sz w:val="24"/>
          <w:szCs w:val="24"/>
        </w:rPr>
        <w:t>；</w:t>
      </w:r>
      <w:r>
        <w:rPr>
          <w:rFonts w:ascii="宋体" w:hAnsi="宋体" w:hint="eastAsia"/>
          <w:sz w:val="24"/>
          <w:szCs w:val="24"/>
        </w:rPr>
        <w:t>1</w:t>
      </w:r>
      <w:r>
        <w:rPr>
          <w:rFonts w:ascii="宋体" w:hAnsi="宋体" w:hint="eastAsia"/>
          <w:sz w:val="24"/>
          <w:szCs w:val="24"/>
        </w:rPr>
        <w:t>个地块规划性质为</w:t>
      </w:r>
      <w:r>
        <w:rPr>
          <w:rFonts w:ascii="宋体" w:hAnsi="宋体" w:hint="eastAsia"/>
          <w:sz w:val="24"/>
          <w:szCs w:val="24"/>
        </w:rPr>
        <w:t>B2/B1</w:t>
      </w:r>
      <w:r>
        <w:rPr>
          <w:rFonts w:ascii="宋体" w:hAnsi="宋体" w:hint="eastAsia"/>
          <w:sz w:val="24"/>
          <w:szCs w:val="24"/>
        </w:rPr>
        <w:t>（商务兼容商业用地），用地面积</w:t>
      </w:r>
      <w:r>
        <w:rPr>
          <w:rFonts w:ascii="宋体" w:hAnsi="宋体" w:hint="eastAsia"/>
          <w:sz w:val="24"/>
          <w:szCs w:val="24"/>
        </w:rPr>
        <w:t>3.5</w:t>
      </w:r>
      <w:r>
        <w:rPr>
          <w:rFonts w:ascii="宋体" w:hAnsi="宋体" w:hint="eastAsia"/>
          <w:sz w:val="24"/>
          <w:szCs w:val="24"/>
        </w:rPr>
        <w:t>万平方米，容积率≤</w:t>
      </w:r>
      <w:r>
        <w:rPr>
          <w:rFonts w:ascii="宋体" w:hAnsi="宋体" w:hint="eastAsia"/>
          <w:sz w:val="24"/>
          <w:szCs w:val="24"/>
        </w:rPr>
        <w:t>4.2</w:t>
      </w:r>
      <w:r>
        <w:rPr>
          <w:rFonts w:ascii="宋体" w:hAnsi="宋体" w:hint="eastAsia"/>
          <w:sz w:val="24"/>
          <w:szCs w:val="24"/>
        </w:rPr>
        <w:t>。根据片区整体规划，场地产品定位为生物医药，新一代电子信息技术及智能制造的生产及研发区域。</w:t>
      </w:r>
    </w:p>
    <w:p w14:paraId="4F9C51A3" w14:textId="77777777" w:rsidR="007248AC" w:rsidRDefault="008929CA">
      <w:pPr>
        <w:pStyle w:val="a6"/>
        <w:tabs>
          <w:tab w:val="left" w:pos="425"/>
        </w:tabs>
        <w:kinsoku w:val="0"/>
        <w:overflowPunct w:val="0"/>
        <w:snapToGrid w:val="0"/>
        <w:spacing w:line="360" w:lineRule="auto"/>
        <w:ind w:leftChars="34" w:left="71" w:right="63" w:firstLineChars="150" w:firstLine="315"/>
        <w:jc w:val="left"/>
        <w:rPr>
          <w:rFonts w:ascii="宋体" w:hAnsi="宋体"/>
          <w:sz w:val="24"/>
          <w:szCs w:val="24"/>
        </w:rPr>
      </w:pPr>
      <w:r>
        <w:rPr>
          <w:noProof/>
        </w:rPr>
        <w:drawing>
          <wp:inline distT="0" distB="0" distL="0" distR="0" wp14:anchorId="78E184B6" wp14:editId="7EAD409C">
            <wp:extent cx="6188710" cy="4953000"/>
            <wp:effectExtent l="0" t="0" r="2540" b="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
                    <pic:cNvPicPr/>
                  </pic:nvPicPr>
                  <pic:blipFill>
                    <a:blip r:embed="rId8"/>
                    <a:stretch>
                      <a:fillRect/>
                    </a:stretch>
                  </pic:blipFill>
                  <pic:spPr>
                    <a:xfrm>
                      <a:off x="0" y="0"/>
                      <a:ext cx="6188710" cy="4953000"/>
                    </a:xfrm>
                    <a:prstGeom prst="rect">
                      <a:avLst/>
                    </a:prstGeom>
                  </pic:spPr>
                </pic:pic>
              </a:graphicData>
            </a:graphic>
          </wp:inline>
        </w:drawing>
      </w:r>
    </w:p>
    <w:p w14:paraId="3AF4CBA8" w14:textId="77777777" w:rsidR="007248AC" w:rsidRDefault="008929CA">
      <w:pPr>
        <w:pStyle w:val="a6"/>
        <w:tabs>
          <w:tab w:val="left" w:pos="425"/>
        </w:tabs>
        <w:kinsoku w:val="0"/>
        <w:overflowPunct w:val="0"/>
        <w:snapToGrid w:val="0"/>
        <w:spacing w:line="360" w:lineRule="auto"/>
        <w:ind w:leftChars="34" w:left="71" w:right="63" w:firstLineChars="150" w:firstLine="315"/>
        <w:jc w:val="left"/>
        <w:rPr>
          <w:rFonts w:ascii="宋体" w:hAnsi="宋体"/>
          <w:sz w:val="24"/>
          <w:szCs w:val="24"/>
        </w:rPr>
      </w:pPr>
      <w:r>
        <w:rPr>
          <w:noProof/>
        </w:rPr>
        <w:lastRenderedPageBreak/>
        <w:drawing>
          <wp:inline distT="0" distB="0" distL="0" distR="0" wp14:anchorId="5794A2AC" wp14:editId="7C318004">
            <wp:extent cx="6188710" cy="3949065"/>
            <wp:effectExtent l="0" t="0" r="2540" b="0"/>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
                    <pic:cNvPicPr/>
                  </pic:nvPicPr>
                  <pic:blipFill>
                    <a:blip r:embed="rId9"/>
                    <a:stretch>
                      <a:fillRect/>
                    </a:stretch>
                  </pic:blipFill>
                  <pic:spPr>
                    <a:xfrm>
                      <a:off x="0" y="0"/>
                      <a:ext cx="6188710" cy="3949065"/>
                    </a:xfrm>
                    <a:prstGeom prst="rect">
                      <a:avLst/>
                    </a:prstGeom>
                  </pic:spPr>
                </pic:pic>
              </a:graphicData>
            </a:graphic>
          </wp:inline>
        </w:drawing>
      </w:r>
    </w:p>
    <w:p w14:paraId="15FA8D6E" w14:textId="77777777" w:rsidR="007248AC" w:rsidRDefault="007248AC" w:rsidP="00D52C71">
      <w:pPr>
        <w:widowControl/>
        <w:snapToGrid w:val="0"/>
        <w:spacing w:line="360" w:lineRule="auto"/>
      </w:pPr>
    </w:p>
    <w:p w14:paraId="48105FBF" w14:textId="77777777" w:rsidR="007248AC" w:rsidRDefault="008929CA">
      <w:pPr>
        <w:pStyle w:val="3"/>
        <w:snapToGrid w:val="0"/>
        <w:spacing w:before="0" w:line="360" w:lineRule="auto"/>
      </w:pPr>
      <w:r>
        <w:rPr>
          <w:rFonts w:hint="eastAsia"/>
        </w:rPr>
        <w:t>1.</w:t>
      </w:r>
      <w:r>
        <w:rPr>
          <w:rFonts w:hint="eastAsia"/>
        </w:rPr>
        <w:t>地块规划设计条件</w:t>
      </w:r>
    </w:p>
    <w:p w14:paraId="3735F15D" w14:textId="77777777" w:rsidR="007248AC" w:rsidRDefault="008929CA">
      <w:pPr>
        <w:pStyle w:val="a6"/>
        <w:tabs>
          <w:tab w:val="left" w:pos="425"/>
        </w:tabs>
        <w:kinsoku w:val="0"/>
        <w:overflowPunct w:val="0"/>
        <w:snapToGrid w:val="0"/>
        <w:spacing w:after="0" w:line="360" w:lineRule="auto"/>
        <w:ind w:leftChars="0" w:left="0" w:right="63" w:firstLineChars="150" w:firstLine="360"/>
        <w:jc w:val="both"/>
        <w:rPr>
          <w:rFonts w:ascii="宋体" w:hAnsi="宋体"/>
          <w:sz w:val="24"/>
          <w:szCs w:val="24"/>
        </w:rPr>
      </w:pPr>
      <w:r>
        <w:rPr>
          <w:rFonts w:ascii="宋体" w:hAnsi="宋体" w:hint="eastAsia"/>
          <w:sz w:val="24"/>
          <w:szCs w:val="24"/>
        </w:rPr>
        <w:t>1.1</w:t>
      </w:r>
      <w:r>
        <w:rPr>
          <w:rFonts w:ascii="宋体" w:hAnsi="宋体" w:hint="eastAsia"/>
          <w:sz w:val="24"/>
          <w:szCs w:val="24"/>
        </w:rPr>
        <w:t>用地指标：</w:t>
      </w:r>
    </w:p>
    <w:tbl>
      <w:tblPr>
        <w:tblW w:w="0" w:type="auto"/>
        <w:tblLayout w:type="fixed"/>
        <w:tblCellMar>
          <w:left w:w="0" w:type="dxa"/>
          <w:right w:w="0" w:type="dxa"/>
        </w:tblCellMar>
        <w:tblLook w:val="0600" w:firstRow="0" w:lastRow="0" w:firstColumn="0" w:lastColumn="0" w:noHBand="1" w:noVBand="1"/>
      </w:tblPr>
      <w:tblGrid>
        <w:gridCol w:w="1672"/>
        <w:gridCol w:w="7126"/>
      </w:tblGrid>
      <w:tr w:rsidR="007248AC" w14:paraId="54DD0B55" w14:textId="77777777">
        <w:trPr>
          <w:trHeight w:val="137"/>
        </w:trPr>
        <w:tc>
          <w:tcPr>
            <w:tcW w:w="1672" w:type="dxa"/>
            <w:tcBorders>
              <w:top w:val="single" w:sz="8" w:space="0" w:color="000000"/>
              <w:left w:val="single" w:sz="8" w:space="0" w:color="000000"/>
              <w:bottom w:val="single" w:sz="8" w:space="0" w:color="000000"/>
              <w:right w:val="single" w:sz="8" w:space="0" w:color="000000"/>
            </w:tcBorders>
            <w:shd w:val="clear" w:color="auto" w:fill="auto"/>
            <w:tcMar>
              <w:top w:w="15" w:type="dxa"/>
              <w:left w:w="112" w:type="dxa"/>
              <w:bottom w:w="0" w:type="dxa"/>
              <w:right w:w="112" w:type="dxa"/>
            </w:tcMar>
            <w:vAlign w:val="center"/>
            <w:hideMark/>
          </w:tcPr>
          <w:p w14:paraId="2B79417F" w14:textId="77777777" w:rsidR="007248AC" w:rsidRDefault="008929CA">
            <w:pPr>
              <w:spacing w:line="276" w:lineRule="auto"/>
              <w:jc w:val="center"/>
              <w:rPr>
                <w:rFonts w:asciiTheme="minorEastAsia" w:hAnsiTheme="minorEastAsia" w:cs="Arial"/>
                <w:szCs w:val="21"/>
              </w:rPr>
            </w:pPr>
            <w:r>
              <w:rPr>
                <w:rFonts w:asciiTheme="minorEastAsia" w:hAnsiTheme="minorEastAsia" w:hint="eastAsia"/>
                <w:bCs/>
                <w:szCs w:val="21"/>
              </w:rPr>
              <w:t>地块编号</w:t>
            </w:r>
          </w:p>
        </w:tc>
        <w:tc>
          <w:tcPr>
            <w:tcW w:w="7126" w:type="dxa"/>
            <w:tcBorders>
              <w:top w:val="single" w:sz="8" w:space="0" w:color="000000"/>
              <w:left w:val="single" w:sz="8" w:space="0" w:color="000000"/>
              <w:bottom w:val="single" w:sz="8" w:space="0" w:color="000000"/>
              <w:right w:val="single" w:sz="8" w:space="0" w:color="000000"/>
            </w:tcBorders>
            <w:shd w:val="clear" w:color="auto" w:fill="auto"/>
            <w:tcMar>
              <w:top w:w="15" w:type="dxa"/>
              <w:left w:w="112" w:type="dxa"/>
              <w:bottom w:w="0" w:type="dxa"/>
              <w:right w:w="112" w:type="dxa"/>
            </w:tcMar>
            <w:vAlign w:val="center"/>
            <w:hideMark/>
          </w:tcPr>
          <w:p w14:paraId="65D26E44" w14:textId="77777777" w:rsidR="007248AC" w:rsidRDefault="008929CA">
            <w:pPr>
              <w:jc w:val="center"/>
              <w:rPr>
                <w:rFonts w:asciiTheme="minorEastAsia" w:hAnsiTheme="minorEastAsia"/>
                <w:bCs/>
                <w:szCs w:val="21"/>
              </w:rPr>
            </w:pPr>
            <w:r>
              <w:rPr>
                <w:rFonts w:asciiTheme="minorEastAsia" w:hAnsiTheme="minorEastAsia"/>
                <w:bCs/>
                <w:szCs w:val="21"/>
              </w:rPr>
              <w:t>YPG-F-4</w:t>
            </w:r>
            <w:r>
              <w:rPr>
                <w:rFonts w:asciiTheme="minorEastAsia" w:hAnsiTheme="minorEastAsia" w:hint="eastAsia"/>
                <w:bCs/>
                <w:szCs w:val="21"/>
              </w:rPr>
              <w:t>（工业地块）</w:t>
            </w:r>
          </w:p>
        </w:tc>
      </w:tr>
      <w:tr w:rsidR="007248AC" w14:paraId="7868F383" w14:textId="77777777">
        <w:trPr>
          <w:trHeight w:val="148"/>
        </w:trPr>
        <w:tc>
          <w:tcPr>
            <w:tcW w:w="1672" w:type="dxa"/>
            <w:tcBorders>
              <w:top w:val="single" w:sz="8" w:space="0" w:color="000000"/>
              <w:left w:val="single" w:sz="8" w:space="0" w:color="000000"/>
              <w:bottom w:val="single" w:sz="8" w:space="0" w:color="000000"/>
              <w:right w:val="single" w:sz="8" w:space="0" w:color="000000"/>
            </w:tcBorders>
            <w:shd w:val="clear" w:color="auto" w:fill="auto"/>
            <w:tcMar>
              <w:top w:w="15" w:type="dxa"/>
              <w:left w:w="112" w:type="dxa"/>
              <w:bottom w:w="0" w:type="dxa"/>
              <w:right w:w="112" w:type="dxa"/>
            </w:tcMar>
            <w:vAlign w:val="center"/>
            <w:hideMark/>
          </w:tcPr>
          <w:p w14:paraId="3F08938C" w14:textId="77777777" w:rsidR="007248AC" w:rsidRDefault="008929CA">
            <w:pPr>
              <w:spacing w:line="276" w:lineRule="auto"/>
              <w:jc w:val="center"/>
              <w:rPr>
                <w:rFonts w:asciiTheme="minorEastAsia" w:hAnsiTheme="minorEastAsia" w:cs="Arial"/>
                <w:szCs w:val="21"/>
              </w:rPr>
            </w:pPr>
            <w:r>
              <w:rPr>
                <w:rFonts w:asciiTheme="minorEastAsia" w:hAnsiTheme="minorEastAsia" w:hint="eastAsia"/>
                <w:bCs/>
                <w:szCs w:val="21"/>
              </w:rPr>
              <w:t>地块面积</w:t>
            </w:r>
          </w:p>
        </w:tc>
        <w:tc>
          <w:tcPr>
            <w:tcW w:w="7126" w:type="dxa"/>
            <w:tcBorders>
              <w:top w:val="single" w:sz="8" w:space="0" w:color="000000"/>
              <w:left w:val="single" w:sz="8" w:space="0" w:color="000000"/>
              <w:bottom w:val="single" w:sz="8" w:space="0" w:color="000000"/>
              <w:right w:val="single" w:sz="8" w:space="0" w:color="000000"/>
            </w:tcBorders>
            <w:shd w:val="clear" w:color="auto" w:fill="auto"/>
            <w:tcMar>
              <w:top w:w="15" w:type="dxa"/>
              <w:left w:w="112" w:type="dxa"/>
              <w:bottom w:w="0" w:type="dxa"/>
              <w:right w:w="112" w:type="dxa"/>
            </w:tcMar>
            <w:vAlign w:val="center"/>
            <w:hideMark/>
          </w:tcPr>
          <w:p w14:paraId="47112944" w14:textId="77777777" w:rsidR="007248AC" w:rsidRDefault="008929CA">
            <w:pPr>
              <w:jc w:val="center"/>
              <w:rPr>
                <w:rFonts w:asciiTheme="minorEastAsia" w:hAnsiTheme="minorEastAsia"/>
                <w:szCs w:val="21"/>
              </w:rPr>
            </w:pPr>
            <w:r>
              <w:rPr>
                <w:rFonts w:asciiTheme="minorEastAsia" w:hAnsiTheme="minorEastAsia"/>
                <w:szCs w:val="21"/>
              </w:rPr>
              <w:t>44373</w:t>
            </w:r>
            <w:r>
              <w:rPr>
                <w:rFonts w:asciiTheme="minorEastAsia" w:hAnsiTheme="minorEastAsia"/>
                <w:szCs w:val="21"/>
              </w:rPr>
              <w:t>㎡</w:t>
            </w:r>
          </w:p>
        </w:tc>
      </w:tr>
      <w:tr w:rsidR="007248AC" w14:paraId="4DBEFC02" w14:textId="77777777">
        <w:trPr>
          <w:trHeight w:val="137"/>
        </w:trPr>
        <w:tc>
          <w:tcPr>
            <w:tcW w:w="1672" w:type="dxa"/>
            <w:tcBorders>
              <w:top w:val="single" w:sz="8" w:space="0" w:color="000000"/>
              <w:left w:val="single" w:sz="8" w:space="0" w:color="000000"/>
              <w:bottom w:val="single" w:sz="8" w:space="0" w:color="000000"/>
              <w:right w:val="single" w:sz="8" w:space="0" w:color="000000"/>
            </w:tcBorders>
            <w:shd w:val="clear" w:color="auto" w:fill="auto"/>
            <w:tcMar>
              <w:top w:w="15" w:type="dxa"/>
              <w:left w:w="112" w:type="dxa"/>
              <w:bottom w:w="0" w:type="dxa"/>
              <w:right w:w="112" w:type="dxa"/>
            </w:tcMar>
            <w:vAlign w:val="center"/>
            <w:hideMark/>
          </w:tcPr>
          <w:p w14:paraId="6D52D250" w14:textId="77777777" w:rsidR="007248AC" w:rsidRDefault="008929CA">
            <w:pPr>
              <w:spacing w:line="276" w:lineRule="auto"/>
              <w:jc w:val="center"/>
              <w:rPr>
                <w:rFonts w:asciiTheme="minorEastAsia" w:hAnsiTheme="minorEastAsia" w:cs="Arial"/>
                <w:szCs w:val="21"/>
              </w:rPr>
            </w:pPr>
            <w:r>
              <w:rPr>
                <w:rFonts w:asciiTheme="minorEastAsia" w:hAnsiTheme="minorEastAsia" w:hint="eastAsia"/>
                <w:bCs/>
                <w:szCs w:val="21"/>
              </w:rPr>
              <w:t>容积率</w:t>
            </w:r>
          </w:p>
        </w:tc>
        <w:tc>
          <w:tcPr>
            <w:tcW w:w="7126" w:type="dxa"/>
            <w:tcBorders>
              <w:top w:val="single" w:sz="8" w:space="0" w:color="000000"/>
              <w:left w:val="single" w:sz="8" w:space="0" w:color="000000"/>
              <w:bottom w:val="single" w:sz="8" w:space="0" w:color="000000"/>
              <w:right w:val="single" w:sz="8" w:space="0" w:color="000000"/>
            </w:tcBorders>
            <w:shd w:val="clear" w:color="auto" w:fill="auto"/>
            <w:tcMar>
              <w:top w:w="15" w:type="dxa"/>
              <w:left w:w="112" w:type="dxa"/>
              <w:bottom w:w="0" w:type="dxa"/>
              <w:right w:w="112" w:type="dxa"/>
            </w:tcMar>
            <w:vAlign w:val="center"/>
            <w:hideMark/>
          </w:tcPr>
          <w:p w14:paraId="1D5B2C4B" w14:textId="77777777" w:rsidR="007248AC" w:rsidRDefault="008929CA">
            <w:pPr>
              <w:jc w:val="center"/>
              <w:rPr>
                <w:rFonts w:asciiTheme="minorEastAsia" w:hAnsiTheme="minorEastAsia" w:cs="Arial"/>
                <w:szCs w:val="21"/>
              </w:rPr>
            </w:pPr>
            <w:r>
              <w:rPr>
                <w:rFonts w:asciiTheme="minorEastAsia" w:hAnsiTheme="minorEastAsia" w:cs="Arial" w:hint="eastAsia"/>
                <w:szCs w:val="21"/>
              </w:rPr>
              <w:t>≤</w:t>
            </w:r>
            <w:r>
              <w:rPr>
                <w:rFonts w:asciiTheme="minorEastAsia" w:hAnsiTheme="minorEastAsia" w:cs="Arial"/>
                <w:szCs w:val="21"/>
              </w:rPr>
              <w:t>4.0</w:t>
            </w:r>
          </w:p>
        </w:tc>
      </w:tr>
      <w:tr w:rsidR="007248AC" w14:paraId="6D234C93" w14:textId="77777777">
        <w:trPr>
          <w:trHeight w:val="137"/>
        </w:trPr>
        <w:tc>
          <w:tcPr>
            <w:tcW w:w="1672" w:type="dxa"/>
            <w:tcBorders>
              <w:top w:val="single" w:sz="8" w:space="0" w:color="000000"/>
              <w:left w:val="single" w:sz="8" w:space="0" w:color="000000"/>
              <w:bottom w:val="single" w:sz="8" w:space="0" w:color="000000"/>
              <w:right w:val="single" w:sz="8" w:space="0" w:color="000000"/>
            </w:tcBorders>
            <w:shd w:val="clear" w:color="auto" w:fill="auto"/>
            <w:tcMar>
              <w:top w:w="15" w:type="dxa"/>
              <w:left w:w="112" w:type="dxa"/>
              <w:bottom w:w="0" w:type="dxa"/>
              <w:right w:w="112" w:type="dxa"/>
            </w:tcMar>
            <w:vAlign w:val="center"/>
          </w:tcPr>
          <w:p w14:paraId="32D6AC7F" w14:textId="77777777" w:rsidR="007248AC" w:rsidRDefault="008929CA">
            <w:pPr>
              <w:spacing w:line="276" w:lineRule="auto"/>
              <w:jc w:val="center"/>
              <w:rPr>
                <w:rFonts w:asciiTheme="minorEastAsia" w:hAnsiTheme="minorEastAsia" w:cs="Arial"/>
                <w:szCs w:val="21"/>
              </w:rPr>
            </w:pPr>
            <w:r>
              <w:rPr>
                <w:rFonts w:asciiTheme="minorEastAsia" w:hAnsiTheme="minorEastAsia" w:hint="eastAsia"/>
                <w:bCs/>
                <w:szCs w:val="21"/>
              </w:rPr>
              <w:t>用地性质</w:t>
            </w:r>
          </w:p>
        </w:tc>
        <w:tc>
          <w:tcPr>
            <w:tcW w:w="7126" w:type="dxa"/>
            <w:tcBorders>
              <w:top w:val="single" w:sz="8" w:space="0" w:color="000000"/>
              <w:left w:val="single" w:sz="8" w:space="0" w:color="000000"/>
              <w:bottom w:val="single" w:sz="8" w:space="0" w:color="000000"/>
              <w:right w:val="single" w:sz="8" w:space="0" w:color="000000"/>
            </w:tcBorders>
            <w:shd w:val="clear" w:color="auto" w:fill="auto"/>
            <w:tcMar>
              <w:top w:w="15" w:type="dxa"/>
              <w:left w:w="112" w:type="dxa"/>
              <w:bottom w:w="0" w:type="dxa"/>
              <w:right w:w="112" w:type="dxa"/>
            </w:tcMar>
            <w:vAlign w:val="center"/>
          </w:tcPr>
          <w:p w14:paraId="70A460D2" w14:textId="77777777" w:rsidR="007248AC" w:rsidRDefault="008929CA">
            <w:pPr>
              <w:jc w:val="center"/>
              <w:rPr>
                <w:rFonts w:asciiTheme="minorEastAsia" w:hAnsiTheme="minorEastAsia" w:cs="Arial"/>
                <w:szCs w:val="21"/>
              </w:rPr>
            </w:pPr>
            <w:r>
              <w:rPr>
                <w:rFonts w:asciiTheme="minorEastAsia" w:hAnsiTheme="minorEastAsia" w:cs="Arial" w:hint="eastAsia"/>
                <w:szCs w:val="21"/>
              </w:rPr>
              <w:t>一类工业用地</w:t>
            </w:r>
          </w:p>
        </w:tc>
      </w:tr>
      <w:tr w:rsidR="007248AC" w14:paraId="607775C4" w14:textId="77777777">
        <w:trPr>
          <w:trHeight w:val="137"/>
        </w:trPr>
        <w:tc>
          <w:tcPr>
            <w:tcW w:w="1672" w:type="dxa"/>
            <w:tcBorders>
              <w:top w:val="single" w:sz="8" w:space="0" w:color="000000"/>
              <w:left w:val="single" w:sz="8" w:space="0" w:color="000000"/>
              <w:bottom w:val="single" w:sz="8" w:space="0" w:color="000000"/>
              <w:right w:val="single" w:sz="8" w:space="0" w:color="000000"/>
            </w:tcBorders>
            <w:shd w:val="clear" w:color="auto" w:fill="auto"/>
            <w:tcMar>
              <w:top w:w="15" w:type="dxa"/>
              <w:left w:w="112" w:type="dxa"/>
              <w:bottom w:w="0" w:type="dxa"/>
              <w:right w:w="112" w:type="dxa"/>
            </w:tcMar>
            <w:vAlign w:val="center"/>
            <w:hideMark/>
          </w:tcPr>
          <w:p w14:paraId="7E3DA001" w14:textId="77777777" w:rsidR="007248AC" w:rsidRDefault="008929CA">
            <w:pPr>
              <w:spacing w:line="276" w:lineRule="auto"/>
              <w:jc w:val="center"/>
              <w:rPr>
                <w:rFonts w:asciiTheme="minorEastAsia" w:hAnsiTheme="minorEastAsia" w:cs="Arial"/>
                <w:szCs w:val="21"/>
              </w:rPr>
            </w:pPr>
            <w:r>
              <w:rPr>
                <w:rFonts w:asciiTheme="minorEastAsia" w:hAnsiTheme="minorEastAsia" w:hint="eastAsia"/>
                <w:bCs/>
                <w:szCs w:val="21"/>
              </w:rPr>
              <w:t>总计容建筑面积</w:t>
            </w:r>
          </w:p>
        </w:tc>
        <w:tc>
          <w:tcPr>
            <w:tcW w:w="7126" w:type="dxa"/>
            <w:tcBorders>
              <w:top w:val="single" w:sz="8" w:space="0" w:color="000000"/>
              <w:left w:val="single" w:sz="8" w:space="0" w:color="000000"/>
              <w:bottom w:val="single" w:sz="8" w:space="0" w:color="000000"/>
              <w:right w:val="single" w:sz="8" w:space="0" w:color="000000"/>
            </w:tcBorders>
            <w:shd w:val="clear" w:color="auto" w:fill="auto"/>
            <w:tcMar>
              <w:top w:w="15" w:type="dxa"/>
              <w:left w:w="112" w:type="dxa"/>
              <w:bottom w:w="0" w:type="dxa"/>
              <w:right w:w="112" w:type="dxa"/>
            </w:tcMar>
            <w:vAlign w:val="center"/>
            <w:hideMark/>
          </w:tcPr>
          <w:p w14:paraId="1D304944" w14:textId="77777777" w:rsidR="007248AC" w:rsidRDefault="008929CA">
            <w:pPr>
              <w:jc w:val="center"/>
              <w:rPr>
                <w:rFonts w:asciiTheme="minorEastAsia" w:hAnsiTheme="minorEastAsia"/>
                <w:szCs w:val="21"/>
              </w:rPr>
            </w:pPr>
            <w:r>
              <w:rPr>
                <w:rFonts w:asciiTheme="minorEastAsia" w:hAnsiTheme="minorEastAsia" w:hint="eastAsia"/>
                <w:szCs w:val="21"/>
              </w:rPr>
              <w:t>≤</w:t>
            </w:r>
            <w:r>
              <w:rPr>
                <w:rFonts w:asciiTheme="minorEastAsia" w:hAnsiTheme="minorEastAsia"/>
                <w:szCs w:val="21"/>
              </w:rPr>
              <w:t>177492</w:t>
            </w:r>
            <w:r>
              <w:rPr>
                <w:rFonts w:asciiTheme="minorEastAsia" w:hAnsiTheme="minorEastAsia" w:cs="Batang" w:hint="eastAsia"/>
                <w:szCs w:val="21"/>
              </w:rPr>
              <w:t>㎡</w:t>
            </w:r>
          </w:p>
        </w:tc>
      </w:tr>
      <w:tr w:rsidR="007248AC" w14:paraId="05ACDB91" w14:textId="77777777">
        <w:trPr>
          <w:trHeight w:val="137"/>
        </w:trPr>
        <w:tc>
          <w:tcPr>
            <w:tcW w:w="1672" w:type="dxa"/>
            <w:tcBorders>
              <w:top w:val="single" w:sz="8" w:space="0" w:color="000000"/>
              <w:left w:val="single" w:sz="8" w:space="0" w:color="000000"/>
              <w:bottom w:val="single" w:sz="8" w:space="0" w:color="000000"/>
              <w:right w:val="single" w:sz="8" w:space="0" w:color="000000"/>
            </w:tcBorders>
            <w:shd w:val="clear" w:color="auto" w:fill="auto"/>
            <w:tcMar>
              <w:top w:w="15" w:type="dxa"/>
              <w:left w:w="112" w:type="dxa"/>
              <w:bottom w:w="0" w:type="dxa"/>
              <w:right w:w="112" w:type="dxa"/>
            </w:tcMar>
            <w:vAlign w:val="center"/>
          </w:tcPr>
          <w:p w14:paraId="61EDC5A7" w14:textId="77777777" w:rsidR="007248AC" w:rsidRDefault="008929CA">
            <w:pPr>
              <w:spacing w:line="276" w:lineRule="auto"/>
              <w:jc w:val="center"/>
              <w:rPr>
                <w:rFonts w:asciiTheme="minorEastAsia" w:hAnsiTheme="minorEastAsia"/>
                <w:bCs/>
                <w:szCs w:val="21"/>
              </w:rPr>
            </w:pPr>
            <w:r>
              <w:rPr>
                <w:rFonts w:asciiTheme="minorEastAsia" w:hAnsiTheme="minorEastAsia" w:hint="eastAsia"/>
                <w:bCs/>
                <w:szCs w:val="21"/>
              </w:rPr>
              <w:t>建筑密度</w:t>
            </w:r>
          </w:p>
        </w:tc>
        <w:tc>
          <w:tcPr>
            <w:tcW w:w="7126" w:type="dxa"/>
            <w:tcBorders>
              <w:top w:val="single" w:sz="8" w:space="0" w:color="000000"/>
              <w:left w:val="single" w:sz="8" w:space="0" w:color="000000"/>
              <w:bottom w:val="single" w:sz="8" w:space="0" w:color="000000"/>
              <w:right w:val="single" w:sz="8" w:space="0" w:color="000000"/>
            </w:tcBorders>
            <w:shd w:val="clear" w:color="auto" w:fill="auto"/>
            <w:tcMar>
              <w:top w:w="15" w:type="dxa"/>
              <w:left w:w="112" w:type="dxa"/>
              <w:bottom w:w="0" w:type="dxa"/>
              <w:right w:w="112" w:type="dxa"/>
            </w:tcMar>
            <w:vAlign w:val="center"/>
          </w:tcPr>
          <w:p w14:paraId="79C4959F" w14:textId="77777777" w:rsidR="007248AC" w:rsidRDefault="008929CA">
            <w:pPr>
              <w:jc w:val="center"/>
              <w:rPr>
                <w:rFonts w:asciiTheme="minorEastAsia" w:hAnsiTheme="minorEastAsia" w:cs="Arial"/>
                <w:szCs w:val="21"/>
              </w:rPr>
            </w:pPr>
            <w:r>
              <w:rPr>
                <w:rFonts w:asciiTheme="minorEastAsia" w:hAnsiTheme="minorEastAsia" w:hint="eastAsia"/>
                <w:szCs w:val="21"/>
              </w:rPr>
              <w:t>≥</w:t>
            </w:r>
            <w:r>
              <w:rPr>
                <w:rFonts w:asciiTheme="minorEastAsia" w:hAnsiTheme="minorEastAsia" w:cs="Arial"/>
                <w:szCs w:val="21"/>
              </w:rPr>
              <w:t>35</w:t>
            </w:r>
            <w:r>
              <w:rPr>
                <w:rFonts w:asciiTheme="minorEastAsia" w:hAnsiTheme="minorEastAsia" w:cs="Arial" w:hint="eastAsia"/>
                <w:szCs w:val="21"/>
              </w:rPr>
              <w:t>%</w:t>
            </w:r>
          </w:p>
        </w:tc>
      </w:tr>
      <w:tr w:rsidR="007248AC" w14:paraId="2F75C7B0" w14:textId="77777777">
        <w:trPr>
          <w:trHeight w:val="137"/>
        </w:trPr>
        <w:tc>
          <w:tcPr>
            <w:tcW w:w="1672" w:type="dxa"/>
            <w:tcBorders>
              <w:top w:val="single" w:sz="8" w:space="0" w:color="000000"/>
              <w:left w:val="single" w:sz="8" w:space="0" w:color="000000"/>
              <w:bottom w:val="single" w:sz="8" w:space="0" w:color="000000"/>
              <w:right w:val="single" w:sz="8" w:space="0" w:color="000000"/>
            </w:tcBorders>
            <w:shd w:val="clear" w:color="auto" w:fill="auto"/>
            <w:tcMar>
              <w:top w:w="15" w:type="dxa"/>
              <w:left w:w="112" w:type="dxa"/>
              <w:bottom w:w="0" w:type="dxa"/>
              <w:right w:w="112" w:type="dxa"/>
            </w:tcMar>
            <w:vAlign w:val="center"/>
          </w:tcPr>
          <w:p w14:paraId="5370053E" w14:textId="77777777" w:rsidR="007248AC" w:rsidRDefault="008929CA">
            <w:pPr>
              <w:spacing w:line="276" w:lineRule="auto"/>
              <w:jc w:val="center"/>
              <w:rPr>
                <w:rFonts w:asciiTheme="minorEastAsia" w:hAnsiTheme="minorEastAsia"/>
                <w:bCs/>
                <w:szCs w:val="21"/>
              </w:rPr>
            </w:pPr>
            <w:r>
              <w:rPr>
                <w:rFonts w:asciiTheme="minorEastAsia" w:hAnsiTheme="minorEastAsia" w:hint="eastAsia"/>
                <w:bCs/>
                <w:szCs w:val="21"/>
              </w:rPr>
              <w:t>绿地率</w:t>
            </w:r>
          </w:p>
        </w:tc>
        <w:tc>
          <w:tcPr>
            <w:tcW w:w="7126" w:type="dxa"/>
            <w:tcBorders>
              <w:top w:val="single" w:sz="8" w:space="0" w:color="000000"/>
              <w:left w:val="single" w:sz="8" w:space="0" w:color="000000"/>
              <w:bottom w:val="single" w:sz="8" w:space="0" w:color="000000"/>
              <w:right w:val="single" w:sz="8" w:space="0" w:color="000000"/>
            </w:tcBorders>
            <w:shd w:val="clear" w:color="auto" w:fill="auto"/>
            <w:tcMar>
              <w:top w:w="15" w:type="dxa"/>
              <w:left w:w="112" w:type="dxa"/>
              <w:bottom w:w="0" w:type="dxa"/>
              <w:right w:w="112" w:type="dxa"/>
            </w:tcMar>
            <w:vAlign w:val="center"/>
          </w:tcPr>
          <w:p w14:paraId="0B8604E0" w14:textId="77777777" w:rsidR="007248AC" w:rsidRDefault="008929CA">
            <w:pPr>
              <w:jc w:val="center"/>
              <w:rPr>
                <w:rFonts w:asciiTheme="minorEastAsia" w:hAnsiTheme="minorEastAsia" w:cs="Arial"/>
                <w:szCs w:val="21"/>
              </w:rPr>
            </w:pPr>
            <w:r>
              <w:rPr>
                <w:rFonts w:asciiTheme="minorEastAsia" w:hAnsiTheme="minorEastAsia" w:cs="Arial" w:hint="eastAsia"/>
                <w:szCs w:val="21"/>
              </w:rPr>
              <w:t>≤</w:t>
            </w:r>
            <w:r>
              <w:rPr>
                <w:rFonts w:asciiTheme="minorEastAsia" w:hAnsiTheme="minorEastAsia" w:cs="Arial"/>
                <w:szCs w:val="21"/>
              </w:rPr>
              <w:t>20%</w:t>
            </w:r>
          </w:p>
        </w:tc>
      </w:tr>
      <w:tr w:rsidR="007248AC" w14:paraId="5C983001" w14:textId="77777777">
        <w:trPr>
          <w:trHeight w:val="137"/>
        </w:trPr>
        <w:tc>
          <w:tcPr>
            <w:tcW w:w="1672" w:type="dxa"/>
            <w:tcBorders>
              <w:top w:val="single" w:sz="8" w:space="0" w:color="000000"/>
              <w:left w:val="single" w:sz="8" w:space="0" w:color="000000"/>
              <w:bottom w:val="single" w:sz="8" w:space="0" w:color="000000"/>
              <w:right w:val="single" w:sz="8" w:space="0" w:color="000000"/>
            </w:tcBorders>
            <w:shd w:val="clear" w:color="auto" w:fill="auto"/>
            <w:tcMar>
              <w:top w:w="15" w:type="dxa"/>
              <w:left w:w="112" w:type="dxa"/>
              <w:bottom w:w="0" w:type="dxa"/>
              <w:right w:w="112" w:type="dxa"/>
            </w:tcMar>
            <w:vAlign w:val="center"/>
            <w:hideMark/>
          </w:tcPr>
          <w:p w14:paraId="547A7B42" w14:textId="77777777" w:rsidR="007248AC" w:rsidRDefault="008929CA">
            <w:pPr>
              <w:spacing w:line="276" w:lineRule="auto"/>
              <w:jc w:val="center"/>
              <w:rPr>
                <w:rFonts w:asciiTheme="minorEastAsia" w:hAnsiTheme="minorEastAsia" w:cs="Arial"/>
                <w:szCs w:val="21"/>
              </w:rPr>
            </w:pPr>
            <w:r>
              <w:rPr>
                <w:rFonts w:asciiTheme="minorEastAsia" w:hAnsiTheme="minorEastAsia" w:hint="eastAsia"/>
                <w:bCs/>
                <w:szCs w:val="21"/>
              </w:rPr>
              <w:t>限高</w:t>
            </w:r>
          </w:p>
        </w:tc>
        <w:tc>
          <w:tcPr>
            <w:tcW w:w="7126" w:type="dxa"/>
            <w:tcBorders>
              <w:top w:val="single" w:sz="8" w:space="0" w:color="000000"/>
              <w:left w:val="single" w:sz="8" w:space="0" w:color="000000"/>
              <w:bottom w:val="single" w:sz="8" w:space="0" w:color="000000"/>
              <w:right w:val="single" w:sz="8" w:space="0" w:color="000000"/>
            </w:tcBorders>
            <w:shd w:val="clear" w:color="auto" w:fill="auto"/>
            <w:tcMar>
              <w:top w:w="15" w:type="dxa"/>
              <w:left w:w="112" w:type="dxa"/>
              <w:bottom w:w="0" w:type="dxa"/>
              <w:right w:w="112" w:type="dxa"/>
            </w:tcMar>
            <w:vAlign w:val="center"/>
            <w:hideMark/>
          </w:tcPr>
          <w:p w14:paraId="79D78863" w14:textId="77777777" w:rsidR="007248AC" w:rsidRDefault="008929CA">
            <w:pPr>
              <w:jc w:val="center"/>
              <w:rPr>
                <w:rFonts w:asciiTheme="minorEastAsia" w:hAnsiTheme="minorEastAsia" w:cs="Arial"/>
                <w:szCs w:val="21"/>
              </w:rPr>
            </w:pPr>
            <w:r>
              <w:rPr>
                <w:rFonts w:asciiTheme="minorEastAsia" w:hAnsiTheme="minorEastAsia" w:cs="Arial" w:hint="eastAsia"/>
                <w:szCs w:val="21"/>
              </w:rPr>
              <w:t>≤</w:t>
            </w:r>
            <w:r>
              <w:rPr>
                <w:rFonts w:asciiTheme="minorEastAsia" w:hAnsiTheme="minorEastAsia" w:cs="Arial"/>
                <w:szCs w:val="21"/>
              </w:rPr>
              <w:t>60</w:t>
            </w:r>
            <w:r>
              <w:rPr>
                <w:rFonts w:asciiTheme="minorEastAsia" w:hAnsiTheme="minorEastAsia" w:cs="Arial" w:hint="eastAsia"/>
                <w:szCs w:val="21"/>
              </w:rPr>
              <w:t>m</w:t>
            </w:r>
          </w:p>
        </w:tc>
      </w:tr>
      <w:tr w:rsidR="007248AC" w14:paraId="7E5BFC77" w14:textId="77777777">
        <w:trPr>
          <w:trHeight w:val="137"/>
        </w:trPr>
        <w:tc>
          <w:tcPr>
            <w:tcW w:w="1672" w:type="dxa"/>
            <w:tcBorders>
              <w:top w:val="single" w:sz="8" w:space="0" w:color="000000"/>
              <w:left w:val="single" w:sz="8" w:space="0" w:color="000000"/>
              <w:bottom w:val="single" w:sz="8" w:space="0" w:color="000000"/>
              <w:right w:val="single" w:sz="8" w:space="0" w:color="000000"/>
            </w:tcBorders>
            <w:shd w:val="clear" w:color="auto" w:fill="auto"/>
            <w:tcMar>
              <w:top w:w="15" w:type="dxa"/>
              <w:left w:w="112" w:type="dxa"/>
              <w:bottom w:w="0" w:type="dxa"/>
              <w:right w:w="112" w:type="dxa"/>
            </w:tcMar>
            <w:vAlign w:val="center"/>
          </w:tcPr>
          <w:p w14:paraId="557681E2" w14:textId="77777777" w:rsidR="007248AC" w:rsidRDefault="008929CA">
            <w:pPr>
              <w:spacing w:line="276" w:lineRule="auto"/>
              <w:jc w:val="center"/>
              <w:rPr>
                <w:rFonts w:asciiTheme="minorEastAsia" w:hAnsiTheme="minorEastAsia" w:cs="Arial"/>
                <w:szCs w:val="21"/>
              </w:rPr>
            </w:pPr>
            <w:r>
              <w:rPr>
                <w:rFonts w:asciiTheme="minorEastAsia" w:hAnsiTheme="minorEastAsia" w:hint="eastAsia"/>
                <w:bCs/>
                <w:szCs w:val="21"/>
              </w:rPr>
              <w:t>停车配建要求</w:t>
            </w:r>
          </w:p>
        </w:tc>
        <w:tc>
          <w:tcPr>
            <w:tcW w:w="7126" w:type="dxa"/>
            <w:tcBorders>
              <w:top w:val="single" w:sz="8" w:space="0" w:color="000000"/>
              <w:left w:val="single" w:sz="8" w:space="0" w:color="000000"/>
              <w:bottom w:val="single" w:sz="8" w:space="0" w:color="000000"/>
              <w:right w:val="single" w:sz="8" w:space="0" w:color="000000"/>
            </w:tcBorders>
            <w:shd w:val="clear" w:color="auto" w:fill="auto"/>
            <w:tcMar>
              <w:top w:w="15" w:type="dxa"/>
              <w:left w:w="112" w:type="dxa"/>
              <w:bottom w:w="0" w:type="dxa"/>
              <w:right w:w="112" w:type="dxa"/>
            </w:tcMar>
            <w:vAlign w:val="center"/>
          </w:tcPr>
          <w:p w14:paraId="3E61AE0B" w14:textId="1B3BDD2E" w:rsidR="007248AC" w:rsidRDefault="008929CA">
            <w:pPr>
              <w:rPr>
                <w:rFonts w:asciiTheme="minorEastAsia" w:hAnsiTheme="minorEastAsia" w:cs="Arial"/>
                <w:sz w:val="18"/>
                <w:szCs w:val="18"/>
              </w:rPr>
            </w:pPr>
            <w:r>
              <w:rPr>
                <w:rFonts w:asciiTheme="minorEastAsia" w:hAnsiTheme="minorEastAsia" w:cs="Arial" w:hint="eastAsia"/>
                <w:sz w:val="18"/>
                <w:szCs w:val="18"/>
              </w:rPr>
              <w:t>机动车泊位：不少于</w:t>
            </w:r>
            <w:r>
              <w:rPr>
                <w:rFonts w:asciiTheme="minorEastAsia" w:hAnsiTheme="minorEastAsia" w:cs="Arial"/>
                <w:sz w:val="18"/>
                <w:szCs w:val="18"/>
              </w:rPr>
              <w:t>0.3</w:t>
            </w:r>
            <w:r>
              <w:rPr>
                <w:rFonts w:asciiTheme="minorEastAsia" w:hAnsiTheme="minorEastAsia" w:cs="Arial"/>
                <w:sz w:val="18"/>
                <w:szCs w:val="18"/>
              </w:rPr>
              <w:t>泊</w:t>
            </w:r>
            <w:r>
              <w:rPr>
                <w:rFonts w:asciiTheme="minorEastAsia" w:hAnsiTheme="minorEastAsia" w:cs="Arial"/>
                <w:sz w:val="18"/>
                <w:szCs w:val="18"/>
              </w:rPr>
              <w:t>/100</w:t>
            </w:r>
            <w:r>
              <w:rPr>
                <w:rFonts w:asciiTheme="minorEastAsia" w:hAnsiTheme="minorEastAsia" w:cs="Arial"/>
                <w:sz w:val="18"/>
                <w:szCs w:val="18"/>
              </w:rPr>
              <w:t>㎡</w:t>
            </w:r>
            <w:r>
              <w:rPr>
                <w:rFonts w:asciiTheme="minorEastAsia" w:hAnsiTheme="minorEastAsia" w:cs="Arial" w:hint="eastAsia"/>
                <w:sz w:val="18"/>
                <w:szCs w:val="18"/>
              </w:rPr>
              <w:t>；非机动车泊位：</w:t>
            </w:r>
            <w:r w:rsidR="00373936" w:rsidRPr="00373936">
              <w:rPr>
                <w:rFonts w:asciiTheme="minorEastAsia" w:hAnsiTheme="minorEastAsia" w:cs="Arial" w:hint="eastAsia"/>
                <w:sz w:val="18"/>
                <w:szCs w:val="18"/>
              </w:rPr>
              <w:t>每100名职工设置20个非机动车位</w:t>
            </w:r>
          </w:p>
          <w:p w14:paraId="445EA7E6" w14:textId="77777777" w:rsidR="007248AC" w:rsidRDefault="008929CA">
            <w:pPr>
              <w:rPr>
                <w:rFonts w:asciiTheme="minorEastAsia" w:hAnsiTheme="minorEastAsia" w:cs="Arial"/>
                <w:sz w:val="18"/>
                <w:szCs w:val="18"/>
              </w:rPr>
            </w:pPr>
            <w:r>
              <w:rPr>
                <w:rFonts w:asciiTheme="minorEastAsia" w:hAnsiTheme="minorEastAsia" w:cs="Arial" w:hint="eastAsia"/>
                <w:sz w:val="18"/>
                <w:szCs w:val="18"/>
              </w:rPr>
              <w:t>每</w:t>
            </w:r>
            <w:r>
              <w:rPr>
                <w:rFonts w:asciiTheme="minorEastAsia" w:hAnsiTheme="minorEastAsia" w:cs="Arial" w:hint="eastAsia"/>
                <w:sz w:val="18"/>
                <w:szCs w:val="18"/>
              </w:rPr>
              <w:t xml:space="preserve">1500 </w:t>
            </w:r>
            <w:r>
              <w:rPr>
                <w:rFonts w:asciiTheme="minorEastAsia" w:hAnsiTheme="minorEastAsia" w:cs="Arial" w:hint="eastAsia"/>
                <w:sz w:val="18"/>
                <w:szCs w:val="18"/>
              </w:rPr>
              <w:t>平方米建筑面积应设置</w:t>
            </w:r>
            <w:r>
              <w:rPr>
                <w:rFonts w:asciiTheme="minorEastAsia" w:hAnsiTheme="minorEastAsia" w:cs="Arial" w:hint="eastAsia"/>
                <w:sz w:val="18"/>
                <w:szCs w:val="18"/>
              </w:rPr>
              <w:t xml:space="preserve">1 </w:t>
            </w:r>
            <w:proofErr w:type="gramStart"/>
            <w:r>
              <w:rPr>
                <w:rFonts w:asciiTheme="minorEastAsia" w:hAnsiTheme="minorEastAsia" w:cs="Arial" w:hint="eastAsia"/>
                <w:sz w:val="18"/>
                <w:szCs w:val="18"/>
              </w:rPr>
              <w:t>个</w:t>
            </w:r>
            <w:proofErr w:type="gramEnd"/>
            <w:r>
              <w:rPr>
                <w:rFonts w:asciiTheme="minorEastAsia" w:hAnsiTheme="minorEastAsia" w:cs="Arial" w:hint="eastAsia"/>
                <w:sz w:val="18"/>
                <w:szCs w:val="18"/>
              </w:rPr>
              <w:t>装卸货泊位；超过</w:t>
            </w:r>
            <w:r>
              <w:rPr>
                <w:rFonts w:asciiTheme="minorEastAsia" w:hAnsiTheme="minorEastAsia" w:cs="Arial" w:hint="eastAsia"/>
                <w:sz w:val="18"/>
                <w:szCs w:val="18"/>
              </w:rPr>
              <w:t xml:space="preserve">1500 </w:t>
            </w:r>
            <w:r>
              <w:rPr>
                <w:rFonts w:asciiTheme="minorEastAsia" w:hAnsiTheme="minorEastAsia" w:cs="Arial" w:hint="eastAsia"/>
                <w:sz w:val="18"/>
                <w:szCs w:val="18"/>
              </w:rPr>
              <w:t>平方米建筑面积时，超出部分每</w:t>
            </w:r>
            <w:r>
              <w:rPr>
                <w:rFonts w:asciiTheme="minorEastAsia" w:hAnsiTheme="minorEastAsia" w:cs="Arial" w:hint="eastAsia"/>
                <w:sz w:val="18"/>
                <w:szCs w:val="18"/>
              </w:rPr>
              <w:t xml:space="preserve">4000 </w:t>
            </w:r>
            <w:r>
              <w:rPr>
                <w:rFonts w:asciiTheme="minorEastAsia" w:hAnsiTheme="minorEastAsia" w:cs="Arial" w:hint="eastAsia"/>
                <w:sz w:val="18"/>
                <w:szCs w:val="18"/>
              </w:rPr>
              <w:t>平方米建筑面积设置</w:t>
            </w:r>
            <w:r>
              <w:rPr>
                <w:rFonts w:asciiTheme="minorEastAsia" w:hAnsiTheme="minorEastAsia" w:cs="Arial" w:hint="eastAsia"/>
                <w:sz w:val="18"/>
                <w:szCs w:val="18"/>
              </w:rPr>
              <w:t xml:space="preserve">1 </w:t>
            </w:r>
            <w:proofErr w:type="gramStart"/>
            <w:r>
              <w:rPr>
                <w:rFonts w:asciiTheme="minorEastAsia" w:hAnsiTheme="minorEastAsia" w:cs="Arial" w:hint="eastAsia"/>
                <w:sz w:val="18"/>
                <w:szCs w:val="18"/>
              </w:rPr>
              <w:t>个</w:t>
            </w:r>
            <w:proofErr w:type="gramEnd"/>
            <w:r>
              <w:rPr>
                <w:rFonts w:asciiTheme="minorEastAsia" w:hAnsiTheme="minorEastAsia" w:cs="Arial" w:hint="eastAsia"/>
                <w:sz w:val="18"/>
                <w:szCs w:val="18"/>
              </w:rPr>
              <w:t>装卸货泊位。</w:t>
            </w:r>
          </w:p>
        </w:tc>
      </w:tr>
      <w:tr w:rsidR="007248AC" w14:paraId="71B641A5" w14:textId="77777777">
        <w:trPr>
          <w:trHeight w:val="857"/>
        </w:trPr>
        <w:tc>
          <w:tcPr>
            <w:tcW w:w="1672" w:type="dxa"/>
            <w:tcBorders>
              <w:top w:val="single" w:sz="8" w:space="0" w:color="000000"/>
              <w:left w:val="single" w:sz="8" w:space="0" w:color="000000"/>
              <w:bottom w:val="single" w:sz="8" w:space="0" w:color="000000"/>
              <w:right w:val="single" w:sz="8" w:space="0" w:color="000000"/>
            </w:tcBorders>
            <w:shd w:val="clear" w:color="auto" w:fill="auto"/>
            <w:tcMar>
              <w:top w:w="15" w:type="dxa"/>
              <w:left w:w="112" w:type="dxa"/>
              <w:bottom w:w="0" w:type="dxa"/>
              <w:right w:w="112" w:type="dxa"/>
            </w:tcMar>
            <w:vAlign w:val="center"/>
            <w:hideMark/>
          </w:tcPr>
          <w:p w14:paraId="29F1603C" w14:textId="77777777" w:rsidR="007248AC" w:rsidRDefault="008929CA">
            <w:pPr>
              <w:spacing w:line="500" w:lineRule="exact"/>
              <w:jc w:val="center"/>
              <w:rPr>
                <w:rFonts w:asciiTheme="minorEastAsia" w:hAnsiTheme="minorEastAsia"/>
                <w:bCs/>
                <w:szCs w:val="21"/>
              </w:rPr>
            </w:pPr>
            <w:r>
              <w:rPr>
                <w:rFonts w:asciiTheme="minorEastAsia" w:hAnsiTheme="minorEastAsia" w:hint="eastAsia"/>
                <w:bCs/>
                <w:szCs w:val="21"/>
              </w:rPr>
              <w:t>其</w:t>
            </w:r>
            <w:r>
              <w:rPr>
                <w:rFonts w:asciiTheme="minorEastAsia" w:hAnsiTheme="minorEastAsia" w:hint="eastAsia"/>
                <w:bCs/>
                <w:szCs w:val="21"/>
              </w:rPr>
              <w:t xml:space="preserve"> </w:t>
            </w:r>
            <w:r>
              <w:rPr>
                <w:rFonts w:asciiTheme="minorEastAsia" w:hAnsiTheme="minorEastAsia" w:hint="eastAsia"/>
                <w:bCs/>
                <w:szCs w:val="21"/>
              </w:rPr>
              <w:t>他</w:t>
            </w:r>
            <w:r>
              <w:rPr>
                <w:rFonts w:asciiTheme="minorEastAsia" w:hAnsiTheme="minorEastAsia" w:hint="eastAsia"/>
                <w:bCs/>
                <w:szCs w:val="21"/>
              </w:rPr>
              <w:t xml:space="preserve"> </w:t>
            </w:r>
            <w:r>
              <w:rPr>
                <w:rFonts w:asciiTheme="minorEastAsia" w:hAnsiTheme="minorEastAsia" w:hint="eastAsia"/>
                <w:bCs/>
                <w:szCs w:val="21"/>
              </w:rPr>
              <w:t>要</w:t>
            </w:r>
            <w:r>
              <w:rPr>
                <w:rFonts w:asciiTheme="minorEastAsia" w:hAnsiTheme="minorEastAsia" w:hint="eastAsia"/>
                <w:bCs/>
                <w:szCs w:val="21"/>
              </w:rPr>
              <w:t xml:space="preserve"> </w:t>
            </w:r>
            <w:r>
              <w:rPr>
                <w:rFonts w:asciiTheme="minorEastAsia" w:hAnsiTheme="minorEastAsia" w:hint="eastAsia"/>
                <w:bCs/>
                <w:szCs w:val="21"/>
              </w:rPr>
              <w:t>求</w:t>
            </w:r>
            <w:r>
              <w:rPr>
                <w:rFonts w:asciiTheme="minorEastAsia" w:hAnsiTheme="minorEastAsia" w:hint="eastAsia"/>
                <w:bCs/>
                <w:szCs w:val="21"/>
              </w:rPr>
              <w:t xml:space="preserve">  </w:t>
            </w:r>
          </w:p>
        </w:tc>
        <w:tc>
          <w:tcPr>
            <w:tcW w:w="7126" w:type="dxa"/>
            <w:tcBorders>
              <w:top w:val="single" w:sz="8" w:space="0" w:color="000000"/>
              <w:left w:val="single" w:sz="8" w:space="0" w:color="000000"/>
              <w:bottom w:val="single" w:sz="8" w:space="0" w:color="000000"/>
              <w:right w:val="single" w:sz="8" w:space="0" w:color="000000"/>
            </w:tcBorders>
            <w:shd w:val="clear" w:color="auto" w:fill="auto"/>
            <w:tcMar>
              <w:top w:w="15" w:type="dxa"/>
              <w:left w:w="112" w:type="dxa"/>
              <w:bottom w:w="0" w:type="dxa"/>
              <w:right w:w="112" w:type="dxa"/>
            </w:tcMar>
            <w:vAlign w:val="center"/>
            <w:hideMark/>
          </w:tcPr>
          <w:p w14:paraId="2C05B324" w14:textId="77777777" w:rsidR="007248AC" w:rsidRDefault="008929CA">
            <w:pPr>
              <w:pStyle w:val="a5"/>
              <w:ind w:left="420" w:firstLineChars="0" w:firstLine="0"/>
              <w:rPr>
                <w:rFonts w:asciiTheme="minorEastAsia" w:eastAsiaTheme="minorEastAsia" w:hAnsiTheme="minorEastAsia" w:cs="Arial"/>
                <w:kern w:val="2"/>
                <w:sz w:val="18"/>
                <w:szCs w:val="18"/>
              </w:rPr>
            </w:pPr>
            <w:r>
              <w:rPr>
                <w:rFonts w:asciiTheme="minorEastAsia" w:eastAsiaTheme="minorEastAsia" w:hAnsiTheme="minorEastAsia" w:cs="Arial" w:hint="eastAsia"/>
                <w:kern w:val="2"/>
                <w:sz w:val="18"/>
                <w:szCs w:val="18"/>
              </w:rPr>
              <w:t>以</w:t>
            </w:r>
            <w:bookmarkStart w:id="3" w:name="_Hlk150951423"/>
            <w:r>
              <w:rPr>
                <w:rFonts w:asciiTheme="minorEastAsia" w:eastAsiaTheme="minorEastAsia" w:hAnsiTheme="minorEastAsia" w:cs="Arial" w:hint="eastAsia"/>
                <w:kern w:val="2"/>
                <w:sz w:val="18"/>
                <w:szCs w:val="18"/>
              </w:rPr>
              <w:t>《关于核发广州市黄埔区</w:t>
            </w:r>
            <w:r>
              <w:rPr>
                <w:rFonts w:asciiTheme="minorEastAsia" w:eastAsiaTheme="minorEastAsia" w:hAnsiTheme="minorEastAsia" w:cs="Arial" w:hint="eastAsia"/>
                <w:kern w:val="2"/>
                <w:sz w:val="18"/>
                <w:szCs w:val="18"/>
              </w:rPr>
              <w:t>YPG-F-</w:t>
            </w:r>
            <w:r>
              <w:rPr>
                <w:rFonts w:asciiTheme="minorEastAsia" w:eastAsiaTheme="minorEastAsia" w:hAnsiTheme="minorEastAsia" w:cs="Arial"/>
                <w:kern w:val="2"/>
                <w:sz w:val="18"/>
                <w:szCs w:val="18"/>
              </w:rPr>
              <w:t>4</w:t>
            </w:r>
            <w:r>
              <w:rPr>
                <w:rFonts w:asciiTheme="minorEastAsia" w:eastAsiaTheme="minorEastAsia" w:hAnsiTheme="minorEastAsia" w:cs="Arial" w:hint="eastAsia"/>
                <w:kern w:val="2"/>
                <w:sz w:val="18"/>
                <w:szCs w:val="18"/>
              </w:rPr>
              <w:t xml:space="preserve"> </w:t>
            </w:r>
            <w:r>
              <w:rPr>
                <w:rFonts w:asciiTheme="minorEastAsia" w:eastAsiaTheme="minorEastAsia" w:hAnsiTheme="minorEastAsia" w:cs="Arial" w:hint="eastAsia"/>
                <w:kern w:val="2"/>
                <w:sz w:val="18"/>
                <w:szCs w:val="18"/>
              </w:rPr>
              <w:t>地块规划条件的函》</w:t>
            </w:r>
            <w:bookmarkEnd w:id="3"/>
            <w:r>
              <w:rPr>
                <w:rFonts w:asciiTheme="minorEastAsia" w:eastAsiaTheme="minorEastAsia" w:hAnsiTheme="minorEastAsia" w:cs="Arial" w:hint="eastAsia"/>
                <w:kern w:val="2"/>
                <w:sz w:val="18"/>
                <w:szCs w:val="18"/>
              </w:rPr>
              <w:t>中公</w:t>
            </w:r>
            <w:proofErr w:type="gramStart"/>
            <w:r>
              <w:rPr>
                <w:rFonts w:asciiTheme="minorEastAsia" w:eastAsiaTheme="minorEastAsia" w:hAnsiTheme="minorEastAsia" w:cs="Arial" w:hint="eastAsia"/>
                <w:kern w:val="2"/>
                <w:sz w:val="18"/>
                <w:szCs w:val="18"/>
              </w:rPr>
              <w:t>服配套</w:t>
            </w:r>
            <w:proofErr w:type="gramEnd"/>
            <w:r>
              <w:rPr>
                <w:rFonts w:asciiTheme="minorEastAsia" w:eastAsiaTheme="minorEastAsia" w:hAnsiTheme="minorEastAsia" w:cs="Arial" w:hint="eastAsia"/>
                <w:kern w:val="2"/>
                <w:sz w:val="18"/>
                <w:szCs w:val="18"/>
              </w:rPr>
              <w:t>要求为准</w:t>
            </w:r>
          </w:p>
        </w:tc>
      </w:tr>
    </w:tbl>
    <w:p w14:paraId="78014169" w14:textId="77777777" w:rsidR="007248AC" w:rsidRDefault="007248AC">
      <w:pPr>
        <w:pStyle w:val="a6"/>
        <w:tabs>
          <w:tab w:val="left" w:pos="425"/>
        </w:tabs>
        <w:kinsoku w:val="0"/>
        <w:overflowPunct w:val="0"/>
        <w:snapToGrid w:val="0"/>
        <w:spacing w:after="0" w:line="360" w:lineRule="auto"/>
        <w:ind w:leftChars="0" w:left="0" w:right="63"/>
        <w:jc w:val="both"/>
        <w:rPr>
          <w:rFonts w:ascii="宋体" w:hAnsi="宋体"/>
          <w:sz w:val="24"/>
          <w:szCs w:val="24"/>
        </w:rPr>
      </w:pPr>
    </w:p>
    <w:p w14:paraId="15FE80AC" w14:textId="77777777" w:rsidR="00D52C71" w:rsidRPr="000A0EC8" w:rsidRDefault="008929CA" w:rsidP="00D52C71">
      <w:pPr>
        <w:pStyle w:val="a6"/>
        <w:tabs>
          <w:tab w:val="left" w:pos="425"/>
        </w:tabs>
        <w:kinsoku w:val="0"/>
        <w:overflowPunct w:val="0"/>
        <w:snapToGrid w:val="0"/>
        <w:spacing w:line="360" w:lineRule="auto"/>
        <w:ind w:leftChars="34" w:left="71" w:right="63" w:firstLineChars="150" w:firstLine="360"/>
        <w:jc w:val="both"/>
        <w:rPr>
          <w:rFonts w:ascii="宋体" w:hAnsi="宋体"/>
          <w:sz w:val="24"/>
          <w:szCs w:val="24"/>
        </w:rPr>
      </w:pPr>
      <w:r>
        <w:rPr>
          <w:rFonts w:ascii="宋体" w:hAnsi="宋体" w:hint="eastAsia"/>
          <w:sz w:val="24"/>
          <w:szCs w:val="24"/>
        </w:rPr>
        <w:t>1.2</w:t>
      </w:r>
      <w:r>
        <w:rPr>
          <w:rFonts w:ascii="宋体" w:hAnsi="宋体" w:hint="eastAsia"/>
          <w:sz w:val="24"/>
          <w:szCs w:val="24"/>
        </w:rPr>
        <w:t>建筑高度控制：建筑限高≤</w:t>
      </w:r>
      <w:r>
        <w:rPr>
          <w:rFonts w:ascii="宋体" w:hAnsi="宋体"/>
          <w:sz w:val="24"/>
          <w:szCs w:val="24"/>
        </w:rPr>
        <w:t>60</w:t>
      </w:r>
      <w:r>
        <w:rPr>
          <w:rFonts w:ascii="宋体" w:hAnsi="宋体"/>
          <w:sz w:val="24"/>
          <w:szCs w:val="24"/>
        </w:rPr>
        <w:t>（</w:t>
      </w:r>
      <w:r w:rsidR="00D52C71" w:rsidRPr="000A0EC8">
        <w:rPr>
          <w:rFonts w:ascii="宋体" w:hAnsi="宋体" w:hint="eastAsia"/>
          <w:sz w:val="24"/>
          <w:szCs w:val="24"/>
        </w:rPr>
        <w:t>有特殊生产工艺需求的，经论证后可适当提</w:t>
      </w:r>
    </w:p>
    <w:p w14:paraId="63375DB1" w14:textId="5F9B1289" w:rsidR="007248AC" w:rsidRDefault="00D52C71" w:rsidP="00D52C71">
      <w:pPr>
        <w:pStyle w:val="a6"/>
        <w:tabs>
          <w:tab w:val="left" w:pos="425"/>
        </w:tabs>
        <w:kinsoku w:val="0"/>
        <w:overflowPunct w:val="0"/>
        <w:snapToGrid w:val="0"/>
        <w:spacing w:after="0" w:line="360" w:lineRule="auto"/>
        <w:ind w:leftChars="34" w:left="71" w:right="63" w:firstLineChars="150" w:firstLine="360"/>
        <w:jc w:val="both"/>
        <w:rPr>
          <w:rFonts w:ascii="宋体" w:hAnsi="宋体"/>
          <w:sz w:val="24"/>
          <w:szCs w:val="24"/>
        </w:rPr>
      </w:pPr>
      <w:r w:rsidRPr="000A0EC8">
        <w:rPr>
          <w:rFonts w:ascii="宋体" w:hAnsi="宋体" w:hint="eastAsia"/>
          <w:sz w:val="24"/>
          <w:szCs w:val="24"/>
        </w:rPr>
        <w:lastRenderedPageBreak/>
        <w:t>高</w:t>
      </w:r>
      <w:r>
        <w:rPr>
          <w:rFonts w:ascii="宋体" w:hAnsi="宋体"/>
          <w:sz w:val="24"/>
          <w:szCs w:val="24"/>
        </w:rPr>
        <w:t>）</w:t>
      </w:r>
      <w:r>
        <w:rPr>
          <w:rFonts w:ascii="宋体" w:hAnsi="宋体" w:hint="eastAsia"/>
          <w:sz w:val="24"/>
          <w:szCs w:val="24"/>
        </w:rPr>
        <w:t>；</w:t>
      </w:r>
    </w:p>
    <w:p w14:paraId="5E123594" w14:textId="77777777" w:rsidR="007248AC" w:rsidRDefault="008929CA">
      <w:pPr>
        <w:pStyle w:val="a6"/>
        <w:kinsoku w:val="0"/>
        <w:overflowPunct w:val="0"/>
        <w:snapToGrid w:val="0"/>
        <w:spacing w:after="0" w:line="360" w:lineRule="auto"/>
        <w:ind w:leftChars="34" w:left="71" w:right="63" w:firstLineChars="150" w:firstLine="360"/>
        <w:jc w:val="both"/>
        <w:rPr>
          <w:rFonts w:ascii="宋体" w:hAnsi="宋体"/>
          <w:sz w:val="24"/>
          <w:szCs w:val="24"/>
        </w:rPr>
      </w:pPr>
      <w:r>
        <w:rPr>
          <w:rFonts w:ascii="宋体" w:hAnsi="宋体" w:hint="eastAsia"/>
          <w:sz w:val="24"/>
          <w:szCs w:val="24"/>
        </w:rPr>
        <w:t>1.3</w:t>
      </w:r>
      <w:r>
        <w:rPr>
          <w:rFonts w:ascii="宋体" w:hAnsi="宋体" w:hint="eastAsia"/>
          <w:sz w:val="24"/>
          <w:szCs w:val="24"/>
        </w:rPr>
        <w:t>建筑间距控制：符合《广州市城乡规划技术规定》的相关规定；</w:t>
      </w:r>
    </w:p>
    <w:p w14:paraId="7B9E4647" w14:textId="77777777" w:rsidR="007248AC" w:rsidRDefault="008929CA">
      <w:pPr>
        <w:pStyle w:val="a6"/>
        <w:kinsoku w:val="0"/>
        <w:overflowPunct w:val="0"/>
        <w:snapToGrid w:val="0"/>
        <w:spacing w:after="0" w:line="360" w:lineRule="auto"/>
        <w:ind w:leftChars="34" w:left="71" w:right="63" w:firstLineChars="150" w:firstLine="360"/>
        <w:jc w:val="both"/>
        <w:rPr>
          <w:rFonts w:ascii="宋体" w:hAnsi="宋体"/>
          <w:sz w:val="24"/>
          <w:szCs w:val="24"/>
        </w:rPr>
      </w:pPr>
      <w:r>
        <w:rPr>
          <w:rFonts w:ascii="宋体" w:hAnsi="宋体" w:hint="eastAsia"/>
          <w:sz w:val="24"/>
          <w:szCs w:val="24"/>
        </w:rPr>
        <w:t>1.4</w:t>
      </w:r>
      <w:r>
        <w:rPr>
          <w:rFonts w:ascii="宋体" w:hAnsi="宋体" w:hint="eastAsia"/>
          <w:sz w:val="24"/>
          <w:szCs w:val="24"/>
        </w:rPr>
        <w:t>建筑布局应预留南北向、东西向廊道并设置慢行道，提升片区公共空间连续性与公众开放性。</w:t>
      </w:r>
    </w:p>
    <w:p w14:paraId="01FB17FE" w14:textId="77777777" w:rsidR="007248AC" w:rsidRDefault="008929CA">
      <w:pPr>
        <w:pStyle w:val="a6"/>
        <w:tabs>
          <w:tab w:val="left" w:pos="425"/>
        </w:tabs>
        <w:kinsoku w:val="0"/>
        <w:overflowPunct w:val="0"/>
        <w:snapToGrid w:val="0"/>
        <w:spacing w:after="0" w:line="360" w:lineRule="auto"/>
        <w:ind w:leftChars="34" w:left="71" w:right="63" w:firstLineChars="150" w:firstLine="360"/>
        <w:jc w:val="both"/>
        <w:rPr>
          <w:rFonts w:ascii="宋体" w:hAnsi="宋体"/>
          <w:sz w:val="24"/>
          <w:szCs w:val="24"/>
        </w:rPr>
      </w:pPr>
      <w:r>
        <w:rPr>
          <w:rFonts w:ascii="宋体" w:hAnsi="宋体" w:hint="eastAsia"/>
          <w:sz w:val="24"/>
          <w:szCs w:val="24"/>
        </w:rPr>
        <w:t>1.5</w:t>
      </w:r>
      <w:r>
        <w:rPr>
          <w:rFonts w:ascii="宋体" w:hAnsi="宋体" w:hint="eastAsia"/>
          <w:sz w:val="24"/>
          <w:szCs w:val="24"/>
        </w:rPr>
        <w:t>建筑设计方面对建筑城市界面、天际线、零售商业界面、高程设计、公共通道、建筑退界、公共开放空间、第五立面、建筑群组、建筑体量、建筑风格、建筑立面、建筑顶部、建筑底层空间、建筑色彩、建筑标识、夜景照明、骑楼界面、首层功能等要素进行导控。</w:t>
      </w:r>
    </w:p>
    <w:p w14:paraId="18D42B0A" w14:textId="77777777" w:rsidR="007248AC" w:rsidRDefault="008929CA">
      <w:pPr>
        <w:pStyle w:val="a6"/>
        <w:tabs>
          <w:tab w:val="left" w:pos="425"/>
        </w:tabs>
        <w:kinsoku w:val="0"/>
        <w:overflowPunct w:val="0"/>
        <w:snapToGrid w:val="0"/>
        <w:spacing w:after="0" w:line="360" w:lineRule="auto"/>
        <w:ind w:leftChars="34" w:left="71" w:right="63" w:firstLineChars="150" w:firstLine="360"/>
        <w:jc w:val="both"/>
        <w:rPr>
          <w:rFonts w:ascii="宋体" w:hAnsi="宋体"/>
          <w:sz w:val="24"/>
          <w:szCs w:val="24"/>
        </w:rPr>
      </w:pPr>
      <w:r>
        <w:rPr>
          <w:rFonts w:ascii="宋体" w:hAnsi="宋体" w:hint="eastAsia"/>
          <w:sz w:val="24"/>
          <w:szCs w:val="24"/>
        </w:rPr>
        <w:t>1.6</w:t>
      </w:r>
      <w:r>
        <w:rPr>
          <w:rFonts w:ascii="宋体" w:hAnsi="宋体" w:hint="eastAsia"/>
          <w:sz w:val="24"/>
          <w:szCs w:val="24"/>
        </w:rPr>
        <w:t>景观设计方面对绿化率、公共空间类型等要素进行设计导控。</w:t>
      </w:r>
    </w:p>
    <w:p w14:paraId="1E83E838" w14:textId="77777777" w:rsidR="007248AC" w:rsidRDefault="008929CA">
      <w:pPr>
        <w:pStyle w:val="a6"/>
        <w:tabs>
          <w:tab w:val="left" w:pos="425"/>
        </w:tabs>
        <w:kinsoku w:val="0"/>
        <w:overflowPunct w:val="0"/>
        <w:snapToGrid w:val="0"/>
        <w:spacing w:after="0" w:line="360" w:lineRule="auto"/>
        <w:ind w:leftChars="34" w:left="71" w:right="63" w:firstLineChars="150" w:firstLine="360"/>
        <w:jc w:val="both"/>
        <w:rPr>
          <w:rFonts w:ascii="宋体" w:hAnsi="宋体"/>
          <w:sz w:val="24"/>
          <w:szCs w:val="24"/>
        </w:rPr>
      </w:pPr>
      <w:r>
        <w:rPr>
          <w:rFonts w:ascii="宋体" w:hAnsi="宋体" w:hint="eastAsia"/>
          <w:sz w:val="24"/>
          <w:szCs w:val="24"/>
        </w:rPr>
        <w:t>1.7</w:t>
      </w:r>
      <w:r>
        <w:rPr>
          <w:rFonts w:ascii="宋体" w:hAnsi="宋体" w:hint="eastAsia"/>
          <w:sz w:val="24"/>
          <w:szCs w:val="24"/>
        </w:rPr>
        <w:t>道路交通设计方面对城市道路红线宽度、等级、中线交点坐标、转弯半径、内部路、轨道、停车配建指标、停车库设置、出入口设置进行</w:t>
      </w:r>
      <w:r>
        <w:rPr>
          <w:rFonts w:ascii="宋体" w:hAnsi="宋体" w:hint="eastAsia"/>
          <w:sz w:val="24"/>
          <w:szCs w:val="24"/>
        </w:rPr>
        <w:t>设计导控。</w:t>
      </w:r>
    </w:p>
    <w:p w14:paraId="45705EB2" w14:textId="77777777" w:rsidR="007248AC" w:rsidRDefault="008929CA">
      <w:pPr>
        <w:pStyle w:val="a6"/>
        <w:kinsoku w:val="0"/>
        <w:overflowPunct w:val="0"/>
        <w:snapToGrid w:val="0"/>
        <w:spacing w:after="0" w:line="360" w:lineRule="auto"/>
        <w:ind w:leftChars="34" w:left="71" w:right="63" w:firstLineChars="150" w:firstLine="360"/>
        <w:jc w:val="both"/>
        <w:rPr>
          <w:rFonts w:ascii="宋体" w:hAnsi="宋体"/>
          <w:sz w:val="24"/>
          <w:szCs w:val="24"/>
        </w:rPr>
      </w:pPr>
      <w:r>
        <w:rPr>
          <w:rFonts w:ascii="宋体" w:hAnsi="宋体" w:hint="eastAsia"/>
          <w:sz w:val="24"/>
          <w:szCs w:val="24"/>
        </w:rPr>
        <w:t>1.8</w:t>
      </w:r>
      <w:r>
        <w:rPr>
          <w:rFonts w:ascii="宋体" w:hAnsi="宋体"/>
          <w:sz w:val="24"/>
          <w:szCs w:val="24"/>
        </w:rPr>
        <w:t>地</w:t>
      </w:r>
      <w:r>
        <w:rPr>
          <w:rFonts w:ascii="宋体" w:hAnsi="宋体" w:hint="eastAsia"/>
          <w:sz w:val="24"/>
          <w:szCs w:val="24"/>
        </w:rPr>
        <w:t>下空间设计方面对地下空间开发范围、地下空间竖向控制、地下空间连通控制、地下综合管廊控制、地下空间功能等要素进行导控。</w:t>
      </w:r>
    </w:p>
    <w:p w14:paraId="02EDAEE8" w14:textId="77777777" w:rsidR="007248AC" w:rsidRDefault="008929CA">
      <w:pPr>
        <w:pStyle w:val="a6"/>
        <w:kinsoku w:val="0"/>
        <w:overflowPunct w:val="0"/>
        <w:snapToGrid w:val="0"/>
        <w:spacing w:after="0" w:line="360" w:lineRule="auto"/>
        <w:ind w:leftChars="34" w:left="71" w:right="63" w:firstLineChars="150" w:firstLine="360"/>
        <w:jc w:val="both"/>
        <w:rPr>
          <w:rFonts w:ascii="宋体" w:hAnsi="宋体"/>
          <w:sz w:val="24"/>
          <w:szCs w:val="24"/>
        </w:rPr>
      </w:pPr>
      <w:r>
        <w:rPr>
          <w:rFonts w:ascii="宋体" w:hAnsi="宋体" w:hint="eastAsia"/>
          <w:sz w:val="24"/>
          <w:szCs w:val="24"/>
        </w:rPr>
        <w:t>1.9</w:t>
      </w:r>
      <w:r>
        <w:rPr>
          <w:rFonts w:ascii="宋体" w:hAnsi="宋体" w:hint="eastAsia"/>
          <w:sz w:val="24"/>
          <w:szCs w:val="24"/>
        </w:rPr>
        <w:t>地下空间使用性质：停车、设备用房；</w:t>
      </w:r>
    </w:p>
    <w:p w14:paraId="735B9E65" w14:textId="77777777" w:rsidR="007248AC" w:rsidRDefault="008929CA">
      <w:pPr>
        <w:pStyle w:val="a6"/>
        <w:kinsoku w:val="0"/>
        <w:overflowPunct w:val="0"/>
        <w:snapToGrid w:val="0"/>
        <w:spacing w:after="0" w:line="360" w:lineRule="auto"/>
        <w:ind w:leftChars="34" w:left="71" w:right="63" w:firstLineChars="150" w:firstLine="360"/>
        <w:jc w:val="both"/>
        <w:rPr>
          <w:rFonts w:ascii="宋体" w:hAnsi="宋体"/>
          <w:sz w:val="24"/>
          <w:szCs w:val="24"/>
        </w:rPr>
      </w:pPr>
      <w:r>
        <w:rPr>
          <w:rFonts w:ascii="宋体" w:hAnsi="宋体" w:hint="eastAsia"/>
          <w:sz w:val="24"/>
          <w:szCs w:val="24"/>
        </w:rPr>
        <w:t>1.10</w:t>
      </w:r>
      <w:r>
        <w:rPr>
          <w:rFonts w:ascii="宋体" w:hAnsi="宋体" w:hint="eastAsia"/>
          <w:sz w:val="24"/>
          <w:szCs w:val="24"/>
        </w:rPr>
        <w:t>绿色建筑方面：地块内建筑的绿色建筑等级应满足《广州市绿色建筑发展专项规划（</w:t>
      </w:r>
      <w:r>
        <w:rPr>
          <w:rFonts w:ascii="宋体" w:hAnsi="宋体" w:hint="eastAsia"/>
          <w:sz w:val="24"/>
          <w:szCs w:val="24"/>
        </w:rPr>
        <w:t xml:space="preserve">2021-2035 </w:t>
      </w:r>
      <w:r>
        <w:rPr>
          <w:rFonts w:ascii="宋体" w:hAnsi="宋体" w:hint="eastAsia"/>
          <w:sz w:val="24"/>
          <w:szCs w:val="24"/>
        </w:rPr>
        <w:t>年）》要求。</w:t>
      </w:r>
    </w:p>
    <w:p w14:paraId="1CD877AA" w14:textId="0CD8EDB1" w:rsidR="007248AC" w:rsidRDefault="008929CA">
      <w:pPr>
        <w:pStyle w:val="a6"/>
        <w:kinsoku w:val="0"/>
        <w:overflowPunct w:val="0"/>
        <w:snapToGrid w:val="0"/>
        <w:spacing w:after="0" w:line="360" w:lineRule="auto"/>
        <w:ind w:leftChars="34" w:left="71" w:right="63" w:firstLineChars="150" w:firstLine="360"/>
        <w:jc w:val="both"/>
        <w:rPr>
          <w:rFonts w:ascii="宋体" w:hAnsi="宋体"/>
          <w:sz w:val="24"/>
          <w:szCs w:val="24"/>
        </w:rPr>
      </w:pPr>
      <w:r>
        <w:rPr>
          <w:rFonts w:ascii="宋体" w:hAnsi="宋体" w:hint="eastAsia"/>
          <w:sz w:val="24"/>
          <w:szCs w:val="24"/>
        </w:rPr>
        <w:t>1.11</w:t>
      </w:r>
      <w:r>
        <w:rPr>
          <w:rFonts w:ascii="宋体" w:hAnsi="宋体" w:hint="eastAsia"/>
          <w:sz w:val="24"/>
          <w:szCs w:val="24"/>
        </w:rPr>
        <w:t>指导性的规划设计条件详见《</w:t>
      </w:r>
      <w:r>
        <w:rPr>
          <w:rFonts w:ascii="宋体" w:hAnsi="宋体" w:hint="eastAsia"/>
          <w:sz w:val="24"/>
        </w:rPr>
        <w:t>关于核发广州市黄埔区</w:t>
      </w:r>
      <w:r>
        <w:rPr>
          <w:rFonts w:ascii="宋体" w:hAnsi="宋体" w:hint="eastAsia"/>
          <w:sz w:val="24"/>
        </w:rPr>
        <w:t>YPG-F-</w:t>
      </w:r>
      <w:r>
        <w:rPr>
          <w:rFonts w:ascii="宋体" w:hAnsi="宋体"/>
          <w:sz w:val="24"/>
        </w:rPr>
        <w:t>4</w:t>
      </w:r>
      <w:r>
        <w:rPr>
          <w:rFonts w:ascii="宋体" w:hAnsi="宋体" w:hint="eastAsia"/>
          <w:sz w:val="24"/>
        </w:rPr>
        <w:t xml:space="preserve"> </w:t>
      </w:r>
      <w:r>
        <w:rPr>
          <w:rFonts w:ascii="宋体" w:hAnsi="宋体" w:hint="eastAsia"/>
          <w:sz w:val="24"/>
        </w:rPr>
        <w:t>地块规划条件的函》</w:t>
      </w:r>
      <w:r>
        <w:rPr>
          <w:rFonts w:ascii="宋体" w:hAnsi="宋体" w:hint="eastAsia"/>
          <w:sz w:val="24"/>
          <w:szCs w:val="24"/>
        </w:rPr>
        <w:t>以及相关规划导则。</w:t>
      </w:r>
    </w:p>
    <w:p w14:paraId="37737F9D" w14:textId="77777777" w:rsidR="007248AC" w:rsidRDefault="008929CA">
      <w:pPr>
        <w:pStyle w:val="3"/>
        <w:snapToGrid w:val="0"/>
        <w:spacing w:before="0" w:line="360" w:lineRule="auto"/>
      </w:pPr>
      <w:r>
        <w:t>2.</w:t>
      </w:r>
      <w:r>
        <w:t>项目定位</w:t>
      </w:r>
    </w:p>
    <w:p w14:paraId="64F36F1E" w14:textId="77777777" w:rsidR="007248AC" w:rsidRDefault="008929CA">
      <w:pPr>
        <w:pStyle w:val="a6"/>
        <w:tabs>
          <w:tab w:val="left" w:pos="425"/>
        </w:tabs>
        <w:kinsoku w:val="0"/>
        <w:overflowPunct w:val="0"/>
        <w:snapToGrid w:val="0"/>
        <w:spacing w:line="360" w:lineRule="auto"/>
        <w:ind w:leftChars="63" w:left="132" w:right="63" w:firstLineChars="200" w:firstLine="480"/>
        <w:jc w:val="left"/>
        <w:rPr>
          <w:rFonts w:ascii="宋体" w:hAnsi="宋体"/>
          <w:sz w:val="24"/>
          <w:szCs w:val="24"/>
        </w:rPr>
      </w:pPr>
      <w:r>
        <w:rPr>
          <w:rFonts w:ascii="宋体" w:hAnsi="宋体" w:hint="eastAsia"/>
          <w:sz w:val="24"/>
          <w:szCs w:val="24"/>
        </w:rPr>
        <w:t>项目定位为粤港澳大湾区高端医疗器械交易平台及高端智能制造基地。</w:t>
      </w:r>
    </w:p>
    <w:p w14:paraId="1E996A03" w14:textId="77777777" w:rsidR="00222D77" w:rsidRDefault="008929CA">
      <w:pPr>
        <w:pStyle w:val="a6"/>
        <w:tabs>
          <w:tab w:val="left" w:pos="425"/>
        </w:tabs>
        <w:kinsoku w:val="0"/>
        <w:overflowPunct w:val="0"/>
        <w:snapToGrid w:val="0"/>
        <w:spacing w:line="360" w:lineRule="auto"/>
        <w:ind w:leftChars="63" w:left="132" w:right="63" w:firstLineChars="200" w:firstLine="480"/>
        <w:jc w:val="left"/>
        <w:rPr>
          <w:rFonts w:ascii="宋体" w:hAnsi="宋体"/>
          <w:sz w:val="24"/>
          <w:szCs w:val="24"/>
        </w:rPr>
      </w:pPr>
      <w:r>
        <w:rPr>
          <w:rFonts w:ascii="宋体" w:hAnsi="宋体" w:hint="eastAsia"/>
          <w:sz w:val="24"/>
          <w:szCs w:val="24"/>
        </w:rPr>
        <w:t>目标构建高端医疗器械为主导，新一代信息技术、智能制造为辅助的</w:t>
      </w:r>
      <w:r>
        <w:rPr>
          <w:rFonts w:ascii="宋体" w:hAnsi="宋体" w:hint="eastAsia"/>
          <w:sz w:val="24"/>
          <w:szCs w:val="24"/>
        </w:rPr>
        <w:t>1+2</w:t>
      </w:r>
      <w:r>
        <w:rPr>
          <w:rFonts w:ascii="宋体" w:hAnsi="宋体" w:hint="eastAsia"/>
          <w:sz w:val="24"/>
          <w:szCs w:val="24"/>
        </w:rPr>
        <w:t>产业体系。医疗器械主导产业招商方面依托广开控股在生物医药领域的战略投资企业注入，如百济神州、塞纳生物、利德曼、</w:t>
      </w:r>
      <w:proofErr w:type="gramStart"/>
      <w:r>
        <w:rPr>
          <w:rFonts w:ascii="宋体" w:hAnsi="宋体" w:hint="eastAsia"/>
          <w:sz w:val="24"/>
          <w:szCs w:val="24"/>
        </w:rPr>
        <w:t>广州诺诚健</w:t>
      </w:r>
      <w:proofErr w:type="gramEnd"/>
      <w:r>
        <w:rPr>
          <w:rFonts w:ascii="宋体" w:hAnsi="宋体" w:hint="eastAsia"/>
          <w:sz w:val="24"/>
          <w:szCs w:val="24"/>
        </w:rPr>
        <w:t>华等上市企业带动上下游聚集发展；医疗器械产业服务方面将依托于广州交易集团医疗器械交易平台及广开控股的金科园体系构建生物医药孵化器</w:t>
      </w:r>
      <w:r>
        <w:rPr>
          <w:rFonts w:ascii="宋体" w:hAnsi="宋体" w:hint="eastAsia"/>
          <w:sz w:val="24"/>
          <w:szCs w:val="24"/>
        </w:rPr>
        <w:t>3.0</w:t>
      </w:r>
      <w:r>
        <w:rPr>
          <w:rFonts w:ascii="宋体" w:hAnsi="宋体" w:hint="eastAsia"/>
          <w:sz w:val="24"/>
          <w:szCs w:val="24"/>
        </w:rPr>
        <w:t>，服务早期孵化、产品研发、销售生产全链条，补缺黄埔医疗器械交易服务平台短板；关联产业带动方面，项目将聚焦穗港合作，遴选在地基础较好的新一代信息技术、智能制造的高价值领域，如工业互联网、康复医疗</w:t>
      </w:r>
      <w:r>
        <w:rPr>
          <w:rFonts w:ascii="宋体" w:hAnsi="宋体" w:hint="eastAsia"/>
          <w:sz w:val="24"/>
          <w:szCs w:val="24"/>
        </w:rPr>
        <w:t>机器人，与高端医疗器械主导产业高效、互融、交叉发展，实现人、产、城高端要素聚集发展。</w:t>
      </w:r>
    </w:p>
    <w:p w14:paraId="69FABDDE" w14:textId="6609BCB5" w:rsidR="007248AC" w:rsidRDefault="008929CA">
      <w:pPr>
        <w:pStyle w:val="a6"/>
        <w:tabs>
          <w:tab w:val="left" w:pos="425"/>
        </w:tabs>
        <w:kinsoku w:val="0"/>
        <w:overflowPunct w:val="0"/>
        <w:snapToGrid w:val="0"/>
        <w:spacing w:line="360" w:lineRule="auto"/>
        <w:ind w:leftChars="63" w:left="132" w:right="63" w:firstLineChars="200" w:firstLine="480"/>
        <w:jc w:val="left"/>
        <w:rPr>
          <w:rFonts w:ascii="宋体" w:hAnsi="宋体"/>
          <w:sz w:val="24"/>
          <w:szCs w:val="24"/>
        </w:rPr>
      </w:pPr>
      <w:r>
        <w:rPr>
          <w:rFonts w:ascii="宋体" w:hAnsi="宋体" w:hint="eastAsia"/>
          <w:sz w:val="24"/>
          <w:szCs w:val="24"/>
        </w:rPr>
        <w:t>注：以上项目定位为暂定，后续根据发包人的需求进行调整。</w:t>
      </w:r>
    </w:p>
    <w:p w14:paraId="5352E409" w14:textId="77777777" w:rsidR="007248AC" w:rsidRDefault="008929CA">
      <w:pPr>
        <w:pStyle w:val="3"/>
        <w:snapToGrid w:val="0"/>
        <w:spacing w:before="0" w:line="360" w:lineRule="auto"/>
      </w:pPr>
      <w:r>
        <w:lastRenderedPageBreak/>
        <w:t>3</w:t>
      </w:r>
      <w:r>
        <w:rPr>
          <w:rFonts w:hint="eastAsia"/>
        </w:rPr>
        <w:t>.</w:t>
      </w:r>
      <w:r>
        <w:rPr>
          <w:rFonts w:hint="eastAsia"/>
        </w:rPr>
        <w:t>片区规划情况</w:t>
      </w:r>
    </w:p>
    <w:p w14:paraId="2E0306CF" w14:textId="77777777" w:rsidR="007248AC" w:rsidRDefault="008929CA">
      <w:pPr>
        <w:pStyle w:val="a6"/>
        <w:tabs>
          <w:tab w:val="left" w:pos="425"/>
        </w:tabs>
        <w:kinsoku w:val="0"/>
        <w:overflowPunct w:val="0"/>
        <w:snapToGrid w:val="0"/>
        <w:spacing w:line="360" w:lineRule="auto"/>
        <w:ind w:leftChars="63" w:left="132" w:right="63" w:firstLineChars="200" w:firstLine="480"/>
        <w:jc w:val="both"/>
        <w:rPr>
          <w:rFonts w:ascii="宋体" w:hAnsi="宋体"/>
          <w:sz w:val="24"/>
          <w:szCs w:val="24"/>
        </w:rPr>
      </w:pPr>
      <w:r>
        <w:rPr>
          <w:rFonts w:ascii="宋体" w:hAnsi="宋体" w:hint="eastAsia"/>
          <w:sz w:val="24"/>
          <w:szCs w:val="24"/>
        </w:rPr>
        <w:t>黄埔区经济实力强劲，是</w:t>
      </w:r>
      <w:proofErr w:type="gramStart"/>
      <w:r>
        <w:rPr>
          <w:rFonts w:ascii="宋体" w:hAnsi="宋体" w:hint="eastAsia"/>
          <w:sz w:val="24"/>
          <w:szCs w:val="24"/>
        </w:rPr>
        <w:t>广州科创的</w:t>
      </w:r>
      <w:proofErr w:type="gramEnd"/>
      <w:r>
        <w:rPr>
          <w:rFonts w:ascii="宋体" w:hAnsi="宋体" w:hint="eastAsia"/>
          <w:sz w:val="24"/>
          <w:szCs w:val="24"/>
        </w:rPr>
        <w:t>重要引擎，云</w:t>
      </w:r>
      <w:proofErr w:type="gramStart"/>
      <w:r>
        <w:rPr>
          <w:rFonts w:ascii="宋体" w:hAnsi="宋体" w:hint="eastAsia"/>
          <w:sz w:val="24"/>
          <w:szCs w:val="24"/>
        </w:rPr>
        <w:t>埔</w:t>
      </w:r>
      <w:proofErr w:type="gramEnd"/>
      <w:r>
        <w:rPr>
          <w:rFonts w:ascii="宋体" w:hAnsi="宋体" w:hint="eastAsia"/>
          <w:sz w:val="24"/>
          <w:szCs w:val="24"/>
        </w:rPr>
        <w:t>工业区位于黄埔科学城战略平台中，具备优势发展空间。</w:t>
      </w:r>
    </w:p>
    <w:p w14:paraId="45290F5C" w14:textId="77777777" w:rsidR="007248AC" w:rsidRDefault="008929CA">
      <w:pPr>
        <w:pStyle w:val="a6"/>
        <w:tabs>
          <w:tab w:val="left" w:pos="425"/>
        </w:tabs>
        <w:kinsoku w:val="0"/>
        <w:overflowPunct w:val="0"/>
        <w:snapToGrid w:val="0"/>
        <w:spacing w:line="360" w:lineRule="auto"/>
        <w:ind w:leftChars="63" w:left="132" w:right="63" w:firstLineChars="200" w:firstLine="480"/>
        <w:jc w:val="both"/>
        <w:rPr>
          <w:rFonts w:ascii="宋体" w:hAnsi="宋体"/>
          <w:sz w:val="24"/>
          <w:szCs w:val="24"/>
        </w:rPr>
      </w:pPr>
      <w:r>
        <w:rPr>
          <w:rFonts w:ascii="宋体" w:hAnsi="宋体" w:hint="eastAsia"/>
          <w:sz w:val="24"/>
          <w:szCs w:val="24"/>
        </w:rPr>
        <w:t>黄埔已谋划知识城、科学城、海丝城、生物岛三城一岛战略平台，将强化联动发展，构建城市高质量发展新格局。本项目位于科学城重点战略平台中，将是承接区高质量发展的核心项目之一，是落实全市、全区高质量发展下“制造业当家”及“双高”经济模式的重点项目。</w:t>
      </w:r>
    </w:p>
    <w:p w14:paraId="533F264B" w14:textId="77777777" w:rsidR="007248AC" w:rsidRDefault="008929CA">
      <w:pPr>
        <w:pStyle w:val="3"/>
        <w:snapToGrid w:val="0"/>
        <w:spacing w:before="0" w:line="360" w:lineRule="auto"/>
      </w:pPr>
      <w:r>
        <w:t>4</w:t>
      </w:r>
      <w:r>
        <w:rPr>
          <w:rFonts w:hint="eastAsia"/>
        </w:rPr>
        <w:t>.</w:t>
      </w:r>
      <w:r>
        <w:rPr>
          <w:rFonts w:hint="eastAsia"/>
        </w:rPr>
        <w:t>道路交通</w:t>
      </w:r>
      <w:r>
        <w:rPr>
          <w:rFonts w:hint="eastAsia"/>
        </w:rPr>
        <w:t>规划情况</w:t>
      </w:r>
    </w:p>
    <w:p w14:paraId="38ACFE56" w14:textId="77777777" w:rsidR="007248AC" w:rsidRDefault="008929CA">
      <w:pPr>
        <w:pStyle w:val="a6"/>
        <w:tabs>
          <w:tab w:val="left" w:pos="425"/>
        </w:tabs>
        <w:kinsoku w:val="0"/>
        <w:overflowPunct w:val="0"/>
        <w:snapToGrid w:val="0"/>
        <w:spacing w:line="360" w:lineRule="auto"/>
        <w:ind w:leftChars="63" w:left="132" w:right="63" w:firstLineChars="200" w:firstLine="480"/>
        <w:jc w:val="both"/>
        <w:rPr>
          <w:rFonts w:ascii="宋体" w:hAnsi="宋体"/>
          <w:sz w:val="24"/>
          <w:szCs w:val="24"/>
        </w:rPr>
      </w:pPr>
      <w:r>
        <w:rPr>
          <w:rFonts w:ascii="宋体" w:hAnsi="宋体" w:hint="eastAsia"/>
          <w:sz w:val="24"/>
          <w:szCs w:val="24"/>
        </w:rPr>
        <w:t>宏</w:t>
      </w:r>
      <w:proofErr w:type="gramStart"/>
      <w:r>
        <w:rPr>
          <w:rFonts w:ascii="宋体" w:hAnsi="宋体" w:hint="eastAsia"/>
          <w:sz w:val="24"/>
          <w:szCs w:val="24"/>
        </w:rPr>
        <w:t>仁产业</w:t>
      </w:r>
      <w:proofErr w:type="gramEnd"/>
      <w:r>
        <w:rPr>
          <w:rFonts w:ascii="宋体" w:hAnsi="宋体" w:hint="eastAsia"/>
          <w:sz w:val="24"/>
          <w:szCs w:val="24"/>
        </w:rPr>
        <w:t>园片区内主要道路为三横两纵，其中三横为云</w:t>
      </w:r>
      <w:proofErr w:type="gramStart"/>
      <w:r>
        <w:rPr>
          <w:rFonts w:ascii="宋体" w:hAnsi="宋体" w:hint="eastAsia"/>
          <w:sz w:val="24"/>
          <w:szCs w:val="24"/>
        </w:rPr>
        <w:t>埔</w:t>
      </w:r>
      <w:proofErr w:type="gramEnd"/>
      <w:r>
        <w:rPr>
          <w:rFonts w:ascii="宋体" w:hAnsi="宋体" w:hint="eastAsia"/>
          <w:sz w:val="24"/>
          <w:szCs w:val="24"/>
        </w:rPr>
        <w:t>一路、云</w:t>
      </w:r>
      <w:proofErr w:type="gramStart"/>
      <w:r>
        <w:rPr>
          <w:rFonts w:ascii="宋体" w:hAnsi="宋体" w:hint="eastAsia"/>
          <w:sz w:val="24"/>
          <w:szCs w:val="24"/>
        </w:rPr>
        <w:t>埔</w:t>
      </w:r>
      <w:proofErr w:type="gramEnd"/>
      <w:r>
        <w:rPr>
          <w:rFonts w:ascii="宋体" w:hAnsi="宋体" w:hint="eastAsia"/>
          <w:sz w:val="24"/>
          <w:szCs w:val="24"/>
        </w:rPr>
        <w:t>二路、云</w:t>
      </w:r>
      <w:proofErr w:type="gramStart"/>
      <w:r>
        <w:rPr>
          <w:rFonts w:ascii="宋体" w:hAnsi="宋体" w:hint="eastAsia"/>
          <w:sz w:val="24"/>
          <w:szCs w:val="24"/>
        </w:rPr>
        <w:t>埔</w:t>
      </w:r>
      <w:proofErr w:type="gramEnd"/>
      <w:r>
        <w:rPr>
          <w:rFonts w:ascii="宋体" w:hAnsi="宋体" w:hint="eastAsia"/>
          <w:sz w:val="24"/>
          <w:szCs w:val="24"/>
        </w:rPr>
        <w:t>三路；两纵</w:t>
      </w:r>
      <w:proofErr w:type="gramStart"/>
      <w:r>
        <w:rPr>
          <w:rFonts w:ascii="宋体" w:hAnsi="宋体" w:hint="eastAsia"/>
          <w:sz w:val="24"/>
          <w:szCs w:val="24"/>
        </w:rPr>
        <w:t>为云信路</w:t>
      </w:r>
      <w:proofErr w:type="gramEnd"/>
      <w:r>
        <w:rPr>
          <w:rFonts w:ascii="宋体" w:hAnsi="宋体" w:hint="eastAsia"/>
          <w:sz w:val="24"/>
          <w:szCs w:val="24"/>
        </w:rPr>
        <w:t>及</w:t>
      </w:r>
      <w:proofErr w:type="gramStart"/>
      <w:r>
        <w:rPr>
          <w:rFonts w:ascii="宋体" w:hAnsi="宋体" w:hint="eastAsia"/>
          <w:sz w:val="24"/>
          <w:szCs w:val="24"/>
        </w:rPr>
        <w:t>云骏路</w:t>
      </w:r>
      <w:proofErr w:type="gramEnd"/>
      <w:r>
        <w:rPr>
          <w:rFonts w:ascii="宋体" w:hAnsi="宋体" w:hint="eastAsia"/>
          <w:sz w:val="24"/>
          <w:szCs w:val="24"/>
        </w:rPr>
        <w:t>。与城市相接的主要道路为云</w:t>
      </w:r>
      <w:proofErr w:type="gramStart"/>
      <w:r>
        <w:rPr>
          <w:rFonts w:ascii="宋体" w:hAnsi="宋体" w:hint="eastAsia"/>
          <w:sz w:val="24"/>
          <w:szCs w:val="24"/>
        </w:rPr>
        <w:t>埔</w:t>
      </w:r>
      <w:proofErr w:type="gramEnd"/>
      <w:r>
        <w:rPr>
          <w:rFonts w:ascii="宋体" w:hAnsi="宋体" w:hint="eastAsia"/>
          <w:sz w:val="24"/>
          <w:szCs w:val="24"/>
        </w:rPr>
        <w:t>一路。</w:t>
      </w:r>
    </w:p>
    <w:p w14:paraId="5FA60314"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本项目南侧为云</w:t>
      </w:r>
      <w:proofErr w:type="gramStart"/>
      <w:r>
        <w:rPr>
          <w:rFonts w:ascii="宋体" w:hAnsi="宋体" w:hint="eastAsia"/>
          <w:sz w:val="24"/>
          <w:szCs w:val="24"/>
        </w:rPr>
        <w:t>埔</w:t>
      </w:r>
      <w:proofErr w:type="gramEnd"/>
      <w:r>
        <w:rPr>
          <w:rFonts w:ascii="宋体" w:hAnsi="宋体" w:hint="eastAsia"/>
          <w:sz w:val="24"/>
          <w:szCs w:val="24"/>
        </w:rPr>
        <w:t>一路，西侧为</w:t>
      </w:r>
      <w:proofErr w:type="gramStart"/>
      <w:r>
        <w:rPr>
          <w:rFonts w:ascii="宋体" w:hAnsi="宋体" w:hint="eastAsia"/>
          <w:sz w:val="24"/>
          <w:szCs w:val="24"/>
        </w:rPr>
        <w:t>云骏路</w:t>
      </w:r>
      <w:proofErr w:type="gramEnd"/>
      <w:r>
        <w:rPr>
          <w:rFonts w:ascii="宋体" w:hAnsi="宋体" w:hint="eastAsia"/>
          <w:sz w:val="24"/>
          <w:szCs w:val="24"/>
        </w:rPr>
        <w:t>，交通可达性较好，为园区的主要展示界面。</w:t>
      </w:r>
      <w:r>
        <w:rPr>
          <w:rFonts w:ascii="Helvetica" w:hAnsi="Helvetica"/>
          <w:szCs w:val="21"/>
        </w:rPr>
        <w:t xml:space="preserve">　</w:t>
      </w:r>
    </w:p>
    <w:p w14:paraId="7ED10E4C" w14:textId="77777777" w:rsidR="007248AC" w:rsidRDefault="008929CA">
      <w:pPr>
        <w:pStyle w:val="3"/>
        <w:snapToGrid w:val="0"/>
        <w:spacing w:before="0" w:line="360" w:lineRule="auto"/>
      </w:pPr>
      <w:r>
        <w:t>5</w:t>
      </w:r>
      <w:r>
        <w:rPr>
          <w:rFonts w:hint="eastAsia"/>
        </w:rPr>
        <w:t>.</w:t>
      </w:r>
      <w:r>
        <w:rPr>
          <w:rFonts w:hint="eastAsia"/>
        </w:rPr>
        <w:t>其他要求</w:t>
      </w:r>
    </w:p>
    <w:p w14:paraId="351E795D" w14:textId="77777777" w:rsidR="007248AC" w:rsidRDefault="008929CA">
      <w:pPr>
        <w:adjustRightInd w:val="0"/>
        <w:snapToGrid w:val="0"/>
        <w:spacing w:line="360" w:lineRule="auto"/>
        <w:ind w:firstLineChars="200" w:firstLine="480"/>
        <w:rPr>
          <w:rFonts w:ascii="宋体" w:hAnsi="宋体"/>
          <w:sz w:val="24"/>
          <w:szCs w:val="24"/>
        </w:rPr>
      </w:pPr>
      <w:r>
        <w:rPr>
          <w:rFonts w:ascii="宋体" w:hAnsi="宋体" w:hint="eastAsia"/>
          <w:sz w:val="24"/>
          <w:szCs w:val="24"/>
        </w:rPr>
        <w:t>本项目设计应遵循“以人为本”、“前瞻性”、“创新性”等设计原则，提倡绿色建筑、生态建筑、节能建筑理念，融入创新设计手法及提炼主题特色元素，以增强建筑辨识性及市场竞争力。</w:t>
      </w:r>
    </w:p>
    <w:p w14:paraId="6D22B315" w14:textId="77777777" w:rsidR="007248AC" w:rsidRDefault="008929CA">
      <w:pPr>
        <w:pStyle w:val="a5"/>
        <w:widowControl w:val="0"/>
        <w:numPr>
          <w:ilvl w:val="0"/>
          <w:numId w:val="24"/>
        </w:numPr>
        <w:adjustRightInd w:val="0"/>
        <w:snapToGrid w:val="0"/>
        <w:ind w:left="420" w:firstLineChars="0"/>
        <w:rPr>
          <w:rFonts w:ascii="宋体" w:eastAsia="宋体" w:hAnsi="宋体"/>
          <w:b/>
        </w:rPr>
      </w:pPr>
      <w:r>
        <w:rPr>
          <w:rFonts w:ascii="宋体" w:eastAsia="宋体" w:hAnsi="宋体" w:hint="eastAsia"/>
          <w:b/>
        </w:rPr>
        <w:t>“以人为本”原则</w:t>
      </w:r>
    </w:p>
    <w:p w14:paraId="673D25B6" w14:textId="77777777" w:rsidR="007248AC" w:rsidRDefault="008929CA">
      <w:pPr>
        <w:adjustRightInd w:val="0"/>
        <w:snapToGrid w:val="0"/>
        <w:spacing w:line="360" w:lineRule="auto"/>
        <w:ind w:firstLineChars="200" w:firstLine="480"/>
        <w:rPr>
          <w:rFonts w:ascii="宋体" w:hAnsi="宋体"/>
          <w:sz w:val="24"/>
          <w:szCs w:val="24"/>
        </w:rPr>
      </w:pPr>
      <w:r>
        <w:rPr>
          <w:rFonts w:ascii="宋体" w:hAnsi="宋体" w:hint="eastAsia"/>
          <w:sz w:val="24"/>
          <w:szCs w:val="24"/>
        </w:rPr>
        <w:t>以满足人们对现代生产、工作环境所要求的舒适性、健康性、安全性和经济性为出发点，创造布局合理、功能齐备、交通便捷、环境优美、节能化的示范现代产业集聚区，充分考虑高端人才的生产、生活方式，形成一种绿意盎然、自然和谐、高尚的生产、办公环境。</w:t>
      </w:r>
    </w:p>
    <w:p w14:paraId="2FDCA557" w14:textId="77777777" w:rsidR="007248AC" w:rsidRDefault="008929CA">
      <w:pPr>
        <w:pStyle w:val="a5"/>
        <w:widowControl w:val="0"/>
        <w:numPr>
          <w:ilvl w:val="0"/>
          <w:numId w:val="24"/>
        </w:numPr>
        <w:adjustRightInd w:val="0"/>
        <w:snapToGrid w:val="0"/>
        <w:spacing w:line="500" w:lineRule="exact"/>
        <w:ind w:left="420" w:firstLineChars="0"/>
        <w:rPr>
          <w:rFonts w:asciiTheme="minorEastAsia" w:eastAsiaTheme="minorEastAsia" w:hAnsiTheme="minorEastAsia"/>
          <w:b/>
          <w:sz w:val="22"/>
          <w:szCs w:val="22"/>
        </w:rPr>
      </w:pPr>
      <w:r>
        <w:rPr>
          <w:rFonts w:ascii="宋体" w:eastAsia="宋体" w:hAnsi="宋体" w:hint="eastAsia"/>
          <w:b/>
        </w:rPr>
        <w:t>前瞻性原则</w:t>
      </w:r>
    </w:p>
    <w:p w14:paraId="3EBFB580" w14:textId="77777777" w:rsidR="007248AC" w:rsidRDefault="008929CA">
      <w:pPr>
        <w:adjustRightInd w:val="0"/>
        <w:snapToGrid w:val="0"/>
        <w:spacing w:line="500" w:lineRule="exact"/>
        <w:ind w:firstLineChars="200" w:firstLine="480"/>
        <w:rPr>
          <w:rFonts w:ascii="宋体" w:hAnsi="宋体"/>
          <w:sz w:val="24"/>
          <w:szCs w:val="24"/>
        </w:rPr>
      </w:pPr>
      <w:r>
        <w:rPr>
          <w:rFonts w:ascii="宋体" w:hAnsi="宋体" w:hint="eastAsia"/>
          <w:sz w:val="24"/>
          <w:szCs w:val="24"/>
        </w:rPr>
        <w:t>项目设计时，要以战略眼光、全局观念和前瞻性思维，</w:t>
      </w:r>
      <w:r>
        <w:rPr>
          <w:rFonts w:ascii="宋体" w:hAnsi="宋体"/>
          <w:sz w:val="24"/>
          <w:szCs w:val="24"/>
        </w:rPr>
        <w:t>科学判断</w:t>
      </w:r>
      <w:r>
        <w:rPr>
          <w:rFonts w:ascii="宋体" w:hAnsi="宋体" w:hint="eastAsia"/>
          <w:sz w:val="24"/>
          <w:szCs w:val="24"/>
        </w:rPr>
        <w:t>产业市场</w:t>
      </w:r>
      <w:r>
        <w:rPr>
          <w:rFonts w:ascii="宋体" w:hAnsi="宋体"/>
          <w:sz w:val="24"/>
          <w:szCs w:val="24"/>
        </w:rPr>
        <w:t>形势</w:t>
      </w:r>
      <w:r>
        <w:rPr>
          <w:rFonts w:ascii="宋体" w:hAnsi="宋体" w:hint="eastAsia"/>
          <w:sz w:val="24"/>
          <w:szCs w:val="24"/>
        </w:rPr>
        <w:t>需要，充分考虑项目未来周边可能面临</w:t>
      </w:r>
      <w:proofErr w:type="gramStart"/>
      <w:r>
        <w:rPr>
          <w:rFonts w:ascii="宋体" w:hAnsi="宋体" w:hint="eastAsia"/>
          <w:sz w:val="24"/>
          <w:szCs w:val="24"/>
        </w:rPr>
        <w:t>的竞品竞争</w:t>
      </w:r>
      <w:proofErr w:type="gramEnd"/>
      <w:r>
        <w:rPr>
          <w:rFonts w:ascii="宋体" w:hAnsi="宋体" w:hint="eastAsia"/>
          <w:sz w:val="24"/>
          <w:szCs w:val="24"/>
        </w:rPr>
        <w:t>和挑战，建筑设计力争十年不落后。这涉及到许多方面，如：可持续的创新方案；建筑功能的灵活性（预留后续改造空间，可灵活分户出租，可适应不同生产设备等）；材料</w:t>
      </w:r>
      <w:r>
        <w:rPr>
          <w:rFonts w:ascii="宋体" w:hAnsi="宋体" w:hint="eastAsia"/>
          <w:sz w:val="24"/>
          <w:szCs w:val="24"/>
        </w:rPr>
        <w:t>的选用；与新科技的结合；公共空间的创新；建筑及建材全生命周期内循环利用等。</w:t>
      </w:r>
    </w:p>
    <w:p w14:paraId="5BA2C07F" w14:textId="77777777" w:rsidR="007248AC" w:rsidRDefault="008929CA">
      <w:pPr>
        <w:pStyle w:val="a5"/>
        <w:widowControl w:val="0"/>
        <w:numPr>
          <w:ilvl w:val="0"/>
          <w:numId w:val="24"/>
        </w:numPr>
        <w:adjustRightInd w:val="0"/>
        <w:snapToGrid w:val="0"/>
        <w:spacing w:line="500" w:lineRule="exact"/>
        <w:ind w:left="420" w:firstLineChars="0"/>
        <w:rPr>
          <w:rFonts w:ascii="宋体" w:eastAsia="宋体" w:hAnsi="宋体"/>
          <w:b/>
        </w:rPr>
      </w:pPr>
      <w:r>
        <w:rPr>
          <w:rFonts w:ascii="宋体" w:eastAsia="宋体" w:hAnsi="宋体" w:hint="eastAsia"/>
          <w:b/>
        </w:rPr>
        <w:t>绿色原则</w:t>
      </w:r>
    </w:p>
    <w:p w14:paraId="0DBFAF8B" w14:textId="77777777" w:rsidR="007248AC" w:rsidRDefault="008929CA">
      <w:pPr>
        <w:adjustRightInd w:val="0"/>
        <w:snapToGrid w:val="0"/>
        <w:spacing w:line="500" w:lineRule="exact"/>
        <w:ind w:firstLineChars="200" w:firstLine="480"/>
        <w:rPr>
          <w:rFonts w:asciiTheme="minorEastAsia" w:hAnsiTheme="minorEastAsia"/>
          <w:sz w:val="22"/>
        </w:rPr>
      </w:pPr>
      <w:r>
        <w:rPr>
          <w:rFonts w:ascii="宋体" w:hAnsi="宋体" w:hint="eastAsia"/>
          <w:sz w:val="24"/>
          <w:szCs w:val="24"/>
        </w:rPr>
        <w:t>绿色发展是新时期产业园区发展的内在要求，也是产业园区规划设计的目标导向。项目应坚持绿色发展导向，在打造高端品牌形象中，强化产业与可持续发展之间的关系，通过“绿</w:t>
      </w:r>
      <w:r>
        <w:rPr>
          <w:rFonts w:ascii="宋体" w:hAnsi="宋体" w:hint="eastAsia"/>
          <w:sz w:val="24"/>
          <w:szCs w:val="24"/>
        </w:rPr>
        <w:lastRenderedPageBreak/>
        <w:t>色</w:t>
      </w:r>
      <w:r>
        <w:rPr>
          <w:rFonts w:ascii="宋体" w:hAnsi="宋体" w:hint="eastAsia"/>
          <w:sz w:val="24"/>
          <w:szCs w:val="24"/>
        </w:rPr>
        <w:t>+</w:t>
      </w:r>
      <w:r>
        <w:rPr>
          <w:rFonts w:ascii="宋体" w:hAnsi="宋体" w:hint="eastAsia"/>
          <w:sz w:val="24"/>
          <w:szCs w:val="24"/>
        </w:rPr>
        <w:t>”的发展规划，合理布局园区建设，打造绿色高端园区形象。</w:t>
      </w:r>
      <w:r>
        <w:rPr>
          <w:rFonts w:ascii="宋体" w:hAnsi="宋体" w:hint="eastAsia"/>
          <w:sz w:val="24"/>
          <w:szCs w:val="24"/>
        </w:rPr>
        <w:t xml:space="preserve"> </w:t>
      </w:r>
    </w:p>
    <w:p w14:paraId="0DBE0E16" w14:textId="77777777" w:rsidR="007248AC" w:rsidRDefault="008929CA">
      <w:pPr>
        <w:pStyle w:val="a5"/>
        <w:widowControl w:val="0"/>
        <w:numPr>
          <w:ilvl w:val="0"/>
          <w:numId w:val="24"/>
        </w:numPr>
        <w:adjustRightInd w:val="0"/>
        <w:snapToGrid w:val="0"/>
        <w:spacing w:line="500" w:lineRule="exact"/>
        <w:ind w:left="420" w:firstLineChars="0"/>
        <w:rPr>
          <w:rFonts w:ascii="宋体" w:eastAsia="宋体" w:hAnsi="宋体"/>
          <w:b/>
        </w:rPr>
      </w:pPr>
      <w:r>
        <w:rPr>
          <w:rFonts w:ascii="宋体" w:eastAsia="宋体" w:hAnsi="宋体" w:hint="eastAsia"/>
          <w:b/>
        </w:rPr>
        <w:t>资源原则</w:t>
      </w:r>
    </w:p>
    <w:p w14:paraId="4F2F2A5F" w14:textId="77777777" w:rsidR="007248AC" w:rsidRDefault="008929CA">
      <w:pPr>
        <w:adjustRightInd w:val="0"/>
        <w:snapToGrid w:val="0"/>
        <w:spacing w:line="500" w:lineRule="exact"/>
        <w:ind w:firstLineChars="200" w:firstLine="480"/>
        <w:rPr>
          <w:rFonts w:ascii="宋体" w:hAnsi="宋体"/>
          <w:sz w:val="24"/>
          <w:szCs w:val="24"/>
        </w:rPr>
      </w:pPr>
      <w:r>
        <w:rPr>
          <w:rFonts w:ascii="宋体" w:hAnsi="宋体" w:hint="eastAsia"/>
          <w:sz w:val="24"/>
          <w:szCs w:val="24"/>
        </w:rPr>
        <w:t>深入研究场地现状高差，周边景观及交通资源，合理设计建筑布局及地下室形式。协调园区道路规划统筹设计交通流线。</w:t>
      </w:r>
    </w:p>
    <w:p w14:paraId="5F796A2F" w14:textId="77777777" w:rsidR="007248AC" w:rsidRDefault="008929CA">
      <w:pPr>
        <w:pStyle w:val="a5"/>
        <w:widowControl w:val="0"/>
        <w:numPr>
          <w:ilvl w:val="0"/>
          <w:numId w:val="24"/>
        </w:numPr>
        <w:adjustRightInd w:val="0"/>
        <w:snapToGrid w:val="0"/>
        <w:spacing w:line="500" w:lineRule="exact"/>
        <w:ind w:left="420" w:firstLineChars="0"/>
        <w:rPr>
          <w:rFonts w:ascii="宋体" w:eastAsia="宋体" w:hAnsi="宋体"/>
          <w:b/>
        </w:rPr>
      </w:pPr>
      <w:r>
        <w:rPr>
          <w:rFonts w:ascii="宋体" w:eastAsia="宋体" w:hAnsi="宋体" w:hint="eastAsia"/>
          <w:b/>
        </w:rPr>
        <w:t>规范性原则</w:t>
      </w:r>
    </w:p>
    <w:p w14:paraId="4FEB6796" w14:textId="77777777" w:rsidR="007248AC" w:rsidRDefault="008929CA">
      <w:pPr>
        <w:adjustRightInd w:val="0"/>
        <w:snapToGrid w:val="0"/>
        <w:spacing w:line="500" w:lineRule="exact"/>
        <w:ind w:firstLineChars="200" w:firstLine="480"/>
        <w:rPr>
          <w:rFonts w:ascii="宋体" w:hAnsi="宋体"/>
          <w:sz w:val="24"/>
          <w:szCs w:val="24"/>
        </w:rPr>
      </w:pPr>
      <w:r>
        <w:rPr>
          <w:rFonts w:ascii="宋体" w:hAnsi="宋体" w:hint="eastAsia"/>
          <w:sz w:val="24"/>
          <w:szCs w:val="24"/>
        </w:rPr>
        <w:t>符合国家、广东省、广州市现行建筑、消防等相关标准与准则，设计内容及深度必须符</w:t>
      </w:r>
      <w:r>
        <w:rPr>
          <w:rFonts w:ascii="宋体" w:hAnsi="宋体" w:hint="eastAsia"/>
          <w:sz w:val="24"/>
          <w:szCs w:val="24"/>
        </w:rPr>
        <w:t>合建设单位向政府各部门进行申报及各种技术论证等手续所需深度；</w:t>
      </w:r>
    </w:p>
    <w:p w14:paraId="14F1CF85" w14:textId="77777777" w:rsidR="007248AC" w:rsidRDefault="008929CA">
      <w:pPr>
        <w:adjustRightInd w:val="0"/>
        <w:snapToGrid w:val="0"/>
        <w:spacing w:line="500" w:lineRule="exact"/>
        <w:ind w:firstLineChars="200" w:firstLine="480"/>
        <w:rPr>
          <w:rFonts w:ascii="宋体" w:hAnsi="宋体"/>
          <w:sz w:val="24"/>
          <w:szCs w:val="24"/>
        </w:rPr>
      </w:pPr>
      <w:r>
        <w:rPr>
          <w:rFonts w:ascii="宋体" w:hAnsi="宋体" w:hint="eastAsia"/>
          <w:sz w:val="24"/>
          <w:szCs w:val="24"/>
        </w:rPr>
        <w:t>生物医药产业载体不同产业和环节的企业，对平面布置、客货流线、洁净、实验、风井、三废处理等有特殊要求，在设计过程中需提前规划预留。</w:t>
      </w:r>
    </w:p>
    <w:p w14:paraId="1BB2D59E" w14:textId="77777777" w:rsidR="007248AC" w:rsidRDefault="008929CA">
      <w:pPr>
        <w:pStyle w:val="a5"/>
        <w:widowControl w:val="0"/>
        <w:numPr>
          <w:ilvl w:val="0"/>
          <w:numId w:val="24"/>
        </w:numPr>
        <w:adjustRightInd w:val="0"/>
        <w:snapToGrid w:val="0"/>
        <w:spacing w:line="500" w:lineRule="exact"/>
        <w:ind w:left="420" w:firstLineChars="0"/>
        <w:rPr>
          <w:rFonts w:ascii="宋体" w:eastAsia="宋体" w:hAnsi="宋体"/>
          <w:b/>
        </w:rPr>
      </w:pPr>
      <w:r>
        <w:rPr>
          <w:rFonts w:ascii="宋体" w:eastAsia="宋体" w:hAnsi="宋体" w:hint="eastAsia"/>
          <w:b/>
        </w:rPr>
        <w:t>协调性原则</w:t>
      </w:r>
    </w:p>
    <w:p w14:paraId="36B9DFFF" w14:textId="77777777" w:rsidR="007248AC" w:rsidRDefault="008929CA">
      <w:pPr>
        <w:adjustRightInd w:val="0"/>
        <w:snapToGrid w:val="0"/>
        <w:spacing w:line="500" w:lineRule="exact"/>
        <w:ind w:firstLineChars="200" w:firstLine="480"/>
        <w:rPr>
          <w:rFonts w:ascii="宋体" w:hAnsi="宋体"/>
          <w:sz w:val="24"/>
          <w:szCs w:val="24"/>
        </w:rPr>
      </w:pPr>
      <w:r>
        <w:rPr>
          <w:rFonts w:ascii="宋体" w:hAnsi="宋体" w:hint="eastAsia"/>
          <w:sz w:val="24"/>
          <w:szCs w:val="24"/>
        </w:rPr>
        <w:t>设计单位应该全面掌握建设单位提出的设计要求，协调各相关专业顾问机构，合理体现设计的细节。</w:t>
      </w:r>
    </w:p>
    <w:p w14:paraId="13D30C10" w14:textId="77777777" w:rsidR="007248AC" w:rsidRDefault="008929CA">
      <w:pPr>
        <w:pStyle w:val="a5"/>
        <w:widowControl w:val="0"/>
        <w:numPr>
          <w:ilvl w:val="0"/>
          <w:numId w:val="24"/>
        </w:numPr>
        <w:adjustRightInd w:val="0"/>
        <w:snapToGrid w:val="0"/>
        <w:spacing w:line="500" w:lineRule="exact"/>
        <w:ind w:left="420" w:firstLineChars="0"/>
        <w:rPr>
          <w:rFonts w:ascii="宋体" w:eastAsia="宋体" w:hAnsi="宋体"/>
          <w:b/>
        </w:rPr>
      </w:pPr>
      <w:r>
        <w:rPr>
          <w:rFonts w:ascii="宋体" w:eastAsia="宋体" w:hAnsi="宋体" w:hint="eastAsia"/>
          <w:b/>
        </w:rPr>
        <w:t>价值实现原则</w:t>
      </w:r>
    </w:p>
    <w:p w14:paraId="22826DCC" w14:textId="77777777" w:rsidR="007248AC" w:rsidRDefault="008929CA">
      <w:pPr>
        <w:adjustRightInd w:val="0"/>
        <w:snapToGrid w:val="0"/>
        <w:spacing w:line="500" w:lineRule="exact"/>
        <w:ind w:firstLineChars="200" w:firstLine="480"/>
        <w:rPr>
          <w:rFonts w:ascii="宋体" w:hAnsi="宋体"/>
          <w:sz w:val="24"/>
          <w:szCs w:val="24"/>
        </w:rPr>
      </w:pPr>
      <w:r>
        <w:rPr>
          <w:rFonts w:ascii="宋体" w:hAnsi="宋体" w:hint="eastAsia"/>
          <w:sz w:val="24"/>
          <w:szCs w:val="24"/>
        </w:rPr>
        <w:t>设计应采用灵活的手法，包括高效利用空间、资源、技术，协调环境、节能环保等，以增强建筑的吸引力和附加值，实现最大化综合价值。</w:t>
      </w:r>
    </w:p>
    <w:p w14:paraId="00BAF67E" w14:textId="77777777" w:rsidR="007248AC" w:rsidRDefault="008929CA">
      <w:pPr>
        <w:pStyle w:val="a5"/>
        <w:widowControl w:val="0"/>
        <w:numPr>
          <w:ilvl w:val="0"/>
          <w:numId w:val="24"/>
        </w:numPr>
        <w:adjustRightInd w:val="0"/>
        <w:snapToGrid w:val="0"/>
        <w:spacing w:line="500" w:lineRule="exact"/>
        <w:ind w:left="420" w:firstLineChars="0"/>
        <w:rPr>
          <w:rFonts w:ascii="宋体" w:eastAsia="宋体" w:hAnsi="宋体"/>
          <w:b/>
        </w:rPr>
      </w:pPr>
      <w:r>
        <w:rPr>
          <w:rFonts w:ascii="宋体" w:eastAsia="宋体" w:hAnsi="宋体" w:hint="eastAsia"/>
          <w:b/>
        </w:rPr>
        <w:t>经济性原则</w:t>
      </w:r>
    </w:p>
    <w:p w14:paraId="1F8EE8E9" w14:textId="77777777" w:rsidR="007248AC" w:rsidRDefault="008929CA">
      <w:pPr>
        <w:adjustRightInd w:val="0"/>
        <w:snapToGrid w:val="0"/>
        <w:spacing w:line="500" w:lineRule="exact"/>
        <w:ind w:firstLineChars="200" w:firstLine="480"/>
        <w:rPr>
          <w:rFonts w:asciiTheme="minorEastAsia" w:hAnsiTheme="minorEastAsia"/>
          <w:sz w:val="22"/>
        </w:rPr>
      </w:pPr>
      <w:r>
        <w:rPr>
          <w:rFonts w:ascii="宋体" w:hAnsi="宋体" w:hint="eastAsia"/>
          <w:sz w:val="24"/>
          <w:szCs w:val="24"/>
        </w:rPr>
        <w:t>相关材料应选择通用型产品以保证工程开发的经济性要求；设计应充分考虑现</w:t>
      </w:r>
      <w:r>
        <w:rPr>
          <w:rFonts w:ascii="宋体" w:hAnsi="宋体" w:hint="eastAsia"/>
          <w:sz w:val="24"/>
          <w:szCs w:val="24"/>
        </w:rPr>
        <w:t>有施工技术，包括选择易于施工的材料。采用节能环保技术，保证产品及材料的长期运营，并要在其使用寿命内取得最大的经济效益，以最少的能耗和运行费用提供舒适的内部环境。</w:t>
      </w:r>
    </w:p>
    <w:p w14:paraId="488A01C5" w14:textId="77777777" w:rsidR="007248AC" w:rsidRDefault="008929CA">
      <w:pPr>
        <w:pStyle w:val="a5"/>
        <w:widowControl w:val="0"/>
        <w:numPr>
          <w:ilvl w:val="0"/>
          <w:numId w:val="24"/>
        </w:numPr>
        <w:adjustRightInd w:val="0"/>
        <w:snapToGrid w:val="0"/>
        <w:spacing w:line="500" w:lineRule="exact"/>
        <w:ind w:left="420" w:firstLineChars="0"/>
        <w:rPr>
          <w:rFonts w:ascii="宋体" w:eastAsia="宋体" w:hAnsi="宋体"/>
          <w:b/>
        </w:rPr>
      </w:pPr>
      <w:r>
        <w:rPr>
          <w:rFonts w:ascii="宋体" w:eastAsia="宋体" w:hAnsi="宋体" w:hint="eastAsia"/>
          <w:b/>
        </w:rPr>
        <w:t>灵活性原则</w:t>
      </w:r>
    </w:p>
    <w:p w14:paraId="7172C0B6" w14:textId="77777777" w:rsidR="007248AC" w:rsidRDefault="008929CA">
      <w:pPr>
        <w:adjustRightInd w:val="0"/>
        <w:snapToGrid w:val="0"/>
        <w:spacing w:line="500" w:lineRule="exact"/>
        <w:ind w:firstLineChars="200" w:firstLine="480"/>
        <w:rPr>
          <w:rFonts w:ascii="宋体" w:hAnsi="宋体"/>
          <w:sz w:val="24"/>
          <w:szCs w:val="24"/>
        </w:rPr>
      </w:pPr>
      <w:r>
        <w:rPr>
          <w:rFonts w:ascii="宋体" w:hAnsi="宋体" w:hint="eastAsia"/>
          <w:sz w:val="24"/>
          <w:szCs w:val="24"/>
        </w:rPr>
        <w:t>充分考虑变动的市场趋势，保留建筑未来改造的弹性空间。</w:t>
      </w:r>
    </w:p>
    <w:p w14:paraId="5A57FC0E" w14:textId="77777777" w:rsidR="007248AC" w:rsidRDefault="008929CA">
      <w:pPr>
        <w:pStyle w:val="a5"/>
        <w:widowControl w:val="0"/>
        <w:numPr>
          <w:ilvl w:val="0"/>
          <w:numId w:val="24"/>
        </w:numPr>
        <w:adjustRightInd w:val="0"/>
        <w:snapToGrid w:val="0"/>
        <w:spacing w:line="500" w:lineRule="exact"/>
        <w:ind w:left="420" w:firstLineChars="0"/>
        <w:rPr>
          <w:rFonts w:ascii="宋体" w:eastAsia="宋体" w:hAnsi="宋体"/>
          <w:b/>
        </w:rPr>
      </w:pPr>
      <w:r>
        <w:rPr>
          <w:rFonts w:ascii="宋体" w:eastAsia="宋体" w:hAnsi="宋体" w:hint="eastAsia"/>
          <w:b/>
        </w:rPr>
        <w:t>可持续发展原则</w:t>
      </w:r>
    </w:p>
    <w:p w14:paraId="7C6D7B53" w14:textId="77777777" w:rsidR="007248AC" w:rsidRDefault="008929CA">
      <w:pPr>
        <w:adjustRightInd w:val="0"/>
        <w:snapToGrid w:val="0"/>
        <w:spacing w:line="500" w:lineRule="exact"/>
        <w:ind w:firstLineChars="200" w:firstLine="480"/>
        <w:rPr>
          <w:rFonts w:ascii="宋体" w:hAnsi="宋体"/>
          <w:sz w:val="24"/>
          <w:szCs w:val="24"/>
        </w:rPr>
      </w:pPr>
      <w:r>
        <w:rPr>
          <w:rFonts w:ascii="宋体" w:hAnsi="宋体" w:hint="eastAsia"/>
          <w:sz w:val="24"/>
          <w:szCs w:val="24"/>
        </w:rPr>
        <w:t>项目应与区域自然生态系统相结合，保持尽可能多的生态功能。推敲内部空间与外部环境、凝固空间与流动空间、环境承载与资源禀赋的平衡，实现资源利用最大化；加强环保、节能设计，促进可持续发展。</w:t>
      </w:r>
    </w:p>
    <w:p w14:paraId="0F2121FB" w14:textId="77777777" w:rsidR="007248AC" w:rsidRDefault="008929CA">
      <w:pPr>
        <w:pStyle w:val="2"/>
        <w:snapToGrid w:val="0"/>
        <w:spacing w:before="0" w:after="0" w:line="360" w:lineRule="auto"/>
      </w:pPr>
      <w:r>
        <w:rPr>
          <w:rFonts w:hint="eastAsia"/>
        </w:rPr>
        <w:lastRenderedPageBreak/>
        <w:t>6</w:t>
      </w:r>
      <w:r>
        <w:t xml:space="preserve">. </w:t>
      </w:r>
      <w:r>
        <w:rPr>
          <w:rFonts w:hint="eastAsia"/>
        </w:rPr>
        <w:t>设计依据</w:t>
      </w:r>
    </w:p>
    <w:p w14:paraId="0521535C" w14:textId="77777777" w:rsidR="007248AC" w:rsidRDefault="008929CA">
      <w:pPr>
        <w:pStyle w:val="a5"/>
        <w:numPr>
          <w:ilvl w:val="0"/>
          <w:numId w:val="9"/>
        </w:numPr>
        <w:ind w:firstLineChars="0"/>
        <w:rPr>
          <w:rFonts w:ascii="宋体" w:eastAsia="宋体" w:hAnsi="宋体"/>
          <w:kern w:val="2"/>
        </w:rPr>
      </w:pPr>
      <w:r>
        <w:rPr>
          <w:rFonts w:ascii="宋体" w:eastAsia="宋体" w:hAnsi="宋体" w:hint="eastAsia"/>
          <w:kern w:val="2"/>
        </w:rPr>
        <w:t>《关于核发广州市黄埔区</w:t>
      </w:r>
      <w:r>
        <w:rPr>
          <w:rFonts w:ascii="宋体" w:eastAsia="宋体" w:hAnsi="宋体" w:hint="eastAsia"/>
          <w:kern w:val="2"/>
        </w:rPr>
        <w:t xml:space="preserve">YPG-F-4 </w:t>
      </w:r>
      <w:r>
        <w:rPr>
          <w:rFonts w:ascii="宋体" w:eastAsia="宋体" w:hAnsi="宋体" w:hint="eastAsia"/>
          <w:kern w:val="2"/>
        </w:rPr>
        <w:t>地块规划条件</w:t>
      </w:r>
      <w:r>
        <w:rPr>
          <w:rFonts w:ascii="宋体" w:eastAsia="宋体" w:hAnsi="宋体" w:hint="eastAsia"/>
        </w:rPr>
        <w:t>的函》及详细规划条件、地形测量和用地红线图、市政管线等资料</w:t>
      </w:r>
    </w:p>
    <w:p w14:paraId="6A87943C" w14:textId="77777777" w:rsidR="007248AC" w:rsidRDefault="008929CA">
      <w:pPr>
        <w:pStyle w:val="a5"/>
        <w:widowControl w:val="0"/>
        <w:numPr>
          <w:ilvl w:val="0"/>
          <w:numId w:val="35"/>
        </w:numPr>
        <w:ind w:firstLineChars="0"/>
        <w:rPr>
          <w:rFonts w:ascii="宋体" w:eastAsia="宋体" w:hAnsi="宋体"/>
          <w:kern w:val="2"/>
        </w:rPr>
      </w:pPr>
      <w:r>
        <w:rPr>
          <w:rFonts w:ascii="宋体" w:eastAsia="宋体" w:hAnsi="宋体" w:hint="eastAsia"/>
          <w:kern w:val="2"/>
        </w:rPr>
        <w:t>《中华人民共和国城乡规划法》（</w:t>
      </w:r>
      <w:r>
        <w:rPr>
          <w:rFonts w:ascii="宋体" w:eastAsia="宋体" w:hAnsi="宋体" w:hint="eastAsia"/>
          <w:kern w:val="2"/>
        </w:rPr>
        <w:t>2015</w:t>
      </w:r>
      <w:r>
        <w:rPr>
          <w:rFonts w:ascii="宋体" w:eastAsia="宋体" w:hAnsi="宋体" w:hint="eastAsia"/>
          <w:kern w:val="2"/>
        </w:rPr>
        <w:t>年修订）</w:t>
      </w:r>
    </w:p>
    <w:p w14:paraId="6E4EBB41" w14:textId="77777777" w:rsidR="007248AC" w:rsidRDefault="008929CA">
      <w:pPr>
        <w:pStyle w:val="a5"/>
        <w:widowControl w:val="0"/>
        <w:numPr>
          <w:ilvl w:val="0"/>
          <w:numId w:val="35"/>
        </w:numPr>
        <w:ind w:firstLineChars="0"/>
        <w:rPr>
          <w:rFonts w:ascii="宋体" w:eastAsia="宋体" w:hAnsi="宋体"/>
          <w:kern w:val="2"/>
        </w:rPr>
      </w:pPr>
      <w:r>
        <w:rPr>
          <w:rFonts w:ascii="宋体" w:eastAsia="宋体" w:hAnsi="宋体" w:hint="eastAsia"/>
          <w:kern w:val="2"/>
        </w:rPr>
        <w:t>《</w:t>
      </w:r>
      <w:r>
        <w:rPr>
          <w:rFonts w:ascii="宋体" w:eastAsia="宋体" w:hAnsi="宋体" w:cs="宋体"/>
        </w:rPr>
        <w:t>建筑工程设计文件编制深度规定</w:t>
      </w:r>
      <w:r>
        <w:rPr>
          <w:rFonts w:ascii="宋体" w:eastAsia="宋体" w:hAnsi="宋体" w:hint="eastAsia"/>
          <w:kern w:val="2"/>
        </w:rPr>
        <w:t>》</w:t>
      </w:r>
      <w:r>
        <w:rPr>
          <w:rFonts w:ascii="宋体" w:eastAsia="宋体" w:hAnsi="宋体" w:cs="宋体"/>
        </w:rPr>
        <w:t>（</w:t>
      </w:r>
      <w:r>
        <w:rPr>
          <w:rFonts w:ascii="宋体" w:eastAsia="宋体" w:hAnsi="宋体" w:cs="宋体"/>
        </w:rPr>
        <w:t>2016</w:t>
      </w:r>
      <w:r>
        <w:rPr>
          <w:rFonts w:ascii="宋体" w:eastAsia="宋体" w:hAnsi="宋体" w:cs="宋体"/>
        </w:rPr>
        <w:t>版）</w:t>
      </w:r>
    </w:p>
    <w:p w14:paraId="5D72974F" w14:textId="77777777" w:rsidR="007248AC" w:rsidRDefault="008929CA">
      <w:pPr>
        <w:pStyle w:val="a5"/>
        <w:widowControl w:val="0"/>
        <w:numPr>
          <w:ilvl w:val="0"/>
          <w:numId w:val="35"/>
        </w:numPr>
        <w:ind w:firstLineChars="0"/>
        <w:rPr>
          <w:rFonts w:ascii="宋体" w:eastAsia="宋体" w:hAnsi="宋体"/>
          <w:kern w:val="2"/>
        </w:rPr>
      </w:pPr>
      <w:r>
        <w:rPr>
          <w:rFonts w:ascii="宋体" w:eastAsia="宋体" w:hAnsi="宋体" w:hint="eastAsia"/>
          <w:kern w:val="2"/>
        </w:rPr>
        <w:t>《民用建筑设计通则》</w:t>
      </w:r>
    </w:p>
    <w:p w14:paraId="1023A4B8" w14:textId="77777777" w:rsidR="007248AC" w:rsidRDefault="008929CA">
      <w:pPr>
        <w:pStyle w:val="a5"/>
        <w:widowControl w:val="0"/>
        <w:numPr>
          <w:ilvl w:val="0"/>
          <w:numId w:val="35"/>
        </w:numPr>
        <w:ind w:firstLineChars="0"/>
        <w:rPr>
          <w:rFonts w:ascii="宋体" w:eastAsia="宋体" w:hAnsi="宋体"/>
          <w:kern w:val="2"/>
        </w:rPr>
      </w:pPr>
      <w:r>
        <w:rPr>
          <w:rFonts w:ascii="宋体" w:eastAsia="宋体" w:hAnsi="宋体" w:hint="eastAsia"/>
          <w:kern w:val="2"/>
        </w:rPr>
        <w:t>《建筑设计防火规范》</w:t>
      </w:r>
    </w:p>
    <w:p w14:paraId="4272D35A" w14:textId="77777777" w:rsidR="007248AC" w:rsidRDefault="008929CA">
      <w:pPr>
        <w:pStyle w:val="a5"/>
        <w:widowControl w:val="0"/>
        <w:numPr>
          <w:ilvl w:val="0"/>
          <w:numId w:val="35"/>
        </w:numPr>
        <w:ind w:firstLineChars="0"/>
        <w:rPr>
          <w:rFonts w:ascii="宋体" w:eastAsia="宋体" w:hAnsi="宋体"/>
          <w:kern w:val="2"/>
        </w:rPr>
      </w:pPr>
      <w:r>
        <w:rPr>
          <w:rFonts w:ascii="宋体" w:eastAsia="宋体" w:hAnsi="宋体" w:hint="eastAsia"/>
          <w:kern w:val="2"/>
        </w:rPr>
        <w:t>《广州市城市总体规划</w:t>
      </w:r>
      <w:r>
        <w:rPr>
          <w:rFonts w:ascii="宋体" w:eastAsia="宋体" w:hAnsi="宋体" w:hint="eastAsia"/>
          <w:kern w:val="2"/>
        </w:rPr>
        <w:t>(2017</w:t>
      </w:r>
      <w:r>
        <w:rPr>
          <w:rFonts w:ascii="宋体" w:eastAsia="宋体" w:hAnsi="宋体" w:hint="eastAsia"/>
          <w:kern w:val="2"/>
        </w:rPr>
        <w:t>—</w:t>
      </w:r>
      <w:r>
        <w:rPr>
          <w:rFonts w:ascii="宋体" w:eastAsia="宋体" w:hAnsi="宋体" w:hint="eastAsia"/>
          <w:kern w:val="2"/>
        </w:rPr>
        <w:t>2035</w:t>
      </w:r>
      <w:r>
        <w:rPr>
          <w:rFonts w:ascii="宋体" w:eastAsia="宋体" w:hAnsi="宋体" w:hint="eastAsia"/>
          <w:kern w:val="2"/>
        </w:rPr>
        <w:t>年</w:t>
      </w:r>
      <w:r>
        <w:rPr>
          <w:rFonts w:ascii="宋体" w:eastAsia="宋体" w:hAnsi="宋体" w:hint="eastAsia"/>
          <w:kern w:val="2"/>
        </w:rPr>
        <w:t>)</w:t>
      </w:r>
      <w:r>
        <w:rPr>
          <w:rFonts w:ascii="宋体" w:eastAsia="宋体" w:hAnsi="宋体" w:hint="eastAsia"/>
          <w:kern w:val="2"/>
        </w:rPr>
        <w:t>》</w:t>
      </w:r>
    </w:p>
    <w:p w14:paraId="4A22F97D" w14:textId="77777777" w:rsidR="007248AC" w:rsidRDefault="008929CA">
      <w:pPr>
        <w:pStyle w:val="a5"/>
        <w:widowControl w:val="0"/>
        <w:numPr>
          <w:ilvl w:val="0"/>
          <w:numId w:val="35"/>
        </w:numPr>
        <w:ind w:firstLineChars="0"/>
        <w:rPr>
          <w:rFonts w:ascii="宋体" w:eastAsia="宋体" w:hAnsi="宋体"/>
          <w:kern w:val="2"/>
        </w:rPr>
      </w:pPr>
      <w:r>
        <w:rPr>
          <w:rFonts w:ascii="宋体" w:eastAsia="宋体" w:hAnsi="宋体" w:hint="eastAsia"/>
          <w:kern w:val="2"/>
        </w:rPr>
        <w:t>《广州市城乡规划技术规定（</w:t>
      </w:r>
      <w:r>
        <w:rPr>
          <w:rFonts w:ascii="宋体" w:eastAsia="宋体" w:hAnsi="宋体" w:hint="eastAsia"/>
          <w:kern w:val="2"/>
        </w:rPr>
        <w:t>2018</w:t>
      </w:r>
      <w:r>
        <w:rPr>
          <w:rFonts w:ascii="宋体" w:eastAsia="宋体" w:hAnsi="宋体" w:hint="eastAsia"/>
          <w:kern w:val="2"/>
        </w:rPr>
        <w:t>年修改）》</w:t>
      </w:r>
    </w:p>
    <w:p w14:paraId="3ACA096D" w14:textId="77777777" w:rsidR="007248AC" w:rsidRDefault="008929CA">
      <w:pPr>
        <w:pStyle w:val="a5"/>
        <w:widowControl w:val="0"/>
        <w:numPr>
          <w:ilvl w:val="0"/>
          <w:numId w:val="35"/>
        </w:numPr>
        <w:ind w:firstLineChars="0"/>
        <w:rPr>
          <w:rFonts w:ascii="宋体" w:eastAsia="宋体" w:hAnsi="宋体"/>
          <w:kern w:val="2"/>
        </w:rPr>
      </w:pPr>
      <w:r>
        <w:rPr>
          <w:rFonts w:ascii="宋体" w:eastAsia="宋体" w:hAnsi="宋体" w:hint="eastAsia"/>
          <w:kern w:val="2"/>
        </w:rPr>
        <w:t>《广州市规划管理容积率指标计算办法》</w:t>
      </w:r>
    </w:p>
    <w:p w14:paraId="73D86C57" w14:textId="77777777" w:rsidR="007248AC" w:rsidRDefault="008929CA">
      <w:pPr>
        <w:pStyle w:val="a5"/>
        <w:widowControl w:val="0"/>
        <w:numPr>
          <w:ilvl w:val="0"/>
          <w:numId w:val="35"/>
        </w:numPr>
        <w:ind w:firstLineChars="0"/>
        <w:rPr>
          <w:rFonts w:ascii="宋体" w:eastAsia="宋体" w:hAnsi="宋体"/>
          <w:kern w:val="2"/>
        </w:rPr>
      </w:pPr>
      <w:r>
        <w:rPr>
          <w:rFonts w:ascii="宋体" w:eastAsia="宋体" w:hAnsi="宋体" w:hint="eastAsia"/>
          <w:kern w:val="2"/>
        </w:rPr>
        <w:t>《广州市建设项目停车泊位配建指标规定》</w:t>
      </w:r>
    </w:p>
    <w:p w14:paraId="50C14C53" w14:textId="77777777" w:rsidR="007248AC" w:rsidRDefault="008929CA">
      <w:pPr>
        <w:pStyle w:val="a5"/>
        <w:widowControl w:val="0"/>
        <w:numPr>
          <w:ilvl w:val="0"/>
          <w:numId w:val="35"/>
        </w:numPr>
        <w:ind w:firstLineChars="0"/>
        <w:rPr>
          <w:rFonts w:ascii="宋体" w:eastAsia="宋体" w:hAnsi="宋体"/>
          <w:kern w:val="2"/>
        </w:rPr>
      </w:pPr>
      <w:r>
        <w:rPr>
          <w:rFonts w:ascii="宋体" w:eastAsia="宋体" w:hAnsi="宋体" w:hint="eastAsia"/>
          <w:kern w:val="2"/>
        </w:rPr>
        <w:t>《广州市绿色建筑和建筑节能管理规定》</w:t>
      </w:r>
    </w:p>
    <w:p w14:paraId="2299FCC6" w14:textId="77777777" w:rsidR="007248AC" w:rsidRDefault="008929CA">
      <w:pPr>
        <w:pStyle w:val="a5"/>
        <w:widowControl w:val="0"/>
        <w:numPr>
          <w:ilvl w:val="0"/>
          <w:numId w:val="35"/>
        </w:numPr>
        <w:ind w:firstLineChars="0"/>
        <w:rPr>
          <w:rFonts w:ascii="宋体" w:eastAsia="宋体" w:hAnsi="宋体"/>
          <w:kern w:val="2"/>
        </w:rPr>
      </w:pPr>
      <w:r>
        <w:rPr>
          <w:rFonts w:ascii="宋体" w:eastAsia="宋体" w:hAnsi="宋体" w:hint="eastAsia"/>
          <w:kern w:val="2"/>
        </w:rPr>
        <w:t>《广州市园林绿化养护管理技术规范》</w:t>
      </w:r>
    </w:p>
    <w:p w14:paraId="0882EBA2" w14:textId="77777777" w:rsidR="007248AC" w:rsidRDefault="008929CA">
      <w:pPr>
        <w:pStyle w:val="a5"/>
        <w:widowControl w:val="0"/>
        <w:numPr>
          <w:ilvl w:val="0"/>
          <w:numId w:val="35"/>
        </w:numPr>
        <w:ind w:firstLineChars="0"/>
        <w:rPr>
          <w:rFonts w:ascii="宋体" w:eastAsia="宋体" w:hAnsi="宋体"/>
          <w:kern w:val="2"/>
        </w:rPr>
      </w:pPr>
      <w:r>
        <w:rPr>
          <w:rFonts w:ascii="宋体" w:eastAsia="宋体" w:hAnsi="宋体" w:hint="eastAsia"/>
          <w:kern w:val="2"/>
        </w:rPr>
        <w:t>《广州市地下工程及深基坑安全监测预警办法》</w:t>
      </w:r>
    </w:p>
    <w:p w14:paraId="21966611" w14:textId="77777777" w:rsidR="007248AC" w:rsidRDefault="008929CA">
      <w:pPr>
        <w:pStyle w:val="a5"/>
        <w:numPr>
          <w:ilvl w:val="0"/>
          <w:numId w:val="35"/>
        </w:numPr>
        <w:ind w:firstLineChars="0"/>
        <w:rPr>
          <w:rFonts w:ascii="宋体" w:eastAsia="宋体" w:hAnsi="宋体"/>
          <w:kern w:val="2"/>
        </w:rPr>
      </w:pPr>
      <w:r>
        <w:rPr>
          <w:rFonts w:ascii="宋体" w:eastAsia="宋体" w:hAnsi="宋体" w:hint="eastAsia"/>
          <w:kern w:val="2"/>
        </w:rPr>
        <w:t>《广东省城市新建民用建</w:t>
      </w:r>
      <w:r>
        <w:rPr>
          <w:rFonts w:ascii="宋体" w:eastAsia="宋体" w:hAnsi="宋体" w:hint="eastAsia"/>
          <w:kern w:val="2"/>
        </w:rPr>
        <w:t>筑修建防空地下室审批工作指引》粤人防办发</w:t>
      </w:r>
      <w:r>
        <w:rPr>
          <w:rFonts w:ascii="宋体" w:eastAsia="宋体" w:hAnsi="宋体" w:hint="eastAsia"/>
          <w:kern w:val="2"/>
        </w:rPr>
        <w:t>2022 1</w:t>
      </w:r>
      <w:r>
        <w:rPr>
          <w:rFonts w:ascii="宋体" w:eastAsia="宋体" w:hAnsi="宋体" w:hint="eastAsia"/>
          <w:kern w:val="2"/>
        </w:rPr>
        <w:t>号</w:t>
      </w:r>
    </w:p>
    <w:p w14:paraId="21D66734" w14:textId="77777777" w:rsidR="007248AC" w:rsidRDefault="008929CA">
      <w:pPr>
        <w:pStyle w:val="a5"/>
        <w:widowControl w:val="0"/>
        <w:numPr>
          <w:ilvl w:val="0"/>
          <w:numId w:val="35"/>
        </w:numPr>
        <w:ind w:firstLineChars="0"/>
        <w:rPr>
          <w:rFonts w:ascii="宋体" w:eastAsia="宋体" w:hAnsi="宋体"/>
          <w:kern w:val="2"/>
        </w:rPr>
      </w:pPr>
      <w:r>
        <w:rPr>
          <w:rFonts w:ascii="宋体" w:eastAsia="宋体" w:hAnsi="宋体" w:hint="eastAsia"/>
          <w:kern w:val="2"/>
        </w:rPr>
        <w:t>《广州市人民防空工程建设和使用管理规定》</w:t>
      </w:r>
    </w:p>
    <w:p w14:paraId="3942053E" w14:textId="77777777" w:rsidR="007248AC" w:rsidRDefault="008929CA">
      <w:pPr>
        <w:pStyle w:val="a5"/>
        <w:widowControl w:val="0"/>
        <w:numPr>
          <w:ilvl w:val="0"/>
          <w:numId w:val="35"/>
        </w:numPr>
        <w:ind w:firstLineChars="0"/>
        <w:rPr>
          <w:rFonts w:ascii="宋体" w:eastAsia="宋体" w:hAnsi="宋体"/>
          <w:kern w:val="2"/>
        </w:rPr>
      </w:pPr>
      <w:r>
        <w:rPr>
          <w:rFonts w:ascii="宋体" w:eastAsia="宋体" w:hAnsi="宋体" w:hint="eastAsia"/>
          <w:kern w:val="2"/>
        </w:rPr>
        <w:t>《广州市提高工业用地利用效率实施办法的通知》</w:t>
      </w:r>
    </w:p>
    <w:p w14:paraId="34CFDCB6" w14:textId="77777777" w:rsidR="007248AC" w:rsidRDefault="008929CA">
      <w:pPr>
        <w:pStyle w:val="a5"/>
        <w:widowControl w:val="0"/>
        <w:numPr>
          <w:ilvl w:val="0"/>
          <w:numId w:val="35"/>
        </w:numPr>
        <w:ind w:firstLineChars="0"/>
        <w:rPr>
          <w:rFonts w:ascii="宋体" w:eastAsia="宋体" w:hAnsi="宋体"/>
          <w:kern w:val="2"/>
        </w:rPr>
      </w:pPr>
      <w:r>
        <w:rPr>
          <w:rFonts w:ascii="宋体" w:eastAsia="宋体" w:hAnsi="宋体" w:hint="eastAsia"/>
          <w:kern w:val="2"/>
        </w:rPr>
        <w:t>《广州开发区提高工业用地利用效率实施办法的通知》</w:t>
      </w:r>
    </w:p>
    <w:p w14:paraId="25530D02" w14:textId="77777777" w:rsidR="007248AC" w:rsidRDefault="008929CA">
      <w:pPr>
        <w:pStyle w:val="a5"/>
        <w:widowControl w:val="0"/>
        <w:numPr>
          <w:ilvl w:val="0"/>
          <w:numId w:val="35"/>
        </w:numPr>
        <w:ind w:firstLineChars="0"/>
        <w:rPr>
          <w:rFonts w:ascii="宋体" w:eastAsia="宋体" w:hAnsi="宋体"/>
          <w:kern w:val="2"/>
        </w:rPr>
      </w:pPr>
      <w:r>
        <w:rPr>
          <w:rFonts w:ascii="宋体" w:eastAsia="宋体" w:hAnsi="宋体" w:hint="eastAsia"/>
          <w:kern w:val="2"/>
        </w:rPr>
        <w:t>广州市及黄埔区其他现行的有关规范、政策、条例、规定、技术要求</w:t>
      </w:r>
    </w:p>
    <w:p w14:paraId="7E26C5DD" w14:textId="77777777" w:rsidR="007248AC" w:rsidRDefault="008929CA">
      <w:pPr>
        <w:pStyle w:val="a5"/>
        <w:widowControl w:val="0"/>
        <w:numPr>
          <w:ilvl w:val="0"/>
          <w:numId w:val="35"/>
        </w:numPr>
        <w:ind w:firstLineChars="0"/>
        <w:rPr>
          <w:rFonts w:ascii="宋体" w:eastAsia="宋体" w:hAnsi="宋体"/>
          <w:kern w:val="2"/>
        </w:rPr>
      </w:pPr>
      <w:r>
        <w:rPr>
          <w:rFonts w:ascii="宋体" w:eastAsia="宋体" w:hAnsi="宋体" w:hint="eastAsia"/>
          <w:kern w:val="2"/>
        </w:rPr>
        <w:t>地方其他现行有关建设工程设计等规范、政策、条例、规定、技术要求</w:t>
      </w:r>
    </w:p>
    <w:p w14:paraId="30819BB5" w14:textId="77777777" w:rsidR="007248AC" w:rsidRDefault="008929CA">
      <w:pPr>
        <w:pStyle w:val="a5"/>
        <w:widowControl w:val="0"/>
        <w:numPr>
          <w:ilvl w:val="0"/>
          <w:numId w:val="35"/>
        </w:numPr>
        <w:ind w:firstLineChars="0"/>
        <w:rPr>
          <w:rFonts w:ascii="宋体" w:eastAsia="宋体" w:hAnsi="宋体"/>
          <w:kern w:val="2"/>
        </w:rPr>
      </w:pPr>
      <w:r>
        <w:rPr>
          <w:rFonts w:ascii="宋体" w:eastAsia="宋体" w:hAnsi="宋体"/>
          <w:kern w:val="2"/>
        </w:rPr>
        <w:t>设计应符合消防、卫生、防疫、交通、环保、人防、防火等国家及</w:t>
      </w:r>
      <w:r>
        <w:rPr>
          <w:rFonts w:ascii="宋体" w:eastAsia="宋体" w:hAnsi="宋体" w:hint="eastAsia"/>
          <w:kern w:val="2"/>
        </w:rPr>
        <w:t>广东省</w:t>
      </w:r>
      <w:r>
        <w:rPr>
          <w:rFonts w:ascii="宋体" w:eastAsia="宋体" w:hAnsi="宋体"/>
          <w:kern w:val="2"/>
        </w:rPr>
        <w:t>有关法规、规范方面的要求</w:t>
      </w:r>
    </w:p>
    <w:p w14:paraId="773F424C" w14:textId="77777777" w:rsidR="007248AC" w:rsidRDefault="008929CA">
      <w:pPr>
        <w:pStyle w:val="a5"/>
        <w:widowControl w:val="0"/>
        <w:numPr>
          <w:ilvl w:val="0"/>
          <w:numId w:val="35"/>
        </w:numPr>
        <w:ind w:firstLineChars="0"/>
        <w:rPr>
          <w:rFonts w:ascii="宋体" w:eastAsia="宋体" w:hAnsi="宋体"/>
          <w:kern w:val="2"/>
        </w:rPr>
      </w:pPr>
      <w:r>
        <w:rPr>
          <w:rFonts w:ascii="宋体" w:eastAsia="宋体" w:hAnsi="宋体"/>
          <w:kern w:val="2"/>
        </w:rPr>
        <w:t>本设计任务书的其他要求</w:t>
      </w:r>
      <w:r>
        <w:rPr>
          <w:rFonts w:ascii="宋体" w:eastAsia="宋体" w:hAnsi="宋体" w:hint="eastAsia"/>
          <w:kern w:val="2"/>
        </w:rPr>
        <w:t>；</w:t>
      </w:r>
    </w:p>
    <w:p w14:paraId="50DF4BC1" w14:textId="77777777" w:rsidR="007248AC" w:rsidRDefault="008929CA">
      <w:pPr>
        <w:pStyle w:val="a5"/>
        <w:widowControl w:val="0"/>
        <w:numPr>
          <w:ilvl w:val="0"/>
          <w:numId w:val="35"/>
        </w:numPr>
        <w:ind w:firstLineChars="0"/>
        <w:rPr>
          <w:rFonts w:ascii="宋体" w:eastAsia="宋体" w:hAnsi="宋体"/>
          <w:kern w:val="2"/>
        </w:rPr>
      </w:pPr>
      <w:r>
        <w:rPr>
          <w:rFonts w:ascii="宋体" w:eastAsia="宋体" w:hAnsi="宋体" w:hint="eastAsia"/>
          <w:kern w:val="2"/>
        </w:rPr>
        <w:t>政府部门对该项目具体的立项批文、规划审批意见；</w:t>
      </w:r>
    </w:p>
    <w:p w14:paraId="216A058E" w14:textId="77777777" w:rsidR="007248AC" w:rsidRDefault="008929CA">
      <w:pPr>
        <w:pStyle w:val="a5"/>
        <w:widowControl w:val="0"/>
        <w:numPr>
          <w:ilvl w:val="0"/>
          <w:numId w:val="35"/>
        </w:numPr>
        <w:ind w:firstLineChars="0"/>
        <w:rPr>
          <w:rFonts w:ascii="宋体" w:eastAsia="宋体" w:hAnsi="宋体"/>
          <w:kern w:val="2"/>
        </w:rPr>
      </w:pPr>
      <w:r>
        <w:rPr>
          <w:rFonts w:ascii="宋体" w:eastAsia="宋体" w:hAnsi="宋体" w:hint="eastAsia"/>
          <w:kern w:val="2"/>
        </w:rPr>
        <w:t>建筑物所在地的市政设施基础资</w:t>
      </w:r>
      <w:r>
        <w:rPr>
          <w:rFonts w:ascii="宋体" w:eastAsia="宋体" w:hAnsi="宋体" w:hint="eastAsia"/>
          <w:kern w:val="2"/>
        </w:rPr>
        <w:t>料、气象、地理交通环境、文化特征等；</w:t>
      </w:r>
    </w:p>
    <w:p w14:paraId="7B63D546" w14:textId="77777777" w:rsidR="007248AC" w:rsidRDefault="008929CA">
      <w:pPr>
        <w:pStyle w:val="a5"/>
        <w:widowControl w:val="0"/>
        <w:numPr>
          <w:ilvl w:val="0"/>
          <w:numId w:val="35"/>
        </w:numPr>
        <w:ind w:firstLineChars="0"/>
        <w:rPr>
          <w:rFonts w:ascii="宋体" w:eastAsia="宋体" w:hAnsi="宋体"/>
          <w:kern w:val="2"/>
        </w:rPr>
      </w:pPr>
      <w:r>
        <w:rPr>
          <w:rFonts w:ascii="宋体" w:eastAsia="宋体" w:hAnsi="宋体" w:hint="eastAsia"/>
          <w:kern w:val="2"/>
        </w:rPr>
        <w:t>地勘、环保、卫生、消防、抗震、气象等要求；</w:t>
      </w:r>
    </w:p>
    <w:p w14:paraId="3FF9E394" w14:textId="77777777" w:rsidR="007248AC" w:rsidRDefault="008929CA">
      <w:pPr>
        <w:pStyle w:val="a5"/>
        <w:widowControl w:val="0"/>
        <w:numPr>
          <w:ilvl w:val="0"/>
          <w:numId w:val="35"/>
        </w:numPr>
        <w:ind w:firstLineChars="0"/>
        <w:rPr>
          <w:rFonts w:ascii="宋体" w:eastAsia="宋体" w:hAnsi="宋体"/>
          <w:kern w:val="2"/>
        </w:rPr>
      </w:pPr>
      <w:r>
        <w:rPr>
          <w:rFonts w:ascii="宋体" w:eastAsia="宋体" w:hAnsi="宋体"/>
          <w:kern w:val="2"/>
        </w:rPr>
        <w:t>《室内装修防火规范》</w:t>
      </w:r>
      <w:r>
        <w:rPr>
          <w:rFonts w:ascii="宋体" w:eastAsia="宋体" w:hAnsi="宋体"/>
          <w:kern w:val="2"/>
        </w:rPr>
        <w:t>GB50222-95</w:t>
      </w:r>
    </w:p>
    <w:p w14:paraId="709C760F" w14:textId="77777777" w:rsidR="007248AC" w:rsidRDefault="008929CA">
      <w:pPr>
        <w:pStyle w:val="a5"/>
        <w:widowControl w:val="0"/>
        <w:numPr>
          <w:ilvl w:val="0"/>
          <w:numId w:val="35"/>
        </w:numPr>
        <w:ind w:firstLineChars="0"/>
        <w:rPr>
          <w:rFonts w:ascii="宋体" w:eastAsia="宋体" w:hAnsi="宋体"/>
          <w:kern w:val="2"/>
        </w:rPr>
      </w:pPr>
      <w:r>
        <w:rPr>
          <w:rFonts w:ascii="宋体" w:eastAsia="宋体" w:hAnsi="宋体"/>
          <w:kern w:val="2"/>
        </w:rPr>
        <w:t>《建筑内部装修设计防火规范》的有关规定</w:t>
      </w:r>
    </w:p>
    <w:p w14:paraId="3D6A20B9" w14:textId="77777777" w:rsidR="007248AC" w:rsidRDefault="008929CA">
      <w:pPr>
        <w:pStyle w:val="a5"/>
        <w:widowControl w:val="0"/>
        <w:numPr>
          <w:ilvl w:val="0"/>
          <w:numId w:val="35"/>
        </w:numPr>
        <w:ind w:firstLineChars="0"/>
        <w:rPr>
          <w:rFonts w:ascii="宋体" w:eastAsia="宋体" w:hAnsi="宋体"/>
          <w:kern w:val="2"/>
        </w:rPr>
      </w:pPr>
      <w:r>
        <w:rPr>
          <w:rFonts w:ascii="宋体" w:eastAsia="宋体" w:hAnsi="宋体"/>
          <w:kern w:val="2"/>
        </w:rPr>
        <w:t>《中华人民共和国有关物料安全规定》</w:t>
      </w:r>
    </w:p>
    <w:p w14:paraId="2B763C0A" w14:textId="77777777" w:rsidR="007248AC" w:rsidRDefault="008929CA">
      <w:pPr>
        <w:pStyle w:val="a5"/>
        <w:widowControl w:val="0"/>
        <w:numPr>
          <w:ilvl w:val="0"/>
          <w:numId w:val="35"/>
        </w:numPr>
        <w:ind w:firstLineChars="0"/>
        <w:rPr>
          <w:rFonts w:ascii="宋体" w:eastAsia="宋体" w:hAnsi="宋体"/>
          <w:kern w:val="2"/>
        </w:rPr>
      </w:pPr>
      <w:r>
        <w:rPr>
          <w:rFonts w:ascii="宋体" w:eastAsia="宋体" w:hAnsi="宋体" w:hint="eastAsia"/>
          <w:kern w:val="2"/>
        </w:rPr>
        <w:lastRenderedPageBreak/>
        <w:t>发包人提供的其他有关资料及要求。</w:t>
      </w:r>
    </w:p>
    <w:p w14:paraId="71EA1582" w14:textId="77777777" w:rsidR="007248AC" w:rsidRDefault="008929CA">
      <w:pPr>
        <w:pStyle w:val="2"/>
        <w:numPr>
          <w:ilvl w:val="0"/>
          <w:numId w:val="26"/>
        </w:numPr>
        <w:snapToGrid w:val="0"/>
        <w:spacing w:before="0" w:after="0" w:line="360" w:lineRule="auto"/>
      </w:pPr>
      <w:r>
        <w:rPr>
          <w:rFonts w:hint="eastAsia"/>
        </w:rPr>
        <w:t>主要功能规划</w:t>
      </w:r>
    </w:p>
    <w:p w14:paraId="3C48202D"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 xml:space="preserve">7.1 </w:t>
      </w:r>
      <w:r>
        <w:rPr>
          <w:rFonts w:ascii="宋体" w:hAnsi="宋体" w:hint="eastAsia"/>
          <w:sz w:val="24"/>
          <w:szCs w:val="24"/>
        </w:rPr>
        <w:t>地块位于园区核心功能区，根据项目规划设计，地块内应包括：招商展示中心（服务前期招商工作）；研发中心（生物医药研发实验室、研发检测中心）；商务服务中心（会议、路演等活动举办）；生产制造区（通用型高标厂房）；生活配套服务（食堂、住宿、商业等）。</w:t>
      </w:r>
    </w:p>
    <w:p w14:paraId="3607333E"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 xml:space="preserve">7.2 </w:t>
      </w:r>
      <w:r>
        <w:rPr>
          <w:rFonts w:ascii="宋体" w:hAnsi="宋体" w:hint="eastAsia"/>
          <w:sz w:val="24"/>
          <w:szCs w:val="24"/>
        </w:rPr>
        <w:t>根据场地现状标高充分考虑场地及剖面设计，多方案对比经济性和合理性，减少土方开挖，充分利用高差合理布置地下室。</w:t>
      </w:r>
    </w:p>
    <w:p w14:paraId="4D45A3A5"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注</w:t>
      </w:r>
      <w:r>
        <w:rPr>
          <w:rFonts w:ascii="宋体" w:hAnsi="宋体" w:hint="eastAsia"/>
          <w:sz w:val="24"/>
          <w:szCs w:val="24"/>
        </w:rPr>
        <w:t>：</w:t>
      </w:r>
      <w:r>
        <w:rPr>
          <w:rFonts w:ascii="宋体" w:hAnsi="宋体"/>
          <w:sz w:val="24"/>
          <w:szCs w:val="24"/>
        </w:rPr>
        <w:t>以上功能</w:t>
      </w:r>
      <w:r>
        <w:rPr>
          <w:rFonts w:ascii="宋体" w:hAnsi="宋体" w:hint="eastAsia"/>
          <w:sz w:val="24"/>
          <w:szCs w:val="24"/>
        </w:rPr>
        <w:t>、布局</w:t>
      </w:r>
      <w:r>
        <w:rPr>
          <w:rFonts w:ascii="宋体" w:hAnsi="宋体"/>
          <w:sz w:val="24"/>
          <w:szCs w:val="24"/>
        </w:rPr>
        <w:t>规划为暂定要求</w:t>
      </w:r>
      <w:r>
        <w:rPr>
          <w:rFonts w:ascii="宋体" w:hAnsi="宋体" w:hint="eastAsia"/>
          <w:sz w:val="24"/>
          <w:szCs w:val="24"/>
        </w:rPr>
        <w:t>，</w:t>
      </w:r>
      <w:r>
        <w:rPr>
          <w:rFonts w:ascii="宋体" w:hAnsi="宋体"/>
          <w:sz w:val="24"/>
          <w:szCs w:val="24"/>
        </w:rPr>
        <w:t>具体根据后续发包人的指令要求及方案设计情况进行调整</w:t>
      </w:r>
      <w:r>
        <w:rPr>
          <w:rFonts w:ascii="宋体" w:hAnsi="宋体" w:hint="eastAsia"/>
          <w:sz w:val="24"/>
          <w:szCs w:val="24"/>
        </w:rPr>
        <w:t>。</w:t>
      </w:r>
    </w:p>
    <w:p w14:paraId="03A3CDC8" w14:textId="77777777" w:rsidR="007248AC" w:rsidRDefault="007248AC">
      <w:pPr>
        <w:widowControl/>
        <w:snapToGrid w:val="0"/>
        <w:spacing w:line="360" w:lineRule="auto"/>
        <w:jc w:val="left"/>
        <w:rPr>
          <w:rFonts w:ascii="宋体" w:hAnsi="宋体"/>
          <w:sz w:val="24"/>
          <w:szCs w:val="24"/>
        </w:rPr>
      </w:pPr>
    </w:p>
    <w:p w14:paraId="3E1A2728" w14:textId="77777777" w:rsidR="007248AC" w:rsidRDefault="008929CA">
      <w:pPr>
        <w:pStyle w:val="1"/>
        <w:snapToGrid w:val="0"/>
        <w:spacing w:before="0" w:after="0" w:line="360" w:lineRule="auto"/>
      </w:pPr>
      <w:r>
        <w:rPr>
          <w:rFonts w:hint="eastAsia"/>
        </w:rPr>
        <w:t>第三章</w:t>
      </w:r>
      <w:r>
        <w:rPr>
          <w:rFonts w:hint="eastAsia"/>
        </w:rPr>
        <w:t xml:space="preserve"> </w:t>
      </w:r>
      <w:r>
        <w:rPr>
          <w:rFonts w:hint="eastAsia"/>
        </w:rPr>
        <w:t>设计范围及各专业、专项设计技术要求</w:t>
      </w:r>
    </w:p>
    <w:p w14:paraId="0C5CF789" w14:textId="77777777" w:rsidR="007248AC" w:rsidRDefault="008929CA">
      <w:pPr>
        <w:pStyle w:val="2"/>
        <w:snapToGrid w:val="0"/>
        <w:spacing w:before="0" w:after="0" w:line="360" w:lineRule="auto"/>
      </w:pPr>
      <w:r>
        <w:rPr>
          <w:rFonts w:hint="eastAsia"/>
        </w:rPr>
        <w:t>一、设计范围</w:t>
      </w:r>
    </w:p>
    <w:p w14:paraId="6590F99D"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hint="eastAsia"/>
          <w:sz w:val="24"/>
          <w:szCs w:val="24"/>
        </w:rPr>
        <w:t>设计工作内容包含但不限于以下：</w:t>
      </w:r>
    </w:p>
    <w:p w14:paraId="05C4FABE" w14:textId="5C0DAD55" w:rsidR="007248AC" w:rsidRDefault="008929CA">
      <w:pPr>
        <w:pStyle w:val="a6"/>
        <w:tabs>
          <w:tab w:val="left" w:pos="425"/>
        </w:tabs>
        <w:kinsoku w:val="0"/>
        <w:overflowPunct w:val="0"/>
        <w:snapToGrid w:val="0"/>
        <w:spacing w:after="0" w:line="360" w:lineRule="auto"/>
        <w:ind w:leftChars="63" w:left="132" w:right="63" w:firstLineChars="200" w:firstLine="480"/>
        <w:jc w:val="both"/>
      </w:pPr>
      <w:r>
        <w:rPr>
          <w:rFonts w:ascii="宋体" w:hAnsi="宋体" w:hint="eastAsia"/>
          <w:sz w:val="24"/>
          <w:szCs w:val="24"/>
        </w:rPr>
        <w:t>1</w:t>
      </w:r>
      <w:r>
        <w:rPr>
          <w:rFonts w:ascii="宋体" w:hAnsi="宋体"/>
          <w:sz w:val="24"/>
          <w:szCs w:val="24"/>
        </w:rPr>
        <w:t>.1</w:t>
      </w:r>
      <w:r w:rsidR="00222D77" w:rsidRPr="00B73FCE">
        <w:rPr>
          <w:rFonts w:ascii="宋体" w:hAnsi="宋体" w:hint="eastAsia"/>
          <w:sz w:val="24"/>
          <w:szCs w:val="24"/>
        </w:rPr>
        <w:t>粤港澳大湾区高端医疗器械研发和交易展示中心</w:t>
      </w:r>
      <w:r>
        <w:rPr>
          <w:rFonts w:ascii="宋体" w:hAnsi="宋体" w:hint="eastAsia"/>
          <w:sz w:val="24"/>
          <w:szCs w:val="24"/>
        </w:rPr>
        <w:t>项目（简称“本项目”）的建筑工程设计、专项设计、相关的必要实验、相关专项报告编制、施工配合及为此项目实施所需要完成的各种设计内容使项目达到预期的使用效果及完善的使用功能等。</w:t>
      </w:r>
    </w:p>
    <w:p w14:paraId="70D4046A" w14:textId="13BF720B"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.2</w:t>
      </w:r>
      <w:r>
        <w:rPr>
          <w:rFonts w:ascii="宋体" w:hAnsi="宋体" w:hint="eastAsia"/>
          <w:sz w:val="24"/>
          <w:szCs w:val="24"/>
        </w:rPr>
        <w:t>本次招标范围系指</w:t>
      </w:r>
      <w:r w:rsidR="002F6FAF">
        <w:rPr>
          <w:rFonts w:ascii="宋体" w:hAnsi="宋体" w:hint="eastAsia"/>
          <w:sz w:val="24"/>
          <w:szCs w:val="24"/>
        </w:rPr>
        <w:t>包括</w:t>
      </w:r>
      <w:r>
        <w:rPr>
          <w:rFonts w:ascii="宋体" w:hAnsi="宋体" w:hint="eastAsia"/>
          <w:sz w:val="24"/>
          <w:szCs w:val="24"/>
        </w:rPr>
        <w:t>本地块红线</w:t>
      </w:r>
      <w:r w:rsidR="002F6FAF">
        <w:rPr>
          <w:rFonts w:ascii="宋体" w:hAnsi="宋体" w:hint="eastAsia"/>
          <w:sz w:val="24"/>
          <w:szCs w:val="24"/>
        </w:rPr>
        <w:t>及</w:t>
      </w:r>
      <w:r w:rsidR="00EF566C">
        <w:rPr>
          <w:rFonts w:ascii="宋体" w:hAnsi="宋体" w:hint="eastAsia"/>
          <w:sz w:val="24"/>
          <w:szCs w:val="24"/>
        </w:rPr>
        <w:t>红线外局部市政、景观</w:t>
      </w:r>
      <w:r w:rsidR="002F6FAF">
        <w:rPr>
          <w:rFonts w:ascii="宋体" w:hAnsi="宋体" w:hint="eastAsia"/>
          <w:sz w:val="24"/>
          <w:szCs w:val="24"/>
        </w:rPr>
        <w:t>在内的</w:t>
      </w:r>
      <w:r>
        <w:rPr>
          <w:rFonts w:ascii="宋体" w:hAnsi="宋体" w:hint="eastAsia"/>
          <w:sz w:val="24"/>
          <w:szCs w:val="24"/>
        </w:rPr>
        <w:t>全部工程建设内容，包括但不限于概念方案</w:t>
      </w:r>
      <w:r w:rsidR="00222D77">
        <w:rPr>
          <w:rFonts w:ascii="宋体" w:hAnsi="宋体" w:hint="eastAsia"/>
          <w:sz w:val="24"/>
          <w:szCs w:val="24"/>
        </w:rPr>
        <w:t>深化</w:t>
      </w:r>
      <w:r>
        <w:rPr>
          <w:rFonts w:ascii="宋体" w:hAnsi="宋体" w:hint="eastAsia"/>
          <w:sz w:val="24"/>
          <w:szCs w:val="24"/>
        </w:rPr>
        <w:t>（包括投资估算及说明书）、初步设计</w:t>
      </w:r>
      <w:r w:rsidR="0009538B">
        <w:rPr>
          <w:rFonts w:ascii="宋体" w:hAnsi="宋体" w:hint="eastAsia"/>
          <w:color w:val="000000"/>
          <w:sz w:val="24"/>
          <w:szCs w:val="24"/>
        </w:rPr>
        <w:t>（包括技术文件、规格要求明书及施工图审查）</w:t>
      </w:r>
      <w:r>
        <w:rPr>
          <w:rFonts w:ascii="宋体" w:hAnsi="宋体" w:hint="eastAsia"/>
          <w:sz w:val="24"/>
          <w:szCs w:val="24"/>
        </w:rPr>
        <w:t>、施工图设计</w:t>
      </w:r>
      <w:r w:rsidR="00453A4D">
        <w:rPr>
          <w:rFonts w:ascii="宋体" w:hAnsi="宋体" w:hint="eastAsia"/>
          <w:sz w:val="24"/>
        </w:rPr>
        <w:t>（包括技术文件及规格要求明书）</w:t>
      </w:r>
      <w:r>
        <w:rPr>
          <w:rFonts w:ascii="宋体" w:hAnsi="宋体" w:hint="eastAsia"/>
          <w:sz w:val="24"/>
          <w:szCs w:val="24"/>
        </w:rPr>
        <w:t>、竣工图审核和盖章、现场施工及验收配合、招标配合、与甲方聘请的其它顾问单位的协调和配合以及其它相关服务。</w:t>
      </w:r>
    </w:p>
    <w:p w14:paraId="10BA5BF5" w14:textId="6E2DFBCE" w:rsidR="007248AC" w:rsidRDefault="008929CA">
      <w:pPr>
        <w:pStyle w:val="a6"/>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.3</w:t>
      </w:r>
      <w:r>
        <w:rPr>
          <w:rFonts w:ascii="宋体" w:hAnsi="宋体" w:hint="eastAsia"/>
          <w:sz w:val="24"/>
          <w:szCs w:val="24"/>
        </w:rPr>
        <w:t>设计工作：</w:t>
      </w:r>
      <w:r w:rsidR="00EF566C">
        <w:rPr>
          <w:rFonts w:ascii="宋体" w:hAnsi="宋体" w:hint="eastAsia"/>
          <w:sz w:val="24"/>
          <w:szCs w:val="24"/>
        </w:rPr>
        <w:t>包含了整个地块红线及</w:t>
      </w:r>
      <w:bookmarkStart w:id="4" w:name="_Hlk154390172"/>
      <w:r w:rsidR="00EF566C">
        <w:rPr>
          <w:rFonts w:ascii="宋体" w:hAnsi="宋体" w:hint="eastAsia"/>
          <w:sz w:val="24"/>
          <w:szCs w:val="24"/>
        </w:rPr>
        <w:t>红线外局部市政、景观</w:t>
      </w:r>
      <w:bookmarkEnd w:id="4"/>
      <w:r w:rsidR="00EF566C">
        <w:rPr>
          <w:rFonts w:ascii="宋体" w:hAnsi="宋体" w:hint="eastAsia"/>
          <w:sz w:val="24"/>
          <w:szCs w:val="24"/>
        </w:rPr>
        <w:t>范围内</w:t>
      </w:r>
      <w:r>
        <w:rPr>
          <w:rFonts w:ascii="宋体" w:hAnsi="宋体" w:hint="eastAsia"/>
          <w:sz w:val="24"/>
          <w:szCs w:val="24"/>
        </w:rPr>
        <w:t>的从项目启动到项目竣工验收备案完成全过程中涉及到的全部和设计有关的内容（地方政府或发包人需要单独指定外包的除外），包括总平面规划、修详</w:t>
      </w:r>
      <w:proofErr w:type="gramStart"/>
      <w:r>
        <w:rPr>
          <w:rFonts w:ascii="宋体" w:hAnsi="宋体" w:hint="eastAsia"/>
          <w:sz w:val="24"/>
          <w:szCs w:val="24"/>
        </w:rPr>
        <w:t>规</w:t>
      </w:r>
      <w:proofErr w:type="gramEnd"/>
      <w:r>
        <w:rPr>
          <w:rFonts w:ascii="宋体" w:hAnsi="宋体" w:hint="eastAsia"/>
          <w:sz w:val="24"/>
          <w:szCs w:val="24"/>
        </w:rPr>
        <w:t>报建、单体报建、建筑设计（包括概念方案</w:t>
      </w:r>
      <w:r w:rsidR="00222D77">
        <w:rPr>
          <w:rFonts w:ascii="宋体" w:hAnsi="宋体" w:hint="eastAsia"/>
          <w:sz w:val="24"/>
          <w:szCs w:val="24"/>
        </w:rPr>
        <w:t>深化</w:t>
      </w:r>
      <w:r>
        <w:rPr>
          <w:rFonts w:ascii="宋体" w:hAnsi="宋体" w:hint="eastAsia"/>
          <w:sz w:val="24"/>
          <w:szCs w:val="24"/>
        </w:rPr>
        <w:t>、建筑扩初及施工图）、结构、室内（方案至施工图，含二次机电）、通风空调、给排水、强电、弱电及智能化、景观（方案至施工图，含景观二次机电）、</w:t>
      </w:r>
      <w:r>
        <w:rPr>
          <w:rFonts w:ascii="宋体" w:hAnsi="宋体" w:hint="eastAsia"/>
          <w:sz w:val="24"/>
          <w:szCs w:val="24"/>
        </w:rPr>
        <w:t>BIM</w:t>
      </w:r>
      <w:r>
        <w:rPr>
          <w:rFonts w:ascii="宋体" w:hAnsi="宋体" w:hint="eastAsia"/>
          <w:sz w:val="24"/>
          <w:szCs w:val="24"/>
        </w:rPr>
        <w:t>报建（如有）、人</w:t>
      </w:r>
      <w:r>
        <w:rPr>
          <w:rFonts w:ascii="宋体" w:hAnsi="宋体" w:hint="eastAsia"/>
          <w:sz w:val="24"/>
          <w:szCs w:val="24"/>
        </w:rPr>
        <w:lastRenderedPageBreak/>
        <w:t>防、消防、动力、市政配套、永电（高低压变配电系统）工程、管线综合、基坑支护、外围护系统设计及幕墙设计和盖章出图、总</w:t>
      </w:r>
      <w:r>
        <w:rPr>
          <w:rFonts w:ascii="宋体" w:hAnsi="宋体" w:hint="eastAsia"/>
          <w:sz w:val="24"/>
          <w:szCs w:val="24"/>
        </w:rPr>
        <w:t>图及竖向设计、泛光照明设计、设备和设施、电梯（含货运自动升降平台）、室内外全部标识标牌设计（含</w:t>
      </w:r>
      <w:r>
        <w:rPr>
          <w:rFonts w:ascii="宋体" w:hAnsi="宋体" w:hint="eastAsia"/>
          <w:sz w:val="24"/>
          <w:szCs w:val="24"/>
        </w:rPr>
        <w:t>LOGO</w:t>
      </w:r>
      <w:r>
        <w:rPr>
          <w:rFonts w:ascii="宋体" w:hAnsi="宋体" w:hint="eastAsia"/>
          <w:sz w:val="24"/>
          <w:szCs w:val="24"/>
        </w:rPr>
        <w:t>及</w:t>
      </w:r>
      <w:r>
        <w:rPr>
          <w:rFonts w:ascii="宋体" w:hAnsi="宋体" w:hint="eastAsia"/>
          <w:sz w:val="24"/>
          <w:szCs w:val="24"/>
        </w:rPr>
        <w:t>LED</w:t>
      </w:r>
      <w:r>
        <w:rPr>
          <w:rFonts w:ascii="宋体" w:hAnsi="宋体" w:hint="eastAsia"/>
          <w:sz w:val="24"/>
          <w:szCs w:val="24"/>
        </w:rPr>
        <w:t>）、地面交通及设施、地下室车库交通划线指引和标识（包括闸机）、室外综合管网、零星工程（如营销中心、设计样板、物业用房、门卫岗亭、围墙等发包人要求的或设计方案中涉及到的其他零星工程）、日照分析、交通评价、环境评价、竣工图审核、盖章等全部设计内容、有关的现场配合工作及设计过程中的各专项设计单位的协调服务工作，招标、报建、施工、验收、咨询等配合服务工作；</w:t>
      </w:r>
    </w:p>
    <w:p w14:paraId="58668CCF"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.5</w:t>
      </w:r>
      <w:r>
        <w:rPr>
          <w:rFonts w:ascii="宋体" w:hAnsi="宋体" w:hint="eastAsia"/>
          <w:sz w:val="24"/>
          <w:szCs w:val="24"/>
        </w:rPr>
        <w:t>工程招标所需的技术要求和说明等相关文件，以及</w:t>
      </w:r>
      <w:r>
        <w:rPr>
          <w:rFonts w:ascii="宋体" w:hAnsi="宋体" w:hint="eastAsia"/>
          <w:sz w:val="24"/>
          <w:szCs w:val="24"/>
        </w:rPr>
        <w:t>满足设计和政府相关部门审查所需要的所有专项咨询、专项设计、专题研究及专项评审（包括但不限于招标人和政府相关部门要求的设计、咨询、研究和评审，报批报建所需的评审资料、）。</w:t>
      </w:r>
    </w:p>
    <w:p w14:paraId="7134D3FD" w14:textId="4FDDB0D1"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.6</w:t>
      </w:r>
      <w:r>
        <w:rPr>
          <w:rFonts w:ascii="宋体" w:hAnsi="宋体" w:hint="eastAsia"/>
          <w:sz w:val="24"/>
          <w:szCs w:val="24"/>
        </w:rPr>
        <w:t>发包人要求的其他涉及相关工作</w:t>
      </w:r>
      <w:r w:rsidR="002F6FAF">
        <w:rPr>
          <w:rFonts w:ascii="宋体" w:hAnsi="宋体" w:hint="eastAsia"/>
          <w:sz w:val="24"/>
          <w:szCs w:val="24"/>
        </w:rPr>
        <w:t>，如成本优化工作，</w:t>
      </w:r>
      <w:r w:rsidR="002F6FAF" w:rsidRPr="005358C3">
        <w:rPr>
          <w:rFonts w:ascii="宋体" w:hAnsi="宋体" w:hint="eastAsia"/>
          <w:sz w:val="24"/>
          <w:szCs w:val="24"/>
        </w:rPr>
        <w:t>土地权属人变更和</w:t>
      </w:r>
      <w:proofErr w:type="gramStart"/>
      <w:r w:rsidR="002F6FAF" w:rsidRPr="005358C3">
        <w:rPr>
          <w:rFonts w:ascii="宋体" w:hAnsi="宋体" w:hint="eastAsia"/>
          <w:sz w:val="24"/>
          <w:szCs w:val="24"/>
        </w:rPr>
        <w:t>土地并宗</w:t>
      </w:r>
      <w:r w:rsidR="002F6FAF">
        <w:rPr>
          <w:rFonts w:ascii="宋体" w:hAnsi="宋体" w:hint="eastAsia"/>
          <w:sz w:val="24"/>
          <w:szCs w:val="24"/>
        </w:rPr>
        <w:t>所</w:t>
      </w:r>
      <w:proofErr w:type="gramEnd"/>
      <w:r w:rsidR="002F6FAF" w:rsidRPr="005358C3">
        <w:rPr>
          <w:rFonts w:ascii="宋体" w:hAnsi="宋体" w:hint="eastAsia"/>
          <w:sz w:val="24"/>
          <w:szCs w:val="24"/>
        </w:rPr>
        <w:t>涉及设计报建、出图配合</w:t>
      </w:r>
      <w:r w:rsidR="002F6FAF">
        <w:rPr>
          <w:rFonts w:ascii="宋体" w:hAnsi="宋体" w:hint="eastAsia"/>
          <w:sz w:val="24"/>
          <w:szCs w:val="24"/>
        </w:rPr>
        <w:t>工作等</w:t>
      </w:r>
      <w:r>
        <w:rPr>
          <w:rFonts w:ascii="宋体" w:hAnsi="宋体" w:hint="eastAsia"/>
          <w:sz w:val="24"/>
          <w:szCs w:val="24"/>
        </w:rPr>
        <w:t>。</w:t>
      </w:r>
    </w:p>
    <w:p w14:paraId="12B5753E" w14:textId="796CEEF3"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2</w:t>
      </w:r>
      <w:r>
        <w:rPr>
          <w:rFonts w:ascii="宋体" w:hAnsi="宋体" w:hint="eastAsia"/>
          <w:sz w:val="24"/>
          <w:szCs w:val="24"/>
        </w:rPr>
        <w:t>.</w:t>
      </w:r>
      <w:r>
        <w:rPr>
          <w:rFonts w:ascii="宋体" w:hAnsi="宋体" w:hint="eastAsia"/>
          <w:sz w:val="24"/>
          <w:szCs w:val="24"/>
        </w:rPr>
        <w:t>在概念</w:t>
      </w:r>
      <w:r>
        <w:rPr>
          <w:rFonts w:ascii="宋体" w:hAnsi="宋体" w:hint="eastAsia"/>
          <w:sz w:val="24"/>
          <w:szCs w:val="24"/>
        </w:rPr>
        <w:t>方案</w:t>
      </w:r>
      <w:r w:rsidR="00222D77">
        <w:rPr>
          <w:rFonts w:ascii="宋体" w:hAnsi="宋体" w:hint="eastAsia"/>
          <w:sz w:val="24"/>
          <w:szCs w:val="24"/>
        </w:rPr>
        <w:t>深化</w:t>
      </w:r>
      <w:r>
        <w:rPr>
          <w:rFonts w:ascii="宋体" w:hAnsi="宋体" w:hint="eastAsia"/>
          <w:sz w:val="24"/>
          <w:szCs w:val="24"/>
        </w:rPr>
        <w:t>阶段，中标人须根据发包人要求全程安排专人与政府主管部门沟通（必要时进行多方案比选），并对方案进行调整和优化，直至审批通过；施工配合阶段应根据建设工程的需要和发包人要求，随时处理施工过程中与设计有关的问题并及时审核深化设计图纸、确认设计样板及材料样板和资料、出具设计修改通知单等，施工完成后编制并审核竣工图、盖章确认等。</w:t>
      </w:r>
    </w:p>
    <w:p w14:paraId="565F8764" w14:textId="6317E07A"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3</w:t>
      </w:r>
      <w:r>
        <w:rPr>
          <w:rFonts w:ascii="宋体" w:hAnsi="宋体" w:hint="eastAsia"/>
          <w:sz w:val="24"/>
          <w:szCs w:val="24"/>
        </w:rPr>
        <w:t>.</w:t>
      </w:r>
      <w:r>
        <w:rPr>
          <w:rFonts w:hint="eastAsia"/>
        </w:rPr>
        <w:t xml:space="preserve"> </w:t>
      </w:r>
      <w:r>
        <w:rPr>
          <w:rFonts w:ascii="宋体" w:hAnsi="宋体" w:hint="eastAsia"/>
          <w:sz w:val="24"/>
          <w:szCs w:val="24"/>
        </w:rPr>
        <w:t>中标人在合同签署后，根据发包人提供的建筑</w:t>
      </w:r>
      <w:r w:rsidR="00F2489E">
        <w:rPr>
          <w:rFonts w:ascii="宋体" w:hAnsi="宋体" w:hint="eastAsia"/>
          <w:sz w:val="24"/>
          <w:szCs w:val="24"/>
        </w:rPr>
        <w:t>概念方案</w:t>
      </w:r>
      <w:r>
        <w:rPr>
          <w:rFonts w:ascii="宋体" w:hAnsi="宋体" w:hint="eastAsia"/>
          <w:sz w:val="24"/>
          <w:szCs w:val="24"/>
        </w:rPr>
        <w:t>结合各子项功能进行调整给出总体平面规划方案，给出至少</w:t>
      </w:r>
      <w:r>
        <w:rPr>
          <w:rFonts w:ascii="宋体" w:hAnsi="宋体" w:hint="eastAsia"/>
          <w:sz w:val="24"/>
          <w:szCs w:val="24"/>
        </w:rPr>
        <w:t>2</w:t>
      </w:r>
      <w:r>
        <w:rPr>
          <w:rFonts w:ascii="宋体" w:hAnsi="宋体" w:hint="eastAsia"/>
          <w:sz w:val="24"/>
          <w:szCs w:val="24"/>
        </w:rPr>
        <w:t>种风格不同的具有创意性的设计方案（</w:t>
      </w:r>
      <w:proofErr w:type="gramStart"/>
      <w:r>
        <w:rPr>
          <w:rFonts w:ascii="宋体" w:hAnsi="宋体" w:hint="eastAsia"/>
          <w:sz w:val="24"/>
          <w:szCs w:val="24"/>
        </w:rPr>
        <w:t>包括总平规划</w:t>
      </w:r>
      <w:proofErr w:type="gramEnd"/>
      <w:r>
        <w:rPr>
          <w:rFonts w:ascii="宋体" w:hAnsi="宋体" w:hint="eastAsia"/>
          <w:sz w:val="24"/>
          <w:szCs w:val="24"/>
        </w:rPr>
        <w:t>、建筑单体方案、景观配置等）及相应造价估算和有关经济指标，供发包人方进行比较和选择，根据发包人确定的概念及方案开展后续工作。</w:t>
      </w:r>
    </w:p>
    <w:p w14:paraId="29D9E630"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4</w:t>
      </w:r>
      <w:r>
        <w:rPr>
          <w:rFonts w:ascii="宋体" w:hAnsi="宋体" w:hint="eastAsia"/>
          <w:sz w:val="24"/>
          <w:szCs w:val="24"/>
        </w:rPr>
        <w:t>.</w:t>
      </w:r>
      <w:r>
        <w:rPr>
          <w:rFonts w:ascii="宋体" w:hAnsi="宋体" w:hint="eastAsia"/>
          <w:sz w:val="24"/>
          <w:szCs w:val="24"/>
        </w:rPr>
        <w:t>本项目要求需按规范要求进行绿色建设计，中标人应确保通过；本项目需满足海绵城市设计要求，应确保验收通过。</w:t>
      </w:r>
    </w:p>
    <w:p w14:paraId="276097A1"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5.</w:t>
      </w:r>
      <w:r>
        <w:rPr>
          <w:rFonts w:ascii="宋体" w:hAnsi="宋体"/>
          <w:sz w:val="24"/>
          <w:szCs w:val="24"/>
        </w:rPr>
        <w:t>造价文件编制工作：对应本项目工程概算等造价文件的编制工作及相关配合报审工作。</w:t>
      </w:r>
    </w:p>
    <w:p w14:paraId="3FA5CD4F"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6.</w:t>
      </w:r>
      <w:r>
        <w:rPr>
          <w:rFonts w:ascii="宋体" w:hAnsi="宋体" w:hint="eastAsia"/>
          <w:sz w:val="24"/>
          <w:szCs w:val="24"/>
        </w:rPr>
        <w:t>技术服务工作：工作汇报材料编制等。</w:t>
      </w:r>
    </w:p>
    <w:p w14:paraId="56C23706"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7.</w:t>
      </w:r>
      <w:r>
        <w:rPr>
          <w:rFonts w:ascii="宋体" w:hAnsi="宋体" w:hint="eastAsia"/>
          <w:sz w:val="24"/>
          <w:szCs w:val="24"/>
        </w:rPr>
        <w:t>报建服务工作：包括工程建设过程调整修建性详细规划设计报批、调整综合管线规</w:t>
      </w:r>
      <w:r>
        <w:rPr>
          <w:rFonts w:ascii="宋体" w:hAnsi="宋体" w:hint="eastAsia"/>
          <w:sz w:val="24"/>
          <w:szCs w:val="24"/>
        </w:rPr>
        <w:lastRenderedPageBreak/>
        <w:t>划设计报批，建筑、管线、</w:t>
      </w:r>
      <w:proofErr w:type="gramStart"/>
      <w:r>
        <w:rPr>
          <w:rFonts w:ascii="宋体" w:hAnsi="宋体" w:hint="eastAsia"/>
          <w:sz w:val="24"/>
          <w:szCs w:val="24"/>
        </w:rPr>
        <w:t>专项等</w:t>
      </w:r>
      <w:proofErr w:type="gramEnd"/>
      <w:r>
        <w:rPr>
          <w:rFonts w:ascii="宋体" w:hAnsi="宋体" w:hint="eastAsia"/>
          <w:sz w:val="24"/>
          <w:szCs w:val="24"/>
        </w:rPr>
        <w:t>各类</w:t>
      </w:r>
      <w:r>
        <w:rPr>
          <w:rFonts w:ascii="宋体" w:hAnsi="宋体" w:hint="eastAsia"/>
          <w:sz w:val="24"/>
          <w:szCs w:val="24"/>
        </w:rPr>
        <w:t>报建配合、协调等工作，并配合工程建设过程中和验收过程中各类专项报建和专项验收工作。若在初步设计阶段、施工图设计阶段、施工阶段，由于经发包人确认的设计优化或需求调整，导致与行政或专业主管部门批复意见不一致时，须配合发包人进行调整及完成相关报批报建工作，修改工作量予实结算。</w:t>
      </w:r>
    </w:p>
    <w:p w14:paraId="73C5CD86"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8.</w:t>
      </w:r>
      <w:r>
        <w:rPr>
          <w:rFonts w:ascii="宋体" w:hAnsi="宋体" w:hint="eastAsia"/>
          <w:sz w:val="24"/>
          <w:szCs w:val="24"/>
        </w:rPr>
        <w:t>现场服务：在设计的不同阶段，根据发包人的要求，根据需要派驻相关专业人员在指定的时间、地点开展本项目各项设计配合工作。</w:t>
      </w:r>
    </w:p>
    <w:p w14:paraId="066A808C"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9</w:t>
      </w:r>
      <w:r>
        <w:rPr>
          <w:rFonts w:ascii="宋体" w:hAnsi="宋体" w:hint="eastAsia"/>
          <w:sz w:val="24"/>
          <w:szCs w:val="24"/>
        </w:rPr>
        <w:t>.</w:t>
      </w:r>
      <w:r>
        <w:rPr>
          <w:rFonts w:ascii="宋体" w:hAnsi="宋体" w:hint="eastAsia"/>
          <w:sz w:val="24"/>
          <w:szCs w:val="24"/>
        </w:rPr>
        <w:t>所有成果按发包人具体指令出具、提交。</w:t>
      </w:r>
    </w:p>
    <w:p w14:paraId="3ED23FDE" w14:textId="77777777" w:rsidR="007248AC" w:rsidRDefault="008929CA">
      <w:pPr>
        <w:pStyle w:val="2"/>
        <w:snapToGrid w:val="0"/>
        <w:spacing w:before="0" w:after="0" w:line="360" w:lineRule="auto"/>
      </w:pPr>
      <w:r>
        <w:rPr>
          <w:rFonts w:hint="eastAsia"/>
        </w:rPr>
        <w:t>二、各专业设计技术要求</w:t>
      </w:r>
    </w:p>
    <w:p w14:paraId="22E90CA7" w14:textId="77777777" w:rsidR="007248AC" w:rsidRDefault="008929CA">
      <w:pPr>
        <w:pStyle w:val="3"/>
        <w:snapToGrid w:val="0"/>
        <w:spacing w:before="0" w:line="360" w:lineRule="auto"/>
      </w:pPr>
      <w:r>
        <w:rPr>
          <w:rFonts w:hint="eastAsia"/>
        </w:rPr>
        <w:t>1.</w:t>
      </w:r>
      <w:r>
        <w:rPr>
          <w:rFonts w:hint="eastAsia"/>
        </w:rPr>
        <w:t>总平面设计</w:t>
      </w:r>
    </w:p>
    <w:p w14:paraId="619736D0"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1.1</w:t>
      </w:r>
      <w:r>
        <w:rPr>
          <w:rFonts w:ascii="宋体" w:hAnsi="宋体" w:hint="eastAsia"/>
          <w:sz w:val="24"/>
          <w:szCs w:val="24"/>
        </w:rPr>
        <w:t>总平面规划要充分利用场地资源优</w:t>
      </w:r>
      <w:r>
        <w:rPr>
          <w:rFonts w:ascii="宋体" w:hAnsi="宋体" w:hint="eastAsia"/>
          <w:sz w:val="24"/>
          <w:szCs w:val="24"/>
        </w:rPr>
        <w:t>势，充分考虑建筑合理布局，实现产品的均好性和景观资源的最大化利用；根据本项目的具体建筑形态和规划指标、周边的环境和交通统筹考虑，</w:t>
      </w:r>
      <w:bookmarkStart w:id="5" w:name="_Toc199601298"/>
      <w:bookmarkStart w:id="6" w:name="_Toc199601276"/>
      <w:r>
        <w:rPr>
          <w:rFonts w:ascii="宋体" w:hAnsi="宋体" w:hint="eastAsia"/>
          <w:sz w:val="24"/>
          <w:szCs w:val="24"/>
        </w:rPr>
        <w:t>按功能合理组织车流、人流及服务流线（含货运车等），减少流线交叉；进行日照分析和交通评价等</w:t>
      </w:r>
      <w:bookmarkEnd w:id="5"/>
      <w:bookmarkEnd w:id="6"/>
      <w:r>
        <w:rPr>
          <w:rFonts w:ascii="宋体" w:hAnsi="宋体" w:hint="eastAsia"/>
          <w:sz w:val="24"/>
          <w:szCs w:val="24"/>
        </w:rPr>
        <w:t>，在符合政府相关部门的规划要求的前提下挖掘潜力，提高社会效益和经济效益。</w:t>
      </w:r>
    </w:p>
    <w:p w14:paraId="011EA2BB" w14:textId="78E37783"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1.2</w:t>
      </w:r>
      <w:r>
        <w:rPr>
          <w:rFonts w:ascii="宋体" w:hAnsi="宋体" w:hint="eastAsia"/>
          <w:sz w:val="24"/>
          <w:szCs w:val="24"/>
        </w:rPr>
        <w:t>室外景观设计应与周边城市空间环境相协调，创造一个风格大气、绿化宜人、小品精致的优美的人文环境。</w:t>
      </w:r>
    </w:p>
    <w:p w14:paraId="0F559942"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1.3</w:t>
      </w:r>
      <w:r>
        <w:rPr>
          <w:rFonts w:ascii="宋体" w:hAnsi="宋体" w:hint="eastAsia"/>
          <w:sz w:val="24"/>
          <w:szCs w:val="24"/>
        </w:rPr>
        <w:t>室外的构筑物、标识、泛光照明等要精致和艺术化，合理考虑无障碍通道，</w:t>
      </w:r>
      <w:r>
        <w:rPr>
          <w:rFonts w:ascii="宋体" w:hAnsi="宋体"/>
          <w:sz w:val="24"/>
          <w:szCs w:val="24"/>
        </w:rPr>
        <w:t>设置主入口和次入口</w:t>
      </w:r>
      <w:r>
        <w:rPr>
          <w:rFonts w:ascii="宋体" w:hAnsi="宋体" w:hint="eastAsia"/>
          <w:sz w:val="24"/>
          <w:szCs w:val="24"/>
        </w:rPr>
        <w:t>，要求便捷、实用。</w:t>
      </w:r>
    </w:p>
    <w:p w14:paraId="61E52ABA"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1.4</w:t>
      </w:r>
      <w:r>
        <w:rPr>
          <w:rFonts w:ascii="宋体" w:hAnsi="宋体" w:hint="eastAsia"/>
          <w:sz w:val="24"/>
          <w:szCs w:val="24"/>
        </w:rPr>
        <w:t>在符</w:t>
      </w:r>
      <w:r>
        <w:rPr>
          <w:rFonts w:ascii="宋体" w:hAnsi="宋体" w:hint="eastAsia"/>
          <w:sz w:val="24"/>
          <w:szCs w:val="24"/>
        </w:rPr>
        <w:t>合规划、消防等要求、满足使用功能的前提下减少出入口，保证人流的合理导向，降低后期物业运营成本，合理设置路网，降低建安工程成本，合理控制地下建筑面积，尽量减少地下建筑的设备房和公共空间。</w:t>
      </w:r>
    </w:p>
    <w:p w14:paraId="2FA51E4A"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1.5</w:t>
      </w:r>
      <w:r>
        <w:rPr>
          <w:rFonts w:ascii="宋体" w:hAnsi="宋体" w:hint="eastAsia"/>
          <w:sz w:val="24"/>
          <w:szCs w:val="24"/>
        </w:rPr>
        <w:t>建筑功能配比、业态及布局配比指标如下：</w:t>
      </w:r>
    </w:p>
    <w:tbl>
      <w:tblPr>
        <w:tblpPr w:leftFromText="180" w:rightFromText="180" w:vertAnchor="text" w:tblpX="132" w:tblpY="1"/>
        <w:tblOverlap w:val="never"/>
        <w:tblW w:w="0" w:type="auto"/>
        <w:tblLayout w:type="fixed"/>
        <w:tblCellMar>
          <w:left w:w="0" w:type="dxa"/>
          <w:right w:w="0" w:type="dxa"/>
        </w:tblCellMar>
        <w:tblLook w:val="04A0" w:firstRow="1" w:lastRow="0" w:firstColumn="1" w:lastColumn="0" w:noHBand="0" w:noVBand="1"/>
      </w:tblPr>
      <w:tblGrid>
        <w:gridCol w:w="1124"/>
        <w:gridCol w:w="2835"/>
        <w:gridCol w:w="1579"/>
        <w:gridCol w:w="3833"/>
      </w:tblGrid>
      <w:tr w:rsidR="007248AC" w14:paraId="2FED74A9" w14:textId="77777777" w:rsidTr="009423B8">
        <w:trPr>
          <w:trHeight w:val="285"/>
        </w:trPr>
        <w:tc>
          <w:tcPr>
            <w:tcW w:w="3959" w:type="dxa"/>
            <w:gridSpan w:val="2"/>
            <w:tcBorders>
              <w:top w:val="single" w:sz="4" w:space="0" w:color="000000"/>
              <w:left w:val="single" w:sz="8"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14:paraId="6C87D0A6" w14:textId="77777777" w:rsidR="007248AC" w:rsidRDefault="008929CA">
            <w:pPr>
              <w:pStyle w:val="a6"/>
              <w:tabs>
                <w:tab w:val="left" w:pos="425"/>
              </w:tabs>
              <w:kinsoku w:val="0"/>
              <w:overflowPunct w:val="0"/>
              <w:snapToGrid w:val="0"/>
              <w:spacing w:after="0" w:line="360" w:lineRule="auto"/>
              <w:ind w:leftChars="63" w:left="132" w:right="63" w:firstLineChars="200" w:firstLine="480"/>
              <w:rPr>
                <w:rFonts w:ascii="宋体" w:hAnsi="宋体"/>
                <w:b/>
                <w:sz w:val="24"/>
                <w:szCs w:val="24"/>
              </w:rPr>
            </w:pPr>
            <w:r>
              <w:rPr>
                <w:rFonts w:ascii="宋体" w:hAnsi="宋体" w:hint="eastAsia"/>
                <w:b/>
                <w:sz w:val="24"/>
                <w:szCs w:val="24"/>
              </w:rPr>
              <w:t>指标</w:t>
            </w:r>
          </w:p>
        </w:tc>
        <w:tc>
          <w:tcPr>
            <w:tcW w:w="157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14:paraId="315C735B"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b/>
                <w:sz w:val="24"/>
                <w:szCs w:val="24"/>
              </w:rPr>
            </w:pPr>
            <w:r>
              <w:rPr>
                <w:rFonts w:ascii="宋体" w:hAnsi="宋体" w:hint="eastAsia"/>
                <w:b/>
                <w:sz w:val="24"/>
                <w:szCs w:val="24"/>
              </w:rPr>
              <w:t>单位</w:t>
            </w:r>
          </w:p>
        </w:tc>
        <w:tc>
          <w:tcPr>
            <w:tcW w:w="3833" w:type="dxa"/>
            <w:tcBorders>
              <w:top w:val="single" w:sz="4" w:space="0" w:color="000000"/>
              <w:left w:val="single" w:sz="4" w:space="0" w:color="000000"/>
              <w:bottom w:val="single" w:sz="4" w:space="0" w:color="000000"/>
              <w:right w:val="single" w:sz="8" w:space="0" w:color="000000"/>
            </w:tcBorders>
            <w:shd w:val="clear" w:color="auto" w:fill="auto"/>
            <w:tcMar>
              <w:top w:w="15" w:type="dxa"/>
              <w:left w:w="15" w:type="dxa"/>
              <w:bottom w:w="0" w:type="dxa"/>
              <w:right w:w="15" w:type="dxa"/>
            </w:tcMar>
            <w:vAlign w:val="center"/>
          </w:tcPr>
          <w:p w14:paraId="42C2380F" w14:textId="77777777" w:rsidR="007248AC" w:rsidRDefault="008929CA">
            <w:pPr>
              <w:pStyle w:val="a6"/>
              <w:tabs>
                <w:tab w:val="left" w:pos="425"/>
              </w:tabs>
              <w:kinsoku w:val="0"/>
              <w:overflowPunct w:val="0"/>
              <w:snapToGrid w:val="0"/>
              <w:spacing w:after="0" w:line="360" w:lineRule="auto"/>
              <w:ind w:leftChars="63" w:left="132" w:right="63"/>
              <w:rPr>
                <w:rFonts w:ascii="宋体" w:hAnsi="宋体"/>
                <w:b/>
                <w:sz w:val="24"/>
                <w:szCs w:val="24"/>
              </w:rPr>
            </w:pPr>
            <w:r>
              <w:rPr>
                <w:rFonts w:asciiTheme="minorEastAsia" w:hAnsiTheme="minorEastAsia" w:cs="Arial" w:hint="eastAsia"/>
                <w:b/>
                <w:bCs/>
                <w:kern w:val="24"/>
                <w:sz w:val="24"/>
                <w:szCs w:val="28"/>
              </w:rPr>
              <w:t>数值</w:t>
            </w:r>
          </w:p>
        </w:tc>
      </w:tr>
      <w:tr w:rsidR="007248AC" w14:paraId="32486DB8" w14:textId="77777777" w:rsidTr="009423B8">
        <w:trPr>
          <w:trHeight w:val="285"/>
        </w:trPr>
        <w:tc>
          <w:tcPr>
            <w:tcW w:w="3959" w:type="dxa"/>
            <w:gridSpan w:val="2"/>
            <w:tcBorders>
              <w:top w:val="single" w:sz="4" w:space="0" w:color="000000"/>
              <w:left w:val="single" w:sz="8"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14:paraId="43A14FBC" w14:textId="77777777" w:rsidR="007248AC" w:rsidRDefault="008929CA">
            <w:pPr>
              <w:pStyle w:val="a6"/>
              <w:tabs>
                <w:tab w:val="left" w:pos="425"/>
              </w:tabs>
              <w:kinsoku w:val="0"/>
              <w:overflowPunct w:val="0"/>
              <w:snapToGrid w:val="0"/>
              <w:spacing w:after="0" w:line="360" w:lineRule="auto"/>
              <w:ind w:leftChars="63" w:left="132" w:right="63" w:firstLineChars="200" w:firstLine="480"/>
              <w:rPr>
                <w:rFonts w:ascii="宋体" w:hAnsi="宋体"/>
                <w:b/>
                <w:sz w:val="24"/>
                <w:szCs w:val="24"/>
              </w:rPr>
            </w:pPr>
            <w:r>
              <w:rPr>
                <w:rFonts w:ascii="宋体" w:hAnsi="宋体" w:hint="eastAsia"/>
                <w:b/>
                <w:sz w:val="24"/>
                <w:szCs w:val="24"/>
              </w:rPr>
              <w:t>用地面积</w:t>
            </w:r>
          </w:p>
        </w:tc>
        <w:tc>
          <w:tcPr>
            <w:tcW w:w="157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14:paraId="1E7CBF0F"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w:t>
            </w:r>
          </w:p>
        </w:tc>
        <w:tc>
          <w:tcPr>
            <w:tcW w:w="3833" w:type="dxa"/>
            <w:tcBorders>
              <w:top w:val="single" w:sz="4" w:space="0" w:color="000000"/>
              <w:left w:val="single" w:sz="4" w:space="0" w:color="000000"/>
              <w:bottom w:val="single" w:sz="4" w:space="0" w:color="000000"/>
              <w:right w:val="single" w:sz="8" w:space="0" w:color="000000"/>
            </w:tcBorders>
            <w:shd w:val="clear" w:color="auto" w:fill="auto"/>
            <w:tcMar>
              <w:top w:w="15" w:type="dxa"/>
              <w:left w:w="15" w:type="dxa"/>
              <w:bottom w:w="0" w:type="dxa"/>
              <w:right w:w="15" w:type="dxa"/>
            </w:tcMar>
            <w:vAlign w:val="center"/>
          </w:tcPr>
          <w:p w14:paraId="32BA5B2C"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44373</w:t>
            </w:r>
            <w:r>
              <w:rPr>
                <w:rFonts w:ascii="宋体" w:hAnsi="宋体" w:hint="eastAsia"/>
                <w:sz w:val="24"/>
                <w:szCs w:val="24"/>
              </w:rPr>
              <w:t>（暂定）</w:t>
            </w:r>
          </w:p>
        </w:tc>
      </w:tr>
      <w:tr w:rsidR="007248AC" w14:paraId="0B03D8DF" w14:textId="77777777" w:rsidTr="009423B8">
        <w:trPr>
          <w:trHeight w:val="285"/>
        </w:trPr>
        <w:tc>
          <w:tcPr>
            <w:tcW w:w="3959" w:type="dxa"/>
            <w:gridSpan w:val="2"/>
            <w:tcBorders>
              <w:top w:val="single" w:sz="4" w:space="0" w:color="000000"/>
              <w:left w:val="single" w:sz="8" w:space="0" w:color="000000"/>
              <w:bottom w:val="single" w:sz="4" w:space="0" w:color="000000"/>
              <w:right w:val="single" w:sz="4" w:space="0" w:color="000000"/>
            </w:tcBorders>
            <w:vAlign w:val="center"/>
          </w:tcPr>
          <w:p w14:paraId="1FA5F14E" w14:textId="77777777" w:rsidR="007248AC" w:rsidRDefault="008929CA">
            <w:pPr>
              <w:pStyle w:val="a6"/>
              <w:tabs>
                <w:tab w:val="left" w:pos="425"/>
              </w:tabs>
              <w:kinsoku w:val="0"/>
              <w:overflowPunct w:val="0"/>
              <w:snapToGrid w:val="0"/>
              <w:spacing w:after="0" w:line="360" w:lineRule="auto"/>
              <w:ind w:leftChars="63" w:left="132" w:right="63" w:firstLineChars="200" w:firstLine="480"/>
              <w:rPr>
                <w:rFonts w:ascii="宋体" w:hAnsi="宋体"/>
                <w:sz w:val="24"/>
                <w:szCs w:val="24"/>
              </w:rPr>
            </w:pPr>
            <w:r>
              <w:rPr>
                <w:rFonts w:ascii="宋体" w:hAnsi="宋体" w:hint="eastAsia"/>
                <w:b/>
                <w:sz w:val="24"/>
                <w:szCs w:val="24"/>
              </w:rPr>
              <w:t>可建设用地面积</w:t>
            </w:r>
          </w:p>
        </w:tc>
        <w:tc>
          <w:tcPr>
            <w:tcW w:w="157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14:paraId="3C26FF6C"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w:t>
            </w:r>
          </w:p>
        </w:tc>
        <w:tc>
          <w:tcPr>
            <w:tcW w:w="3833" w:type="dxa"/>
            <w:tcBorders>
              <w:top w:val="single" w:sz="4" w:space="0" w:color="000000"/>
              <w:left w:val="single" w:sz="4" w:space="0" w:color="000000"/>
              <w:bottom w:val="single" w:sz="4" w:space="0" w:color="000000"/>
              <w:right w:val="single" w:sz="8" w:space="0" w:color="000000"/>
            </w:tcBorders>
            <w:shd w:val="clear" w:color="auto" w:fill="auto"/>
            <w:tcMar>
              <w:top w:w="15" w:type="dxa"/>
              <w:left w:w="15" w:type="dxa"/>
              <w:bottom w:w="0" w:type="dxa"/>
              <w:right w:w="15" w:type="dxa"/>
            </w:tcMar>
            <w:vAlign w:val="center"/>
          </w:tcPr>
          <w:p w14:paraId="3F21B404"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44373</w:t>
            </w:r>
            <w:r>
              <w:rPr>
                <w:rFonts w:ascii="宋体" w:hAnsi="宋体" w:hint="eastAsia"/>
                <w:sz w:val="24"/>
                <w:szCs w:val="24"/>
              </w:rPr>
              <w:t>（暂定）</w:t>
            </w:r>
          </w:p>
        </w:tc>
      </w:tr>
      <w:tr w:rsidR="007248AC" w14:paraId="4C27EAC0" w14:textId="77777777" w:rsidTr="009423B8">
        <w:trPr>
          <w:trHeight w:val="285"/>
        </w:trPr>
        <w:tc>
          <w:tcPr>
            <w:tcW w:w="3959" w:type="dxa"/>
            <w:gridSpan w:val="2"/>
            <w:tcBorders>
              <w:top w:val="single" w:sz="4" w:space="0" w:color="000000"/>
              <w:left w:val="single" w:sz="8"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14:paraId="2DA38734" w14:textId="77777777" w:rsidR="007248AC" w:rsidRDefault="008929CA">
            <w:pPr>
              <w:pStyle w:val="a6"/>
              <w:tabs>
                <w:tab w:val="left" w:pos="425"/>
              </w:tabs>
              <w:kinsoku w:val="0"/>
              <w:overflowPunct w:val="0"/>
              <w:snapToGrid w:val="0"/>
              <w:spacing w:after="0" w:line="360" w:lineRule="auto"/>
              <w:ind w:leftChars="63" w:left="132" w:right="63" w:firstLineChars="200" w:firstLine="480"/>
              <w:rPr>
                <w:rFonts w:ascii="宋体" w:hAnsi="宋体"/>
                <w:b/>
                <w:sz w:val="24"/>
                <w:szCs w:val="24"/>
              </w:rPr>
            </w:pPr>
            <w:proofErr w:type="gramStart"/>
            <w:r>
              <w:rPr>
                <w:rFonts w:ascii="宋体" w:hAnsi="宋体" w:hint="eastAsia"/>
                <w:b/>
                <w:sz w:val="24"/>
                <w:szCs w:val="24"/>
              </w:rPr>
              <w:t>计容建筑面积</w:t>
            </w:r>
            <w:proofErr w:type="gramEnd"/>
          </w:p>
        </w:tc>
        <w:tc>
          <w:tcPr>
            <w:tcW w:w="157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14:paraId="7586A576"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w:t>
            </w:r>
          </w:p>
        </w:tc>
        <w:tc>
          <w:tcPr>
            <w:tcW w:w="3833" w:type="dxa"/>
            <w:tcBorders>
              <w:top w:val="single" w:sz="4" w:space="0" w:color="000000"/>
              <w:left w:val="single" w:sz="4" w:space="0" w:color="000000"/>
              <w:bottom w:val="single" w:sz="4" w:space="0" w:color="000000"/>
              <w:right w:val="single" w:sz="8" w:space="0" w:color="000000"/>
            </w:tcBorders>
            <w:shd w:val="clear" w:color="auto" w:fill="auto"/>
            <w:tcMar>
              <w:top w:w="15" w:type="dxa"/>
              <w:left w:w="15" w:type="dxa"/>
              <w:bottom w:w="0" w:type="dxa"/>
              <w:right w:w="15" w:type="dxa"/>
            </w:tcMar>
            <w:vAlign w:val="center"/>
          </w:tcPr>
          <w:p w14:paraId="49869C53" w14:textId="46678A63" w:rsidR="007248AC" w:rsidRDefault="009423B8">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109553</w:t>
            </w:r>
            <w:r>
              <w:rPr>
                <w:rFonts w:ascii="宋体" w:hAnsi="宋体" w:hint="eastAsia"/>
                <w:sz w:val="24"/>
                <w:szCs w:val="24"/>
              </w:rPr>
              <w:t>（暂定）</w:t>
            </w:r>
          </w:p>
        </w:tc>
      </w:tr>
      <w:tr w:rsidR="007248AC" w14:paraId="0D6F23B9" w14:textId="77777777" w:rsidTr="009423B8">
        <w:trPr>
          <w:trHeight w:val="285"/>
        </w:trPr>
        <w:tc>
          <w:tcPr>
            <w:tcW w:w="3959" w:type="dxa"/>
            <w:gridSpan w:val="2"/>
            <w:tcBorders>
              <w:top w:val="single" w:sz="4" w:space="0" w:color="000000"/>
              <w:left w:val="single" w:sz="8"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14:paraId="3265B658" w14:textId="77777777" w:rsidR="007248AC" w:rsidRDefault="008929CA">
            <w:pPr>
              <w:pStyle w:val="a6"/>
              <w:tabs>
                <w:tab w:val="left" w:pos="425"/>
              </w:tabs>
              <w:kinsoku w:val="0"/>
              <w:overflowPunct w:val="0"/>
              <w:snapToGrid w:val="0"/>
              <w:spacing w:after="0" w:line="360" w:lineRule="auto"/>
              <w:ind w:leftChars="63" w:left="132" w:right="63" w:firstLineChars="200" w:firstLine="480"/>
              <w:rPr>
                <w:rFonts w:ascii="宋体" w:hAnsi="宋体"/>
                <w:b/>
                <w:sz w:val="24"/>
                <w:szCs w:val="24"/>
              </w:rPr>
            </w:pPr>
            <w:r>
              <w:rPr>
                <w:rFonts w:ascii="宋体" w:hAnsi="宋体" w:hint="eastAsia"/>
                <w:b/>
                <w:sz w:val="24"/>
                <w:szCs w:val="24"/>
              </w:rPr>
              <w:t>总建筑面积</w:t>
            </w:r>
          </w:p>
        </w:tc>
        <w:tc>
          <w:tcPr>
            <w:tcW w:w="157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14:paraId="03112BB5"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w:t>
            </w:r>
          </w:p>
        </w:tc>
        <w:tc>
          <w:tcPr>
            <w:tcW w:w="3833" w:type="dxa"/>
            <w:tcBorders>
              <w:top w:val="single" w:sz="4" w:space="0" w:color="000000"/>
              <w:left w:val="single" w:sz="4" w:space="0" w:color="000000"/>
              <w:bottom w:val="single" w:sz="4" w:space="0" w:color="000000"/>
              <w:right w:val="single" w:sz="8" w:space="0" w:color="000000"/>
            </w:tcBorders>
            <w:shd w:val="clear" w:color="auto" w:fill="auto"/>
            <w:tcMar>
              <w:top w:w="15" w:type="dxa"/>
              <w:left w:w="15" w:type="dxa"/>
              <w:bottom w:w="0" w:type="dxa"/>
              <w:right w:w="15" w:type="dxa"/>
            </w:tcMar>
            <w:vAlign w:val="center"/>
          </w:tcPr>
          <w:p w14:paraId="44C67B25" w14:textId="7ADF76B6" w:rsidR="007248AC" w:rsidRDefault="009423B8">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142644</w:t>
            </w:r>
            <w:r>
              <w:rPr>
                <w:rFonts w:ascii="宋体" w:hAnsi="宋体" w:hint="eastAsia"/>
                <w:sz w:val="24"/>
                <w:szCs w:val="24"/>
              </w:rPr>
              <w:t>（暂定）</w:t>
            </w:r>
          </w:p>
        </w:tc>
      </w:tr>
      <w:tr w:rsidR="007248AC" w14:paraId="02BF8C74" w14:textId="77777777" w:rsidTr="009423B8">
        <w:trPr>
          <w:trHeight w:val="285"/>
        </w:trPr>
        <w:tc>
          <w:tcPr>
            <w:tcW w:w="1124" w:type="dxa"/>
            <w:vMerge w:val="restart"/>
            <w:tcBorders>
              <w:top w:val="single" w:sz="4" w:space="0" w:color="000000"/>
              <w:left w:val="single" w:sz="8" w:space="0" w:color="000000"/>
              <w:right w:val="single" w:sz="4" w:space="0" w:color="000000"/>
            </w:tcBorders>
            <w:shd w:val="clear" w:color="auto" w:fill="auto"/>
            <w:tcMar>
              <w:top w:w="15" w:type="dxa"/>
              <w:left w:w="15" w:type="dxa"/>
              <w:bottom w:w="0" w:type="dxa"/>
              <w:right w:w="15" w:type="dxa"/>
            </w:tcMar>
            <w:vAlign w:val="center"/>
          </w:tcPr>
          <w:p w14:paraId="7BBA1C30" w14:textId="77777777" w:rsidR="007248AC" w:rsidRDefault="008929CA">
            <w:pPr>
              <w:pStyle w:val="a6"/>
              <w:tabs>
                <w:tab w:val="left" w:pos="425"/>
              </w:tabs>
              <w:kinsoku w:val="0"/>
              <w:overflowPunct w:val="0"/>
              <w:snapToGrid w:val="0"/>
              <w:spacing w:after="0" w:line="360" w:lineRule="auto"/>
              <w:ind w:leftChars="0" w:left="0" w:right="63"/>
              <w:rPr>
                <w:rFonts w:ascii="宋体" w:hAnsi="宋体"/>
                <w:sz w:val="24"/>
                <w:szCs w:val="24"/>
              </w:rPr>
            </w:pPr>
            <w:r>
              <w:rPr>
                <w:rFonts w:ascii="宋体" w:hAnsi="宋体" w:hint="eastAsia"/>
                <w:sz w:val="24"/>
                <w:szCs w:val="24"/>
              </w:rPr>
              <w:lastRenderedPageBreak/>
              <w:t xml:space="preserve"> </w:t>
            </w:r>
            <w:r>
              <w:rPr>
                <w:rFonts w:ascii="宋体" w:hAnsi="宋体" w:hint="eastAsia"/>
                <w:sz w:val="24"/>
                <w:szCs w:val="24"/>
              </w:rPr>
              <w:t>地上</w:t>
            </w: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14:paraId="2DD84F2E" w14:textId="77777777" w:rsidR="007248AC" w:rsidRDefault="008929CA">
            <w:pPr>
              <w:pStyle w:val="a6"/>
              <w:tabs>
                <w:tab w:val="left" w:pos="425"/>
              </w:tabs>
              <w:kinsoku w:val="0"/>
              <w:overflowPunct w:val="0"/>
              <w:snapToGrid w:val="0"/>
              <w:spacing w:after="0" w:line="360" w:lineRule="auto"/>
              <w:ind w:leftChars="34" w:left="71" w:right="63"/>
              <w:rPr>
                <w:rFonts w:ascii="宋体" w:hAnsi="宋体"/>
                <w:sz w:val="24"/>
                <w:szCs w:val="24"/>
              </w:rPr>
            </w:pPr>
            <w:r>
              <w:rPr>
                <w:rFonts w:ascii="宋体" w:hAnsi="宋体" w:hint="eastAsia"/>
                <w:sz w:val="24"/>
                <w:szCs w:val="24"/>
              </w:rPr>
              <w:t>研发厂房</w:t>
            </w:r>
          </w:p>
        </w:tc>
        <w:tc>
          <w:tcPr>
            <w:tcW w:w="157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14:paraId="5E62675C"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w:t>
            </w:r>
          </w:p>
        </w:tc>
        <w:tc>
          <w:tcPr>
            <w:tcW w:w="3833" w:type="dxa"/>
            <w:tcBorders>
              <w:top w:val="single" w:sz="4" w:space="0" w:color="000000"/>
              <w:left w:val="single" w:sz="4" w:space="0" w:color="000000"/>
              <w:bottom w:val="single" w:sz="4" w:space="0" w:color="000000"/>
              <w:right w:val="single" w:sz="8" w:space="0" w:color="000000"/>
            </w:tcBorders>
            <w:shd w:val="clear" w:color="auto" w:fill="auto"/>
            <w:tcMar>
              <w:top w:w="15" w:type="dxa"/>
              <w:left w:w="15" w:type="dxa"/>
              <w:bottom w:w="0" w:type="dxa"/>
              <w:right w:w="15" w:type="dxa"/>
            </w:tcMar>
            <w:vAlign w:val="center"/>
          </w:tcPr>
          <w:p w14:paraId="0024117D" w14:textId="5F598E56" w:rsidR="007248AC" w:rsidRDefault="009423B8">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105441</w:t>
            </w:r>
            <w:r>
              <w:rPr>
                <w:rFonts w:ascii="宋体" w:hAnsi="宋体" w:hint="eastAsia"/>
                <w:sz w:val="24"/>
                <w:szCs w:val="24"/>
              </w:rPr>
              <w:t>（暂定）</w:t>
            </w:r>
          </w:p>
        </w:tc>
      </w:tr>
      <w:tr w:rsidR="009423B8" w14:paraId="5C9A2612" w14:textId="77777777" w:rsidTr="009423B8">
        <w:trPr>
          <w:trHeight w:val="285"/>
        </w:trPr>
        <w:tc>
          <w:tcPr>
            <w:tcW w:w="1124" w:type="dxa"/>
            <w:vMerge/>
            <w:tcBorders>
              <w:top w:val="single" w:sz="4" w:space="0" w:color="000000"/>
              <w:left w:val="single" w:sz="8" w:space="0" w:color="000000"/>
              <w:right w:val="single" w:sz="4" w:space="0" w:color="000000"/>
            </w:tcBorders>
            <w:shd w:val="clear" w:color="auto" w:fill="auto"/>
            <w:tcMar>
              <w:top w:w="15" w:type="dxa"/>
              <w:left w:w="15" w:type="dxa"/>
              <w:bottom w:w="0" w:type="dxa"/>
              <w:right w:w="15" w:type="dxa"/>
            </w:tcMar>
            <w:vAlign w:val="center"/>
          </w:tcPr>
          <w:p w14:paraId="12F1752E" w14:textId="77777777" w:rsidR="009423B8" w:rsidRDefault="009423B8">
            <w:pPr>
              <w:pStyle w:val="a6"/>
              <w:tabs>
                <w:tab w:val="left" w:pos="425"/>
              </w:tabs>
              <w:kinsoku w:val="0"/>
              <w:overflowPunct w:val="0"/>
              <w:snapToGrid w:val="0"/>
              <w:spacing w:after="0" w:line="360" w:lineRule="auto"/>
              <w:ind w:leftChars="0" w:left="0" w:right="63"/>
              <w:rPr>
                <w:rFonts w:ascii="宋体" w:hAnsi="宋体"/>
                <w:sz w:val="24"/>
                <w:szCs w:val="24"/>
              </w:rPr>
            </w:pP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14:paraId="542911FE" w14:textId="7F4B38E9" w:rsidR="009423B8" w:rsidRDefault="009423B8">
            <w:pPr>
              <w:pStyle w:val="a6"/>
              <w:tabs>
                <w:tab w:val="left" w:pos="425"/>
              </w:tabs>
              <w:kinsoku w:val="0"/>
              <w:overflowPunct w:val="0"/>
              <w:snapToGrid w:val="0"/>
              <w:spacing w:after="0" w:line="360" w:lineRule="auto"/>
              <w:ind w:leftChars="34" w:left="71" w:right="63"/>
              <w:rPr>
                <w:rFonts w:ascii="宋体" w:hAnsi="宋体"/>
                <w:sz w:val="24"/>
                <w:szCs w:val="24"/>
              </w:rPr>
            </w:pPr>
            <w:r>
              <w:rPr>
                <w:rFonts w:ascii="宋体" w:hAnsi="宋体" w:hint="eastAsia"/>
                <w:sz w:val="24"/>
                <w:szCs w:val="24"/>
              </w:rPr>
              <w:t>架空连廊</w:t>
            </w:r>
          </w:p>
        </w:tc>
        <w:tc>
          <w:tcPr>
            <w:tcW w:w="157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14:paraId="46A42486" w14:textId="6BB9E3E8" w:rsidR="009423B8" w:rsidRDefault="009423B8">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w:t>
            </w:r>
          </w:p>
        </w:tc>
        <w:tc>
          <w:tcPr>
            <w:tcW w:w="3833" w:type="dxa"/>
            <w:tcBorders>
              <w:top w:val="single" w:sz="4" w:space="0" w:color="000000"/>
              <w:left w:val="single" w:sz="4" w:space="0" w:color="000000"/>
              <w:bottom w:val="single" w:sz="4" w:space="0" w:color="000000"/>
              <w:right w:val="single" w:sz="8" w:space="0" w:color="000000"/>
            </w:tcBorders>
            <w:shd w:val="clear" w:color="auto" w:fill="auto"/>
            <w:tcMar>
              <w:top w:w="15" w:type="dxa"/>
              <w:left w:w="15" w:type="dxa"/>
              <w:bottom w:w="0" w:type="dxa"/>
              <w:right w:w="15" w:type="dxa"/>
            </w:tcMar>
            <w:vAlign w:val="center"/>
          </w:tcPr>
          <w:p w14:paraId="221A0E0F" w14:textId="656ACF23" w:rsidR="009423B8" w:rsidRDefault="009423B8">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500</w:t>
            </w:r>
            <w:r>
              <w:rPr>
                <w:rFonts w:ascii="宋体" w:hAnsi="宋体" w:hint="eastAsia"/>
                <w:sz w:val="24"/>
                <w:szCs w:val="24"/>
              </w:rPr>
              <w:t>（暂定）</w:t>
            </w:r>
          </w:p>
        </w:tc>
      </w:tr>
      <w:tr w:rsidR="007248AC" w14:paraId="6C660112" w14:textId="77777777" w:rsidTr="009423B8">
        <w:trPr>
          <w:trHeight w:val="285"/>
        </w:trPr>
        <w:tc>
          <w:tcPr>
            <w:tcW w:w="1124" w:type="dxa"/>
            <w:vMerge/>
            <w:tcBorders>
              <w:left w:val="single" w:sz="8" w:space="0" w:color="000000"/>
              <w:bottom w:val="single" w:sz="4" w:space="0" w:color="auto"/>
              <w:right w:val="single" w:sz="4" w:space="0" w:color="000000"/>
            </w:tcBorders>
            <w:shd w:val="clear" w:color="auto" w:fill="auto"/>
            <w:tcMar>
              <w:top w:w="15" w:type="dxa"/>
              <w:left w:w="15" w:type="dxa"/>
              <w:bottom w:w="0" w:type="dxa"/>
              <w:right w:w="15" w:type="dxa"/>
            </w:tcMar>
            <w:vAlign w:val="center"/>
          </w:tcPr>
          <w:p w14:paraId="097BFFC8" w14:textId="77777777" w:rsidR="007248AC" w:rsidRDefault="007248AC">
            <w:pPr>
              <w:pStyle w:val="a6"/>
              <w:tabs>
                <w:tab w:val="left" w:pos="425"/>
              </w:tabs>
              <w:kinsoku w:val="0"/>
              <w:overflowPunct w:val="0"/>
              <w:snapToGrid w:val="0"/>
              <w:spacing w:after="0" w:line="360" w:lineRule="auto"/>
              <w:ind w:leftChars="0" w:left="0" w:right="63"/>
              <w:rPr>
                <w:rFonts w:ascii="宋体" w:hAnsi="宋体"/>
                <w:sz w:val="24"/>
                <w:szCs w:val="24"/>
              </w:rPr>
            </w:pP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14:paraId="75106200" w14:textId="636F1A7E" w:rsidR="007248AC" w:rsidRDefault="008929CA">
            <w:pPr>
              <w:pStyle w:val="a6"/>
              <w:tabs>
                <w:tab w:val="left" w:pos="425"/>
              </w:tabs>
              <w:kinsoku w:val="0"/>
              <w:overflowPunct w:val="0"/>
              <w:snapToGrid w:val="0"/>
              <w:spacing w:after="0" w:line="360" w:lineRule="auto"/>
              <w:ind w:leftChars="34" w:left="71" w:right="63"/>
              <w:rPr>
                <w:rFonts w:ascii="宋体" w:hAnsi="宋体"/>
                <w:sz w:val="24"/>
                <w:szCs w:val="24"/>
              </w:rPr>
            </w:pPr>
            <w:r>
              <w:rPr>
                <w:rFonts w:ascii="宋体" w:hAnsi="宋体" w:hint="eastAsia"/>
                <w:sz w:val="24"/>
                <w:szCs w:val="24"/>
              </w:rPr>
              <w:t>商业配套</w:t>
            </w:r>
            <w:r w:rsidR="009423B8">
              <w:rPr>
                <w:rFonts w:ascii="宋体" w:hAnsi="宋体" w:hint="eastAsia"/>
                <w:sz w:val="24"/>
                <w:szCs w:val="24"/>
              </w:rPr>
              <w:t>（含招商中心）</w:t>
            </w:r>
          </w:p>
        </w:tc>
        <w:tc>
          <w:tcPr>
            <w:tcW w:w="157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14:paraId="108C8976"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w:t>
            </w:r>
          </w:p>
        </w:tc>
        <w:tc>
          <w:tcPr>
            <w:tcW w:w="3833" w:type="dxa"/>
            <w:tcBorders>
              <w:top w:val="single" w:sz="4" w:space="0" w:color="000000"/>
              <w:left w:val="single" w:sz="4" w:space="0" w:color="000000"/>
              <w:bottom w:val="single" w:sz="4" w:space="0" w:color="000000"/>
              <w:right w:val="single" w:sz="8" w:space="0" w:color="000000"/>
            </w:tcBorders>
            <w:shd w:val="clear" w:color="auto" w:fill="auto"/>
            <w:tcMar>
              <w:top w:w="15" w:type="dxa"/>
              <w:left w:w="15" w:type="dxa"/>
              <w:bottom w:w="0" w:type="dxa"/>
              <w:right w:w="15" w:type="dxa"/>
            </w:tcMar>
            <w:vAlign w:val="center"/>
          </w:tcPr>
          <w:p w14:paraId="7A821B80" w14:textId="607D5A6F" w:rsidR="007248AC" w:rsidRDefault="009423B8">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4111</w:t>
            </w:r>
            <w:r>
              <w:rPr>
                <w:rFonts w:ascii="宋体" w:hAnsi="宋体" w:hint="eastAsia"/>
                <w:sz w:val="24"/>
                <w:szCs w:val="24"/>
              </w:rPr>
              <w:t>（暂定）</w:t>
            </w:r>
          </w:p>
        </w:tc>
      </w:tr>
      <w:tr w:rsidR="007248AC" w14:paraId="7FBBD760" w14:textId="77777777" w:rsidTr="009423B8">
        <w:trPr>
          <w:trHeight w:val="285"/>
        </w:trPr>
        <w:tc>
          <w:tcPr>
            <w:tcW w:w="1124" w:type="dxa"/>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14:paraId="20440E3F" w14:textId="77777777" w:rsidR="007248AC" w:rsidRDefault="008929CA">
            <w:pPr>
              <w:pStyle w:val="a6"/>
              <w:tabs>
                <w:tab w:val="left" w:pos="425"/>
              </w:tabs>
              <w:kinsoku w:val="0"/>
              <w:overflowPunct w:val="0"/>
              <w:snapToGrid w:val="0"/>
              <w:spacing w:after="0" w:line="360" w:lineRule="auto"/>
              <w:ind w:left="63" w:right="63"/>
              <w:rPr>
                <w:rFonts w:ascii="宋体" w:hAnsi="宋体"/>
                <w:sz w:val="24"/>
                <w:szCs w:val="24"/>
              </w:rPr>
            </w:pPr>
            <w:r>
              <w:rPr>
                <w:rFonts w:ascii="宋体" w:hAnsi="宋体" w:hint="eastAsia"/>
                <w:sz w:val="24"/>
                <w:szCs w:val="24"/>
              </w:rPr>
              <w:t>地下</w:t>
            </w:r>
          </w:p>
        </w:tc>
        <w:tc>
          <w:tcPr>
            <w:tcW w:w="2835" w:type="dxa"/>
            <w:tcBorders>
              <w:top w:val="single" w:sz="4" w:space="0" w:color="000000"/>
              <w:left w:val="single" w:sz="4" w:space="0" w:color="auto"/>
              <w:bottom w:val="single" w:sz="4" w:space="0" w:color="000000"/>
              <w:right w:val="single" w:sz="4" w:space="0" w:color="000000"/>
            </w:tcBorders>
            <w:shd w:val="clear" w:color="auto" w:fill="auto"/>
            <w:tcMar>
              <w:top w:w="15" w:type="dxa"/>
              <w:left w:w="15" w:type="dxa"/>
              <w:bottom w:w="0" w:type="dxa"/>
              <w:right w:w="15" w:type="dxa"/>
            </w:tcMar>
            <w:vAlign w:val="center"/>
          </w:tcPr>
          <w:p w14:paraId="6DE3405B" w14:textId="77777777" w:rsidR="007248AC" w:rsidRDefault="008929CA">
            <w:pPr>
              <w:pStyle w:val="a6"/>
              <w:tabs>
                <w:tab w:val="left" w:pos="425"/>
              </w:tabs>
              <w:kinsoku w:val="0"/>
              <w:overflowPunct w:val="0"/>
              <w:snapToGrid w:val="0"/>
              <w:spacing w:after="0" w:line="360" w:lineRule="auto"/>
              <w:ind w:leftChars="34" w:left="71" w:right="63"/>
              <w:rPr>
                <w:rFonts w:ascii="宋体" w:hAnsi="宋体"/>
                <w:sz w:val="24"/>
                <w:szCs w:val="24"/>
              </w:rPr>
            </w:pPr>
            <w:r>
              <w:rPr>
                <w:rFonts w:ascii="宋体" w:hAnsi="宋体" w:hint="eastAsia"/>
                <w:sz w:val="24"/>
                <w:szCs w:val="24"/>
              </w:rPr>
              <w:t>机动车库</w:t>
            </w:r>
          </w:p>
        </w:tc>
        <w:tc>
          <w:tcPr>
            <w:tcW w:w="157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14:paraId="4228C91C"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w:t>
            </w:r>
          </w:p>
        </w:tc>
        <w:tc>
          <w:tcPr>
            <w:tcW w:w="3833" w:type="dxa"/>
            <w:tcBorders>
              <w:top w:val="single" w:sz="4" w:space="0" w:color="000000"/>
              <w:left w:val="single" w:sz="4" w:space="0" w:color="000000"/>
              <w:bottom w:val="single" w:sz="4" w:space="0" w:color="000000"/>
              <w:right w:val="single" w:sz="8" w:space="0" w:color="000000"/>
            </w:tcBorders>
            <w:shd w:val="clear" w:color="auto" w:fill="auto"/>
            <w:tcMar>
              <w:top w:w="15" w:type="dxa"/>
              <w:left w:w="15" w:type="dxa"/>
              <w:bottom w:w="0" w:type="dxa"/>
              <w:right w:w="15" w:type="dxa"/>
            </w:tcMar>
            <w:vAlign w:val="center"/>
          </w:tcPr>
          <w:p w14:paraId="31B8204C" w14:textId="00761A5D" w:rsidR="007248AC" w:rsidRDefault="009423B8">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31591</w:t>
            </w:r>
            <w:r>
              <w:rPr>
                <w:rFonts w:ascii="宋体" w:hAnsi="宋体" w:hint="eastAsia"/>
                <w:sz w:val="24"/>
                <w:szCs w:val="24"/>
              </w:rPr>
              <w:t>（暂定）</w:t>
            </w:r>
          </w:p>
        </w:tc>
      </w:tr>
    </w:tbl>
    <w:p w14:paraId="644280EC" w14:textId="77777777" w:rsidR="007248AC" w:rsidRDefault="008929CA">
      <w:pPr>
        <w:pStyle w:val="a6"/>
        <w:tabs>
          <w:tab w:val="left" w:pos="425"/>
        </w:tabs>
        <w:kinsoku w:val="0"/>
        <w:overflowPunct w:val="0"/>
        <w:snapToGrid w:val="0"/>
        <w:spacing w:after="0" w:line="360" w:lineRule="auto"/>
        <w:ind w:leftChars="67" w:left="141" w:right="63" w:firstLineChars="235" w:firstLine="564"/>
        <w:jc w:val="both"/>
        <w:rPr>
          <w:rFonts w:ascii="宋体" w:hAnsi="宋体"/>
          <w:sz w:val="24"/>
          <w:szCs w:val="24"/>
        </w:rPr>
      </w:pPr>
      <w:r>
        <w:rPr>
          <w:rFonts w:ascii="宋体" w:hAnsi="宋体"/>
          <w:sz w:val="24"/>
          <w:szCs w:val="24"/>
        </w:rPr>
        <w:t>注</w:t>
      </w:r>
      <w:r>
        <w:rPr>
          <w:rFonts w:ascii="宋体" w:hAnsi="宋体" w:hint="eastAsia"/>
          <w:sz w:val="24"/>
          <w:szCs w:val="24"/>
        </w:rPr>
        <w:t>：</w:t>
      </w:r>
      <w:r>
        <w:rPr>
          <w:rFonts w:ascii="宋体" w:hAnsi="宋体"/>
          <w:sz w:val="24"/>
          <w:szCs w:val="24"/>
        </w:rPr>
        <w:t>以上功能</w:t>
      </w:r>
      <w:r>
        <w:rPr>
          <w:rFonts w:ascii="宋体" w:hAnsi="宋体" w:hint="eastAsia"/>
          <w:sz w:val="24"/>
          <w:szCs w:val="24"/>
        </w:rPr>
        <w:t>、</w:t>
      </w:r>
      <w:r>
        <w:rPr>
          <w:rFonts w:ascii="宋体" w:hAnsi="宋体"/>
          <w:sz w:val="24"/>
          <w:szCs w:val="24"/>
        </w:rPr>
        <w:t>业态划分及面积为暂定指标</w:t>
      </w:r>
      <w:r>
        <w:rPr>
          <w:rFonts w:ascii="宋体" w:hAnsi="宋体" w:hint="eastAsia"/>
          <w:sz w:val="24"/>
          <w:szCs w:val="24"/>
        </w:rPr>
        <w:t>，</w:t>
      </w:r>
      <w:r>
        <w:rPr>
          <w:rFonts w:ascii="宋体" w:hAnsi="宋体"/>
          <w:sz w:val="24"/>
          <w:szCs w:val="24"/>
        </w:rPr>
        <w:t>具体根据后续发包人的指令要求及方案设计报建情况进行调整</w:t>
      </w:r>
      <w:r>
        <w:rPr>
          <w:rFonts w:ascii="宋体" w:hAnsi="宋体" w:hint="eastAsia"/>
          <w:sz w:val="24"/>
          <w:szCs w:val="24"/>
        </w:rPr>
        <w:t>。</w:t>
      </w:r>
    </w:p>
    <w:p w14:paraId="6658D219" w14:textId="77777777" w:rsidR="007248AC" w:rsidRDefault="008929CA">
      <w:pPr>
        <w:pStyle w:val="3"/>
        <w:snapToGrid w:val="0"/>
        <w:spacing w:before="0" w:line="360" w:lineRule="auto"/>
      </w:pPr>
      <w:r>
        <w:rPr>
          <w:rFonts w:hint="eastAsia"/>
        </w:rPr>
        <w:t>2.</w:t>
      </w:r>
      <w:r>
        <w:rPr>
          <w:rFonts w:hint="eastAsia"/>
        </w:rPr>
        <w:t>建筑设计</w:t>
      </w:r>
    </w:p>
    <w:p w14:paraId="7880E64A"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b/>
          <w:sz w:val="24"/>
          <w:szCs w:val="24"/>
        </w:rPr>
      </w:pPr>
      <w:r>
        <w:rPr>
          <w:rFonts w:ascii="宋体" w:hAnsi="宋体" w:hint="eastAsia"/>
          <w:b/>
          <w:sz w:val="24"/>
          <w:szCs w:val="24"/>
        </w:rPr>
        <w:t>2.1</w:t>
      </w:r>
      <w:r>
        <w:rPr>
          <w:rFonts w:ascii="宋体" w:hAnsi="宋体" w:hint="eastAsia"/>
          <w:b/>
          <w:sz w:val="24"/>
          <w:szCs w:val="24"/>
        </w:rPr>
        <w:t>一般要求</w:t>
      </w:r>
    </w:p>
    <w:p w14:paraId="040FA397"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2.1</w:t>
      </w:r>
      <w:r>
        <w:rPr>
          <w:rFonts w:ascii="宋体" w:hAnsi="宋体"/>
          <w:sz w:val="24"/>
          <w:szCs w:val="24"/>
        </w:rPr>
        <w:t>.1</w:t>
      </w:r>
      <w:r>
        <w:rPr>
          <w:rFonts w:ascii="宋体" w:hAnsi="宋体" w:hint="eastAsia"/>
          <w:sz w:val="24"/>
          <w:szCs w:val="24"/>
        </w:rPr>
        <w:t>建筑单体造型要结合周边项目的整体环境、项目地域特色、发包人的实际功能定位和功能综合考虑，达成统一协调，以满足政府部门审批要求。在建筑上要有特点和个性，富有韵律，既具有标志性，又能融合于周围环境之中，在结构上经济合理。</w:t>
      </w:r>
    </w:p>
    <w:p w14:paraId="67039153" w14:textId="496CD260"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2.1</w:t>
      </w:r>
      <w:r>
        <w:rPr>
          <w:rFonts w:ascii="宋体" w:hAnsi="宋体"/>
          <w:sz w:val="24"/>
          <w:szCs w:val="24"/>
        </w:rPr>
        <w:t>.2</w:t>
      </w:r>
      <w:r>
        <w:rPr>
          <w:rFonts w:ascii="宋体" w:hAnsi="宋体" w:hint="eastAsia"/>
          <w:sz w:val="24"/>
          <w:szCs w:val="24"/>
        </w:rPr>
        <w:t>建筑单体合理设置防火分区、楼层功能用房的平面布局、避难层和消防疏散要求。外观总体上应简洁明快，色彩宜高雅稳重，与环境和谐兼容，外观要为功能服务，外立面设计应强调细部处理，装饰及细部构造应美观、精致。</w:t>
      </w:r>
    </w:p>
    <w:p w14:paraId="0EEB0335"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2.1</w:t>
      </w:r>
      <w:r>
        <w:rPr>
          <w:rFonts w:ascii="宋体" w:hAnsi="宋体"/>
          <w:sz w:val="24"/>
          <w:szCs w:val="24"/>
        </w:rPr>
        <w:t>.3</w:t>
      </w:r>
      <w:r>
        <w:rPr>
          <w:rFonts w:ascii="宋体" w:hAnsi="宋体" w:hint="eastAsia"/>
          <w:sz w:val="24"/>
          <w:szCs w:val="24"/>
        </w:rPr>
        <w:t>外立面材料要便于维护和清洁，体现节能、环保的理念，应考虑充足的自然采光、保温、隔声及通风；</w:t>
      </w:r>
      <w:r>
        <w:rPr>
          <w:rFonts w:ascii="宋体" w:hAnsi="宋体"/>
          <w:sz w:val="24"/>
          <w:szCs w:val="24"/>
        </w:rPr>
        <w:t>设计简单、实用、尽量减少面积浪费，建筑形式搭配自由</w:t>
      </w:r>
      <w:r>
        <w:rPr>
          <w:rFonts w:ascii="宋体" w:hAnsi="宋体" w:hint="eastAsia"/>
          <w:sz w:val="24"/>
          <w:szCs w:val="24"/>
        </w:rPr>
        <w:t>，</w:t>
      </w:r>
      <w:r>
        <w:rPr>
          <w:rFonts w:ascii="宋体" w:hAnsi="宋体"/>
          <w:sz w:val="24"/>
          <w:szCs w:val="24"/>
        </w:rPr>
        <w:t>室内可选择节能环保材料和涂料。</w:t>
      </w:r>
    </w:p>
    <w:p w14:paraId="68E6CADD"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2.1</w:t>
      </w:r>
      <w:r>
        <w:rPr>
          <w:rFonts w:ascii="宋体" w:hAnsi="宋体"/>
          <w:sz w:val="24"/>
          <w:szCs w:val="24"/>
        </w:rPr>
        <w:t>.4</w:t>
      </w:r>
      <w:r>
        <w:rPr>
          <w:rFonts w:ascii="宋体" w:hAnsi="宋体" w:hint="eastAsia"/>
          <w:sz w:val="24"/>
          <w:szCs w:val="24"/>
        </w:rPr>
        <w:t>应综合考虑夜间景观照明方案，彰显建筑群中各自个性化的形体，在建筑外立面上适当位置考虑设置</w:t>
      </w:r>
      <w:r>
        <w:rPr>
          <w:rFonts w:ascii="宋体" w:hAnsi="宋体" w:hint="eastAsia"/>
          <w:sz w:val="24"/>
          <w:szCs w:val="24"/>
        </w:rPr>
        <w:t>LOGO</w:t>
      </w:r>
      <w:r>
        <w:rPr>
          <w:rFonts w:ascii="宋体" w:hAnsi="宋体" w:hint="eastAsia"/>
          <w:sz w:val="24"/>
          <w:szCs w:val="24"/>
        </w:rPr>
        <w:t>、户外广告标识及</w:t>
      </w:r>
      <w:r>
        <w:rPr>
          <w:rFonts w:ascii="宋体" w:hAnsi="宋体" w:hint="eastAsia"/>
          <w:sz w:val="24"/>
          <w:szCs w:val="24"/>
        </w:rPr>
        <w:t>LED</w:t>
      </w:r>
      <w:r>
        <w:rPr>
          <w:rFonts w:ascii="宋体" w:hAnsi="宋体" w:hint="eastAsia"/>
          <w:sz w:val="24"/>
          <w:szCs w:val="24"/>
        </w:rPr>
        <w:t>广告屏等；应考虑本地块的场地管理，如门卫、出入口岗亭、围墙等设置。</w:t>
      </w:r>
    </w:p>
    <w:p w14:paraId="79016C7A" w14:textId="5CFC2A6E"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2.1</w:t>
      </w:r>
      <w:r>
        <w:rPr>
          <w:rFonts w:ascii="宋体" w:hAnsi="宋体"/>
          <w:sz w:val="24"/>
          <w:szCs w:val="24"/>
        </w:rPr>
        <w:t>.5</w:t>
      </w:r>
      <w:r>
        <w:rPr>
          <w:rFonts w:ascii="宋体" w:hAnsi="宋体" w:hint="eastAsia"/>
          <w:sz w:val="24"/>
          <w:szCs w:val="24"/>
        </w:rPr>
        <w:t>其他要求：根据发包人及政府的要求，完成消防、人防设计及咨询、日照分析、交通评价、节能、海绵城市设计及咨询等各项设计工作，并直至审批通过。</w:t>
      </w:r>
    </w:p>
    <w:p w14:paraId="46AB8F9D"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2.1</w:t>
      </w:r>
      <w:r>
        <w:rPr>
          <w:rFonts w:ascii="宋体" w:hAnsi="宋体"/>
          <w:sz w:val="24"/>
          <w:szCs w:val="24"/>
        </w:rPr>
        <w:t>.6</w:t>
      </w:r>
      <w:r>
        <w:rPr>
          <w:rFonts w:ascii="宋体" w:hAnsi="宋体" w:hint="eastAsia"/>
          <w:sz w:val="24"/>
          <w:szCs w:val="24"/>
        </w:rPr>
        <w:t>根据发包人要求按比例制作方案设计，如有需要，须根</w:t>
      </w:r>
      <w:proofErr w:type="gramStart"/>
      <w:r>
        <w:rPr>
          <w:rFonts w:ascii="宋体" w:hAnsi="宋体" w:hint="eastAsia"/>
          <w:sz w:val="24"/>
          <w:szCs w:val="24"/>
        </w:rPr>
        <w:t>据方案人</w:t>
      </w:r>
      <w:proofErr w:type="gramEnd"/>
      <w:r>
        <w:rPr>
          <w:rFonts w:ascii="宋体" w:hAnsi="宋体" w:hint="eastAsia"/>
          <w:sz w:val="24"/>
          <w:szCs w:val="24"/>
        </w:rPr>
        <w:t>要求完成设计样板区域的设计及配合工作。</w:t>
      </w:r>
    </w:p>
    <w:p w14:paraId="3EB14749" w14:textId="77777777" w:rsidR="007248AC" w:rsidRDefault="008929CA">
      <w:pPr>
        <w:pStyle w:val="a6"/>
        <w:tabs>
          <w:tab w:val="left" w:pos="425"/>
        </w:tabs>
        <w:kinsoku w:val="0"/>
        <w:overflowPunct w:val="0"/>
        <w:snapToGrid w:val="0"/>
        <w:spacing w:after="0" w:line="360" w:lineRule="auto"/>
        <w:ind w:leftChars="33" w:left="69" w:right="63" w:firstLineChars="206" w:firstLine="494"/>
        <w:jc w:val="both"/>
        <w:rPr>
          <w:rFonts w:ascii="宋体" w:hAnsi="宋体"/>
          <w:sz w:val="24"/>
          <w:szCs w:val="24"/>
        </w:rPr>
      </w:pPr>
      <w:r>
        <w:rPr>
          <w:rFonts w:ascii="宋体" w:hAnsi="宋体" w:hint="eastAsia"/>
          <w:sz w:val="24"/>
          <w:szCs w:val="24"/>
        </w:rPr>
        <w:t>2.1</w:t>
      </w:r>
      <w:r>
        <w:rPr>
          <w:rFonts w:ascii="宋体" w:hAnsi="宋体"/>
          <w:sz w:val="24"/>
          <w:szCs w:val="24"/>
        </w:rPr>
        <w:t>.7</w:t>
      </w:r>
      <w:r>
        <w:rPr>
          <w:rFonts w:ascii="宋体" w:hAnsi="宋体" w:hint="eastAsia"/>
          <w:sz w:val="24"/>
          <w:szCs w:val="24"/>
        </w:rPr>
        <w:t>单体外立面、首层平面建议、垂直交通、标准层平面建议。</w:t>
      </w:r>
    </w:p>
    <w:p w14:paraId="32089FC6" w14:textId="77777777" w:rsidR="007248AC" w:rsidRDefault="008929CA">
      <w:pPr>
        <w:pStyle w:val="a6"/>
        <w:tabs>
          <w:tab w:val="left" w:pos="425"/>
        </w:tabs>
        <w:kinsoku w:val="0"/>
        <w:overflowPunct w:val="0"/>
        <w:snapToGrid w:val="0"/>
        <w:spacing w:after="0" w:line="360" w:lineRule="auto"/>
        <w:ind w:leftChars="33" w:left="69" w:right="63" w:firstLineChars="206" w:firstLine="494"/>
        <w:jc w:val="both"/>
        <w:rPr>
          <w:rFonts w:ascii="宋体" w:hAnsi="宋体"/>
          <w:b/>
          <w:sz w:val="24"/>
          <w:szCs w:val="24"/>
        </w:rPr>
      </w:pPr>
      <w:r>
        <w:rPr>
          <w:rFonts w:ascii="宋体" w:hAnsi="宋体" w:hint="eastAsia"/>
          <w:b/>
          <w:sz w:val="24"/>
          <w:szCs w:val="24"/>
        </w:rPr>
        <w:t>2.2</w:t>
      </w:r>
      <w:r>
        <w:rPr>
          <w:rFonts w:ascii="宋体" w:hAnsi="宋体" w:hint="eastAsia"/>
          <w:b/>
          <w:sz w:val="24"/>
          <w:szCs w:val="24"/>
        </w:rPr>
        <w:t>外立面</w:t>
      </w:r>
    </w:p>
    <w:p w14:paraId="0FE64A1F" w14:textId="0A5C6ED0" w:rsidR="007248AC" w:rsidRDefault="008929CA">
      <w:pPr>
        <w:pStyle w:val="a6"/>
        <w:tabs>
          <w:tab w:val="left" w:pos="360"/>
          <w:tab w:val="left" w:pos="425"/>
        </w:tabs>
        <w:kinsoku w:val="0"/>
        <w:overflowPunct w:val="0"/>
        <w:snapToGrid w:val="0"/>
        <w:spacing w:after="0" w:line="360" w:lineRule="auto"/>
        <w:ind w:leftChars="33" w:left="69" w:right="63" w:firstLineChars="207" w:firstLine="497"/>
        <w:jc w:val="both"/>
        <w:rPr>
          <w:rFonts w:ascii="宋体" w:hAnsi="宋体"/>
          <w:sz w:val="24"/>
          <w:szCs w:val="24"/>
          <w:lang w:val="en-SG"/>
        </w:rPr>
      </w:pPr>
      <w:r>
        <w:rPr>
          <w:rFonts w:ascii="宋体" w:hAnsi="宋体" w:hint="eastAsia"/>
          <w:sz w:val="24"/>
          <w:szCs w:val="24"/>
          <w:lang w:val="en-SG"/>
        </w:rPr>
        <w:t>2.2.</w:t>
      </w:r>
      <w:r>
        <w:rPr>
          <w:rFonts w:ascii="宋体" w:hAnsi="宋体"/>
          <w:sz w:val="24"/>
          <w:szCs w:val="24"/>
          <w:lang w:val="en-SG"/>
        </w:rPr>
        <w:t>1</w:t>
      </w:r>
      <w:bookmarkStart w:id="7" w:name="_Hlk157612784"/>
      <w:r>
        <w:rPr>
          <w:rFonts w:ascii="宋体" w:hAnsi="宋体"/>
          <w:sz w:val="24"/>
          <w:szCs w:val="24"/>
          <w:lang w:val="en-SG"/>
        </w:rPr>
        <w:t>建筑整体鼓励现代</w:t>
      </w:r>
      <w:r w:rsidR="00F509DB">
        <w:rPr>
          <w:rFonts w:ascii="宋体" w:hAnsi="宋体" w:hint="eastAsia"/>
          <w:sz w:val="24"/>
          <w:szCs w:val="24"/>
          <w:lang w:val="en-SG"/>
        </w:rPr>
        <w:t>工业</w:t>
      </w:r>
      <w:r>
        <w:rPr>
          <w:rFonts w:ascii="宋体" w:hAnsi="宋体"/>
          <w:sz w:val="24"/>
          <w:szCs w:val="24"/>
          <w:lang w:val="en-SG"/>
        </w:rPr>
        <w:t>风格，统一和谐的基调中表现建筑的</w:t>
      </w:r>
      <w:r>
        <w:rPr>
          <w:rFonts w:ascii="宋体" w:hAnsi="宋体" w:hint="eastAsia"/>
          <w:sz w:val="24"/>
          <w:szCs w:val="24"/>
          <w:lang w:val="en-SG"/>
        </w:rPr>
        <w:t>个性</w:t>
      </w:r>
      <w:r>
        <w:rPr>
          <w:rFonts w:ascii="宋体" w:hAnsi="宋体"/>
          <w:sz w:val="24"/>
          <w:szCs w:val="24"/>
          <w:lang w:val="en-SG"/>
        </w:rPr>
        <w:t>，增强</w:t>
      </w:r>
      <w:r w:rsidR="00F509DB">
        <w:rPr>
          <w:rFonts w:ascii="宋体" w:hAnsi="宋体" w:hint="eastAsia"/>
          <w:sz w:val="24"/>
          <w:szCs w:val="24"/>
          <w:lang w:val="en-SG"/>
        </w:rPr>
        <w:t>科技感和</w:t>
      </w:r>
      <w:proofErr w:type="gramStart"/>
      <w:r>
        <w:rPr>
          <w:rFonts w:ascii="宋体" w:hAnsi="宋体"/>
          <w:sz w:val="24"/>
          <w:szCs w:val="24"/>
          <w:lang w:val="en-SG"/>
        </w:rPr>
        <w:t>可</w:t>
      </w:r>
      <w:proofErr w:type="gramEnd"/>
      <w:r>
        <w:rPr>
          <w:rFonts w:ascii="宋体" w:hAnsi="宋体" w:hint="eastAsia"/>
          <w:sz w:val="24"/>
          <w:szCs w:val="24"/>
          <w:lang w:val="en-SG"/>
        </w:rPr>
        <w:t>识别</w:t>
      </w:r>
      <w:r>
        <w:rPr>
          <w:rFonts w:ascii="宋体" w:hAnsi="宋体"/>
          <w:sz w:val="24"/>
          <w:szCs w:val="24"/>
          <w:lang w:val="en-SG"/>
        </w:rPr>
        <w:t>性，体现</w:t>
      </w:r>
      <w:r w:rsidR="00F509DB">
        <w:rPr>
          <w:rFonts w:ascii="宋体" w:hAnsi="宋体" w:hint="eastAsia"/>
          <w:sz w:val="24"/>
          <w:szCs w:val="24"/>
          <w:lang w:val="en-SG"/>
        </w:rPr>
        <w:t>产业园氛围</w:t>
      </w:r>
      <w:bookmarkEnd w:id="7"/>
      <w:r>
        <w:rPr>
          <w:rFonts w:ascii="宋体" w:hAnsi="宋体" w:hint="eastAsia"/>
          <w:sz w:val="24"/>
          <w:szCs w:val="24"/>
          <w:lang w:val="en-SG"/>
        </w:rPr>
        <w:t>；</w:t>
      </w:r>
    </w:p>
    <w:p w14:paraId="10B63CEA" w14:textId="77777777" w:rsidR="007248AC" w:rsidRDefault="008929CA">
      <w:pPr>
        <w:pStyle w:val="a6"/>
        <w:tabs>
          <w:tab w:val="left" w:pos="360"/>
          <w:tab w:val="left" w:pos="425"/>
        </w:tabs>
        <w:kinsoku w:val="0"/>
        <w:overflowPunct w:val="0"/>
        <w:snapToGrid w:val="0"/>
        <w:spacing w:after="0" w:line="360" w:lineRule="auto"/>
        <w:ind w:leftChars="33" w:left="69" w:right="63" w:firstLineChars="207" w:firstLine="497"/>
        <w:jc w:val="both"/>
        <w:rPr>
          <w:rFonts w:ascii="宋体" w:hAnsi="宋体"/>
          <w:sz w:val="24"/>
          <w:szCs w:val="24"/>
          <w:lang w:val="en-SG"/>
        </w:rPr>
      </w:pPr>
      <w:r>
        <w:rPr>
          <w:rFonts w:ascii="宋体" w:hAnsi="宋体" w:hint="eastAsia"/>
          <w:sz w:val="24"/>
          <w:szCs w:val="24"/>
          <w:lang w:val="en-SG"/>
        </w:rPr>
        <w:lastRenderedPageBreak/>
        <w:t>2.</w:t>
      </w:r>
      <w:r>
        <w:rPr>
          <w:rFonts w:ascii="宋体" w:hAnsi="宋体" w:hint="eastAsia"/>
          <w:sz w:val="24"/>
          <w:szCs w:val="24"/>
          <w:lang w:val="en-SG"/>
        </w:rPr>
        <w:t>2.</w:t>
      </w:r>
      <w:r>
        <w:rPr>
          <w:rFonts w:ascii="宋体" w:hAnsi="宋体"/>
          <w:sz w:val="24"/>
          <w:szCs w:val="24"/>
          <w:lang w:val="en-SG"/>
        </w:rPr>
        <w:t>2</w:t>
      </w:r>
      <w:r>
        <w:rPr>
          <w:rFonts w:ascii="宋体" w:hAnsi="宋体" w:hint="eastAsia"/>
          <w:sz w:val="24"/>
          <w:szCs w:val="24"/>
          <w:lang w:val="en-SG"/>
        </w:rPr>
        <w:t>外立面设计现代</w:t>
      </w:r>
      <w:r>
        <w:rPr>
          <w:rFonts w:ascii="宋体" w:hAnsi="宋体"/>
          <w:sz w:val="24"/>
          <w:szCs w:val="24"/>
          <w:lang w:val="en-SG"/>
        </w:rPr>
        <w:t>大气</w:t>
      </w:r>
      <w:r>
        <w:rPr>
          <w:rFonts w:ascii="宋体" w:hAnsi="宋体" w:hint="eastAsia"/>
          <w:sz w:val="24"/>
          <w:szCs w:val="24"/>
          <w:lang w:val="en-SG"/>
        </w:rPr>
        <w:t>富有特色，让项目具有标志性；</w:t>
      </w:r>
    </w:p>
    <w:p w14:paraId="3A4B9295" w14:textId="77777777" w:rsidR="007248AC" w:rsidRDefault="008929CA">
      <w:pPr>
        <w:pStyle w:val="a6"/>
        <w:tabs>
          <w:tab w:val="left" w:pos="360"/>
          <w:tab w:val="left" w:pos="425"/>
        </w:tabs>
        <w:kinsoku w:val="0"/>
        <w:overflowPunct w:val="0"/>
        <w:snapToGrid w:val="0"/>
        <w:spacing w:after="0" w:line="360" w:lineRule="auto"/>
        <w:ind w:leftChars="33" w:left="69" w:right="63" w:firstLineChars="207" w:firstLine="497"/>
        <w:jc w:val="both"/>
        <w:rPr>
          <w:rFonts w:ascii="宋体" w:hAnsi="宋体"/>
          <w:sz w:val="24"/>
          <w:szCs w:val="24"/>
          <w:lang w:val="en-SG"/>
        </w:rPr>
      </w:pPr>
      <w:r>
        <w:rPr>
          <w:rFonts w:ascii="宋体" w:hAnsi="宋体" w:hint="eastAsia"/>
          <w:sz w:val="24"/>
          <w:szCs w:val="24"/>
          <w:lang w:val="en-SG"/>
        </w:rPr>
        <w:t>2.2.</w:t>
      </w:r>
      <w:r>
        <w:rPr>
          <w:rFonts w:ascii="宋体" w:hAnsi="宋体"/>
          <w:sz w:val="24"/>
          <w:szCs w:val="24"/>
          <w:lang w:val="en-SG"/>
        </w:rPr>
        <w:t>3</w:t>
      </w:r>
      <w:r>
        <w:rPr>
          <w:rFonts w:ascii="宋体" w:hAnsi="宋体" w:hint="eastAsia"/>
          <w:sz w:val="24"/>
          <w:szCs w:val="24"/>
          <w:lang w:val="en-SG"/>
        </w:rPr>
        <w:t>色彩的选择，应该坚持“基本色</w:t>
      </w:r>
      <w:r>
        <w:rPr>
          <w:rFonts w:ascii="宋体" w:hAnsi="宋体" w:hint="eastAsia"/>
          <w:sz w:val="24"/>
          <w:szCs w:val="24"/>
        </w:rPr>
        <w:t>+</w:t>
      </w:r>
      <w:r>
        <w:rPr>
          <w:rFonts w:ascii="宋体" w:hAnsi="宋体" w:hint="eastAsia"/>
          <w:sz w:val="24"/>
          <w:szCs w:val="24"/>
          <w:lang w:val="en-SG"/>
        </w:rPr>
        <w:t>辅助色</w:t>
      </w:r>
      <w:r>
        <w:rPr>
          <w:rFonts w:ascii="宋体" w:hAnsi="宋体" w:hint="eastAsia"/>
          <w:sz w:val="24"/>
          <w:szCs w:val="24"/>
        </w:rPr>
        <w:t>+</w:t>
      </w:r>
      <w:r>
        <w:rPr>
          <w:rFonts w:ascii="宋体" w:hAnsi="宋体" w:hint="eastAsia"/>
          <w:sz w:val="24"/>
          <w:szCs w:val="24"/>
          <w:lang w:val="en-SG"/>
        </w:rPr>
        <w:t>点缀色”的方法，使建筑更加美观；</w:t>
      </w:r>
    </w:p>
    <w:p w14:paraId="0043331A" w14:textId="77777777" w:rsidR="007248AC" w:rsidRDefault="008929CA">
      <w:pPr>
        <w:pStyle w:val="a6"/>
        <w:tabs>
          <w:tab w:val="left" w:pos="360"/>
          <w:tab w:val="left" w:pos="425"/>
        </w:tabs>
        <w:kinsoku w:val="0"/>
        <w:overflowPunct w:val="0"/>
        <w:snapToGrid w:val="0"/>
        <w:spacing w:after="0" w:line="360" w:lineRule="auto"/>
        <w:ind w:leftChars="33" w:left="69" w:right="63" w:firstLineChars="207" w:firstLine="497"/>
        <w:jc w:val="both"/>
        <w:rPr>
          <w:rFonts w:ascii="宋体" w:hAnsi="宋体"/>
          <w:sz w:val="24"/>
          <w:szCs w:val="24"/>
          <w:lang w:val="en-SG"/>
        </w:rPr>
      </w:pPr>
      <w:r>
        <w:rPr>
          <w:rFonts w:ascii="宋体" w:hAnsi="宋体"/>
          <w:sz w:val="24"/>
          <w:szCs w:val="24"/>
          <w:lang w:val="en-SG"/>
        </w:rPr>
        <w:t>2.2.4</w:t>
      </w:r>
      <w:r>
        <w:rPr>
          <w:rFonts w:ascii="宋体" w:hAnsi="宋体"/>
          <w:sz w:val="24"/>
          <w:szCs w:val="24"/>
          <w:lang w:val="en-SG"/>
        </w:rPr>
        <w:t>外</w:t>
      </w:r>
      <w:r>
        <w:rPr>
          <w:rFonts w:ascii="宋体" w:hAnsi="宋体" w:hint="eastAsia"/>
          <w:sz w:val="24"/>
          <w:szCs w:val="24"/>
          <w:lang w:val="en-SG"/>
        </w:rPr>
        <w:t>立面</w:t>
      </w:r>
      <w:r>
        <w:rPr>
          <w:rFonts w:ascii="宋体" w:hAnsi="宋体"/>
          <w:sz w:val="24"/>
          <w:szCs w:val="24"/>
          <w:lang w:val="en-SG"/>
        </w:rPr>
        <w:t>应与周边地区相协调，应采用安全，</w:t>
      </w:r>
      <w:r>
        <w:rPr>
          <w:rFonts w:ascii="宋体" w:hAnsi="宋体" w:hint="eastAsia"/>
          <w:sz w:val="24"/>
          <w:szCs w:val="24"/>
          <w:lang w:val="en-SG"/>
        </w:rPr>
        <w:t>美观的</w:t>
      </w:r>
      <w:r>
        <w:rPr>
          <w:rFonts w:ascii="宋体" w:hAnsi="宋体"/>
          <w:sz w:val="24"/>
          <w:szCs w:val="24"/>
          <w:lang w:val="en-SG"/>
        </w:rPr>
        <w:t>材料</w:t>
      </w:r>
      <w:r>
        <w:rPr>
          <w:rFonts w:ascii="宋体" w:hAnsi="宋体" w:hint="eastAsia"/>
          <w:sz w:val="24"/>
          <w:szCs w:val="24"/>
          <w:lang w:val="en-SG"/>
        </w:rPr>
        <w:t>；</w:t>
      </w:r>
    </w:p>
    <w:p w14:paraId="2D0C1F2C" w14:textId="77777777" w:rsidR="007248AC" w:rsidRDefault="008929CA">
      <w:pPr>
        <w:pStyle w:val="a6"/>
        <w:tabs>
          <w:tab w:val="left" w:pos="360"/>
          <w:tab w:val="left" w:pos="425"/>
        </w:tabs>
        <w:kinsoku w:val="0"/>
        <w:overflowPunct w:val="0"/>
        <w:snapToGrid w:val="0"/>
        <w:spacing w:after="0" w:line="360" w:lineRule="auto"/>
        <w:ind w:leftChars="33" w:left="69" w:right="63" w:firstLineChars="207" w:firstLine="497"/>
        <w:jc w:val="both"/>
        <w:rPr>
          <w:rFonts w:ascii="宋体" w:hAnsi="宋体"/>
          <w:sz w:val="24"/>
          <w:szCs w:val="24"/>
          <w:lang w:val="en-SG"/>
        </w:rPr>
      </w:pPr>
      <w:r>
        <w:rPr>
          <w:rFonts w:ascii="宋体" w:hAnsi="宋体"/>
          <w:sz w:val="24"/>
          <w:szCs w:val="24"/>
          <w:lang w:val="en-SG"/>
        </w:rPr>
        <w:t>2.2.5</w:t>
      </w:r>
      <w:r>
        <w:rPr>
          <w:rFonts w:ascii="宋体" w:hAnsi="宋体" w:hint="eastAsia"/>
          <w:sz w:val="24"/>
          <w:szCs w:val="24"/>
          <w:lang w:val="en-SG"/>
        </w:rPr>
        <w:t>外立面建筑形态不宜有过多外型上的形变，对于后期的幕墙维护和清洗带来不便。</w:t>
      </w:r>
    </w:p>
    <w:p w14:paraId="4514B3B3" w14:textId="77777777" w:rsidR="007248AC" w:rsidRDefault="008929CA">
      <w:pPr>
        <w:pStyle w:val="a6"/>
        <w:tabs>
          <w:tab w:val="left" w:pos="425"/>
        </w:tabs>
        <w:kinsoku w:val="0"/>
        <w:overflowPunct w:val="0"/>
        <w:snapToGrid w:val="0"/>
        <w:spacing w:after="0" w:line="360" w:lineRule="auto"/>
        <w:ind w:leftChars="33" w:left="69" w:right="63" w:firstLineChars="206" w:firstLine="494"/>
        <w:jc w:val="both"/>
        <w:rPr>
          <w:rFonts w:ascii="宋体" w:hAnsi="宋体"/>
          <w:b/>
          <w:sz w:val="24"/>
          <w:szCs w:val="24"/>
        </w:rPr>
      </w:pPr>
      <w:r>
        <w:rPr>
          <w:rFonts w:ascii="宋体" w:hAnsi="宋体"/>
          <w:b/>
          <w:sz w:val="24"/>
          <w:szCs w:val="24"/>
        </w:rPr>
        <w:t>2.3</w:t>
      </w:r>
      <w:r>
        <w:rPr>
          <w:rFonts w:ascii="宋体" w:hAnsi="宋体" w:hint="eastAsia"/>
          <w:b/>
          <w:sz w:val="24"/>
          <w:szCs w:val="24"/>
        </w:rPr>
        <w:t>消防设计</w:t>
      </w:r>
    </w:p>
    <w:p w14:paraId="463EC4A6"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sz w:val="24"/>
          <w:szCs w:val="24"/>
        </w:rPr>
        <w:t>2.3</w:t>
      </w:r>
      <w:r>
        <w:rPr>
          <w:rFonts w:ascii="宋体" w:hAnsi="宋体" w:hint="eastAsia"/>
          <w:sz w:val="24"/>
          <w:szCs w:val="24"/>
        </w:rPr>
        <w:t>.1</w:t>
      </w:r>
      <w:r>
        <w:rPr>
          <w:rFonts w:ascii="宋体" w:hAnsi="宋体" w:hint="eastAsia"/>
          <w:sz w:val="24"/>
          <w:szCs w:val="24"/>
        </w:rPr>
        <w:t>应按消防规范的要求设计室内外消防系统（尤其是消防环道设置，如是否借用市政道路设置消防环到等），确保能顺利通过本地消防的审核及验收。</w:t>
      </w:r>
    </w:p>
    <w:p w14:paraId="710B0059"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sz w:val="24"/>
          <w:szCs w:val="24"/>
        </w:rPr>
        <w:t>2.3.2</w:t>
      </w:r>
      <w:r>
        <w:rPr>
          <w:rFonts w:ascii="宋体" w:hAnsi="宋体" w:hint="eastAsia"/>
          <w:sz w:val="24"/>
          <w:szCs w:val="24"/>
        </w:rPr>
        <w:t>消防车道和绿化景观有机结合，既有利于景观的营造又有利于消防车停车和扑救操作。</w:t>
      </w:r>
    </w:p>
    <w:p w14:paraId="4E1953B0"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sz w:val="24"/>
          <w:szCs w:val="24"/>
        </w:rPr>
        <w:t>2.3.3</w:t>
      </w:r>
      <w:r>
        <w:rPr>
          <w:rFonts w:ascii="宋体" w:hAnsi="宋体" w:hint="eastAsia"/>
          <w:sz w:val="24"/>
          <w:szCs w:val="24"/>
        </w:rPr>
        <w:t>考虑大空间独立消防喷淋（水炮）系统，做好消火栓、喷淋系统的各个防火分区。</w:t>
      </w:r>
    </w:p>
    <w:p w14:paraId="3CAC5C6E"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sz w:val="24"/>
          <w:szCs w:val="24"/>
        </w:rPr>
        <w:t>2.3.4</w:t>
      </w:r>
      <w:r>
        <w:rPr>
          <w:rFonts w:ascii="宋体" w:hAnsi="宋体" w:hint="eastAsia"/>
          <w:sz w:val="24"/>
          <w:szCs w:val="24"/>
        </w:rPr>
        <w:t>考虑所有车道、斜坡车道的消防喷淋系统。</w:t>
      </w:r>
    </w:p>
    <w:p w14:paraId="3B62CB77"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2.</w:t>
      </w:r>
      <w:r>
        <w:rPr>
          <w:rFonts w:ascii="宋体" w:hAnsi="宋体"/>
          <w:sz w:val="24"/>
          <w:szCs w:val="24"/>
        </w:rPr>
        <w:t>3</w:t>
      </w:r>
      <w:r>
        <w:rPr>
          <w:rFonts w:ascii="宋体" w:hAnsi="宋体" w:hint="eastAsia"/>
          <w:sz w:val="24"/>
          <w:szCs w:val="24"/>
        </w:rPr>
        <w:t>.5</w:t>
      </w:r>
      <w:r>
        <w:rPr>
          <w:rFonts w:ascii="宋体" w:hAnsi="宋体" w:hint="eastAsia"/>
          <w:sz w:val="24"/>
          <w:szCs w:val="24"/>
        </w:rPr>
        <w:t>消防需设计智慧消防系统云平台。</w:t>
      </w:r>
      <w:r>
        <w:rPr>
          <w:rFonts w:ascii="宋体" w:hAnsi="宋体" w:hint="eastAsia"/>
          <w:sz w:val="24"/>
          <w:szCs w:val="24"/>
        </w:rPr>
        <w:t xml:space="preserve"> </w:t>
      </w:r>
    </w:p>
    <w:p w14:paraId="58247676" w14:textId="77777777" w:rsidR="007248AC" w:rsidRDefault="008929CA">
      <w:pPr>
        <w:pStyle w:val="a6"/>
        <w:tabs>
          <w:tab w:val="left" w:pos="425"/>
        </w:tabs>
        <w:kinsoku w:val="0"/>
        <w:overflowPunct w:val="0"/>
        <w:snapToGrid w:val="0"/>
        <w:spacing w:after="0" w:line="360" w:lineRule="auto"/>
        <w:ind w:leftChars="33" w:left="69" w:right="63" w:firstLineChars="206" w:firstLine="494"/>
        <w:jc w:val="both"/>
        <w:rPr>
          <w:rFonts w:ascii="宋体" w:hAnsi="宋体"/>
          <w:b/>
          <w:sz w:val="24"/>
          <w:szCs w:val="24"/>
        </w:rPr>
      </w:pPr>
      <w:r>
        <w:rPr>
          <w:rFonts w:ascii="宋体" w:hAnsi="宋体"/>
          <w:b/>
          <w:sz w:val="24"/>
          <w:szCs w:val="24"/>
        </w:rPr>
        <w:t>2.4</w:t>
      </w:r>
      <w:r>
        <w:rPr>
          <w:rFonts w:ascii="宋体" w:hAnsi="宋体" w:hint="eastAsia"/>
          <w:b/>
          <w:sz w:val="24"/>
          <w:szCs w:val="24"/>
        </w:rPr>
        <w:t>地下室设计</w:t>
      </w:r>
    </w:p>
    <w:p w14:paraId="09E16BBB"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sz w:val="24"/>
          <w:szCs w:val="24"/>
        </w:rPr>
        <w:t>2.4</w:t>
      </w:r>
      <w:r>
        <w:rPr>
          <w:rFonts w:ascii="宋体" w:hAnsi="宋体" w:hint="eastAsia"/>
          <w:sz w:val="24"/>
          <w:szCs w:val="24"/>
        </w:rPr>
        <w:t>.1</w:t>
      </w:r>
      <w:r>
        <w:rPr>
          <w:rFonts w:ascii="宋体" w:hAnsi="宋体" w:hint="eastAsia"/>
          <w:sz w:val="24"/>
          <w:szCs w:val="24"/>
        </w:rPr>
        <w:t>地下室布置以满足人防、消防、设备、停车位等功能要求为前提，以经济合理性为原则设计，具体如下：</w:t>
      </w:r>
    </w:p>
    <w:p w14:paraId="27EE96C3"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sz w:val="24"/>
          <w:szCs w:val="24"/>
        </w:rPr>
        <w:t>2.4</w:t>
      </w:r>
      <w:r>
        <w:rPr>
          <w:rFonts w:ascii="宋体" w:hAnsi="宋体" w:hint="eastAsia"/>
          <w:sz w:val="24"/>
          <w:szCs w:val="24"/>
        </w:rPr>
        <w:t>.</w:t>
      </w:r>
      <w:r>
        <w:rPr>
          <w:rFonts w:ascii="宋体" w:hAnsi="宋体"/>
          <w:sz w:val="24"/>
          <w:szCs w:val="24"/>
        </w:rPr>
        <w:t>2</w:t>
      </w:r>
      <w:r>
        <w:rPr>
          <w:rFonts w:ascii="宋体" w:hAnsi="宋体" w:hint="eastAsia"/>
          <w:sz w:val="24"/>
          <w:szCs w:val="24"/>
        </w:rPr>
        <w:t>合理考虑场地现状高差与地下室设计的关系。</w:t>
      </w:r>
    </w:p>
    <w:p w14:paraId="071A88AA"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sz w:val="24"/>
          <w:szCs w:val="24"/>
        </w:rPr>
        <w:t>2.4.3</w:t>
      </w:r>
      <w:r>
        <w:rPr>
          <w:rFonts w:ascii="宋体" w:hAnsi="宋体" w:hint="eastAsia"/>
          <w:sz w:val="24"/>
          <w:szCs w:val="24"/>
        </w:rPr>
        <w:t>地下车库的布置应经济合理，提供柱</w:t>
      </w:r>
      <w:proofErr w:type="gramStart"/>
      <w:r>
        <w:rPr>
          <w:rFonts w:ascii="宋体" w:hAnsi="宋体" w:hint="eastAsia"/>
          <w:sz w:val="24"/>
          <w:szCs w:val="24"/>
        </w:rPr>
        <w:t>网设置</w:t>
      </w:r>
      <w:proofErr w:type="gramEnd"/>
      <w:r>
        <w:rPr>
          <w:rFonts w:ascii="宋体" w:hAnsi="宋体" w:hint="eastAsia"/>
          <w:sz w:val="24"/>
          <w:szCs w:val="24"/>
        </w:rPr>
        <w:t>分析，合理布置停车位，停车总量符合</w:t>
      </w:r>
      <w:r>
        <w:rPr>
          <w:rFonts w:ascii="宋体" w:hAnsi="宋体" w:hint="eastAsia"/>
          <w:sz w:val="24"/>
          <w:szCs w:val="24"/>
        </w:rPr>
        <w:t>控</w:t>
      </w:r>
      <w:proofErr w:type="gramStart"/>
      <w:r>
        <w:rPr>
          <w:rFonts w:ascii="宋体" w:hAnsi="宋体" w:hint="eastAsia"/>
          <w:sz w:val="24"/>
          <w:szCs w:val="24"/>
        </w:rPr>
        <w:t>规</w:t>
      </w:r>
      <w:proofErr w:type="gramEnd"/>
      <w:r>
        <w:rPr>
          <w:rFonts w:ascii="宋体" w:hAnsi="宋体" w:hint="eastAsia"/>
          <w:sz w:val="24"/>
          <w:szCs w:val="24"/>
        </w:rPr>
        <w:t>要求。</w:t>
      </w:r>
    </w:p>
    <w:p w14:paraId="1FF9A2B9"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sz w:val="24"/>
          <w:szCs w:val="24"/>
        </w:rPr>
        <w:t>2.4.4</w:t>
      </w:r>
      <w:r>
        <w:rPr>
          <w:rFonts w:ascii="宋体" w:hAnsi="宋体" w:hint="eastAsia"/>
          <w:sz w:val="24"/>
          <w:szCs w:val="24"/>
        </w:rPr>
        <w:t>设备机房等配套用房设计应紧凑合理、便于使用和管理。</w:t>
      </w:r>
    </w:p>
    <w:p w14:paraId="46E45931"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sz w:val="24"/>
          <w:szCs w:val="24"/>
        </w:rPr>
        <w:t>2.4.5</w:t>
      </w:r>
      <w:r>
        <w:rPr>
          <w:rFonts w:ascii="宋体" w:hAnsi="宋体" w:hint="eastAsia"/>
          <w:sz w:val="24"/>
          <w:szCs w:val="24"/>
        </w:rPr>
        <w:t>考虑设置干、湿垃圾房及运输通道、设置非机动车停车区域及出入通道以及其他特殊功能的通道。</w:t>
      </w:r>
    </w:p>
    <w:p w14:paraId="413E794E" w14:textId="77777777" w:rsidR="007248AC" w:rsidRDefault="008929CA">
      <w:pPr>
        <w:pStyle w:val="a6"/>
        <w:tabs>
          <w:tab w:val="left" w:pos="360"/>
          <w:tab w:val="left" w:pos="425"/>
        </w:tabs>
        <w:kinsoku w:val="0"/>
        <w:overflowPunct w:val="0"/>
        <w:snapToGrid w:val="0"/>
        <w:spacing w:after="0" w:line="360" w:lineRule="auto"/>
        <w:ind w:leftChars="33" w:left="69" w:right="63" w:firstLineChars="207" w:firstLine="497"/>
        <w:jc w:val="both"/>
        <w:rPr>
          <w:rFonts w:ascii="宋体" w:hAnsi="宋体"/>
          <w:sz w:val="24"/>
          <w:szCs w:val="24"/>
        </w:rPr>
      </w:pPr>
      <w:r>
        <w:rPr>
          <w:rFonts w:ascii="宋体" w:hAnsi="宋体"/>
          <w:sz w:val="24"/>
          <w:szCs w:val="24"/>
        </w:rPr>
        <w:t>2.4.6</w:t>
      </w:r>
      <w:r>
        <w:rPr>
          <w:rFonts w:ascii="宋体" w:hAnsi="宋体"/>
          <w:sz w:val="24"/>
          <w:szCs w:val="24"/>
        </w:rPr>
        <w:t>完成地下室空间的全部设计内容</w:t>
      </w:r>
      <w:r>
        <w:rPr>
          <w:rFonts w:ascii="宋体" w:hAnsi="宋体" w:hint="eastAsia"/>
          <w:sz w:val="24"/>
          <w:szCs w:val="24"/>
        </w:rPr>
        <w:t>，</w:t>
      </w:r>
      <w:r>
        <w:rPr>
          <w:rFonts w:ascii="宋体" w:hAnsi="宋体"/>
          <w:sz w:val="24"/>
          <w:szCs w:val="24"/>
        </w:rPr>
        <w:t>包括但不限于地下室结构</w:t>
      </w:r>
      <w:r>
        <w:rPr>
          <w:rFonts w:ascii="宋体" w:hAnsi="宋体" w:hint="eastAsia"/>
          <w:sz w:val="24"/>
          <w:szCs w:val="24"/>
        </w:rPr>
        <w:t>、机电设备设施和管线、</w:t>
      </w:r>
      <w:r>
        <w:rPr>
          <w:rFonts w:ascii="宋体" w:hAnsi="宋体"/>
          <w:sz w:val="24"/>
          <w:szCs w:val="24"/>
        </w:rPr>
        <w:t>地坪详细做法</w:t>
      </w:r>
      <w:r>
        <w:rPr>
          <w:rFonts w:ascii="宋体" w:hAnsi="宋体" w:hint="eastAsia"/>
          <w:sz w:val="24"/>
          <w:szCs w:val="24"/>
        </w:rPr>
        <w:t>、</w:t>
      </w:r>
      <w:r>
        <w:rPr>
          <w:rFonts w:ascii="宋体" w:hAnsi="宋体"/>
          <w:sz w:val="24"/>
          <w:szCs w:val="24"/>
        </w:rPr>
        <w:t>地下人行和车行指引标识</w:t>
      </w:r>
      <w:r>
        <w:rPr>
          <w:rFonts w:ascii="宋体" w:hAnsi="宋体" w:hint="eastAsia"/>
          <w:sz w:val="24"/>
          <w:szCs w:val="24"/>
        </w:rPr>
        <w:t>、</w:t>
      </w:r>
      <w:r>
        <w:rPr>
          <w:rFonts w:ascii="宋体" w:hAnsi="宋体"/>
          <w:sz w:val="24"/>
          <w:szCs w:val="24"/>
        </w:rPr>
        <w:t>墙面和顶面的装修等</w:t>
      </w:r>
      <w:r>
        <w:rPr>
          <w:rFonts w:ascii="宋体" w:hAnsi="宋体" w:hint="eastAsia"/>
          <w:sz w:val="24"/>
          <w:szCs w:val="24"/>
        </w:rPr>
        <w:t>，</w:t>
      </w:r>
      <w:r>
        <w:rPr>
          <w:rFonts w:ascii="宋体" w:hAnsi="宋体"/>
          <w:sz w:val="24"/>
          <w:szCs w:val="24"/>
        </w:rPr>
        <w:t>满足招投标并指导现场施工的要求</w:t>
      </w:r>
      <w:r>
        <w:rPr>
          <w:rFonts w:ascii="宋体" w:hAnsi="宋体" w:hint="eastAsia"/>
          <w:sz w:val="24"/>
          <w:szCs w:val="24"/>
        </w:rPr>
        <w:t>，</w:t>
      </w:r>
      <w:r>
        <w:rPr>
          <w:rFonts w:ascii="宋体" w:hAnsi="宋体"/>
          <w:sz w:val="24"/>
          <w:szCs w:val="24"/>
        </w:rPr>
        <w:t>并对施工图单位的深化设计进行审核确认</w:t>
      </w:r>
      <w:r>
        <w:rPr>
          <w:rFonts w:ascii="宋体" w:hAnsi="宋体" w:hint="eastAsia"/>
          <w:sz w:val="24"/>
          <w:szCs w:val="24"/>
        </w:rPr>
        <w:t>。</w:t>
      </w:r>
    </w:p>
    <w:p w14:paraId="14C06A46" w14:textId="77777777" w:rsidR="007248AC" w:rsidRDefault="008929CA">
      <w:pPr>
        <w:pStyle w:val="a6"/>
        <w:tabs>
          <w:tab w:val="left" w:pos="425"/>
        </w:tabs>
        <w:kinsoku w:val="0"/>
        <w:overflowPunct w:val="0"/>
        <w:snapToGrid w:val="0"/>
        <w:spacing w:after="0" w:line="360" w:lineRule="auto"/>
        <w:ind w:leftChars="33" w:left="69" w:right="63" w:firstLineChars="206" w:firstLine="494"/>
        <w:jc w:val="both"/>
        <w:rPr>
          <w:rFonts w:ascii="宋体" w:hAnsi="宋体"/>
          <w:b/>
          <w:sz w:val="24"/>
          <w:szCs w:val="24"/>
        </w:rPr>
      </w:pPr>
      <w:r>
        <w:rPr>
          <w:rFonts w:ascii="宋体" w:hAnsi="宋体"/>
          <w:b/>
          <w:sz w:val="24"/>
          <w:szCs w:val="24"/>
        </w:rPr>
        <w:t>2.5</w:t>
      </w:r>
      <w:r>
        <w:rPr>
          <w:rFonts w:ascii="宋体" w:hAnsi="宋体" w:hint="eastAsia"/>
          <w:b/>
          <w:sz w:val="24"/>
          <w:szCs w:val="24"/>
        </w:rPr>
        <w:t>水平交通动线设计</w:t>
      </w:r>
    </w:p>
    <w:p w14:paraId="34B9B71A" w14:textId="77777777" w:rsidR="007248AC" w:rsidRDefault="008929CA">
      <w:pPr>
        <w:pStyle w:val="a6"/>
        <w:tabs>
          <w:tab w:val="left" w:pos="425"/>
        </w:tabs>
        <w:kinsoku w:val="0"/>
        <w:overflowPunct w:val="0"/>
        <w:snapToGrid w:val="0"/>
        <w:spacing w:after="0" w:line="360" w:lineRule="auto"/>
        <w:ind w:leftChars="33" w:left="69" w:right="63" w:firstLineChars="206" w:firstLine="494"/>
        <w:jc w:val="both"/>
        <w:rPr>
          <w:rFonts w:ascii="宋体" w:hAnsi="宋体"/>
          <w:sz w:val="24"/>
          <w:szCs w:val="24"/>
        </w:rPr>
      </w:pPr>
      <w:r>
        <w:rPr>
          <w:rFonts w:ascii="宋体" w:hAnsi="宋体"/>
          <w:sz w:val="24"/>
          <w:szCs w:val="24"/>
        </w:rPr>
        <w:t>2.5.1</w:t>
      </w:r>
      <w:r>
        <w:rPr>
          <w:rFonts w:ascii="宋体" w:hAnsi="宋体" w:hint="eastAsia"/>
          <w:sz w:val="24"/>
          <w:szCs w:val="24"/>
        </w:rPr>
        <w:t>交通组织应与外围的城市道路交通相衔接，出入口应结合建筑功能分区及城市设</w:t>
      </w:r>
      <w:r>
        <w:rPr>
          <w:rFonts w:ascii="宋体" w:hAnsi="宋体" w:hint="eastAsia"/>
          <w:sz w:val="24"/>
          <w:szCs w:val="24"/>
        </w:rPr>
        <w:lastRenderedPageBreak/>
        <w:t>计要求，可选择用地四周适当的位置综合布置，采用人车分流和无障碍设计，合理安排人流出入口和机动车出入口。</w:t>
      </w:r>
    </w:p>
    <w:p w14:paraId="53B238B6" w14:textId="77777777" w:rsidR="007248AC" w:rsidRDefault="008929CA">
      <w:pPr>
        <w:pStyle w:val="3"/>
        <w:snapToGrid w:val="0"/>
        <w:spacing w:before="0" w:line="360" w:lineRule="auto"/>
      </w:pPr>
      <w:r>
        <w:t>3</w:t>
      </w:r>
      <w:r>
        <w:rPr>
          <w:rFonts w:hint="eastAsia"/>
        </w:rPr>
        <w:t>.</w:t>
      </w:r>
      <w:r>
        <w:rPr>
          <w:rFonts w:hint="eastAsia"/>
        </w:rPr>
        <w:t>结构设计</w:t>
      </w:r>
    </w:p>
    <w:p w14:paraId="773676E7"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3.1</w:t>
      </w:r>
      <w:r>
        <w:rPr>
          <w:rFonts w:ascii="宋体" w:hAnsi="宋体"/>
          <w:sz w:val="24"/>
          <w:szCs w:val="24"/>
        </w:rPr>
        <w:t>建筑结构：结构主体采用钢筋混凝土，为尽可能取得室内大空间可自由分隔；</w:t>
      </w:r>
    </w:p>
    <w:p w14:paraId="7F7C857C" w14:textId="77777777" w:rsidR="007248AC" w:rsidRDefault="008929CA">
      <w:pPr>
        <w:pStyle w:val="a6"/>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3.2</w:t>
      </w:r>
      <w:r>
        <w:rPr>
          <w:rFonts w:ascii="宋体" w:hAnsi="宋体"/>
          <w:sz w:val="24"/>
          <w:szCs w:val="24"/>
        </w:rPr>
        <w:t>建筑结构体系应合理、先进、安全、可靠、经济；应按发包人要求进行基础形式、结构体系、结构形式布局等方案的经济性比较，提供详细的结构成本分析专篇及方案比较分析专题报告（</w:t>
      </w:r>
      <w:proofErr w:type="gramStart"/>
      <w:r>
        <w:rPr>
          <w:rFonts w:ascii="宋体" w:hAnsi="宋体"/>
          <w:sz w:val="24"/>
          <w:szCs w:val="24"/>
        </w:rPr>
        <w:t>如方案</w:t>
      </w:r>
      <w:proofErr w:type="gramEnd"/>
      <w:r>
        <w:rPr>
          <w:rFonts w:ascii="宋体" w:hAnsi="宋体"/>
          <w:sz w:val="24"/>
          <w:szCs w:val="24"/>
        </w:rPr>
        <w:t>结构形式、</w:t>
      </w:r>
      <w:proofErr w:type="gramStart"/>
      <w:r>
        <w:rPr>
          <w:rFonts w:ascii="宋体" w:hAnsi="宋体"/>
          <w:sz w:val="24"/>
          <w:szCs w:val="24"/>
        </w:rPr>
        <w:t>含钢量</w:t>
      </w:r>
      <w:proofErr w:type="gramEnd"/>
      <w:r>
        <w:rPr>
          <w:rFonts w:ascii="宋体" w:hAnsi="宋体"/>
          <w:sz w:val="24"/>
          <w:szCs w:val="24"/>
        </w:rPr>
        <w:t>、混凝土用量等详细指标）并根据发包人意见进行优化调整，确保结构安全、符合规范要求，并力求先进合理，经济。</w:t>
      </w:r>
    </w:p>
    <w:p w14:paraId="6719D2C4"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3</w:t>
      </w:r>
      <w:r>
        <w:rPr>
          <w:rFonts w:ascii="宋体" w:hAnsi="宋体" w:hint="eastAsia"/>
          <w:sz w:val="24"/>
          <w:szCs w:val="24"/>
        </w:rPr>
        <w:t>.</w:t>
      </w:r>
      <w:r>
        <w:rPr>
          <w:rFonts w:ascii="宋体" w:hAnsi="宋体"/>
          <w:sz w:val="24"/>
          <w:szCs w:val="24"/>
        </w:rPr>
        <w:t>3</w:t>
      </w:r>
      <w:r>
        <w:rPr>
          <w:rFonts w:ascii="宋体" w:hAnsi="宋体" w:hint="eastAsia"/>
          <w:sz w:val="24"/>
          <w:szCs w:val="24"/>
        </w:rPr>
        <w:t>抗震设计应符合国家、广东省和广州市的有关规定。</w:t>
      </w:r>
    </w:p>
    <w:p w14:paraId="64B7989F"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3</w:t>
      </w:r>
      <w:r>
        <w:rPr>
          <w:rFonts w:ascii="宋体" w:hAnsi="宋体" w:hint="eastAsia"/>
          <w:sz w:val="24"/>
          <w:szCs w:val="24"/>
        </w:rPr>
        <w:t>.</w:t>
      </w:r>
      <w:r>
        <w:rPr>
          <w:rFonts w:ascii="宋体" w:hAnsi="宋体"/>
          <w:sz w:val="24"/>
          <w:szCs w:val="24"/>
        </w:rPr>
        <w:t>4</w:t>
      </w:r>
      <w:r>
        <w:rPr>
          <w:rFonts w:ascii="宋体" w:hAnsi="宋体" w:hint="eastAsia"/>
          <w:sz w:val="24"/>
          <w:szCs w:val="24"/>
        </w:rPr>
        <w:t>涉及到需要超限审查时（本项目应尽量避免结构超限），超限审查分析需要用到的地震波等有关技术条件由设计单位进行总体考虑及解决（地震安全评价报告资料除外），超限审查过</w:t>
      </w:r>
      <w:r>
        <w:rPr>
          <w:rFonts w:ascii="宋体" w:hAnsi="宋体" w:hint="eastAsia"/>
          <w:sz w:val="24"/>
          <w:szCs w:val="24"/>
        </w:rPr>
        <w:t>程中设计单位需委派专人配合发包人安排、组织、协调超限审查工作、约定和组织评审专家等，确保一次性通过超限审查。</w:t>
      </w:r>
    </w:p>
    <w:p w14:paraId="7266E96B"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3</w:t>
      </w:r>
      <w:r>
        <w:rPr>
          <w:rFonts w:ascii="宋体" w:hAnsi="宋体" w:hint="eastAsia"/>
          <w:sz w:val="24"/>
          <w:szCs w:val="24"/>
        </w:rPr>
        <w:t>.</w:t>
      </w:r>
      <w:r>
        <w:rPr>
          <w:rFonts w:ascii="宋体" w:hAnsi="宋体"/>
          <w:sz w:val="24"/>
          <w:szCs w:val="24"/>
        </w:rPr>
        <w:t>5</w:t>
      </w:r>
      <w:r>
        <w:rPr>
          <w:rFonts w:ascii="宋体" w:hAnsi="宋体" w:hint="eastAsia"/>
          <w:sz w:val="24"/>
          <w:szCs w:val="24"/>
        </w:rPr>
        <w:t>主体结构尽量减少梁、柱的断面尺寸，提高空间利用率，充分考虑管线的预留和预埋，减少二次结构开洞，对应错、漏预留预埋造成的结构二次开洞造成的经济损失发包人有权进行经济处罚。</w:t>
      </w:r>
    </w:p>
    <w:p w14:paraId="7115B005"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3</w:t>
      </w:r>
      <w:r>
        <w:rPr>
          <w:rFonts w:ascii="宋体" w:hAnsi="宋体" w:hint="eastAsia"/>
          <w:sz w:val="24"/>
          <w:szCs w:val="24"/>
        </w:rPr>
        <w:t>.</w:t>
      </w:r>
      <w:r>
        <w:rPr>
          <w:rFonts w:ascii="宋体" w:hAnsi="宋体"/>
          <w:sz w:val="24"/>
          <w:szCs w:val="24"/>
        </w:rPr>
        <w:t>6</w:t>
      </w:r>
      <w:r>
        <w:rPr>
          <w:rFonts w:ascii="宋体" w:hAnsi="宋体" w:hint="eastAsia"/>
          <w:sz w:val="24"/>
          <w:szCs w:val="24"/>
        </w:rPr>
        <w:t>地下室有人防的区域，应按平战结合的人防设计考虑。</w:t>
      </w:r>
    </w:p>
    <w:p w14:paraId="680E9D49"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3</w:t>
      </w:r>
      <w:r>
        <w:rPr>
          <w:rFonts w:ascii="宋体" w:hAnsi="宋体" w:hint="eastAsia"/>
          <w:sz w:val="24"/>
          <w:szCs w:val="24"/>
        </w:rPr>
        <w:t>.</w:t>
      </w:r>
      <w:r>
        <w:rPr>
          <w:rFonts w:ascii="宋体" w:hAnsi="宋体"/>
          <w:sz w:val="24"/>
          <w:szCs w:val="24"/>
        </w:rPr>
        <w:t>7</w:t>
      </w:r>
      <w:r>
        <w:rPr>
          <w:rFonts w:ascii="宋体" w:hAnsi="宋体" w:hint="eastAsia"/>
          <w:sz w:val="24"/>
          <w:szCs w:val="24"/>
        </w:rPr>
        <w:t>要作结构计算，并提供结构受力计算书及计算模型电子版文件（含对应计算结果信息）、必要时应做结构舒适度的验算，保证使用的舒适性符合国家、地方相关规范、标准的要求。</w:t>
      </w:r>
    </w:p>
    <w:p w14:paraId="13B4E1E6"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3</w:t>
      </w:r>
      <w:r>
        <w:rPr>
          <w:rFonts w:ascii="宋体" w:hAnsi="宋体" w:hint="eastAsia"/>
          <w:sz w:val="24"/>
          <w:szCs w:val="24"/>
        </w:rPr>
        <w:t>.</w:t>
      </w:r>
      <w:r>
        <w:rPr>
          <w:rFonts w:ascii="宋体" w:hAnsi="宋体"/>
          <w:sz w:val="24"/>
          <w:szCs w:val="24"/>
        </w:rPr>
        <w:t>8</w:t>
      </w:r>
      <w:r>
        <w:rPr>
          <w:rFonts w:ascii="宋体" w:hAnsi="宋体" w:hint="eastAsia"/>
          <w:sz w:val="24"/>
          <w:szCs w:val="24"/>
        </w:rPr>
        <w:t>优先使用国产标准材料。</w:t>
      </w:r>
    </w:p>
    <w:p w14:paraId="1D4AE902" w14:textId="77777777" w:rsidR="007248AC" w:rsidRDefault="008929CA">
      <w:pPr>
        <w:pStyle w:val="a6"/>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3</w:t>
      </w:r>
      <w:r>
        <w:rPr>
          <w:rFonts w:ascii="宋体" w:hAnsi="宋体" w:hint="eastAsia"/>
          <w:sz w:val="24"/>
          <w:szCs w:val="24"/>
        </w:rPr>
        <w:t>.9</w:t>
      </w:r>
      <w:r>
        <w:rPr>
          <w:rFonts w:ascii="宋体" w:hAnsi="宋体" w:hint="eastAsia"/>
          <w:sz w:val="24"/>
          <w:szCs w:val="24"/>
        </w:rPr>
        <w:t>根据发包人要求，考虑结构设计优化，配合发包人提出的优化意见进行分析和调整修改；根据现场地质情况提供超前钻、</w:t>
      </w:r>
      <w:proofErr w:type="gramStart"/>
      <w:r>
        <w:rPr>
          <w:rFonts w:ascii="宋体" w:hAnsi="宋体" w:hint="eastAsia"/>
          <w:sz w:val="24"/>
          <w:szCs w:val="24"/>
        </w:rPr>
        <w:t>板载实验</w:t>
      </w:r>
      <w:proofErr w:type="gramEnd"/>
      <w:r>
        <w:rPr>
          <w:rFonts w:ascii="宋体" w:hAnsi="宋体" w:hint="eastAsia"/>
          <w:sz w:val="24"/>
          <w:szCs w:val="24"/>
        </w:rPr>
        <w:t>要求及详勘点位布置图及地勘任务书等；中标人应充分考虑本项目的地质条件，因地质条件造成的结构方案调整中标人须及时无条件按发包人要求进行调整。</w:t>
      </w:r>
    </w:p>
    <w:p w14:paraId="5DD9AAE5" w14:textId="77777777" w:rsidR="007248AC" w:rsidRDefault="008929CA">
      <w:pPr>
        <w:pStyle w:val="3"/>
        <w:snapToGrid w:val="0"/>
        <w:spacing w:before="0" w:line="360" w:lineRule="auto"/>
      </w:pPr>
      <w:r>
        <w:rPr>
          <w:rFonts w:hint="eastAsia"/>
        </w:rPr>
        <w:t>4.</w:t>
      </w:r>
      <w:r>
        <w:rPr>
          <w:rFonts w:hint="eastAsia"/>
        </w:rPr>
        <w:t>机电设计</w:t>
      </w:r>
    </w:p>
    <w:p w14:paraId="027E03BD"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b/>
          <w:sz w:val="24"/>
          <w:szCs w:val="24"/>
        </w:rPr>
      </w:pPr>
      <w:r>
        <w:rPr>
          <w:rFonts w:ascii="宋体" w:hAnsi="宋体"/>
          <w:b/>
          <w:sz w:val="24"/>
          <w:szCs w:val="24"/>
        </w:rPr>
        <w:t>4</w:t>
      </w:r>
      <w:r>
        <w:rPr>
          <w:rFonts w:ascii="宋体" w:hAnsi="宋体" w:hint="eastAsia"/>
          <w:b/>
          <w:sz w:val="24"/>
          <w:szCs w:val="24"/>
        </w:rPr>
        <w:t>.1</w:t>
      </w:r>
      <w:r>
        <w:rPr>
          <w:rFonts w:ascii="宋体" w:hAnsi="宋体" w:hint="eastAsia"/>
          <w:b/>
          <w:sz w:val="24"/>
          <w:szCs w:val="24"/>
        </w:rPr>
        <w:t>给排水</w:t>
      </w:r>
    </w:p>
    <w:p w14:paraId="37621665" w14:textId="77777777" w:rsidR="007248AC" w:rsidRDefault="008929CA">
      <w:pPr>
        <w:pStyle w:val="a6"/>
        <w:tabs>
          <w:tab w:val="left" w:pos="425"/>
        </w:tabs>
        <w:kinsoku w:val="0"/>
        <w:overflowPunct w:val="0"/>
        <w:snapToGrid w:val="0"/>
        <w:spacing w:after="0" w:line="360" w:lineRule="auto"/>
        <w:ind w:leftChars="63" w:left="132" w:right="63" w:firstLineChars="181" w:firstLine="434"/>
        <w:jc w:val="both"/>
        <w:rPr>
          <w:rFonts w:ascii="宋体" w:hAnsi="宋体"/>
          <w:sz w:val="24"/>
          <w:szCs w:val="24"/>
        </w:rPr>
      </w:pPr>
      <w:r>
        <w:rPr>
          <w:rFonts w:ascii="宋体" w:hAnsi="宋体"/>
          <w:sz w:val="24"/>
          <w:szCs w:val="24"/>
        </w:rPr>
        <w:t>4</w:t>
      </w:r>
      <w:r>
        <w:rPr>
          <w:rFonts w:ascii="宋体" w:hAnsi="宋体" w:hint="eastAsia"/>
          <w:sz w:val="24"/>
          <w:szCs w:val="24"/>
        </w:rPr>
        <w:t>.1.1</w:t>
      </w:r>
      <w:r>
        <w:rPr>
          <w:rFonts w:ascii="宋体" w:hAnsi="宋体" w:hint="eastAsia"/>
          <w:sz w:val="24"/>
          <w:szCs w:val="24"/>
        </w:rPr>
        <w:t>明确给水量、消防水量和污水、废水量、供水方式，应充分利用市政水压，水质</w:t>
      </w:r>
      <w:r>
        <w:rPr>
          <w:rFonts w:ascii="宋体" w:hAnsi="宋体" w:hint="eastAsia"/>
          <w:sz w:val="24"/>
          <w:szCs w:val="24"/>
        </w:rPr>
        <w:lastRenderedPageBreak/>
        <w:t>应符合中国卫生标准；考虑餐饮、商业用水等污水排放，考虑油污水处理站，隔油池、化粪池等须充分满足运营后的使用要求，并保证</w:t>
      </w:r>
      <w:r>
        <w:rPr>
          <w:rFonts w:ascii="宋体" w:hAnsi="宋体" w:hint="eastAsia"/>
          <w:sz w:val="24"/>
          <w:szCs w:val="24"/>
        </w:rPr>
        <w:t>满足环保相关要求；明确消防水系统的范围和分区，考虑特殊场所的针对性消防设施。</w:t>
      </w:r>
    </w:p>
    <w:p w14:paraId="4901E507" w14:textId="77777777" w:rsidR="007248AC" w:rsidRDefault="008929CA">
      <w:pPr>
        <w:pStyle w:val="a6"/>
        <w:tabs>
          <w:tab w:val="left" w:pos="425"/>
        </w:tabs>
        <w:kinsoku w:val="0"/>
        <w:overflowPunct w:val="0"/>
        <w:snapToGrid w:val="0"/>
        <w:spacing w:after="0" w:line="360" w:lineRule="auto"/>
        <w:ind w:leftChars="63" w:left="132" w:right="63" w:firstLineChars="181" w:firstLine="434"/>
        <w:jc w:val="both"/>
        <w:rPr>
          <w:rFonts w:ascii="宋体" w:hAnsi="宋体"/>
          <w:sz w:val="24"/>
          <w:szCs w:val="24"/>
        </w:rPr>
      </w:pPr>
      <w:r>
        <w:rPr>
          <w:rFonts w:ascii="宋体" w:hAnsi="宋体"/>
          <w:sz w:val="24"/>
          <w:szCs w:val="24"/>
        </w:rPr>
        <w:t>4</w:t>
      </w:r>
      <w:r>
        <w:rPr>
          <w:rFonts w:ascii="宋体" w:hAnsi="宋体" w:hint="eastAsia"/>
          <w:sz w:val="24"/>
          <w:szCs w:val="24"/>
        </w:rPr>
        <w:t>.1.2</w:t>
      </w:r>
      <w:r>
        <w:rPr>
          <w:rFonts w:ascii="宋体" w:hAnsi="宋体" w:hint="eastAsia"/>
          <w:sz w:val="24"/>
          <w:szCs w:val="24"/>
        </w:rPr>
        <w:t>竖向排水的考虑：平面规划设计应提供场地与建筑的竖向标高，地面标高不得低于城建标高，需综合考虑竖向排水，满足海绵城市要求。</w:t>
      </w:r>
    </w:p>
    <w:p w14:paraId="68BC2132" w14:textId="77777777" w:rsidR="007248AC" w:rsidRDefault="008929CA">
      <w:pPr>
        <w:pStyle w:val="a6"/>
        <w:tabs>
          <w:tab w:val="left" w:pos="425"/>
        </w:tabs>
        <w:kinsoku w:val="0"/>
        <w:overflowPunct w:val="0"/>
        <w:snapToGrid w:val="0"/>
        <w:spacing w:after="0" w:line="360" w:lineRule="auto"/>
        <w:ind w:leftChars="63" w:left="132" w:right="63" w:firstLineChars="181" w:firstLine="434"/>
        <w:jc w:val="both"/>
        <w:rPr>
          <w:rFonts w:ascii="宋体" w:hAnsi="宋体"/>
          <w:sz w:val="24"/>
          <w:szCs w:val="24"/>
        </w:rPr>
      </w:pPr>
      <w:r>
        <w:rPr>
          <w:rFonts w:ascii="宋体" w:hAnsi="宋体"/>
          <w:sz w:val="24"/>
          <w:szCs w:val="24"/>
        </w:rPr>
        <w:t>4.1.3</w:t>
      </w:r>
      <w:r>
        <w:rPr>
          <w:rFonts w:ascii="宋体" w:hAnsi="宋体" w:hint="eastAsia"/>
          <w:sz w:val="24"/>
          <w:szCs w:val="24"/>
        </w:rPr>
        <w:t>应结合地形处理好场地与外部道路的高差，以及地块内部场地排水问题。必须处理好场地与建筑内部的高差，建筑周围不应有积水，排水通畅。</w:t>
      </w:r>
    </w:p>
    <w:p w14:paraId="14526B56" w14:textId="77777777" w:rsidR="007248AC" w:rsidRDefault="008929CA">
      <w:pPr>
        <w:pStyle w:val="a6"/>
        <w:tabs>
          <w:tab w:val="left" w:pos="425"/>
        </w:tabs>
        <w:kinsoku w:val="0"/>
        <w:overflowPunct w:val="0"/>
        <w:snapToGrid w:val="0"/>
        <w:spacing w:after="0" w:line="360" w:lineRule="auto"/>
        <w:ind w:leftChars="63" w:left="132" w:right="63" w:firstLineChars="181" w:firstLine="434"/>
        <w:jc w:val="both"/>
        <w:rPr>
          <w:rFonts w:ascii="宋体" w:hAnsi="宋体"/>
          <w:sz w:val="24"/>
          <w:szCs w:val="24"/>
        </w:rPr>
      </w:pPr>
      <w:r>
        <w:rPr>
          <w:rFonts w:ascii="宋体" w:hAnsi="宋体"/>
          <w:sz w:val="24"/>
          <w:szCs w:val="24"/>
        </w:rPr>
        <w:t>4</w:t>
      </w:r>
      <w:r>
        <w:rPr>
          <w:rFonts w:ascii="宋体" w:hAnsi="宋体" w:hint="eastAsia"/>
          <w:sz w:val="24"/>
          <w:szCs w:val="24"/>
        </w:rPr>
        <w:t>.1.4</w:t>
      </w:r>
      <w:r>
        <w:rPr>
          <w:rFonts w:ascii="宋体" w:hAnsi="宋体" w:hint="eastAsia"/>
          <w:sz w:val="24"/>
          <w:szCs w:val="24"/>
        </w:rPr>
        <w:t>水专业总图设计应考虑场地内雨水管网系统，海绵城市设计要求，场地内必须的设备管道及化粪池等应尽量隐蔽，且应注意安全问题。</w:t>
      </w:r>
    </w:p>
    <w:p w14:paraId="38EC727F" w14:textId="77777777" w:rsidR="007248AC" w:rsidRDefault="008929CA">
      <w:pPr>
        <w:pStyle w:val="a6"/>
        <w:tabs>
          <w:tab w:val="left" w:pos="425"/>
        </w:tabs>
        <w:kinsoku w:val="0"/>
        <w:overflowPunct w:val="0"/>
        <w:snapToGrid w:val="0"/>
        <w:spacing w:after="0" w:line="360" w:lineRule="auto"/>
        <w:ind w:leftChars="63" w:left="132" w:right="63" w:firstLineChars="181" w:firstLine="434"/>
        <w:jc w:val="both"/>
        <w:rPr>
          <w:rFonts w:ascii="宋体" w:hAnsi="宋体"/>
          <w:sz w:val="24"/>
          <w:szCs w:val="24"/>
        </w:rPr>
      </w:pPr>
      <w:r>
        <w:rPr>
          <w:rFonts w:ascii="宋体" w:hAnsi="宋体"/>
          <w:sz w:val="24"/>
          <w:szCs w:val="24"/>
        </w:rPr>
        <w:t>4.1.5</w:t>
      </w:r>
      <w:r>
        <w:rPr>
          <w:rFonts w:ascii="宋体" w:hAnsi="宋体" w:hint="eastAsia"/>
          <w:sz w:val="24"/>
          <w:szCs w:val="24"/>
        </w:rPr>
        <w:t>供水系统：</w:t>
      </w:r>
      <w:r>
        <w:rPr>
          <w:rFonts w:ascii="宋体" w:hAnsi="宋体" w:hint="eastAsia"/>
          <w:sz w:val="24"/>
          <w:szCs w:val="24"/>
        </w:rPr>
        <w:t>24</w:t>
      </w:r>
      <w:r>
        <w:rPr>
          <w:rFonts w:ascii="宋体" w:hAnsi="宋体" w:hint="eastAsia"/>
          <w:sz w:val="24"/>
          <w:szCs w:val="24"/>
        </w:rPr>
        <w:t>小时冷水供应，并有中水处理系统。</w:t>
      </w:r>
    </w:p>
    <w:p w14:paraId="61F14B13" w14:textId="77777777" w:rsidR="007248AC" w:rsidRDefault="008929CA">
      <w:pPr>
        <w:pStyle w:val="a6"/>
        <w:tabs>
          <w:tab w:val="left" w:pos="425"/>
        </w:tabs>
        <w:kinsoku w:val="0"/>
        <w:overflowPunct w:val="0"/>
        <w:snapToGrid w:val="0"/>
        <w:spacing w:after="0" w:line="360" w:lineRule="auto"/>
        <w:ind w:leftChars="63" w:left="132" w:right="63" w:firstLineChars="181" w:firstLine="434"/>
        <w:jc w:val="both"/>
        <w:rPr>
          <w:rFonts w:ascii="宋体" w:hAnsi="宋体"/>
          <w:sz w:val="24"/>
          <w:szCs w:val="24"/>
        </w:rPr>
      </w:pPr>
      <w:r>
        <w:rPr>
          <w:rFonts w:ascii="宋体" w:hAnsi="宋体"/>
          <w:sz w:val="24"/>
          <w:szCs w:val="24"/>
        </w:rPr>
        <w:t>4.1.6</w:t>
      </w:r>
      <w:r>
        <w:rPr>
          <w:rFonts w:ascii="宋体" w:hAnsi="宋体"/>
          <w:sz w:val="24"/>
          <w:szCs w:val="24"/>
        </w:rPr>
        <w:t>应考虑电梯井道的排水系统</w:t>
      </w:r>
      <w:r>
        <w:rPr>
          <w:rFonts w:ascii="宋体" w:hAnsi="宋体" w:hint="eastAsia"/>
          <w:sz w:val="24"/>
          <w:szCs w:val="24"/>
        </w:rPr>
        <w:t>。</w:t>
      </w:r>
    </w:p>
    <w:p w14:paraId="00DA090C" w14:textId="77777777" w:rsidR="007248AC" w:rsidRDefault="008929CA">
      <w:pPr>
        <w:pStyle w:val="a6"/>
        <w:tabs>
          <w:tab w:val="left" w:pos="425"/>
        </w:tabs>
        <w:kinsoku w:val="0"/>
        <w:overflowPunct w:val="0"/>
        <w:snapToGrid w:val="0"/>
        <w:spacing w:after="0" w:line="360" w:lineRule="auto"/>
        <w:ind w:leftChars="63" w:left="132" w:right="63" w:firstLineChars="181" w:firstLine="434"/>
        <w:jc w:val="both"/>
        <w:rPr>
          <w:rFonts w:ascii="宋体" w:hAnsi="宋体"/>
          <w:sz w:val="24"/>
          <w:szCs w:val="24"/>
        </w:rPr>
      </w:pPr>
      <w:r>
        <w:rPr>
          <w:rFonts w:ascii="宋体" w:hAnsi="宋体"/>
          <w:sz w:val="24"/>
          <w:szCs w:val="24"/>
        </w:rPr>
        <w:t>4.1.7</w:t>
      </w:r>
      <w:r>
        <w:rPr>
          <w:rFonts w:ascii="宋体" w:hAnsi="宋体"/>
          <w:sz w:val="24"/>
          <w:szCs w:val="24"/>
        </w:rPr>
        <w:t>应考虑所有地下室斜坡车道的排水系统</w:t>
      </w:r>
      <w:r>
        <w:rPr>
          <w:rFonts w:ascii="宋体" w:hAnsi="宋体" w:hint="eastAsia"/>
          <w:sz w:val="24"/>
          <w:szCs w:val="24"/>
        </w:rPr>
        <w:t>及</w:t>
      </w:r>
      <w:r>
        <w:rPr>
          <w:rFonts w:ascii="宋体" w:hAnsi="宋体"/>
          <w:sz w:val="24"/>
          <w:szCs w:val="24"/>
        </w:rPr>
        <w:t>地下室车道口的防淹措施</w:t>
      </w:r>
      <w:r>
        <w:rPr>
          <w:rFonts w:ascii="宋体" w:hAnsi="宋体" w:hint="eastAsia"/>
          <w:sz w:val="24"/>
          <w:szCs w:val="24"/>
        </w:rPr>
        <w:t>。</w:t>
      </w:r>
    </w:p>
    <w:p w14:paraId="4799CF7A" w14:textId="77777777" w:rsidR="007248AC" w:rsidRDefault="008929CA">
      <w:pPr>
        <w:pStyle w:val="a6"/>
        <w:tabs>
          <w:tab w:val="left" w:pos="425"/>
        </w:tabs>
        <w:kinsoku w:val="0"/>
        <w:overflowPunct w:val="0"/>
        <w:snapToGrid w:val="0"/>
        <w:spacing w:after="0" w:line="360" w:lineRule="auto"/>
        <w:ind w:leftChars="63" w:left="132" w:right="63" w:firstLineChars="181" w:firstLine="434"/>
        <w:jc w:val="both"/>
        <w:rPr>
          <w:rFonts w:ascii="宋体" w:hAnsi="宋体"/>
          <w:sz w:val="24"/>
          <w:szCs w:val="24"/>
        </w:rPr>
      </w:pPr>
      <w:r>
        <w:rPr>
          <w:rFonts w:ascii="宋体" w:hAnsi="宋体" w:hint="eastAsia"/>
          <w:sz w:val="24"/>
          <w:szCs w:val="24"/>
        </w:rPr>
        <w:t>4.1.8</w:t>
      </w:r>
      <w:r>
        <w:rPr>
          <w:rFonts w:ascii="宋体" w:hAnsi="宋体" w:hint="eastAsia"/>
          <w:sz w:val="24"/>
          <w:szCs w:val="24"/>
        </w:rPr>
        <w:t>应考虑整体项目所需的污水处理</w:t>
      </w:r>
      <w:proofErr w:type="gramStart"/>
      <w:r>
        <w:rPr>
          <w:rFonts w:ascii="宋体" w:hAnsi="宋体" w:hint="eastAsia"/>
          <w:sz w:val="24"/>
          <w:szCs w:val="24"/>
        </w:rPr>
        <w:t>站相关条件</w:t>
      </w:r>
      <w:proofErr w:type="gramEnd"/>
      <w:r>
        <w:rPr>
          <w:rFonts w:ascii="宋体" w:hAnsi="宋体" w:hint="eastAsia"/>
          <w:sz w:val="24"/>
          <w:szCs w:val="24"/>
        </w:rPr>
        <w:t>及系统。</w:t>
      </w:r>
    </w:p>
    <w:p w14:paraId="72B9450C" w14:textId="77777777" w:rsidR="007248AC" w:rsidRDefault="008929CA">
      <w:pPr>
        <w:pStyle w:val="a6"/>
        <w:kinsoku w:val="0"/>
        <w:overflowPunct w:val="0"/>
        <w:snapToGrid w:val="0"/>
        <w:spacing w:after="0" w:line="360" w:lineRule="auto"/>
        <w:ind w:leftChars="63" w:left="132" w:right="63" w:firstLineChars="180" w:firstLine="432"/>
        <w:jc w:val="both"/>
        <w:rPr>
          <w:rFonts w:ascii="宋体" w:hAnsi="宋体"/>
          <w:b/>
          <w:sz w:val="24"/>
          <w:szCs w:val="24"/>
        </w:rPr>
      </w:pPr>
      <w:r>
        <w:rPr>
          <w:rFonts w:ascii="宋体" w:hAnsi="宋体" w:hint="eastAsia"/>
          <w:b/>
          <w:sz w:val="24"/>
          <w:szCs w:val="24"/>
        </w:rPr>
        <w:t>4.2</w:t>
      </w:r>
      <w:r>
        <w:rPr>
          <w:rFonts w:ascii="宋体" w:hAnsi="宋体" w:hint="eastAsia"/>
          <w:b/>
          <w:sz w:val="24"/>
          <w:szCs w:val="24"/>
        </w:rPr>
        <w:t>暖通</w:t>
      </w:r>
    </w:p>
    <w:p w14:paraId="489ADED6" w14:textId="77777777" w:rsidR="007248AC" w:rsidRDefault="008929CA">
      <w:pPr>
        <w:pStyle w:val="a6"/>
        <w:kinsoku w:val="0"/>
        <w:overflowPunct w:val="0"/>
        <w:snapToGrid w:val="0"/>
        <w:spacing w:after="0" w:line="360" w:lineRule="auto"/>
        <w:ind w:leftChars="63" w:left="132" w:right="63" w:firstLineChars="181" w:firstLine="434"/>
        <w:jc w:val="both"/>
        <w:rPr>
          <w:rFonts w:ascii="宋体" w:hAnsi="宋体"/>
          <w:sz w:val="24"/>
          <w:szCs w:val="24"/>
        </w:rPr>
      </w:pPr>
      <w:r>
        <w:rPr>
          <w:rFonts w:ascii="宋体" w:hAnsi="宋体" w:hint="eastAsia"/>
          <w:sz w:val="24"/>
          <w:szCs w:val="24"/>
        </w:rPr>
        <w:t>4.2.1</w:t>
      </w:r>
      <w:r>
        <w:rPr>
          <w:rFonts w:ascii="宋体" w:hAnsi="宋体" w:hint="eastAsia"/>
          <w:sz w:val="24"/>
          <w:szCs w:val="24"/>
        </w:rPr>
        <w:t>根据各功能区的舒适性要求确定室内环境参数，明确空调系统形式，并满足公建节能设计标准中的要求。</w:t>
      </w:r>
    </w:p>
    <w:p w14:paraId="78638CC8" w14:textId="77777777" w:rsidR="007248AC" w:rsidRDefault="008929CA">
      <w:pPr>
        <w:pStyle w:val="a6"/>
        <w:kinsoku w:val="0"/>
        <w:overflowPunct w:val="0"/>
        <w:snapToGrid w:val="0"/>
        <w:spacing w:after="0" w:line="360" w:lineRule="auto"/>
        <w:ind w:leftChars="63" w:left="132" w:right="63" w:firstLineChars="181" w:firstLine="434"/>
        <w:jc w:val="both"/>
        <w:rPr>
          <w:rFonts w:ascii="宋体" w:hAnsi="宋体"/>
          <w:sz w:val="24"/>
          <w:szCs w:val="24"/>
        </w:rPr>
      </w:pPr>
      <w:r>
        <w:rPr>
          <w:rFonts w:ascii="宋体" w:hAnsi="宋体" w:hint="eastAsia"/>
          <w:sz w:val="24"/>
          <w:szCs w:val="24"/>
        </w:rPr>
        <w:t>4.2.2</w:t>
      </w:r>
      <w:r>
        <w:rPr>
          <w:rFonts w:ascii="宋体" w:hAnsi="宋体" w:hint="eastAsia"/>
          <w:sz w:val="24"/>
          <w:szCs w:val="24"/>
        </w:rPr>
        <w:t>竖向风井或管井应合理排布，保证管线路由不重叠。风管设计充分考虑公共通道综合管廊的管线布置。</w:t>
      </w:r>
    </w:p>
    <w:p w14:paraId="1E1CDB14" w14:textId="77777777" w:rsidR="007248AC" w:rsidRDefault="008929CA">
      <w:pPr>
        <w:pStyle w:val="a6"/>
        <w:kinsoku w:val="0"/>
        <w:overflowPunct w:val="0"/>
        <w:snapToGrid w:val="0"/>
        <w:spacing w:after="0" w:line="360" w:lineRule="auto"/>
        <w:ind w:leftChars="63" w:left="132" w:right="63" w:firstLineChars="181" w:firstLine="434"/>
        <w:jc w:val="both"/>
        <w:rPr>
          <w:rFonts w:ascii="宋体" w:hAnsi="宋体"/>
          <w:sz w:val="24"/>
          <w:szCs w:val="24"/>
        </w:rPr>
      </w:pPr>
      <w:r>
        <w:rPr>
          <w:rFonts w:ascii="宋体" w:hAnsi="宋体" w:hint="eastAsia"/>
          <w:sz w:val="24"/>
          <w:szCs w:val="24"/>
        </w:rPr>
        <w:t xml:space="preserve">4.2.3 </w:t>
      </w:r>
      <w:r>
        <w:rPr>
          <w:rFonts w:ascii="宋体" w:hAnsi="宋体" w:hint="eastAsia"/>
          <w:sz w:val="24"/>
          <w:szCs w:val="24"/>
        </w:rPr>
        <w:t>中控室</w:t>
      </w:r>
      <w:r>
        <w:rPr>
          <w:rFonts w:ascii="宋体" w:hAnsi="宋体" w:hint="eastAsia"/>
          <w:sz w:val="24"/>
          <w:szCs w:val="24"/>
        </w:rPr>
        <w:t>/</w:t>
      </w:r>
      <w:proofErr w:type="gramStart"/>
      <w:r>
        <w:rPr>
          <w:rFonts w:ascii="宋体" w:hAnsi="宋体" w:hint="eastAsia"/>
          <w:sz w:val="24"/>
          <w:szCs w:val="24"/>
        </w:rPr>
        <w:t>消控室</w:t>
      </w:r>
      <w:proofErr w:type="gramEnd"/>
      <w:r>
        <w:rPr>
          <w:rFonts w:ascii="宋体" w:hAnsi="宋体" w:hint="eastAsia"/>
          <w:sz w:val="24"/>
          <w:szCs w:val="24"/>
        </w:rPr>
        <w:t>应考虑</w:t>
      </w:r>
      <w:r>
        <w:rPr>
          <w:rFonts w:ascii="宋体" w:hAnsi="宋体" w:hint="eastAsia"/>
          <w:sz w:val="24"/>
          <w:szCs w:val="24"/>
        </w:rPr>
        <w:t>24</w:t>
      </w:r>
      <w:r>
        <w:rPr>
          <w:rFonts w:ascii="宋体" w:hAnsi="宋体" w:hint="eastAsia"/>
          <w:sz w:val="24"/>
          <w:szCs w:val="24"/>
        </w:rPr>
        <w:t>小时空调系统设置，电梯机房</w:t>
      </w:r>
      <w:r>
        <w:rPr>
          <w:rFonts w:ascii="宋体" w:hAnsi="宋体" w:hint="eastAsia"/>
          <w:sz w:val="24"/>
          <w:szCs w:val="24"/>
        </w:rPr>
        <w:t>/</w:t>
      </w:r>
      <w:r>
        <w:rPr>
          <w:rFonts w:ascii="宋体" w:hAnsi="宋体" w:hint="eastAsia"/>
          <w:sz w:val="24"/>
          <w:szCs w:val="24"/>
        </w:rPr>
        <w:t>高低压变电房</w:t>
      </w:r>
      <w:r>
        <w:rPr>
          <w:rFonts w:ascii="宋体" w:hAnsi="宋体" w:hint="eastAsia"/>
          <w:sz w:val="24"/>
          <w:szCs w:val="24"/>
        </w:rPr>
        <w:t>/</w:t>
      </w:r>
      <w:r>
        <w:rPr>
          <w:rFonts w:ascii="宋体" w:hAnsi="宋体" w:hint="eastAsia"/>
          <w:sz w:val="24"/>
          <w:szCs w:val="24"/>
        </w:rPr>
        <w:t>湿垃圾房等部位</w:t>
      </w:r>
      <w:r>
        <w:rPr>
          <w:rFonts w:ascii="宋体" w:hAnsi="宋体" w:hint="eastAsia"/>
          <w:sz w:val="24"/>
          <w:szCs w:val="24"/>
        </w:rPr>
        <w:t>，在通风系统无法满足实际需求时，应设置降温空调，预留设备安装所需的配电及排水措施。</w:t>
      </w:r>
    </w:p>
    <w:p w14:paraId="540D6302" w14:textId="77777777" w:rsidR="007248AC" w:rsidRDefault="008929CA">
      <w:pPr>
        <w:pStyle w:val="a6"/>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4.2.4</w:t>
      </w:r>
      <w:r>
        <w:rPr>
          <w:rFonts w:ascii="宋体" w:hAnsi="宋体" w:hint="eastAsia"/>
          <w:sz w:val="24"/>
          <w:szCs w:val="24"/>
        </w:rPr>
        <w:t>商业餐饮租户需充分考虑排油烟系统及餐饮补</w:t>
      </w:r>
      <w:proofErr w:type="gramStart"/>
      <w:r>
        <w:rPr>
          <w:rFonts w:ascii="宋体" w:hAnsi="宋体" w:hint="eastAsia"/>
          <w:sz w:val="24"/>
          <w:szCs w:val="24"/>
        </w:rPr>
        <w:t>风系统</w:t>
      </w:r>
      <w:proofErr w:type="gramEnd"/>
      <w:r>
        <w:rPr>
          <w:rFonts w:ascii="宋体" w:hAnsi="宋体" w:hint="eastAsia"/>
          <w:sz w:val="24"/>
          <w:szCs w:val="24"/>
        </w:rPr>
        <w:t>设置，同时如采用燃气的厨房还需考虑相应的事故通风系统预留。多个租户合用排油烟风管时，应考虑设置二级排油烟及净化措施。</w:t>
      </w:r>
    </w:p>
    <w:p w14:paraId="209C2E47" w14:textId="77777777" w:rsidR="007248AC" w:rsidRDefault="008929CA">
      <w:pPr>
        <w:pStyle w:val="a6"/>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 xml:space="preserve">4.2.5 </w:t>
      </w:r>
      <w:r>
        <w:rPr>
          <w:rFonts w:ascii="宋体" w:hAnsi="宋体" w:hint="eastAsia"/>
          <w:sz w:val="24"/>
          <w:szCs w:val="24"/>
        </w:rPr>
        <w:t>应合</w:t>
      </w:r>
      <w:proofErr w:type="gramStart"/>
      <w:r>
        <w:rPr>
          <w:rFonts w:ascii="宋体" w:hAnsi="宋体" w:hint="eastAsia"/>
          <w:sz w:val="24"/>
          <w:szCs w:val="24"/>
        </w:rPr>
        <w:t>理考虑</w:t>
      </w:r>
      <w:proofErr w:type="gramEnd"/>
      <w:r>
        <w:rPr>
          <w:rFonts w:ascii="宋体" w:hAnsi="宋体" w:hint="eastAsia"/>
          <w:sz w:val="24"/>
          <w:szCs w:val="24"/>
        </w:rPr>
        <w:t>作为生物产业生产所需的暖通条件，如进风、排风的处理空间等。</w:t>
      </w:r>
    </w:p>
    <w:p w14:paraId="22A81883" w14:textId="77777777" w:rsidR="007248AC" w:rsidRDefault="008929CA">
      <w:pPr>
        <w:pStyle w:val="a6"/>
        <w:kinsoku w:val="0"/>
        <w:overflowPunct w:val="0"/>
        <w:snapToGrid w:val="0"/>
        <w:spacing w:after="0" w:line="360" w:lineRule="auto"/>
        <w:ind w:leftChars="63" w:left="132" w:right="63" w:firstLineChars="180" w:firstLine="432"/>
        <w:jc w:val="both"/>
        <w:rPr>
          <w:rFonts w:ascii="宋体" w:hAnsi="宋体"/>
          <w:b/>
          <w:sz w:val="24"/>
          <w:szCs w:val="24"/>
        </w:rPr>
      </w:pPr>
      <w:r>
        <w:rPr>
          <w:rFonts w:ascii="宋体" w:hAnsi="宋体" w:hint="eastAsia"/>
          <w:b/>
          <w:sz w:val="24"/>
          <w:szCs w:val="24"/>
        </w:rPr>
        <w:t>4.3</w:t>
      </w:r>
      <w:r>
        <w:rPr>
          <w:rFonts w:ascii="宋体" w:hAnsi="宋体" w:hint="eastAsia"/>
          <w:b/>
          <w:sz w:val="24"/>
          <w:szCs w:val="24"/>
        </w:rPr>
        <w:t>电气</w:t>
      </w:r>
    </w:p>
    <w:p w14:paraId="25C10E57" w14:textId="48399DD3" w:rsidR="007248AC" w:rsidRDefault="008929CA">
      <w:pPr>
        <w:pStyle w:val="a6"/>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4.3.1</w:t>
      </w:r>
      <w:r>
        <w:rPr>
          <w:rFonts w:ascii="宋体" w:hAnsi="宋体" w:hint="eastAsia"/>
          <w:sz w:val="24"/>
          <w:szCs w:val="24"/>
        </w:rPr>
        <w:t>根据地块的供电条件，明确供配电方案，估算场地内立面、环境照明负荷、充电车位、并预留足够容量；根据</w:t>
      </w:r>
      <w:proofErr w:type="gramStart"/>
      <w:r>
        <w:rPr>
          <w:rFonts w:ascii="宋体" w:hAnsi="宋体" w:hint="eastAsia"/>
          <w:sz w:val="24"/>
          <w:szCs w:val="24"/>
        </w:rPr>
        <w:t>负荷量拟采用</w:t>
      </w:r>
      <w:proofErr w:type="gramEnd"/>
      <w:r>
        <w:rPr>
          <w:rFonts w:ascii="宋体" w:hAnsi="宋体" w:hint="eastAsia"/>
          <w:sz w:val="24"/>
          <w:szCs w:val="24"/>
        </w:rPr>
        <w:t>双路供电电源（采用双路供电，互为备用，每</w:t>
      </w:r>
      <w:r>
        <w:rPr>
          <w:rFonts w:ascii="宋体" w:hAnsi="宋体" w:hint="eastAsia"/>
          <w:sz w:val="24"/>
          <w:szCs w:val="24"/>
        </w:rPr>
        <w:lastRenderedPageBreak/>
        <w:t>一</w:t>
      </w:r>
      <w:r>
        <w:rPr>
          <w:rFonts w:ascii="宋体" w:hAnsi="宋体" w:hint="eastAsia"/>
          <w:sz w:val="24"/>
          <w:szCs w:val="24"/>
        </w:rPr>
        <w:t>路供电容量能满足</w:t>
      </w:r>
      <w:r w:rsidR="00D628D4">
        <w:rPr>
          <w:rFonts w:ascii="宋体" w:hAnsi="宋体" w:hint="eastAsia"/>
          <w:sz w:val="24"/>
          <w:szCs w:val="24"/>
        </w:rPr>
        <w:t>园区</w:t>
      </w:r>
      <w:r>
        <w:rPr>
          <w:rFonts w:ascii="宋体" w:hAnsi="宋体" w:hint="eastAsia"/>
          <w:sz w:val="24"/>
          <w:szCs w:val="24"/>
        </w:rPr>
        <w:t>的用电需求）</w:t>
      </w:r>
    </w:p>
    <w:p w14:paraId="7A4FF4A5" w14:textId="77777777" w:rsidR="007248AC" w:rsidRDefault="008929CA">
      <w:pPr>
        <w:pStyle w:val="a6"/>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4.3.2</w:t>
      </w:r>
      <w:r>
        <w:rPr>
          <w:rFonts w:ascii="宋体" w:hAnsi="宋体" w:hint="eastAsia"/>
          <w:sz w:val="24"/>
          <w:szCs w:val="24"/>
        </w:rPr>
        <w:t>本项目变压器为专变，需和供电系统做好充分沟通，在按规划考虑车位充电桩负荷的情况下，尽可能考虑大容量变压器，以减少高低</w:t>
      </w:r>
      <w:proofErr w:type="gramStart"/>
      <w:r>
        <w:rPr>
          <w:rFonts w:ascii="宋体" w:hAnsi="宋体" w:hint="eastAsia"/>
          <w:sz w:val="24"/>
          <w:szCs w:val="24"/>
        </w:rPr>
        <w:t>压电房</w:t>
      </w:r>
      <w:proofErr w:type="gramEnd"/>
      <w:r>
        <w:rPr>
          <w:rFonts w:ascii="宋体" w:hAnsi="宋体" w:hint="eastAsia"/>
          <w:sz w:val="24"/>
          <w:szCs w:val="24"/>
        </w:rPr>
        <w:t>的占用空间。</w:t>
      </w:r>
    </w:p>
    <w:p w14:paraId="6869645C" w14:textId="77777777" w:rsidR="007248AC" w:rsidRDefault="008929CA">
      <w:pPr>
        <w:pStyle w:val="a6"/>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4.3.3</w:t>
      </w:r>
      <w:r>
        <w:rPr>
          <w:rFonts w:ascii="宋体" w:hAnsi="宋体" w:hint="eastAsia"/>
          <w:sz w:val="24"/>
          <w:szCs w:val="24"/>
        </w:rPr>
        <w:t>明确各区域及总体的用电量及各主要系统电负荷需求量，其电量按功能合理配置，并充分考虑以后的发展余量</w:t>
      </w:r>
      <w:r>
        <w:rPr>
          <w:rFonts w:ascii="宋体" w:hAnsi="宋体" w:hint="eastAsia"/>
          <w:sz w:val="24"/>
          <w:szCs w:val="24"/>
        </w:rPr>
        <w:t>,</w:t>
      </w:r>
      <w:r>
        <w:rPr>
          <w:rFonts w:ascii="宋体" w:hAnsi="宋体" w:hint="eastAsia"/>
          <w:sz w:val="24"/>
          <w:szCs w:val="24"/>
        </w:rPr>
        <w:t>后备电力装置按规范配置；进行电力负荷的计算、电力负荷等级的设定、保护电源范围的设定；配套商业区域，一般</w:t>
      </w:r>
      <w:proofErr w:type="gramStart"/>
      <w:r>
        <w:rPr>
          <w:rFonts w:ascii="宋体" w:hAnsi="宋体" w:hint="eastAsia"/>
          <w:sz w:val="24"/>
          <w:szCs w:val="24"/>
        </w:rPr>
        <w:t>零售类按</w:t>
      </w:r>
      <w:proofErr w:type="gramEnd"/>
      <w:r>
        <w:rPr>
          <w:rFonts w:ascii="宋体" w:hAnsi="宋体" w:hint="eastAsia"/>
          <w:sz w:val="24"/>
          <w:szCs w:val="24"/>
        </w:rPr>
        <w:t>100W/</w:t>
      </w:r>
      <w:r>
        <w:rPr>
          <w:rFonts w:ascii="宋体" w:hAnsi="宋体" w:hint="eastAsia"/>
          <w:sz w:val="24"/>
          <w:szCs w:val="24"/>
        </w:rPr>
        <w:t>㎡配电标准，大型</w:t>
      </w:r>
      <w:proofErr w:type="gramStart"/>
      <w:r>
        <w:rPr>
          <w:rFonts w:ascii="宋体" w:hAnsi="宋体" w:hint="eastAsia"/>
          <w:sz w:val="24"/>
          <w:szCs w:val="24"/>
        </w:rPr>
        <w:t>餐饮类按</w:t>
      </w:r>
      <w:proofErr w:type="gramEnd"/>
      <w:r>
        <w:rPr>
          <w:rFonts w:ascii="宋体" w:hAnsi="宋体" w:hint="eastAsia"/>
          <w:sz w:val="24"/>
          <w:szCs w:val="24"/>
        </w:rPr>
        <w:t>500W/</w:t>
      </w:r>
      <w:r>
        <w:rPr>
          <w:rFonts w:ascii="宋体" w:hAnsi="宋体" w:hint="eastAsia"/>
          <w:sz w:val="24"/>
          <w:szCs w:val="24"/>
        </w:rPr>
        <w:t>㎡配电标准，特色</w:t>
      </w:r>
      <w:proofErr w:type="gramStart"/>
      <w:r>
        <w:rPr>
          <w:rFonts w:ascii="宋体" w:hAnsi="宋体" w:hint="eastAsia"/>
          <w:sz w:val="24"/>
          <w:szCs w:val="24"/>
        </w:rPr>
        <w:t>餐饮类按</w:t>
      </w:r>
      <w:proofErr w:type="gramEnd"/>
      <w:r>
        <w:rPr>
          <w:rFonts w:ascii="宋体" w:hAnsi="宋体" w:hint="eastAsia"/>
          <w:sz w:val="24"/>
          <w:szCs w:val="24"/>
        </w:rPr>
        <w:t>350W/</w:t>
      </w:r>
      <w:r>
        <w:rPr>
          <w:rFonts w:ascii="宋体" w:hAnsi="宋体" w:hint="eastAsia"/>
          <w:sz w:val="24"/>
          <w:szCs w:val="24"/>
        </w:rPr>
        <w:t>㎡配电标准，火锅类餐饮按</w:t>
      </w:r>
      <w:r>
        <w:rPr>
          <w:rFonts w:ascii="宋体" w:hAnsi="宋体" w:hint="eastAsia"/>
          <w:sz w:val="24"/>
          <w:szCs w:val="24"/>
        </w:rPr>
        <w:t>600W/</w:t>
      </w:r>
      <w:r>
        <w:rPr>
          <w:rFonts w:ascii="宋体" w:hAnsi="宋体" w:hint="eastAsia"/>
          <w:sz w:val="24"/>
          <w:szCs w:val="24"/>
        </w:rPr>
        <w:t>㎡</w:t>
      </w:r>
      <w:r>
        <w:rPr>
          <w:rFonts w:ascii="宋体" w:hAnsi="宋体" w:hint="eastAsia"/>
          <w:sz w:val="24"/>
          <w:szCs w:val="24"/>
        </w:rPr>
        <w:t>配电标准。总负荷需考虑合理的同期系数。</w:t>
      </w:r>
    </w:p>
    <w:p w14:paraId="2E3C1888" w14:textId="77777777" w:rsidR="007248AC" w:rsidRDefault="008929CA">
      <w:pPr>
        <w:pStyle w:val="a6"/>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4.3.4</w:t>
      </w:r>
      <w:r>
        <w:rPr>
          <w:rFonts w:ascii="宋体" w:hAnsi="宋体" w:hint="eastAsia"/>
          <w:sz w:val="24"/>
          <w:szCs w:val="24"/>
        </w:rPr>
        <w:t>明确变电站和分变电所的位置和数量，其设置要符合就近负荷中心的原则，并考虑以后操作和管理的方便，布置要紧凑。</w:t>
      </w:r>
    </w:p>
    <w:p w14:paraId="5285DD97" w14:textId="77777777" w:rsidR="007248AC" w:rsidRDefault="008929CA">
      <w:pPr>
        <w:pStyle w:val="a6"/>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4.3.5</w:t>
      </w:r>
      <w:r>
        <w:rPr>
          <w:rFonts w:ascii="宋体" w:hAnsi="宋体" w:hint="eastAsia"/>
          <w:sz w:val="24"/>
          <w:szCs w:val="24"/>
        </w:rPr>
        <w:t>明确防雷接地方式，希望重视屏蔽和等电位连接，加强对电磁脉冲的抗干扰措施，考虑配电柜、一级配电箱等各级的防雷击浪涌保护器，强电接地和弱电接地分开。</w:t>
      </w:r>
    </w:p>
    <w:p w14:paraId="7492CEEE" w14:textId="77777777" w:rsidR="007248AC" w:rsidRDefault="008929CA">
      <w:pPr>
        <w:pStyle w:val="a6"/>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4.3.6</w:t>
      </w:r>
      <w:r>
        <w:rPr>
          <w:rFonts w:ascii="宋体" w:hAnsi="宋体" w:hint="eastAsia"/>
          <w:sz w:val="24"/>
          <w:szCs w:val="24"/>
        </w:rPr>
        <w:t>照度要求不低于规范规定要求，其中公共区域按</w:t>
      </w:r>
      <w:r>
        <w:rPr>
          <w:rFonts w:ascii="宋体" w:hAnsi="宋体" w:hint="eastAsia"/>
          <w:sz w:val="24"/>
          <w:szCs w:val="24"/>
        </w:rPr>
        <w:t>300lx</w:t>
      </w:r>
      <w:r>
        <w:rPr>
          <w:rFonts w:ascii="宋体" w:hAnsi="宋体" w:hint="eastAsia"/>
          <w:sz w:val="24"/>
          <w:szCs w:val="24"/>
        </w:rPr>
        <w:t>，大堂等特色区域按</w:t>
      </w:r>
      <w:r>
        <w:rPr>
          <w:rFonts w:ascii="宋体" w:hAnsi="宋体" w:hint="eastAsia"/>
          <w:sz w:val="24"/>
          <w:szCs w:val="24"/>
        </w:rPr>
        <w:t>500lx</w:t>
      </w:r>
      <w:r>
        <w:rPr>
          <w:rFonts w:ascii="宋体" w:hAnsi="宋体" w:hint="eastAsia"/>
          <w:sz w:val="24"/>
          <w:szCs w:val="24"/>
        </w:rPr>
        <w:t>，在地下车库、各层过道、楼梯间等位置按规范要求设置疏散指示灯；满足照明质量的前提下优先选用高效能光源和灯具。</w:t>
      </w:r>
    </w:p>
    <w:p w14:paraId="3F1981F0" w14:textId="77777777" w:rsidR="007248AC" w:rsidRDefault="008929CA">
      <w:pPr>
        <w:pStyle w:val="a6"/>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4.3.7</w:t>
      </w:r>
      <w:r>
        <w:rPr>
          <w:rFonts w:ascii="宋体" w:hAnsi="宋体" w:hint="eastAsia"/>
          <w:sz w:val="24"/>
          <w:szCs w:val="24"/>
        </w:rPr>
        <w:t>室外泛光照明</w:t>
      </w:r>
      <w:r>
        <w:rPr>
          <w:rFonts w:ascii="宋体" w:hAnsi="宋体" w:hint="eastAsia"/>
          <w:sz w:val="24"/>
          <w:szCs w:val="24"/>
        </w:rPr>
        <w:t xml:space="preserve">: </w:t>
      </w:r>
      <w:r>
        <w:rPr>
          <w:rFonts w:ascii="宋体" w:hAnsi="宋体" w:hint="eastAsia"/>
          <w:sz w:val="24"/>
          <w:szCs w:val="24"/>
        </w:rPr>
        <w:t>建立人性化的夜景泛光照明系统，充分考虑节能型照明材料的广泛应用，避免光污染等，加装时控功能，节省后期的运营成本。</w:t>
      </w:r>
    </w:p>
    <w:p w14:paraId="509AA93B" w14:textId="77777777" w:rsidR="007248AC" w:rsidRDefault="008929CA">
      <w:pPr>
        <w:pStyle w:val="a6"/>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4.3.8</w:t>
      </w:r>
      <w:r>
        <w:rPr>
          <w:rFonts w:ascii="宋体" w:hAnsi="宋体" w:hint="eastAsia"/>
          <w:sz w:val="24"/>
          <w:szCs w:val="24"/>
        </w:rPr>
        <w:t>考虑各级航空障碍灯的布置及防雷要求。</w:t>
      </w:r>
    </w:p>
    <w:p w14:paraId="585B1C7E" w14:textId="77777777" w:rsidR="007248AC" w:rsidRDefault="008929CA">
      <w:pPr>
        <w:pStyle w:val="a6"/>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4.3.9</w:t>
      </w:r>
      <w:r>
        <w:rPr>
          <w:rFonts w:ascii="宋体" w:hAnsi="宋体" w:hint="eastAsia"/>
          <w:sz w:val="24"/>
          <w:szCs w:val="24"/>
        </w:rPr>
        <w:t>考虑防雷设施（直击雷、侧击雷、滚雷等）。</w:t>
      </w:r>
    </w:p>
    <w:p w14:paraId="3A60E25E" w14:textId="77777777" w:rsidR="007248AC" w:rsidRDefault="008929CA">
      <w:pPr>
        <w:pStyle w:val="a6"/>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4.3.10</w:t>
      </w:r>
      <w:r>
        <w:rPr>
          <w:rFonts w:ascii="宋体" w:hAnsi="宋体" w:hint="eastAsia"/>
          <w:sz w:val="24"/>
          <w:szCs w:val="24"/>
        </w:rPr>
        <w:t>综合考虑红线内变压器及低压供电系统、柴油发电机组及相关的储油间、配电系统、排烟系统；市政的变配电设计（从政府提供的接入端接入），并配合发包人完成报批报建、图纸审核，达到满足发包人招标并指导现场施工的要求。</w:t>
      </w:r>
    </w:p>
    <w:p w14:paraId="31D90CC3" w14:textId="77777777" w:rsidR="007248AC" w:rsidRDefault="008929CA">
      <w:pPr>
        <w:pStyle w:val="a6"/>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4.3.11</w:t>
      </w:r>
      <w:r>
        <w:rPr>
          <w:rFonts w:ascii="宋体" w:hAnsi="宋体" w:hint="eastAsia"/>
          <w:sz w:val="24"/>
          <w:szCs w:val="24"/>
        </w:rPr>
        <w:t>对竖向配电的方案，母线、电缆及接合方案的</w:t>
      </w:r>
      <w:r>
        <w:rPr>
          <w:rFonts w:ascii="宋体" w:hAnsi="宋体" w:hint="eastAsia"/>
          <w:sz w:val="24"/>
          <w:szCs w:val="24"/>
        </w:rPr>
        <w:t>经济合理性进行分析。</w:t>
      </w:r>
    </w:p>
    <w:p w14:paraId="6ECB5BCB" w14:textId="77777777" w:rsidR="007248AC" w:rsidRDefault="008929CA">
      <w:pPr>
        <w:pStyle w:val="a6"/>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4.3.12</w:t>
      </w:r>
      <w:r>
        <w:rPr>
          <w:rFonts w:ascii="宋体" w:hAnsi="宋体" w:hint="eastAsia"/>
          <w:sz w:val="24"/>
          <w:szCs w:val="24"/>
        </w:rPr>
        <w:t>应急供电，应考虑设置的范围和具体要求。</w:t>
      </w:r>
    </w:p>
    <w:p w14:paraId="0A8D7B7A" w14:textId="77777777" w:rsidR="007248AC" w:rsidRDefault="008929CA">
      <w:pPr>
        <w:pStyle w:val="a6"/>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4.3.13</w:t>
      </w:r>
      <w:r>
        <w:rPr>
          <w:rFonts w:ascii="宋体" w:hAnsi="宋体" w:hint="eastAsia"/>
          <w:sz w:val="24"/>
          <w:szCs w:val="24"/>
        </w:rPr>
        <w:t>节能设计可适当考虑选用绿色照明光源。</w:t>
      </w:r>
    </w:p>
    <w:p w14:paraId="70C6AD31" w14:textId="53CE6315" w:rsidR="007248AC" w:rsidRDefault="008929CA">
      <w:pPr>
        <w:pStyle w:val="a6"/>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4.3.14</w:t>
      </w:r>
      <w:r>
        <w:rPr>
          <w:rFonts w:ascii="宋体" w:hAnsi="宋体" w:hint="eastAsia"/>
          <w:sz w:val="24"/>
          <w:szCs w:val="24"/>
        </w:rPr>
        <w:t>供电工程：</w:t>
      </w:r>
      <w:r>
        <w:rPr>
          <w:rFonts w:ascii="宋体" w:hAnsi="宋体" w:hint="eastAsia"/>
          <w:sz w:val="24"/>
          <w:szCs w:val="24"/>
        </w:rPr>
        <w:t>10KV</w:t>
      </w:r>
      <w:bookmarkStart w:id="8" w:name="_Hlk154389085"/>
      <w:r w:rsidR="002F6FAF">
        <w:rPr>
          <w:rFonts w:ascii="宋体" w:hAnsi="宋体" w:hint="eastAsia"/>
          <w:sz w:val="24"/>
          <w:szCs w:val="24"/>
        </w:rPr>
        <w:t>双</w:t>
      </w:r>
      <w:bookmarkEnd w:id="8"/>
      <w:r>
        <w:rPr>
          <w:rFonts w:ascii="宋体" w:hAnsi="宋体" w:hint="eastAsia"/>
          <w:sz w:val="24"/>
          <w:szCs w:val="24"/>
        </w:rPr>
        <w:t>回路用电系统，发电机组应急供电，根据一级负荷，考虑供电的安全性及经济性；</w:t>
      </w:r>
    </w:p>
    <w:p w14:paraId="10EF21A5" w14:textId="77777777" w:rsidR="007248AC" w:rsidRDefault="008929CA">
      <w:pPr>
        <w:pStyle w:val="a6"/>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4.3.15</w:t>
      </w:r>
      <w:r>
        <w:rPr>
          <w:rFonts w:ascii="宋体" w:hAnsi="宋体" w:hint="eastAsia"/>
          <w:sz w:val="24"/>
          <w:szCs w:val="24"/>
        </w:rPr>
        <w:t>考虑商业区域涉及饮食区域的大负荷用电及燃气需求。</w:t>
      </w:r>
    </w:p>
    <w:p w14:paraId="40EA7FB2" w14:textId="77777777" w:rsidR="007248AC" w:rsidRDefault="008929CA">
      <w:pPr>
        <w:pStyle w:val="a6"/>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lastRenderedPageBreak/>
        <w:t>4.3.16</w:t>
      </w:r>
      <w:r>
        <w:rPr>
          <w:rFonts w:ascii="宋体" w:hAnsi="宋体" w:hint="eastAsia"/>
          <w:sz w:val="24"/>
          <w:szCs w:val="24"/>
        </w:rPr>
        <w:t>地下室考虑车位停车智能引导系统，地下室照明充分考虑节能照明与应急照明相结合。</w:t>
      </w:r>
    </w:p>
    <w:p w14:paraId="7F31B7D0" w14:textId="77777777" w:rsidR="007248AC" w:rsidRDefault="008929CA">
      <w:pPr>
        <w:pStyle w:val="a6"/>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 xml:space="preserve">4.3.17 </w:t>
      </w:r>
      <w:r>
        <w:rPr>
          <w:rFonts w:ascii="宋体" w:hAnsi="宋体" w:hint="eastAsia"/>
          <w:sz w:val="24"/>
          <w:szCs w:val="24"/>
        </w:rPr>
        <w:t>地下室照明采用线槽灯的形式，同时考虑采用</w:t>
      </w:r>
      <w:r>
        <w:rPr>
          <w:rFonts w:ascii="宋体" w:hAnsi="宋体" w:hint="eastAsia"/>
          <w:sz w:val="24"/>
          <w:szCs w:val="24"/>
        </w:rPr>
        <w:t>LED</w:t>
      </w:r>
      <w:r>
        <w:rPr>
          <w:rFonts w:ascii="宋体" w:hAnsi="宋体" w:hint="eastAsia"/>
          <w:sz w:val="24"/>
          <w:szCs w:val="24"/>
        </w:rPr>
        <w:t>雷达感应灯（</w:t>
      </w:r>
      <w:proofErr w:type="gramStart"/>
      <w:r>
        <w:rPr>
          <w:rFonts w:ascii="宋体" w:hAnsi="宋体" w:hint="eastAsia"/>
          <w:sz w:val="24"/>
          <w:szCs w:val="24"/>
        </w:rPr>
        <w:t>智能双</w:t>
      </w:r>
      <w:proofErr w:type="gramEnd"/>
      <w:r>
        <w:rPr>
          <w:rFonts w:ascii="宋体" w:hAnsi="宋体" w:hint="eastAsia"/>
          <w:sz w:val="24"/>
          <w:szCs w:val="24"/>
        </w:rPr>
        <w:t>亮度）。</w:t>
      </w:r>
    </w:p>
    <w:p w14:paraId="316592D6" w14:textId="77777777" w:rsidR="007248AC" w:rsidRDefault="008929CA">
      <w:pPr>
        <w:pStyle w:val="a6"/>
        <w:kinsoku w:val="0"/>
        <w:overflowPunct w:val="0"/>
        <w:snapToGrid w:val="0"/>
        <w:spacing w:after="0" w:line="360" w:lineRule="auto"/>
        <w:ind w:leftChars="63" w:left="132" w:right="63" w:firstLineChars="180" w:firstLine="432"/>
        <w:jc w:val="both"/>
        <w:rPr>
          <w:rFonts w:ascii="宋体" w:hAnsi="宋体"/>
          <w:b/>
          <w:sz w:val="24"/>
          <w:szCs w:val="24"/>
        </w:rPr>
      </w:pPr>
      <w:r>
        <w:rPr>
          <w:rFonts w:ascii="宋体" w:hAnsi="宋体" w:hint="eastAsia"/>
          <w:b/>
          <w:sz w:val="24"/>
          <w:szCs w:val="24"/>
        </w:rPr>
        <w:t xml:space="preserve">4.4 </w:t>
      </w:r>
      <w:r>
        <w:rPr>
          <w:rFonts w:ascii="宋体" w:hAnsi="宋体" w:hint="eastAsia"/>
          <w:b/>
          <w:sz w:val="24"/>
          <w:szCs w:val="24"/>
        </w:rPr>
        <w:t>蒸汽（仅生物厂房考虑）</w:t>
      </w:r>
    </w:p>
    <w:p w14:paraId="20BEE15A" w14:textId="77777777" w:rsidR="007248AC" w:rsidRDefault="008929CA">
      <w:pPr>
        <w:pStyle w:val="a6"/>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4.4.1</w:t>
      </w:r>
      <w:r>
        <w:rPr>
          <w:rFonts w:ascii="宋体" w:hAnsi="宋体" w:hint="eastAsia"/>
          <w:sz w:val="24"/>
          <w:szCs w:val="24"/>
        </w:rPr>
        <w:t>蒸汽管</w:t>
      </w:r>
      <w:proofErr w:type="gramStart"/>
      <w:r>
        <w:rPr>
          <w:rFonts w:ascii="宋体" w:hAnsi="宋体" w:hint="eastAsia"/>
          <w:sz w:val="24"/>
          <w:szCs w:val="24"/>
        </w:rPr>
        <w:t>接入至暖通</w:t>
      </w:r>
      <w:proofErr w:type="gramEnd"/>
      <w:r>
        <w:rPr>
          <w:rFonts w:ascii="宋体" w:hAnsi="宋体" w:hint="eastAsia"/>
          <w:sz w:val="24"/>
          <w:szCs w:val="24"/>
        </w:rPr>
        <w:t>管井，用户。</w:t>
      </w:r>
    </w:p>
    <w:p w14:paraId="55D809B8" w14:textId="77777777" w:rsidR="007248AC" w:rsidRDefault="008929CA">
      <w:pPr>
        <w:pStyle w:val="a6"/>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 xml:space="preserve">4.4.2 </w:t>
      </w:r>
      <w:r>
        <w:rPr>
          <w:rFonts w:ascii="宋体" w:hAnsi="宋体" w:hint="eastAsia"/>
          <w:sz w:val="24"/>
          <w:szCs w:val="24"/>
        </w:rPr>
        <w:t>应结合室内</w:t>
      </w:r>
      <w:proofErr w:type="gramStart"/>
      <w:r>
        <w:rPr>
          <w:rFonts w:ascii="宋体" w:hAnsi="宋体" w:hint="eastAsia"/>
          <w:sz w:val="24"/>
          <w:szCs w:val="24"/>
        </w:rPr>
        <w:t>外综合</w:t>
      </w:r>
      <w:proofErr w:type="gramEnd"/>
      <w:r>
        <w:rPr>
          <w:rFonts w:ascii="宋体" w:hAnsi="宋体" w:hint="eastAsia"/>
          <w:sz w:val="24"/>
          <w:szCs w:val="24"/>
        </w:rPr>
        <w:t>管线、使用同期系数、生物厂房</w:t>
      </w:r>
      <w:proofErr w:type="gramStart"/>
      <w:r>
        <w:rPr>
          <w:rFonts w:ascii="宋体" w:hAnsi="宋体" w:hint="eastAsia"/>
          <w:sz w:val="24"/>
          <w:szCs w:val="24"/>
        </w:rPr>
        <w:t>类合理</w:t>
      </w:r>
      <w:proofErr w:type="gramEnd"/>
      <w:r>
        <w:rPr>
          <w:rFonts w:ascii="宋体" w:hAnsi="宋体" w:hint="eastAsia"/>
          <w:sz w:val="24"/>
          <w:szCs w:val="24"/>
        </w:rPr>
        <w:t>考虑，优化管线及管材。</w:t>
      </w:r>
    </w:p>
    <w:p w14:paraId="5BF9B162" w14:textId="77777777" w:rsidR="007248AC" w:rsidRDefault="008929CA">
      <w:pPr>
        <w:pStyle w:val="3"/>
        <w:snapToGrid w:val="0"/>
        <w:spacing w:before="0" w:line="360" w:lineRule="auto"/>
      </w:pPr>
      <w:r>
        <w:t>5</w:t>
      </w:r>
      <w:r>
        <w:rPr>
          <w:rFonts w:hint="eastAsia"/>
        </w:rPr>
        <w:t>.</w:t>
      </w:r>
      <w:r>
        <w:rPr>
          <w:rFonts w:hint="eastAsia"/>
        </w:rPr>
        <w:t>管线综合设计</w:t>
      </w:r>
    </w:p>
    <w:p w14:paraId="1516D8C4"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中标人应在提交施工图后完成红线范围内小市政、地下室、室内精装区域（室内装修图纸完成后）的管线综合设计成果。</w:t>
      </w:r>
      <w:r>
        <w:rPr>
          <w:rFonts w:ascii="宋体" w:hAnsi="宋体" w:hint="eastAsia"/>
          <w:b/>
          <w:sz w:val="24"/>
          <w:szCs w:val="24"/>
        </w:rPr>
        <w:t>各专业管线应考虑采用地下管廊的形式。</w:t>
      </w:r>
    </w:p>
    <w:p w14:paraId="28869AB7" w14:textId="77777777" w:rsidR="007248AC" w:rsidRDefault="008929CA">
      <w:pPr>
        <w:pStyle w:val="3"/>
        <w:snapToGrid w:val="0"/>
        <w:spacing w:before="0" w:line="360" w:lineRule="auto"/>
      </w:pPr>
      <w:r>
        <w:t>6</w:t>
      </w:r>
      <w:r>
        <w:rPr>
          <w:rFonts w:hint="eastAsia"/>
        </w:rPr>
        <w:t>.</w:t>
      </w:r>
      <w:r>
        <w:rPr>
          <w:rFonts w:hint="eastAsia"/>
        </w:rPr>
        <w:t>投资估算、概算</w:t>
      </w:r>
    </w:p>
    <w:p w14:paraId="4EEA2B35"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sz w:val="24"/>
          <w:szCs w:val="24"/>
        </w:rPr>
        <w:t>6</w:t>
      </w:r>
      <w:r>
        <w:rPr>
          <w:rFonts w:ascii="宋体" w:hAnsi="宋体" w:hint="eastAsia"/>
          <w:sz w:val="24"/>
          <w:szCs w:val="24"/>
        </w:rPr>
        <w:t>.1</w:t>
      </w:r>
      <w:r>
        <w:rPr>
          <w:rFonts w:ascii="宋体" w:hAnsi="宋体" w:hint="eastAsia"/>
          <w:sz w:val="24"/>
          <w:szCs w:val="24"/>
        </w:rPr>
        <w:t>中标人在提交初步设计时，需同时提供对应方案的估算和对应初步设计的概算，估算及概算需有具有相应造价资质的人员或组织编制，供发包人对方案和初步设计成果进行审核、决策。</w:t>
      </w:r>
    </w:p>
    <w:p w14:paraId="08886A19"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sz w:val="24"/>
          <w:szCs w:val="24"/>
        </w:rPr>
        <w:t>6</w:t>
      </w:r>
      <w:r>
        <w:rPr>
          <w:rFonts w:ascii="宋体" w:hAnsi="宋体" w:hint="eastAsia"/>
          <w:sz w:val="24"/>
          <w:szCs w:val="24"/>
        </w:rPr>
        <w:t>.2</w:t>
      </w:r>
      <w:r>
        <w:rPr>
          <w:rFonts w:ascii="宋体" w:hAnsi="宋体" w:hint="eastAsia"/>
          <w:sz w:val="24"/>
          <w:szCs w:val="24"/>
        </w:rPr>
        <w:t>在投资估算、概算表中应列明建筑工程（土</w:t>
      </w:r>
      <w:r>
        <w:rPr>
          <w:rFonts w:ascii="宋体" w:hAnsi="宋体" w:hint="eastAsia"/>
          <w:sz w:val="24"/>
          <w:szCs w:val="24"/>
        </w:rPr>
        <w:t>建、装饰）、幕墙工程、机电、给排水、通风空调、设备及安装工程、景观工程及附属工程、工程管理费等各项费用。</w:t>
      </w:r>
    </w:p>
    <w:p w14:paraId="745AEC63" w14:textId="77777777" w:rsidR="007248AC" w:rsidRDefault="008929CA">
      <w:pPr>
        <w:pStyle w:val="2"/>
        <w:snapToGrid w:val="0"/>
        <w:spacing w:before="0" w:after="0" w:line="360" w:lineRule="auto"/>
      </w:pPr>
      <w:r>
        <w:t>三</w:t>
      </w:r>
      <w:r>
        <w:rPr>
          <w:rFonts w:hint="eastAsia"/>
        </w:rPr>
        <w:t>.</w:t>
      </w:r>
      <w:r>
        <w:rPr>
          <w:rFonts w:hint="eastAsia"/>
        </w:rPr>
        <w:t>各专项设计技术要求</w:t>
      </w:r>
    </w:p>
    <w:p w14:paraId="5F2B91B7" w14:textId="77777777" w:rsidR="007248AC" w:rsidRDefault="008929CA">
      <w:pPr>
        <w:pStyle w:val="3"/>
        <w:snapToGrid w:val="0"/>
        <w:spacing w:before="0" w:line="360" w:lineRule="auto"/>
      </w:pPr>
      <w:r>
        <w:rPr>
          <w:rFonts w:hint="eastAsia"/>
        </w:rPr>
        <w:t>1.</w:t>
      </w:r>
      <w:r>
        <w:rPr>
          <w:rFonts w:hint="eastAsia"/>
        </w:rPr>
        <w:t>景观设计</w:t>
      </w:r>
    </w:p>
    <w:p w14:paraId="25820E25" w14:textId="77777777" w:rsidR="007248AC" w:rsidRDefault="008929CA">
      <w:pPr>
        <w:pStyle w:val="a6"/>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1.1</w:t>
      </w:r>
      <w:r>
        <w:rPr>
          <w:rFonts w:ascii="宋体" w:hAnsi="宋体" w:hint="eastAsia"/>
          <w:sz w:val="24"/>
          <w:szCs w:val="24"/>
        </w:rPr>
        <w:t>景观设计原则</w:t>
      </w:r>
      <w:r>
        <w:rPr>
          <w:rFonts w:ascii="宋体" w:hAnsi="宋体" w:hint="eastAsia"/>
          <w:sz w:val="24"/>
          <w:szCs w:val="24"/>
        </w:rPr>
        <w:t>:</w:t>
      </w:r>
      <w:r>
        <w:rPr>
          <w:rFonts w:ascii="宋体" w:hAnsi="宋体" w:hint="eastAsia"/>
          <w:sz w:val="24"/>
          <w:szCs w:val="24"/>
        </w:rPr>
        <w:t>项目定位为高端产业园区，整体风格为现代艺术园林风格。景观设计</w:t>
      </w:r>
      <w:proofErr w:type="gramStart"/>
      <w:r>
        <w:rPr>
          <w:rFonts w:ascii="宋体" w:hAnsi="宋体" w:hint="eastAsia"/>
          <w:sz w:val="24"/>
          <w:szCs w:val="24"/>
        </w:rPr>
        <w:t>时综合</w:t>
      </w:r>
      <w:proofErr w:type="gramEnd"/>
      <w:r>
        <w:rPr>
          <w:rFonts w:ascii="宋体" w:hAnsi="宋体" w:hint="eastAsia"/>
          <w:sz w:val="24"/>
          <w:szCs w:val="24"/>
        </w:rPr>
        <w:t>考虑景观与建筑立面风格的协调、统一，结合建筑形态进行总体景观设计，景观轴贯穿南北，由中心向四周渗透，通过层次丰富的园林景观弱化场地硬化感。务求生态自然、静谧、艺术、精致。</w:t>
      </w:r>
    </w:p>
    <w:p w14:paraId="0965742A"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结合建筑规划与布局特点，组织景观空间，使建筑与景观有机地连成一体。营造富有情趣、人性化的景观空间，创造出观赏性佳、使用功能好的特色景观。需要重点考虑的几个地方：</w:t>
      </w:r>
    </w:p>
    <w:p w14:paraId="1426371E" w14:textId="77777777" w:rsidR="007248AC" w:rsidRDefault="008929CA">
      <w:pPr>
        <w:pStyle w:val="a6"/>
        <w:tabs>
          <w:tab w:val="left" w:pos="425"/>
        </w:tabs>
        <w:kinsoku w:val="0"/>
        <w:overflowPunct w:val="0"/>
        <w:snapToGrid w:val="0"/>
        <w:spacing w:after="0" w:line="360" w:lineRule="auto"/>
        <w:ind w:leftChars="0" w:right="63"/>
        <w:jc w:val="both"/>
        <w:rPr>
          <w:rFonts w:ascii="宋体" w:hAnsi="宋体"/>
          <w:sz w:val="24"/>
          <w:szCs w:val="24"/>
        </w:rPr>
      </w:pPr>
      <w:r>
        <w:rPr>
          <w:rFonts w:ascii="宋体" w:hAnsi="宋体" w:hint="eastAsia"/>
          <w:sz w:val="24"/>
          <w:szCs w:val="24"/>
        </w:rPr>
        <w:t xml:space="preserve">         1)</w:t>
      </w:r>
      <w:r>
        <w:rPr>
          <w:rFonts w:ascii="宋体" w:hAnsi="宋体" w:hint="eastAsia"/>
          <w:sz w:val="24"/>
          <w:szCs w:val="24"/>
        </w:rPr>
        <w:t>主入口与次出口的景观效果设计</w:t>
      </w:r>
    </w:p>
    <w:p w14:paraId="191D34CB" w14:textId="0B60B1DB"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lastRenderedPageBreak/>
        <w:t>要求园区入口形象的设计，应体现产业园区的时代感。园区规划设置了东南北</w:t>
      </w:r>
      <w:r w:rsidR="00D628D4">
        <w:rPr>
          <w:rFonts w:ascii="宋体" w:hAnsi="宋体"/>
          <w:sz w:val="24"/>
          <w:szCs w:val="24"/>
        </w:rPr>
        <w:t>3</w:t>
      </w:r>
      <w:r>
        <w:rPr>
          <w:rFonts w:ascii="宋体" w:hAnsi="宋体" w:hint="eastAsia"/>
          <w:sz w:val="24"/>
          <w:szCs w:val="24"/>
        </w:rPr>
        <w:t>个出入口，其中的南面为主要出入口，北面为次要出入口，连接未来开发的地块，东侧为一般路口。入口处考虑人车分流，以开放、大气为主导思想。树的尺度、形态、搭配是考究的。让访客在行走过程中体验回归自然的感觉。</w:t>
      </w:r>
    </w:p>
    <w:p w14:paraId="107F20BF"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入口周围考虑为园区与城市可</w:t>
      </w:r>
      <w:r>
        <w:rPr>
          <w:rFonts w:ascii="宋体" w:hAnsi="宋体" w:hint="eastAsia"/>
          <w:sz w:val="24"/>
          <w:szCs w:val="24"/>
        </w:rPr>
        <w:t>以共同参与的公共开放性广场，兼具小型集会表演功能，并与配套商业公建相结合，侧重于商业性、休闲性与生态性。</w:t>
      </w:r>
    </w:p>
    <w:p w14:paraId="7818006C"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应加强入口区在办理大型活动活动时的气氛营造，适当考虑室外景观软装饰的运用，如遮阳伞、</w:t>
      </w:r>
      <w:proofErr w:type="gramStart"/>
      <w:r>
        <w:rPr>
          <w:rFonts w:ascii="宋体" w:hAnsi="宋体" w:hint="eastAsia"/>
          <w:sz w:val="24"/>
          <w:szCs w:val="24"/>
        </w:rPr>
        <w:t>活动花箱等</w:t>
      </w:r>
      <w:proofErr w:type="gramEnd"/>
      <w:r>
        <w:rPr>
          <w:rFonts w:ascii="宋体" w:hAnsi="宋体" w:hint="eastAsia"/>
          <w:sz w:val="24"/>
          <w:szCs w:val="24"/>
        </w:rPr>
        <w:t>室外家具的使用、设计及摆放，产品推广或庆典时的标识系统设计、鲜艳花卉及绿化植物的摆放设计等。</w:t>
      </w:r>
    </w:p>
    <w:p w14:paraId="4BD5228C"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proofErr w:type="gramStart"/>
      <w:r>
        <w:rPr>
          <w:rFonts w:ascii="宋体" w:hAnsi="宋体" w:hint="eastAsia"/>
          <w:sz w:val="24"/>
          <w:szCs w:val="24"/>
        </w:rPr>
        <w:t>园区主</w:t>
      </w:r>
      <w:proofErr w:type="gramEnd"/>
      <w:r>
        <w:rPr>
          <w:rFonts w:ascii="宋体" w:hAnsi="宋体" w:hint="eastAsia"/>
          <w:sz w:val="24"/>
          <w:szCs w:val="24"/>
        </w:rPr>
        <w:t>入口靠近中心处需设置园区名称标志，建议是有体量、艺术表现力及良好视觉效果</w:t>
      </w:r>
      <w:r>
        <w:rPr>
          <w:rFonts w:ascii="宋体" w:hAnsi="宋体" w:hint="eastAsia"/>
          <w:sz w:val="24"/>
          <w:szCs w:val="24"/>
        </w:rPr>
        <w:t xml:space="preserve"> (</w:t>
      </w:r>
      <w:r>
        <w:rPr>
          <w:rFonts w:ascii="宋体" w:hAnsi="宋体" w:hint="eastAsia"/>
          <w:sz w:val="24"/>
          <w:szCs w:val="24"/>
        </w:rPr>
        <w:t>带夜景灯光</w:t>
      </w:r>
      <w:r>
        <w:rPr>
          <w:rFonts w:ascii="宋体" w:hAnsi="宋体" w:hint="eastAsia"/>
          <w:sz w:val="24"/>
          <w:szCs w:val="24"/>
        </w:rPr>
        <w:t>)</w:t>
      </w:r>
      <w:r>
        <w:rPr>
          <w:rFonts w:ascii="宋体" w:hAnsi="宋体" w:hint="eastAsia"/>
          <w:sz w:val="24"/>
          <w:szCs w:val="24"/>
        </w:rPr>
        <w:t>的厚重感构筑物。</w:t>
      </w:r>
    </w:p>
    <w:p w14:paraId="4A9B43AE" w14:textId="77777777" w:rsidR="007248AC" w:rsidRDefault="007248AC">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p>
    <w:p w14:paraId="4180367D"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2)</w:t>
      </w:r>
      <w:r>
        <w:rPr>
          <w:rFonts w:ascii="宋体" w:hAnsi="宋体" w:hint="eastAsia"/>
          <w:sz w:val="24"/>
          <w:szCs w:val="24"/>
        </w:rPr>
        <w:t>公共区域景观设计</w:t>
      </w:r>
    </w:p>
    <w:p w14:paraId="6EB72FCD"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充分利用地形与建筑围合划分和组织空间，满足园区环境在安全、方便、舒适、公共性和私密</w:t>
      </w:r>
      <w:r>
        <w:rPr>
          <w:rFonts w:ascii="宋体" w:hAnsi="宋体" w:hint="eastAsia"/>
          <w:sz w:val="24"/>
          <w:szCs w:val="24"/>
        </w:rPr>
        <w:t>性等方面的要求，形成多层面的空间形式，如疏林加缓坡形成开阔的疏林草坪景观</w:t>
      </w:r>
      <w:r>
        <w:rPr>
          <w:rFonts w:ascii="宋体" w:hAnsi="宋体" w:hint="eastAsia"/>
          <w:sz w:val="24"/>
          <w:szCs w:val="24"/>
        </w:rPr>
        <w:t>;</w:t>
      </w:r>
      <w:r>
        <w:rPr>
          <w:rFonts w:ascii="宋体" w:hAnsi="宋体" w:hint="eastAsia"/>
          <w:sz w:val="24"/>
          <w:szCs w:val="24"/>
        </w:rPr>
        <w:t>细微隆起的山丘和小道形成幽静的山野景观</w:t>
      </w:r>
      <w:r>
        <w:rPr>
          <w:rFonts w:ascii="宋体" w:hAnsi="宋体" w:hint="eastAsia"/>
          <w:sz w:val="24"/>
          <w:szCs w:val="24"/>
        </w:rPr>
        <w:t>;</w:t>
      </w:r>
      <w:r>
        <w:rPr>
          <w:rFonts w:ascii="宋体" w:hAnsi="宋体" w:hint="eastAsia"/>
          <w:sz w:val="24"/>
          <w:szCs w:val="24"/>
        </w:rPr>
        <w:t>蜿蜒的溪流和山石形成自然水景等等，同时设计中应考合理利用景观遮挡或弱化环境中的设施设备。</w:t>
      </w:r>
    </w:p>
    <w:p w14:paraId="04B1B5E0"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在道路的尽端或转弯处注意公共部位端景的设计，利用植物造景的设计手法处理端景，使之层次丰富、色彩丰富。</w:t>
      </w:r>
    </w:p>
    <w:p w14:paraId="309B0328"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3)</w:t>
      </w:r>
      <w:r>
        <w:rPr>
          <w:rFonts w:ascii="宋体" w:hAnsi="宋体" w:hint="eastAsia"/>
          <w:sz w:val="24"/>
          <w:szCs w:val="24"/>
        </w:rPr>
        <w:t>组团景观结构</w:t>
      </w:r>
    </w:p>
    <w:p w14:paraId="45D4D286"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整体要求</w:t>
      </w:r>
      <w:r>
        <w:rPr>
          <w:rFonts w:ascii="宋体" w:hAnsi="宋体" w:hint="eastAsia"/>
          <w:sz w:val="24"/>
          <w:szCs w:val="24"/>
        </w:rPr>
        <w:t>:</w:t>
      </w:r>
      <w:r>
        <w:rPr>
          <w:rFonts w:ascii="宋体" w:hAnsi="宋体" w:hint="eastAsia"/>
          <w:sz w:val="24"/>
          <w:szCs w:val="24"/>
        </w:rPr>
        <w:t>景观空间以公共绿地为核心，将分布在区内的组团联为一体，每个组团在整体风格统一的同时又各具特点，也使得组团内的小公共绿地真正成为组团企业业主共享</w:t>
      </w:r>
      <w:proofErr w:type="gramStart"/>
      <w:r>
        <w:rPr>
          <w:rFonts w:ascii="宋体" w:hAnsi="宋体" w:hint="eastAsia"/>
          <w:sz w:val="24"/>
          <w:szCs w:val="24"/>
        </w:rPr>
        <w:t>的半私密</w:t>
      </w:r>
      <w:proofErr w:type="gramEnd"/>
      <w:r>
        <w:rPr>
          <w:rFonts w:ascii="宋体" w:hAnsi="宋体" w:hint="eastAsia"/>
          <w:sz w:val="24"/>
          <w:szCs w:val="24"/>
        </w:rPr>
        <w:t>空间。在园区</w:t>
      </w:r>
      <w:proofErr w:type="gramStart"/>
      <w:r>
        <w:rPr>
          <w:rFonts w:ascii="宋体" w:hAnsi="宋体" w:hint="eastAsia"/>
          <w:sz w:val="24"/>
          <w:szCs w:val="24"/>
        </w:rPr>
        <w:t>间形成交</w:t>
      </w:r>
      <w:proofErr w:type="gramEnd"/>
      <w:r>
        <w:rPr>
          <w:rFonts w:ascii="宋体" w:hAnsi="宋体" w:hint="eastAsia"/>
          <w:sz w:val="24"/>
          <w:szCs w:val="24"/>
        </w:rPr>
        <w:t>流感及互</w:t>
      </w:r>
      <w:r>
        <w:rPr>
          <w:rFonts w:ascii="宋体" w:hAnsi="宋体" w:hint="eastAsia"/>
          <w:sz w:val="24"/>
          <w:szCs w:val="24"/>
        </w:rPr>
        <w:t>动性更强的景观带绿化系统，实现均好性。</w:t>
      </w:r>
    </w:p>
    <w:p w14:paraId="109D32FA"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充分利用树木形态弱化部分建筑间距近的不足之处，遮挡建筑窗户之间的视线干扰。在山墙邻近处种植绿化进行遮挡、软化。近距的建筑之间种植</w:t>
      </w:r>
      <w:r>
        <w:rPr>
          <w:rFonts w:ascii="宋体" w:hAnsi="宋体" w:hint="eastAsia"/>
          <w:sz w:val="24"/>
          <w:szCs w:val="24"/>
        </w:rPr>
        <w:t xml:space="preserve"> 12 </w:t>
      </w:r>
      <w:proofErr w:type="gramStart"/>
      <w:r>
        <w:rPr>
          <w:rFonts w:ascii="宋体" w:hAnsi="宋体" w:hint="eastAsia"/>
          <w:sz w:val="24"/>
          <w:szCs w:val="24"/>
        </w:rPr>
        <w:t>株孤景</w:t>
      </w:r>
      <w:proofErr w:type="gramEnd"/>
      <w:r>
        <w:rPr>
          <w:rFonts w:ascii="宋体" w:hAnsi="宋体" w:hint="eastAsia"/>
          <w:sz w:val="24"/>
          <w:szCs w:val="24"/>
        </w:rPr>
        <w:t>树</w:t>
      </w:r>
      <w:r>
        <w:rPr>
          <w:rFonts w:ascii="宋体" w:hAnsi="宋体" w:hint="eastAsia"/>
          <w:sz w:val="24"/>
          <w:szCs w:val="24"/>
        </w:rPr>
        <w:t>(</w:t>
      </w:r>
      <w:r>
        <w:rPr>
          <w:rFonts w:ascii="宋体" w:hAnsi="宋体" w:hint="eastAsia"/>
          <w:sz w:val="24"/>
          <w:szCs w:val="24"/>
        </w:rPr>
        <w:t>型态大、形态美、</w:t>
      </w:r>
      <w:proofErr w:type="gramStart"/>
      <w:r>
        <w:rPr>
          <w:rFonts w:ascii="宋体" w:hAnsi="宋体" w:hint="eastAsia"/>
          <w:sz w:val="24"/>
          <w:szCs w:val="24"/>
        </w:rPr>
        <w:t>壮年又</w:t>
      </w:r>
      <w:proofErr w:type="gramEnd"/>
      <w:r>
        <w:rPr>
          <w:rFonts w:ascii="宋体" w:hAnsi="宋体" w:hint="eastAsia"/>
          <w:sz w:val="24"/>
          <w:szCs w:val="24"/>
        </w:rPr>
        <w:t>有古老感</w:t>
      </w:r>
      <w:r>
        <w:rPr>
          <w:rFonts w:ascii="宋体" w:hAnsi="宋体" w:hint="eastAsia"/>
          <w:sz w:val="24"/>
          <w:szCs w:val="24"/>
        </w:rPr>
        <w:t>)</w:t>
      </w:r>
      <w:r>
        <w:rPr>
          <w:rFonts w:ascii="宋体" w:hAnsi="宋体" w:hint="eastAsia"/>
          <w:sz w:val="24"/>
          <w:szCs w:val="24"/>
        </w:rPr>
        <w:t>，利用小气候条件栽植竹子、有季相变化等有意境的植物，增加果树、花树栽植赋予小院生活情趣。达到丛林中演绎出一栋栋别致的环境氛围。布置好从建筑内朝外看的景观效果，既要遮挡视线又要有景可观。景观空间开放有度，变化丰富，同时</w:t>
      </w:r>
      <w:r>
        <w:rPr>
          <w:rFonts w:ascii="宋体" w:hAnsi="宋体" w:hint="eastAsia"/>
          <w:sz w:val="24"/>
          <w:szCs w:val="24"/>
        </w:rPr>
        <w:lastRenderedPageBreak/>
        <w:t>保证与外部公共空间的景观连续性，要处理好公共绿地与组团绿地的关系，景观差异性与</w:t>
      </w:r>
      <w:r>
        <w:rPr>
          <w:rFonts w:ascii="宋体" w:hAnsi="宋体" w:hint="eastAsia"/>
          <w:sz w:val="24"/>
          <w:szCs w:val="24"/>
        </w:rPr>
        <w:t>统一关系的处理。</w:t>
      </w:r>
    </w:p>
    <w:p w14:paraId="79B9618E"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4)</w:t>
      </w:r>
      <w:r>
        <w:rPr>
          <w:rFonts w:ascii="宋体" w:hAnsi="宋体" w:hint="eastAsia"/>
          <w:sz w:val="24"/>
          <w:szCs w:val="24"/>
        </w:rPr>
        <w:t>道路街景设计</w:t>
      </w:r>
    </w:p>
    <w:p w14:paraId="57E08264"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 xml:space="preserve">a) </w:t>
      </w:r>
      <w:r>
        <w:rPr>
          <w:rFonts w:ascii="宋体" w:hAnsi="宋体" w:hint="eastAsia"/>
          <w:sz w:val="24"/>
          <w:szCs w:val="24"/>
        </w:rPr>
        <w:t>要求对各街道景观进行详细的设计，各区域结合地形及建筑风格设计应有各自的特色。</w:t>
      </w:r>
    </w:p>
    <w:p w14:paraId="5AF70F44"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 xml:space="preserve">b) </w:t>
      </w:r>
      <w:r>
        <w:rPr>
          <w:rFonts w:ascii="宋体" w:hAnsi="宋体" w:hint="eastAsia"/>
          <w:sz w:val="24"/>
          <w:szCs w:val="24"/>
        </w:rPr>
        <w:t>由车行交通形成的外环线及由人行交通形成的内环线是完全公共的景观区域，应着重分析人的行为和视线，营建主要的景观亮点，精心打造园区的品质感。</w:t>
      </w:r>
    </w:p>
    <w:p w14:paraId="531194D8"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6)</w:t>
      </w:r>
      <w:r>
        <w:rPr>
          <w:rFonts w:ascii="宋体" w:hAnsi="宋体" w:hint="eastAsia"/>
          <w:sz w:val="24"/>
          <w:szCs w:val="24"/>
        </w:rPr>
        <w:t>通用要求：</w:t>
      </w:r>
    </w:p>
    <w:p w14:paraId="648806F2"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 xml:space="preserve">a) </w:t>
      </w:r>
      <w:r>
        <w:rPr>
          <w:rFonts w:ascii="宋体" w:hAnsi="宋体" w:hint="eastAsia"/>
          <w:sz w:val="24"/>
          <w:szCs w:val="24"/>
        </w:rPr>
        <w:t>材料选择、色彩搭配以及细部处理都应根据当地气候重点考虑</w:t>
      </w:r>
      <w:r>
        <w:rPr>
          <w:rFonts w:ascii="宋体" w:hAnsi="宋体" w:hint="eastAsia"/>
          <w:sz w:val="24"/>
          <w:szCs w:val="24"/>
        </w:rPr>
        <w:t>:</w:t>
      </w:r>
      <w:r>
        <w:rPr>
          <w:rFonts w:ascii="宋体" w:hAnsi="宋体" w:hint="eastAsia"/>
          <w:sz w:val="24"/>
          <w:szCs w:val="24"/>
        </w:rPr>
        <w:t>要求进行植物配置时结合广州特定的气候特征充分考虑</w:t>
      </w:r>
      <w:proofErr w:type="gramStart"/>
      <w:r>
        <w:rPr>
          <w:rFonts w:ascii="宋体" w:hAnsi="宋体" w:hint="eastAsia"/>
          <w:sz w:val="24"/>
          <w:szCs w:val="24"/>
        </w:rPr>
        <w:t>树荫</w:t>
      </w:r>
      <w:proofErr w:type="gramEnd"/>
      <w:r>
        <w:rPr>
          <w:rFonts w:ascii="宋体" w:hAnsi="宋体" w:hint="eastAsia"/>
          <w:sz w:val="24"/>
          <w:szCs w:val="24"/>
        </w:rPr>
        <w:t>。</w:t>
      </w:r>
    </w:p>
    <w:p w14:paraId="517F6202"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 xml:space="preserve">b) </w:t>
      </w:r>
      <w:r>
        <w:rPr>
          <w:rFonts w:ascii="宋体" w:hAnsi="宋体" w:hint="eastAsia"/>
          <w:sz w:val="24"/>
          <w:szCs w:val="24"/>
        </w:rPr>
        <w:t>照顾各种植被的花期及落叶期，形成色彩变化、季相变化的景观特色灵活采用不同花期的花木分层配置，以延长花期</w:t>
      </w:r>
      <w:r>
        <w:rPr>
          <w:rFonts w:ascii="宋体" w:hAnsi="宋体" w:hint="eastAsia"/>
          <w:sz w:val="24"/>
          <w:szCs w:val="24"/>
        </w:rPr>
        <w:t>;</w:t>
      </w:r>
      <w:r>
        <w:rPr>
          <w:rFonts w:ascii="宋体" w:hAnsi="宋体" w:hint="eastAsia"/>
          <w:sz w:val="24"/>
          <w:szCs w:val="24"/>
        </w:rPr>
        <w:t>或将不同花期的花木和显示一季季相的花木混栽，过渡空间宜采用在四季开花的苗木</w:t>
      </w:r>
      <w:r>
        <w:rPr>
          <w:rFonts w:ascii="宋体" w:hAnsi="宋体" w:hint="eastAsia"/>
          <w:sz w:val="24"/>
          <w:szCs w:val="24"/>
        </w:rPr>
        <w:t>(</w:t>
      </w:r>
      <w:r>
        <w:rPr>
          <w:rFonts w:ascii="宋体" w:hAnsi="宋体" w:hint="eastAsia"/>
          <w:sz w:val="24"/>
          <w:szCs w:val="24"/>
        </w:rPr>
        <w:t>如风铃木、木棉、凤凰木、红鸡蛋花等</w:t>
      </w:r>
      <w:r>
        <w:rPr>
          <w:rFonts w:ascii="宋体" w:hAnsi="宋体" w:hint="eastAsia"/>
          <w:sz w:val="24"/>
          <w:szCs w:val="24"/>
        </w:rPr>
        <w:t>)</w:t>
      </w:r>
      <w:r>
        <w:rPr>
          <w:rFonts w:ascii="宋体" w:hAnsi="宋体" w:hint="eastAsia"/>
          <w:sz w:val="24"/>
          <w:szCs w:val="24"/>
        </w:rPr>
        <w:t>，令四季可见花开</w:t>
      </w:r>
      <w:r>
        <w:rPr>
          <w:rFonts w:ascii="宋体" w:hAnsi="宋体" w:hint="eastAsia"/>
          <w:sz w:val="24"/>
          <w:szCs w:val="24"/>
        </w:rPr>
        <w:t>;</w:t>
      </w:r>
    </w:p>
    <w:p w14:paraId="1EDFB661"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c)</w:t>
      </w:r>
      <w:r>
        <w:rPr>
          <w:rFonts w:ascii="宋体" w:hAnsi="宋体" w:hint="eastAsia"/>
          <w:sz w:val="24"/>
          <w:szCs w:val="24"/>
        </w:rPr>
        <w:t>配置植物时参考广州常用的和</w:t>
      </w:r>
      <w:proofErr w:type="gramStart"/>
      <w:r>
        <w:rPr>
          <w:rFonts w:ascii="宋体" w:hAnsi="宋体" w:hint="eastAsia"/>
          <w:sz w:val="24"/>
          <w:szCs w:val="24"/>
        </w:rPr>
        <w:t>宜成活</w:t>
      </w:r>
      <w:proofErr w:type="gramEnd"/>
      <w:r>
        <w:rPr>
          <w:rFonts w:ascii="宋体" w:hAnsi="宋体" w:hint="eastAsia"/>
          <w:sz w:val="24"/>
          <w:szCs w:val="24"/>
        </w:rPr>
        <w:t>的植物表，考虑植物的成活率和易采购性</w:t>
      </w:r>
      <w:r>
        <w:rPr>
          <w:rFonts w:ascii="宋体" w:hAnsi="宋体" w:hint="eastAsia"/>
          <w:sz w:val="24"/>
          <w:szCs w:val="24"/>
        </w:rPr>
        <w:t>;</w:t>
      </w:r>
      <w:r>
        <w:rPr>
          <w:rFonts w:ascii="宋体" w:hAnsi="宋体" w:hint="eastAsia"/>
          <w:sz w:val="24"/>
          <w:szCs w:val="24"/>
        </w:rPr>
        <w:t>水体边尽量</w:t>
      </w:r>
      <w:proofErr w:type="gramStart"/>
      <w:r>
        <w:rPr>
          <w:rFonts w:ascii="宋体" w:hAnsi="宋体" w:hint="eastAsia"/>
          <w:sz w:val="24"/>
          <w:szCs w:val="24"/>
        </w:rPr>
        <w:t>少设计</w:t>
      </w:r>
      <w:proofErr w:type="gramEnd"/>
      <w:r>
        <w:rPr>
          <w:rFonts w:ascii="宋体" w:hAnsi="宋体" w:hint="eastAsia"/>
          <w:sz w:val="24"/>
          <w:szCs w:val="24"/>
        </w:rPr>
        <w:t>或不设计落叶植物</w:t>
      </w:r>
      <w:r>
        <w:rPr>
          <w:rFonts w:ascii="宋体" w:hAnsi="宋体" w:hint="eastAsia"/>
          <w:sz w:val="24"/>
          <w:szCs w:val="24"/>
        </w:rPr>
        <w:t>:</w:t>
      </w:r>
      <w:r>
        <w:rPr>
          <w:rFonts w:ascii="宋体" w:hAnsi="宋体" w:hint="eastAsia"/>
          <w:sz w:val="24"/>
          <w:szCs w:val="24"/>
        </w:rPr>
        <w:t>植物布置图采用高中、低分层表示，以便体现出植物的空间效果。</w:t>
      </w:r>
    </w:p>
    <w:p w14:paraId="07645DF1"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 xml:space="preserve">d) </w:t>
      </w:r>
      <w:r>
        <w:rPr>
          <w:rFonts w:ascii="宋体" w:hAnsi="宋体" w:hint="eastAsia"/>
          <w:sz w:val="24"/>
          <w:szCs w:val="24"/>
        </w:rPr>
        <w:t>水体除了需要满足功能性与环境整体性，还必须兼顾可靠技术保障与运行的经济性。</w:t>
      </w:r>
    </w:p>
    <w:p w14:paraId="30748A98"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e)</w:t>
      </w:r>
      <w:r>
        <w:rPr>
          <w:rFonts w:ascii="宋体" w:hAnsi="宋体" w:hint="eastAsia"/>
          <w:sz w:val="24"/>
          <w:szCs w:val="24"/>
        </w:rPr>
        <w:t>广场设计须兼顾公共性和艺术感染力，作为可释放广州现代都市文明魅力的开放空间，应有内涵有格调。广场内的小品与设施尽量避免对外来视线形成阻挡，其出入口应符合无障碍设计要求。</w:t>
      </w:r>
    </w:p>
    <w:p w14:paraId="01F5AADC"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f)</w:t>
      </w:r>
      <w:r>
        <w:rPr>
          <w:rFonts w:ascii="宋体" w:hAnsi="宋体" w:hint="eastAsia"/>
          <w:sz w:val="24"/>
          <w:szCs w:val="24"/>
        </w:rPr>
        <w:t>照明设计须结合产业园的内涵和文化，富有韵律感层次感，营造富有现代感、亲切、令人偷快、祥和的氛围。并通过夜景提升园区的品位，展示每一区域不同景观特点。</w:t>
      </w:r>
    </w:p>
    <w:p w14:paraId="48A871E5"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g)</w:t>
      </w:r>
      <w:r>
        <w:rPr>
          <w:rFonts w:ascii="宋体" w:hAnsi="宋体" w:hint="eastAsia"/>
          <w:sz w:val="24"/>
          <w:szCs w:val="24"/>
        </w:rPr>
        <w:t>各种小品设计</w:t>
      </w:r>
      <w:r>
        <w:rPr>
          <w:rFonts w:ascii="宋体" w:hAnsi="宋体" w:hint="eastAsia"/>
          <w:sz w:val="24"/>
          <w:szCs w:val="24"/>
        </w:rPr>
        <w:t>:</w:t>
      </w:r>
      <w:r>
        <w:rPr>
          <w:rFonts w:ascii="宋体" w:hAnsi="宋体" w:hint="eastAsia"/>
          <w:sz w:val="24"/>
          <w:szCs w:val="24"/>
        </w:rPr>
        <w:t>除了发挥造景功能和使用功能</w:t>
      </w:r>
      <w:r>
        <w:rPr>
          <w:rFonts w:ascii="宋体" w:hAnsi="宋体" w:hint="eastAsia"/>
          <w:sz w:val="24"/>
          <w:szCs w:val="24"/>
        </w:rPr>
        <w:t>(</w:t>
      </w:r>
      <w:r>
        <w:rPr>
          <w:rFonts w:ascii="宋体" w:hAnsi="宋体" w:hint="eastAsia"/>
          <w:sz w:val="24"/>
          <w:szCs w:val="24"/>
        </w:rPr>
        <w:t>休息、纳凉、娱乐等</w:t>
      </w:r>
      <w:r>
        <w:rPr>
          <w:rFonts w:ascii="宋体" w:hAnsi="宋体" w:hint="eastAsia"/>
          <w:sz w:val="24"/>
          <w:szCs w:val="24"/>
        </w:rPr>
        <w:t>)</w:t>
      </w:r>
      <w:r>
        <w:rPr>
          <w:rFonts w:ascii="宋体" w:hAnsi="宋体" w:hint="eastAsia"/>
          <w:sz w:val="24"/>
          <w:szCs w:val="24"/>
        </w:rPr>
        <w:t>其造型还需兼顾信息传递，折射出开发区精神的内涵。</w:t>
      </w:r>
    </w:p>
    <w:p w14:paraId="01262BF9"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五、</w:t>
      </w:r>
      <w:r>
        <w:rPr>
          <w:rFonts w:ascii="宋体" w:hAnsi="宋体" w:hint="eastAsia"/>
          <w:sz w:val="24"/>
          <w:szCs w:val="24"/>
        </w:rPr>
        <w:t xml:space="preserve"> </w:t>
      </w:r>
      <w:r>
        <w:rPr>
          <w:rFonts w:ascii="宋体" w:hAnsi="宋体" w:hint="eastAsia"/>
          <w:sz w:val="24"/>
          <w:szCs w:val="24"/>
        </w:rPr>
        <w:t>设计内容及要求</w:t>
      </w:r>
    </w:p>
    <w:p w14:paraId="3071A867"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1</w:t>
      </w:r>
      <w:r>
        <w:rPr>
          <w:rFonts w:ascii="宋体" w:hAnsi="宋体" w:hint="eastAsia"/>
          <w:sz w:val="24"/>
          <w:szCs w:val="24"/>
        </w:rPr>
        <w:t>、人车分流</w:t>
      </w:r>
      <w:r>
        <w:rPr>
          <w:rFonts w:ascii="宋体" w:hAnsi="宋体" w:hint="eastAsia"/>
          <w:sz w:val="24"/>
          <w:szCs w:val="24"/>
        </w:rPr>
        <w:t>:</w:t>
      </w:r>
    </w:p>
    <w:p w14:paraId="1356530F"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设计应考虑人行、车行的智能化刷卡系</w:t>
      </w:r>
      <w:r>
        <w:rPr>
          <w:rFonts w:ascii="宋体" w:hAnsi="宋体" w:hint="eastAsia"/>
          <w:sz w:val="24"/>
          <w:szCs w:val="24"/>
        </w:rPr>
        <w:t>统及物业管理的方便，人车分流，力求达到建</w:t>
      </w:r>
      <w:r>
        <w:rPr>
          <w:rFonts w:ascii="宋体" w:hAnsi="宋体" w:hint="eastAsia"/>
          <w:sz w:val="24"/>
          <w:szCs w:val="24"/>
        </w:rPr>
        <w:lastRenderedPageBreak/>
        <w:t>筑内部的安全、舒适。</w:t>
      </w:r>
    </w:p>
    <w:p w14:paraId="71BD2B0B"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2</w:t>
      </w:r>
      <w:r>
        <w:rPr>
          <w:rFonts w:ascii="宋体" w:hAnsi="宋体" w:hint="eastAsia"/>
          <w:sz w:val="24"/>
          <w:szCs w:val="24"/>
        </w:rPr>
        <w:t>、道路设计</w:t>
      </w:r>
      <w:r>
        <w:rPr>
          <w:rFonts w:ascii="宋体" w:hAnsi="宋体" w:hint="eastAsia"/>
          <w:sz w:val="24"/>
          <w:szCs w:val="24"/>
        </w:rPr>
        <w:t>:</w:t>
      </w:r>
    </w:p>
    <w:p w14:paraId="01293D39"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1</w:t>
      </w:r>
      <w:r>
        <w:rPr>
          <w:rFonts w:ascii="宋体" w:hAnsi="宋体" w:hint="eastAsia"/>
          <w:sz w:val="24"/>
          <w:szCs w:val="24"/>
        </w:rPr>
        <w:t>）、道路既要满足消防车的出入、坡度要求（国家</w:t>
      </w:r>
      <w:proofErr w:type="gramStart"/>
      <w:r>
        <w:rPr>
          <w:rFonts w:ascii="宋体" w:hAnsi="宋体" w:hint="eastAsia"/>
          <w:sz w:val="24"/>
          <w:szCs w:val="24"/>
        </w:rPr>
        <w:t>规范消防</w:t>
      </w:r>
      <w:proofErr w:type="gramEnd"/>
      <w:r>
        <w:rPr>
          <w:rFonts w:ascii="宋体" w:hAnsi="宋体" w:hint="eastAsia"/>
          <w:sz w:val="24"/>
          <w:szCs w:val="24"/>
        </w:rPr>
        <w:t>车道净宽为</w:t>
      </w:r>
      <w:r>
        <w:rPr>
          <w:rFonts w:ascii="宋体" w:hAnsi="宋体" w:hint="eastAsia"/>
          <w:sz w:val="24"/>
          <w:szCs w:val="24"/>
        </w:rPr>
        <w:t>4</w:t>
      </w:r>
      <w:r>
        <w:rPr>
          <w:rFonts w:ascii="宋体" w:hAnsi="宋体" w:hint="eastAsia"/>
          <w:sz w:val="24"/>
          <w:szCs w:val="24"/>
        </w:rPr>
        <w:t>米，坡度≦</w:t>
      </w:r>
      <w:r>
        <w:rPr>
          <w:rFonts w:ascii="宋体" w:hAnsi="宋体" w:hint="eastAsia"/>
          <w:sz w:val="24"/>
          <w:szCs w:val="24"/>
        </w:rPr>
        <w:t>10%</w:t>
      </w:r>
      <w:r>
        <w:rPr>
          <w:rFonts w:ascii="宋体" w:hAnsi="宋体" w:hint="eastAsia"/>
          <w:sz w:val="24"/>
          <w:szCs w:val="24"/>
        </w:rPr>
        <w:t>，登高</w:t>
      </w:r>
      <w:proofErr w:type="gramStart"/>
      <w:r>
        <w:rPr>
          <w:rFonts w:ascii="宋体" w:hAnsi="宋体" w:hint="eastAsia"/>
          <w:sz w:val="24"/>
          <w:szCs w:val="24"/>
        </w:rPr>
        <w:t>扑救面车</w:t>
      </w:r>
      <w:proofErr w:type="gramEnd"/>
      <w:r>
        <w:rPr>
          <w:rFonts w:ascii="宋体" w:hAnsi="宋体" w:hint="eastAsia"/>
          <w:sz w:val="24"/>
          <w:szCs w:val="24"/>
        </w:rPr>
        <w:t>道宽为</w:t>
      </w:r>
      <w:r>
        <w:rPr>
          <w:rFonts w:ascii="宋体" w:hAnsi="宋体" w:hint="eastAsia"/>
          <w:sz w:val="24"/>
          <w:szCs w:val="24"/>
        </w:rPr>
        <w:t>6</w:t>
      </w:r>
      <w:r>
        <w:rPr>
          <w:rFonts w:ascii="宋体" w:hAnsi="宋体" w:hint="eastAsia"/>
          <w:sz w:val="24"/>
          <w:szCs w:val="24"/>
        </w:rPr>
        <w:t>米，坡度≦</w:t>
      </w:r>
      <w:r>
        <w:rPr>
          <w:rFonts w:ascii="宋体" w:hAnsi="宋体" w:hint="eastAsia"/>
          <w:sz w:val="24"/>
          <w:szCs w:val="24"/>
        </w:rPr>
        <w:t>2%</w:t>
      </w:r>
      <w:r>
        <w:rPr>
          <w:rFonts w:ascii="宋体" w:hAnsi="宋体" w:hint="eastAsia"/>
          <w:sz w:val="24"/>
          <w:szCs w:val="24"/>
        </w:rPr>
        <w:t>），但又不能占用过多的绿地面积，因此道路饰面及剖面形式应仔细推敲处理。</w:t>
      </w:r>
    </w:p>
    <w:p w14:paraId="261E6516"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2</w:t>
      </w:r>
      <w:r>
        <w:rPr>
          <w:rFonts w:ascii="宋体" w:hAnsi="宋体" w:hint="eastAsia"/>
          <w:sz w:val="24"/>
          <w:szCs w:val="24"/>
        </w:rPr>
        <w:t>）、路面铺</w:t>
      </w:r>
      <w:proofErr w:type="gramStart"/>
      <w:r>
        <w:rPr>
          <w:rFonts w:ascii="宋体" w:hAnsi="宋体" w:hint="eastAsia"/>
          <w:sz w:val="24"/>
          <w:szCs w:val="24"/>
        </w:rPr>
        <w:t>贴材料</w:t>
      </w:r>
      <w:proofErr w:type="gramEnd"/>
      <w:r>
        <w:rPr>
          <w:rFonts w:ascii="宋体" w:hAnsi="宋体" w:hint="eastAsia"/>
          <w:sz w:val="24"/>
          <w:szCs w:val="24"/>
        </w:rPr>
        <w:t>综合考虑使用（小车及消防车）、景观及造价等因素。</w:t>
      </w:r>
    </w:p>
    <w:p w14:paraId="7718CB5E"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3</w:t>
      </w:r>
      <w:r>
        <w:rPr>
          <w:rFonts w:ascii="宋体" w:hAnsi="宋体" w:hint="eastAsia"/>
          <w:sz w:val="24"/>
          <w:szCs w:val="24"/>
        </w:rPr>
        <w:t>）、路缘石的材料、高度及与绿化、排水沟交接部分的具体处理须仔细推敲。</w:t>
      </w:r>
    </w:p>
    <w:p w14:paraId="0D3EBA58"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4</w:t>
      </w:r>
      <w:r>
        <w:rPr>
          <w:rFonts w:ascii="宋体" w:hAnsi="宋体" w:hint="eastAsia"/>
          <w:sz w:val="24"/>
          <w:szCs w:val="24"/>
        </w:rPr>
        <w:t>）、步行道路系统需考虑步行简洁舒适问题，通过道路、景观等的组织，创造宜人的步行感受。</w:t>
      </w:r>
    </w:p>
    <w:p w14:paraId="3A7F6E1A"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5</w:t>
      </w:r>
      <w:r>
        <w:rPr>
          <w:rFonts w:ascii="宋体" w:hAnsi="宋体" w:hint="eastAsia"/>
          <w:sz w:val="24"/>
          <w:szCs w:val="24"/>
        </w:rPr>
        <w:t>）、道路竖向设</w:t>
      </w:r>
      <w:r>
        <w:rPr>
          <w:rFonts w:ascii="宋体" w:hAnsi="宋体" w:hint="eastAsia"/>
          <w:sz w:val="24"/>
          <w:szCs w:val="24"/>
        </w:rPr>
        <w:t>计应满足雨水排放，无路面积水，边沟设计应实用美观。</w:t>
      </w:r>
    </w:p>
    <w:p w14:paraId="45AFB4C3"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6</w:t>
      </w:r>
      <w:r>
        <w:rPr>
          <w:rFonts w:ascii="宋体" w:hAnsi="宋体" w:hint="eastAsia"/>
          <w:sz w:val="24"/>
          <w:szCs w:val="24"/>
        </w:rPr>
        <w:t>）、注意入口、路牙收口部分的细部处理手法。</w:t>
      </w:r>
    </w:p>
    <w:p w14:paraId="00B6641A"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7</w:t>
      </w:r>
      <w:r>
        <w:rPr>
          <w:rFonts w:ascii="宋体" w:hAnsi="宋体" w:hint="eastAsia"/>
          <w:sz w:val="24"/>
          <w:szCs w:val="24"/>
        </w:rPr>
        <w:t>）、地面停车位应结合建筑规划总图中停车位施工图来设计，并根据具体要求可略做改动，其铺装设计要与路面、广场相结合。</w:t>
      </w:r>
    </w:p>
    <w:p w14:paraId="702AE2F4"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3</w:t>
      </w:r>
      <w:r>
        <w:rPr>
          <w:rFonts w:ascii="宋体" w:hAnsi="宋体" w:hint="eastAsia"/>
          <w:sz w:val="24"/>
          <w:szCs w:val="24"/>
        </w:rPr>
        <w:t>、路面铺</w:t>
      </w:r>
      <w:proofErr w:type="gramStart"/>
      <w:r>
        <w:rPr>
          <w:rFonts w:ascii="宋体" w:hAnsi="宋体" w:hint="eastAsia"/>
          <w:sz w:val="24"/>
          <w:szCs w:val="24"/>
        </w:rPr>
        <w:t>贴材料</w:t>
      </w:r>
      <w:proofErr w:type="gramEnd"/>
      <w:r>
        <w:rPr>
          <w:rFonts w:ascii="宋体" w:hAnsi="宋体" w:hint="eastAsia"/>
          <w:sz w:val="24"/>
          <w:szCs w:val="24"/>
        </w:rPr>
        <w:t>综合考虑使用（小车及消防车</w:t>
      </w:r>
      <w:r>
        <w:rPr>
          <w:rFonts w:ascii="宋体" w:hAnsi="宋体" w:hint="eastAsia"/>
          <w:sz w:val="24"/>
          <w:szCs w:val="24"/>
        </w:rPr>
        <w:t>)</w:t>
      </w:r>
      <w:r>
        <w:rPr>
          <w:rFonts w:ascii="宋体" w:hAnsi="宋体" w:hint="eastAsia"/>
          <w:sz w:val="24"/>
          <w:szCs w:val="24"/>
        </w:rPr>
        <w:t>景观及造价等因素。</w:t>
      </w:r>
    </w:p>
    <w:p w14:paraId="38519C9C"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4</w:t>
      </w:r>
      <w:r>
        <w:rPr>
          <w:rFonts w:ascii="宋体" w:hAnsi="宋体" w:hint="eastAsia"/>
          <w:sz w:val="24"/>
          <w:szCs w:val="24"/>
        </w:rPr>
        <w:t>、植物种植设计</w:t>
      </w:r>
      <w:r>
        <w:rPr>
          <w:rFonts w:ascii="宋体" w:hAnsi="宋体" w:hint="eastAsia"/>
          <w:sz w:val="24"/>
          <w:szCs w:val="24"/>
        </w:rPr>
        <w:t>:</w:t>
      </w:r>
    </w:p>
    <w:p w14:paraId="2DF1D654"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1</w:t>
      </w:r>
      <w:r>
        <w:rPr>
          <w:rFonts w:ascii="宋体" w:hAnsi="宋体" w:hint="eastAsia"/>
          <w:sz w:val="24"/>
          <w:szCs w:val="24"/>
        </w:rPr>
        <w:t>）、充分利用基地的地形形态，配合整体景观设计，通过不同植物品种的选择及高低错落的搭配，创造出丰富的植物群落和有层次的绿化空间。</w:t>
      </w:r>
    </w:p>
    <w:p w14:paraId="31B81D33"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3</w:t>
      </w:r>
      <w:r>
        <w:rPr>
          <w:rFonts w:ascii="宋体" w:hAnsi="宋体" w:hint="eastAsia"/>
          <w:sz w:val="24"/>
          <w:szCs w:val="24"/>
        </w:rPr>
        <w:t>）、考虑植物品种观赏性的同时，亦应实现园林植物生态功能（遮荫、放氧、降尘、降噪等）</w:t>
      </w:r>
      <w:r>
        <w:rPr>
          <w:rFonts w:ascii="宋体" w:hAnsi="宋体" w:hint="eastAsia"/>
          <w:sz w:val="24"/>
          <w:szCs w:val="24"/>
        </w:rPr>
        <w:t>的满足。</w:t>
      </w:r>
    </w:p>
    <w:p w14:paraId="7F44E858"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4</w:t>
      </w:r>
      <w:r>
        <w:rPr>
          <w:rFonts w:ascii="宋体" w:hAnsi="宋体" w:hint="eastAsia"/>
          <w:sz w:val="24"/>
          <w:szCs w:val="24"/>
        </w:rPr>
        <w:t>）、品种的选择应在统一的基调上力求丰富，品种数量满足绿色园区对园林植物的要求。</w:t>
      </w:r>
    </w:p>
    <w:p w14:paraId="1192685D"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5</w:t>
      </w:r>
      <w:r>
        <w:rPr>
          <w:rFonts w:ascii="宋体" w:hAnsi="宋体" w:hint="eastAsia"/>
          <w:sz w:val="24"/>
          <w:szCs w:val="24"/>
        </w:rPr>
        <w:t>）、树池、花坛设计应考虑植物种植土球大小、照明灯具布置的需要，平面尺寸宜大不宜小。</w:t>
      </w:r>
    </w:p>
    <w:p w14:paraId="38BA7CF2"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6</w:t>
      </w:r>
      <w:r>
        <w:rPr>
          <w:rFonts w:ascii="宋体" w:hAnsi="宋体" w:hint="eastAsia"/>
          <w:sz w:val="24"/>
          <w:szCs w:val="24"/>
        </w:rPr>
        <w:t>）、种植屋面应考虑到植物种植土层厚度、荷载及排水的要求。</w:t>
      </w:r>
    </w:p>
    <w:p w14:paraId="65581C7D"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7</w:t>
      </w:r>
      <w:r>
        <w:rPr>
          <w:rFonts w:ascii="宋体" w:hAnsi="宋体" w:hint="eastAsia"/>
          <w:sz w:val="24"/>
          <w:szCs w:val="24"/>
        </w:rPr>
        <w:t>）、注意植物种植位置的选择，以免影响室内采光通风和其它设施、管线的安全、维护及验收。</w:t>
      </w:r>
    </w:p>
    <w:p w14:paraId="0049D9AE"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8</w:t>
      </w:r>
      <w:r>
        <w:rPr>
          <w:rFonts w:ascii="宋体" w:hAnsi="宋体" w:hint="eastAsia"/>
          <w:sz w:val="24"/>
          <w:szCs w:val="24"/>
        </w:rPr>
        <w:t>）、苗木表植物名称须标注拉丁名，种植平面图须标注中文，并提供苗圃选型意向照片。</w:t>
      </w:r>
    </w:p>
    <w:p w14:paraId="2C309BC3"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lastRenderedPageBreak/>
        <w:t>5</w:t>
      </w:r>
      <w:r>
        <w:rPr>
          <w:rFonts w:ascii="宋体" w:hAnsi="宋体" w:hint="eastAsia"/>
          <w:sz w:val="24"/>
          <w:szCs w:val="24"/>
        </w:rPr>
        <w:t>、地面铺贴材料</w:t>
      </w:r>
    </w:p>
    <w:p w14:paraId="5FD4607B"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1</w:t>
      </w:r>
      <w:r>
        <w:rPr>
          <w:rFonts w:ascii="宋体" w:hAnsi="宋体" w:hint="eastAsia"/>
          <w:sz w:val="24"/>
          <w:szCs w:val="24"/>
        </w:rPr>
        <w:t>）、消防道路面铺</w:t>
      </w:r>
      <w:proofErr w:type="gramStart"/>
      <w:r>
        <w:rPr>
          <w:rFonts w:ascii="宋体" w:hAnsi="宋体" w:hint="eastAsia"/>
          <w:sz w:val="24"/>
          <w:szCs w:val="24"/>
        </w:rPr>
        <w:t>贴材料</w:t>
      </w:r>
      <w:proofErr w:type="gramEnd"/>
      <w:r>
        <w:rPr>
          <w:rFonts w:ascii="宋体" w:hAnsi="宋体" w:hint="eastAsia"/>
          <w:sz w:val="24"/>
          <w:szCs w:val="24"/>
        </w:rPr>
        <w:t>需考虑能承受消防车荷载（汽—</w:t>
      </w:r>
      <w:r>
        <w:rPr>
          <w:rFonts w:ascii="宋体" w:hAnsi="宋体" w:hint="eastAsia"/>
          <w:sz w:val="24"/>
          <w:szCs w:val="24"/>
        </w:rPr>
        <w:t>50)</w:t>
      </w:r>
      <w:r>
        <w:rPr>
          <w:rFonts w:ascii="宋体" w:hAnsi="宋体" w:hint="eastAsia"/>
          <w:sz w:val="24"/>
          <w:szCs w:val="24"/>
        </w:rPr>
        <w:t>。</w:t>
      </w:r>
    </w:p>
    <w:p w14:paraId="71863256"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2</w:t>
      </w:r>
      <w:r>
        <w:rPr>
          <w:rFonts w:ascii="宋体" w:hAnsi="宋体" w:hint="eastAsia"/>
          <w:sz w:val="24"/>
          <w:szCs w:val="24"/>
        </w:rPr>
        <w:t>）、地面考虑选用吸</w:t>
      </w:r>
      <w:r>
        <w:rPr>
          <w:rFonts w:ascii="宋体" w:hAnsi="宋体" w:hint="eastAsia"/>
          <w:sz w:val="24"/>
          <w:szCs w:val="24"/>
        </w:rPr>
        <w:t>/</w:t>
      </w:r>
      <w:r>
        <w:rPr>
          <w:rFonts w:ascii="宋体" w:hAnsi="宋体" w:hint="eastAsia"/>
          <w:sz w:val="24"/>
          <w:szCs w:val="24"/>
        </w:rPr>
        <w:t>渗水性较好的铺地材料及透水构造做法，不宜过多</w:t>
      </w:r>
      <w:proofErr w:type="gramStart"/>
      <w:r>
        <w:rPr>
          <w:rFonts w:ascii="宋体" w:hAnsi="宋体" w:hint="eastAsia"/>
          <w:sz w:val="24"/>
          <w:szCs w:val="24"/>
        </w:rPr>
        <w:t>采用洗石米</w:t>
      </w:r>
      <w:proofErr w:type="gramEnd"/>
      <w:r>
        <w:rPr>
          <w:rFonts w:ascii="宋体" w:hAnsi="宋体" w:hint="eastAsia"/>
          <w:sz w:val="24"/>
          <w:szCs w:val="24"/>
        </w:rPr>
        <w:t>地面。</w:t>
      </w:r>
    </w:p>
    <w:p w14:paraId="4445FD69"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3</w:t>
      </w:r>
      <w:r>
        <w:rPr>
          <w:rFonts w:ascii="宋体" w:hAnsi="宋体" w:hint="eastAsia"/>
          <w:sz w:val="24"/>
          <w:szCs w:val="24"/>
        </w:rPr>
        <w:t>）、尽量运用本地的物料，力争达到低成本、好效果。</w:t>
      </w:r>
    </w:p>
    <w:p w14:paraId="4C177BD6"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4</w:t>
      </w:r>
      <w:r>
        <w:rPr>
          <w:rFonts w:ascii="宋体" w:hAnsi="宋体" w:hint="eastAsia"/>
          <w:sz w:val="24"/>
          <w:szCs w:val="24"/>
        </w:rPr>
        <w:t>）、整个景观宜少设硬地铺装，尽量减弱热岛效应。</w:t>
      </w:r>
    </w:p>
    <w:p w14:paraId="3BF6A0A7"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5</w:t>
      </w:r>
      <w:r>
        <w:rPr>
          <w:rFonts w:ascii="宋体" w:hAnsi="宋体" w:hint="eastAsia"/>
          <w:sz w:val="24"/>
          <w:szCs w:val="24"/>
        </w:rPr>
        <w:t>）、室外地面铺</w:t>
      </w:r>
      <w:proofErr w:type="gramStart"/>
      <w:r>
        <w:rPr>
          <w:rFonts w:ascii="宋体" w:hAnsi="宋体" w:hint="eastAsia"/>
          <w:sz w:val="24"/>
          <w:szCs w:val="24"/>
        </w:rPr>
        <w:t>贴材料</w:t>
      </w:r>
      <w:proofErr w:type="gramEnd"/>
      <w:r>
        <w:rPr>
          <w:rFonts w:ascii="宋体" w:hAnsi="宋体" w:hint="eastAsia"/>
          <w:sz w:val="24"/>
          <w:szCs w:val="24"/>
        </w:rPr>
        <w:t>须考虑雨天防滑。</w:t>
      </w:r>
    </w:p>
    <w:p w14:paraId="7F7DED52"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6</w:t>
      </w:r>
      <w:r>
        <w:rPr>
          <w:rFonts w:ascii="宋体" w:hAnsi="宋体" w:hint="eastAsia"/>
          <w:sz w:val="24"/>
          <w:szCs w:val="24"/>
        </w:rPr>
        <w:t>）、结合地面铺贴图案、排水方式，巧妙处理雨水箅子的设计。</w:t>
      </w:r>
    </w:p>
    <w:p w14:paraId="1D066E02"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7</w:t>
      </w:r>
      <w:r>
        <w:rPr>
          <w:rFonts w:ascii="宋体" w:hAnsi="宋体" w:hint="eastAsia"/>
          <w:sz w:val="24"/>
          <w:szCs w:val="24"/>
        </w:rPr>
        <w:t>）、雨水口、井盖采用聚合物合成材料，定制本项目的</w:t>
      </w:r>
      <w:r>
        <w:rPr>
          <w:rFonts w:ascii="宋体" w:hAnsi="宋体" w:hint="eastAsia"/>
          <w:sz w:val="24"/>
          <w:szCs w:val="24"/>
        </w:rPr>
        <w:t>LOGO</w:t>
      </w:r>
      <w:r>
        <w:rPr>
          <w:rFonts w:ascii="宋体" w:hAnsi="宋体" w:hint="eastAsia"/>
          <w:sz w:val="24"/>
          <w:szCs w:val="24"/>
        </w:rPr>
        <w:t>。</w:t>
      </w:r>
    </w:p>
    <w:p w14:paraId="1AB70916"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6</w:t>
      </w:r>
      <w:r>
        <w:rPr>
          <w:rFonts w:ascii="宋体" w:hAnsi="宋体" w:hint="eastAsia"/>
          <w:sz w:val="24"/>
          <w:szCs w:val="24"/>
        </w:rPr>
        <w:t>、地面铺贴材料</w:t>
      </w:r>
    </w:p>
    <w:p w14:paraId="7AE459F8"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1</w:t>
      </w:r>
      <w:r>
        <w:rPr>
          <w:rFonts w:ascii="宋体" w:hAnsi="宋体" w:hint="eastAsia"/>
          <w:sz w:val="24"/>
          <w:szCs w:val="24"/>
        </w:rPr>
        <w:t>）、消防道路面铺</w:t>
      </w:r>
      <w:proofErr w:type="gramStart"/>
      <w:r>
        <w:rPr>
          <w:rFonts w:ascii="宋体" w:hAnsi="宋体" w:hint="eastAsia"/>
          <w:sz w:val="24"/>
          <w:szCs w:val="24"/>
        </w:rPr>
        <w:t>贴材料</w:t>
      </w:r>
      <w:proofErr w:type="gramEnd"/>
      <w:r>
        <w:rPr>
          <w:rFonts w:ascii="宋体" w:hAnsi="宋体" w:hint="eastAsia"/>
          <w:sz w:val="24"/>
          <w:szCs w:val="24"/>
        </w:rPr>
        <w:t>需考虑能承受消防车荷载（汽—</w:t>
      </w:r>
      <w:r>
        <w:rPr>
          <w:rFonts w:ascii="宋体" w:hAnsi="宋体" w:hint="eastAsia"/>
          <w:sz w:val="24"/>
          <w:szCs w:val="24"/>
        </w:rPr>
        <w:t>50)</w:t>
      </w:r>
      <w:r>
        <w:rPr>
          <w:rFonts w:ascii="宋体" w:hAnsi="宋体" w:hint="eastAsia"/>
          <w:sz w:val="24"/>
          <w:szCs w:val="24"/>
        </w:rPr>
        <w:t>。</w:t>
      </w:r>
    </w:p>
    <w:p w14:paraId="255C7C27"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2</w:t>
      </w:r>
      <w:r>
        <w:rPr>
          <w:rFonts w:ascii="宋体" w:hAnsi="宋体" w:hint="eastAsia"/>
          <w:sz w:val="24"/>
          <w:szCs w:val="24"/>
        </w:rPr>
        <w:t>）、地面考虑选用吸</w:t>
      </w:r>
      <w:r>
        <w:rPr>
          <w:rFonts w:ascii="宋体" w:hAnsi="宋体" w:hint="eastAsia"/>
          <w:sz w:val="24"/>
          <w:szCs w:val="24"/>
        </w:rPr>
        <w:t>/</w:t>
      </w:r>
      <w:r>
        <w:rPr>
          <w:rFonts w:ascii="宋体" w:hAnsi="宋体" w:hint="eastAsia"/>
          <w:sz w:val="24"/>
          <w:szCs w:val="24"/>
        </w:rPr>
        <w:t>渗水性较好的铺地材料及透水构造做法，不宜过多</w:t>
      </w:r>
      <w:proofErr w:type="gramStart"/>
      <w:r>
        <w:rPr>
          <w:rFonts w:ascii="宋体" w:hAnsi="宋体" w:hint="eastAsia"/>
          <w:sz w:val="24"/>
          <w:szCs w:val="24"/>
        </w:rPr>
        <w:t>采用洗石米</w:t>
      </w:r>
      <w:proofErr w:type="gramEnd"/>
      <w:r>
        <w:rPr>
          <w:rFonts w:ascii="宋体" w:hAnsi="宋体" w:hint="eastAsia"/>
          <w:sz w:val="24"/>
          <w:szCs w:val="24"/>
        </w:rPr>
        <w:t>地面。</w:t>
      </w:r>
    </w:p>
    <w:p w14:paraId="68139DC9"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3</w:t>
      </w:r>
      <w:r>
        <w:rPr>
          <w:rFonts w:ascii="宋体" w:hAnsi="宋体" w:hint="eastAsia"/>
          <w:sz w:val="24"/>
          <w:szCs w:val="24"/>
        </w:rPr>
        <w:t>）、尽量运用本地的物</w:t>
      </w:r>
      <w:r>
        <w:rPr>
          <w:rFonts w:ascii="宋体" w:hAnsi="宋体" w:hint="eastAsia"/>
          <w:sz w:val="24"/>
          <w:szCs w:val="24"/>
        </w:rPr>
        <w:t>料，力争达到低成本、好效果。</w:t>
      </w:r>
    </w:p>
    <w:p w14:paraId="53991C02"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4</w:t>
      </w:r>
      <w:r>
        <w:rPr>
          <w:rFonts w:ascii="宋体" w:hAnsi="宋体" w:hint="eastAsia"/>
          <w:sz w:val="24"/>
          <w:szCs w:val="24"/>
        </w:rPr>
        <w:t>）、整个景观宜少设硬地铺装，尽量减弱热岛效应。</w:t>
      </w:r>
    </w:p>
    <w:p w14:paraId="33D45976"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5</w:t>
      </w:r>
      <w:r>
        <w:rPr>
          <w:rFonts w:ascii="宋体" w:hAnsi="宋体" w:hint="eastAsia"/>
          <w:sz w:val="24"/>
          <w:szCs w:val="24"/>
        </w:rPr>
        <w:t>）、室外地面铺</w:t>
      </w:r>
      <w:proofErr w:type="gramStart"/>
      <w:r>
        <w:rPr>
          <w:rFonts w:ascii="宋体" w:hAnsi="宋体" w:hint="eastAsia"/>
          <w:sz w:val="24"/>
          <w:szCs w:val="24"/>
        </w:rPr>
        <w:t>贴材料</w:t>
      </w:r>
      <w:proofErr w:type="gramEnd"/>
      <w:r>
        <w:rPr>
          <w:rFonts w:ascii="宋体" w:hAnsi="宋体" w:hint="eastAsia"/>
          <w:sz w:val="24"/>
          <w:szCs w:val="24"/>
        </w:rPr>
        <w:t>须考虑雨天防滑。</w:t>
      </w:r>
    </w:p>
    <w:p w14:paraId="7478CA72"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6</w:t>
      </w:r>
      <w:r>
        <w:rPr>
          <w:rFonts w:ascii="宋体" w:hAnsi="宋体" w:hint="eastAsia"/>
          <w:sz w:val="24"/>
          <w:szCs w:val="24"/>
        </w:rPr>
        <w:t>）、结合地面铺贴图案、排水方式，巧妙处理雨水箅子的设计。</w:t>
      </w:r>
    </w:p>
    <w:p w14:paraId="58FB7BA9"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7</w:t>
      </w:r>
      <w:r>
        <w:rPr>
          <w:rFonts w:ascii="宋体" w:hAnsi="宋体" w:hint="eastAsia"/>
          <w:sz w:val="24"/>
          <w:szCs w:val="24"/>
        </w:rPr>
        <w:t>、景观小品设计</w:t>
      </w:r>
    </w:p>
    <w:p w14:paraId="42C3F329"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1</w:t>
      </w:r>
      <w:r>
        <w:rPr>
          <w:rFonts w:ascii="宋体" w:hAnsi="宋体" w:hint="eastAsia"/>
          <w:sz w:val="24"/>
          <w:szCs w:val="24"/>
        </w:rPr>
        <w:t>）、在适当位置布置适当的园林景观小品（亭、棚架、座椅、雕塑等），从而起到点睛的功效，但要与总体环境风格协调。</w:t>
      </w:r>
    </w:p>
    <w:p w14:paraId="725453E4"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2</w:t>
      </w:r>
      <w:r>
        <w:rPr>
          <w:rFonts w:ascii="宋体" w:hAnsi="宋体" w:hint="eastAsia"/>
          <w:sz w:val="24"/>
          <w:szCs w:val="24"/>
        </w:rPr>
        <w:t>）、木制材料的选用需考虑其耐久性和防腐处理措施，木结构不要直接承重，可采用钢芯包木方法制作木梁、木柱。</w:t>
      </w:r>
    </w:p>
    <w:p w14:paraId="28235687"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3</w:t>
      </w:r>
      <w:r>
        <w:rPr>
          <w:rFonts w:ascii="宋体" w:hAnsi="宋体" w:hint="eastAsia"/>
          <w:sz w:val="24"/>
          <w:szCs w:val="24"/>
        </w:rPr>
        <w:t>）、雕塑设计要与周围环境共同塑造出一个完整的视觉形象，同时赋予景观空间以主题和文化气息，使空间</w:t>
      </w:r>
      <w:r>
        <w:rPr>
          <w:rFonts w:ascii="宋体" w:hAnsi="宋体" w:hint="eastAsia"/>
          <w:sz w:val="24"/>
          <w:szCs w:val="24"/>
        </w:rPr>
        <w:t>诱人而富于意境，提高整体景观环境的艺术境界。</w:t>
      </w:r>
    </w:p>
    <w:p w14:paraId="6EBB46E4"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在布局上要注意雕塑与周围环境的关系，恰如其分地确定雕塑的材质、色彩、尺度、题材、位置等，充分展示其整体美、协调美。</w:t>
      </w:r>
    </w:p>
    <w:p w14:paraId="219B8E78"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4</w:t>
      </w:r>
      <w:r>
        <w:rPr>
          <w:rFonts w:ascii="宋体" w:hAnsi="宋体" w:hint="eastAsia"/>
          <w:sz w:val="24"/>
          <w:szCs w:val="24"/>
        </w:rPr>
        <w:t>）、景观小品尺度、材质应亲切宜人。</w:t>
      </w:r>
    </w:p>
    <w:p w14:paraId="67B54BF6"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8</w:t>
      </w:r>
      <w:r>
        <w:rPr>
          <w:rFonts w:ascii="宋体" w:hAnsi="宋体" w:hint="eastAsia"/>
          <w:sz w:val="24"/>
          <w:szCs w:val="24"/>
        </w:rPr>
        <w:t>、照明设计</w:t>
      </w:r>
    </w:p>
    <w:p w14:paraId="31300950"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lastRenderedPageBreak/>
        <w:t>1</w:t>
      </w:r>
      <w:r>
        <w:rPr>
          <w:rFonts w:ascii="宋体" w:hAnsi="宋体" w:hint="eastAsia"/>
          <w:sz w:val="24"/>
          <w:szCs w:val="24"/>
        </w:rPr>
        <w:t>）、包括车行照明、人行照明、场地照明、周界围墙照明、装饰照明等功能效果照明及灯具设计。既要符合夜间使用及安防要求，又要考虑白天的造景效果。</w:t>
      </w:r>
    </w:p>
    <w:p w14:paraId="1AE21FF3"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2</w:t>
      </w:r>
      <w:r>
        <w:rPr>
          <w:rFonts w:ascii="宋体" w:hAnsi="宋体" w:hint="eastAsia"/>
          <w:sz w:val="24"/>
          <w:szCs w:val="24"/>
        </w:rPr>
        <w:t>）、合理设计灯具照度、安装高度、光线投射方向，避免各类照明灯光直射到室内。</w:t>
      </w:r>
    </w:p>
    <w:p w14:paraId="6FF0779B"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3</w:t>
      </w:r>
      <w:r>
        <w:rPr>
          <w:rFonts w:ascii="宋体" w:hAnsi="宋体" w:hint="eastAsia"/>
          <w:sz w:val="24"/>
          <w:szCs w:val="24"/>
        </w:rPr>
        <w:t>）、路灯考虑前夜灯和后夜灯两种配电方式，以利节能。</w:t>
      </w:r>
    </w:p>
    <w:p w14:paraId="77295656"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4</w:t>
      </w:r>
      <w:r>
        <w:rPr>
          <w:rFonts w:ascii="宋体" w:hAnsi="宋体" w:hint="eastAsia"/>
          <w:sz w:val="24"/>
          <w:szCs w:val="24"/>
        </w:rPr>
        <w:t>）、水下照明应防水、防漏电。</w:t>
      </w:r>
    </w:p>
    <w:p w14:paraId="07E22A24"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5</w:t>
      </w:r>
      <w:r>
        <w:rPr>
          <w:rFonts w:ascii="宋体" w:hAnsi="宋体" w:hint="eastAsia"/>
          <w:sz w:val="24"/>
          <w:szCs w:val="24"/>
        </w:rPr>
        <w:t>）、提供选用灯具的灯光效果（色相、照度、选型、安装等）的详细资料。</w:t>
      </w:r>
    </w:p>
    <w:p w14:paraId="0A77552A"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9</w:t>
      </w:r>
      <w:r>
        <w:rPr>
          <w:rFonts w:ascii="宋体" w:hAnsi="宋体" w:hint="eastAsia"/>
          <w:sz w:val="24"/>
          <w:szCs w:val="24"/>
        </w:rPr>
        <w:t>、水景设计</w:t>
      </w:r>
    </w:p>
    <w:p w14:paraId="1F0AD492"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水景设计应满足</w:t>
      </w:r>
      <w:proofErr w:type="gramStart"/>
      <w:r>
        <w:rPr>
          <w:rFonts w:ascii="宋体" w:hAnsi="宋体" w:hint="eastAsia"/>
          <w:sz w:val="24"/>
          <w:szCs w:val="24"/>
        </w:rPr>
        <w:t>本建筑</w:t>
      </w:r>
      <w:proofErr w:type="gramEnd"/>
      <w:r>
        <w:rPr>
          <w:rFonts w:ascii="宋体" w:hAnsi="宋体" w:hint="eastAsia"/>
          <w:sz w:val="24"/>
          <w:szCs w:val="24"/>
        </w:rPr>
        <w:t>的使用和展示功能，现代、大气，独具特色。</w:t>
      </w:r>
    </w:p>
    <w:p w14:paraId="7D89B43C"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10</w:t>
      </w:r>
      <w:r>
        <w:rPr>
          <w:rFonts w:ascii="宋体" w:hAnsi="宋体" w:hint="eastAsia"/>
          <w:sz w:val="24"/>
          <w:szCs w:val="24"/>
        </w:rPr>
        <w:t>、喷灌设计</w:t>
      </w:r>
    </w:p>
    <w:p w14:paraId="26D461C7"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满足酒店植物浇水需求并尽量降低建设成本及管理成本，充分利用人工湿地中的中水，作为绿化浇灌和水景补充用水。</w:t>
      </w:r>
    </w:p>
    <w:p w14:paraId="3CB7CC0F"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11</w:t>
      </w:r>
      <w:r>
        <w:rPr>
          <w:rFonts w:ascii="宋体" w:hAnsi="宋体" w:hint="eastAsia"/>
          <w:sz w:val="24"/>
          <w:szCs w:val="24"/>
        </w:rPr>
        <w:t>、标准化设计</w:t>
      </w:r>
    </w:p>
    <w:p w14:paraId="721C4133"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配合业主提炼和沉淀标准化系统做法，完成项目标准化成果。</w:t>
      </w:r>
    </w:p>
    <w:p w14:paraId="40FE34FE"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11</w:t>
      </w:r>
      <w:r>
        <w:rPr>
          <w:rFonts w:ascii="宋体" w:hAnsi="宋体" w:hint="eastAsia"/>
          <w:sz w:val="24"/>
          <w:szCs w:val="24"/>
        </w:rPr>
        <w:t>、其它</w:t>
      </w:r>
    </w:p>
    <w:p w14:paraId="7343CAAA"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包括采光通风口、地下车库出入口的美化、雨水井盖的材料与选型、整合污水处理采用的人工湿地构筑物景观效果等。</w:t>
      </w:r>
    </w:p>
    <w:p w14:paraId="0AC2C629" w14:textId="77777777" w:rsidR="007248AC" w:rsidRDefault="007248AC">
      <w:pPr>
        <w:tabs>
          <w:tab w:val="left" w:pos="425"/>
        </w:tabs>
        <w:rPr>
          <w:rFonts w:hAnsi="宋体" w:cs="宋体"/>
          <w:sz w:val="24"/>
          <w:shd w:val="clear" w:color="auto" w:fill="C7DCFF"/>
        </w:rPr>
      </w:pPr>
    </w:p>
    <w:p w14:paraId="6D38C3AC" w14:textId="77777777" w:rsidR="007248AC" w:rsidRDefault="008929CA">
      <w:pPr>
        <w:pStyle w:val="3"/>
        <w:snapToGrid w:val="0"/>
        <w:spacing w:before="0" w:line="360" w:lineRule="auto"/>
      </w:pPr>
      <w:r>
        <w:t>2.</w:t>
      </w:r>
      <w:r>
        <w:rPr>
          <w:rFonts w:hint="eastAsia"/>
        </w:rPr>
        <w:t>标识设计</w:t>
      </w:r>
    </w:p>
    <w:p w14:paraId="35B780D7"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包括项</w:t>
      </w:r>
      <w:r>
        <w:rPr>
          <w:rFonts w:ascii="宋体" w:hAnsi="宋体" w:hint="eastAsia"/>
          <w:sz w:val="24"/>
          <w:szCs w:val="24"/>
        </w:rPr>
        <w:t>目涉及到的所有标识、标牌设计。包括但不限于：营销中心前台指引及</w:t>
      </w:r>
      <w:r>
        <w:rPr>
          <w:rFonts w:ascii="宋体" w:hAnsi="宋体" w:hint="eastAsia"/>
          <w:sz w:val="24"/>
          <w:szCs w:val="24"/>
        </w:rPr>
        <w:t>LOGO</w:t>
      </w:r>
      <w:r>
        <w:rPr>
          <w:rFonts w:ascii="宋体" w:hAnsi="宋体" w:hint="eastAsia"/>
          <w:sz w:val="24"/>
          <w:szCs w:val="24"/>
        </w:rPr>
        <w:t>、项目名称、楼宇名称、室外集团</w:t>
      </w:r>
      <w:r>
        <w:rPr>
          <w:rFonts w:ascii="宋体" w:hAnsi="宋体" w:hint="eastAsia"/>
          <w:sz w:val="24"/>
          <w:szCs w:val="24"/>
        </w:rPr>
        <w:t>LOGO</w:t>
      </w:r>
      <w:r>
        <w:rPr>
          <w:rFonts w:ascii="宋体" w:hAnsi="宋体" w:hint="eastAsia"/>
          <w:sz w:val="24"/>
          <w:szCs w:val="24"/>
        </w:rPr>
        <w:t>、室内外的</w:t>
      </w:r>
      <w:r>
        <w:rPr>
          <w:rFonts w:ascii="宋体" w:hAnsi="宋体" w:hint="eastAsia"/>
          <w:sz w:val="24"/>
          <w:szCs w:val="24"/>
        </w:rPr>
        <w:t>LED</w:t>
      </w:r>
      <w:r>
        <w:rPr>
          <w:rFonts w:ascii="宋体" w:hAnsi="宋体" w:hint="eastAsia"/>
          <w:sz w:val="24"/>
          <w:szCs w:val="24"/>
        </w:rPr>
        <w:t>屏、楼栋号、楼层号、形象墙、宣传栏、</w:t>
      </w:r>
      <w:proofErr w:type="gramStart"/>
      <w:r>
        <w:rPr>
          <w:rFonts w:ascii="宋体" w:hAnsi="宋体" w:hint="eastAsia"/>
          <w:sz w:val="24"/>
          <w:szCs w:val="24"/>
        </w:rPr>
        <w:t>楼层总</w:t>
      </w:r>
      <w:proofErr w:type="gramEnd"/>
      <w:r>
        <w:rPr>
          <w:rFonts w:ascii="宋体" w:hAnsi="宋体" w:hint="eastAsia"/>
          <w:sz w:val="24"/>
          <w:szCs w:val="24"/>
        </w:rPr>
        <w:t>索引牌、告示栏、服务台牌、楼层牌、消防疏散图、温馨提示牌、设备功能牌、洗手间指示牌、洗手间牌、信报箱、警示牌、物业（后勤）人流导向指引、物业（后勤）电梯标识、物业（后勤）房间标识、入口标识、出租车指引、地址门牌、停车位入口标识、服务车辆入口标识、车辆指引标识、人行指引、限高标识、物业管理及停车管理和收费牌、电梯标识及电梯按钮、等所有标识标牌的方</w:t>
      </w:r>
      <w:r>
        <w:rPr>
          <w:rFonts w:ascii="宋体" w:hAnsi="宋体" w:hint="eastAsia"/>
          <w:sz w:val="24"/>
          <w:szCs w:val="24"/>
        </w:rPr>
        <w:t>案及施工图（</w:t>
      </w:r>
      <w:proofErr w:type="gramStart"/>
      <w:r>
        <w:rPr>
          <w:rFonts w:ascii="宋体" w:hAnsi="宋体" w:hint="eastAsia"/>
          <w:sz w:val="24"/>
          <w:szCs w:val="24"/>
        </w:rPr>
        <w:t>含制作</w:t>
      </w:r>
      <w:proofErr w:type="gramEnd"/>
      <w:r>
        <w:rPr>
          <w:rFonts w:ascii="宋体" w:hAnsi="宋体" w:hint="eastAsia"/>
          <w:sz w:val="24"/>
          <w:szCs w:val="24"/>
        </w:rPr>
        <w:t>详图）设计，并配合完成相应的报批报审事宜。</w:t>
      </w:r>
    </w:p>
    <w:p w14:paraId="5BD68C8C" w14:textId="77777777" w:rsidR="007248AC" w:rsidRDefault="008929CA">
      <w:pPr>
        <w:pStyle w:val="3"/>
        <w:snapToGrid w:val="0"/>
        <w:spacing w:before="0" w:line="360" w:lineRule="auto"/>
      </w:pPr>
      <w:r>
        <w:t>3.</w:t>
      </w:r>
      <w:r>
        <w:rPr>
          <w:rFonts w:hint="eastAsia"/>
        </w:rPr>
        <w:t>交通影响分析</w:t>
      </w:r>
    </w:p>
    <w:p w14:paraId="50DACBE6"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sz w:val="24"/>
          <w:szCs w:val="24"/>
        </w:rPr>
        <w:t>3</w:t>
      </w:r>
      <w:r>
        <w:rPr>
          <w:rFonts w:ascii="宋体" w:hAnsi="宋体" w:hint="eastAsia"/>
          <w:sz w:val="24"/>
          <w:szCs w:val="24"/>
        </w:rPr>
        <w:t>.1</w:t>
      </w:r>
      <w:r>
        <w:rPr>
          <w:rFonts w:ascii="宋体" w:hAnsi="宋体" w:hint="eastAsia"/>
          <w:sz w:val="24"/>
          <w:szCs w:val="24"/>
        </w:rPr>
        <w:t>应按发包人要求完成的交通平面及竖向流线分析，道路交通（含地下室车库）、交</w:t>
      </w:r>
      <w:r>
        <w:rPr>
          <w:rFonts w:ascii="宋体" w:hAnsi="宋体" w:hint="eastAsia"/>
          <w:sz w:val="24"/>
          <w:szCs w:val="24"/>
        </w:rPr>
        <w:lastRenderedPageBreak/>
        <w:t>通划线设计、交通设施及指引、机械停车设计等。</w:t>
      </w:r>
    </w:p>
    <w:p w14:paraId="74CD05C0"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sz w:val="24"/>
          <w:szCs w:val="24"/>
        </w:rPr>
        <w:t>3</w:t>
      </w:r>
      <w:r>
        <w:rPr>
          <w:rFonts w:ascii="宋体" w:hAnsi="宋体" w:hint="eastAsia"/>
          <w:sz w:val="24"/>
          <w:szCs w:val="24"/>
        </w:rPr>
        <w:t>.</w:t>
      </w:r>
      <w:r>
        <w:rPr>
          <w:rFonts w:ascii="宋体" w:hAnsi="宋体"/>
          <w:sz w:val="24"/>
          <w:szCs w:val="24"/>
        </w:rPr>
        <w:t>2</w:t>
      </w:r>
      <w:r>
        <w:rPr>
          <w:rFonts w:ascii="宋体" w:hAnsi="宋体" w:hint="eastAsia"/>
          <w:sz w:val="24"/>
          <w:szCs w:val="24"/>
        </w:rPr>
        <w:t>项目交通影响评价（对项目自身出入口设置情况、配套交通设施科学性、与所在区域交通衔接等内容进行评估）。</w:t>
      </w:r>
    </w:p>
    <w:p w14:paraId="786296B9" w14:textId="77777777" w:rsidR="007248AC" w:rsidRDefault="008929CA">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sz w:val="24"/>
          <w:szCs w:val="24"/>
        </w:rPr>
        <w:t>3</w:t>
      </w:r>
      <w:r>
        <w:rPr>
          <w:rFonts w:ascii="宋体" w:hAnsi="宋体" w:hint="eastAsia"/>
          <w:sz w:val="24"/>
          <w:szCs w:val="24"/>
        </w:rPr>
        <w:t>.</w:t>
      </w:r>
      <w:r>
        <w:rPr>
          <w:rFonts w:ascii="宋体" w:hAnsi="宋体"/>
          <w:sz w:val="24"/>
          <w:szCs w:val="24"/>
        </w:rPr>
        <w:t>3</w:t>
      </w:r>
      <w:r>
        <w:rPr>
          <w:rFonts w:ascii="宋体" w:hAnsi="宋体" w:hint="eastAsia"/>
          <w:sz w:val="24"/>
          <w:szCs w:val="24"/>
        </w:rPr>
        <w:t>项目及所在区域在不同情况下的交通组织方案研究。</w:t>
      </w:r>
    </w:p>
    <w:p w14:paraId="793D40B3" w14:textId="77777777" w:rsidR="007248AC" w:rsidRDefault="008929CA">
      <w:pPr>
        <w:pStyle w:val="3"/>
        <w:snapToGrid w:val="0"/>
        <w:spacing w:before="0" w:line="360" w:lineRule="auto"/>
      </w:pPr>
      <w:r>
        <w:t>4</w:t>
      </w:r>
      <w:r>
        <w:rPr>
          <w:rFonts w:hint="eastAsia"/>
        </w:rPr>
        <w:t>.</w:t>
      </w:r>
      <w:r>
        <w:rPr>
          <w:rFonts w:hint="eastAsia"/>
        </w:rPr>
        <w:t>人防设计</w:t>
      </w:r>
    </w:p>
    <w:p w14:paraId="3DE7F8DB" w14:textId="77777777" w:rsidR="007248AC" w:rsidRDefault="008929CA">
      <w:pPr>
        <w:pStyle w:val="a6"/>
        <w:tabs>
          <w:tab w:val="left" w:pos="1134"/>
        </w:tabs>
        <w:kinsoku w:val="0"/>
        <w:overflowPunct w:val="0"/>
        <w:adjustRightInd/>
        <w:snapToGrid w:val="0"/>
        <w:spacing w:after="0" w:line="360" w:lineRule="auto"/>
        <w:ind w:leftChars="67" w:left="141" w:rightChars="0" w:right="0" w:firstLineChars="200" w:firstLine="480"/>
        <w:jc w:val="both"/>
        <w:textAlignment w:val="auto"/>
        <w:rPr>
          <w:rFonts w:ascii="宋体" w:hAnsi="宋体"/>
          <w:sz w:val="24"/>
          <w:szCs w:val="24"/>
        </w:rPr>
      </w:pPr>
      <w:r>
        <w:rPr>
          <w:rFonts w:ascii="宋体" w:hAnsi="宋体"/>
          <w:sz w:val="24"/>
          <w:szCs w:val="24"/>
        </w:rPr>
        <w:t>主要布置地下停车库、人防、部分公用设备房</w:t>
      </w:r>
      <w:r>
        <w:rPr>
          <w:rFonts w:ascii="宋体" w:hAnsi="宋体" w:hint="eastAsia"/>
          <w:sz w:val="24"/>
          <w:szCs w:val="24"/>
        </w:rPr>
        <w:t>。</w:t>
      </w:r>
    </w:p>
    <w:p w14:paraId="0742BDB5" w14:textId="77777777" w:rsidR="007248AC" w:rsidRDefault="008929CA">
      <w:pPr>
        <w:pStyle w:val="a6"/>
        <w:tabs>
          <w:tab w:val="left" w:pos="1134"/>
        </w:tabs>
        <w:kinsoku w:val="0"/>
        <w:overflowPunct w:val="0"/>
        <w:adjustRightInd/>
        <w:snapToGrid w:val="0"/>
        <w:spacing w:after="0" w:line="360" w:lineRule="auto"/>
        <w:ind w:leftChars="67" w:left="141" w:rightChars="0" w:right="0" w:firstLineChars="200" w:firstLine="480"/>
        <w:jc w:val="both"/>
        <w:textAlignment w:val="auto"/>
        <w:rPr>
          <w:rFonts w:ascii="宋体" w:hAnsi="宋体"/>
          <w:sz w:val="24"/>
          <w:szCs w:val="24"/>
        </w:rPr>
      </w:pPr>
      <w:r>
        <w:rPr>
          <w:rFonts w:ascii="宋体" w:hAnsi="宋体"/>
          <w:sz w:val="24"/>
          <w:szCs w:val="24"/>
        </w:rPr>
        <w:t>根据《关于修改（广州市人民防空管理办法）的决定》（广州市人民政府（</w:t>
      </w:r>
      <w:r>
        <w:rPr>
          <w:rFonts w:ascii="宋体" w:hAnsi="宋体" w:hint="eastAsia"/>
          <w:sz w:val="24"/>
          <w:szCs w:val="24"/>
        </w:rPr>
        <w:t>2011</w:t>
      </w:r>
      <w:r>
        <w:rPr>
          <w:rFonts w:ascii="宋体" w:hAnsi="宋体"/>
          <w:sz w:val="24"/>
          <w:szCs w:val="24"/>
        </w:rPr>
        <w:t>）第</w:t>
      </w:r>
      <w:r>
        <w:rPr>
          <w:rFonts w:ascii="宋体" w:hAnsi="宋体" w:hint="eastAsia"/>
          <w:sz w:val="24"/>
          <w:szCs w:val="24"/>
        </w:rPr>
        <w:t>56</w:t>
      </w:r>
      <w:r>
        <w:rPr>
          <w:rFonts w:ascii="宋体" w:hAnsi="宋体" w:hint="eastAsia"/>
          <w:sz w:val="24"/>
          <w:szCs w:val="24"/>
        </w:rPr>
        <w:t>号令</w:t>
      </w:r>
      <w:r>
        <w:rPr>
          <w:rFonts w:ascii="宋体" w:hAnsi="宋体"/>
          <w:sz w:val="24"/>
          <w:szCs w:val="24"/>
        </w:rPr>
        <w:t>），新建</w:t>
      </w:r>
      <w:r>
        <w:rPr>
          <w:rFonts w:ascii="宋体" w:hAnsi="宋体" w:hint="eastAsia"/>
          <w:sz w:val="24"/>
          <w:szCs w:val="24"/>
        </w:rPr>
        <w:t>10</w:t>
      </w:r>
      <w:r>
        <w:rPr>
          <w:rFonts w:ascii="宋体" w:hAnsi="宋体" w:hint="eastAsia"/>
          <w:sz w:val="24"/>
          <w:szCs w:val="24"/>
        </w:rPr>
        <w:t>层（含）以上或者基础埋置深度</w:t>
      </w:r>
      <w:r>
        <w:rPr>
          <w:rFonts w:ascii="宋体" w:hAnsi="宋体" w:hint="eastAsia"/>
          <w:sz w:val="24"/>
          <w:szCs w:val="24"/>
        </w:rPr>
        <w:t>3</w:t>
      </w:r>
      <w:r>
        <w:rPr>
          <w:rFonts w:ascii="宋体" w:hAnsi="宋体" w:hint="eastAsia"/>
          <w:sz w:val="24"/>
          <w:szCs w:val="24"/>
        </w:rPr>
        <w:t>米（含）以上的民用建筑，按照不低于地面首层建筑面积修建</w:t>
      </w:r>
      <w:r>
        <w:rPr>
          <w:rFonts w:ascii="宋体" w:hAnsi="宋体" w:hint="eastAsia"/>
          <w:sz w:val="24"/>
          <w:szCs w:val="24"/>
        </w:rPr>
        <w:t>6</w:t>
      </w:r>
      <w:r>
        <w:rPr>
          <w:rFonts w:ascii="宋体" w:hAnsi="宋体" w:hint="eastAsia"/>
          <w:sz w:val="24"/>
          <w:szCs w:val="24"/>
        </w:rPr>
        <w:t>级（含）以上防空地下室。</w:t>
      </w:r>
    </w:p>
    <w:p w14:paraId="26747B8F" w14:textId="77777777" w:rsidR="007248AC" w:rsidRDefault="008929CA">
      <w:pPr>
        <w:pStyle w:val="a6"/>
        <w:tabs>
          <w:tab w:val="left" w:pos="425"/>
        </w:tabs>
        <w:kinsoku w:val="0"/>
        <w:overflowPunct w:val="0"/>
        <w:adjustRightInd/>
        <w:snapToGrid w:val="0"/>
        <w:spacing w:after="0" w:line="360" w:lineRule="auto"/>
        <w:ind w:leftChars="0" w:left="420" w:rightChars="0" w:right="0" w:firstLineChars="61" w:firstLine="146"/>
        <w:jc w:val="both"/>
        <w:textAlignment w:val="auto"/>
        <w:rPr>
          <w:rFonts w:ascii="宋体" w:hAnsi="宋体"/>
          <w:sz w:val="24"/>
          <w:szCs w:val="24"/>
        </w:rPr>
      </w:pPr>
      <w:r>
        <w:rPr>
          <w:rFonts w:ascii="宋体" w:hAnsi="宋体" w:hint="eastAsia"/>
          <w:sz w:val="24"/>
          <w:szCs w:val="24"/>
        </w:rPr>
        <w:t>满足人防设计规范要求，并通过地方政府审核、验收。</w:t>
      </w:r>
    </w:p>
    <w:p w14:paraId="5DB4D645" w14:textId="77777777" w:rsidR="007248AC" w:rsidRDefault="008929CA">
      <w:pPr>
        <w:pStyle w:val="3"/>
        <w:snapToGrid w:val="0"/>
        <w:spacing w:before="0" w:line="360" w:lineRule="auto"/>
      </w:pPr>
      <w:r>
        <w:t>5.</w:t>
      </w:r>
      <w:r>
        <w:rPr>
          <w:rFonts w:hint="eastAsia"/>
        </w:rPr>
        <w:t>泛光照明设计</w:t>
      </w:r>
    </w:p>
    <w:p w14:paraId="7D8CED2E"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5.1</w:t>
      </w:r>
      <w:r>
        <w:rPr>
          <w:rFonts w:ascii="宋体" w:hAnsi="宋体" w:hint="eastAsia"/>
          <w:sz w:val="24"/>
          <w:szCs w:val="24"/>
        </w:rPr>
        <w:t>泛光工程：选择技术先进、经济合理的形式。设备选型遵循技术先进、功能适用、运行可靠、维护经济、投资节约、环保节能的原则。</w:t>
      </w:r>
    </w:p>
    <w:p w14:paraId="2273EEEE" w14:textId="77777777" w:rsidR="007248AC" w:rsidRDefault="008929CA">
      <w:pPr>
        <w:pStyle w:val="a6"/>
        <w:tabs>
          <w:tab w:val="left" w:pos="425"/>
        </w:tabs>
        <w:kinsoku w:val="0"/>
        <w:overflowPunct w:val="0"/>
        <w:snapToGrid w:val="0"/>
        <w:spacing w:after="0" w:line="360" w:lineRule="auto"/>
        <w:ind w:leftChars="63" w:left="132" w:right="63" w:firstLineChars="181" w:firstLine="434"/>
        <w:jc w:val="both"/>
        <w:rPr>
          <w:rFonts w:ascii="宋体" w:hAnsi="宋体"/>
          <w:sz w:val="24"/>
          <w:szCs w:val="24"/>
        </w:rPr>
      </w:pPr>
      <w:r>
        <w:rPr>
          <w:rFonts w:ascii="宋体" w:hAnsi="宋体"/>
          <w:sz w:val="24"/>
          <w:szCs w:val="24"/>
        </w:rPr>
        <w:t>5.2</w:t>
      </w:r>
      <w:r>
        <w:rPr>
          <w:rFonts w:ascii="宋体" w:hAnsi="宋体" w:hint="eastAsia"/>
          <w:sz w:val="24"/>
          <w:szCs w:val="24"/>
        </w:rPr>
        <w:t>照明灯具选择，应结合建筑风格特点，通过设计合理的构造处理，选择适合的照明标准，使用节能的光源和灯具，精心设计制定照明方案和控制系统，节省造价及节约能源。灯具选型应考虑日间效果。</w:t>
      </w:r>
    </w:p>
    <w:p w14:paraId="54A1E59E"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5.3</w:t>
      </w:r>
      <w:r>
        <w:rPr>
          <w:rFonts w:ascii="宋体" w:hAnsi="宋体" w:hint="eastAsia"/>
          <w:sz w:val="24"/>
          <w:szCs w:val="24"/>
        </w:rPr>
        <w:t>灯光</w:t>
      </w:r>
      <w:r>
        <w:rPr>
          <w:rFonts w:ascii="宋体" w:hAnsi="宋体" w:hint="eastAsia"/>
          <w:sz w:val="24"/>
          <w:szCs w:val="24"/>
        </w:rPr>
        <w:t>设计中所使用的照明设备，特别是电气设备和控制系统应是技术成熟、安全可靠的产品，并便于维修管理。</w:t>
      </w:r>
    </w:p>
    <w:p w14:paraId="61F2D156"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5.4</w:t>
      </w:r>
      <w:r>
        <w:rPr>
          <w:rFonts w:ascii="宋体" w:hAnsi="宋体" w:hint="eastAsia"/>
          <w:sz w:val="24"/>
          <w:szCs w:val="24"/>
        </w:rPr>
        <w:t>应遵守中华人民共和国的国家、地方及行业现行标准、规范及规程，特别应遵守中华人民共和国规定的强制性条文的要求。</w:t>
      </w:r>
    </w:p>
    <w:p w14:paraId="3B55C282"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5.5</w:t>
      </w:r>
      <w:r>
        <w:rPr>
          <w:rFonts w:ascii="宋体" w:hAnsi="宋体" w:hint="eastAsia"/>
          <w:sz w:val="24"/>
          <w:szCs w:val="24"/>
        </w:rPr>
        <w:t>应满足当地</w:t>
      </w:r>
      <w:r>
        <w:rPr>
          <w:rFonts w:ascii="宋体" w:hAnsi="宋体"/>
          <w:sz w:val="24"/>
          <w:szCs w:val="24"/>
        </w:rPr>
        <w:t>的</w:t>
      </w:r>
      <w:r>
        <w:rPr>
          <w:rFonts w:ascii="宋体" w:hAnsi="宋体" w:hint="eastAsia"/>
          <w:sz w:val="24"/>
          <w:szCs w:val="24"/>
        </w:rPr>
        <w:t>绿色建筑国家对能源控制的要求，并符合建筑师的设计理念。</w:t>
      </w:r>
    </w:p>
    <w:p w14:paraId="6413CF23"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5.6</w:t>
      </w:r>
      <w:r>
        <w:rPr>
          <w:rFonts w:ascii="宋体" w:hAnsi="宋体" w:hint="eastAsia"/>
          <w:sz w:val="24"/>
          <w:szCs w:val="24"/>
        </w:rPr>
        <w:t>应充分考虑灯具的寿命和使用的灵活性、维护的方便性。</w:t>
      </w:r>
    </w:p>
    <w:p w14:paraId="66FE70B7"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5.7</w:t>
      </w:r>
      <w:r>
        <w:rPr>
          <w:rFonts w:ascii="宋体" w:hAnsi="宋体" w:hint="eastAsia"/>
          <w:sz w:val="24"/>
          <w:szCs w:val="24"/>
        </w:rPr>
        <w:t>应进行必要的照度计算、技术分析，并提交相应专题报告。</w:t>
      </w:r>
    </w:p>
    <w:p w14:paraId="4A37181D"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5.8</w:t>
      </w:r>
      <w:r>
        <w:rPr>
          <w:rFonts w:ascii="宋体" w:hAnsi="宋体" w:hint="eastAsia"/>
          <w:sz w:val="24"/>
          <w:szCs w:val="24"/>
        </w:rPr>
        <w:t>照明设计应该注重视觉体验以及光环境设计，并考虑节能及便于管理控制、后期维护。</w:t>
      </w:r>
    </w:p>
    <w:p w14:paraId="3EA4DF23"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5.9</w:t>
      </w:r>
      <w:r>
        <w:rPr>
          <w:rFonts w:ascii="宋体" w:hAnsi="宋体" w:hint="eastAsia"/>
          <w:sz w:val="24"/>
          <w:szCs w:val="24"/>
        </w:rPr>
        <w:t>照明控制系统独立自成系统并作为子系统集成到楼宇控制系统，照明控制应能实现时间控制、场景控制、照度控制等功能，必要区域考虑人存在控制。系统容量需考虑一定的发展裕量。</w:t>
      </w:r>
    </w:p>
    <w:p w14:paraId="561109F2"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lastRenderedPageBreak/>
        <w:t>5.10</w:t>
      </w:r>
      <w:r>
        <w:rPr>
          <w:rFonts w:ascii="宋体" w:hAnsi="宋体" w:hint="eastAsia"/>
          <w:sz w:val="24"/>
          <w:szCs w:val="24"/>
        </w:rPr>
        <w:t>立面照明应与幕墙设计紧密结合，并充分考虑散热、防雷及维护的要求。</w:t>
      </w:r>
    </w:p>
    <w:p w14:paraId="66B766A6" w14:textId="77777777" w:rsidR="007248AC" w:rsidRDefault="008929CA">
      <w:pPr>
        <w:pStyle w:val="3"/>
        <w:snapToGrid w:val="0"/>
        <w:spacing w:before="0" w:line="360" w:lineRule="auto"/>
      </w:pPr>
      <w:r>
        <w:t>6.</w:t>
      </w:r>
      <w:r>
        <w:rPr>
          <w:rFonts w:hint="eastAsia"/>
        </w:rPr>
        <w:t>幕墙设计</w:t>
      </w:r>
    </w:p>
    <w:p w14:paraId="24E9D110"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6.1</w:t>
      </w:r>
      <w:r>
        <w:rPr>
          <w:rFonts w:ascii="宋体" w:hAnsi="宋体"/>
          <w:sz w:val="24"/>
          <w:szCs w:val="24"/>
        </w:rPr>
        <w:t>中标人完成幕墙方案设计及施工图设计</w:t>
      </w:r>
      <w:r>
        <w:rPr>
          <w:rFonts w:ascii="宋体" w:hAnsi="宋体" w:hint="eastAsia"/>
          <w:sz w:val="24"/>
          <w:szCs w:val="24"/>
        </w:rPr>
        <w:t>（包含玻璃幕墙、铝板幕墙、石材幕墙、铝合金门窗、栏杆、百叶等），</w:t>
      </w:r>
      <w:r>
        <w:rPr>
          <w:rFonts w:ascii="宋体" w:hAnsi="宋体"/>
          <w:sz w:val="24"/>
          <w:szCs w:val="24"/>
        </w:rPr>
        <w:t>根据发包人确认的幕墙方案和做法调整建筑方案和有关的其他专业设计</w:t>
      </w:r>
      <w:r>
        <w:rPr>
          <w:rFonts w:ascii="宋体" w:hAnsi="宋体" w:hint="eastAsia"/>
          <w:sz w:val="24"/>
          <w:szCs w:val="24"/>
        </w:rPr>
        <w:t>，</w:t>
      </w:r>
      <w:r>
        <w:rPr>
          <w:rFonts w:ascii="宋体" w:hAnsi="宋体"/>
          <w:sz w:val="24"/>
          <w:szCs w:val="24"/>
        </w:rPr>
        <w:t>确保施工顺利开展</w:t>
      </w:r>
      <w:r>
        <w:rPr>
          <w:rFonts w:ascii="宋体" w:hAnsi="宋体" w:hint="eastAsia"/>
          <w:sz w:val="24"/>
          <w:szCs w:val="24"/>
        </w:rPr>
        <w:t>。</w:t>
      </w:r>
    </w:p>
    <w:p w14:paraId="390615B9"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6.2</w:t>
      </w:r>
      <w:r>
        <w:rPr>
          <w:rFonts w:ascii="宋体" w:hAnsi="宋体" w:hint="eastAsia"/>
          <w:sz w:val="24"/>
          <w:szCs w:val="24"/>
        </w:rPr>
        <w:t>中标人对要求建筑外围护系统设计的审核应能够满足建筑设计的功能需求，</w:t>
      </w:r>
      <w:r>
        <w:rPr>
          <w:rFonts w:ascii="宋体" w:hAnsi="宋体" w:hint="eastAsia"/>
          <w:sz w:val="24"/>
          <w:szCs w:val="24"/>
        </w:rPr>
        <w:t>并满足其各项性能要求，包括但不限于美观、安全、防水、防火、节能</w:t>
      </w:r>
      <w:r>
        <w:rPr>
          <w:rFonts w:ascii="宋体" w:hAnsi="宋体"/>
          <w:sz w:val="24"/>
          <w:szCs w:val="24"/>
        </w:rPr>
        <w:t>、消防、易维护等，同时兼顾经济性。</w:t>
      </w:r>
      <w:r>
        <w:rPr>
          <w:rFonts w:ascii="宋体" w:hAnsi="宋体" w:hint="eastAsia"/>
          <w:sz w:val="24"/>
          <w:szCs w:val="24"/>
        </w:rPr>
        <w:t>同时中标人应对采用的幕墙设计进行节能、防雷等设计和分析，配合发包人进行报批报建。</w:t>
      </w:r>
    </w:p>
    <w:p w14:paraId="397C3BEA"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6.3</w:t>
      </w:r>
      <w:r>
        <w:rPr>
          <w:rFonts w:ascii="宋体" w:hAnsi="宋体" w:hint="eastAsia"/>
          <w:sz w:val="24"/>
          <w:szCs w:val="24"/>
        </w:rPr>
        <w:t>中标人需提供视觉样板设计方案和施工图，并</w:t>
      </w:r>
      <w:r>
        <w:rPr>
          <w:rFonts w:ascii="宋体" w:hAnsi="宋体"/>
          <w:sz w:val="24"/>
          <w:szCs w:val="24"/>
        </w:rPr>
        <w:t>对施工单位提供的</w:t>
      </w:r>
      <w:r>
        <w:rPr>
          <w:rFonts w:ascii="宋体" w:hAnsi="宋体" w:hint="eastAsia"/>
          <w:sz w:val="24"/>
          <w:szCs w:val="24"/>
        </w:rPr>
        <w:t>图纸</w:t>
      </w:r>
      <w:r>
        <w:rPr>
          <w:rFonts w:ascii="宋体" w:hAnsi="宋体"/>
          <w:sz w:val="24"/>
          <w:szCs w:val="24"/>
        </w:rPr>
        <w:t>进行审核。</w:t>
      </w:r>
    </w:p>
    <w:p w14:paraId="6E135473" w14:textId="77777777" w:rsidR="007248AC" w:rsidRDefault="008929CA">
      <w:pPr>
        <w:pStyle w:val="3"/>
        <w:snapToGrid w:val="0"/>
        <w:spacing w:before="0" w:line="360" w:lineRule="auto"/>
        <w:rPr>
          <w:highlight w:val="yellow"/>
        </w:rPr>
      </w:pPr>
      <w:r>
        <w:t>7.</w:t>
      </w:r>
      <w:r>
        <w:rPr>
          <w:rFonts w:hint="eastAsia"/>
        </w:rPr>
        <w:t>精装及二次机电设计</w:t>
      </w:r>
    </w:p>
    <w:p w14:paraId="769BB4D0" w14:textId="77777777" w:rsidR="007248AC" w:rsidRDefault="008929CA">
      <w:pPr>
        <w:pStyle w:val="a6"/>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室内精装设计</w:t>
      </w:r>
    </w:p>
    <w:p w14:paraId="4E748546" w14:textId="77777777" w:rsidR="007248AC" w:rsidRDefault="008929CA">
      <w:pPr>
        <w:pStyle w:val="a6"/>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7.1</w:t>
      </w:r>
      <w:r>
        <w:rPr>
          <w:rFonts w:ascii="宋体" w:hAnsi="宋体" w:hint="eastAsia"/>
          <w:sz w:val="24"/>
          <w:szCs w:val="24"/>
        </w:rPr>
        <w:t>动线优化设计、概念设计、精装方案设计、</w:t>
      </w:r>
      <w:proofErr w:type="gramStart"/>
      <w:r>
        <w:rPr>
          <w:rFonts w:ascii="宋体" w:hAnsi="宋体" w:hint="eastAsia"/>
          <w:sz w:val="24"/>
          <w:szCs w:val="24"/>
        </w:rPr>
        <w:t>扩初图设计</w:t>
      </w:r>
      <w:proofErr w:type="gramEnd"/>
      <w:r>
        <w:rPr>
          <w:rFonts w:ascii="宋体" w:hAnsi="宋体" w:hint="eastAsia"/>
          <w:sz w:val="24"/>
          <w:szCs w:val="24"/>
        </w:rPr>
        <w:t>、施工图设计、招标配合、施工配合、灯光设计。</w:t>
      </w:r>
    </w:p>
    <w:p w14:paraId="6729B60E" w14:textId="77777777" w:rsidR="007248AC" w:rsidRDefault="008929CA">
      <w:pPr>
        <w:pStyle w:val="a6"/>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7.2</w:t>
      </w:r>
      <w:r>
        <w:rPr>
          <w:rFonts w:ascii="宋体" w:hAnsi="宋体" w:hint="eastAsia"/>
          <w:sz w:val="24"/>
          <w:szCs w:val="24"/>
        </w:rPr>
        <w:t>展示中心前场区域及后场区域、会所前场区域及后场区域、创意样板房、交标样板房的室内设计。</w:t>
      </w:r>
    </w:p>
    <w:p w14:paraId="463A18F1" w14:textId="77777777" w:rsidR="007248AC" w:rsidRDefault="008929CA">
      <w:pPr>
        <w:pStyle w:val="a6"/>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 xml:space="preserve">7.4 </w:t>
      </w:r>
      <w:r>
        <w:rPr>
          <w:rFonts w:ascii="宋体" w:hAnsi="宋体"/>
          <w:sz w:val="24"/>
          <w:szCs w:val="24"/>
        </w:rPr>
        <w:t>办公楼公区（包含</w:t>
      </w:r>
      <w:r>
        <w:rPr>
          <w:rFonts w:ascii="宋体" w:hAnsi="宋体"/>
          <w:sz w:val="24"/>
          <w:szCs w:val="24"/>
        </w:rPr>
        <w:t>但不限于地下室、首层大堂及电梯厅、标准层电梯厅、走道、卫生间、电梯轿厢、茶水间等区域）的室内设计。</w:t>
      </w:r>
    </w:p>
    <w:p w14:paraId="3DDBB7EF" w14:textId="77777777" w:rsidR="007248AC" w:rsidRDefault="008929CA">
      <w:pPr>
        <w:pStyle w:val="a6"/>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 xml:space="preserve">7.5 </w:t>
      </w:r>
      <w:r>
        <w:rPr>
          <w:rFonts w:ascii="宋体" w:hAnsi="宋体"/>
          <w:sz w:val="24"/>
          <w:szCs w:val="24"/>
        </w:rPr>
        <w:t>配套商业前场及后场公区（包含但不限于中庭、电梯厅、扶梯口、走道、卫生间、铺面门头等区域）的室内设计。</w:t>
      </w:r>
    </w:p>
    <w:p w14:paraId="312C1242" w14:textId="77777777" w:rsidR="007248AC" w:rsidRDefault="008929CA">
      <w:pPr>
        <w:pStyle w:val="a6"/>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 xml:space="preserve">7.6 </w:t>
      </w:r>
      <w:r>
        <w:rPr>
          <w:rFonts w:ascii="宋体" w:hAnsi="宋体"/>
          <w:sz w:val="24"/>
          <w:szCs w:val="24"/>
        </w:rPr>
        <w:t>零星工程（包含但不限于餐厅、员工娱乐中心、健身房、党群活动中心等）的室内设计。</w:t>
      </w:r>
    </w:p>
    <w:p w14:paraId="02C53DEE" w14:textId="77777777" w:rsidR="007248AC" w:rsidRDefault="008929CA">
      <w:pPr>
        <w:pStyle w:val="a6"/>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7.7</w:t>
      </w:r>
      <w:r>
        <w:rPr>
          <w:rFonts w:ascii="宋体" w:hAnsi="宋体" w:hint="eastAsia"/>
          <w:sz w:val="24"/>
          <w:szCs w:val="24"/>
        </w:rPr>
        <w:t>根据二次机电公司提供过的专业深化图纸，复核机电终端位置，在满足规范要求的前提下，确保美观。</w:t>
      </w:r>
    </w:p>
    <w:p w14:paraId="63E57FAB" w14:textId="77777777" w:rsidR="007248AC" w:rsidRDefault="008929CA">
      <w:pPr>
        <w:pStyle w:val="a6"/>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 xml:space="preserve">7.8 </w:t>
      </w:r>
      <w:r>
        <w:rPr>
          <w:rFonts w:ascii="宋体" w:hAnsi="宋体" w:hint="eastAsia"/>
          <w:sz w:val="24"/>
          <w:szCs w:val="24"/>
        </w:rPr>
        <w:t>提供完成</w:t>
      </w:r>
      <w:proofErr w:type="gramStart"/>
      <w:r>
        <w:rPr>
          <w:rFonts w:ascii="宋体" w:hAnsi="宋体" w:hint="eastAsia"/>
          <w:sz w:val="24"/>
          <w:szCs w:val="24"/>
        </w:rPr>
        <w:t>物料表</w:t>
      </w:r>
      <w:proofErr w:type="gramEnd"/>
      <w:r>
        <w:rPr>
          <w:rFonts w:ascii="宋体" w:hAnsi="宋体" w:hint="eastAsia"/>
          <w:sz w:val="24"/>
          <w:szCs w:val="24"/>
        </w:rPr>
        <w:t>及物料图册，包含装修主材、洁具选型、五金配件、物料实物样板。</w:t>
      </w:r>
    </w:p>
    <w:p w14:paraId="765FA367"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7.9</w:t>
      </w:r>
      <w:r>
        <w:rPr>
          <w:rFonts w:ascii="宋体" w:hAnsi="宋体" w:hint="eastAsia"/>
          <w:sz w:val="24"/>
          <w:szCs w:val="24"/>
        </w:rPr>
        <w:t>室内灯光设计，提供照明布置</w:t>
      </w:r>
      <w:r>
        <w:rPr>
          <w:rFonts w:ascii="宋体" w:hAnsi="宋体" w:hint="eastAsia"/>
          <w:sz w:val="24"/>
          <w:szCs w:val="24"/>
        </w:rPr>
        <w:t>图（</w:t>
      </w:r>
      <w:proofErr w:type="gramStart"/>
      <w:r>
        <w:rPr>
          <w:rFonts w:ascii="宋体" w:hAnsi="宋体" w:hint="eastAsia"/>
          <w:sz w:val="24"/>
          <w:szCs w:val="24"/>
        </w:rPr>
        <w:t>含相关</w:t>
      </w:r>
      <w:proofErr w:type="gramEnd"/>
      <w:r>
        <w:rPr>
          <w:rFonts w:ascii="宋体" w:hAnsi="宋体" w:hint="eastAsia"/>
          <w:sz w:val="24"/>
          <w:szCs w:val="24"/>
        </w:rPr>
        <w:t>立面及剖面），照明效果、照度水平的报告书、提供灯具选型表、安装节点、现场施工跟进、检查灯具安装，监督指导灯具场景的</w:t>
      </w:r>
      <w:r>
        <w:rPr>
          <w:rFonts w:ascii="宋体" w:hAnsi="宋体" w:hint="eastAsia"/>
          <w:sz w:val="24"/>
          <w:szCs w:val="24"/>
        </w:rPr>
        <w:lastRenderedPageBreak/>
        <w:t>设置及验收。</w:t>
      </w:r>
    </w:p>
    <w:p w14:paraId="4E0CA6EB" w14:textId="77777777" w:rsidR="007248AC" w:rsidRDefault="008929CA">
      <w:pPr>
        <w:pStyle w:val="3"/>
        <w:snapToGrid w:val="0"/>
        <w:spacing w:before="0" w:line="360" w:lineRule="auto"/>
      </w:pPr>
      <w:r>
        <w:t>8.</w:t>
      </w:r>
      <w:r>
        <w:rPr>
          <w:rFonts w:hint="eastAsia"/>
        </w:rPr>
        <w:t>智能化专项设计</w:t>
      </w:r>
    </w:p>
    <w:p w14:paraId="566C72FD"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8</w:t>
      </w:r>
      <w:r>
        <w:rPr>
          <w:rFonts w:ascii="宋体" w:hAnsi="宋体" w:hint="eastAsia"/>
          <w:sz w:val="24"/>
          <w:szCs w:val="24"/>
        </w:rPr>
        <w:t>.1</w:t>
      </w:r>
      <w:r>
        <w:rPr>
          <w:rFonts w:ascii="宋体" w:hAnsi="宋体" w:hint="eastAsia"/>
          <w:sz w:val="24"/>
          <w:szCs w:val="24"/>
        </w:rPr>
        <w:t>明确通信系统容量及构成，确保通信及数据的安全畅通。</w:t>
      </w:r>
    </w:p>
    <w:p w14:paraId="19844A26"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8</w:t>
      </w:r>
      <w:r>
        <w:rPr>
          <w:rFonts w:ascii="宋体" w:hAnsi="宋体" w:hint="eastAsia"/>
          <w:sz w:val="24"/>
          <w:szCs w:val="24"/>
        </w:rPr>
        <w:t>.</w:t>
      </w:r>
      <w:r>
        <w:rPr>
          <w:rFonts w:ascii="宋体" w:hAnsi="宋体"/>
          <w:sz w:val="24"/>
          <w:szCs w:val="24"/>
        </w:rPr>
        <w:t>2</w:t>
      </w:r>
      <w:r>
        <w:rPr>
          <w:rFonts w:ascii="宋体" w:hAnsi="宋体" w:hint="eastAsia"/>
          <w:sz w:val="24"/>
          <w:szCs w:val="24"/>
        </w:rPr>
        <w:t>设置综合布线系统，考虑水平布线的建筑空间明确智能化控制中心的位置。</w:t>
      </w:r>
    </w:p>
    <w:p w14:paraId="031D5F69" w14:textId="77777777" w:rsidR="007248AC" w:rsidRDefault="008929CA">
      <w:pPr>
        <w:pStyle w:val="a6"/>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8</w:t>
      </w:r>
      <w:r>
        <w:rPr>
          <w:rFonts w:ascii="宋体" w:hAnsi="宋体" w:hint="eastAsia"/>
          <w:sz w:val="24"/>
          <w:szCs w:val="24"/>
        </w:rPr>
        <w:t>.</w:t>
      </w:r>
      <w:r>
        <w:rPr>
          <w:rFonts w:ascii="宋体" w:hAnsi="宋体"/>
          <w:sz w:val="24"/>
          <w:szCs w:val="24"/>
        </w:rPr>
        <w:t>3</w:t>
      </w:r>
      <w:r>
        <w:rPr>
          <w:rFonts w:ascii="宋体" w:hAnsi="宋体" w:hint="eastAsia"/>
          <w:sz w:val="24"/>
          <w:szCs w:val="24"/>
        </w:rPr>
        <w:t>配套弱电系统设计包括但不限于通信接入系统、室内移动通信覆盖系统、有线电视系统、计算机网络系统、综合布线系统、室内无线网络覆盖系统、电梯五方对讲及运行显示系统、背景音乐及紧急广播系统、信息导引及发布系统、视频安防监控系</w:t>
      </w:r>
      <w:r>
        <w:rPr>
          <w:rFonts w:ascii="宋体" w:hAnsi="宋体" w:hint="eastAsia"/>
          <w:sz w:val="24"/>
          <w:szCs w:val="24"/>
        </w:rPr>
        <w:t>统、出入口控制系统、无线对讲系统、电子巡查系统、入侵报警系统、停车场管理系统、访客管理系统、智能照明系统、智能化系统机房工程、能源管理系统、三维可视平台（含集成）等。</w:t>
      </w:r>
    </w:p>
    <w:p w14:paraId="18E1FD30"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b/>
          <w:bCs/>
          <w:sz w:val="24"/>
          <w:szCs w:val="24"/>
        </w:rPr>
      </w:pPr>
      <w:r>
        <w:rPr>
          <w:rFonts w:ascii="宋体" w:hAnsi="宋体" w:hint="eastAsia"/>
          <w:b/>
          <w:bCs/>
          <w:sz w:val="24"/>
          <w:szCs w:val="24"/>
        </w:rPr>
        <w:t>以上系统为初步意向设置的系统，智能化设计包括但不仅限于以上系统，最终以中标单位和甲方沟通后需设置的系统为准，不再另行调整设计费。</w:t>
      </w:r>
    </w:p>
    <w:p w14:paraId="30BADD34"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8</w:t>
      </w:r>
      <w:r>
        <w:rPr>
          <w:rFonts w:ascii="宋体" w:hAnsi="宋体" w:hint="eastAsia"/>
          <w:sz w:val="24"/>
          <w:szCs w:val="24"/>
        </w:rPr>
        <w:t>.4</w:t>
      </w:r>
      <w:r>
        <w:rPr>
          <w:rFonts w:ascii="宋体" w:hAnsi="宋体" w:hint="eastAsia"/>
          <w:sz w:val="24"/>
          <w:szCs w:val="24"/>
        </w:rPr>
        <w:t>项目采用先进智能控制系统，灯具采用节能环保、新型高效节能新产品，便于今后运行节能和减少物业管理成本。</w:t>
      </w:r>
    </w:p>
    <w:p w14:paraId="0BC4D84E"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8</w:t>
      </w:r>
      <w:r>
        <w:rPr>
          <w:rFonts w:ascii="宋体" w:hAnsi="宋体" w:hint="eastAsia"/>
          <w:sz w:val="24"/>
          <w:szCs w:val="24"/>
        </w:rPr>
        <w:t>.5</w:t>
      </w:r>
      <w:r>
        <w:rPr>
          <w:rFonts w:ascii="宋体" w:hAnsi="宋体" w:hint="eastAsia"/>
          <w:sz w:val="24"/>
          <w:szCs w:val="24"/>
        </w:rPr>
        <w:t>全面考虑无线通信、有线电视等功能设置，管线尽量地下布置。</w:t>
      </w:r>
    </w:p>
    <w:p w14:paraId="19AAD598"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智能化设计图纸需通过审图中心审查，并必须满足甲方使用要求及限额设计要求，图纸完成后需配合甲方出相关的招标技术要求及概算文件，招标技术要求对产品不能有指向性；配合甲方智能化施工招投标工作，解答投标单位有关图纸方面的疑问，并配合甲方解决后期施工中出现的问题，包括出设计变更等。</w:t>
      </w:r>
    </w:p>
    <w:p w14:paraId="2CF005D6" w14:textId="50859001" w:rsidR="007248AC" w:rsidRDefault="00A84547">
      <w:pPr>
        <w:pStyle w:val="3"/>
        <w:snapToGrid w:val="0"/>
        <w:spacing w:before="0" w:line="360" w:lineRule="auto"/>
      </w:pPr>
      <w:r>
        <w:t>9.</w:t>
      </w:r>
      <w:r>
        <w:rPr>
          <w:rFonts w:hint="eastAsia"/>
        </w:rPr>
        <w:t>海绵城市设计</w:t>
      </w:r>
    </w:p>
    <w:p w14:paraId="0F1C9FF6"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中标人应聘请专业的海绵城市咨询机构完成本项目的海绵城市设计工作，内容包含根据</w:t>
      </w:r>
      <w:r>
        <w:rPr>
          <w:rFonts w:ascii="宋体" w:hAnsi="宋体" w:hint="eastAsia"/>
          <w:sz w:val="24"/>
        </w:rPr>
        <w:t>ZSCXN-A5-2</w:t>
      </w:r>
      <w:r>
        <w:rPr>
          <w:rFonts w:ascii="宋体" w:hAnsi="宋体" w:hint="eastAsia"/>
          <w:sz w:val="24"/>
        </w:rPr>
        <w:t>地块规划条件（</w:t>
      </w:r>
      <w:proofErr w:type="gramStart"/>
      <w:r>
        <w:rPr>
          <w:rFonts w:ascii="宋体" w:hAnsi="宋体" w:hint="eastAsia"/>
          <w:sz w:val="24"/>
        </w:rPr>
        <w:t>穗规划</w:t>
      </w:r>
      <w:proofErr w:type="gramEnd"/>
      <w:r>
        <w:rPr>
          <w:rFonts w:ascii="宋体" w:hAnsi="宋体" w:hint="eastAsia"/>
          <w:sz w:val="24"/>
        </w:rPr>
        <w:t>资源业务函〔</w:t>
      </w:r>
      <w:r>
        <w:rPr>
          <w:rFonts w:ascii="宋体" w:hAnsi="宋体" w:hint="eastAsia"/>
          <w:sz w:val="24"/>
        </w:rPr>
        <w:t>2023</w:t>
      </w:r>
      <w:r>
        <w:rPr>
          <w:rFonts w:ascii="宋体" w:hAnsi="宋体" w:hint="eastAsia"/>
          <w:sz w:val="24"/>
        </w:rPr>
        <w:t>〕</w:t>
      </w:r>
      <w:r>
        <w:rPr>
          <w:rFonts w:ascii="宋体" w:hAnsi="宋体" w:hint="eastAsia"/>
          <w:sz w:val="24"/>
        </w:rPr>
        <w:t>8850</w:t>
      </w:r>
      <w:r>
        <w:rPr>
          <w:rFonts w:ascii="宋体" w:hAnsi="宋体" w:hint="eastAsia"/>
          <w:sz w:val="24"/>
        </w:rPr>
        <w:t>号）</w:t>
      </w:r>
      <w:r>
        <w:rPr>
          <w:rFonts w:ascii="宋体" w:hAnsi="宋体" w:hint="eastAsia"/>
          <w:sz w:val="24"/>
          <w:szCs w:val="24"/>
        </w:rPr>
        <w:t>及广州市海绵城市要求编制海绵城市方案，结合本项目的景观及室外设计方案，</w:t>
      </w:r>
      <w:r>
        <w:rPr>
          <w:rFonts w:ascii="宋体" w:hAnsi="宋体" w:hint="eastAsia"/>
          <w:sz w:val="24"/>
          <w:szCs w:val="24"/>
        </w:rPr>
        <w:t>通过对项目场地及现有条件进行分析，通过选用合理的技术措施，经计算后选择</w:t>
      </w:r>
      <w:proofErr w:type="gramStart"/>
      <w:r>
        <w:rPr>
          <w:rFonts w:ascii="宋体" w:hAnsi="宋体" w:hint="eastAsia"/>
          <w:sz w:val="24"/>
          <w:szCs w:val="24"/>
        </w:rPr>
        <w:t>最</w:t>
      </w:r>
      <w:proofErr w:type="gramEnd"/>
      <w:r>
        <w:rPr>
          <w:rFonts w:ascii="宋体" w:hAnsi="宋体" w:hint="eastAsia"/>
          <w:sz w:val="24"/>
          <w:szCs w:val="24"/>
        </w:rPr>
        <w:t>经济合理的方案以满足海绵城市要求，提供海绵城市设计专篇，文本编制完成后上报主管部门审核，并按审核意见修改，最后通过方案评审；施工中对涉及到海绵城市有关的内容和变更进行审核，配合验收并确保通过。</w:t>
      </w:r>
    </w:p>
    <w:p w14:paraId="58316334" w14:textId="0F982F85" w:rsidR="007248AC" w:rsidRDefault="00A84547" w:rsidP="00A84547">
      <w:pPr>
        <w:pStyle w:val="3"/>
        <w:tabs>
          <w:tab w:val="left" w:pos="425"/>
        </w:tabs>
        <w:kinsoku w:val="0"/>
        <w:overflowPunct w:val="0"/>
        <w:snapToGrid w:val="0"/>
        <w:spacing w:before="0" w:line="360" w:lineRule="auto"/>
        <w:ind w:right="63"/>
      </w:pPr>
      <w:r>
        <w:t>10.</w:t>
      </w:r>
      <w:r>
        <w:rPr>
          <w:rFonts w:hint="eastAsia"/>
        </w:rPr>
        <w:t>永电（高低压变配电系统）工程设计</w:t>
      </w:r>
    </w:p>
    <w:p w14:paraId="79B79CA0" w14:textId="77777777" w:rsidR="007248AC" w:rsidRDefault="008929CA">
      <w:pPr>
        <w:kinsoku w:val="0"/>
        <w:overflowPunct w:val="0"/>
        <w:snapToGrid w:val="0"/>
        <w:spacing w:line="360" w:lineRule="auto"/>
        <w:ind w:leftChars="63" w:left="132" w:right="63" w:firstLineChars="200" w:firstLine="480"/>
        <w:rPr>
          <w:rFonts w:ascii="宋体" w:hAnsi="宋体"/>
          <w:sz w:val="24"/>
          <w:szCs w:val="24"/>
        </w:rPr>
      </w:pPr>
      <w:r>
        <w:rPr>
          <w:rFonts w:hint="eastAsia"/>
          <w:sz w:val="24"/>
          <w:szCs w:val="24"/>
        </w:rPr>
        <w:t>工程设计原则：工程设计必须保证原建筑设计出线回路要求，并且满足当地供电部门</w:t>
      </w:r>
      <w:r>
        <w:rPr>
          <w:rFonts w:hint="eastAsia"/>
          <w:sz w:val="24"/>
          <w:szCs w:val="24"/>
        </w:rPr>
        <w:lastRenderedPageBreak/>
        <w:t>的相关规范规定，图纸能通过当地供电部门的审核盖章。设计上要尽量从经济上为甲方提供合理化的建议。</w:t>
      </w:r>
    </w:p>
    <w:p w14:paraId="1400A50E" w14:textId="77777777" w:rsidR="007248AC" w:rsidRDefault="008929CA">
      <w:pPr>
        <w:kinsoku w:val="0"/>
        <w:overflowPunct w:val="0"/>
        <w:snapToGrid w:val="0"/>
        <w:spacing w:line="360" w:lineRule="auto"/>
        <w:ind w:leftChars="63" w:left="132" w:right="63" w:firstLineChars="200" w:firstLine="480"/>
        <w:rPr>
          <w:rFonts w:ascii="宋体" w:hAnsi="宋体"/>
          <w:sz w:val="24"/>
          <w:szCs w:val="24"/>
        </w:rPr>
      </w:pPr>
      <w:r>
        <w:rPr>
          <w:rFonts w:ascii="宋体" w:hAnsi="宋体" w:hint="eastAsia"/>
          <w:sz w:val="24"/>
          <w:szCs w:val="24"/>
        </w:rPr>
        <w:t>工程设计主要内容：永久用电设计工程的</w:t>
      </w:r>
      <w:r>
        <w:rPr>
          <w:rFonts w:ascii="宋体" w:hAnsi="宋体" w:hint="eastAsia"/>
          <w:sz w:val="24"/>
          <w:szCs w:val="24"/>
        </w:rPr>
        <w:t>范围包括：厂房、商业和公共用电设计、后期永电施工招投标配合及现场施工配合。设计的起点为供电局提供的变电站接驳点，终点为公变</w:t>
      </w:r>
      <w:proofErr w:type="gramStart"/>
      <w:r>
        <w:rPr>
          <w:rFonts w:ascii="宋体" w:hAnsi="宋体" w:hint="eastAsia"/>
          <w:sz w:val="24"/>
          <w:szCs w:val="24"/>
        </w:rPr>
        <w:t>或专变配电</w:t>
      </w:r>
      <w:proofErr w:type="gramEnd"/>
      <w:r>
        <w:rPr>
          <w:rFonts w:ascii="宋体" w:hAnsi="宋体" w:hint="eastAsia"/>
          <w:sz w:val="24"/>
          <w:szCs w:val="24"/>
        </w:rPr>
        <w:t>房内低压开关止。设计内容包括但不限于以下内容：高压电缆桥架、高压电缆、变压器、负荷终端监控设备、配电柜、高低压设备、低压电缆、低压电缆桥架、配电房排风机、配电房内接地、配电房内照明和应急照明、配电房土建基础（不包括配电房内装饰和配电房防火门）。</w:t>
      </w:r>
    </w:p>
    <w:p w14:paraId="77C8D888" w14:textId="77777777" w:rsidR="007248AC" w:rsidRDefault="008929CA">
      <w:pPr>
        <w:tabs>
          <w:tab w:val="left" w:pos="425"/>
        </w:tabs>
        <w:kinsoku w:val="0"/>
        <w:overflowPunct w:val="0"/>
        <w:snapToGrid w:val="0"/>
        <w:spacing w:line="360" w:lineRule="auto"/>
        <w:ind w:leftChars="63" w:left="132" w:right="63" w:firstLineChars="200" w:firstLine="480"/>
        <w:rPr>
          <w:rFonts w:ascii="宋体" w:hAnsi="宋体"/>
          <w:sz w:val="24"/>
          <w:szCs w:val="24"/>
        </w:rPr>
      </w:pPr>
      <w:r>
        <w:rPr>
          <w:rFonts w:ascii="宋体" w:hAnsi="宋体" w:hint="eastAsia"/>
          <w:sz w:val="24"/>
          <w:szCs w:val="24"/>
        </w:rPr>
        <w:t>中标单位进行设计需以最终批复的供电方案协议为准，不再另行调整设计费。中标单位的工作还</w:t>
      </w:r>
      <w:proofErr w:type="gramStart"/>
      <w:r>
        <w:rPr>
          <w:rFonts w:ascii="宋体" w:hAnsi="宋体" w:hint="eastAsia"/>
          <w:sz w:val="24"/>
          <w:szCs w:val="24"/>
        </w:rPr>
        <w:t>需包括</w:t>
      </w:r>
      <w:proofErr w:type="gramEnd"/>
      <w:r>
        <w:rPr>
          <w:rFonts w:ascii="宋体" w:hAnsi="宋体" w:hint="eastAsia"/>
          <w:sz w:val="24"/>
          <w:szCs w:val="24"/>
        </w:rPr>
        <w:t>设计前协助甲方取得供电部门的用电批复，不再另</w:t>
      </w:r>
      <w:r>
        <w:rPr>
          <w:rFonts w:ascii="宋体" w:hAnsi="宋体" w:hint="eastAsia"/>
          <w:sz w:val="24"/>
          <w:szCs w:val="24"/>
        </w:rPr>
        <w:t>行收费。</w:t>
      </w:r>
    </w:p>
    <w:p w14:paraId="6F27E06D" w14:textId="77777777" w:rsidR="007248AC" w:rsidRDefault="008929CA">
      <w:pPr>
        <w:tabs>
          <w:tab w:val="left" w:pos="425"/>
        </w:tabs>
        <w:kinsoku w:val="0"/>
        <w:overflowPunct w:val="0"/>
        <w:snapToGrid w:val="0"/>
        <w:spacing w:line="360" w:lineRule="auto"/>
        <w:ind w:leftChars="63" w:left="132" w:right="63" w:firstLineChars="200" w:firstLine="480"/>
        <w:rPr>
          <w:rFonts w:ascii="宋体" w:hAnsi="宋体"/>
          <w:sz w:val="24"/>
          <w:szCs w:val="24"/>
        </w:rPr>
      </w:pPr>
      <w:r>
        <w:rPr>
          <w:rFonts w:ascii="宋体" w:hAnsi="宋体" w:hint="eastAsia"/>
          <w:sz w:val="24"/>
          <w:szCs w:val="24"/>
        </w:rPr>
        <w:t>设计工期要求：收到设计启动指令后，</w:t>
      </w:r>
      <w:r>
        <w:rPr>
          <w:rFonts w:ascii="宋体" w:hAnsi="宋体" w:hint="eastAsia"/>
          <w:sz w:val="24"/>
          <w:szCs w:val="24"/>
        </w:rPr>
        <w:t>15</w:t>
      </w:r>
      <w:r>
        <w:rPr>
          <w:rFonts w:ascii="宋体" w:hAnsi="宋体" w:hint="eastAsia"/>
          <w:sz w:val="24"/>
          <w:szCs w:val="24"/>
        </w:rPr>
        <w:t>个工作天内完成设计送审图（已给甲方审核通过并符合送审供电局的图纸要求），送审后</w:t>
      </w:r>
      <w:r>
        <w:rPr>
          <w:rFonts w:ascii="宋体" w:hAnsi="宋体" w:hint="eastAsia"/>
          <w:sz w:val="24"/>
          <w:szCs w:val="24"/>
        </w:rPr>
        <w:t>20</w:t>
      </w:r>
      <w:r>
        <w:rPr>
          <w:rFonts w:ascii="宋体" w:hAnsi="宋体" w:hint="eastAsia"/>
          <w:sz w:val="24"/>
          <w:szCs w:val="24"/>
        </w:rPr>
        <w:t>个</w:t>
      </w:r>
      <w:proofErr w:type="gramStart"/>
      <w:r>
        <w:rPr>
          <w:rFonts w:ascii="宋体" w:hAnsi="宋体" w:hint="eastAsia"/>
          <w:sz w:val="24"/>
          <w:szCs w:val="24"/>
        </w:rPr>
        <w:t>日历天</w:t>
      </w:r>
      <w:proofErr w:type="gramEnd"/>
      <w:r>
        <w:rPr>
          <w:rFonts w:ascii="宋体" w:hAnsi="宋体" w:hint="eastAsia"/>
          <w:sz w:val="24"/>
          <w:szCs w:val="24"/>
        </w:rPr>
        <w:t>内配合</w:t>
      </w:r>
      <w:proofErr w:type="gramStart"/>
      <w:r>
        <w:rPr>
          <w:rFonts w:ascii="宋体" w:hAnsi="宋体" w:hint="eastAsia"/>
          <w:sz w:val="24"/>
          <w:szCs w:val="24"/>
        </w:rPr>
        <w:t>及督助当地</w:t>
      </w:r>
      <w:proofErr w:type="gramEnd"/>
      <w:r>
        <w:rPr>
          <w:rFonts w:ascii="宋体" w:hAnsi="宋体" w:hint="eastAsia"/>
          <w:sz w:val="24"/>
          <w:szCs w:val="24"/>
        </w:rPr>
        <w:t>电力部门完成评审盖章并出具最终施工图。</w:t>
      </w:r>
    </w:p>
    <w:p w14:paraId="67D99BB9" w14:textId="77777777" w:rsidR="007248AC" w:rsidRDefault="008929CA">
      <w:pPr>
        <w:tabs>
          <w:tab w:val="left" w:pos="425"/>
        </w:tabs>
        <w:kinsoku w:val="0"/>
        <w:overflowPunct w:val="0"/>
        <w:snapToGrid w:val="0"/>
        <w:spacing w:line="360" w:lineRule="auto"/>
        <w:ind w:leftChars="63" w:left="132" w:right="63" w:firstLineChars="200" w:firstLine="480"/>
        <w:rPr>
          <w:rFonts w:ascii="宋体" w:hAnsi="宋体"/>
          <w:sz w:val="24"/>
          <w:szCs w:val="24"/>
        </w:rPr>
      </w:pPr>
      <w:r>
        <w:rPr>
          <w:rFonts w:ascii="宋体" w:hAnsi="宋体" w:hint="eastAsia"/>
          <w:sz w:val="24"/>
          <w:szCs w:val="24"/>
        </w:rPr>
        <w:t>设计质量要求：设计图纸必须满足甲方的使用要求及必须通过当地供电局的审图盖章，图纸送审工作由中标单位完成，配合甲方永电施工招投标工作，解答投标单位有关图纸方面的疑问，并配合甲方解决后期施工中出现的问题，包括出设计变更等。</w:t>
      </w:r>
    </w:p>
    <w:p w14:paraId="2237F83A" w14:textId="77777777" w:rsidR="007248AC" w:rsidRDefault="007248AC">
      <w:pPr>
        <w:tabs>
          <w:tab w:val="left" w:pos="425"/>
        </w:tabs>
        <w:kinsoku w:val="0"/>
        <w:overflowPunct w:val="0"/>
        <w:snapToGrid w:val="0"/>
        <w:spacing w:line="360" w:lineRule="auto"/>
        <w:ind w:right="63"/>
        <w:rPr>
          <w:rFonts w:ascii="宋体" w:hAnsi="宋体"/>
          <w:sz w:val="24"/>
          <w:szCs w:val="24"/>
        </w:rPr>
      </w:pPr>
    </w:p>
    <w:p w14:paraId="583A91C0" w14:textId="5B4A2090" w:rsidR="007248AC" w:rsidRDefault="00A84547" w:rsidP="00A84547">
      <w:pPr>
        <w:pStyle w:val="a6"/>
        <w:tabs>
          <w:tab w:val="left" w:pos="425"/>
        </w:tabs>
        <w:kinsoku w:val="0"/>
        <w:overflowPunct w:val="0"/>
        <w:snapToGrid w:val="0"/>
        <w:spacing w:after="0" w:line="360" w:lineRule="auto"/>
        <w:ind w:leftChars="34" w:left="71" w:right="63"/>
        <w:jc w:val="both"/>
        <w:rPr>
          <w:rFonts w:ascii="Calibri" w:hAnsi="Calibri"/>
          <w:b/>
          <w:bCs/>
          <w:sz w:val="28"/>
          <w:szCs w:val="32"/>
        </w:rPr>
      </w:pPr>
      <w:r>
        <w:rPr>
          <w:rFonts w:ascii="Calibri" w:hAnsi="Calibri"/>
          <w:b/>
          <w:bCs/>
          <w:sz w:val="28"/>
          <w:szCs w:val="32"/>
        </w:rPr>
        <w:t>11.</w:t>
      </w:r>
      <w:r>
        <w:rPr>
          <w:rFonts w:ascii="Calibri" w:hAnsi="Calibri" w:hint="eastAsia"/>
          <w:b/>
          <w:bCs/>
          <w:sz w:val="28"/>
          <w:szCs w:val="32"/>
        </w:rPr>
        <w:t>室外配套设计</w:t>
      </w:r>
    </w:p>
    <w:p w14:paraId="59F653EE"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如有需要，需根据发包人要求，完成室外围墙、岗亭、门卫室等零星工程的配套设计。</w:t>
      </w:r>
    </w:p>
    <w:p w14:paraId="59FEC1DA" w14:textId="59FDDCDD" w:rsidR="007248AC" w:rsidRDefault="008929CA">
      <w:pPr>
        <w:pStyle w:val="3"/>
        <w:snapToGrid w:val="0"/>
        <w:spacing w:before="0" w:line="360" w:lineRule="auto"/>
      </w:pPr>
      <w:r>
        <w:t>1</w:t>
      </w:r>
      <w:r w:rsidR="00A84547">
        <w:t>2</w:t>
      </w:r>
      <w:r>
        <w:t>.</w:t>
      </w:r>
      <w:bookmarkStart w:id="9" w:name="_Toc199601291"/>
      <w:bookmarkStart w:id="10" w:name="_Toc199601313"/>
      <w:r>
        <w:rPr>
          <w:rFonts w:hint="eastAsia"/>
        </w:rPr>
        <w:t>其他要求</w:t>
      </w:r>
    </w:p>
    <w:p w14:paraId="1D5FB3B8" w14:textId="7B0EF7FA"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13</w:t>
      </w:r>
      <w:bookmarkEnd w:id="9"/>
      <w:bookmarkEnd w:id="10"/>
      <w:r>
        <w:rPr>
          <w:rFonts w:ascii="宋体" w:hAnsi="宋体" w:hint="eastAsia"/>
          <w:sz w:val="24"/>
          <w:szCs w:val="24"/>
        </w:rPr>
        <w:t>.1</w:t>
      </w:r>
      <w:r>
        <w:rPr>
          <w:rFonts w:ascii="宋体" w:hAnsi="宋体" w:hint="eastAsia"/>
          <w:sz w:val="24"/>
          <w:szCs w:val="24"/>
        </w:rPr>
        <w:t>结构成本分析、超限分析、环保、节能、日照分析、海绵城市设计、交通评价等均应出具专篇，并配合有关的审批，应有提高能源利用效率，减少能源消耗的措施。</w:t>
      </w:r>
    </w:p>
    <w:p w14:paraId="7B7E666B"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13</w:t>
      </w:r>
      <w:r>
        <w:rPr>
          <w:rFonts w:ascii="宋体" w:hAnsi="宋体" w:hint="eastAsia"/>
          <w:sz w:val="24"/>
          <w:szCs w:val="24"/>
        </w:rPr>
        <w:t>.</w:t>
      </w:r>
      <w:r>
        <w:rPr>
          <w:rFonts w:ascii="宋体" w:hAnsi="宋体"/>
          <w:sz w:val="24"/>
          <w:szCs w:val="24"/>
        </w:rPr>
        <w:t>2</w:t>
      </w:r>
      <w:r>
        <w:rPr>
          <w:rFonts w:ascii="宋体" w:hAnsi="宋体" w:hint="eastAsia"/>
          <w:sz w:val="24"/>
          <w:szCs w:val="24"/>
        </w:rPr>
        <w:t>应有安全性和卫生健康评价，如防灾、防污染、防感染等。</w:t>
      </w:r>
    </w:p>
    <w:p w14:paraId="3B2C0923"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13</w:t>
      </w:r>
      <w:r>
        <w:rPr>
          <w:rFonts w:ascii="宋体" w:hAnsi="宋体" w:hint="eastAsia"/>
          <w:sz w:val="24"/>
          <w:szCs w:val="24"/>
        </w:rPr>
        <w:t>.</w:t>
      </w:r>
      <w:r>
        <w:rPr>
          <w:rFonts w:ascii="宋体" w:hAnsi="宋体"/>
          <w:sz w:val="24"/>
          <w:szCs w:val="24"/>
        </w:rPr>
        <w:t>3</w:t>
      </w:r>
      <w:r>
        <w:rPr>
          <w:rFonts w:ascii="宋体" w:hAnsi="宋体" w:hint="eastAsia"/>
          <w:sz w:val="24"/>
          <w:szCs w:val="24"/>
        </w:rPr>
        <w:t>根据广东省和广州市政府部门的有关规定，完成其他特殊要求的专项设计。</w:t>
      </w:r>
    </w:p>
    <w:p w14:paraId="23675DB5"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13</w:t>
      </w:r>
      <w:r>
        <w:rPr>
          <w:rFonts w:ascii="宋体" w:hAnsi="宋体" w:hint="eastAsia"/>
          <w:sz w:val="24"/>
          <w:szCs w:val="24"/>
        </w:rPr>
        <w:t>.4</w:t>
      </w:r>
      <w:r>
        <w:rPr>
          <w:rFonts w:ascii="宋体" w:hAnsi="宋体"/>
          <w:sz w:val="24"/>
          <w:szCs w:val="24"/>
        </w:rPr>
        <w:t>以上专项设计内容，如中标人无相应专项设计资质，中标人可聘请经发包人认可的第三</w:t>
      </w:r>
      <w:proofErr w:type="gramStart"/>
      <w:r>
        <w:rPr>
          <w:rFonts w:ascii="宋体" w:hAnsi="宋体"/>
          <w:sz w:val="24"/>
          <w:szCs w:val="24"/>
        </w:rPr>
        <w:t>方咨询</w:t>
      </w:r>
      <w:proofErr w:type="gramEnd"/>
      <w:r>
        <w:rPr>
          <w:rFonts w:ascii="宋体" w:hAnsi="宋体"/>
          <w:sz w:val="24"/>
          <w:szCs w:val="24"/>
        </w:rPr>
        <w:t>机构完成相关设计。</w:t>
      </w:r>
    </w:p>
    <w:p w14:paraId="618DAB25" w14:textId="77777777" w:rsidR="007248AC" w:rsidRDefault="008929CA">
      <w:pPr>
        <w:widowControl/>
        <w:snapToGrid w:val="0"/>
        <w:spacing w:line="360" w:lineRule="auto"/>
        <w:jc w:val="left"/>
        <w:rPr>
          <w:b/>
          <w:bCs/>
          <w:kern w:val="44"/>
          <w:sz w:val="44"/>
          <w:szCs w:val="44"/>
        </w:rPr>
      </w:pPr>
      <w:r>
        <w:br w:type="page"/>
      </w:r>
    </w:p>
    <w:p w14:paraId="12EB9FC8" w14:textId="77777777" w:rsidR="007248AC" w:rsidRDefault="008929CA">
      <w:pPr>
        <w:pStyle w:val="1"/>
        <w:snapToGrid w:val="0"/>
        <w:spacing w:before="0" w:after="0" w:line="360" w:lineRule="auto"/>
        <w:ind w:left="1760" w:hangingChars="400" w:hanging="1760"/>
      </w:pPr>
      <w:r>
        <w:rPr>
          <w:rFonts w:hint="eastAsia"/>
        </w:rPr>
        <w:lastRenderedPageBreak/>
        <w:t>第四章</w:t>
      </w:r>
      <w:r>
        <w:rPr>
          <w:rFonts w:hint="eastAsia"/>
        </w:rPr>
        <w:t xml:space="preserve"> </w:t>
      </w:r>
      <w:r>
        <w:rPr>
          <w:rFonts w:hint="eastAsia"/>
        </w:rPr>
        <w:t>各阶段编制、成果提交及设计计划要求</w:t>
      </w:r>
    </w:p>
    <w:p w14:paraId="745D805D"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本次工程设计包括岩土工程勘察阶段、概念及方案设计阶段、初步设计阶段、施工图设计阶段共</w:t>
      </w:r>
      <w:bookmarkStart w:id="11" w:name="_Toc7369107"/>
      <w:bookmarkStart w:id="12" w:name="_Toc32762303"/>
      <w:r>
        <w:rPr>
          <w:rFonts w:ascii="宋体" w:hAnsi="宋体" w:hint="eastAsia"/>
          <w:sz w:val="24"/>
          <w:szCs w:val="24"/>
        </w:rPr>
        <w:t>四个阶段。</w:t>
      </w:r>
    </w:p>
    <w:p w14:paraId="42125F47" w14:textId="77777777" w:rsidR="007248AC" w:rsidRDefault="008929CA">
      <w:pPr>
        <w:pStyle w:val="2"/>
        <w:snapToGrid w:val="0"/>
        <w:spacing w:before="0" w:after="0" w:line="360" w:lineRule="auto"/>
      </w:pPr>
      <w:r>
        <w:t>一、各阶段编制要求</w:t>
      </w:r>
      <w:bookmarkEnd w:id="11"/>
      <w:bookmarkEnd w:id="12"/>
      <w:r>
        <w:t xml:space="preserve"> </w:t>
      </w:r>
    </w:p>
    <w:p w14:paraId="55DE0B6C" w14:textId="27167C52" w:rsidR="007248AC" w:rsidRDefault="008929CA">
      <w:pPr>
        <w:pStyle w:val="3"/>
        <w:snapToGrid w:val="0"/>
        <w:spacing w:before="0" w:line="360" w:lineRule="auto"/>
      </w:pPr>
      <w:r>
        <w:rPr>
          <w:rFonts w:hint="eastAsia"/>
        </w:rPr>
        <w:t>1</w:t>
      </w:r>
      <w:r>
        <w:t>.</w:t>
      </w:r>
      <w:r>
        <w:rPr>
          <w:rFonts w:hint="eastAsia"/>
        </w:rPr>
        <w:t xml:space="preserve"> </w:t>
      </w:r>
      <w:r>
        <w:rPr>
          <w:rFonts w:hint="eastAsia"/>
        </w:rPr>
        <w:t>概念</w:t>
      </w:r>
      <w:r>
        <w:rPr>
          <w:rFonts w:hint="eastAsia"/>
        </w:rPr>
        <w:t>方案</w:t>
      </w:r>
      <w:r w:rsidR="002D29F5">
        <w:rPr>
          <w:rFonts w:hint="eastAsia"/>
        </w:rPr>
        <w:t>深化</w:t>
      </w:r>
      <w:r>
        <w:rPr>
          <w:rFonts w:hint="eastAsia"/>
        </w:rPr>
        <w:t>阶段</w:t>
      </w:r>
    </w:p>
    <w:p w14:paraId="426905E7" w14:textId="44C32C99"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根据</w:t>
      </w:r>
      <w:r w:rsidR="002D29F5">
        <w:rPr>
          <w:rFonts w:ascii="宋体" w:hAnsi="宋体" w:hint="eastAsia"/>
          <w:sz w:val="24"/>
          <w:szCs w:val="24"/>
        </w:rPr>
        <w:t>发包人</w:t>
      </w:r>
      <w:r>
        <w:rPr>
          <w:rFonts w:ascii="宋体" w:hAnsi="宋体" w:hint="eastAsia"/>
          <w:sz w:val="24"/>
          <w:szCs w:val="24"/>
        </w:rPr>
        <w:t>确定的概念方案完成深化设计。内容及工作包括但不限于：</w:t>
      </w:r>
      <w:r>
        <w:rPr>
          <w:rFonts w:ascii="宋体" w:hAnsi="宋体"/>
          <w:sz w:val="24"/>
          <w:szCs w:val="24"/>
        </w:rPr>
        <w:t xml:space="preserve"> </w:t>
      </w:r>
    </w:p>
    <w:p w14:paraId="52143653"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1</w:t>
      </w:r>
      <w:r>
        <w:rPr>
          <w:rFonts w:ascii="宋体" w:hAnsi="宋体" w:hint="eastAsia"/>
          <w:sz w:val="24"/>
          <w:szCs w:val="24"/>
        </w:rPr>
        <w:t>规划设计——</w:t>
      </w:r>
      <w:r>
        <w:rPr>
          <w:rFonts w:ascii="宋体" w:hAnsi="宋体" w:hint="eastAsia"/>
          <w:sz w:val="24"/>
          <w:szCs w:val="24"/>
        </w:rPr>
        <w:t>整体方案规划图、功能结构分析图、绿地与水系开放系统分析图、道路及人行系统分析图、景观规划总平面图、其他能反映规划设计意图的图纸、日照分析、透视图及鸟瞰图；</w:t>
      </w:r>
    </w:p>
    <w:p w14:paraId="6C74EBF6"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2</w:t>
      </w:r>
      <w:r>
        <w:rPr>
          <w:rFonts w:ascii="宋体" w:hAnsi="宋体" w:hint="eastAsia"/>
          <w:sz w:val="24"/>
          <w:szCs w:val="24"/>
        </w:rPr>
        <w:t>建筑设计——包括单体平面、立面、剖面、基地平面总体布置、效果图（包括建筑单体效果、展示中心效果、内装效果，如大堂、商铺、连廊等重要公共空间）以及节能、环保、防灾、消防设计说明等全部相关资料等，应提出垂直运输方案，确定电梯台数、功率、速度，并综合考虑装修重量；</w:t>
      </w:r>
    </w:p>
    <w:p w14:paraId="5C8D2617"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3</w:t>
      </w:r>
      <w:r>
        <w:rPr>
          <w:rFonts w:ascii="宋体" w:hAnsi="宋体" w:hint="eastAsia"/>
          <w:sz w:val="24"/>
          <w:szCs w:val="24"/>
        </w:rPr>
        <w:t>结构设计——包括结构形式、设计依据、设计参数、设计说明等全部相关资料等；</w:t>
      </w:r>
    </w:p>
    <w:p w14:paraId="2DFB2596" w14:textId="77777777" w:rsidR="007248AC" w:rsidRDefault="008929CA">
      <w:r>
        <w:rPr>
          <w:rFonts w:ascii="宋体" w:hAnsi="宋体" w:hint="eastAsia"/>
          <w:sz w:val="24"/>
          <w:szCs w:val="24"/>
        </w:rPr>
        <w:t>1</w:t>
      </w:r>
      <w:r>
        <w:rPr>
          <w:rFonts w:ascii="宋体" w:hAnsi="宋体"/>
          <w:sz w:val="24"/>
          <w:szCs w:val="24"/>
        </w:rPr>
        <w:t>.4</w:t>
      </w:r>
      <w:r>
        <w:rPr>
          <w:rFonts w:ascii="宋体" w:hAnsi="宋体"/>
          <w:sz w:val="24"/>
          <w:szCs w:val="24"/>
        </w:rPr>
        <w:t>完成景观绿化方案设计（包括总平面、景观竖向</w:t>
      </w:r>
      <w:r>
        <w:rPr>
          <w:rFonts w:ascii="宋体" w:hAnsi="宋体" w:hint="eastAsia"/>
          <w:sz w:val="24"/>
          <w:szCs w:val="24"/>
        </w:rPr>
        <w:t>、</w:t>
      </w:r>
      <w:r>
        <w:rPr>
          <w:rFonts w:ascii="宋体" w:hAnsi="宋体"/>
          <w:sz w:val="24"/>
          <w:szCs w:val="24"/>
        </w:rPr>
        <w:t>景观布置、效果图、</w:t>
      </w:r>
      <w:proofErr w:type="gramStart"/>
      <w:r>
        <w:rPr>
          <w:rFonts w:ascii="宋体" w:hAnsi="宋体"/>
          <w:sz w:val="24"/>
          <w:szCs w:val="24"/>
        </w:rPr>
        <w:t>绿植选择</w:t>
      </w:r>
      <w:proofErr w:type="gramEnd"/>
      <w:r>
        <w:rPr>
          <w:rFonts w:ascii="宋体" w:hAnsi="宋体" w:hint="eastAsia"/>
          <w:sz w:val="24"/>
          <w:szCs w:val="24"/>
        </w:rPr>
        <w:t>、</w:t>
      </w:r>
      <w:r>
        <w:rPr>
          <w:rFonts w:ascii="宋体" w:hAnsi="宋体"/>
          <w:sz w:val="24"/>
          <w:szCs w:val="24"/>
        </w:rPr>
        <w:t>效果意向等）</w:t>
      </w:r>
      <w:r>
        <w:rPr>
          <w:rFonts w:ascii="宋体" w:hAnsi="宋体" w:hint="eastAsia"/>
          <w:sz w:val="24"/>
          <w:szCs w:val="24"/>
        </w:rPr>
        <w:t>；方案设计阶段，</w:t>
      </w:r>
      <w:r>
        <w:rPr>
          <w:rFonts w:ascii="等线" w:eastAsia="等线" w:hAnsi="等线" w:cs="等线"/>
          <w:color w:val="000000"/>
          <w:sz w:val="24"/>
        </w:rPr>
        <w:t>在前期讨论的基础下，此阶段前期乙方应先提出两个概念性的草图及相关意象图并与甲方讨论选择并将其中一个制作成成果。并确定景观要素的尺度、材质、色彩等主要特征，确定</w:t>
      </w:r>
      <w:proofErr w:type="gramStart"/>
      <w:r>
        <w:rPr>
          <w:rFonts w:ascii="等线" w:eastAsia="等线" w:hAnsi="等线" w:cs="等线"/>
          <w:color w:val="000000"/>
          <w:sz w:val="24"/>
        </w:rPr>
        <w:t>软景效果</w:t>
      </w:r>
      <w:proofErr w:type="gramEnd"/>
      <w:r>
        <w:rPr>
          <w:rFonts w:ascii="等线" w:eastAsia="等线" w:hAnsi="等线" w:cs="等线"/>
          <w:color w:val="000000"/>
          <w:sz w:val="24"/>
        </w:rPr>
        <w:t>及基调树种骨干树种。随后乙方进行整体景观方案设计。本阶段乙方还应与甲方共同讨论并确定各种景观空间</w:t>
      </w:r>
      <w:r>
        <w:rPr>
          <w:rFonts w:ascii="等线" w:eastAsia="等线" w:hAnsi="等线" w:cs="等线"/>
          <w:color w:val="000000"/>
          <w:sz w:val="24"/>
        </w:rPr>
        <w:t>(</w:t>
      </w:r>
      <w:r>
        <w:rPr>
          <w:rFonts w:ascii="等线" w:eastAsia="等线" w:hAnsi="等线" w:cs="等线"/>
          <w:color w:val="000000"/>
          <w:sz w:val="24"/>
        </w:rPr>
        <w:t>开放空间、半开放空间、独院空间等</w:t>
      </w:r>
      <w:r>
        <w:rPr>
          <w:rFonts w:ascii="等线" w:eastAsia="等线" w:hAnsi="等线" w:cs="等线"/>
          <w:color w:val="000000"/>
          <w:sz w:val="24"/>
        </w:rPr>
        <w:t>)</w:t>
      </w:r>
      <w:r>
        <w:rPr>
          <w:rFonts w:ascii="等线" w:eastAsia="等线" w:hAnsi="等线" w:cs="等线"/>
          <w:color w:val="000000"/>
          <w:sz w:val="24"/>
        </w:rPr>
        <w:t>内的平面布局，景观元素组织，竖向关系梳理，场地景观亮点形式</w:t>
      </w:r>
      <w:r>
        <w:rPr>
          <w:rFonts w:ascii="等线" w:eastAsia="等线" w:hAnsi="等线" w:cs="等线"/>
          <w:color w:val="000000"/>
          <w:sz w:val="24"/>
        </w:rPr>
        <w:t>(</w:t>
      </w:r>
      <w:r>
        <w:rPr>
          <w:rFonts w:ascii="等线" w:eastAsia="等线" w:hAnsi="等线" w:cs="等线"/>
          <w:color w:val="000000"/>
          <w:sz w:val="24"/>
        </w:rPr>
        <w:t>喷泉、水景、雕塑</w:t>
      </w:r>
      <w:r>
        <w:rPr>
          <w:rFonts w:ascii="等线" w:eastAsia="等线" w:hAnsi="等线" w:cs="等线"/>
          <w:color w:val="000000"/>
          <w:sz w:val="24"/>
        </w:rPr>
        <w:t>)</w:t>
      </w:r>
      <w:r>
        <w:rPr>
          <w:rFonts w:ascii="等线" w:eastAsia="等线" w:hAnsi="等线" w:cs="等线"/>
          <w:color w:val="000000"/>
          <w:sz w:val="24"/>
        </w:rPr>
        <w:t>，</w:t>
      </w:r>
      <w:proofErr w:type="gramStart"/>
      <w:r>
        <w:rPr>
          <w:rFonts w:ascii="等线" w:eastAsia="等线" w:hAnsi="等线" w:cs="等线"/>
          <w:color w:val="000000"/>
          <w:sz w:val="24"/>
        </w:rPr>
        <w:t>软景布局</w:t>
      </w:r>
      <w:proofErr w:type="gramEnd"/>
      <w:r>
        <w:rPr>
          <w:rFonts w:ascii="等线" w:eastAsia="等线" w:hAnsi="等线" w:cs="等线"/>
          <w:color w:val="000000"/>
          <w:sz w:val="24"/>
        </w:rPr>
        <w:t>的空间关系。要求在出正式方</w:t>
      </w:r>
      <w:r>
        <w:rPr>
          <w:rFonts w:ascii="等线" w:eastAsia="等线" w:hAnsi="等线" w:cs="等线"/>
          <w:color w:val="000000"/>
          <w:sz w:val="24"/>
        </w:rPr>
        <w:t>案前提供不少于</w:t>
      </w:r>
      <w:r>
        <w:rPr>
          <w:rFonts w:ascii="等线" w:eastAsia="等线" w:hAnsi="等线" w:cs="等线"/>
          <w:color w:val="000000"/>
          <w:sz w:val="24"/>
        </w:rPr>
        <w:t xml:space="preserve"> 2</w:t>
      </w:r>
      <w:r>
        <w:rPr>
          <w:rFonts w:ascii="等线" w:eastAsia="等线" w:hAnsi="等线" w:cs="等线"/>
          <w:color w:val="000000"/>
          <w:sz w:val="24"/>
        </w:rPr>
        <w:t>个方案</w:t>
      </w:r>
      <w:proofErr w:type="gramStart"/>
      <w:r>
        <w:rPr>
          <w:rFonts w:ascii="等线" w:eastAsia="等线" w:hAnsi="等线" w:cs="等线"/>
          <w:color w:val="000000"/>
          <w:sz w:val="24"/>
        </w:rPr>
        <w:t>供比较</w:t>
      </w:r>
      <w:proofErr w:type="gramEnd"/>
      <w:r>
        <w:rPr>
          <w:rFonts w:ascii="等线" w:eastAsia="等线" w:hAnsi="等线" w:cs="等线"/>
          <w:color w:val="000000"/>
          <w:sz w:val="24"/>
        </w:rPr>
        <w:t>选择，经讨论确定后出正式文本。</w:t>
      </w:r>
    </w:p>
    <w:p w14:paraId="16DDAE2E" w14:textId="77777777" w:rsidR="007248AC" w:rsidRDefault="007248AC">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p>
    <w:p w14:paraId="516FE783"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.5</w:t>
      </w:r>
      <w:r>
        <w:rPr>
          <w:rFonts w:ascii="宋体" w:hAnsi="宋体" w:hint="eastAsia"/>
          <w:sz w:val="24"/>
          <w:szCs w:val="24"/>
        </w:rPr>
        <w:t>标识标牌方案设计；</w:t>
      </w:r>
    </w:p>
    <w:p w14:paraId="4D116D66"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6</w:t>
      </w:r>
      <w:r>
        <w:rPr>
          <w:rFonts w:ascii="宋体" w:hAnsi="宋体" w:hint="eastAsia"/>
          <w:sz w:val="24"/>
          <w:szCs w:val="24"/>
        </w:rPr>
        <w:t>室外泛光照明设计方案；</w:t>
      </w:r>
    </w:p>
    <w:p w14:paraId="309EAF9B"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lastRenderedPageBreak/>
        <w:t>1</w:t>
      </w:r>
      <w:r>
        <w:rPr>
          <w:rFonts w:ascii="宋体" w:hAnsi="宋体"/>
          <w:sz w:val="24"/>
          <w:szCs w:val="24"/>
        </w:rPr>
        <w:t>.7</w:t>
      </w:r>
      <w:r>
        <w:rPr>
          <w:rFonts w:ascii="宋体" w:hAnsi="宋体"/>
          <w:sz w:val="24"/>
          <w:szCs w:val="24"/>
        </w:rPr>
        <w:t>完成幕墙外立面设计及幕墙方案设计，</w:t>
      </w:r>
      <w:r>
        <w:rPr>
          <w:rFonts w:ascii="宋体" w:hAnsi="宋体" w:hint="eastAsia"/>
          <w:sz w:val="24"/>
          <w:szCs w:val="24"/>
        </w:rPr>
        <w:t>根据幕墙方案调整主体设计；</w:t>
      </w:r>
    </w:p>
    <w:p w14:paraId="52C3A712" w14:textId="77777777" w:rsidR="007248AC" w:rsidRDefault="008929CA">
      <w:pPr>
        <w:pStyle w:val="a6"/>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1.8</w:t>
      </w:r>
      <w:r>
        <w:rPr>
          <w:rFonts w:ascii="宋体" w:hAnsi="宋体"/>
          <w:sz w:val="24"/>
          <w:szCs w:val="24"/>
        </w:rPr>
        <w:t>配套机电设备设计</w:t>
      </w:r>
      <w:r>
        <w:rPr>
          <w:rFonts w:ascii="宋体" w:hAnsi="宋体"/>
          <w:sz w:val="24"/>
          <w:szCs w:val="24"/>
        </w:rPr>
        <w:t>——</w:t>
      </w:r>
      <w:r>
        <w:rPr>
          <w:rFonts w:ascii="宋体" w:hAnsi="宋体"/>
          <w:sz w:val="24"/>
          <w:szCs w:val="24"/>
        </w:rPr>
        <w:t>包括给水排水系统、电气系统（含高低压变配电）、采暖通风空调系统、动力系统等；</w:t>
      </w:r>
    </w:p>
    <w:p w14:paraId="36ED4E9B" w14:textId="77777777" w:rsidR="007248AC" w:rsidRDefault="008929CA">
      <w:pPr>
        <w:pStyle w:val="a6"/>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1.9</w:t>
      </w:r>
      <w:r>
        <w:rPr>
          <w:rFonts w:ascii="宋体" w:hAnsi="宋体"/>
          <w:sz w:val="24"/>
          <w:szCs w:val="24"/>
        </w:rPr>
        <w:t>配套弱电系统设计</w:t>
      </w:r>
      <w:r>
        <w:rPr>
          <w:rFonts w:ascii="宋体" w:hAnsi="宋体"/>
          <w:sz w:val="24"/>
          <w:szCs w:val="24"/>
        </w:rPr>
        <w:t>——</w:t>
      </w:r>
      <w:r>
        <w:rPr>
          <w:rFonts w:ascii="宋体" w:hAnsi="宋体"/>
          <w:sz w:val="24"/>
          <w:szCs w:val="24"/>
        </w:rPr>
        <w:t>包括通信自动化系统（</w:t>
      </w:r>
      <w:r>
        <w:rPr>
          <w:rFonts w:ascii="宋体" w:hAnsi="宋体"/>
          <w:sz w:val="24"/>
          <w:szCs w:val="24"/>
        </w:rPr>
        <w:t>CA</w:t>
      </w:r>
      <w:r>
        <w:rPr>
          <w:rFonts w:ascii="宋体" w:hAnsi="宋体"/>
          <w:sz w:val="24"/>
          <w:szCs w:val="24"/>
        </w:rPr>
        <w:t>）、计算机交换网络系统（</w:t>
      </w:r>
      <w:r>
        <w:rPr>
          <w:rFonts w:ascii="宋体" w:hAnsi="宋体"/>
          <w:sz w:val="24"/>
          <w:szCs w:val="24"/>
        </w:rPr>
        <w:t>OA</w:t>
      </w:r>
      <w:r>
        <w:rPr>
          <w:rFonts w:ascii="宋体" w:hAnsi="宋体"/>
          <w:sz w:val="24"/>
          <w:szCs w:val="24"/>
        </w:rPr>
        <w:t>）、消防报警系统（</w:t>
      </w:r>
      <w:r>
        <w:rPr>
          <w:rFonts w:ascii="宋体" w:hAnsi="宋体"/>
          <w:sz w:val="24"/>
          <w:szCs w:val="24"/>
        </w:rPr>
        <w:t>FA</w:t>
      </w:r>
      <w:r>
        <w:rPr>
          <w:rFonts w:ascii="宋体" w:hAnsi="宋体"/>
          <w:sz w:val="24"/>
          <w:szCs w:val="24"/>
        </w:rPr>
        <w:t>）、安保自动化系统（</w:t>
      </w:r>
      <w:r>
        <w:rPr>
          <w:rFonts w:ascii="宋体" w:hAnsi="宋体"/>
          <w:sz w:val="24"/>
          <w:szCs w:val="24"/>
        </w:rPr>
        <w:t>SA</w:t>
      </w:r>
      <w:r>
        <w:rPr>
          <w:rFonts w:ascii="宋体" w:hAnsi="宋体"/>
          <w:sz w:val="24"/>
          <w:szCs w:val="24"/>
        </w:rPr>
        <w:t>）、综合布线系统</w:t>
      </w:r>
      <w:r>
        <w:rPr>
          <w:rFonts w:ascii="宋体" w:hAnsi="宋体"/>
          <w:sz w:val="24"/>
          <w:szCs w:val="24"/>
        </w:rPr>
        <w:t xml:space="preserve"> (PDS) </w:t>
      </w:r>
      <w:r>
        <w:rPr>
          <w:rFonts w:ascii="宋体" w:hAnsi="宋体"/>
          <w:sz w:val="24"/>
          <w:szCs w:val="24"/>
        </w:rPr>
        <w:t>说明及全部相关资料；</w:t>
      </w:r>
    </w:p>
    <w:p w14:paraId="48ED6DD2" w14:textId="084C2F0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.10</w:t>
      </w:r>
      <w:r>
        <w:rPr>
          <w:rFonts w:ascii="宋体" w:hAnsi="宋体" w:hint="eastAsia"/>
          <w:sz w:val="24"/>
          <w:szCs w:val="24"/>
        </w:rPr>
        <w:t>节能设计、日照分析设计方案、海绵城市设计方案等；</w:t>
      </w:r>
    </w:p>
    <w:p w14:paraId="579ADF23"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.11</w:t>
      </w:r>
      <w:r>
        <w:rPr>
          <w:rFonts w:ascii="宋体" w:hAnsi="宋体" w:hint="eastAsia"/>
          <w:sz w:val="24"/>
          <w:szCs w:val="24"/>
        </w:rPr>
        <w:t>提供室外夜间泛光照明、基本照明和景观照明（含安全照明和功能照明）、装修、幕墙设计、车库设计、标识标牌设计、交通设计等本项目中涉及到的其他各专项设计的方案效果。</w:t>
      </w:r>
    </w:p>
    <w:p w14:paraId="6B6F375A"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.12</w:t>
      </w:r>
      <w:r>
        <w:rPr>
          <w:rFonts w:ascii="宋体" w:hAnsi="宋体" w:hint="eastAsia"/>
          <w:sz w:val="24"/>
          <w:szCs w:val="24"/>
        </w:rPr>
        <w:t>投资估算及说明书，</w:t>
      </w:r>
      <w:r>
        <w:rPr>
          <w:rFonts w:ascii="宋体" w:hAnsi="宋体"/>
          <w:sz w:val="24"/>
          <w:szCs w:val="24"/>
        </w:rPr>
        <w:t>须满足工程投资控制的要求，并通过发包人委托的专业造价咨询单位审查</w:t>
      </w:r>
      <w:r>
        <w:rPr>
          <w:rFonts w:ascii="宋体" w:hAnsi="宋体" w:hint="eastAsia"/>
          <w:sz w:val="24"/>
          <w:szCs w:val="24"/>
        </w:rPr>
        <w:t>。</w:t>
      </w:r>
    </w:p>
    <w:p w14:paraId="24AB5848"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1.1</w:t>
      </w:r>
      <w:r>
        <w:rPr>
          <w:rFonts w:ascii="宋体" w:hAnsi="宋体"/>
          <w:sz w:val="24"/>
          <w:szCs w:val="24"/>
        </w:rPr>
        <w:t>3</w:t>
      </w:r>
      <w:r>
        <w:rPr>
          <w:rFonts w:ascii="宋体" w:hAnsi="宋体" w:hint="eastAsia"/>
          <w:sz w:val="24"/>
          <w:szCs w:val="24"/>
        </w:rPr>
        <w:t>中标人应提供详细的设计进度计划（包含所有的专项设计），并根据发包人意见进行调整，直至审批通过，然后严格执行。</w:t>
      </w:r>
    </w:p>
    <w:p w14:paraId="5C667AE0"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.14</w:t>
      </w:r>
      <w:r>
        <w:rPr>
          <w:rFonts w:ascii="宋体" w:hAnsi="宋体" w:hint="eastAsia"/>
          <w:sz w:val="24"/>
          <w:szCs w:val="24"/>
        </w:rPr>
        <w:t>中标人应参加发包人召开的设计协调、研讨会议，根据发包人要求对总体平面规划和</w:t>
      </w:r>
      <w:r>
        <w:rPr>
          <w:rFonts w:ascii="宋体" w:hAnsi="宋体" w:hint="eastAsia"/>
          <w:sz w:val="24"/>
          <w:szCs w:val="24"/>
        </w:rPr>
        <w:t>单体的建筑功能和形态、平面、立面、风格、各项规划指标和经济指标等进行调整。</w:t>
      </w:r>
    </w:p>
    <w:p w14:paraId="6284D078"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.15</w:t>
      </w:r>
      <w:r>
        <w:rPr>
          <w:rFonts w:ascii="宋体" w:hAnsi="宋体" w:hint="eastAsia"/>
          <w:sz w:val="24"/>
          <w:szCs w:val="24"/>
        </w:rPr>
        <w:t>完成因专项设计需要，中标人需要聘请的外部顾问单位的聘请流程工作，并将有关的资质、业绩等资料提交发包人审核。</w:t>
      </w:r>
    </w:p>
    <w:p w14:paraId="1C3E776B"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16</w:t>
      </w:r>
      <w:r>
        <w:rPr>
          <w:rFonts w:ascii="宋体" w:hAnsi="宋体"/>
          <w:sz w:val="24"/>
          <w:szCs w:val="24"/>
        </w:rPr>
        <w:t>配合向政府有关管理部门（规划、消防、交通、环保、人防、卫生防疫、园林、环卫、抗震、劳动保护、给水、电力、通信、排水等）汇报方案的设计要点，听取有关部门意见；</w:t>
      </w:r>
    </w:p>
    <w:p w14:paraId="237805F6"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1.1</w:t>
      </w:r>
      <w:r>
        <w:rPr>
          <w:rFonts w:ascii="宋体" w:hAnsi="宋体"/>
          <w:sz w:val="24"/>
          <w:szCs w:val="24"/>
        </w:rPr>
        <w:t>7</w:t>
      </w:r>
      <w:r>
        <w:rPr>
          <w:rFonts w:ascii="宋体" w:hAnsi="宋体"/>
          <w:sz w:val="24"/>
          <w:szCs w:val="24"/>
        </w:rPr>
        <w:t>方案设计</w:t>
      </w:r>
      <w:r>
        <w:rPr>
          <w:rFonts w:ascii="宋体" w:hAnsi="宋体" w:hint="eastAsia"/>
          <w:sz w:val="24"/>
          <w:szCs w:val="24"/>
        </w:rPr>
        <w:t>完成后，提交发包人认可，并协助发包人报政府有关部门审查批准。</w:t>
      </w:r>
      <w:r>
        <w:rPr>
          <w:rFonts w:ascii="宋体" w:hAnsi="宋体"/>
          <w:sz w:val="24"/>
          <w:szCs w:val="24"/>
        </w:rPr>
        <w:t xml:space="preserve"> </w:t>
      </w:r>
    </w:p>
    <w:p w14:paraId="4E8969C9"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.18</w:t>
      </w:r>
      <w:r>
        <w:rPr>
          <w:rFonts w:ascii="宋体" w:hAnsi="宋体" w:hint="eastAsia"/>
          <w:sz w:val="24"/>
          <w:szCs w:val="24"/>
        </w:rPr>
        <w:t>中标人</w:t>
      </w:r>
      <w:r>
        <w:rPr>
          <w:rFonts w:ascii="宋体" w:hAnsi="宋体"/>
          <w:sz w:val="24"/>
          <w:szCs w:val="24"/>
        </w:rPr>
        <w:t>对于需要设置设计样板的部位提出设计要求并完成样板施工图设计。</w:t>
      </w:r>
    </w:p>
    <w:p w14:paraId="08AC1F70"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.19</w:t>
      </w:r>
      <w:r>
        <w:rPr>
          <w:rFonts w:ascii="宋体" w:hAnsi="宋体" w:hint="eastAsia"/>
          <w:sz w:val="24"/>
          <w:szCs w:val="24"/>
        </w:rPr>
        <w:t>中标人应向发包人提供勘察钻探要求、钻孔布置图及工程试桩要求和方案。</w:t>
      </w:r>
    </w:p>
    <w:p w14:paraId="4E3EAFE1"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.20</w:t>
      </w:r>
      <w:r>
        <w:rPr>
          <w:rFonts w:ascii="宋体" w:hAnsi="宋体" w:hint="eastAsia"/>
          <w:sz w:val="24"/>
          <w:szCs w:val="24"/>
        </w:rPr>
        <w:t>负责建筑、结构、机电设备、外聘专业设计单位等设计中各工种之间的协调，在各工种之间出现矛盾时协调各工种以找到最佳的能满足各工种需要的解决办法。</w:t>
      </w:r>
    </w:p>
    <w:p w14:paraId="55EE1A50"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1.2</w:t>
      </w:r>
      <w:r>
        <w:rPr>
          <w:rFonts w:ascii="宋体" w:hAnsi="宋体"/>
          <w:sz w:val="24"/>
          <w:szCs w:val="24"/>
        </w:rPr>
        <w:t>1</w:t>
      </w:r>
      <w:r>
        <w:rPr>
          <w:rFonts w:ascii="宋体" w:hAnsi="宋体"/>
          <w:sz w:val="24"/>
          <w:szCs w:val="24"/>
        </w:rPr>
        <w:t>招商</w:t>
      </w:r>
      <w:r>
        <w:rPr>
          <w:rFonts w:ascii="宋体" w:hAnsi="宋体" w:hint="eastAsia"/>
          <w:sz w:val="24"/>
          <w:szCs w:val="24"/>
        </w:rPr>
        <w:t>中心、岗亭、门卫室等零星工程方案设计根据发包人的指令要求执行。</w:t>
      </w:r>
    </w:p>
    <w:p w14:paraId="2A744528"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.22</w:t>
      </w:r>
      <w:r>
        <w:rPr>
          <w:rFonts w:ascii="宋体" w:hAnsi="宋体"/>
          <w:sz w:val="24"/>
          <w:szCs w:val="24"/>
        </w:rPr>
        <w:t>因政府审批部门的要求和国家法律法规调整进行的修改以及发包人正式指令确认的方案前的变化，</w:t>
      </w:r>
      <w:r>
        <w:rPr>
          <w:rFonts w:ascii="宋体" w:hAnsi="宋体" w:hint="eastAsia"/>
          <w:sz w:val="24"/>
          <w:szCs w:val="24"/>
        </w:rPr>
        <w:t>中标人</w:t>
      </w:r>
      <w:r>
        <w:rPr>
          <w:rFonts w:ascii="宋体" w:hAnsi="宋体"/>
          <w:sz w:val="24"/>
          <w:szCs w:val="24"/>
        </w:rPr>
        <w:t>必须严格按照上述部门和发包人的意见对</w:t>
      </w:r>
      <w:r>
        <w:rPr>
          <w:rFonts w:ascii="宋体" w:hAnsi="宋体" w:hint="eastAsia"/>
          <w:sz w:val="24"/>
          <w:szCs w:val="24"/>
        </w:rPr>
        <w:t>方案</w:t>
      </w:r>
      <w:r>
        <w:rPr>
          <w:rFonts w:ascii="宋体" w:hAnsi="宋体"/>
          <w:sz w:val="24"/>
          <w:szCs w:val="24"/>
        </w:rPr>
        <w:t>设计作进一步的修</w:t>
      </w:r>
      <w:r>
        <w:rPr>
          <w:rFonts w:ascii="宋体" w:hAnsi="宋体"/>
          <w:sz w:val="24"/>
          <w:szCs w:val="24"/>
        </w:rPr>
        <w:lastRenderedPageBreak/>
        <w:t>改和完善</w:t>
      </w:r>
      <w:r>
        <w:rPr>
          <w:rFonts w:ascii="宋体" w:hAnsi="宋体" w:hint="eastAsia"/>
          <w:sz w:val="24"/>
          <w:szCs w:val="24"/>
        </w:rPr>
        <w:t>。</w:t>
      </w:r>
    </w:p>
    <w:p w14:paraId="498DDE0E"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 xml:space="preserve">1.23 </w:t>
      </w:r>
      <w:r>
        <w:rPr>
          <w:rFonts w:ascii="宋体" w:hAnsi="宋体"/>
          <w:sz w:val="24"/>
          <w:szCs w:val="24"/>
        </w:rPr>
        <w:t>室内精装设计（概念阶段）</w:t>
      </w:r>
      <w:r>
        <w:rPr>
          <w:rFonts w:ascii="宋体" w:hAnsi="宋体"/>
          <w:sz w:val="24"/>
          <w:szCs w:val="24"/>
        </w:rPr>
        <w:t>——</w:t>
      </w:r>
      <w:r>
        <w:rPr>
          <w:rFonts w:ascii="宋体" w:hAnsi="宋体"/>
          <w:sz w:val="24"/>
          <w:szCs w:val="24"/>
        </w:rPr>
        <w:t>包</w:t>
      </w:r>
      <w:r>
        <w:rPr>
          <w:rFonts w:ascii="宋体" w:hAnsi="宋体"/>
          <w:sz w:val="24"/>
          <w:szCs w:val="24"/>
        </w:rPr>
        <w:t>括室内设计说明、项目分析（</w:t>
      </w:r>
      <w:r>
        <w:rPr>
          <w:rFonts w:ascii="宋体" w:hAnsi="宋体"/>
          <w:sz w:val="24"/>
          <w:szCs w:val="24"/>
        </w:rPr>
        <w:t xml:space="preserve"> </w:t>
      </w:r>
      <w:r>
        <w:rPr>
          <w:rFonts w:ascii="宋体" w:hAnsi="宋体"/>
          <w:sz w:val="24"/>
          <w:szCs w:val="24"/>
        </w:rPr>
        <w:t>交通、功能、业态组合等）、优化平面图、人流动线分析图、初步概念意向图。</w:t>
      </w:r>
    </w:p>
    <w:p w14:paraId="628CA6B6" w14:textId="77777777" w:rsidR="007248AC" w:rsidRDefault="008929CA">
      <w:pPr>
        <w:pStyle w:val="a6"/>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 xml:space="preserve">1.24 </w:t>
      </w:r>
      <w:r>
        <w:rPr>
          <w:rFonts w:ascii="宋体" w:hAnsi="宋体"/>
          <w:sz w:val="24"/>
          <w:szCs w:val="24"/>
        </w:rPr>
        <w:t>室内精装设计（方案阶段）</w:t>
      </w:r>
      <w:r>
        <w:rPr>
          <w:rFonts w:ascii="宋体" w:hAnsi="宋体"/>
          <w:sz w:val="24"/>
          <w:szCs w:val="24"/>
        </w:rPr>
        <w:t>——</w:t>
      </w:r>
      <w:r>
        <w:rPr>
          <w:rFonts w:ascii="宋体" w:hAnsi="宋体"/>
          <w:sz w:val="24"/>
          <w:szCs w:val="24"/>
        </w:rPr>
        <w:t>平面布置图、空间效果图、天花布置图、地面铺装图、艺术陈设意向、灯光照明设计、材料样板、工程估算表。</w:t>
      </w:r>
    </w:p>
    <w:p w14:paraId="48E475F9" w14:textId="77777777" w:rsidR="007248AC" w:rsidRDefault="008929CA">
      <w:pPr>
        <w:pStyle w:val="3"/>
        <w:snapToGrid w:val="0"/>
        <w:spacing w:before="0" w:line="360" w:lineRule="auto"/>
      </w:pPr>
      <w:r>
        <w:rPr>
          <w:rFonts w:hint="eastAsia"/>
        </w:rPr>
        <w:t>2</w:t>
      </w:r>
      <w:r>
        <w:t>.</w:t>
      </w:r>
      <w:r>
        <w:rPr>
          <w:rFonts w:hint="eastAsia"/>
        </w:rPr>
        <w:t>初步设计阶段</w:t>
      </w:r>
    </w:p>
    <w:p w14:paraId="7F8EB3D6"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2.</w:t>
      </w:r>
      <w:r>
        <w:rPr>
          <w:rFonts w:ascii="宋体" w:hAnsi="宋体"/>
          <w:sz w:val="24"/>
          <w:szCs w:val="24"/>
        </w:rPr>
        <w:t>1</w:t>
      </w:r>
      <w:r>
        <w:rPr>
          <w:rFonts w:ascii="宋体" w:hAnsi="宋体" w:hint="eastAsia"/>
          <w:sz w:val="24"/>
          <w:szCs w:val="24"/>
        </w:rPr>
        <w:t>批准后的方案设计将作为工程初步设计的依据。</w:t>
      </w:r>
      <w:r>
        <w:rPr>
          <w:rFonts w:ascii="宋体" w:hAnsi="宋体"/>
          <w:sz w:val="24"/>
          <w:szCs w:val="24"/>
        </w:rPr>
        <w:t xml:space="preserve"> </w:t>
      </w:r>
    </w:p>
    <w:p w14:paraId="2096058A"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2.</w:t>
      </w:r>
      <w:r>
        <w:rPr>
          <w:rFonts w:ascii="宋体" w:hAnsi="宋体"/>
          <w:sz w:val="24"/>
          <w:szCs w:val="24"/>
        </w:rPr>
        <w:t>2</w:t>
      </w:r>
      <w:r>
        <w:rPr>
          <w:rFonts w:ascii="宋体" w:hAnsi="宋体"/>
          <w:sz w:val="24"/>
          <w:szCs w:val="24"/>
        </w:rPr>
        <w:t>负责本项目的全部初步设计，在方案设计基础上的进一步优化和细化，包括进行必要的计算、提供设计图纸和编制设计说。</w:t>
      </w:r>
    </w:p>
    <w:p w14:paraId="365F4F15"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2</w:t>
      </w:r>
      <w:r>
        <w:rPr>
          <w:rFonts w:ascii="宋体" w:hAnsi="宋体"/>
          <w:sz w:val="24"/>
          <w:szCs w:val="24"/>
        </w:rPr>
        <w:t>.3</w:t>
      </w:r>
      <w:r>
        <w:rPr>
          <w:rFonts w:ascii="宋体" w:hAnsi="宋体" w:hint="eastAsia"/>
          <w:sz w:val="24"/>
          <w:szCs w:val="24"/>
        </w:rPr>
        <w:t>中标人</w:t>
      </w:r>
      <w:r>
        <w:rPr>
          <w:rFonts w:ascii="宋体" w:hAnsi="宋体"/>
          <w:sz w:val="24"/>
          <w:szCs w:val="24"/>
        </w:rPr>
        <w:t>在本阶段除需完成前期方案设计确定的内容的深化和细化外，还应向发包人提供方案车库地面</w:t>
      </w:r>
      <w:r>
        <w:rPr>
          <w:rFonts w:ascii="宋体" w:hAnsi="宋体" w:hint="eastAsia"/>
          <w:sz w:val="24"/>
          <w:szCs w:val="24"/>
        </w:rPr>
        <w:t>、</w:t>
      </w:r>
      <w:r>
        <w:rPr>
          <w:rFonts w:ascii="宋体" w:hAnsi="宋体"/>
          <w:sz w:val="24"/>
          <w:szCs w:val="24"/>
        </w:rPr>
        <w:t>充电车位等，达到初步设计成果深度要求。</w:t>
      </w:r>
    </w:p>
    <w:p w14:paraId="0169AB34"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 xml:space="preserve">2.4 </w:t>
      </w:r>
      <w:r>
        <w:rPr>
          <w:rFonts w:ascii="宋体" w:hAnsi="宋体"/>
          <w:sz w:val="24"/>
          <w:szCs w:val="24"/>
        </w:rPr>
        <w:t>中标人在</w:t>
      </w:r>
      <w:proofErr w:type="gramStart"/>
      <w:r>
        <w:rPr>
          <w:rFonts w:ascii="宋体" w:hAnsi="宋体"/>
          <w:sz w:val="24"/>
          <w:szCs w:val="24"/>
        </w:rPr>
        <w:t>本阶需</w:t>
      </w:r>
      <w:proofErr w:type="gramEnd"/>
      <w:r>
        <w:rPr>
          <w:rFonts w:ascii="宋体" w:hAnsi="宋体"/>
          <w:sz w:val="24"/>
          <w:szCs w:val="24"/>
        </w:rPr>
        <w:t>完成平面布置图、门表图、天花图、地面铺装图、索引图、标准室内立面图、</w:t>
      </w:r>
      <w:proofErr w:type="gramStart"/>
      <w:r>
        <w:rPr>
          <w:rFonts w:ascii="宋体" w:hAnsi="宋体"/>
          <w:sz w:val="24"/>
          <w:szCs w:val="24"/>
        </w:rPr>
        <w:t>挑空边缘</w:t>
      </w:r>
      <w:proofErr w:type="gramEnd"/>
      <w:r>
        <w:rPr>
          <w:rFonts w:ascii="宋体" w:hAnsi="宋体"/>
          <w:sz w:val="24"/>
          <w:szCs w:val="24"/>
        </w:rPr>
        <w:t>和栏板细节图、剖面图、标准节点大样图、装修机电点位图、综合空调通风、室内照明设备点位和检修口的布置、样式、与装饰有关的节点构造。甲方组织的图纸会审，并对会审提出的修改意见完成修改。灯光设计扩初图纸（包含但不限于照明布置图、完善的灯光系统设计与场景模式设计、灯具表、标准安装节点图）。</w:t>
      </w:r>
    </w:p>
    <w:p w14:paraId="4DD9A3CF" w14:textId="77777777" w:rsidR="007248AC" w:rsidRDefault="008929CA">
      <w:pPr>
        <w:spacing w:line="360" w:lineRule="auto"/>
        <w:ind w:left="420" w:firstLineChars="100" w:firstLine="240"/>
        <w:jc w:val="left"/>
        <w:rPr>
          <w:rFonts w:ascii="宋体" w:hAnsi="宋体"/>
          <w:sz w:val="24"/>
          <w:szCs w:val="24"/>
        </w:rPr>
      </w:pPr>
      <w:r>
        <w:rPr>
          <w:rFonts w:ascii="宋体" w:hAnsi="宋体" w:hint="eastAsia"/>
          <w:sz w:val="24"/>
          <w:szCs w:val="24"/>
        </w:rPr>
        <w:t>2.5</w:t>
      </w:r>
      <w:r>
        <w:rPr>
          <w:rFonts w:ascii="宋体" w:hAnsi="宋体" w:hint="eastAsia"/>
          <w:sz w:val="24"/>
          <w:szCs w:val="24"/>
        </w:rPr>
        <w:t>中标人在本阶段应完成结构超限分析，并完成超限审查工作；同时完成</w:t>
      </w:r>
      <w:r>
        <w:rPr>
          <w:rFonts w:ascii="宋体" w:hAnsi="宋体"/>
          <w:sz w:val="24"/>
          <w:szCs w:val="24"/>
        </w:rPr>
        <w:t>特殊工艺研究等影响施工图进展的前置工作。</w:t>
      </w:r>
    </w:p>
    <w:p w14:paraId="316E25B3"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2.6</w:t>
      </w:r>
      <w:r>
        <w:rPr>
          <w:rFonts w:ascii="宋体" w:hAnsi="宋体"/>
          <w:sz w:val="24"/>
          <w:szCs w:val="24"/>
        </w:rPr>
        <w:t>中标人须根据发包人的相关规定和要求进行工程设计概算的编制，概算文件中</w:t>
      </w:r>
      <w:proofErr w:type="gramStart"/>
      <w:r>
        <w:rPr>
          <w:rFonts w:ascii="宋体" w:hAnsi="宋体"/>
          <w:sz w:val="24"/>
          <w:szCs w:val="24"/>
        </w:rPr>
        <w:t>的开项必须</w:t>
      </w:r>
      <w:proofErr w:type="gramEnd"/>
      <w:r>
        <w:rPr>
          <w:rFonts w:ascii="宋体" w:hAnsi="宋体"/>
          <w:sz w:val="24"/>
          <w:szCs w:val="24"/>
        </w:rPr>
        <w:t>齐全完整，造价指标必须准确，须满足工程投资控制的要求，并通过发包人委托的专业造价咨询单位审查。</w:t>
      </w:r>
    </w:p>
    <w:p w14:paraId="69A91FBD"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2</w:t>
      </w:r>
      <w:r>
        <w:rPr>
          <w:rFonts w:ascii="宋体" w:hAnsi="宋体"/>
          <w:sz w:val="24"/>
          <w:szCs w:val="24"/>
        </w:rPr>
        <w:t>.7</w:t>
      </w:r>
      <w:r>
        <w:rPr>
          <w:rFonts w:ascii="宋体" w:hAnsi="宋体" w:hint="eastAsia"/>
          <w:sz w:val="24"/>
          <w:szCs w:val="24"/>
        </w:rPr>
        <w:t>中标人</w:t>
      </w:r>
      <w:r>
        <w:rPr>
          <w:rFonts w:ascii="宋体" w:hAnsi="宋体"/>
          <w:sz w:val="24"/>
          <w:szCs w:val="24"/>
        </w:rPr>
        <w:t>应参加发包人召开的设计协调、研讨会议。</w:t>
      </w:r>
    </w:p>
    <w:p w14:paraId="18337C17"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2</w:t>
      </w:r>
      <w:r>
        <w:rPr>
          <w:rFonts w:ascii="宋体" w:hAnsi="宋体"/>
          <w:sz w:val="24"/>
          <w:szCs w:val="24"/>
        </w:rPr>
        <w:t>.8</w:t>
      </w:r>
      <w:r>
        <w:rPr>
          <w:rFonts w:ascii="宋体" w:hAnsi="宋体"/>
          <w:sz w:val="24"/>
          <w:szCs w:val="24"/>
        </w:rPr>
        <w:t>中标人应提供符合报审要求的初步设计报审资料，设计成果必须符合国家及地方的法规、标准，并在设计文件上签名盖章，协助发包人报政府有关部门审查批准，并依据政府审批部门要求对初步</w:t>
      </w:r>
      <w:r>
        <w:rPr>
          <w:rFonts w:ascii="宋体" w:hAnsi="宋体"/>
          <w:sz w:val="24"/>
          <w:szCs w:val="24"/>
        </w:rPr>
        <w:t>设计修改和完善，整个报建期间应有设计</w:t>
      </w:r>
      <w:r>
        <w:rPr>
          <w:rFonts w:ascii="宋体" w:hAnsi="宋体" w:hint="eastAsia"/>
          <w:sz w:val="24"/>
          <w:szCs w:val="24"/>
        </w:rPr>
        <w:t>师</w:t>
      </w:r>
      <w:r>
        <w:rPr>
          <w:rFonts w:ascii="宋体" w:hAnsi="宋体"/>
          <w:sz w:val="24"/>
          <w:szCs w:val="24"/>
        </w:rPr>
        <w:t>全程跟踪配合。</w:t>
      </w:r>
    </w:p>
    <w:p w14:paraId="0A2C3D73"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2</w:t>
      </w:r>
      <w:r>
        <w:rPr>
          <w:rFonts w:ascii="宋体" w:hAnsi="宋体"/>
          <w:sz w:val="24"/>
          <w:szCs w:val="24"/>
        </w:rPr>
        <w:t>.9</w:t>
      </w:r>
      <w:r>
        <w:rPr>
          <w:rFonts w:ascii="宋体" w:hAnsi="宋体"/>
          <w:sz w:val="24"/>
          <w:szCs w:val="24"/>
        </w:rPr>
        <w:t>因政府审批部门的要求和国家法律法规调整进行的修改，</w:t>
      </w:r>
      <w:r>
        <w:rPr>
          <w:rFonts w:ascii="宋体" w:hAnsi="宋体" w:hint="eastAsia"/>
          <w:sz w:val="24"/>
          <w:szCs w:val="24"/>
        </w:rPr>
        <w:t>中标人</w:t>
      </w:r>
      <w:r>
        <w:rPr>
          <w:rFonts w:ascii="宋体" w:hAnsi="宋体"/>
          <w:sz w:val="24"/>
          <w:szCs w:val="24"/>
        </w:rPr>
        <w:t>必须严格按照上述部门的意见对初步设计作进一步的修改和完善</w:t>
      </w:r>
      <w:r>
        <w:rPr>
          <w:rFonts w:ascii="宋体" w:hAnsi="宋体" w:hint="eastAsia"/>
          <w:sz w:val="24"/>
          <w:szCs w:val="24"/>
        </w:rPr>
        <w:t>，</w:t>
      </w:r>
      <w:r>
        <w:rPr>
          <w:rFonts w:ascii="宋体" w:hAnsi="宋体"/>
          <w:sz w:val="24"/>
          <w:szCs w:val="24"/>
        </w:rPr>
        <w:t>修改量予实结算。</w:t>
      </w:r>
    </w:p>
    <w:p w14:paraId="5E3E1601"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2</w:t>
      </w:r>
      <w:r>
        <w:rPr>
          <w:rFonts w:ascii="宋体" w:hAnsi="宋体"/>
          <w:sz w:val="24"/>
          <w:szCs w:val="24"/>
        </w:rPr>
        <w:t>.10</w:t>
      </w:r>
      <w:r>
        <w:rPr>
          <w:rFonts w:ascii="宋体" w:hAnsi="宋体" w:hint="eastAsia"/>
          <w:sz w:val="24"/>
          <w:szCs w:val="24"/>
        </w:rPr>
        <w:t>中标人</w:t>
      </w:r>
      <w:r>
        <w:rPr>
          <w:rFonts w:ascii="宋体" w:hAnsi="宋体"/>
          <w:sz w:val="24"/>
          <w:szCs w:val="24"/>
        </w:rPr>
        <w:t>应负责建筑、结构、机电设备及外聘顾问单位等各工种之间的协调</w:t>
      </w:r>
      <w:r>
        <w:rPr>
          <w:rFonts w:ascii="宋体" w:hAnsi="宋体" w:hint="eastAsia"/>
          <w:sz w:val="24"/>
          <w:szCs w:val="24"/>
        </w:rPr>
        <w:t>，</w:t>
      </w:r>
      <w:r>
        <w:rPr>
          <w:rFonts w:ascii="宋体" w:hAnsi="宋体"/>
          <w:sz w:val="24"/>
          <w:szCs w:val="24"/>
        </w:rPr>
        <w:t>在各</w:t>
      </w:r>
      <w:r>
        <w:rPr>
          <w:rFonts w:ascii="宋体" w:hAnsi="宋体"/>
          <w:sz w:val="24"/>
          <w:szCs w:val="24"/>
        </w:rPr>
        <w:lastRenderedPageBreak/>
        <w:t>工种之间出现矛盾时协调各工种以找到最佳的能满足各工种需要的解决办法。</w:t>
      </w:r>
    </w:p>
    <w:p w14:paraId="0EDF0B2B"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2</w:t>
      </w:r>
      <w:bookmarkStart w:id="13" w:name="_Toc390345206"/>
      <w:r>
        <w:rPr>
          <w:rFonts w:ascii="宋体" w:hAnsi="宋体"/>
          <w:sz w:val="24"/>
          <w:szCs w:val="24"/>
        </w:rPr>
        <w:t>.11</w:t>
      </w:r>
      <w:r>
        <w:rPr>
          <w:rFonts w:ascii="宋体" w:hAnsi="宋体" w:hint="eastAsia"/>
          <w:sz w:val="24"/>
          <w:szCs w:val="24"/>
        </w:rPr>
        <w:t>中标人</w:t>
      </w:r>
      <w:r>
        <w:rPr>
          <w:rFonts w:ascii="宋体" w:hAnsi="宋体"/>
          <w:sz w:val="24"/>
          <w:szCs w:val="24"/>
        </w:rPr>
        <w:t>应向发包人提供施工图阶段需要准备的资料和需要解决的问题要求。</w:t>
      </w:r>
    </w:p>
    <w:p w14:paraId="1DBC2C31" w14:textId="77777777" w:rsidR="007248AC" w:rsidRDefault="008929CA">
      <w:pPr>
        <w:pStyle w:val="3"/>
        <w:snapToGrid w:val="0"/>
        <w:spacing w:before="0" w:line="360" w:lineRule="auto"/>
      </w:pPr>
      <w:r>
        <w:rPr>
          <w:rFonts w:hint="eastAsia"/>
        </w:rPr>
        <w:t>3</w:t>
      </w:r>
      <w:r>
        <w:t>.</w:t>
      </w:r>
      <w:r>
        <w:rPr>
          <w:rFonts w:hint="eastAsia"/>
        </w:rPr>
        <w:t>施工图设计</w:t>
      </w:r>
      <w:bookmarkEnd w:id="13"/>
      <w:r>
        <w:rPr>
          <w:rFonts w:hint="eastAsia"/>
        </w:rPr>
        <w:t>阶段</w:t>
      </w:r>
    </w:p>
    <w:p w14:paraId="56F816C9"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3.</w:t>
      </w:r>
      <w:r>
        <w:rPr>
          <w:rFonts w:ascii="宋体" w:hAnsi="宋体"/>
          <w:sz w:val="24"/>
          <w:szCs w:val="24"/>
        </w:rPr>
        <w:t>1</w:t>
      </w:r>
      <w:r>
        <w:rPr>
          <w:rFonts w:ascii="宋体" w:hAnsi="宋体" w:hint="eastAsia"/>
          <w:sz w:val="24"/>
          <w:szCs w:val="24"/>
        </w:rPr>
        <w:t>批准的初步设计将作为本工程施工图设计及说明书的依据。</w:t>
      </w:r>
    </w:p>
    <w:p w14:paraId="068F05B3"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3</w:t>
      </w:r>
      <w:r>
        <w:rPr>
          <w:rFonts w:ascii="宋体" w:hAnsi="宋体"/>
          <w:sz w:val="24"/>
          <w:szCs w:val="24"/>
        </w:rPr>
        <w:t>.2</w:t>
      </w:r>
      <w:r>
        <w:rPr>
          <w:rFonts w:ascii="宋体" w:hAnsi="宋体" w:hint="eastAsia"/>
          <w:sz w:val="24"/>
          <w:szCs w:val="24"/>
        </w:rPr>
        <w:t>负责本项目</w:t>
      </w:r>
      <w:r>
        <w:rPr>
          <w:rFonts w:ascii="宋体" w:hAnsi="宋体" w:hint="eastAsia"/>
          <w:sz w:val="24"/>
          <w:szCs w:val="24"/>
        </w:rPr>
        <w:t>的全部施工图设计。</w:t>
      </w:r>
    </w:p>
    <w:p w14:paraId="37DA4DFD"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3</w:t>
      </w:r>
      <w:r>
        <w:rPr>
          <w:rFonts w:ascii="宋体" w:hAnsi="宋体"/>
          <w:sz w:val="24"/>
          <w:szCs w:val="24"/>
        </w:rPr>
        <w:t>.3</w:t>
      </w:r>
      <w:r>
        <w:rPr>
          <w:rFonts w:ascii="宋体" w:hAnsi="宋体" w:hint="eastAsia"/>
          <w:sz w:val="24"/>
          <w:szCs w:val="24"/>
        </w:rPr>
        <w:t>施工图设计文件完成后，中标人应协助发包人报有关部门办理审图手续，并依据审核部门要求对施工图设计进行修改和完善，整个报建期间应有专人全程跟踪配合。</w:t>
      </w:r>
    </w:p>
    <w:p w14:paraId="4CEEB1F6"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3.</w:t>
      </w:r>
      <w:r>
        <w:rPr>
          <w:rFonts w:ascii="宋体" w:hAnsi="宋体"/>
          <w:sz w:val="24"/>
          <w:szCs w:val="24"/>
        </w:rPr>
        <w:t>4</w:t>
      </w:r>
      <w:r>
        <w:rPr>
          <w:rFonts w:ascii="宋体" w:hAnsi="宋体" w:hint="eastAsia"/>
          <w:sz w:val="24"/>
          <w:szCs w:val="24"/>
        </w:rPr>
        <w:t>审核部门提出的施工图修改，中标人必须严格按照审核部门的意见进行修改和完善，直至通过。</w:t>
      </w:r>
    </w:p>
    <w:p w14:paraId="7C2DF60B"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3</w:t>
      </w:r>
      <w:r>
        <w:rPr>
          <w:rFonts w:ascii="宋体" w:hAnsi="宋体"/>
          <w:sz w:val="24"/>
          <w:szCs w:val="24"/>
        </w:rPr>
        <w:t>.5</w:t>
      </w:r>
      <w:r>
        <w:rPr>
          <w:rFonts w:ascii="宋体" w:hAnsi="宋体" w:hint="eastAsia"/>
          <w:sz w:val="24"/>
          <w:szCs w:val="24"/>
        </w:rPr>
        <w:t>中标人（或中标人聘请并获得发包人方认可的第三方顾问单位）应完成全部本项目涉及到的专业的施工图设计工作，直至发包人审核通过。</w:t>
      </w:r>
    </w:p>
    <w:p w14:paraId="0A44EF5F"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3.</w:t>
      </w:r>
      <w:r>
        <w:rPr>
          <w:rFonts w:ascii="宋体" w:hAnsi="宋体"/>
          <w:sz w:val="24"/>
          <w:szCs w:val="24"/>
        </w:rPr>
        <w:t>6</w:t>
      </w:r>
      <w:r>
        <w:rPr>
          <w:rFonts w:ascii="宋体" w:hAnsi="宋体" w:hint="eastAsia"/>
          <w:sz w:val="24"/>
          <w:szCs w:val="24"/>
        </w:rPr>
        <w:t>中标人应参加发包人召开的设计协调、研讨会议。</w:t>
      </w:r>
    </w:p>
    <w:p w14:paraId="119FCE3B"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3</w:t>
      </w:r>
      <w:r>
        <w:rPr>
          <w:rFonts w:ascii="宋体" w:hAnsi="宋体"/>
          <w:sz w:val="24"/>
          <w:szCs w:val="24"/>
        </w:rPr>
        <w:t>.</w:t>
      </w:r>
      <w:r>
        <w:rPr>
          <w:rFonts w:ascii="宋体" w:hAnsi="宋体" w:hint="eastAsia"/>
          <w:sz w:val="24"/>
          <w:szCs w:val="24"/>
        </w:rPr>
        <w:t>7</w:t>
      </w:r>
      <w:r>
        <w:rPr>
          <w:rFonts w:ascii="宋体" w:hAnsi="宋体"/>
          <w:sz w:val="24"/>
          <w:szCs w:val="24"/>
        </w:rPr>
        <w:t>深化设计并编制方案所涉及的全部设备、建筑材料、构配件等清单，提交所选用的建筑材料、设备及构配件等（包括各专业、专项技术采用的材料、设备等）的，编制采购清单，明确所有建筑材料、机电设备、构配件等的参数、规格、数量等。</w:t>
      </w:r>
    </w:p>
    <w:p w14:paraId="3AB7622F"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3</w:t>
      </w:r>
      <w:bookmarkStart w:id="14" w:name="_Toc390345211"/>
      <w:r>
        <w:rPr>
          <w:rFonts w:ascii="宋体" w:hAnsi="宋体"/>
          <w:sz w:val="24"/>
          <w:szCs w:val="24"/>
        </w:rPr>
        <w:t>.</w:t>
      </w:r>
      <w:r>
        <w:rPr>
          <w:rFonts w:ascii="宋体" w:hAnsi="宋体" w:hint="eastAsia"/>
          <w:sz w:val="24"/>
          <w:szCs w:val="24"/>
        </w:rPr>
        <w:t>8</w:t>
      </w:r>
      <w:r>
        <w:rPr>
          <w:rFonts w:ascii="宋体" w:hAnsi="宋体"/>
          <w:sz w:val="24"/>
          <w:szCs w:val="24"/>
        </w:rPr>
        <w:t>中标人须保证施工图</w:t>
      </w:r>
      <w:r>
        <w:rPr>
          <w:rFonts w:ascii="宋体" w:hAnsi="宋体" w:hint="eastAsia"/>
          <w:sz w:val="24"/>
          <w:szCs w:val="24"/>
        </w:rPr>
        <w:t>概</w:t>
      </w:r>
      <w:r>
        <w:rPr>
          <w:rFonts w:ascii="宋体" w:hAnsi="宋体"/>
          <w:sz w:val="24"/>
          <w:szCs w:val="24"/>
        </w:rPr>
        <w:t>算与发包人、施工图审查单位或发包人委托的第三方的审核结果的误差不超过</w:t>
      </w:r>
      <w:r>
        <w:rPr>
          <w:rFonts w:ascii="宋体" w:hAnsi="宋体" w:hint="eastAsia"/>
          <w:sz w:val="24"/>
          <w:szCs w:val="24"/>
        </w:rPr>
        <w:t>10%</w:t>
      </w:r>
      <w:r>
        <w:rPr>
          <w:rFonts w:ascii="宋体" w:hAnsi="宋体" w:hint="eastAsia"/>
          <w:sz w:val="24"/>
          <w:szCs w:val="24"/>
        </w:rPr>
        <w:t>，确保满足发包人对工程投资控制的要求，</w:t>
      </w:r>
      <w:r>
        <w:rPr>
          <w:rFonts w:ascii="宋体" w:hAnsi="宋体"/>
          <w:sz w:val="24"/>
          <w:szCs w:val="24"/>
        </w:rPr>
        <w:t>并通过发包人委托的专业造价咨询单位审查。</w:t>
      </w:r>
    </w:p>
    <w:p w14:paraId="283E7A1F" w14:textId="77777777" w:rsidR="007248AC" w:rsidRDefault="008929CA">
      <w:pPr>
        <w:pStyle w:val="2"/>
        <w:snapToGrid w:val="0"/>
        <w:spacing w:before="0" w:after="0" w:line="360" w:lineRule="auto"/>
      </w:pPr>
      <w:r>
        <w:t>二、</w:t>
      </w:r>
      <w:bookmarkEnd w:id="14"/>
      <w:r>
        <w:rPr>
          <w:rFonts w:hint="eastAsia"/>
        </w:rPr>
        <w:t>设计成果提交要求</w:t>
      </w:r>
    </w:p>
    <w:p w14:paraId="7FDFB0F4" w14:textId="0E92B078" w:rsidR="007248AC" w:rsidRDefault="008929CA">
      <w:pPr>
        <w:pStyle w:val="3"/>
        <w:snapToGrid w:val="0"/>
        <w:spacing w:before="0" w:line="360" w:lineRule="auto"/>
      </w:pPr>
      <w:r>
        <w:rPr>
          <w:rFonts w:hint="eastAsia"/>
        </w:rPr>
        <w:t>1</w:t>
      </w:r>
      <w:r>
        <w:t>.</w:t>
      </w:r>
      <w:r w:rsidR="00B425F8">
        <w:rPr>
          <w:rFonts w:hint="eastAsia"/>
        </w:rPr>
        <w:t>概念</w:t>
      </w:r>
      <w:r>
        <w:t>方案</w:t>
      </w:r>
      <w:r>
        <w:rPr>
          <w:rFonts w:hint="eastAsia"/>
        </w:rPr>
        <w:t>深化</w:t>
      </w:r>
      <w:r w:rsidR="00AD2D42">
        <w:rPr>
          <w:rFonts w:hint="eastAsia"/>
        </w:rPr>
        <w:t>阶段</w:t>
      </w:r>
    </w:p>
    <w:p w14:paraId="43947B99" w14:textId="77777777" w:rsidR="007248AC" w:rsidRDefault="008929CA">
      <w:pPr>
        <w:pStyle w:val="a6"/>
        <w:tabs>
          <w:tab w:val="left" w:pos="425"/>
        </w:tabs>
        <w:kinsoku w:val="0"/>
        <w:overflowPunct w:val="0"/>
        <w:snapToGrid w:val="0"/>
        <w:spacing w:after="0" w:line="360" w:lineRule="auto"/>
        <w:ind w:leftChars="34" w:left="71"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 xml:space="preserve">.1  </w:t>
      </w:r>
      <w:r>
        <w:rPr>
          <w:rFonts w:ascii="宋体" w:hAnsi="宋体" w:hint="eastAsia"/>
          <w:sz w:val="24"/>
          <w:szCs w:val="24"/>
        </w:rPr>
        <w:t>设计文件总体要求</w:t>
      </w:r>
    </w:p>
    <w:p w14:paraId="32567945" w14:textId="6DB4E719" w:rsidR="007248AC" w:rsidRDefault="008929CA">
      <w:pPr>
        <w:pStyle w:val="a6"/>
        <w:numPr>
          <w:ilvl w:val="0"/>
          <w:numId w:val="32"/>
        </w:numPr>
        <w:tabs>
          <w:tab w:val="left" w:pos="567"/>
        </w:tabs>
        <w:kinsoku w:val="0"/>
        <w:overflowPunct w:val="0"/>
        <w:adjustRightInd/>
        <w:snapToGrid w:val="0"/>
        <w:spacing w:after="0" w:line="360" w:lineRule="auto"/>
        <w:ind w:leftChars="0" w:left="567" w:rightChars="0" w:right="0" w:hanging="495"/>
        <w:jc w:val="both"/>
        <w:textAlignment w:val="auto"/>
        <w:rPr>
          <w:rFonts w:ascii="宋体" w:hAnsi="宋体"/>
          <w:sz w:val="24"/>
          <w:szCs w:val="24"/>
        </w:rPr>
      </w:pPr>
      <w:r>
        <w:rPr>
          <w:rFonts w:ascii="宋体" w:hAnsi="宋体" w:hint="eastAsia"/>
          <w:sz w:val="24"/>
          <w:szCs w:val="24"/>
        </w:rPr>
        <w:t>设计说明书，包括各专业设计说明以及投资估算等内容；对于涉及建筑消防、节能</w:t>
      </w:r>
      <w:r>
        <w:rPr>
          <w:rFonts w:ascii="宋体" w:hAnsi="宋体" w:hint="eastAsia"/>
          <w:sz w:val="24"/>
          <w:szCs w:val="24"/>
        </w:rPr>
        <w:t xml:space="preserve"> </w:t>
      </w:r>
      <w:r>
        <w:rPr>
          <w:rFonts w:ascii="宋体" w:hAnsi="宋体"/>
          <w:sz w:val="24"/>
          <w:szCs w:val="24"/>
        </w:rPr>
        <w:t xml:space="preserve"> </w:t>
      </w:r>
      <w:r>
        <w:rPr>
          <w:rFonts w:ascii="宋体" w:hAnsi="宋体" w:hint="eastAsia"/>
          <w:sz w:val="24"/>
          <w:szCs w:val="24"/>
        </w:rPr>
        <w:t>、环保、人防等设计的专业，其设计说明应有相应的专门内容；</w:t>
      </w:r>
    </w:p>
    <w:p w14:paraId="3A7719FE" w14:textId="77777777" w:rsidR="007248AC" w:rsidRDefault="008929CA">
      <w:pPr>
        <w:pStyle w:val="a6"/>
        <w:numPr>
          <w:ilvl w:val="0"/>
          <w:numId w:val="3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总平面图以及相关建筑设计图纸审核；</w:t>
      </w:r>
    </w:p>
    <w:p w14:paraId="062CFB85" w14:textId="77777777" w:rsidR="007248AC" w:rsidRDefault="008929CA">
      <w:pPr>
        <w:pStyle w:val="a6"/>
        <w:numPr>
          <w:ilvl w:val="0"/>
          <w:numId w:val="3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对幕墙方案进行审核。</w:t>
      </w:r>
    </w:p>
    <w:p w14:paraId="06B9D36B"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 xml:space="preserve">.2  </w:t>
      </w:r>
      <w:r>
        <w:rPr>
          <w:rFonts w:ascii="宋体" w:hAnsi="宋体" w:hint="eastAsia"/>
          <w:sz w:val="24"/>
          <w:szCs w:val="24"/>
        </w:rPr>
        <w:t>设计说明书</w:t>
      </w:r>
    </w:p>
    <w:p w14:paraId="21F068E5" w14:textId="501295D4" w:rsidR="007248AC" w:rsidRDefault="008929CA">
      <w:pPr>
        <w:pStyle w:val="a6"/>
        <w:numPr>
          <w:ilvl w:val="0"/>
          <w:numId w:val="33"/>
        </w:numPr>
        <w:tabs>
          <w:tab w:val="left" w:pos="709"/>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结构设计说明</w:t>
      </w:r>
      <w:r>
        <w:rPr>
          <w:rFonts w:ascii="宋体" w:hAnsi="宋体" w:hint="eastAsia"/>
          <w:sz w:val="24"/>
          <w:szCs w:val="24"/>
        </w:rPr>
        <w:t>(</w:t>
      </w:r>
      <w:r>
        <w:rPr>
          <w:rFonts w:ascii="宋体" w:hAnsi="宋体" w:hint="eastAsia"/>
          <w:sz w:val="24"/>
          <w:szCs w:val="24"/>
        </w:rPr>
        <w:t>含地上、地下结构，基础方案、基坑支护形式等）</w:t>
      </w:r>
    </w:p>
    <w:p w14:paraId="1EF4D570" w14:textId="740AC7A5" w:rsidR="007248AC" w:rsidRDefault="008929CA">
      <w:pPr>
        <w:pStyle w:val="a6"/>
        <w:numPr>
          <w:ilvl w:val="0"/>
          <w:numId w:val="33"/>
        </w:numPr>
        <w:tabs>
          <w:tab w:val="left" w:pos="709"/>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电气设计说明（含各电气系统、变配电及发电系统及容量、节能及环保措施、建筑电</w:t>
      </w:r>
      <w:r>
        <w:rPr>
          <w:rFonts w:ascii="宋体" w:hAnsi="宋体" w:hint="eastAsia"/>
          <w:sz w:val="24"/>
          <w:szCs w:val="24"/>
        </w:rPr>
        <w:lastRenderedPageBreak/>
        <w:t>气专项设计等）</w:t>
      </w:r>
    </w:p>
    <w:p w14:paraId="31ACDEAA" w14:textId="77777777" w:rsidR="007248AC" w:rsidRDefault="008929CA">
      <w:pPr>
        <w:pStyle w:val="a6"/>
        <w:numPr>
          <w:ilvl w:val="0"/>
          <w:numId w:val="33"/>
        </w:numPr>
        <w:tabs>
          <w:tab w:val="left" w:pos="709"/>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给水排水设计说明（含建筑给水排水系统、水源及城镇给水管网、给水系统、热水系统</w:t>
      </w:r>
    </w:p>
    <w:p w14:paraId="4FE6E358" w14:textId="5C99F8C7" w:rsidR="007248AC" w:rsidRDefault="008929CA">
      <w:pPr>
        <w:pStyle w:val="a6"/>
        <w:tabs>
          <w:tab w:val="left" w:pos="709"/>
        </w:tabs>
        <w:kinsoku w:val="0"/>
        <w:overflowPunct w:val="0"/>
        <w:adjustRightInd/>
        <w:snapToGrid w:val="0"/>
        <w:spacing w:after="0" w:line="360" w:lineRule="auto"/>
        <w:ind w:leftChars="0" w:left="567" w:rightChars="0" w:right="0"/>
        <w:jc w:val="both"/>
        <w:textAlignment w:val="auto"/>
        <w:rPr>
          <w:rFonts w:ascii="宋体" w:hAnsi="宋体"/>
          <w:sz w:val="24"/>
          <w:szCs w:val="24"/>
        </w:rPr>
      </w:pPr>
      <w:r>
        <w:rPr>
          <w:rFonts w:ascii="宋体" w:hAnsi="宋体" w:hint="eastAsia"/>
          <w:sz w:val="24"/>
          <w:szCs w:val="24"/>
        </w:rPr>
        <w:t>、中水系统、循环冷却水系统、和其他给水系统、消防、排水体制、其他专项设计等）</w:t>
      </w:r>
    </w:p>
    <w:p w14:paraId="67AC7AA9" w14:textId="19E9E39B" w:rsidR="007248AC" w:rsidRDefault="008929CA">
      <w:pPr>
        <w:pStyle w:val="a6"/>
        <w:numPr>
          <w:ilvl w:val="0"/>
          <w:numId w:val="33"/>
        </w:numPr>
        <w:tabs>
          <w:tab w:val="left" w:pos="709"/>
        </w:tabs>
        <w:kinsoku w:val="0"/>
        <w:overflowPunct w:val="0"/>
        <w:adjustRightInd/>
        <w:snapToGrid w:val="0"/>
        <w:spacing w:after="0" w:line="360" w:lineRule="auto"/>
        <w:ind w:leftChars="0" w:left="567" w:rightChars="0" w:right="0" w:hanging="561"/>
        <w:jc w:val="both"/>
        <w:textAlignment w:val="auto"/>
        <w:rPr>
          <w:rFonts w:ascii="宋体" w:hAnsi="宋体"/>
          <w:sz w:val="24"/>
          <w:szCs w:val="24"/>
        </w:rPr>
      </w:pPr>
      <w:r>
        <w:rPr>
          <w:rFonts w:ascii="宋体" w:hAnsi="宋体" w:hint="eastAsia"/>
          <w:sz w:val="24"/>
          <w:szCs w:val="24"/>
        </w:rPr>
        <w:t>供暖通风与空气调节设计说明（供暖、空气调节的室内外设计参数及设计标准、冷、热负荷的估算数据、供暖热源的选择及其参数、空气调节的冷源、热源选择及其参数、供暖、空气调节的系统形式，简述控制方式、通风系统简述、防排烟系统及暖通空调系统的防火措施简述、节能设计要点、废气排放处理和降噪、减振等环保措施、需要说明的其他问题）</w:t>
      </w:r>
    </w:p>
    <w:p w14:paraId="5EEAA179" w14:textId="3CCD67B5" w:rsidR="007248AC" w:rsidRDefault="008929CA">
      <w:pPr>
        <w:pStyle w:val="a6"/>
        <w:numPr>
          <w:ilvl w:val="0"/>
          <w:numId w:val="33"/>
        </w:numPr>
        <w:tabs>
          <w:tab w:val="left" w:pos="426"/>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热能动力设计说明（供热、燃料供应、其它动力站房、节能、环保、消防及安全措施、技术和措施等）</w:t>
      </w:r>
    </w:p>
    <w:p w14:paraId="6A41975D" w14:textId="77777777" w:rsidR="007248AC" w:rsidRDefault="008929CA">
      <w:pPr>
        <w:pStyle w:val="a6"/>
        <w:numPr>
          <w:ilvl w:val="0"/>
          <w:numId w:val="33"/>
        </w:numPr>
        <w:tabs>
          <w:tab w:val="left" w:pos="567"/>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其他专项设计说明（如幕</w:t>
      </w:r>
      <w:r>
        <w:rPr>
          <w:rFonts w:ascii="宋体" w:hAnsi="宋体" w:hint="eastAsia"/>
          <w:sz w:val="24"/>
          <w:szCs w:val="24"/>
        </w:rPr>
        <w:t>墙、景观绿化、绿建、海绵城市、智能化、泛光照明、燃气、交通组织、</w:t>
      </w:r>
      <w:r>
        <w:rPr>
          <w:rFonts w:ascii="宋体" w:hAnsi="宋体"/>
          <w:sz w:val="24"/>
          <w:szCs w:val="24"/>
        </w:rPr>
        <w:t>精装构造做法</w:t>
      </w:r>
      <w:r>
        <w:rPr>
          <w:rFonts w:ascii="宋体" w:hAnsi="宋体" w:hint="eastAsia"/>
          <w:sz w:val="24"/>
          <w:szCs w:val="24"/>
        </w:rPr>
        <w:t>及交通划线等）</w:t>
      </w:r>
    </w:p>
    <w:p w14:paraId="7158C703" w14:textId="77777777" w:rsidR="007248AC" w:rsidRDefault="008929CA">
      <w:pPr>
        <w:pStyle w:val="a6"/>
        <w:numPr>
          <w:ilvl w:val="0"/>
          <w:numId w:val="33"/>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投资估算文件</w:t>
      </w:r>
      <w:r>
        <w:rPr>
          <w:rFonts w:ascii="宋体" w:hAnsi="宋体" w:hint="eastAsia"/>
          <w:sz w:val="24"/>
          <w:szCs w:val="24"/>
        </w:rPr>
        <w:t>(</w:t>
      </w:r>
      <w:r>
        <w:rPr>
          <w:rFonts w:ascii="宋体" w:hAnsi="宋体" w:hint="eastAsia"/>
          <w:sz w:val="24"/>
          <w:szCs w:val="24"/>
        </w:rPr>
        <w:t>编制说明、总投资估算表、单项工程综合估算表等）</w:t>
      </w:r>
    </w:p>
    <w:p w14:paraId="75D7C46F"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1.3</w:t>
      </w:r>
      <w:r>
        <w:rPr>
          <w:rFonts w:ascii="宋体" w:hAnsi="宋体"/>
          <w:sz w:val="24"/>
          <w:szCs w:val="24"/>
        </w:rPr>
        <w:t xml:space="preserve">  </w:t>
      </w:r>
      <w:r>
        <w:rPr>
          <w:rFonts w:ascii="宋体" w:hAnsi="宋体" w:hint="eastAsia"/>
          <w:sz w:val="24"/>
          <w:szCs w:val="24"/>
        </w:rPr>
        <w:t>总平面设计图纸审核</w:t>
      </w:r>
    </w:p>
    <w:p w14:paraId="7197CA63" w14:textId="77777777" w:rsidR="007248AC" w:rsidRDefault="008929CA">
      <w:pPr>
        <w:pStyle w:val="a6"/>
        <w:numPr>
          <w:ilvl w:val="0"/>
          <w:numId w:val="16"/>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基础资料的调查与现状情况的分析研究</w:t>
      </w:r>
    </w:p>
    <w:p w14:paraId="673C1FBD" w14:textId="77777777" w:rsidR="007248AC" w:rsidRDefault="008929CA">
      <w:pPr>
        <w:pStyle w:val="a6"/>
        <w:numPr>
          <w:ilvl w:val="0"/>
          <w:numId w:val="16"/>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总平面图</w:t>
      </w:r>
    </w:p>
    <w:p w14:paraId="089A8588" w14:textId="77777777" w:rsidR="007248AC" w:rsidRDefault="008929CA">
      <w:pPr>
        <w:pStyle w:val="a6"/>
        <w:numPr>
          <w:ilvl w:val="0"/>
          <w:numId w:val="16"/>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区位分析图</w:t>
      </w:r>
    </w:p>
    <w:p w14:paraId="2B016D27" w14:textId="77777777" w:rsidR="007248AC" w:rsidRDefault="008929CA">
      <w:pPr>
        <w:pStyle w:val="a6"/>
        <w:numPr>
          <w:ilvl w:val="0"/>
          <w:numId w:val="16"/>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总体结构图</w:t>
      </w:r>
    </w:p>
    <w:p w14:paraId="70C5343A" w14:textId="77777777" w:rsidR="007248AC" w:rsidRDefault="008929CA">
      <w:pPr>
        <w:pStyle w:val="a6"/>
        <w:numPr>
          <w:ilvl w:val="0"/>
          <w:numId w:val="16"/>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功能分区图</w:t>
      </w:r>
    </w:p>
    <w:p w14:paraId="587184B6" w14:textId="77777777" w:rsidR="007248AC" w:rsidRDefault="008929CA">
      <w:pPr>
        <w:pStyle w:val="a6"/>
        <w:numPr>
          <w:ilvl w:val="0"/>
          <w:numId w:val="16"/>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场地竖向分析图</w:t>
      </w:r>
    </w:p>
    <w:p w14:paraId="15FD2CD6" w14:textId="77777777" w:rsidR="007248AC" w:rsidRDefault="008929CA">
      <w:pPr>
        <w:pStyle w:val="a6"/>
        <w:numPr>
          <w:ilvl w:val="0"/>
          <w:numId w:val="16"/>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综合交通体系图</w:t>
      </w:r>
    </w:p>
    <w:p w14:paraId="2CADC4BE" w14:textId="77777777" w:rsidR="007248AC" w:rsidRDefault="008929CA">
      <w:pPr>
        <w:pStyle w:val="a6"/>
        <w:numPr>
          <w:ilvl w:val="0"/>
          <w:numId w:val="16"/>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综合景观体系图</w:t>
      </w:r>
    </w:p>
    <w:p w14:paraId="21616CF1" w14:textId="77777777" w:rsidR="007248AC" w:rsidRDefault="008929CA">
      <w:pPr>
        <w:pStyle w:val="a6"/>
        <w:numPr>
          <w:ilvl w:val="0"/>
          <w:numId w:val="16"/>
        </w:numPr>
        <w:tabs>
          <w:tab w:val="left" w:pos="709"/>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总平面图</w:t>
      </w:r>
      <w:proofErr w:type="gramStart"/>
      <w:r>
        <w:rPr>
          <w:rFonts w:ascii="宋体" w:hAnsi="宋体" w:hint="eastAsia"/>
          <w:sz w:val="24"/>
          <w:szCs w:val="24"/>
        </w:rPr>
        <w:t>需反映</w:t>
      </w:r>
      <w:proofErr w:type="gramEnd"/>
      <w:r>
        <w:rPr>
          <w:rFonts w:ascii="宋体" w:hAnsi="宋体" w:hint="eastAsia"/>
          <w:sz w:val="24"/>
          <w:szCs w:val="24"/>
        </w:rPr>
        <w:t>区域位置、范围、场地内及四邻环境、场地内拟建道路、停车场、广场、绿地及建筑物的布置、构筑物与各</w:t>
      </w:r>
      <w:proofErr w:type="gramStart"/>
      <w:r>
        <w:rPr>
          <w:rFonts w:ascii="宋体" w:hAnsi="宋体" w:hint="eastAsia"/>
          <w:sz w:val="24"/>
          <w:szCs w:val="24"/>
        </w:rPr>
        <w:t>类控制</w:t>
      </w:r>
      <w:proofErr w:type="gramEnd"/>
      <w:r>
        <w:rPr>
          <w:rFonts w:ascii="宋体" w:hAnsi="宋体" w:hint="eastAsia"/>
          <w:sz w:val="24"/>
          <w:szCs w:val="24"/>
        </w:rPr>
        <w:t>线（用地红线、道路红线、建筑控制线等）</w:t>
      </w:r>
      <w:r>
        <w:rPr>
          <w:rFonts w:ascii="宋体" w:hAnsi="宋体" w:hint="eastAsia"/>
          <w:sz w:val="24"/>
          <w:szCs w:val="24"/>
        </w:rPr>
        <w:t>、相邻建筑物之间的距离及建筑物总尺寸，基地出入口与城市道路交叉口之间的距离、拟建主要建筑物的名称、出入口位置、层数、建筑高度、设计标高，以及主要道</w:t>
      </w:r>
      <w:r>
        <w:rPr>
          <w:rFonts w:ascii="宋体" w:hAnsi="宋体" w:hint="eastAsia"/>
          <w:sz w:val="24"/>
          <w:szCs w:val="24"/>
        </w:rPr>
        <w:lastRenderedPageBreak/>
        <w:t>路、广场的控制标高、指北针或风玫瑰图、比例等</w:t>
      </w:r>
      <w:r>
        <w:rPr>
          <w:rFonts w:ascii="宋体" w:hAnsi="宋体" w:hint="eastAsia"/>
          <w:sz w:val="24"/>
          <w:szCs w:val="24"/>
        </w:rPr>
        <w:t xml:space="preserve"> )</w:t>
      </w:r>
    </w:p>
    <w:p w14:paraId="319D0AB4" w14:textId="77777777" w:rsidR="007248AC" w:rsidRDefault="008929CA">
      <w:pPr>
        <w:pStyle w:val="a6"/>
        <w:numPr>
          <w:ilvl w:val="0"/>
          <w:numId w:val="16"/>
        </w:numPr>
        <w:tabs>
          <w:tab w:val="left" w:pos="709"/>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方案特性的分析图</w:t>
      </w:r>
      <w:r>
        <w:rPr>
          <w:rFonts w:ascii="宋体" w:hAnsi="宋体" w:hint="eastAsia"/>
          <w:sz w:val="24"/>
          <w:szCs w:val="24"/>
        </w:rPr>
        <w:t>(</w:t>
      </w:r>
      <w:r>
        <w:rPr>
          <w:rFonts w:ascii="宋体" w:hAnsi="宋体" w:hint="eastAsia"/>
          <w:sz w:val="24"/>
          <w:szCs w:val="24"/>
        </w:rPr>
        <w:t>功能分区、空间组合及景观分析、交通分析（人流及车流的组织、停车场的布置及停车泊位数量等）、消防分析、地形分析、竖向设计分析、绿地布置、日照分析、交通评价等</w:t>
      </w:r>
      <w:r>
        <w:rPr>
          <w:rFonts w:ascii="宋体" w:hAnsi="宋体" w:hint="eastAsia"/>
          <w:sz w:val="24"/>
          <w:szCs w:val="24"/>
        </w:rPr>
        <w:t>)</w:t>
      </w:r>
    </w:p>
    <w:p w14:paraId="70B07B39" w14:textId="77777777" w:rsidR="007248AC" w:rsidRDefault="008929CA">
      <w:pPr>
        <w:pStyle w:val="a6"/>
        <w:numPr>
          <w:ilvl w:val="0"/>
          <w:numId w:val="16"/>
        </w:numPr>
        <w:tabs>
          <w:tab w:val="left" w:pos="709"/>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总平面图和方案特性的分析</w:t>
      </w:r>
      <w:proofErr w:type="gramStart"/>
      <w:r>
        <w:rPr>
          <w:rFonts w:ascii="宋体" w:hAnsi="宋体" w:hint="eastAsia"/>
          <w:sz w:val="24"/>
          <w:szCs w:val="24"/>
        </w:rPr>
        <w:t>图比例</w:t>
      </w:r>
      <w:proofErr w:type="gramEnd"/>
      <w:r>
        <w:rPr>
          <w:rFonts w:ascii="宋体" w:hAnsi="宋体" w:hint="eastAsia"/>
          <w:sz w:val="24"/>
          <w:szCs w:val="24"/>
        </w:rPr>
        <w:t>自定，必须体现地块的总体功能规划（通过平面、剖面，清晰地表达功能分区与构成的设想）、交通组织规划（通过平面、剖</w:t>
      </w:r>
      <w:r>
        <w:rPr>
          <w:rFonts w:ascii="宋体" w:hAnsi="宋体" w:hint="eastAsia"/>
          <w:sz w:val="24"/>
          <w:szCs w:val="24"/>
        </w:rPr>
        <w:t>面等，分清车流、人流，反映各种出入口及地上、地下交通组织情况）、环境景观规划（通过平面、剖面等，分析室外景观环境，提出设计方案和模型）</w:t>
      </w:r>
    </w:p>
    <w:p w14:paraId="3D741FC3" w14:textId="77777777" w:rsidR="007248AC" w:rsidRDefault="008929CA">
      <w:pPr>
        <w:pStyle w:val="a6"/>
        <w:numPr>
          <w:ilvl w:val="0"/>
          <w:numId w:val="16"/>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其他广州市政府有关部门按阶段报审需要提供的盖章图纸。</w:t>
      </w:r>
    </w:p>
    <w:p w14:paraId="2AF33E9A"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 xml:space="preserve">4  </w:t>
      </w:r>
      <w:r>
        <w:rPr>
          <w:rFonts w:ascii="宋体" w:hAnsi="宋体" w:hint="eastAsia"/>
          <w:sz w:val="24"/>
          <w:szCs w:val="24"/>
        </w:rPr>
        <w:t>建筑设计图纸</w:t>
      </w:r>
    </w:p>
    <w:p w14:paraId="5B3EE22A" w14:textId="2F105FA6" w:rsidR="007248AC" w:rsidRDefault="008929CA">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消防设计分区及消防图纸</w:t>
      </w:r>
    </w:p>
    <w:p w14:paraId="1677598D" w14:textId="77777777" w:rsidR="007248AC" w:rsidRDefault="008929CA">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其他广州市政府有关部门按阶段报审需要提供的盖章图纸。</w:t>
      </w:r>
    </w:p>
    <w:p w14:paraId="7BB32619" w14:textId="77777777" w:rsidR="007248AC" w:rsidRDefault="008929CA">
      <w:pPr>
        <w:pStyle w:val="a6"/>
        <w:numPr>
          <w:ilvl w:val="0"/>
          <w:numId w:val="22"/>
        </w:numPr>
        <w:tabs>
          <w:tab w:val="left" w:pos="851"/>
        </w:tabs>
        <w:kinsoku w:val="0"/>
        <w:overflowPunct w:val="0"/>
        <w:adjustRightInd/>
        <w:snapToGrid w:val="0"/>
        <w:spacing w:after="0" w:line="360" w:lineRule="auto"/>
        <w:ind w:leftChars="0" w:left="567" w:rightChars="0" w:right="0" w:hanging="561"/>
        <w:jc w:val="both"/>
        <w:textAlignment w:val="auto"/>
        <w:rPr>
          <w:rFonts w:ascii="宋体" w:hAnsi="宋体"/>
          <w:sz w:val="24"/>
          <w:szCs w:val="24"/>
        </w:rPr>
      </w:pPr>
      <w:r>
        <w:rPr>
          <w:rFonts w:ascii="宋体" w:hAnsi="宋体" w:hint="eastAsia"/>
          <w:sz w:val="24"/>
          <w:szCs w:val="24"/>
        </w:rPr>
        <w:t>对涉及到节能有要求的空间，进行计算和分析，并提供正式的计算书和分析报告（包含正式版和电子版）</w:t>
      </w:r>
    </w:p>
    <w:p w14:paraId="22C98FE9"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 xml:space="preserve">.5  </w:t>
      </w:r>
      <w:r>
        <w:rPr>
          <w:rFonts w:ascii="宋体" w:hAnsi="宋体"/>
          <w:sz w:val="24"/>
          <w:szCs w:val="24"/>
        </w:rPr>
        <w:t>景观设计（包括但不限于以下内容）</w:t>
      </w:r>
    </w:p>
    <w:p w14:paraId="29A296D1" w14:textId="77777777" w:rsidR="007248AC" w:rsidRDefault="008929CA">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1) </w:t>
      </w:r>
      <w:r>
        <w:rPr>
          <w:rFonts w:ascii="宋体" w:hAnsi="宋体"/>
          <w:sz w:val="24"/>
          <w:szCs w:val="24"/>
        </w:rPr>
        <w:t>设计说明及文化挖掘</w:t>
      </w:r>
    </w:p>
    <w:p w14:paraId="5D809A1A" w14:textId="77777777" w:rsidR="007248AC" w:rsidRDefault="008929CA">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2) </w:t>
      </w:r>
      <w:r>
        <w:rPr>
          <w:rFonts w:ascii="宋体" w:hAnsi="宋体"/>
          <w:sz w:val="24"/>
          <w:szCs w:val="24"/>
        </w:rPr>
        <w:t>彩色景观方案总平面图</w:t>
      </w:r>
      <w:r>
        <w:rPr>
          <w:rFonts w:ascii="宋体" w:hAnsi="宋体"/>
          <w:sz w:val="24"/>
          <w:szCs w:val="24"/>
        </w:rPr>
        <w:t>(</w:t>
      </w:r>
      <w:proofErr w:type="gramStart"/>
      <w:r>
        <w:rPr>
          <w:rFonts w:ascii="宋体" w:hAnsi="宋体"/>
          <w:sz w:val="24"/>
          <w:szCs w:val="24"/>
        </w:rPr>
        <w:t>含主要</w:t>
      </w:r>
      <w:proofErr w:type="gramEnd"/>
      <w:r>
        <w:rPr>
          <w:rFonts w:ascii="宋体" w:hAnsi="宋体"/>
          <w:sz w:val="24"/>
          <w:szCs w:val="24"/>
        </w:rPr>
        <w:t>技术经济指标</w:t>
      </w:r>
      <w:r>
        <w:rPr>
          <w:rFonts w:ascii="宋体" w:hAnsi="宋体"/>
          <w:sz w:val="24"/>
          <w:szCs w:val="24"/>
        </w:rPr>
        <w:t>)</w:t>
      </w:r>
    </w:p>
    <w:p w14:paraId="29A4D0E8" w14:textId="77777777" w:rsidR="007248AC" w:rsidRDefault="008929CA">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3) </w:t>
      </w:r>
      <w:r>
        <w:rPr>
          <w:rFonts w:ascii="宋体" w:hAnsi="宋体"/>
          <w:sz w:val="24"/>
          <w:szCs w:val="24"/>
        </w:rPr>
        <w:t>分析平面图</w:t>
      </w:r>
      <w:r>
        <w:rPr>
          <w:rFonts w:ascii="宋体" w:hAnsi="宋体"/>
          <w:sz w:val="24"/>
          <w:szCs w:val="24"/>
        </w:rPr>
        <w:t>(</w:t>
      </w:r>
      <w:r>
        <w:rPr>
          <w:rFonts w:ascii="宋体" w:hAnsi="宋体"/>
          <w:sz w:val="24"/>
          <w:szCs w:val="24"/>
        </w:rPr>
        <w:t>包括区位分析、交通分析、景观及视线分析、功能分析等</w:t>
      </w:r>
      <w:r>
        <w:rPr>
          <w:rFonts w:ascii="宋体" w:hAnsi="宋体"/>
          <w:sz w:val="24"/>
          <w:szCs w:val="24"/>
        </w:rPr>
        <w:t>)</w:t>
      </w:r>
    </w:p>
    <w:p w14:paraId="32EF189E" w14:textId="77777777" w:rsidR="007248AC" w:rsidRDefault="008929CA">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4) </w:t>
      </w:r>
      <w:r>
        <w:rPr>
          <w:rFonts w:ascii="宋体" w:hAnsi="宋体"/>
          <w:sz w:val="24"/>
          <w:szCs w:val="24"/>
        </w:rPr>
        <w:t>分项平面图</w:t>
      </w:r>
      <w:r>
        <w:rPr>
          <w:rFonts w:ascii="宋体" w:hAnsi="宋体"/>
          <w:sz w:val="24"/>
          <w:szCs w:val="24"/>
        </w:rPr>
        <w:t>(</w:t>
      </w:r>
      <w:r>
        <w:rPr>
          <w:rFonts w:ascii="宋体" w:hAnsi="宋体"/>
          <w:sz w:val="24"/>
          <w:szCs w:val="24"/>
        </w:rPr>
        <w:t>包括竖向设计平面图、功能分区平面图、主要物料平面图景观小品、景点要素及服务设施平面布置图等</w:t>
      </w:r>
      <w:r>
        <w:rPr>
          <w:rFonts w:ascii="宋体" w:hAnsi="宋体"/>
          <w:sz w:val="24"/>
          <w:szCs w:val="24"/>
        </w:rPr>
        <w:t>)</w:t>
      </w:r>
    </w:p>
    <w:p w14:paraId="1990320E" w14:textId="77777777" w:rsidR="007248AC" w:rsidRDefault="008929CA">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5) </w:t>
      </w:r>
      <w:r>
        <w:rPr>
          <w:rFonts w:ascii="宋体" w:hAnsi="宋体"/>
          <w:sz w:val="24"/>
          <w:szCs w:val="24"/>
        </w:rPr>
        <w:t>场地纵、横断面图</w:t>
      </w:r>
      <w:r>
        <w:rPr>
          <w:rFonts w:ascii="宋体" w:hAnsi="宋体"/>
          <w:sz w:val="24"/>
          <w:szCs w:val="24"/>
        </w:rPr>
        <w:t>(</w:t>
      </w:r>
      <w:r>
        <w:rPr>
          <w:rFonts w:ascii="宋体" w:hAnsi="宋体"/>
          <w:sz w:val="24"/>
          <w:szCs w:val="24"/>
        </w:rPr>
        <w:t>应针对重要的景观断面绘制断面图，</w:t>
      </w:r>
      <w:proofErr w:type="gramStart"/>
      <w:r>
        <w:rPr>
          <w:rFonts w:ascii="宋体" w:hAnsi="宋体"/>
          <w:sz w:val="24"/>
          <w:szCs w:val="24"/>
        </w:rPr>
        <w:t>需反映</w:t>
      </w:r>
      <w:proofErr w:type="gramEnd"/>
      <w:r>
        <w:rPr>
          <w:rFonts w:ascii="宋体" w:hAnsi="宋体"/>
          <w:sz w:val="24"/>
          <w:szCs w:val="24"/>
        </w:rPr>
        <w:t>景观空间的各项要素</w:t>
      </w:r>
      <w:r>
        <w:rPr>
          <w:rFonts w:ascii="宋体" w:hAnsi="宋体"/>
          <w:sz w:val="24"/>
          <w:szCs w:val="24"/>
        </w:rPr>
        <w:t>:</w:t>
      </w:r>
      <w:r>
        <w:rPr>
          <w:rFonts w:ascii="宋体" w:hAnsi="宋体"/>
          <w:sz w:val="24"/>
          <w:szCs w:val="24"/>
        </w:rPr>
        <w:t>尺度比例、重要高程、地面地下空间利用、周边道路、植物等</w:t>
      </w:r>
      <w:r>
        <w:rPr>
          <w:rFonts w:ascii="宋体" w:hAnsi="宋体"/>
          <w:sz w:val="24"/>
          <w:szCs w:val="24"/>
        </w:rPr>
        <w:t>)</w:t>
      </w:r>
    </w:p>
    <w:p w14:paraId="4BDCEF98" w14:textId="77777777" w:rsidR="007248AC" w:rsidRDefault="008929CA">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6</w:t>
      </w:r>
      <w:r>
        <w:rPr>
          <w:rFonts w:ascii="宋体" w:hAnsi="宋体"/>
          <w:sz w:val="24"/>
          <w:szCs w:val="24"/>
        </w:rPr>
        <w:t>）景观立面图</w:t>
      </w:r>
      <w:r>
        <w:rPr>
          <w:rFonts w:ascii="宋体" w:hAnsi="宋体"/>
          <w:sz w:val="24"/>
          <w:szCs w:val="24"/>
        </w:rPr>
        <w:t>(</w:t>
      </w:r>
      <w:r>
        <w:rPr>
          <w:rFonts w:ascii="宋体" w:hAnsi="宋体"/>
          <w:sz w:val="24"/>
          <w:szCs w:val="24"/>
        </w:rPr>
        <w:t>应结合建筑及街道景观进行绘制，需明确反映景观与建筑及</w:t>
      </w:r>
      <w:r>
        <w:rPr>
          <w:rFonts w:ascii="宋体" w:hAnsi="宋体"/>
          <w:sz w:val="24"/>
          <w:szCs w:val="24"/>
        </w:rPr>
        <w:t>6</w:t>
      </w:r>
      <w:r>
        <w:rPr>
          <w:rFonts w:ascii="宋体" w:hAnsi="宋体"/>
          <w:sz w:val="24"/>
          <w:szCs w:val="24"/>
        </w:rPr>
        <w:t>周边的体量大小及竖向关系</w:t>
      </w:r>
      <w:r>
        <w:rPr>
          <w:rFonts w:ascii="宋体" w:hAnsi="宋体"/>
          <w:sz w:val="24"/>
          <w:szCs w:val="24"/>
        </w:rPr>
        <w:t>)</w:t>
      </w:r>
    </w:p>
    <w:p w14:paraId="75E07002" w14:textId="77777777" w:rsidR="007248AC" w:rsidRDefault="008929CA">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7)</w:t>
      </w:r>
      <w:r>
        <w:rPr>
          <w:rFonts w:ascii="宋体" w:hAnsi="宋体"/>
          <w:sz w:val="24"/>
          <w:szCs w:val="24"/>
        </w:rPr>
        <w:t>效果表现类图纸</w:t>
      </w:r>
    </w:p>
    <w:p w14:paraId="3E35FC1B" w14:textId="77777777" w:rsidR="007248AC" w:rsidRDefault="008929CA">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8)</w:t>
      </w:r>
      <w:r>
        <w:rPr>
          <w:rFonts w:ascii="宋体" w:hAnsi="宋体"/>
          <w:sz w:val="24"/>
          <w:szCs w:val="24"/>
        </w:rPr>
        <w:t>室外家具及软装饰参考选型照片</w:t>
      </w:r>
    </w:p>
    <w:p w14:paraId="3815698E" w14:textId="77777777" w:rsidR="007248AC" w:rsidRDefault="008929CA">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9) </w:t>
      </w:r>
      <w:r>
        <w:rPr>
          <w:rFonts w:ascii="宋体" w:hAnsi="宋体"/>
          <w:sz w:val="24"/>
          <w:szCs w:val="24"/>
        </w:rPr>
        <w:t>标识系统参考选型照片及类表现图</w:t>
      </w:r>
    </w:p>
    <w:p w14:paraId="287F4CF2" w14:textId="77777777" w:rsidR="007248AC" w:rsidRDefault="008929CA">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10)</w:t>
      </w:r>
      <w:r>
        <w:rPr>
          <w:rFonts w:ascii="宋体" w:hAnsi="宋体"/>
          <w:sz w:val="24"/>
          <w:szCs w:val="24"/>
        </w:rPr>
        <w:t>方向性植物布置平面图</w:t>
      </w:r>
      <w:r>
        <w:rPr>
          <w:rFonts w:ascii="宋体" w:hAnsi="宋体"/>
          <w:sz w:val="24"/>
          <w:szCs w:val="24"/>
        </w:rPr>
        <w:t xml:space="preserve"> (</w:t>
      </w:r>
      <w:r>
        <w:rPr>
          <w:rFonts w:ascii="宋体" w:hAnsi="宋体"/>
          <w:sz w:val="24"/>
          <w:szCs w:val="24"/>
        </w:rPr>
        <w:t>表达空间关系、色彩关系、群落关系、标志树种位置等</w:t>
      </w:r>
      <w:r>
        <w:rPr>
          <w:rFonts w:ascii="宋体" w:hAnsi="宋体"/>
          <w:sz w:val="24"/>
          <w:szCs w:val="24"/>
        </w:rPr>
        <w:t>)</w:t>
      </w:r>
    </w:p>
    <w:p w14:paraId="36B7AA05" w14:textId="77777777" w:rsidR="007248AC" w:rsidRDefault="008929CA">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lastRenderedPageBreak/>
        <w:t xml:space="preserve">11) </w:t>
      </w:r>
      <w:r>
        <w:rPr>
          <w:rFonts w:ascii="宋体" w:hAnsi="宋体"/>
          <w:sz w:val="24"/>
          <w:szCs w:val="24"/>
        </w:rPr>
        <w:t>重要景观场地</w:t>
      </w:r>
      <w:proofErr w:type="gramStart"/>
      <w:r>
        <w:rPr>
          <w:rFonts w:ascii="宋体" w:hAnsi="宋体"/>
          <w:sz w:val="24"/>
          <w:szCs w:val="24"/>
        </w:rPr>
        <w:t>软景效果</w:t>
      </w:r>
      <w:proofErr w:type="gramEnd"/>
      <w:r>
        <w:rPr>
          <w:rFonts w:ascii="宋体" w:hAnsi="宋体"/>
          <w:sz w:val="24"/>
          <w:szCs w:val="24"/>
        </w:rPr>
        <w:t>图或立面图、夜间照明效果设计图</w:t>
      </w:r>
    </w:p>
    <w:p w14:paraId="3F024DF2" w14:textId="77777777" w:rsidR="007248AC" w:rsidRDefault="008929CA">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12) </w:t>
      </w:r>
      <w:r>
        <w:rPr>
          <w:rFonts w:ascii="宋体" w:hAnsi="宋体"/>
          <w:sz w:val="24"/>
          <w:szCs w:val="24"/>
        </w:rPr>
        <w:t>基调树种、骨干树种、特色树种品种表及效果要求图示</w:t>
      </w:r>
      <w:r>
        <w:rPr>
          <w:rFonts w:ascii="宋体" w:hAnsi="宋体"/>
          <w:sz w:val="24"/>
          <w:szCs w:val="24"/>
        </w:rPr>
        <w:t xml:space="preserve">13) </w:t>
      </w:r>
      <w:r>
        <w:rPr>
          <w:rFonts w:ascii="宋体" w:hAnsi="宋体"/>
          <w:sz w:val="24"/>
          <w:szCs w:val="24"/>
        </w:rPr>
        <w:t>工程量清单。</w:t>
      </w:r>
    </w:p>
    <w:p w14:paraId="5675055E" w14:textId="77777777" w:rsidR="007248AC" w:rsidRDefault="008929CA">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14)</w:t>
      </w:r>
      <w:r>
        <w:rPr>
          <w:rFonts w:ascii="宋体" w:hAnsi="宋体"/>
          <w:sz w:val="24"/>
          <w:szCs w:val="24"/>
        </w:rPr>
        <w:t>本次样板区方案设计要求增加</w:t>
      </w:r>
      <w:r>
        <w:rPr>
          <w:rFonts w:ascii="宋体" w:hAnsi="宋体"/>
          <w:sz w:val="24"/>
          <w:szCs w:val="24"/>
        </w:rPr>
        <w:t xml:space="preserve"> cad </w:t>
      </w:r>
      <w:r>
        <w:rPr>
          <w:rFonts w:ascii="宋体" w:hAnsi="宋体"/>
          <w:sz w:val="24"/>
          <w:szCs w:val="24"/>
        </w:rPr>
        <w:t>版本的总平面图、竖向设计图、尺寸标注图、物料图。</w:t>
      </w:r>
    </w:p>
    <w:p w14:paraId="625BD9C9" w14:textId="77777777" w:rsidR="007248AC" w:rsidRDefault="008929CA">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15)</w:t>
      </w:r>
      <w:r>
        <w:rPr>
          <w:rFonts w:ascii="宋体" w:hAnsi="宋体"/>
          <w:sz w:val="24"/>
          <w:szCs w:val="24"/>
        </w:rPr>
        <w:t>本次样板区方案设计需包含手绘的节点大样图</w:t>
      </w:r>
      <w:r>
        <w:rPr>
          <w:rFonts w:ascii="宋体" w:hAnsi="宋体"/>
          <w:sz w:val="24"/>
          <w:szCs w:val="24"/>
        </w:rPr>
        <w:t>(</w:t>
      </w:r>
      <w:r>
        <w:rPr>
          <w:rFonts w:ascii="宋体" w:hAnsi="宋体"/>
          <w:sz w:val="24"/>
          <w:szCs w:val="24"/>
        </w:rPr>
        <w:t>含详细尺寸、材料及做法</w:t>
      </w:r>
      <w:r>
        <w:rPr>
          <w:rFonts w:ascii="宋体" w:hAnsi="宋体"/>
          <w:sz w:val="24"/>
          <w:szCs w:val="24"/>
        </w:rPr>
        <w:t>)</w:t>
      </w:r>
    </w:p>
    <w:p w14:paraId="78BEF0C6"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 xml:space="preserve">.6  </w:t>
      </w:r>
      <w:r>
        <w:rPr>
          <w:rFonts w:ascii="宋体" w:hAnsi="宋体" w:hint="eastAsia"/>
          <w:sz w:val="24"/>
          <w:szCs w:val="24"/>
        </w:rPr>
        <w:t>结构、机电等设计</w:t>
      </w:r>
    </w:p>
    <w:p w14:paraId="5027C654" w14:textId="77777777" w:rsidR="007248AC" w:rsidRDefault="008929CA">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结构方案比较及成本比较分析专篇</w:t>
      </w:r>
    </w:p>
    <w:p w14:paraId="20F05BA9" w14:textId="77777777" w:rsidR="007248AC" w:rsidRDefault="008929CA">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其他广州市政府有关部门按阶段报审需要提供的图纸。</w:t>
      </w:r>
    </w:p>
    <w:p w14:paraId="3FF91F63" w14:textId="77777777" w:rsidR="007248AC" w:rsidRDefault="008929CA">
      <w:pPr>
        <w:pStyle w:val="a6"/>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 xml:space="preserve">1.7  </w:t>
      </w:r>
      <w:r>
        <w:rPr>
          <w:rFonts w:ascii="宋体" w:hAnsi="宋体" w:hint="eastAsia"/>
          <w:sz w:val="24"/>
          <w:szCs w:val="24"/>
        </w:rPr>
        <w:t>室内设计（所有室内功能空间）</w:t>
      </w:r>
    </w:p>
    <w:p w14:paraId="5335ED42" w14:textId="77777777" w:rsidR="007248AC" w:rsidRDefault="008929CA">
      <w:pPr>
        <w:pStyle w:val="a6"/>
        <w:numPr>
          <w:ilvl w:val="0"/>
          <w:numId w:val="25"/>
        </w:numPr>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sz w:val="24"/>
          <w:szCs w:val="24"/>
        </w:rPr>
        <w:t>方案阶段设计说明（设计理念）</w:t>
      </w:r>
    </w:p>
    <w:p w14:paraId="56DBE414" w14:textId="77777777" w:rsidR="007248AC" w:rsidRDefault="008929CA">
      <w:pPr>
        <w:pStyle w:val="a6"/>
        <w:numPr>
          <w:ilvl w:val="0"/>
          <w:numId w:val="25"/>
        </w:numPr>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sz w:val="24"/>
          <w:szCs w:val="24"/>
        </w:rPr>
        <w:t xml:space="preserve"> </w:t>
      </w:r>
      <w:r>
        <w:rPr>
          <w:rFonts w:ascii="宋体" w:hAnsi="宋体"/>
          <w:sz w:val="24"/>
          <w:szCs w:val="24"/>
        </w:rPr>
        <w:t>平面布置图（含：平面功能布置、墙体放线尺寸）；</w:t>
      </w:r>
    </w:p>
    <w:p w14:paraId="4CC9AAB5" w14:textId="77777777" w:rsidR="007248AC" w:rsidRDefault="008929CA">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sz w:val="24"/>
          <w:szCs w:val="24"/>
        </w:rPr>
        <w:t xml:space="preserve"> </w:t>
      </w:r>
      <w:r>
        <w:rPr>
          <w:rFonts w:ascii="宋体" w:hAnsi="宋体"/>
          <w:sz w:val="24"/>
          <w:szCs w:val="24"/>
        </w:rPr>
        <w:t>天花布置图（含：灯位、照明方式、灯具数量、所需电量、回路控制）；</w:t>
      </w:r>
    </w:p>
    <w:p w14:paraId="6FA6BA9E" w14:textId="77777777" w:rsidR="007248AC" w:rsidRDefault="008929CA">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sz w:val="24"/>
          <w:szCs w:val="24"/>
        </w:rPr>
        <w:t xml:space="preserve"> </w:t>
      </w:r>
      <w:r>
        <w:rPr>
          <w:rFonts w:ascii="宋体" w:hAnsi="宋体"/>
          <w:sz w:val="24"/>
          <w:szCs w:val="24"/>
        </w:rPr>
        <w:t>重点部位天棚造型节点大样；</w:t>
      </w:r>
    </w:p>
    <w:p w14:paraId="6A522992" w14:textId="77777777" w:rsidR="007248AC" w:rsidRDefault="008929CA">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sz w:val="24"/>
          <w:szCs w:val="24"/>
        </w:rPr>
        <w:t xml:space="preserve"> </w:t>
      </w:r>
      <w:r>
        <w:rPr>
          <w:rFonts w:ascii="宋体" w:hAnsi="宋体"/>
          <w:sz w:val="24"/>
          <w:szCs w:val="24"/>
        </w:rPr>
        <w:t>地面物料及铺装图；</w:t>
      </w:r>
    </w:p>
    <w:p w14:paraId="6D11AEB6" w14:textId="77777777" w:rsidR="007248AC" w:rsidRDefault="008929CA">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sz w:val="24"/>
          <w:szCs w:val="24"/>
        </w:rPr>
        <w:t xml:space="preserve"> </w:t>
      </w:r>
      <w:r>
        <w:rPr>
          <w:rFonts w:ascii="宋体" w:hAnsi="宋体"/>
          <w:sz w:val="24"/>
          <w:szCs w:val="24"/>
        </w:rPr>
        <w:t>主题墙、端景墙、特殊造型墙立面图及重要节点大样；</w:t>
      </w:r>
    </w:p>
    <w:p w14:paraId="5A6872CD" w14:textId="77777777" w:rsidR="007248AC" w:rsidRDefault="008929CA">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sz w:val="24"/>
          <w:szCs w:val="24"/>
        </w:rPr>
        <w:t xml:space="preserve"> </w:t>
      </w:r>
      <w:r>
        <w:rPr>
          <w:rFonts w:ascii="宋体" w:hAnsi="宋体"/>
          <w:sz w:val="24"/>
          <w:szCs w:val="24"/>
        </w:rPr>
        <w:t>踢脚</w:t>
      </w:r>
      <w:proofErr w:type="gramStart"/>
      <w:r>
        <w:rPr>
          <w:rFonts w:ascii="宋体" w:hAnsi="宋体"/>
          <w:sz w:val="24"/>
          <w:szCs w:val="24"/>
        </w:rPr>
        <w:t>板做法</w:t>
      </w:r>
      <w:proofErr w:type="gramEnd"/>
      <w:r>
        <w:rPr>
          <w:rFonts w:ascii="宋体" w:hAnsi="宋体"/>
          <w:sz w:val="24"/>
          <w:szCs w:val="24"/>
        </w:rPr>
        <w:t>大样；</w:t>
      </w:r>
    </w:p>
    <w:p w14:paraId="740917E2" w14:textId="77777777" w:rsidR="007248AC" w:rsidRDefault="008929CA">
      <w:pPr>
        <w:pStyle w:val="a6"/>
        <w:numPr>
          <w:ilvl w:val="0"/>
          <w:numId w:val="25"/>
        </w:numPr>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sz w:val="24"/>
          <w:szCs w:val="24"/>
        </w:rPr>
        <w:t xml:space="preserve"> </w:t>
      </w:r>
      <w:r>
        <w:rPr>
          <w:rFonts w:ascii="宋体" w:hAnsi="宋体"/>
          <w:sz w:val="24"/>
          <w:szCs w:val="24"/>
        </w:rPr>
        <w:t>室内设计方案效果图，包含展示中心、办公</w:t>
      </w:r>
      <w:proofErr w:type="gramStart"/>
      <w:r>
        <w:rPr>
          <w:rFonts w:ascii="宋体" w:hAnsi="宋体"/>
          <w:sz w:val="24"/>
          <w:szCs w:val="24"/>
        </w:rPr>
        <w:t>公</w:t>
      </w:r>
      <w:proofErr w:type="gramEnd"/>
      <w:r>
        <w:rPr>
          <w:rFonts w:ascii="宋体" w:hAnsi="宋体"/>
          <w:sz w:val="24"/>
          <w:szCs w:val="24"/>
        </w:rPr>
        <w:t>区、公寓公区、公寓套内、商业工区等各主要空间、具体数量以甲方要求为准；</w:t>
      </w:r>
    </w:p>
    <w:p w14:paraId="1BE62B25" w14:textId="77777777" w:rsidR="007248AC" w:rsidRDefault="008929CA">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sz w:val="24"/>
          <w:szCs w:val="24"/>
        </w:rPr>
        <w:t xml:space="preserve"> </w:t>
      </w:r>
      <w:r>
        <w:rPr>
          <w:rFonts w:ascii="宋体" w:hAnsi="宋体"/>
          <w:sz w:val="24"/>
          <w:szCs w:val="24"/>
        </w:rPr>
        <w:t>灯光照明方案设计；</w:t>
      </w:r>
    </w:p>
    <w:p w14:paraId="6811EF99" w14:textId="77777777" w:rsidR="007248AC" w:rsidRDefault="008929CA">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sz w:val="24"/>
          <w:szCs w:val="24"/>
        </w:rPr>
        <w:t xml:space="preserve"> </w:t>
      </w:r>
      <w:r>
        <w:rPr>
          <w:rFonts w:ascii="宋体" w:hAnsi="宋体"/>
          <w:sz w:val="24"/>
          <w:szCs w:val="24"/>
        </w:rPr>
        <w:t>部分主要区位室内立面图和剖面图（包含工作阶段的</w:t>
      </w:r>
      <w:r>
        <w:rPr>
          <w:rFonts w:ascii="宋体" w:hAnsi="宋体"/>
          <w:sz w:val="24"/>
          <w:szCs w:val="24"/>
        </w:rPr>
        <w:t>CAD</w:t>
      </w:r>
      <w:r>
        <w:rPr>
          <w:rFonts w:ascii="宋体" w:hAnsi="宋体"/>
          <w:sz w:val="24"/>
          <w:szCs w:val="24"/>
        </w:rPr>
        <w:t>格式图纸）；</w:t>
      </w:r>
    </w:p>
    <w:p w14:paraId="1321B386" w14:textId="77777777" w:rsidR="007248AC" w:rsidRDefault="008929CA">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sz w:val="24"/>
          <w:szCs w:val="24"/>
        </w:rPr>
        <w:t xml:space="preserve"> </w:t>
      </w:r>
      <w:r>
        <w:rPr>
          <w:rFonts w:ascii="宋体" w:hAnsi="宋体"/>
          <w:sz w:val="24"/>
          <w:szCs w:val="24"/>
        </w:rPr>
        <w:t>方案中所展示的材料样板；</w:t>
      </w:r>
    </w:p>
    <w:p w14:paraId="0EF0E796" w14:textId="77777777" w:rsidR="007248AC" w:rsidRDefault="008929CA">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sz w:val="24"/>
          <w:szCs w:val="24"/>
        </w:rPr>
        <w:t xml:space="preserve"> </w:t>
      </w:r>
      <w:r>
        <w:rPr>
          <w:rFonts w:ascii="宋体" w:hAnsi="宋体"/>
          <w:sz w:val="24"/>
          <w:szCs w:val="24"/>
        </w:rPr>
        <w:t>室内设计部分的机电协调；</w:t>
      </w:r>
    </w:p>
    <w:p w14:paraId="4AF1190B" w14:textId="77777777" w:rsidR="007248AC" w:rsidRDefault="008929CA">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sz w:val="24"/>
          <w:szCs w:val="24"/>
        </w:rPr>
        <w:t xml:space="preserve"> </w:t>
      </w:r>
      <w:r>
        <w:rPr>
          <w:rFonts w:ascii="宋体" w:hAnsi="宋体"/>
          <w:sz w:val="24"/>
          <w:szCs w:val="24"/>
        </w:rPr>
        <w:t>提供室内平面面积计算表、提供主要材料表（材料表包括硬装材料、五金、洁具、工程灯具等）。</w:t>
      </w:r>
    </w:p>
    <w:p w14:paraId="1E5A93A3" w14:textId="77777777" w:rsidR="007248AC" w:rsidRDefault="008929CA">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sz w:val="24"/>
          <w:szCs w:val="24"/>
        </w:rPr>
        <w:t xml:space="preserve"> </w:t>
      </w:r>
      <w:r>
        <w:rPr>
          <w:rFonts w:ascii="宋体" w:hAnsi="宋体"/>
          <w:sz w:val="24"/>
          <w:szCs w:val="24"/>
        </w:rPr>
        <w:t>工程估算表</w:t>
      </w:r>
    </w:p>
    <w:p w14:paraId="13DEA97C"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 xml:space="preserve">.8  </w:t>
      </w:r>
      <w:r>
        <w:rPr>
          <w:rFonts w:ascii="宋体" w:hAnsi="宋体" w:hint="eastAsia"/>
          <w:sz w:val="24"/>
          <w:szCs w:val="24"/>
        </w:rPr>
        <w:t>标识、标牌（含室内外广告、信息发布、</w:t>
      </w:r>
      <w:r>
        <w:rPr>
          <w:rFonts w:ascii="宋体" w:hAnsi="宋体"/>
          <w:sz w:val="24"/>
          <w:szCs w:val="24"/>
        </w:rPr>
        <w:t>LED</w:t>
      </w:r>
      <w:r>
        <w:rPr>
          <w:rFonts w:ascii="宋体" w:hAnsi="宋体"/>
          <w:sz w:val="24"/>
          <w:szCs w:val="24"/>
        </w:rPr>
        <w:t>）设计</w:t>
      </w:r>
    </w:p>
    <w:p w14:paraId="6018C8A5" w14:textId="77777777" w:rsidR="007248AC" w:rsidRDefault="008929CA">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平面点位布置图</w:t>
      </w:r>
    </w:p>
    <w:p w14:paraId="31D65089" w14:textId="77777777" w:rsidR="007248AC" w:rsidRDefault="008929CA">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标识、标牌制作主要效果图</w:t>
      </w:r>
    </w:p>
    <w:p w14:paraId="05DC7582" w14:textId="77777777" w:rsidR="007248AC" w:rsidRDefault="008929CA">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lastRenderedPageBreak/>
        <w:t>主要材料及做法表</w:t>
      </w:r>
    </w:p>
    <w:p w14:paraId="7594B89E"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 xml:space="preserve">.9  </w:t>
      </w:r>
      <w:r>
        <w:rPr>
          <w:rFonts w:ascii="宋体" w:hAnsi="宋体" w:hint="eastAsia"/>
          <w:sz w:val="24"/>
          <w:szCs w:val="24"/>
        </w:rPr>
        <w:t>交通划线设计</w:t>
      </w:r>
    </w:p>
    <w:p w14:paraId="657B6EAC" w14:textId="77777777" w:rsidR="007248AC" w:rsidRDefault="008929CA">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平面布置图</w:t>
      </w:r>
    </w:p>
    <w:p w14:paraId="4B519E44" w14:textId="77777777" w:rsidR="007248AC" w:rsidRDefault="008929CA">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地坪做法详图及节点构造</w:t>
      </w:r>
    </w:p>
    <w:p w14:paraId="1531721E" w14:textId="77777777" w:rsidR="007248AC" w:rsidRDefault="008929CA">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车行、人行动线分析图（含流量分析计算）</w:t>
      </w:r>
    </w:p>
    <w:p w14:paraId="24F3B374" w14:textId="77777777" w:rsidR="007248AC" w:rsidRDefault="008929CA">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彩色分区布置</w:t>
      </w:r>
    </w:p>
    <w:p w14:paraId="343838B7" w14:textId="77777777" w:rsidR="007248AC" w:rsidRDefault="008929CA">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车行、人行指引布置图</w:t>
      </w:r>
    </w:p>
    <w:p w14:paraId="6BE49A92" w14:textId="77777777" w:rsidR="007248AC" w:rsidRDefault="008929CA">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主要效果图</w:t>
      </w:r>
    </w:p>
    <w:p w14:paraId="3C0AC7EE" w14:textId="77777777" w:rsidR="007248AC" w:rsidRDefault="008929CA">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主要材料及做法表</w:t>
      </w:r>
    </w:p>
    <w:p w14:paraId="04A4B6BA"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 xml:space="preserve">.10  </w:t>
      </w:r>
      <w:r>
        <w:rPr>
          <w:rFonts w:ascii="宋体" w:hAnsi="宋体" w:hint="eastAsia"/>
          <w:sz w:val="24"/>
          <w:szCs w:val="24"/>
        </w:rPr>
        <w:t>智能化专项设计</w:t>
      </w:r>
    </w:p>
    <w:p w14:paraId="3E02B910" w14:textId="77777777" w:rsidR="007248AC" w:rsidRDefault="008929CA">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各子系统的</w:t>
      </w:r>
      <w:bookmarkStart w:id="15" w:name="OLE_LINK23"/>
      <w:r>
        <w:rPr>
          <w:rFonts w:ascii="宋体" w:hAnsi="宋体" w:hint="eastAsia"/>
          <w:sz w:val="24"/>
          <w:szCs w:val="24"/>
        </w:rPr>
        <w:t>系统框图或</w:t>
      </w:r>
      <w:bookmarkEnd w:id="15"/>
      <w:r>
        <w:rPr>
          <w:rFonts w:ascii="宋体" w:hAnsi="宋体" w:hint="eastAsia"/>
          <w:sz w:val="24"/>
          <w:szCs w:val="24"/>
        </w:rPr>
        <w:t>系统图</w:t>
      </w:r>
    </w:p>
    <w:p w14:paraId="09827D32" w14:textId="77777777" w:rsidR="007248AC" w:rsidRDefault="008929CA">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智能化技术用房的位置及布置图</w:t>
      </w:r>
    </w:p>
    <w:p w14:paraId="6E09AD98" w14:textId="77777777" w:rsidR="007248AC" w:rsidRDefault="008929CA">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系统框图或系统图</w:t>
      </w:r>
      <w:r>
        <w:rPr>
          <w:rFonts w:ascii="宋体" w:hAnsi="宋体"/>
          <w:sz w:val="24"/>
          <w:szCs w:val="24"/>
        </w:rPr>
        <w:t>(</w:t>
      </w:r>
      <w:r>
        <w:rPr>
          <w:rFonts w:ascii="宋体" w:hAnsi="宋体"/>
          <w:sz w:val="24"/>
          <w:szCs w:val="24"/>
        </w:rPr>
        <w:t>应包含系统名称、组成单元、框架体系、</w:t>
      </w:r>
      <w:bookmarkStart w:id="16" w:name="OLE_LINK24"/>
      <w:r>
        <w:rPr>
          <w:rFonts w:ascii="宋体" w:hAnsi="宋体" w:hint="eastAsia"/>
          <w:sz w:val="24"/>
          <w:szCs w:val="24"/>
        </w:rPr>
        <w:t>图例</w:t>
      </w:r>
      <w:bookmarkEnd w:id="16"/>
      <w:r>
        <w:rPr>
          <w:rFonts w:ascii="宋体" w:hAnsi="宋体" w:hint="eastAsia"/>
          <w:sz w:val="24"/>
          <w:szCs w:val="24"/>
        </w:rPr>
        <w:t>等</w:t>
      </w:r>
      <w:r>
        <w:rPr>
          <w:rFonts w:ascii="宋体" w:hAnsi="宋体"/>
          <w:sz w:val="24"/>
          <w:szCs w:val="24"/>
        </w:rPr>
        <w:t>)</w:t>
      </w:r>
    </w:p>
    <w:p w14:paraId="04559689" w14:textId="77777777" w:rsidR="007248AC" w:rsidRDefault="008929CA">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建筑物电脑管理系统原则</w:t>
      </w:r>
    </w:p>
    <w:p w14:paraId="627CB20D" w14:textId="77777777" w:rsidR="007248AC" w:rsidRDefault="008929CA">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建筑物电脑管理系统图纸，包括设备分布图</w:t>
      </w:r>
    </w:p>
    <w:p w14:paraId="64C783F9" w14:textId="77777777" w:rsidR="007248AC" w:rsidRDefault="008929CA">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系统估算（包含各子系统）</w:t>
      </w:r>
    </w:p>
    <w:p w14:paraId="551ECCD6"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 xml:space="preserve">.11  </w:t>
      </w:r>
      <w:r>
        <w:rPr>
          <w:rFonts w:ascii="宋体" w:hAnsi="宋体" w:hint="eastAsia"/>
          <w:sz w:val="24"/>
          <w:szCs w:val="24"/>
        </w:rPr>
        <w:t>环境保护专篇（废水、垃圾等）、节能专篇、消防专篇、交通评价、地质灾害评价、环境评价等</w:t>
      </w:r>
    </w:p>
    <w:p w14:paraId="19A4FE5E" w14:textId="77777777" w:rsidR="007248AC" w:rsidRDefault="008929CA">
      <w:pPr>
        <w:pStyle w:val="a6"/>
        <w:tabs>
          <w:tab w:val="left" w:pos="709"/>
        </w:tabs>
        <w:kinsoku w:val="0"/>
        <w:overflowPunct w:val="0"/>
        <w:adjustRightInd/>
        <w:snapToGrid w:val="0"/>
        <w:spacing w:after="0" w:line="360" w:lineRule="auto"/>
        <w:ind w:leftChars="0" w:left="567" w:rightChars="0" w:right="0"/>
        <w:jc w:val="both"/>
        <w:textAlignment w:val="auto"/>
        <w:rPr>
          <w:rFonts w:ascii="宋体" w:hAnsi="宋体"/>
          <w:sz w:val="24"/>
          <w:szCs w:val="24"/>
        </w:rPr>
      </w:pPr>
      <w:r>
        <w:rPr>
          <w:rFonts w:ascii="宋体" w:hAnsi="宋体" w:hint="eastAsia"/>
          <w:sz w:val="24"/>
          <w:szCs w:val="24"/>
        </w:rPr>
        <w:t>根据报建要求编制环境保护专篇（废水、垃圾等）、节能专篇、消防专篇、交通评价、地质灾害评价、环境评价等专项评价报告，并配合报批报建工作，直至报批报建通过。</w:t>
      </w:r>
    </w:p>
    <w:p w14:paraId="69BF20B5"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 xml:space="preserve">.12  </w:t>
      </w:r>
      <w:r>
        <w:rPr>
          <w:rFonts w:ascii="宋体" w:hAnsi="宋体" w:hint="eastAsia"/>
          <w:sz w:val="24"/>
          <w:szCs w:val="24"/>
        </w:rPr>
        <w:t>其他工程</w:t>
      </w:r>
    </w:p>
    <w:p w14:paraId="6456A14F" w14:textId="77777777" w:rsidR="007248AC" w:rsidRDefault="008929CA">
      <w:pPr>
        <w:pStyle w:val="a6"/>
        <w:numPr>
          <w:ilvl w:val="0"/>
          <w:numId w:val="22"/>
        </w:numPr>
        <w:tabs>
          <w:tab w:val="left" w:pos="993"/>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根据发包人实际需要完成营销中心、物业用房、室外土石方工程、道路、广场、围墙、大门、室外管线、门卫等零星工程的方案设计图纸。</w:t>
      </w:r>
    </w:p>
    <w:p w14:paraId="6A774091" w14:textId="77777777" w:rsidR="007248AC" w:rsidRDefault="008929CA">
      <w:pPr>
        <w:pStyle w:val="a6"/>
        <w:numPr>
          <w:ilvl w:val="0"/>
          <w:numId w:val="22"/>
        </w:numPr>
        <w:tabs>
          <w:tab w:val="left" w:pos="993"/>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根据报建要求编制环境保护专篇（废水、垃圾等）、节能专篇、消防专篇、交通评价、地质灾害评价、环境评价等专项评价报告，并配合报批报建工作，直至报批报建通过。</w:t>
      </w:r>
    </w:p>
    <w:p w14:paraId="7BF4F7F4" w14:textId="77777777" w:rsidR="007248AC" w:rsidRDefault="008929CA">
      <w:pPr>
        <w:pStyle w:val="3"/>
        <w:snapToGrid w:val="0"/>
        <w:spacing w:before="0" w:line="360" w:lineRule="auto"/>
      </w:pPr>
      <w:r>
        <w:rPr>
          <w:rFonts w:hint="eastAsia"/>
        </w:rPr>
        <w:lastRenderedPageBreak/>
        <w:t>2</w:t>
      </w:r>
      <w:r>
        <w:t>.</w:t>
      </w:r>
      <w:r>
        <w:t>初步设计文件</w:t>
      </w:r>
    </w:p>
    <w:p w14:paraId="7FD94073"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2</w:t>
      </w:r>
      <w:r>
        <w:rPr>
          <w:rFonts w:ascii="宋体" w:hAnsi="宋体"/>
          <w:sz w:val="24"/>
          <w:szCs w:val="24"/>
        </w:rPr>
        <w:t xml:space="preserve">.1  </w:t>
      </w:r>
      <w:r>
        <w:rPr>
          <w:rFonts w:ascii="宋体" w:hAnsi="宋体"/>
          <w:sz w:val="24"/>
          <w:szCs w:val="24"/>
        </w:rPr>
        <w:t>总体要求</w:t>
      </w:r>
    </w:p>
    <w:p w14:paraId="4C8A82DF" w14:textId="2232356E" w:rsidR="007248AC" w:rsidRDefault="008929CA">
      <w:pPr>
        <w:pStyle w:val="a6"/>
        <w:numPr>
          <w:ilvl w:val="0"/>
          <w:numId w:val="22"/>
        </w:numPr>
        <w:tabs>
          <w:tab w:val="left" w:pos="709"/>
        </w:tabs>
        <w:kinsoku w:val="0"/>
        <w:overflowPunct w:val="0"/>
        <w:adjustRightInd/>
        <w:snapToGrid w:val="0"/>
        <w:spacing w:after="0" w:line="360" w:lineRule="auto"/>
        <w:ind w:leftChars="0" w:left="426"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设计说明书（包括设计总说明、各专业设计说明。对于涉及建筑消防、节能、环保、人防等，其设计说明应有相应的专项内容）</w:t>
      </w:r>
    </w:p>
    <w:p w14:paraId="78CB9207" w14:textId="77777777" w:rsidR="007248AC" w:rsidRDefault="008929CA">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幕墙方案设计图纸的审核及套图框、盖章等</w:t>
      </w:r>
    </w:p>
    <w:p w14:paraId="34AE21C3" w14:textId="77777777" w:rsidR="007248AC" w:rsidRDefault="008929CA">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有关专业的设计图纸</w:t>
      </w:r>
    </w:p>
    <w:p w14:paraId="1751FC33" w14:textId="77777777" w:rsidR="007248AC" w:rsidRDefault="008929CA">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主要设备或材料表</w:t>
      </w:r>
    </w:p>
    <w:p w14:paraId="3F44F982" w14:textId="77777777" w:rsidR="007248AC" w:rsidRDefault="008929CA">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工程概算书</w:t>
      </w:r>
    </w:p>
    <w:p w14:paraId="5424C6EB" w14:textId="77777777" w:rsidR="007248AC" w:rsidRDefault="008929CA">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有关专业计算书</w:t>
      </w:r>
    </w:p>
    <w:p w14:paraId="21F00548" w14:textId="77777777" w:rsidR="007248AC" w:rsidRDefault="008929CA">
      <w:pPr>
        <w:pStyle w:val="a6"/>
        <w:tabs>
          <w:tab w:val="left" w:pos="425"/>
        </w:tabs>
        <w:kinsoku w:val="0"/>
        <w:overflowPunct w:val="0"/>
        <w:snapToGrid w:val="0"/>
        <w:spacing w:after="0" w:line="360" w:lineRule="auto"/>
        <w:ind w:left="63" w:right="63" w:firstLineChars="210" w:firstLine="504"/>
        <w:jc w:val="both"/>
        <w:rPr>
          <w:rFonts w:ascii="宋体" w:hAnsi="宋体"/>
          <w:sz w:val="24"/>
          <w:szCs w:val="24"/>
        </w:rPr>
      </w:pPr>
      <w:r>
        <w:rPr>
          <w:rFonts w:ascii="宋体" w:hAnsi="宋体" w:hint="eastAsia"/>
          <w:sz w:val="24"/>
          <w:szCs w:val="24"/>
        </w:rPr>
        <w:t>2</w:t>
      </w:r>
      <w:r>
        <w:rPr>
          <w:rFonts w:ascii="宋体" w:hAnsi="宋体"/>
          <w:sz w:val="24"/>
          <w:szCs w:val="24"/>
        </w:rPr>
        <w:t xml:space="preserve">.2  </w:t>
      </w:r>
      <w:r>
        <w:rPr>
          <w:rFonts w:ascii="宋体" w:hAnsi="宋体" w:hint="eastAsia"/>
          <w:sz w:val="24"/>
          <w:szCs w:val="24"/>
        </w:rPr>
        <w:t>总平面</w:t>
      </w:r>
    </w:p>
    <w:p w14:paraId="100761D1" w14:textId="77777777" w:rsidR="007248AC" w:rsidRDefault="008929CA">
      <w:pPr>
        <w:pStyle w:val="a6"/>
        <w:numPr>
          <w:ilvl w:val="0"/>
          <w:numId w:val="2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区域位置图</w:t>
      </w:r>
    </w:p>
    <w:p w14:paraId="06404D6B" w14:textId="77777777" w:rsidR="007248AC" w:rsidRDefault="008929CA">
      <w:pPr>
        <w:pStyle w:val="a6"/>
        <w:numPr>
          <w:ilvl w:val="0"/>
          <w:numId w:val="2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总平面图</w:t>
      </w:r>
    </w:p>
    <w:p w14:paraId="6BE6C814" w14:textId="77777777" w:rsidR="007248AC" w:rsidRDefault="008929CA">
      <w:pPr>
        <w:pStyle w:val="a6"/>
        <w:numPr>
          <w:ilvl w:val="0"/>
          <w:numId w:val="2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竖向布置图</w:t>
      </w:r>
    </w:p>
    <w:p w14:paraId="0F9688AD" w14:textId="77777777" w:rsidR="007248AC" w:rsidRDefault="008929CA">
      <w:pPr>
        <w:pStyle w:val="a6"/>
        <w:numPr>
          <w:ilvl w:val="0"/>
          <w:numId w:val="2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绿化平面图</w:t>
      </w:r>
    </w:p>
    <w:p w14:paraId="1D060D6C" w14:textId="77777777" w:rsidR="007248AC" w:rsidRDefault="008929CA">
      <w:pPr>
        <w:pStyle w:val="a6"/>
        <w:numPr>
          <w:ilvl w:val="0"/>
          <w:numId w:val="21"/>
        </w:numPr>
        <w:tabs>
          <w:tab w:val="left" w:pos="709"/>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交通分析图（含工地工作范围的平面图，同现有交通设施，以及其他市政基础设施的连接；周边基础设施平面图，进入口基础设施）</w:t>
      </w:r>
    </w:p>
    <w:p w14:paraId="0C3DA109" w14:textId="77777777" w:rsidR="007248AC" w:rsidRDefault="008929CA">
      <w:pPr>
        <w:pStyle w:val="a6"/>
        <w:numPr>
          <w:ilvl w:val="0"/>
          <w:numId w:val="2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日照分析</w:t>
      </w:r>
    </w:p>
    <w:p w14:paraId="33577D9C" w14:textId="77777777" w:rsidR="007248AC" w:rsidRDefault="008929CA">
      <w:pPr>
        <w:pStyle w:val="a6"/>
        <w:numPr>
          <w:ilvl w:val="0"/>
          <w:numId w:val="2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土方图等</w:t>
      </w:r>
    </w:p>
    <w:p w14:paraId="3E7A8B03" w14:textId="77777777" w:rsidR="007248AC" w:rsidRDefault="008929CA">
      <w:pPr>
        <w:pStyle w:val="a6"/>
        <w:tabs>
          <w:tab w:val="left" w:pos="425"/>
        </w:tabs>
        <w:kinsoku w:val="0"/>
        <w:overflowPunct w:val="0"/>
        <w:snapToGrid w:val="0"/>
        <w:spacing w:after="0" w:line="360" w:lineRule="auto"/>
        <w:ind w:left="63" w:right="63" w:firstLineChars="269" w:firstLine="646"/>
        <w:jc w:val="both"/>
        <w:rPr>
          <w:rFonts w:ascii="宋体" w:hAnsi="宋体"/>
          <w:sz w:val="24"/>
          <w:szCs w:val="24"/>
        </w:rPr>
      </w:pPr>
      <w:r>
        <w:rPr>
          <w:rFonts w:ascii="宋体" w:hAnsi="宋体" w:hint="eastAsia"/>
          <w:sz w:val="24"/>
          <w:szCs w:val="24"/>
        </w:rPr>
        <w:t>2</w:t>
      </w:r>
      <w:r>
        <w:rPr>
          <w:rFonts w:ascii="宋体" w:hAnsi="宋体"/>
          <w:sz w:val="24"/>
          <w:szCs w:val="24"/>
        </w:rPr>
        <w:t xml:space="preserve">.3  </w:t>
      </w:r>
      <w:r>
        <w:rPr>
          <w:rFonts w:ascii="宋体" w:hAnsi="宋体"/>
          <w:sz w:val="24"/>
          <w:szCs w:val="24"/>
        </w:rPr>
        <w:t>建筑</w:t>
      </w:r>
    </w:p>
    <w:p w14:paraId="7E33B48C" w14:textId="77777777" w:rsidR="007248AC" w:rsidRDefault="008929CA">
      <w:pPr>
        <w:pStyle w:val="a6"/>
        <w:numPr>
          <w:ilvl w:val="0"/>
          <w:numId w:val="1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平面图</w:t>
      </w:r>
    </w:p>
    <w:p w14:paraId="20A2637C" w14:textId="77777777" w:rsidR="007248AC" w:rsidRDefault="008929CA">
      <w:pPr>
        <w:pStyle w:val="a6"/>
        <w:numPr>
          <w:ilvl w:val="0"/>
          <w:numId w:val="1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立面图</w:t>
      </w:r>
    </w:p>
    <w:p w14:paraId="10CF5302" w14:textId="77777777" w:rsidR="007248AC" w:rsidRDefault="008929CA">
      <w:pPr>
        <w:pStyle w:val="a6"/>
        <w:numPr>
          <w:ilvl w:val="0"/>
          <w:numId w:val="1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剖面图</w:t>
      </w:r>
    </w:p>
    <w:p w14:paraId="7CB027B9" w14:textId="77777777" w:rsidR="007248AC" w:rsidRDefault="008929CA">
      <w:pPr>
        <w:pStyle w:val="a6"/>
        <w:numPr>
          <w:ilvl w:val="0"/>
          <w:numId w:val="1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局部的平面放大图或节点详图</w:t>
      </w:r>
    </w:p>
    <w:p w14:paraId="0CF0E6A9" w14:textId="77777777" w:rsidR="007248AC" w:rsidRDefault="008929CA">
      <w:pPr>
        <w:pStyle w:val="a6"/>
        <w:numPr>
          <w:ilvl w:val="0"/>
          <w:numId w:val="1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贴邻建筑，应绘出其局部的平、立、剖面</w:t>
      </w:r>
    </w:p>
    <w:p w14:paraId="3B33B0E8" w14:textId="7B38736E" w:rsidR="007248AC" w:rsidRDefault="008929CA">
      <w:pPr>
        <w:pStyle w:val="a6"/>
        <w:numPr>
          <w:ilvl w:val="0"/>
          <w:numId w:val="1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消防设计分区及消防图纸</w:t>
      </w:r>
    </w:p>
    <w:p w14:paraId="491689A0" w14:textId="77777777" w:rsidR="007248AC" w:rsidRDefault="008929CA">
      <w:pPr>
        <w:pStyle w:val="a6"/>
        <w:numPr>
          <w:ilvl w:val="0"/>
          <w:numId w:val="1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保温、隔声、防火的典型构造大样、以及有水房间的地板、墙体防水节点大样等</w:t>
      </w:r>
    </w:p>
    <w:p w14:paraId="00AA94B3" w14:textId="77777777" w:rsidR="007248AC" w:rsidRDefault="008929CA">
      <w:pPr>
        <w:pStyle w:val="a6"/>
        <w:tabs>
          <w:tab w:val="left" w:pos="425"/>
        </w:tabs>
        <w:kinsoku w:val="0"/>
        <w:overflowPunct w:val="0"/>
        <w:snapToGrid w:val="0"/>
        <w:spacing w:after="0" w:line="360" w:lineRule="auto"/>
        <w:ind w:left="63" w:right="63" w:firstLineChars="210" w:firstLine="504"/>
        <w:jc w:val="both"/>
        <w:rPr>
          <w:rFonts w:ascii="宋体" w:hAnsi="宋体"/>
          <w:color w:val="FF0000"/>
          <w:sz w:val="24"/>
          <w:szCs w:val="24"/>
        </w:rPr>
      </w:pPr>
      <w:r>
        <w:rPr>
          <w:rFonts w:ascii="宋体" w:hAnsi="宋体" w:hint="eastAsia"/>
          <w:sz w:val="24"/>
          <w:szCs w:val="24"/>
        </w:rPr>
        <w:t>2</w:t>
      </w:r>
      <w:r>
        <w:rPr>
          <w:rFonts w:ascii="宋体" w:hAnsi="宋体"/>
          <w:sz w:val="24"/>
          <w:szCs w:val="24"/>
        </w:rPr>
        <w:t xml:space="preserve">.4  </w:t>
      </w:r>
      <w:r>
        <w:rPr>
          <w:rFonts w:ascii="宋体" w:hAnsi="宋体"/>
          <w:sz w:val="24"/>
          <w:szCs w:val="24"/>
        </w:rPr>
        <w:t>绿化景观设计（含小品、雕塑）</w:t>
      </w:r>
    </w:p>
    <w:p w14:paraId="2B1734C7" w14:textId="77777777" w:rsidR="007248AC" w:rsidRDefault="008929CA">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1)</w:t>
      </w:r>
      <w:r>
        <w:rPr>
          <w:rFonts w:ascii="宋体" w:hAnsi="宋体" w:hint="eastAsia"/>
          <w:sz w:val="24"/>
          <w:szCs w:val="24"/>
        </w:rPr>
        <w:t>硬</w:t>
      </w:r>
      <w:proofErr w:type="gramStart"/>
      <w:r>
        <w:rPr>
          <w:rFonts w:ascii="宋体" w:hAnsi="宋体" w:hint="eastAsia"/>
          <w:sz w:val="24"/>
          <w:szCs w:val="24"/>
        </w:rPr>
        <w:t>景软景</w:t>
      </w:r>
      <w:proofErr w:type="gramEnd"/>
      <w:r>
        <w:rPr>
          <w:rFonts w:ascii="宋体" w:hAnsi="宋体" w:hint="eastAsia"/>
          <w:sz w:val="24"/>
          <w:szCs w:val="24"/>
        </w:rPr>
        <w:t>设计说明</w:t>
      </w:r>
    </w:p>
    <w:p w14:paraId="34506E0B" w14:textId="77777777" w:rsidR="007248AC" w:rsidRDefault="008929CA">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lastRenderedPageBreak/>
        <w:t xml:space="preserve">2) </w:t>
      </w:r>
      <w:r>
        <w:rPr>
          <w:rFonts w:ascii="宋体" w:hAnsi="宋体" w:hint="eastAsia"/>
          <w:sz w:val="24"/>
          <w:szCs w:val="24"/>
        </w:rPr>
        <w:t>初步总平面图、分区图、放线定位图、索引图、物料分布及色彩分析图</w:t>
      </w:r>
      <w:proofErr w:type="gramStart"/>
      <w:r>
        <w:rPr>
          <w:rFonts w:ascii="宋体" w:hAnsi="宋体" w:hint="eastAsia"/>
          <w:sz w:val="24"/>
          <w:szCs w:val="24"/>
        </w:rPr>
        <w:t>坚</w:t>
      </w:r>
      <w:proofErr w:type="gramEnd"/>
      <w:r>
        <w:rPr>
          <w:rFonts w:ascii="宋体" w:hAnsi="宋体" w:hint="eastAsia"/>
          <w:sz w:val="24"/>
          <w:szCs w:val="24"/>
        </w:rPr>
        <w:t>向设计图</w:t>
      </w:r>
      <w:r>
        <w:rPr>
          <w:rFonts w:ascii="宋体" w:hAnsi="宋体" w:hint="eastAsia"/>
          <w:sz w:val="24"/>
          <w:szCs w:val="24"/>
        </w:rPr>
        <w:t xml:space="preserve"> (</w:t>
      </w:r>
      <w:r>
        <w:rPr>
          <w:rFonts w:ascii="宋体" w:hAnsi="宋体" w:hint="eastAsia"/>
          <w:sz w:val="24"/>
          <w:szCs w:val="24"/>
        </w:rPr>
        <w:t>包含土壤造型</w:t>
      </w:r>
      <w:r>
        <w:rPr>
          <w:rFonts w:ascii="宋体" w:hAnsi="宋体" w:hint="eastAsia"/>
          <w:sz w:val="24"/>
          <w:szCs w:val="24"/>
        </w:rPr>
        <w:t>)</w:t>
      </w:r>
      <w:r>
        <w:rPr>
          <w:rFonts w:ascii="宋体" w:hAnsi="宋体" w:hint="eastAsia"/>
          <w:sz w:val="24"/>
          <w:szCs w:val="24"/>
        </w:rPr>
        <w:t>、景观彩色总平面效果图和鸟瞰效果</w:t>
      </w:r>
    </w:p>
    <w:p w14:paraId="0C9A605F" w14:textId="77777777" w:rsidR="007248AC" w:rsidRDefault="008929CA">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3)</w:t>
      </w:r>
      <w:r>
        <w:rPr>
          <w:rFonts w:ascii="宋体" w:hAnsi="宋体" w:hint="eastAsia"/>
          <w:sz w:val="24"/>
          <w:szCs w:val="24"/>
        </w:rPr>
        <w:t>硬质观的装饰设计图</w:t>
      </w:r>
    </w:p>
    <w:p w14:paraId="196FD978" w14:textId="77777777" w:rsidR="007248AC" w:rsidRDefault="008929CA">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4) </w:t>
      </w:r>
      <w:r>
        <w:rPr>
          <w:rFonts w:ascii="宋体" w:hAnsi="宋体" w:hint="eastAsia"/>
          <w:sz w:val="24"/>
          <w:szCs w:val="24"/>
        </w:rPr>
        <w:t>景观小品及室外家具布置图。</w:t>
      </w:r>
    </w:p>
    <w:p w14:paraId="72F68E38" w14:textId="77777777" w:rsidR="007248AC" w:rsidRDefault="008929CA">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5) </w:t>
      </w:r>
      <w:r>
        <w:rPr>
          <w:rFonts w:ascii="宋体" w:hAnsi="宋体" w:hint="eastAsia"/>
          <w:sz w:val="24"/>
          <w:szCs w:val="24"/>
        </w:rPr>
        <w:t>各景观建筑等的局部大样图</w:t>
      </w:r>
      <w:r>
        <w:rPr>
          <w:rFonts w:ascii="宋体" w:hAnsi="宋体" w:hint="eastAsia"/>
          <w:sz w:val="24"/>
          <w:szCs w:val="24"/>
        </w:rPr>
        <w:t>(</w:t>
      </w:r>
      <w:r>
        <w:rPr>
          <w:rFonts w:ascii="宋体" w:hAnsi="宋体" w:hint="eastAsia"/>
          <w:sz w:val="24"/>
          <w:szCs w:val="24"/>
        </w:rPr>
        <w:t>含</w:t>
      </w:r>
      <w:r>
        <w:rPr>
          <w:rFonts w:ascii="宋体" w:hAnsi="宋体" w:hint="eastAsia"/>
          <w:sz w:val="24"/>
          <w:szCs w:val="24"/>
        </w:rPr>
        <w:t>:</w:t>
      </w:r>
      <w:r>
        <w:rPr>
          <w:rFonts w:ascii="宋体" w:hAnsi="宋体" w:hint="eastAsia"/>
          <w:sz w:val="24"/>
          <w:szCs w:val="24"/>
        </w:rPr>
        <w:t>平、立、剖面图，要标明尺寸和周边的位置关系</w:t>
      </w:r>
      <w:r>
        <w:rPr>
          <w:rFonts w:ascii="宋体" w:hAnsi="宋体" w:hint="eastAsia"/>
          <w:sz w:val="24"/>
          <w:szCs w:val="24"/>
        </w:rPr>
        <w:t>)</w:t>
      </w:r>
    </w:p>
    <w:p w14:paraId="77BAF6AF" w14:textId="77777777" w:rsidR="007248AC" w:rsidRDefault="008929CA">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6) </w:t>
      </w:r>
      <w:r>
        <w:rPr>
          <w:rFonts w:ascii="宋体" w:hAnsi="宋体" w:hint="eastAsia"/>
          <w:sz w:val="24"/>
          <w:szCs w:val="24"/>
        </w:rPr>
        <w:t>灯具配置图、水景配置图、绿化配置图、总体的竖向设计、主要景点细部整个环境的夜景鸟瞰图。</w:t>
      </w:r>
    </w:p>
    <w:p w14:paraId="5A96953A" w14:textId="77777777" w:rsidR="007248AC" w:rsidRDefault="008929CA">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7) </w:t>
      </w:r>
      <w:r>
        <w:rPr>
          <w:rFonts w:ascii="宋体" w:hAnsi="宋体" w:hint="eastAsia"/>
          <w:sz w:val="24"/>
          <w:szCs w:val="24"/>
        </w:rPr>
        <w:t>物料选用表</w:t>
      </w:r>
      <w:r>
        <w:rPr>
          <w:rFonts w:ascii="宋体" w:hAnsi="宋体" w:hint="eastAsia"/>
          <w:sz w:val="24"/>
          <w:szCs w:val="24"/>
        </w:rPr>
        <w:t>,</w:t>
      </w:r>
      <w:r>
        <w:rPr>
          <w:rFonts w:ascii="宋体" w:hAnsi="宋体" w:hint="eastAsia"/>
          <w:sz w:val="24"/>
          <w:szCs w:val="24"/>
        </w:rPr>
        <w:t>应针对不同区域使用的物料进行分类列表表达，并提供样板及样板图片、</w:t>
      </w:r>
      <w:r>
        <w:rPr>
          <w:rFonts w:ascii="宋体" w:hAnsi="宋体" w:hint="eastAsia"/>
          <w:sz w:val="24"/>
          <w:szCs w:val="24"/>
        </w:rPr>
        <w:t xml:space="preserve">A/B/C </w:t>
      </w:r>
      <w:r>
        <w:rPr>
          <w:rFonts w:ascii="宋体" w:hAnsi="宋体" w:hint="eastAsia"/>
          <w:sz w:val="24"/>
          <w:szCs w:val="24"/>
        </w:rPr>
        <w:t>管理分类</w:t>
      </w:r>
      <w:r>
        <w:rPr>
          <w:rFonts w:ascii="宋体" w:hAnsi="宋体" w:hint="eastAsia"/>
          <w:sz w:val="24"/>
          <w:szCs w:val="24"/>
        </w:rPr>
        <w:t xml:space="preserve"> (</w:t>
      </w:r>
      <w:r>
        <w:rPr>
          <w:rFonts w:ascii="宋体" w:hAnsi="宋体" w:hint="eastAsia"/>
          <w:sz w:val="24"/>
          <w:szCs w:val="24"/>
        </w:rPr>
        <w:t>分级列出材料的重要程度及可替换条件</w:t>
      </w:r>
      <w:r>
        <w:rPr>
          <w:rFonts w:ascii="宋体" w:hAnsi="宋体" w:hint="eastAsia"/>
          <w:sz w:val="24"/>
          <w:szCs w:val="24"/>
        </w:rPr>
        <w:t>)</w:t>
      </w:r>
      <w:r>
        <w:rPr>
          <w:rFonts w:ascii="宋体" w:hAnsi="宋体" w:hint="eastAsia"/>
          <w:sz w:val="24"/>
          <w:szCs w:val="24"/>
        </w:rPr>
        <w:t>、新材料及特殊材料应提供相应供应商资料</w:t>
      </w:r>
    </w:p>
    <w:p w14:paraId="5DE7C36F" w14:textId="77777777" w:rsidR="007248AC" w:rsidRDefault="008929CA">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8)</w:t>
      </w:r>
      <w:r>
        <w:rPr>
          <w:rFonts w:ascii="宋体" w:hAnsi="宋体" w:hint="eastAsia"/>
          <w:sz w:val="24"/>
          <w:szCs w:val="24"/>
        </w:rPr>
        <w:t>提供甲方成本概算。</w:t>
      </w:r>
    </w:p>
    <w:p w14:paraId="1F4172B6" w14:textId="77777777" w:rsidR="007248AC" w:rsidRDefault="008929CA">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9)</w:t>
      </w:r>
      <w:r>
        <w:rPr>
          <w:rFonts w:ascii="宋体" w:hAnsi="宋体" w:hint="eastAsia"/>
          <w:sz w:val="24"/>
          <w:szCs w:val="24"/>
        </w:rPr>
        <w:t>水景设计</w:t>
      </w:r>
      <w:r>
        <w:rPr>
          <w:rFonts w:ascii="宋体" w:hAnsi="宋体" w:hint="eastAsia"/>
          <w:sz w:val="24"/>
          <w:szCs w:val="24"/>
        </w:rPr>
        <w:t xml:space="preserve"> (</w:t>
      </w:r>
      <w:r>
        <w:rPr>
          <w:rFonts w:ascii="宋体" w:hAnsi="宋体" w:hint="eastAsia"/>
          <w:sz w:val="24"/>
          <w:szCs w:val="24"/>
        </w:rPr>
        <w:t>包括喷泉</w:t>
      </w:r>
      <w:r>
        <w:rPr>
          <w:rFonts w:ascii="宋体" w:hAnsi="宋体" w:hint="eastAsia"/>
          <w:sz w:val="24"/>
          <w:szCs w:val="24"/>
        </w:rPr>
        <w:t>)</w:t>
      </w:r>
      <w:r>
        <w:rPr>
          <w:rFonts w:ascii="宋体" w:hAnsi="宋体" w:hint="eastAsia"/>
          <w:sz w:val="24"/>
          <w:szCs w:val="24"/>
        </w:rPr>
        <w:t>。</w:t>
      </w:r>
    </w:p>
    <w:p w14:paraId="2CDA6D7C" w14:textId="77777777" w:rsidR="007248AC" w:rsidRDefault="008929CA">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10)</w:t>
      </w:r>
      <w:r>
        <w:rPr>
          <w:rFonts w:ascii="宋体" w:hAnsi="宋体" w:hint="eastAsia"/>
          <w:sz w:val="24"/>
          <w:szCs w:val="24"/>
        </w:rPr>
        <w:t>园区园艺景观照明的综合设计</w:t>
      </w:r>
    </w:p>
    <w:p w14:paraId="52A6FED2" w14:textId="77777777" w:rsidR="007248AC" w:rsidRDefault="008929CA">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11) </w:t>
      </w:r>
      <w:r>
        <w:rPr>
          <w:rFonts w:ascii="宋体" w:hAnsi="宋体" w:hint="eastAsia"/>
          <w:sz w:val="24"/>
          <w:szCs w:val="24"/>
        </w:rPr>
        <w:t>绿化灌溉系统设计</w:t>
      </w:r>
      <w:r>
        <w:rPr>
          <w:rFonts w:ascii="宋体" w:hAnsi="宋体" w:hint="eastAsia"/>
          <w:sz w:val="24"/>
          <w:szCs w:val="24"/>
        </w:rPr>
        <w:t xml:space="preserve"> (</w:t>
      </w:r>
      <w:r>
        <w:rPr>
          <w:rFonts w:ascii="宋体" w:hAnsi="宋体" w:hint="eastAsia"/>
          <w:sz w:val="24"/>
          <w:szCs w:val="24"/>
        </w:rPr>
        <w:t>走线及给水点位置</w:t>
      </w:r>
      <w:r>
        <w:rPr>
          <w:rFonts w:ascii="宋体" w:hAnsi="宋体" w:hint="eastAsia"/>
          <w:sz w:val="24"/>
          <w:szCs w:val="24"/>
        </w:rPr>
        <w:t>)</w:t>
      </w:r>
      <w:r>
        <w:rPr>
          <w:rFonts w:ascii="宋体" w:hAnsi="宋体" w:hint="eastAsia"/>
          <w:sz w:val="24"/>
          <w:szCs w:val="24"/>
        </w:rPr>
        <w:t>及水景机电和给排水系统</w:t>
      </w:r>
    </w:p>
    <w:p w14:paraId="6B8A90C8" w14:textId="77777777" w:rsidR="007248AC" w:rsidRDefault="008929CA">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12) </w:t>
      </w:r>
      <w:r>
        <w:rPr>
          <w:rFonts w:ascii="宋体" w:hAnsi="宋体" w:hint="eastAsia"/>
          <w:sz w:val="24"/>
          <w:szCs w:val="24"/>
        </w:rPr>
        <w:t>各种庭院灯、路灯的选型，如有机电设备应提供机电产品一览表。</w:t>
      </w:r>
    </w:p>
    <w:p w14:paraId="3DE14856"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2</w:t>
      </w:r>
      <w:r>
        <w:rPr>
          <w:rFonts w:ascii="宋体" w:hAnsi="宋体"/>
          <w:sz w:val="24"/>
          <w:szCs w:val="24"/>
        </w:rPr>
        <w:t xml:space="preserve">.5  </w:t>
      </w:r>
      <w:r>
        <w:rPr>
          <w:rFonts w:ascii="宋体" w:hAnsi="宋体"/>
          <w:sz w:val="24"/>
          <w:szCs w:val="24"/>
        </w:rPr>
        <w:t>室内设计</w:t>
      </w:r>
      <w:r>
        <w:rPr>
          <w:rFonts w:ascii="宋体" w:hAnsi="宋体" w:hint="eastAsia"/>
          <w:sz w:val="24"/>
          <w:szCs w:val="24"/>
        </w:rPr>
        <w:t>审核（所有室内功能空间）</w:t>
      </w:r>
    </w:p>
    <w:p w14:paraId="06A0D281" w14:textId="77777777" w:rsidR="007248AC" w:rsidRDefault="008929CA">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总平面图</w:t>
      </w:r>
    </w:p>
    <w:p w14:paraId="62B8485F" w14:textId="77777777" w:rsidR="007248AC" w:rsidRDefault="008929CA">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综合天花图</w:t>
      </w:r>
    </w:p>
    <w:p w14:paraId="52BD567A" w14:textId="77777777" w:rsidR="007248AC" w:rsidRDefault="008929CA">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综合地面布置图</w:t>
      </w:r>
    </w:p>
    <w:p w14:paraId="44AB6AB9" w14:textId="77777777" w:rsidR="007248AC" w:rsidRDefault="008929CA">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立面、节点图</w:t>
      </w:r>
    </w:p>
    <w:p w14:paraId="7F2A2454" w14:textId="77777777" w:rsidR="007248AC" w:rsidRDefault="008929CA">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墙体定位及立面索引图</w:t>
      </w:r>
    </w:p>
    <w:p w14:paraId="0EC0A4A7" w14:textId="77777777" w:rsidR="007248AC" w:rsidRDefault="008929CA">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机电点定位图</w:t>
      </w:r>
    </w:p>
    <w:p w14:paraId="0F795125" w14:textId="77777777" w:rsidR="007248AC" w:rsidRDefault="008929CA">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色调和材料选择说明</w:t>
      </w:r>
    </w:p>
    <w:p w14:paraId="3C2AADF1"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b/>
          <w:bCs/>
          <w:sz w:val="24"/>
          <w:szCs w:val="24"/>
        </w:rPr>
      </w:pPr>
      <w:r>
        <w:rPr>
          <w:rFonts w:ascii="宋体" w:hAnsi="宋体" w:hint="eastAsia"/>
          <w:sz w:val="24"/>
          <w:szCs w:val="24"/>
        </w:rPr>
        <w:t>2</w:t>
      </w:r>
      <w:r>
        <w:rPr>
          <w:rFonts w:ascii="宋体" w:hAnsi="宋体"/>
          <w:sz w:val="24"/>
          <w:szCs w:val="24"/>
        </w:rPr>
        <w:t xml:space="preserve">.6  </w:t>
      </w:r>
      <w:r>
        <w:rPr>
          <w:rFonts w:ascii="宋体" w:hAnsi="宋体" w:hint="eastAsia"/>
          <w:sz w:val="24"/>
          <w:szCs w:val="24"/>
        </w:rPr>
        <w:t>标识、标牌（另含室内外广告、信息发布、</w:t>
      </w:r>
      <w:r>
        <w:rPr>
          <w:rFonts w:ascii="宋体" w:hAnsi="宋体"/>
          <w:sz w:val="24"/>
          <w:szCs w:val="24"/>
        </w:rPr>
        <w:t>LED</w:t>
      </w:r>
      <w:r>
        <w:rPr>
          <w:rFonts w:ascii="宋体" w:hAnsi="宋体" w:hint="eastAsia"/>
          <w:sz w:val="24"/>
          <w:szCs w:val="24"/>
        </w:rPr>
        <w:t>、屋顶</w:t>
      </w:r>
      <w:r>
        <w:rPr>
          <w:rFonts w:ascii="宋体" w:hAnsi="宋体" w:hint="eastAsia"/>
          <w:sz w:val="24"/>
          <w:szCs w:val="24"/>
        </w:rPr>
        <w:t>LOGO</w:t>
      </w:r>
      <w:r>
        <w:rPr>
          <w:rFonts w:ascii="宋体" w:hAnsi="宋体" w:hint="eastAsia"/>
          <w:sz w:val="24"/>
          <w:szCs w:val="24"/>
        </w:rPr>
        <w:t>、项目名称等</w:t>
      </w:r>
      <w:r>
        <w:rPr>
          <w:rFonts w:ascii="宋体" w:hAnsi="宋体"/>
          <w:sz w:val="24"/>
          <w:szCs w:val="24"/>
        </w:rPr>
        <w:t>）设计</w:t>
      </w:r>
    </w:p>
    <w:p w14:paraId="4C5FC48D" w14:textId="77777777" w:rsidR="007248AC" w:rsidRDefault="008929CA">
      <w:pPr>
        <w:pStyle w:val="a6"/>
        <w:numPr>
          <w:ilvl w:val="0"/>
          <w:numId w:val="20"/>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平面布置图</w:t>
      </w:r>
    </w:p>
    <w:p w14:paraId="11043270" w14:textId="77777777" w:rsidR="007248AC" w:rsidRDefault="008929CA">
      <w:pPr>
        <w:pStyle w:val="a6"/>
        <w:numPr>
          <w:ilvl w:val="0"/>
          <w:numId w:val="20"/>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标识、标牌制作主要效果图</w:t>
      </w:r>
    </w:p>
    <w:p w14:paraId="690FA4AA" w14:textId="77777777" w:rsidR="007248AC" w:rsidRDefault="008929CA">
      <w:pPr>
        <w:pStyle w:val="a6"/>
        <w:numPr>
          <w:ilvl w:val="0"/>
          <w:numId w:val="20"/>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配套的机电管线系统图</w:t>
      </w:r>
    </w:p>
    <w:p w14:paraId="182CED85" w14:textId="77777777" w:rsidR="007248AC" w:rsidRDefault="008929CA">
      <w:pPr>
        <w:pStyle w:val="a6"/>
        <w:numPr>
          <w:ilvl w:val="0"/>
          <w:numId w:val="20"/>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主要材料及做法表</w:t>
      </w:r>
    </w:p>
    <w:p w14:paraId="0EA0C00A" w14:textId="77777777" w:rsidR="007248AC" w:rsidRDefault="008929CA">
      <w:pPr>
        <w:pStyle w:val="a6"/>
        <w:numPr>
          <w:ilvl w:val="0"/>
          <w:numId w:val="20"/>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lastRenderedPageBreak/>
        <w:t xml:space="preserve"> </w:t>
      </w:r>
      <w:r>
        <w:rPr>
          <w:rFonts w:ascii="宋体" w:hAnsi="宋体" w:hint="eastAsia"/>
          <w:sz w:val="24"/>
          <w:szCs w:val="24"/>
        </w:rPr>
        <w:t>标识标牌制作工艺及对应的放大平面图、立面图、剖面图等</w:t>
      </w:r>
    </w:p>
    <w:p w14:paraId="47F4065D"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2</w:t>
      </w:r>
      <w:r>
        <w:rPr>
          <w:rFonts w:ascii="宋体" w:hAnsi="宋体"/>
          <w:sz w:val="24"/>
          <w:szCs w:val="24"/>
        </w:rPr>
        <w:t xml:space="preserve">.7  </w:t>
      </w:r>
      <w:r>
        <w:rPr>
          <w:rFonts w:ascii="宋体" w:hAnsi="宋体" w:hint="eastAsia"/>
          <w:sz w:val="24"/>
          <w:szCs w:val="24"/>
        </w:rPr>
        <w:t>交通划线设计</w:t>
      </w:r>
    </w:p>
    <w:p w14:paraId="77A5099B" w14:textId="77777777" w:rsidR="007248AC" w:rsidRDefault="008929CA">
      <w:pPr>
        <w:pStyle w:val="a6"/>
        <w:numPr>
          <w:ilvl w:val="0"/>
          <w:numId w:val="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平面布置图</w:t>
      </w:r>
    </w:p>
    <w:p w14:paraId="116E67C3" w14:textId="77777777" w:rsidR="007248AC" w:rsidRDefault="008929CA">
      <w:pPr>
        <w:pStyle w:val="a6"/>
        <w:numPr>
          <w:ilvl w:val="0"/>
          <w:numId w:val="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车行、人行动线分析图（含流量分析计算）</w:t>
      </w:r>
    </w:p>
    <w:p w14:paraId="538F5F68" w14:textId="77777777" w:rsidR="007248AC" w:rsidRDefault="008929CA">
      <w:pPr>
        <w:pStyle w:val="a6"/>
        <w:numPr>
          <w:ilvl w:val="0"/>
          <w:numId w:val="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彩色分区布置</w:t>
      </w:r>
    </w:p>
    <w:p w14:paraId="3E4C0221" w14:textId="77777777" w:rsidR="007248AC" w:rsidRDefault="008929CA">
      <w:pPr>
        <w:pStyle w:val="a6"/>
        <w:numPr>
          <w:ilvl w:val="0"/>
          <w:numId w:val="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车行、人行指引布置图</w:t>
      </w:r>
    </w:p>
    <w:p w14:paraId="04FA94AB" w14:textId="77777777" w:rsidR="007248AC" w:rsidRDefault="008929CA">
      <w:pPr>
        <w:pStyle w:val="a6"/>
        <w:numPr>
          <w:ilvl w:val="0"/>
          <w:numId w:val="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主要材料及做法表</w:t>
      </w:r>
    </w:p>
    <w:p w14:paraId="1C260E15" w14:textId="77777777" w:rsidR="007248AC" w:rsidRDefault="008929CA">
      <w:pPr>
        <w:pStyle w:val="a6"/>
        <w:numPr>
          <w:ilvl w:val="0"/>
          <w:numId w:val="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地坪做法详细节点</w:t>
      </w:r>
    </w:p>
    <w:p w14:paraId="7AF70AAD"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2</w:t>
      </w:r>
      <w:r>
        <w:rPr>
          <w:rFonts w:ascii="宋体" w:hAnsi="宋体"/>
          <w:sz w:val="24"/>
          <w:szCs w:val="24"/>
        </w:rPr>
        <w:t xml:space="preserve">.8  </w:t>
      </w:r>
      <w:r>
        <w:rPr>
          <w:rFonts w:ascii="宋体" w:hAnsi="宋体" w:hint="eastAsia"/>
          <w:sz w:val="24"/>
          <w:szCs w:val="24"/>
        </w:rPr>
        <w:t>设施、设备设计（如厨房餐厅等）</w:t>
      </w:r>
    </w:p>
    <w:p w14:paraId="726180E3" w14:textId="77777777" w:rsidR="007248AC" w:rsidRDefault="008929CA">
      <w:pPr>
        <w:pStyle w:val="a6"/>
        <w:numPr>
          <w:ilvl w:val="0"/>
          <w:numId w:val="5"/>
        </w:numPr>
        <w:tabs>
          <w:tab w:val="left" w:pos="851"/>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根据发包人实际要求完成所有设备、设施的设计或选型（成品的设备、设施完成选型，需现场加工制作的设备、设施需绘制方案和设计构造详图）</w:t>
      </w:r>
    </w:p>
    <w:p w14:paraId="219A6FFD"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2</w:t>
      </w:r>
      <w:r>
        <w:rPr>
          <w:rFonts w:ascii="宋体" w:hAnsi="宋体"/>
          <w:sz w:val="24"/>
          <w:szCs w:val="24"/>
        </w:rPr>
        <w:t xml:space="preserve">.9   </w:t>
      </w:r>
      <w:r>
        <w:rPr>
          <w:rFonts w:ascii="宋体" w:hAnsi="宋体"/>
          <w:sz w:val="24"/>
          <w:szCs w:val="24"/>
        </w:rPr>
        <w:t>结构</w:t>
      </w:r>
    </w:p>
    <w:p w14:paraId="3CC70990" w14:textId="77777777" w:rsidR="007248AC" w:rsidRDefault="008929CA">
      <w:pPr>
        <w:pStyle w:val="a6"/>
        <w:numPr>
          <w:ilvl w:val="0"/>
          <w:numId w:val="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基础平面图（主要基础构件的截面尺寸）</w:t>
      </w:r>
    </w:p>
    <w:p w14:paraId="3AC6AC2F" w14:textId="77777777" w:rsidR="007248AC" w:rsidRDefault="008929CA">
      <w:pPr>
        <w:pStyle w:val="a6"/>
        <w:numPr>
          <w:ilvl w:val="0"/>
          <w:numId w:val="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桩位平面布置图（仅有桩或锚杆时）</w:t>
      </w:r>
    </w:p>
    <w:p w14:paraId="72C85CDD" w14:textId="77777777" w:rsidR="007248AC" w:rsidRDefault="008929CA">
      <w:pPr>
        <w:pStyle w:val="a6"/>
        <w:numPr>
          <w:ilvl w:val="0"/>
          <w:numId w:val="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各层结构平面布置图（梁、板、柱等主要的定位尺寸、主要构件的截面尺寸）</w:t>
      </w:r>
    </w:p>
    <w:p w14:paraId="0B9F89AB" w14:textId="77777777" w:rsidR="007248AC" w:rsidRDefault="008929CA">
      <w:pPr>
        <w:pStyle w:val="a6"/>
        <w:numPr>
          <w:ilvl w:val="0"/>
          <w:numId w:val="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立面图、剖面图、轴测图等（仅</w:t>
      </w:r>
      <w:proofErr w:type="gramStart"/>
      <w:r>
        <w:rPr>
          <w:rFonts w:ascii="宋体" w:hAnsi="宋体" w:hint="eastAsia"/>
          <w:sz w:val="24"/>
          <w:szCs w:val="24"/>
        </w:rPr>
        <w:t>当结构</w:t>
      </w:r>
      <w:proofErr w:type="gramEnd"/>
      <w:r>
        <w:rPr>
          <w:rFonts w:ascii="宋体" w:hAnsi="宋体" w:hint="eastAsia"/>
          <w:sz w:val="24"/>
          <w:szCs w:val="24"/>
        </w:rPr>
        <w:t>平面图不能表示清楚的结构或构件）</w:t>
      </w:r>
    </w:p>
    <w:p w14:paraId="02711082" w14:textId="77777777" w:rsidR="007248AC" w:rsidRDefault="008929CA">
      <w:pPr>
        <w:pStyle w:val="a6"/>
        <w:numPr>
          <w:ilvl w:val="0"/>
          <w:numId w:val="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结构主要或关键性节点、支座详图</w:t>
      </w:r>
    </w:p>
    <w:p w14:paraId="46930539" w14:textId="77777777" w:rsidR="007248AC" w:rsidRDefault="008929CA">
      <w:pPr>
        <w:pStyle w:val="a6"/>
        <w:numPr>
          <w:ilvl w:val="0"/>
          <w:numId w:val="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伸缩缝、沉降缝、防震缝、施工</w:t>
      </w:r>
      <w:proofErr w:type="gramStart"/>
      <w:r>
        <w:rPr>
          <w:rFonts w:ascii="宋体" w:hAnsi="宋体" w:hint="eastAsia"/>
          <w:sz w:val="24"/>
          <w:szCs w:val="24"/>
        </w:rPr>
        <w:t>后浇带的</w:t>
      </w:r>
      <w:proofErr w:type="gramEnd"/>
      <w:r>
        <w:rPr>
          <w:rFonts w:ascii="宋体" w:hAnsi="宋体" w:hint="eastAsia"/>
          <w:sz w:val="24"/>
          <w:szCs w:val="24"/>
        </w:rPr>
        <w:t>位置和宽度应在相应平面图中表示</w:t>
      </w:r>
    </w:p>
    <w:p w14:paraId="113C25D1" w14:textId="77777777" w:rsidR="007248AC" w:rsidRDefault="008929CA">
      <w:pPr>
        <w:pStyle w:val="a6"/>
        <w:numPr>
          <w:ilvl w:val="0"/>
          <w:numId w:val="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bCs/>
          <w:sz w:val="24"/>
          <w:szCs w:val="24"/>
        </w:rPr>
        <w:t xml:space="preserve"> </w:t>
      </w:r>
      <w:r>
        <w:rPr>
          <w:rFonts w:ascii="宋体" w:hAnsi="宋体" w:hint="eastAsia"/>
          <w:bCs/>
          <w:sz w:val="24"/>
          <w:szCs w:val="24"/>
        </w:rPr>
        <w:t>根据现场实际情况需要完成人防等专项方案及初步设计说明及图纸</w:t>
      </w:r>
    </w:p>
    <w:p w14:paraId="4B837FB1" w14:textId="77777777" w:rsidR="007248AC" w:rsidRDefault="008929CA">
      <w:pPr>
        <w:pStyle w:val="a6"/>
        <w:numPr>
          <w:ilvl w:val="0"/>
          <w:numId w:val="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bookmarkStart w:id="17" w:name="_Toc375752614"/>
      <w:bookmarkStart w:id="18" w:name="_Toc397673000"/>
      <w:bookmarkStart w:id="19" w:name="_Toc397672868"/>
      <w:bookmarkStart w:id="20" w:name="_Toc375752486"/>
      <w:r>
        <w:rPr>
          <w:rFonts w:ascii="宋体" w:hAnsi="宋体" w:hint="eastAsia"/>
          <w:sz w:val="24"/>
          <w:szCs w:val="24"/>
        </w:rPr>
        <w:t>建筑结构工程超限设计可行性论证报告（完成超限审查）</w:t>
      </w:r>
    </w:p>
    <w:p w14:paraId="0EC68F0F" w14:textId="77777777" w:rsidR="007248AC" w:rsidRDefault="008929CA">
      <w:pPr>
        <w:pStyle w:val="a6"/>
        <w:numPr>
          <w:ilvl w:val="0"/>
          <w:numId w:val="8"/>
        </w:numPr>
        <w:tabs>
          <w:tab w:val="left" w:pos="851"/>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计算模型电子版（超限项目需两个及以上不同的软件计算模型）及整套计算书正式纸质版本</w:t>
      </w:r>
    </w:p>
    <w:p w14:paraId="726AD92F"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2</w:t>
      </w:r>
      <w:bookmarkEnd w:id="17"/>
      <w:bookmarkEnd w:id="18"/>
      <w:bookmarkEnd w:id="19"/>
      <w:bookmarkEnd w:id="20"/>
      <w:r>
        <w:rPr>
          <w:rFonts w:ascii="宋体" w:hAnsi="宋体"/>
          <w:sz w:val="24"/>
          <w:szCs w:val="24"/>
        </w:rPr>
        <w:t>.10</w:t>
      </w:r>
      <w:r>
        <w:rPr>
          <w:rFonts w:ascii="宋体" w:hAnsi="宋体" w:hint="eastAsia"/>
          <w:sz w:val="24"/>
          <w:szCs w:val="24"/>
        </w:rPr>
        <w:t>建筑电气</w:t>
      </w:r>
    </w:p>
    <w:p w14:paraId="081ADCC2" w14:textId="77777777" w:rsidR="007248AC" w:rsidRDefault="008929CA">
      <w:pPr>
        <w:pStyle w:val="a6"/>
        <w:numPr>
          <w:ilvl w:val="0"/>
          <w:numId w:val="6"/>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荷载估计和主要设备清单和尺寸、位置</w:t>
      </w:r>
    </w:p>
    <w:p w14:paraId="0993BB8C" w14:textId="77777777" w:rsidR="007248AC" w:rsidRDefault="008929CA">
      <w:pPr>
        <w:pStyle w:val="a6"/>
        <w:numPr>
          <w:ilvl w:val="0"/>
          <w:numId w:val="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电气总平面图</w:t>
      </w:r>
    </w:p>
    <w:p w14:paraId="038E9EC3" w14:textId="77777777" w:rsidR="007248AC" w:rsidRDefault="008929CA">
      <w:pPr>
        <w:pStyle w:val="a6"/>
        <w:numPr>
          <w:ilvl w:val="0"/>
          <w:numId w:val="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变、配电系统（高、低压配电系统图、平面布置图、标示房间层高、地沟位置、标高（相对标高））</w:t>
      </w:r>
    </w:p>
    <w:p w14:paraId="116D5B76" w14:textId="77777777" w:rsidR="007248AC" w:rsidRDefault="008929CA">
      <w:pPr>
        <w:pStyle w:val="a6"/>
        <w:numPr>
          <w:ilvl w:val="0"/>
          <w:numId w:val="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配电系统（主要干线平面布置图、配电干线系统图）</w:t>
      </w:r>
    </w:p>
    <w:p w14:paraId="2B5A6F52" w14:textId="77777777" w:rsidR="007248AC" w:rsidRDefault="008929CA">
      <w:pPr>
        <w:pStyle w:val="a6"/>
        <w:numPr>
          <w:ilvl w:val="0"/>
          <w:numId w:val="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lastRenderedPageBreak/>
        <w:t xml:space="preserve"> </w:t>
      </w:r>
      <w:r>
        <w:rPr>
          <w:rFonts w:ascii="宋体" w:hAnsi="宋体" w:hint="eastAsia"/>
          <w:sz w:val="24"/>
          <w:szCs w:val="24"/>
        </w:rPr>
        <w:t>防雷系统、接地系统（顶视平面图，接地平面图）</w:t>
      </w:r>
    </w:p>
    <w:p w14:paraId="476D7222" w14:textId="77777777" w:rsidR="007248AC" w:rsidRDefault="008929CA">
      <w:pPr>
        <w:pStyle w:val="a6"/>
        <w:numPr>
          <w:ilvl w:val="0"/>
          <w:numId w:val="4"/>
        </w:numPr>
        <w:tabs>
          <w:tab w:val="left" w:pos="851"/>
        </w:tabs>
        <w:kinsoku w:val="0"/>
        <w:overflowPunct w:val="0"/>
        <w:adjustRightInd/>
        <w:snapToGrid w:val="0"/>
        <w:spacing w:after="0" w:line="360" w:lineRule="auto"/>
        <w:ind w:leftChars="0" w:left="567" w:rightChars="0" w:right="0" w:hanging="561"/>
        <w:jc w:val="both"/>
        <w:textAlignment w:val="auto"/>
        <w:rPr>
          <w:rFonts w:ascii="宋体" w:hAnsi="宋体"/>
          <w:sz w:val="24"/>
          <w:szCs w:val="24"/>
        </w:rPr>
      </w:pPr>
      <w:r>
        <w:rPr>
          <w:rFonts w:ascii="宋体" w:hAnsi="宋体" w:hint="eastAsia"/>
          <w:sz w:val="24"/>
          <w:szCs w:val="24"/>
        </w:rPr>
        <w:t>电气消防（电气火灾监控系统图、消防设备电源监控系统图、防火门监控系统图、</w:t>
      </w:r>
      <w:r>
        <w:rPr>
          <w:rFonts w:ascii="宋体" w:hAnsi="宋体" w:hint="eastAsia"/>
          <w:sz w:val="24"/>
          <w:szCs w:val="24"/>
        </w:rPr>
        <w:t xml:space="preserve"> </w:t>
      </w:r>
      <w:r>
        <w:rPr>
          <w:rFonts w:ascii="宋体" w:hAnsi="宋体" w:hint="eastAsia"/>
          <w:sz w:val="24"/>
          <w:szCs w:val="24"/>
        </w:rPr>
        <w:t>火灾自动报警系统、火灾自动报警及消防联动控制系统图、消防控制室设备布置平面图、消防应急广播）</w:t>
      </w:r>
    </w:p>
    <w:p w14:paraId="4CC057EB" w14:textId="77777777" w:rsidR="007248AC" w:rsidRDefault="008929CA">
      <w:pPr>
        <w:pStyle w:val="a6"/>
        <w:numPr>
          <w:ilvl w:val="0"/>
          <w:numId w:val="4"/>
        </w:numPr>
        <w:tabs>
          <w:tab w:val="left" w:pos="851"/>
        </w:tabs>
        <w:kinsoku w:val="0"/>
        <w:overflowPunct w:val="0"/>
        <w:adjustRightInd/>
        <w:snapToGrid w:val="0"/>
        <w:spacing w:after="0" w:line="360" w:lineRule="auto"/>
        <w:ind w:leftChars="0" w:left="567" w:rightChars="0" w:right="0" w:hanging="561"/>
        <w:jc w:val="both"/>
        <w:textAlignment w:val="auto"/>
        <w:rPr>
          <w:rFonts w:ascii="宋体" w:hAnsi="宋体"/>
          <w:sz w:val="24"/>
          <w:szCs w:val="24"/>
        </w:rPr>
      </w:pPr>
      <w:r>
        <w:rPr>
          <w:rFonts w:ascii="宋体" w:hAnsi="宋体" w:hint="eastAsia"/>
          <w:sz w:val="24"/>
          <w:szCs w:val="24"/>
        </w:rPr>
        <w:t>智能化系统（智能化各系统的系统图、智能化各系统及其子系统主要干线所在楼层的干线路由平面图、智能化各系统及其子系统主机房布置平面示意图）；</w:t>
      </w:r>
    </w:p>
    <w:p w14:paraId="09F9BCD9" w14:textId="77777777" w:rsidR="007248AC" w:rsidRDefault="008929CA">
      <w:pPr>
        <w:pStyle w:val="a6"/>
        <w:numPr>
          <w:ilvl w:val="0"/>
          <w:numId w:val="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中央设备室图</w:t>
      </w:r>
    </w:p>
    <w:p w14:paraId="4CCE8894" w14:textId="77777777" w:rsidR="007248AC" w:rsidRDefault="008929CA">
      <w:pPr>
        <w:pStyle w:val="a6"/>
        <w:numPr>
          <w:ilvl w:val="0"/>
          <w:numId w:val="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线路分布图</w:t>
      </w:r>
    </w:p>
    <w:p w14:paraId="2A5A7500" w14:textId="77777777" w:rsidR="007248AC" w:rsidRDefault="008929CA">
      <w:pPr>
        <w:pStyle w:val="a6"/>
        <w:numPr>
          <w:ilvl w:val="0"/>
          <w:numId w:val="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楼层平面图和管井的剖面图等</w:t>
      </w:r>
    </w:p>
    <w:p w14:paraId="6B4755AB" w14:textId="77777777" w:rsidR="007248AC" w:rsidRDefault="008929CA">
      <w:pPr>
        <w:pStyle w:val="a6"/>
        <w:numPr>
          <w:ilvl w:val="0"/>
          <w:numId w:val="30"/>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注明主要电气设备的名称、型号、规格、单位、数量</w:t>
      </w:r>
    </w:p>
    <w:p w14:paraId="2AAE64B4" w14:textId="77777777" w:rsidR="007248AC" w:rsidRDefault="008929CA">
      <w:pPr>
        <w:pStyle w:val="a6"/>
        <w:numPr>
          <w:ilvl w:val="0"/>
          <w:numId w:val="30"/>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用电设备负荷计算</w:t>
      </w:r>
    </w:p>
    <w:p w14:paraId="7F5A104C" w14:textId="77777777" w:rsidR="007248AC" w:rsidRDefault="008929CA">
      <w:pPr>
        <w:pStyle w:val="a6"/>
        <w:numPr>
          <w:ilvl w:val="0"/>
          <w:numId w:val="30"/>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变压器、柴油发电机选型计算</w:t>
      </w:r>
    </w:p>
    <w:p w14:paraId="3D303BAE" w14:textId="77777777" w:rsidR="007248AC" w:rsidRDefault="008929CA">
      <w:pPr>
        <w:pStyle w:val="a6"/>
        <w:numPr>
          <w:ilvl w:val="0"/>
          <w:numId w:val="30"/>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典型回路电压损失计算</w:t>
      </w:r>
    </w:p>
    <w:p w14:paraId="7E6E56A7" w14:textId="77777777" w:rsidR="007248AC" w:rsidRDefault="008929CA">
      <w:pPr>
        <w:pStyle w:val="a6"/>
        <w:numPr>
          <w:ilvl w:val="0"/>
          <w:numId w:val="30"/>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系统短路电流计算</w:t>
      </w:r>
    </w:p>
    <w:p w14:paraId="69FF39B4" w14:textId="77777777" w:rsidR="007248AC" w:rsidRDefault="008929CA">
      <w:pPr>
        <w:pStyle w:val="a6"/>
        <w:numPr>
          <w:ilvl w:val="0"/>
          <w:numId w:val="30"/>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防雷类别的选取或计算</w:t>
      </w:r>
    </w:p>
    <w:p w14:paraId="7F55A419" w14:textId="77777777" w:rsidR="007248AC" w:rsidRDefault="008929CA">
      <w:pPr>
        <w:pStyle w:val="a6"/>
        <w:numPr>
          <w:ilvl w:val="0"/>
          <w:numId w:val="30"/>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典型场所照度值和照明功率密度值计算</w:t>
      </w:r>
    </w:p>
    <w:p w14:paraId="13856100" w14:textId="77777777" w:rsidR="007248AC" w:rsidRDefault="008929CA">
      <w:pPr>
        <w:pStyle w:val="a6"/>
        <w:numPr>
          <w:ilvl w:val="0"/>
          <w:numId w:val="30"/>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各系统计算结果</w:t>
      </w:r>
    </w:p>
    <w:p w14:paraId="7EE6F1AC" w14:textId="77777777" w:rsidR="007248AC" w:rsidRDefault="008929CA">
      <w:pPr>
        <w:pStyle w:val="a6"/>
        <w:numPr>
          <w:ilvl w:val="0"/>
          <w:numId w:val="30"/>
        </w:numPr>
        <w:tabs>
          <w:tab w:val="left" w:pos="851"/>
        </w:tabs>
        <w:kinsoku w:val="0"/>
        <w:overflowPunct w:val="0"/>
        <w:adjustRightInd/>
        <w:snapToGrid w:val="0"/>
        <w:spacing w:after="0" w:line="360" w:lineRule="auto"/>
        <w:ind w:leftChars="0" w:left="567" w:rightChars="0" w:right="0" w:hanging="561"/>
        <w:jc w:val="both"/>
        <w:textAlignment w:val="auto"/>
        <w:rPr>
          <w:rFonts w:ascii="宋体" w:hAnsi="宋体"/>
          <w:sz w:val="24"/>
          <w:szCs w:val="24"/>
        </w:rPr>
      </w:pPr>
      <w:r>
        <w:rPr>
          <w:rFonts w:ascii="宋体" w:hAnsi="宋体" w:hint="eastAsia"/>
          <w:sz w:val="24"/>
          <w:szCs w:val="24"/>
        </w:rPr>
        <w:t>因条件不具备不能进行计算的内容，应在初步设计中说明，并应在施工图设计时补算</w:t>
      </w:r>
    </w:p>
    <w:p w14:paraId="7CD247EB"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2</w:t>
      </w:r>
      <w:r>
        <w:rPr>
          <w:rFonts w:ascii="宋体" w:hAnsi="宋体"/>
          <w:sz w:val="24"/>
          <w:szCs w:val="24"/>
        </w:rPr>
        <w:t xml:space="preserve">.11  </w:t>
      </w:r>
      <w:r>
        <w:rPr>
          <w:rFonts w:ascii="宋体" w:hAnsi="宋体" w:hint="eastAsia"/>
          <w:sz w:val="24"/>
          <w:szCs w:val="24"/>
        </w:rPr>
        <w:t>给水排水</w:t>
      </w:r>
    </w:p>
    <w:p w14:paraId="2A1E0D11" w14:textId="77777777" w:rsidR="007248AC" w:rsidRDefault="008929CA">
      <w:pPr>
        <w:pStyle w:val="a6"/>
        <w:numPr>
          <w:ilvl w:val="0"/>
          <w:numId w:val="11"/>
        </w:numPr>
        <w:tabs>
          <w:tab w:val="left" w:pos="709"/>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建筑室外给水排水系统图及总平面图</w:t>
      </w:r>
      <w:r>
        <w:rPr>
          <w:rFonts w:ascii="宋体" w:hAnsi="宋体"/>
          <w:sz w:val="24"/>
          <w:szCs w:val="24"/>
        </w:rPr>
        <w:t>(</w:t>
      </w:r>
      <w:r>
        <w:rPr>
          <w:rFonts w:ascii="宋体" w:hAnsi="宋体"/>
          <w:sz w:val="24"/>
          <w:szCs w:val="24"/>
        </w:rPr>
        <w:t>给水、排水管道平面位置、室外给水、排水管</w:t>
      </w:r>
      <w:r>
        <w:rPr>
          <w:rFonts w:ascii="宋体" w:hAnsi="宋体" w:hint="eastAsia"/>
          <w:sz w:val="24"/>
          <w:szCs w:val="24"/>
        </w:rPr>
        <w:t xml:space="preserve"> </w:t>
      </w:r>
      <w:r>
        <w:rPr>
          <w:rFonts w:ascii="宋体" w:hAnsi="宋体"/>
          <w:sz w:val="24"/>
          <w:szCs w:val="24"/>
        </w:rPr>
        <w:t>道与城市管道系统连接点的位置和控制标高、消防系统、中水系统、循环冷却水系统、重复用水系统、雨水控制与利用系统等管道的平面位置与构筑物连接点处的控制标高）</w:t>
      </w:r>
    </w:p>
    <w:p w14:paraId="5DE8010B" w14:textId="77777777" w:rsidR="007248AC" w:rsidRDefault="008929CA">
      <w:pPr>
        <w:pStyle w:val="a6"/>
        <w:numPr>
          <w:ilvl w:val="0"/>
          <w:numId w:val="11"/>
        </w:numPr>
        <w:tabs>
          <w:tab w:val="left" w:pos="851"/>
        </w:tabs>
        <w:kinsoku w:val="0"/>
        <w:overflowPunct w:val="0"/>
        <w:adjustRightInd/>
        <w:snapToGrid w:val="0"/>
        <w:spacing w:after="0" w:line="360" w:lineRule="auto"/>
        <w:ind w:leftChars="0" w:left="567" w:rightChars="0" w:right="0" w:hanging="561"/>
        <w:jc w:val="both"/>
        <w:textAlignment w:val="auto"/>
        <w:rPr>
          <w:rFonts w:ascii="宋体" w:hAnsi="宋体"/>
          <w:sz w:val="24"/>
          <w:szCs w:val="24"/>
        </w:rPr>
      </w:pPr>
      <w:r>
        <w:rPr>
          <w:rFonts w:ascii="宋体" w:hAnsi="宋体" w:hint="eastAsia"/>
          <w:sz w:val="24"/>
          <w:szCs w:val="24"/>
        </w:rPr>
        <w:t>建筑室内给水排水平面图和系统原理图（给水排水首层管道</w:t>
      </w:r>
      <w:proofErr w:type="gramStart"/>
      <w:r>
        <w:rPr>
          <w:rFonts w:ascii="宋体" w:hAnsi="宋体" w:hint="eastAsia"/>
          <w:sz w:val="24"/>
          <w:szCs w:val="24"/>
        </w:rPr>
        <w:t>进出户层并</w:t>
      </w:r>
      <w:proofErr w:type="gramEnd"/>
      <w:r>
        <w:rPr>
          <w:rFonts w:ascii="宋体" w:hAnsi="宋体" w:hint="eastAsia"/>
          <w:sz w:val="24"/>
          <w:szCs w:val="24"/>
        </w:rPr>
        <w:t>绘制引入管和排出管）、地下室复杂的机房层、主要标准层、管道或设备复杂层的平面布置图、复杂设备机房的设备平面布置图、给水系统、生活排水系统、雨水系统、各类消防系统、</w:t>
      </w:r>
      <w:r>
        <w:rPr>
          <w:rFonts w:ascii="宋体" w:hAnsi="宋体" w:hint="eastAsia"/>
          <w:sz w:val="24"/>
          <w:szCs w:val="24"/>
        </w:rPr>
        <w:t xml:space="preserve"> </w:t>
      </w:r>
      <w:r>
        <w:rPr>
          <w:rFonts w:ascii="宋体" w:hAnsi="宋体" w:hint="eastAsia"/>
          <w:sz w:val="24"/>
          <w:szCs w:val="24"/>
        </w:rPr>
        <w:t>中水系统等系统原理图，标注主干管管径、水池（箱）底标高、建筑楼层编号及层面标高、水处理流程图（或方框图）</w:t>
      </w:r>
    </w:p>
    <w:p w14:paraId="287CE1DB" w14:textId="77777777" w:rsidR="007248AC" w:rsidRDefault="008929CA">
      <w:pPr>
        <w:pStyle w:val="a6"/>
        <w:numPr>
          <w:ilvl w:val="0"/>
          <w:numId w:val="1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lastRenderedPageBreak/>
        <w:t xml:space="preserve"> </w:t>
      </w:r>
      <w:r>
        <w:rPr>
          <w:rFonts w:ascii="宋体" w:hAnsi="宋体" w:hint="eastAsia"/>
          <w:sz w:val="24"/>
          <w:szCs w:val="24"/>
        </w:rPr>
        <w:t>机房平面布置图</w:t>
      </w:r>
    </w:p>
    <w:p w14:paraId="59F166BF" w14:textId="77777777" w:rsidR="007248AC" w:rsidRDefault="008929CA">
      <w:pPr>
        <w:pStyle w:val="a6"/>
        <w:numPr>
          <w:ilvl w:val="0"/>
          <w:numId w:val="1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列出设备及主要材料及器材的名称、性能参数、计数单位、数量、备注</w:t>
      </w:r>
    </w:p>
    <w:p w14:paraId="1CFFA593" w14:textId="77777777" w:rsidR="007248AC" w:rsidRDefault="008929CA">
      <w:pPr>
        <w:pStyle w:val="a6"/>
        <w:numPr>
          <w:ilvl w:val="0"/>
          <w:numId w:val="11"/>
        </w:numPr>
        <w:tabs>
          <w:tab w:val="left" w:pos="709"/>
        </w:tabs>
        <w:kinsoku w:val="0"/>
        <w:overflowPunct w:val="0"/>
        <w:adjustRightInd/>
        <w:snapToGrid w:val="0"/>
        <w:spacing w:after="0" w:line="360" w:lineRule="auto"/>
        <w:ind w:leftChars="0" w:left="567" w:rightChars="0" w:right="0" w:hanging="561"/>
        <w:jc w:val="both"/>
        <w:textAlignment w:val="auto"/>
        <w:rPr>
          <w:rFonts w:ascii="宋体" w:hAnsi="宋体"/>
          <w:sz w:val="24"/>
          <w:szCs w:val="24"/>
        </w:rPr>
      </w:pPr>
      <w:r>
        <w:rPr>
          <w:rFonts w:ascii="宋体" w:hAnsi="宋体" w:hint="eastAsia"/>
          <w:sz w:val="24"/>
          <w:szCs w:val="24"/>
        </w:rPr>
        <w:t>各类生活、生产、消防等系统用水量和生活、生产排水量，园区、屋面雨水排水量，生活热水的设计小时耗热量等计算</w:t>
      </w:r>
    </w:p>
    <w:p w14:paraId="167FB95E" w14:textId="77777777" w:rsidR="007248AC" w:rsidRDefault="008929CA">
      <w:pPr>
        <w:pStyle w:val="a6"/>
        <w:numPr>
          <w:ilvl w:val="0"/>
          <w:numId w:val="1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中水水量平衡计算</w:t>
      </w:r>
    </w:p>
    <w:p w14:paraId="3CF71122" w14:textId="77777777" w:rsidR="007248AC" w:rsidRDefault="008929CA">
      <w:pPr>
        <w:pStyle w:val="a6"/>
        <w:numPr>
          <w:ilvl w:val="0"/>
          <w:numId w:val="1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有关的水力计算及热力计算</w:t>
      </w:r>
    </w:p>
    <w:p w14:paraId="6D5911DA" w14:textId="77777777" w:rsidR="007248AC" w:rsidRDefault="008929CA">
      <w:pPr>
        <w:pStyle w:val="a6"/>
        <w:numPr>
          <w:ilvl w:val="0"/>
          <w:numId w:val="1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主要设备选型和构筑物尺寸计算</w:t>
      </w:r>
    </w:p>
    <w:p w14:paraId="0D0EC37F" w14:textId="77777777" w:rsidR="007248AC" w:rsidRDefault="008929CA">
      <w:pPr>
        <w:pStyle w:val="a6"/>
        <w:tabs>
          <w:tab w:val="left" w:pos="425"/>
        </w:tabs>
        <w:kinsoku w:val="0"/>
        <w:overflowPunct w:val="0"/>
        <w:snapToGrid w:val="0"/>
        <w:spacing w:after="0" w:line="360" w:lineRule="auto"/>
        <w:ind w:leftChars="34" w:left="71" w:right="63" w:firstLineChars="200" w:firstLine="480"/>
        <w:jc w:val="both"/>
        <w:rPr>
          <w:rFonts w:ascii="宋体" w:hAnsi="宋体"/>
          <w:sz w:val="24"/>
          <w:szCs w:val="24"/>
        </w:rPr>
      </w:pPr>
      <w:r>
        <w:rPr>
          <w:rFonts w:ascii="宋体" w:hAnsi="宋体" w:hint="eastAsia"/>
          <w:sz w:val="24"/>
          <w:szCs w:val="24"/>
        </w:rPr>
        <w:t>2</w:t>
      </w:r>
      <w:r>
        <w:rPr>
          <w:rFonts w:ascii="宋体" w:hAnsi="宋体"/>
          <w:sz w:val="24"/>
          <w:szCs w:val="24"/>
        </w:rPr>
        <w:t xml:space="preserve">.12  </w:t>
      </w:r>
      <w:r>
        <w:rPr>
          <w:rFonts w:ascii="宋体" w:hAnsi="宋体" w:hint="eastAsia"/>
          <w:sz w:val="24"/>
          <w:szCs w:val="24"/>
        </w:rPr>
        <w:t>供暖通风与空气调节</w:t>
      </w:r>
    </w:p>
    <w:p w14:paraId="0A6E96D0" w14:textId="77777777" w:rsidR="007248AC" w:rsidRDefault="008929CA">
      <w:pPr>
        <w:pStyle w:val="a6"/>
        <w:numPr>
          <w:ilvl w:val="0"/>
          <w:numId w:val="3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列出主要设备的名称、性能参数、数量等</w:t>
      </w:r>
    </w:p>
    <w:p w14:paraId="4F9C5B77" w14:textId="77777777" w:rsidR="007248AC" w:rsidRDefault="008929CA">
      <w:pPr>
        <w:pStyle w:val="a6"/>
        <w:numPr>
          <w:ilvl w:val="0"/>
          <w:numId w:val="34"/>
        </w:numPr>
        <w:tabs>
          <w:tab w:val="left" w:pos="851"/>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系统流程图（包括冷热源系统、供暖系统、空调水系统、通风及空调</w:t>
      </w:r>
      <w:proofErr w:type="gramStart"/>
      <w:r>
        <w:rPr>
          <w:rFonts w:ascii="宋体" w:hAnsi="宋体" w:hint="eastAsia"/>
          <w:sz w:val="24"/>
          <w:szCs w:val="24"/>
        </w:rPr>
        <w:t>风路系统</w:t>
      </w:r>
      <w:proofErr w:type="gramEnd"/>
      <w:r>
        <w:rPr>
          <w:rFonts w:ascii="宋体" w:hAnsi="宋体" w:hint="eastAsia"/>
          <w:sz w:val="24"/>
          <w:szCs w:val="24"/>
        </w:rPr>
        <w:t>、防排烟等系统的流程）</w:t>
      </w:r>
    </w:p>
    <w:p w14:paraId="3C6DBD05" w14:textId="77777777" w:rsidR="007248AC" w:rsidRDefault="008929CA">
      <w:pPr>
        <w:pStyle w:val="a6"/>
        <w:numPr>
          <w:ilvl w:val="0"/>
          <w:numId w:val="34"/>
        </w:numPr>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通风、空调、防排烟平面图（设备位置、管道和风道走向、风口位置、主要干管控制标高和管径，管道交叉局部剖面、多联式空调系统平面图，冷媒管和冷凝水管走向）</w:t>
      </w:r>
      <w:r>
        <w:rPr>
          <w:rFonts w:ascii="宋体" w:hAnsi="宋体"/>
          <w:sz w:val="24"/>
          <w:szCs w:val="24"/>
        </w:rPr>
        <w:t xml:space="preserve"> </w:t>
      </w:r>
      <w:r>
        <w:rPr>
          <w:rFonts w:ascii="宋体" w:hAnsi="宋体" w:hint="eastAsia"/>
          <w:sz w:val="24"/>
          <w:szCs w:val="24"/>
        </w:rPr>
        <w:t>中央设备室图</w:t>
      </w:r>
    </w:p>
    <w:p w14:paraId="58F94C05" w14:textId="77777777" w:rsidR="007248AC" w:rsidRDefault="008929CA">
      <w:pPr>
        <w:pStyle w:val="a6"/>
        <w:numPr>
          <w:ilvl w:val="0"/>
          <w:numId w:val="3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主要管道和风道分布，包括所有楼层平面图和主要管井详图等。</w:t>
      </w:r>
    </w:p>
    <w:p w14:paraId="6EE64889" w14:textId="77777777" w:rsidR="007248AC" w:rsidRDefault="008929CA">
      <w:pPr>
        <w:pStyle w:val="a6"/>
        <w:numPr>
          <w:ilvl w:val="0"/>
          <w:numId w:val="3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基本设备尺寸和位置</w:t>
      </w:r>
    </w:p>
    <w:p w14:paraId="13799F1E" w14:textId="77777777" w:rsidR="007248AC" w:rsidRDefault="008929CA">
      <w:pPr>
        <w:pStyle w:val="a6"/>
        <w:numPr>
          <w:ilvl w:val="0"/>
          <w:numId w:val="34"/>
        </w:numPr>
        <w:tabs>
          <w:tab w:val="left" w:pos="1134"/>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热负荷、冷负荷、通风和空调系统风量、空调冷热水量、冷却水量及主要设备的选择</w:t>
      </w:r>
    </w:p>
    <w:p w14:paraId="3BD9F261"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2</w:t>
      </w:r>
      <w:r>
        <w:rPr>
          <w:rFonts w:ascii="宋体" w:hAnsi="宋体"/>
          <w:sz w:val="24"/>
          <w:szCs w:val="24"/>
        </w:rPr>
        <w:t xml:space="preserve">.13  </w:t>
      </w:r>
      <w:r>
        <w:rPr>
          <w:rFonts w:ascii="宋体" w:hAnsi="宋体" w:hint="eastAsia"/>
          <w:sz w:val="24"/>
          <w:szCs w:val="24"/>
        </w:rPr>
        <w:t>热能动力</w:t>
      </w:r>
    </w:p>
    <w:p w14:paraId="33343AB9" w14:textId="77777777" w:rsidR="007248AC" w:rsidRDefault="008929CA">
      <w:pPr>
        <w:pStyle w:val="a6"/>
        <w:numPr>
          <w:ilvl w:val="0"/>
          <w:numId w:val="3"/>
        </w:numPr>
        <w:tabs>
          <w:tab w:val="left" w:pos="851"/>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热力系统图（出热水循环系统、蒸汽及凝结水系统、水处理系统、给水系统、定压补水方式、排污系统等内容、图例符号、主要管径、介质流向及设备编号（应与设备表中编号一致）、就地安装测量仪表位置等）</w:t>
      </w:r>
    </w:p>
    <w:p w14:paraId="75BD899F" w14:textId="77777777" w:rsidR="007248AC" w:rsidRDefault="008929CA">
      <w:pPr>
        <w:pStyle w:val="a6"/>
        <w:numPr>
          <w:ilvl w:val="0"/>
          <w:numId w:val="3"/>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室内外动力管道平面图</w:t>
      </w:r>
    </w:p>
    <w:p w14:paraId="03557E5E" w14:textId="77777777" w:rsidR="007248AC" w:rsidRDefault="008929CA">
      <w:pPr>
        <w:pStyle w:val="a6"/>
        <w:numPr>
          <w:ilvl w:val="0"/>
          <w:numId w:val="3"/>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主要设备名称、性能参数、单位和数量</w:t>
      </w:r>
    </w:p>
    <w:p w14:paraId="01DD9B51" w14:textId="77777777" w:rsidR="007248AC" w:rsidRDefault="008929CA">
      <w:pPr>
        <w:pStyle w:val="a6"/>
        <w:numPr>
          <w:ilvl w:val="0"/>
          <w:numId w:val="3"/>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负荷、水电和燃料消耗量、主要管道管径、主要设备选择等计算</w:t>
      </w:r>
    </w:p>
    <w:p w14:paraId="2D9C2AA0"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2</w:t>
      </w:r>
      <w:r>
        <w:rPr>
          <w:rFonts w:ascii="宋体" w:hAnsi="宋体"/>
          <w:sz w:val="24"/>
          <w:szCs w:val="24"/>
        </w:rPr>
        <w:t xml:space="preserve">.14  </w:t>
      </w:r>
      <w:r>
        <w:rPr>
          <w:rFonts w:ascii="宋体" w:hAnsi="宋体" w:hint="eastAsia"/>
          <w:sz w:val="24"/>
          <w:szCs w:val="24"/>
        </w:rPr>
        <w:t>智能化设计</w:t>
      </w:r>
    </w:p>
    <w:p w14:paraId="5B1BF871" w14:textId="77777777" w:rsidR="007248AC" w:rsidRDefault="008929CA">
      <w:pPr>
        <w:pStyle w:val="a6"/>
        <w:numPr>
          <w:ilvl w:val="0"/>
          <w:numId w:val="23"/>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各子系统的系统框图或系统图</w:t>
      </w:r>
    </w:p>
    <w:p w14:paraId="5B17005C" w14:textId="77777777" w:rsidR="007248AC" w:rsidRDefault="008929CA">
      <w:pPr>
        <w:pStyle w:val="a6"/>
        <w:numPr>
          <w:ilvl w:val="0"/>
          <w:numId w:val="23"/>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智能化技术用房的位置及布置图</w:t>
      </w:r>
    </w:p>
    <w:p w14:paraId="1C75A630" w14:textId="77777777" w:rsidR="007248AC" w:rsidRDefault="008929CA">
      <w:pPr>
        <w:pStyle w:val="a6"/>
        <w:numPr>
          <w:ilvl w:val="0"/>
          <w:numId w:val="23"/>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系统框图或系统图</w:t>
      </w:r>
      <w:r>
        <w:rPr>
          <w:rFonts w:ascii="宋体" w:hAnsi="宋体"/>
          <w:sz w:val="24"/>
          <w:szCs w:val="24"/>
        </w:rPr>
        <w:t>(</w:t>
      </w:r>
      <w:r>
        <w:rPr>
          <w:rFonts w:ascii="宋体" w:hAnsi="宋体"/>
          <w:sz w:val="24"/>
          <w:szCs w:val="24"/>
        </w:rPr>
        <w:t>应包含系统名称、组成单元、框架体系、图例等</w:t>
      </w:r>
      <w:r>
        <w:rPr>
          <w:rFonts w:ascii="宋体" w:hAnsi="宋体"/>
          <w:sz w:val="24"/>
          <w:szCs w:val="24"/>
        </w:rPr>
        <w:t>)</w:t>
      </w:r>
    </w:p>
    <w:p w14:paraId="68752DF7" w14:textId="77777777" w:rsidR="007248AC" w:rsidRDefault="008929CA">
      <w:pPr>
        <w:pStyle w:val="a6"/>
        <w:numPr>
          <w:ilvl w:val="0"/>
          <w:numId w:val="23"/>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lastRenderedPageBreak/>
        <w:t xml:space="preserve"> </w:t>
      </w:r>
      <w:r>
        <w:rPr>
          <w:rFonts w:ascii="宋体" w:hAnsi="宋体" w:hint="eastAsia"/>
          <w:sz w:val="24"/>
          <w:szCs w:val="24"/>
        </w:rPr>
        <w:t>建筑物电脑管理系统原则</w:t>
      </w:r>
    </w:p>
    <w:p w14:paraId="72715536" w14:textId="77777777" w:rsidR="007248AC" w:rsidRDefault="008929CA">
      <w:pPr>
        <w:pStyle w:val="a6"/>
        <w:numPr>
          <w:ilvl w:val="0"/>
          <w:numId w:val="23"/>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建筑物电脑管理系统图纸，包括设备分布图</w:t>
      </w:r>
    </w:p>
    <w:p w14:paraId="00DEFBD2" w14:textId="77777777" w:rsidR="007248AC" w:rsidRDefault="008929CA">
      <w:pPr>
        <w:pStyle w:val="a6"/>
        <w:numPr>
          <w:ilvl w:val="0"/>
          <w:numId w:val="23"/>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确定系统概算（含子系统概算）</w:t>
      </w:r>
    </w:p>
    <w:p w14:paraId="056F5CDE" w14:textId="77777777" w:rsidR="007248AC" w:rsidRDefault="008929CA">
      <w:pPr>
        <w:pStyle w:val="a6"/>
        <w:tabs>
          <w:tab w:val="left" w:pos="425"/>
        </w:tabs>
        <w:kinsoku w:val="0"/>
        <w:overflowPunct w:val="0"/>
        <w:snapToGrid w:val="0"/>
        <w:spacing w:after="0" w:line="360" w:lineRule="auto"/>
        <w:ind w:leftChars="263" w:left="552" w:right="63"/>
        <w:jc w:val="both"/>
        <w:rPr>
          <w:rFonts w:ascii="宋体" w:hAnsi="宋体"/>
          <w:sz w:val="24"/>
          <w:szCs w:val="24"/>
        </w:rPr>
      </w:pPr>
      <w:r>
        <w:rPr>
          <w:rFonts w:ascii="宋体" w:hAnsi="宋体" w:hint="eastAsia"/>
          <w:sz w:val="24"/>
          <w:szCs w:val="24"/>
        </w:rPr>
        <w:t>2</w:t>
      </w:r>
      <w:r>
        <w:rPr>
          <w:rFonts w:ascii="宋体" w:hAnsi="宋体"/>
          <w:sz w:val="24"/>
          <w:szCs w:val="24"/>
        </w:rPr>
        <w:t xml:space="preserve">.15   </w:t>
      </w:r>
      <w:r>
        <w:rPr>
          <w:rFonts w:ascii="宋体" w:hAnsi="宋体" w:hint="eastAsia"/>
          <w:sz w:val="24"/>
          <w:szCs w:val="24"/>
        </w:rPr>
        <w:t>环境保护专篇（废水、垃圾等）、节能专篇、消防专篇、交通评价、地质灾害评价、环境评价等</w:t>
      </w:r>
    </w:p>
    <w:p w14:paraId="1C4A5F42" w14:textId="77777777" w:rsidR="007248AC" w:rsidRDefault="008929CA">
      <w:pPr>
        <w:pStyle w:val="a6"/>
        <w:numPr>
          <w:ilvl w:val="0"/>
          <w:numId w:val="14"/>
        </w:numPr>
        <w:tabs>
          <w:tab w:val="left" w:pos="709"/>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根据报建要求编制环境保护专篇（废水、垃圾等）、节能专篇、消防专篇、交通评价、地质灾害评价、环境评价等专项评价报告，并配合报批报建工作，直至报批报建通过。</w:t>
      </w:r>
    </w:p>
    <w:p w14:paraId="6C352533"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2</w:t>
      </w:r>
      <w:r>
        <w:rPr>
          <w:rFonts w:ascii="宋体" w:hAnsi="宋体"/>
          <w:sz w:val="24"/>
          <w:szCs w:val="24"/>
        </w:rPr>
        <w:t>.16</w:t>
      </w:r>
      <w:r>
        <w:rPr>
          <w:rFonts w:ascii="宋体" w:hAnsi="宋体" w:hint="eastAsia"/>
          <w:sz w:val="24"/>
          <w:szCs w:val="24"/>
        </w:rPr>
        <w:t>其他工程</w:t>
      </w:r>
    </w:p>
    <w:p w14:paraId="4DE0F53F" w14:textId="77777777" w:rsidR="007248AC" w:rsidRDefault="008929CA">
      <w:pPr>
        <w:pStyle w:val="a6"/>
        <w:numPr>
          <w:ilvl w:val="0"/>
          <w:numId w:val="23"/>
        </w:numPr>
        <w:tabs>
          <w:tab w:val="left" w:pos="993"/>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根据发包人实际需要完成营销中心、物业用房、室外土石方工程、道路、广场、围墙、大门、室外管线、门卫等零星工程的初步设计图纸</w:t>
      </w:r>
    </w:p>
    <w:p w14:paraId="4A2D60B5"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2</w:t>
      </w:r>
      <w:r>
        <w:rPr>
          <w:rFonts w:ascii="宋体" w:hAnsi="宋体"/>
          <w:sz w:val="24"/>
          <w:szCs w:val="24"/>
        </w:rPr>
        <w:t>.17</w:t>
      </w:r>
      <w:r>
        <w:rPr>
          <w:rFonts w:ascii="宋体" w:hAnsi="宋体" w:hint="eastAsia"/>
          <w:sz w:val="24"/>
          <w:szCs w:val="24"/>
        </w:rPr>
        <w:t>初步设计概算</w:t>
      </w:r>
    </w:p>
    <w:p w14:paraId="49E3CC08" w14:textId="77777777" w:rsidR="007248AC" w:rsidRDefault="008929CA">
      <w:pPr>
        <w:pStyle w:val="a6"/>
        <w:numPr>
          <w:ilvl w:val="0"/>
          <w:numId w:val="23"/>
        </w:numPr>
        <w:tabs>
          <w:tab w:val="left" w:pos="993"/>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封面、扉页、目录、编制说明、建设项目总概算表、工程建设其他费用表、单项工程综合概算表、单位工程概算书等</w:t>
      </w:r>
    </w:p>
    <w:p w14:paraId="4317254C" w14:textId="77777777" w:rsidR="007248AC" w:rsidRDefault="008929CA">
      <w:pPr>
        <w:pStyle w:val="a6"/>
        <w:numPr>
          <w:ilvl w:val="0"/>
          <w:numId w:val="23"/>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提供初步设计概算计算的电子版表格和软件原始数据。</w:t>
      </w:r>
    </w:p>
    <w:p w14:paraId="69FEBF01" w14:textId="77777777" w:rsidR="007248AC" w:rsidRDefault="008929CA">
      <w:pPr>
        <w:pStyle w:val="3"/>
        <w:snapToGrid w:val="0"/>
        <w:spacing w:before="0" w:line="360" w:lineRule="auto"/>
      </w:pPr>
      <w:r>
        <w:rPr>
          <w:rFonts w:hint="eastAsia"/>
        </w:rPr>
        <w:t>3.</w:t>
      </w:r>
      <w:r>
        <w:rPr>
          <w:rFonts w:hint="eastAsia"/>
        </w:rPr>
        <w:t>施工图设计</w:t>
      </w:r>
    </w:p>
    <w:p w14:paraId="6CF286DE"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3.1</w:t>
      </w:r>
      <w:r>
        <w:rPr>
          <w:rFonts w:ascii="宋体" w:hAnsi="宋体"/>
          <w:sz w:val="24"/>
          <w:szCs w:val="24"/>
        </w:rPr>
        <w:t xml:space="preserve">  </w:t>
      </w:r>
      <w:r>
        <w:rPr>
          <w:rFonts w:ascii="宋体" w:hAnsi="宋体" w:hint="eastAsia"/>
          <w:sz w:val="24"/>
          <w:szCs w:val="24"/>
        </w:rPr>
        <w:t>总体要求</w:t>
      </w:r>
    </w:p>
    <w:p w14:paraId="2F2CD601" w14:textId="3FB14530" w:rsidR="007248AC" w:rsidRDefault="008929CA">
      <w:pPr>
        <w:pStyle w:val="a6"/>
        <w:numPr>
          <w:ilvl w:val="0"/>
          <w:numId w:val="23"/>
        </w:numPr>
        <w:tabs>
          <w:tab w:val="left" w:pos="1276"/>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提供所涉及的所有专业的设计图纸（含图纸目录、说明和必要的设备、材料表）、图纸总封面以及建筑节能、消防、人防、海绵城市等设计专项内容</w:t>
      </w:r>
      <w:r>
        <w:rPr>
          <w:rFonts w:ascii="宋体" w:hAnsi="宋体" w:hint="eastAsia"/>
          <w:sz w:val="24"/>
          <w:szCs w:val="24"/>
        </w:rPr>
        <w:t xml:space="preserve"> </w:t>
      </w:r>
    </w:p>
    <w:p w14:paraId="661AB8CE" w14:textId="77777777" w:rsidR="007248AC" w:rsidRDefault="008929CA">
      <w:pPr>
        <w:pStyle w:val="a6"/>
        <w:numPr>
          <w:ilvl w:val="0"/>
          <w:numId w:val="23"/>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各专业计算书（包含计算书正式版、电子版以及计算模型）</w:t>
      </w:r>
    </w:p>
    <w:p w14:paraId="2A30ABE0" w14:textId="77777777" w:rsidR="007248AC" w:rsidRDefault="008929CA">
      <w:pPr>
        <w:pStyle w:val="a6"/>
        <w:numPr>
          <w:ilvl w:val="0"/>
          <w:numId w:val="23"/>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幕墙施工图审核结果，并套图框盖章出图</w:t>
      </w:r>
    </w:p>
    <w:p w14:paraId="283E7F93" w14:textId="77777777" w:rsidR="007248AC" w:rsidRDefault="008929CA">
      <w:pPr>
        <w:pStyle w:val="a6"/>
        <w:tabs>
          <w:tab w:val="left" w:pos="425"/>
        </w:tabs>
        <w:kinsoku w:val="0"/>
        <w:overflowPunct w:val="0"/>
        <w:snapToGrid w:val="0"/>
        <w:spacing w:after="0" w:line="360" w:lineRule="auto"/>
        <w:ind w:leftChars="34" w:left="71" w:right="63" w:firstLineChars="206" w:firstLine="494"/>
        <w:jc w:val="both"/>
        <w:rPr>
          <w:rFonts w:ascii="宋体" w:hAnsi="宋体"/>
          <w:sz w:val="24"/>
          <w:szCs w:val="24"/>
        </w:rPr>
      </w:pPr>
      <w:r>
        <w:rPr>
          <w:rFonts w:ascii="宋体" w:hAnsi="宋体" w:hint="eastAsia"/>
          <w:sz w:val="24"/>
          <w:szCs w:val="24"/>
        </w:rPr>
        <w:t>3.2</w:t>
      </w:r>
      <w:r>
        <w:rPr>
          <w:rFonts w:ascii="宋体" w:hAnsi="宋体"/>
          <w:sz w:val="24"/>
          <w:szCs w:val="24"/>
        </w:rPr>
        <w:t xml:space="preserve">  </w:t>
      </w:r>
      <w:r>
        <w:rPr>
          <w:rFonts w:ascii="宋体" w:hAnsi="宋体" w:hint="eastAsia"/>
          <w:sz w:val="24"/>
          <w:szCs w:val="24"/>
        </w:rPr>
        <w:t>总平面</w:t>
      </w:r>
    </w:p>
    <w:p w14:paraId="00B10405" w14:textId="77777777" w:rsidR="007248AC" w:rsidRDefault="008929CA">
      <w:pPr>
        <w:pStyle w:val="a6"/>
        <w:numPr>
          <w:ilvl w:val="0"/>
          <w:numId w:val="10"/>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设计说明</w:t>
      </w:r>
    </w:p>
    <w:p w14:paraId="21F3F096" w14:textId="77777777" w:rsidR="007248AC" w:rsidRDefault="008929CA">
      <w:pPr>
        <w:pStyle w:val="a6"/>
        <w:numPr>
          <w:ilvl w:val="0"/>
          <w:numId w:val="10"/>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总平面图</w:t>
      </w:r>
    </w:p>
    <w:p w14:paraId="266169E2" w14:textId="77777777" w:rsidR="007248AC" w:rsidRDefault="008929CA">
      <w:pPr>
        <w:pStyle w:val="a6"/>
        <w:numPr>
          <w:ilvl w:val="0"/>
          <w:numId w:val="10"/>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竖向布置图</w:t>
      </w:r>
    </w:p>
    <w:p w14:paraId="0227DBB5" w14:textId="77777777" w:rsidR="007248AC" w:rsidRDefault="008929CA">
      <w:pPr>
        <w:pStyle w:val="a6"/>
        <w:numPr>
          <w:ilvl w:val="0"/>
          <w:numId w:val="10"/>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土石方图</w:t>
      </w:r>
    </w:p>
    <w:p w14:paraId="4E246D5B" w14:textId="77777777" w:rsidR="007248AC" w:rsidRDefault="008929CA">
      <w:pPr>
        <w:pStyle w:val="a6"/>
        <w:numPr>
          <w:ilvl w:val="0"/>
          <w:numId w:val="10"/>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管道综合图</w:t>
      </w:r>
    </w:p>
    <w:p w14:paraId="66841FE7" w14:textId="77777777" w:rsidR="007248AC" w:rsidRDefault="008929CA">
      <w:pPr>
        <w:pStyle w:val="a6"/>
        <w:numPr>
          <w:ilvl w:val="0"/>
          <w:numId w:val="10"/>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绿化及建筑小品布置图</w:t>
      </w:r>
    </w:p>
    <w:p w14:paraId="75C8BFED" w14:textId="77777777" w:rsidR="007248AC" w:rsidRDefault="008929CA">
      <w:pPr>
        <w:pStyle w:val="a6"/>
        <w:numPr>
          <w:ilvl w:val="0"/>
          <w:numId w:val="10"/>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lastRenderedPageBreak/>
        <w:t xml:space="preserve"> </w:t>
      </w:r>
      <w:r>
        <w:rPr>
          <w:rFonts w:ascii="宋体" w:hAnsi="宋体" w:hint="eastAsia"/>
          <w:sz w:val="24"/>
          <w:szCs w:val="24"/>
        </w:rPr>
        <w:t>日照分析图</w:t>
      </w:r>
    </w:p>
    <w:p w14:paraId="3177CD3A" w14:textId="77777777" w:rsidR="007248AC" w:rsidRDefault="008929CA">
      <w:pPr>
        <w:pStyle w:val="a6"/>
        <w:numPr>
          <w:ilvl w:val="0"/>
          <w:numId w:val="10"/>
        </w:numPr>
        <w:tabs>
          <w:tab w:val="left" w:pos="709"/>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详图</w:t>
      </w:r>
      <w:r>
        <w:rPr>
          <w:rFonts w:ascii="宋体" w:hAnsi="宋体" w:hint="eastAsia"/>
          <w:sz w:val="24"/>
          <w:szCs w:val="24"/>
        </w:rPr>
        <w:t>(</w:t>
      </w:r>
      <w:r>
        <w:rPr>
          <w:rFonts w:ascii="宋体" w:hAnsi="宋体" w:hint="eastAsia"/>
          <w:sz w:val="24"/>
          <w:szCs w:val="24"/>
        </w:rPr>
        <w:t>道路横断面、路面结构、挡土墙、护坡、排水沟、池壁、广场、运动场地、活动场地、停车场地面、围墙等详图</w:t>
      </w:r>
      <w:r>
        <w:rPr>
          <w:rFonts w:ascii="宋体" w:hAnsi="宋体" w:hint="eastAsia"/>
          <w:sz w:val="24"/>
          <w:szCs w:val="24"/>
        </w:rPr>
        <w:t>)</w:t>
      </w:r>
    </w:p>
    <w:p w14:paraId="5C08F3B9" w14:textId="77777777" w:rsidR="007248AC" w:rsidRDefault="008929CA">
      <w:pPr>
        <w:pStyle w:val="a6"/>
        <w:numPr>
          <w:ilvl w:val="0"/>
          <w:numId w:val="10"/>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计算书</w:t>
      </w:r>
    </w:p>
    <w:p w14:paraId="5E7AEF40"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3</w:t>
      </w:r>
      <w:r>
        <w:rPr>
          <w:rFonts w:ascii="宋体" w:hAnsi="宋体"/>
          <w:sz w:val="24"/>
          <w:szCs w:val="24"/>
        </w:rPr>
        <w:t>.</w:t>
      </w:r>
      <w:r>
        <w:rPr>
          <w:rFonts w:ascii="宋体" w:hAnsi="宋体" w:hint="eastAsia"/>
          <w:sz w:val="24"/>
          <w:szCs w:val="24"/>
        </w:rPr>
        <w:t>3</w:t>
      </w:r>
      <w:r>
        <w:rPr>
          <w:rFonts w:ascii="宋体" w:hAnsi="宋体"/>
          <w:sz w:val="24"/>
          <w:szCs w:val="24"/>
        </w:rPr>
        <w:t xml:space="preserve">  </w:t>
      </w:r>
      <w:r>
        <w:rPr>
          <w:rFonts w:ascii="宋体" w:hAnsi="宋体" w:hint="eastAsia"/>
          <w:sz w:val="24"/>
          <w:szCs w:val="24"/>
        </w:rPr>
        <w:t>建筑</w:t>
      </w:r>
    </w:p>
    <w:p w14:paraId="2D394B6F" w14:textId="77777777" w:rsidR="007248AC" w:rsidRDefault="008929CA">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图纸目录</w:t>
      </w:r>
    </w:p>
    <w:p w14:paraId="0A0FAB5B" w14:textId="77777777" w:rsidR="007248AC" w:rsidRDefault="008929CA">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设计说明</w:t>
      </w:r>
      <w:r>
        <w:rPr>
          <w:rFonts w:ascii="宋体" w:hAnsi="宋体" w:hint="eastAsia"/>
          <w:sz w:val="24"/>
          <w:szCs w:val="24"/>
        </w:rPr>
        <w:t>(</w:t>
      </w:r>
      <w:r>
        <w:rPr>
          <w:rFonts w:ascii="宋体" w:hAnsi="宋体" w:hint="eastAsia"/>
          <w:sz w:val="24"/>
          <w:szCs w:val="24"/>
        </w:rPr>
        <w:t>含保温节能材料的燃烧性能等级说明等）</w:t>
      </w:r>
    </w:p>
    <w:p w14:paraId="162D8738" w14:textId="77777777" w:rsidR="007248AC" w:rsidRDefault="008929CA">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平面图（含人防）。</w:t>
      </w:r>
    </w:p>
    <w:p w14:paraId="6BA93BEB" w14:textId="77777777" w:rsidR="007248AC" w:rsidRDefault="008929CA">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立面图</w:t>
      </w:r>
    </w:p>
    <w:p w14:paraId="566C98A3" w14:textId="77777777" w:rsidR="007248AC" w:rsidRDefault="008929CA">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剖面图</w:t>
      </w:r>
    </w:p>
    <w:p w14:paraId="1F287F35" w14:textId="77777777" w:rsidR="007248AC" w:rsidRDefault="008929CA">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节点详图（包含内外部）</w:t>
      </w:r>
    </w:p>
    <w:p w14:paraId="6FA4CD7F" w14:textId="77777777" w:rsidR="007248AC" w:rsidRDefault="008929CA">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局部平面、立面、剖面放大详图。</w:t>
      </w:r>
    </w:p>
    <w:p w14:paraId="206C78A6" w14:textId="77777777" w:rsidR="007248AC" w:rsidRDefault="008929CA">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消防设计</w:t>
      </w:r>
    </w:p>
    <w:p w14:paraId="218739BD" w14:textId="0EB81097" w:rsidR="007248AC" w:rsidRDefault="008929CA">
      <w:pPr>
        <w:pStyle w:val="a6"/>
        <w:numPr>
          <w:ilvl w:val="0"/>
          <w:numId w:val="29"/>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如建筑节能、消防、安全疏散等方面的计算书（及电子版）</w:t>
      </w:r>
    </w:p>
    <w:p w14:paraId="5BBECCD1"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color w:val="FF0000"/>
          <w:sz w:val="24"/>
          <w:szCs w:val="24"/>
        </w:rPr>
      </w:pPr>
      <w:r>
        <w:rPr>
          <w:rFonts w:ascii="宋体" w:hAnsi="宋体" w:hint="eastAsia"/>
          <w:sz w:val="24"/>
          <w:szCs w:val="24"/>
        </w:rPr>
        <w:t>3.4</w:t>
      </w:r>
      <w:r>
        <w:rPr>
          <w:rFonts w:ascii="宋体" w:hAnsi="宋体"/>
          <w:sz w:val="24"/>
          <w:szCs w:val="24"/>
        </w:rPr>
        <w:t xml:space="preserve">  </w:t>
      </w:r>
      <w:r>
        <w:rPr>
          <w:rFonts w:ascii="宋体" w:hAnsi="宋体" w:hint="eastAsia"/>
          <w:sz w:val="24"/>
          <w:szCs w:val="24"/>
        </w:rPr>
        <w:t>绿化景观设计</w:t>
      </w:r>
    </w:p>
    <w:p w14:paraId="41C460DE" w14:textId="77777777" w:rsidR="007248AC" w:rsidRDefault="008929CA">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1 </w:t>
      </w:r>
      <w:r>
        <w:rPr>
          <w:rFonts w:ascii="宋体" w:hAnsi="宋体"/>
          <w:sz w:val="24"/>
          <w:szCs w:val="24"/>
        </w:rPr>
        <w:t>总平面布置图，其中明确硬质园景布置</w:t>
      </w:r>
      <w:r>
        <w:rPr>
          <w:rFonts w:ascii="宋体" w:hAnsi="宋体"/>
          <w:sz w:val="24"/>
          <w:szCs w:val="24"/>
        </w:rPr>
        <w:t xml:space="preserve"> (</w:t>
      </w:r>
      <w:r>
        <w:rPr>
          <w:rFonts w:ascii="宋体" w:hAnsi="宋体"/>
          <w:sz w:val="24"/>
          <w:szCs w:val="24"/>
        </w:rPr>
        <w:t>包括所有小品、户外各种家具的位置</w:t>
      </w:r>
      <w:r>
        <w:rPr>
          <w:rFonts w:ascii="宋体" w:hAnsi="宋体"/>
          <w:sz w:val="24"/>
          <w:szCs w:val="24"/>
        </w:rPr>
        <w:t>)</w:t>
      </w:r>
    </w:p>
    <w:p w14:paraId="25C4F08D" w14:textId="77777777" w:rsidR="007248AC" w:rsidRDefault="008929CA">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2 </w:t>
      </w:r>
      <w:r>
        <w:rPr>
          <w:rFonts w:ascii="宋体" w:hAnsi="宋体"/>
          <w:sz w:val="24"/>
          <w:szCs w:val="24"/>
        </w:rPr>
        <w:t>总平面定位图</w:t>
      </w:r>
    </w:p>
    <w:p w14:paraId="0F4D2B24" w14:textId="77777777" w:rsidR="007248AC" w:rsidRDefault="008929CA">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3</w:t>
      </w:r>
      <w:r>
        <w:rPr>
          <w:rFonts w:ascii="宋体" w:hAnsi="宋体"/>
          <w:sz w:val="24"/>
          <w:szCs w:val="24"/>
        </w:rPr>
        <w:t>总平面竖向设计图，户外标高、排水点的位置</w:t>
      </w:r>
    </w:p>
    <w:p w14:paraId="1E7CB65B" w14:textId="77777777" w:rsidR="007248AC" w:rsidRDefault="008929CA">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4</w:t>
      </w:r>
      <w:r>
        <w:rPr>
          <w:rFonts w:ascii="宋体" w:hAnsi="宋体"/>
          <w:sz w:val="24"/>
          <w:szCs w:val="24"/>
        </w:rPr>
        <w:t>总平面种植设计图及苗木表</w:t>
      </w:r>
      <w:r>
        <w:rPr>
          <w:rFonts w:ascii="宋体" w:hAnsi="宋体"/>
          <w:sz w:val="24"/>
          <w:szCs w:val="24"/>
        </w:rPr>
        <w:t>(</w:t>
      </w:r>
      <w:r>
        <w:rPr>
          <w:rFonts w:ascii="宋体" w:hAnsi="宋体"/>
          <w:sz w:val="24"/>
          <w:szCs w:val="24"/>
        </w:rPr>
        <w:t>含植物技术指标</w:t>
      </w:r>
      <w:r>
        <w:rPr>
          <w:rFonts w:ascii="宋体" w:hAnsi="宋体"/>
          <w:sz w:val="24"/>
          <w:szCs w:val="24"/>
        </w:rPr>
        <w:t>)</w:t>
      </w:r>
      <w:r>
        <w:rPr>
          <w:rFonts w:ascii="宋体" w:hAnsi="宋体"/>
          <w:sz w:val="24"/>
          <w:szCs w:val="24"/>
        </w:rPr>
        <w:t>、植物放线图、种植说明</w:t>
      </w:r>
    </w:p>
    <w:p w14:paraId="316C9654" w14:textId="77777777" w:rsidR="007248AC" w:rsidRDefault="008929CA">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5</w:t>
      </w:r>
      <w:r>
        <w:rPr>
          <w:rFonts w:ascii="宋体" w:hAnsi="宋体"/>
          <w:sz w:val="24"/>
          <w:szCs w:val="24"/>
        </w:rPr>
        <w:t>总平面景观照明浇灌配置图，各种室外灯具的型号选择及施工大样图</w:t>
      </w:r>
    </w:p>
    <w:p w14:paraId="2DCFE31E" w14:textId="77777777" w:rsidR="007248AC" w:rsidRDefault="008929CA">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6 </w:t>
      </w:r>
      <w:r>
        <w:rPr>
          <w:rFonts w:ascii="宋体" w:hAnsi="宋体"/>
          <w:sz w:val="24"/>
          <w:szCs w:val="24"/>
        </w:rPr>
        <w:t>分区平面布置图</w:t>
      </w:r>
    </w:p>
    <w:p w14:paraId="1B48BE22" w14:textId="77777777" w:rsidR="007248AC" w:rsidRDefault="008929CA">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7</w:t>
      </w:r>
      <w:r>
        <w:rPr>
          <w:rFonts w:ascii="宋体" w:hAnsi="宋体"/>
          <w:sz w:val="24"/>
          <w:szCs w:val="24"/>
        </w:rPr>
        <w:t>分区平面定位图</w:t>
      </w:r>
    </w:p>
    <w:p w14:paraId="50B2D5B9" w14:textId="77777777" w:rsidR="007248AC" w:rsidRDefault="008929CA">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8</w:t>
      </w:r>
      <w:r>
        <w:rPr>
          <w:rFonts w:ascii="宋体" w:hAnsi="宋体"/>
          <w:sz w:val="24"/>
          <w:szCs w:val="24"/>
        </w:rPr>
        <w:t>分区放大平面铺装设计图，地面铺装设计及结构做法和大样图</w:t>
      </w:r>
    </w:p>
    <w:p w14:paraId="77BDFCF6" w14:textId="77777777" w:rsidR="007248AC" w:rsidRDefault="008929CA">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9</w:t>
      </w:r>
      <w:r>
        <w:rPr>
          <w:rFonts w:ascii="宋体" w:hAnsi="宋体"/>
          <w:sz w:val="24"/>
          <w:szCs w:val="24"/>
        </w:rPr>
        <w:t>各区重要节点设计详图，包括各景观建筑、小品等工程内容之平、立、剖面及施工大样设计图、结构设计图，各景观建筑、小品等工程内容的装饰设计大样图，各景观建筑、小品等工程内容的细部做法大样图，各种户外家具的型号选择及施工大样图</w:t>
      </w:r>
    </w:p>
    <w:p w14:paraId="4E9E52A4" w14:textId="77777777" w:rsidR="007248AC" w:rsidRDefault="008929CA">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10</w:t>
      </w:r>
      <w:r>
        <w:rPr>
          <w:rFonts w:ascii="宋体" w:hAnsi="宋体"/>
          <w:sz w:val="24"/>
          <w:szCs w:val="24"/>
        </w:rPr>
        <w:t>景观土建专业施工图</w:t>
      </w:r>
    </w:p>
    <w:p w14:paraId="2AD53F5C" w14:textId="77777777" w:rsidR="007248AC" w:rsidRDefault="008929CA">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11</w:t>
      </w:r>
      <w:r>
        <w:rPr>
          <w:rFonts w:ascii="宋体" w:hAnsi="宋体"/>
          <w:sz w:val="24"/>
          <w:szCs w:val="24"/>
        </w:rPr>
        <w:t>景观结构专业施工图</w:t>
      </w:r>
    </w:p>
    <w:p w14:paraId="51EC87D5" w14:textId="77777777" w:rsidR="007248AC" w:rsidRDefault="008929CA">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lastRenderedPageBreak/>
        <w:t>12</w:t>
      </w:r>
      <w:r>
        <w:rPr>
          <w:rFonts w:ascii="宋体" w:hAnsi="宋体"/>
          <w:sz w:val="24"/>
          <w:szCs w:val="24"/>
        </w:rPr>
        <w:t>景观水电专业施工图</w:t>
      </w:r>
    </w:p>
    <w:p w14:paraId="7A23E74B" w14:textId="77777777" w:rsidR="007248AC" w:rsidRDefault="008929CA">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13</w:t>
      </w:r>
      <w:r>
        <w:rPr>
          <w:rFonts w:ascii="宋体" w:hAnsi="宋体"/>
          <w:sz w:val="24"/>
          <w:szCs w:val="24"/>
        </w:rPr>
        <w:t>景观工程放线图</w:t>
      </w:r>
      <w:r>
        <w:rPr>
          <w:rFonts w:ascii="宋体" w:hAnsi="宋体"/>
          <w:sz w:val="24"/>
          <w:szCs w:val="24"/>
        </w:rPr>
        <w:t>(</w:t>
      </w:r>
      <w:r>
        <w:rPr>
          <w:rFonts w:ascii="宋体" w:hAnsi="宋体"/>
          <w:sz w:val="24"/>
          <w:szCs w:val="24"/>
        </w:rPr>
        <w:t>尺寸标注</w:t>
      </w:r>
      <w:r>
        <w:rPr>
          <w:rFonts w:ascii="宋体" w:hAnsi="宋体"/>
          <w:sz w:val="24"/>
          <w:szCs w:val="24"/>
        </w:rPr>
        <w:t>)</w:t>
      </w:r>
    </w:p>
    <w:p w14:paraId="4E6D1E2F" w14:textId="77777777" w:rsidR="007248AC" w:rsidRDefault="008929CA">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4</w:t>
      </w:r>
      <w:r>
        <w:rPr>
          <w:rFonts w:ascii="宋体" w:hAnsi="宋体"/>
          <w:sz w:val="24"/>
          <w:szCs w:val="24"/>
        </w:rPr>
        <w:t>施工图设计说明、图纸目录</w:t>
      </w:r>
    </w:p>
    <w:p w14:paraId="4B2BC751" w14:textId="77777777" w:rsidR="007248AC" w:rsidRDefault="008929CA">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15</w:t>
      </w:r>
      <w:r>
        <w:rPr>
          <w:rFonts w:ascii="宋体" w:hAnsi="宋体"/>
          <w:sz w:val="24"/>
          <w:szCs w:val="24"/>
        </w:rPr>
        <w:t>所有装饰材料统计详表，并提供</w:t>
      </w:r>
      <w:proofErr w:type="gramStart"/>
      <w:r>
        <w:rPr>
          <w:rFonts w:ascii="宋体" w:hAnsi="宋体"/>
          <w:sz w:val="24"/>
          <w:szCs w:val="24"/>
        </w:rPr>
        <w:t>样品供封样</w:t>
      </w:r>
      <w:proofErr w:type="gramEnd"/>
    </w:p>
    <w:p w14:paraId="698A4AE3" w14:textId="77777777" w:rsidR="007248AC" w:rsidRDefault="008929CA">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16</w:t>
      </w:r>
      <w:r>
        <w:rPr>
          <w:rFonts w:ascii="宋体" w:hAnsi="宋体"/>
          <w:sz w:val="24"/>
          <w:szCs w:val="24"/>
        </w:rPr>
        <w:t>提供所需各种植物、建材种类的规格、颜色以备选用</w:t>
      </w:r>
    </w:p>
    <w:p w14:paraId="7967C5D8" w14:textId="77777777" w:rsidR="007248AC" w:rsidRDefault="008929CA">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17</w:t>
      </w:r>
      <w:r>
        <w:rPr>
          <w:rFonts w:ascii="宋体" w:hAnsi="宋体"/>
          <w:sz w:val="24"/>
          <w:szCs w:val="24"/>
        </w:rPr>
        <w:t>提供总工程造价预算</w:t>
      </w:r>
    </w:p>
    <w:p w14:paraId="1D1DF871" w14:textId="77777777" w:rsidR="007248AC" w:rsidRDefault="008929CA">
      <w:pPr>
        <w:pStyle w:val="a6"/>
        <w:kinsoku w:val="0"/>
        <w:overflowPunct w:val="0"/>
        <w:adjustRightInd/>
        <w:snapToGrid w:val="0"/>
        <w:spacing w:after="0" w:line="360" w:lineRule="auto"/>
        <w:ind w:leftChars="0" w:left="420" w:rightChars="0" w:right="0" w:firstLineChars="100" w:firstLine="240"/>
        <w:jc w:val="both"/>
        <w:textAlignment w:val="auto"/>
        <w:rPr>
          <w:rFonts w:ascii="宋体" w:hAnsi="宋体"/>
          <w:sz w:val="24"/>
          <w:szCs w:val="24"/>
        </w:rPr>
      </w:pPr>
      <w:r>
        <w:rPr>
          <w:rFonts w:ascii="宋体" w:hAnsi="宋体" w:hint="eastAsia"/>
          <w:sz w:val="24"/>
          <w:szCs w:val="24"/>
        </w:rPr>
        <w:t>3</w:t>
      </w:r>
      <w:r>
        <w:rPr>
          <w:rFonts w:ascii="宋体" w:hAnsi="宋体"/>
          <w:sz w:val="24"/>
          <w:szCs w:val="24"/>
        </w:rPr>
        <w:t xml:space="preserve">.5  </w:t>
      </w:r>
      <w:r>
        <w:rPr>
          <w:rFonts w:ascii="宋体" w:hAnsi="宋体" w:hint="eastAsia"/>
          <w:sz w:val="24"/>
          <w:szCs w:val="24"/>
        </w:rPr>
        <w:t>室内设计（所有室内功能空间及公共区域）</w:t>
      </w:r>
      <w:r>
        <w:rPr>
          <w:rFonts w:ascii="宋体" w:hAnsi="宋体"/>
          <w:sz w:val="24"/>
          <w:szCs w:val="24"/>
        </w:rPr>
        <w:t>根据业主对</w:t>
      </w:r>
      <w:proofErr w:type="gramStart"/>
      <w:r>
        <w:rPr>
          <w:rFonts w:ascii="宋体" w:hAnsi="宋体"/>
          <w:sz w:val="24"/>
          <w:szCs w:val="24"/>
        </w:rPr>
        <w:t>扩初图的</w:t>
      </w:r>
      <w:proofErr w:type="gramEnd"/>
      <w:r>
        <w:rPr>
          <w:rFonts w:ascii="宋体" w:hAnsi="宋体"/>
          <w:sz w:val="24"/>
          <w:szCs w:val="24"/>
        </w:rPr>
        <w:t>审核意见，进行调整与修改；</w:t>
      </w:r>
    </w:p>
    <w:p w14:paraId="21D0BC07" w14:textId="77777777" w:rsidR="007248AC" w:rsidRDefault="008929CA">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施工图设计说明（含：目录、设计说明、防火设计说明、防火材料表、工艺做法表、门表）</w:t>
      </w:r>
    </w:p>
    <w:p w14:paraId="5FCA1C20" w14:textId="77777777" w:rsidR="007248AC" w:rsidRDefault="008929CA">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装饰施工图</w:t>
      </w:r>
    </w:p>
    <w:p w14:paraId="67A5F1AE" w14:textId="77777777" w:rsidR="007248AC" w:rsidRDefault="008929CA">
      <w:pPr>
        <w:pStyle w:val="a6"/>
        <w:tabs>
          <w:tab w:val="left" w:pos="425"/>
        </w:tabs>
        <w:kinsoku w:val="0"/>
        <w:overflowPunct w:val="0"/>
        <w:adjustRightInd/>
        <w:snapToGrid w:val="0"/>
        <w:spacing w:after="0" w:line="360" w:lineRule="auto"/>
        <w:ind w:leftChars="0" w:left="420" w:rightChars="0" w:right="0"/>
        <w:jc w:val="both"/>
        <w:textAlignment w:val="auto"/>
        <w:rPr>
          <w:rFonts w:ascii="宋体" w:hAnsi="宋体"/>
          <w:sz w:val="24"/>
          <w:szCs w:val="24"/>
        </w:rPr>
      </w:pPr>
      <w:r>
        <w:rPr>
          <w:rFonts w:ascii="宋体" w:hAnsi="宋体"/>
          <w:sz w:val="24"/>
          <w:szCs w:val="24"/>
        </w:rPr>
        <w:t xml:space="preserve"> </w:t>
      </w:r>
      <w:r>
        <w:rPr>
          <w:rFonts w:ascii="宋体" w:hAnsi="宋体"/>
          <w:sz w:val="24"/>
          <w:szCs w:val="24"/>
        </w:rPr>
        <w:t>（</w:t>
      </w:r>
      <w:r>
        <w:rPr>
          <w:rFonts w:ascii="宋体" w:hAnsi="宋体"/>
          <w:sz w:val="24"/>
          <w:szCs w:val="24"/>
        </w:rPr>
        <w:t>1</w:t>
      </w:r>
      <w:r>
        <w:rPr>
          <w:rFonts w:ascii="宋体" w:hAnsi="宋体"/>
          <w:sz w:val="24"/>
          <w:szCs w:val="24"/>
        </w:rPr>
        <w:t>）平面图：</w:t>
      </w:r>
    </w:p>
    <w:p w14:paraId="64359C4A" w14:textId="77777777" w:rsidR="007248AC" w:rsidRDefault="008929CA">
      <w:pPr>
        <w:pStyle w:val="a6"/>
        <w:tabs>
          <w:tab w:val="left" w:pos="425"/>
        </w:tabs>
        <w:kinsoku w:val="0"/>
        <w:overflowPunct w:val="0"/>
        <w:adjustRightInd/>
        <w:snapToGrid w:val="0"/>
        <w:spacing w:after="0" w:line="360" w:lineRule="auto"/>
        <w:ind w:leftChars="0" w:left="420" w:rightChars="0" w:right="0"/>
        <w:jc w:val="both"/>
        <w:textAlignment w:val="auto"/>
        <w:rPr>
          <w:rFonts w:ascii="宋体" w:hAnsi="宋体"/>
          <w:sz w:val="24"/>
          <w:szCs w:val="24"/>
        </w:rPr>
      </w:pPr>
      <w:r>
        <w:rPr>
          <w:rFonts w:ascii="宋体" w:hAnsi="宋体"/>
          <w:sz w:val="24"/>
          <w:szCs w:val="24"/>
        </w:rPr>
        <w:t>a.</w:t>
      </w:r>
      <w:r>
        <w:rPr>
          <w:rFonts w:ascii="宋体" w:hAnsi="宋体"/>
          <w:sz w:val="24"/>
          <w:szCs w:val="24"/>
        </w:rPr>
        <w:t>平面功能布置图；</w:t>
      </w:r>
      <w:r>
        <w:rPr>
          <w:rFonts w:ascii="宋体" w:hAnsi="宋体"/>
          <w:sz w:val="24"/>
          <w:szCs w:val="24"/>
        </w:rPr>
        <w:t xml:space="preserve">       </w:t>
      </w:r>
    </w:p>
    <w:p w14:paraId="77B9BB4A" w14:textId="77777777" w:rsidR="007248AC" w:rsidRDefault="008929CA">
      <w:pPr>
        <w:pStyle w:val="a6"/>
        <w:tabs>
          <w:tab w:val="left" w:pos="425"/>
        </w:tabs>
        <w:kinsoku w:val="0"/>
        <w:overflowPunct w:val="0"/>
        <w:adjustRightInd/>
        <w:snapToGrid w:val="0"/>
        <w:spacing w:after="0" w:line="360" w:lineRule="auto"/>
        <w:ind w:leftChars="0" w:left="420" w:rightChars="0" w:right="0"/>
        <w:jc w:val="both"/>
        <w:textAlignment w:val="auto"/>
        <w:rPr>
          <w:rFonts w:ascii="宋体" w:hAnsi="宋体"/>
          <w:sz w:val="24"/>
          <w:szCs w:val="24"/>
        </w:rPr>
      </w:pPr>
      <w:r>
        <w:rPr>
          <w:rFonts w:ascii="宋体" w:hAnsi="宋体"/>
          <w:sz w:val="24"/>
          <w:szCs w:val="24"/>
        </w:rPr>
        <w:t>b.</w:t>
      </w:r>
      <w:r>
        <w:rPr>
          <w:rFonts w:ascii="宋体" w:hAnsi="宋体"/>
          <w:sz w:val="24"/>
          <w:szCs w:val="24"/>
        </w:rPr>
        <w:t>平面铺装图（物料图）；</w:t>
      </w:r>
      <w:r>
        <w:rPr>
          <w:rFonts w:ascii="宋体" w:hAnsi="宋体"/>
          <w:sz w:val="24"/>
          <w:szCs w:val="24"/>
        </w:rPr>
        <w:t xml:space="preserve">      </w:t>
      </w:r>
    </w:p>
    <w:p w14:paraId="2B53021E" w14:textId="77777777" w:rsidR="007248AC" w:rsidRDefault="008929CA">
      <w:pPr>
        <w:pStyle w:val="a6"/>
        <w:tabs>
          <w:tab w:val="left" w:pos="425"/>
        </w:tabs>
        <w:kinsoku w:val="0"/>
        <w:overflowPunct w:val="0"/>
        <w:adjustRightInd/>
        <w:snapToGrid w:val="0"/>
        <w:spacing w:after="0" w:line="360" w:lineRule="auto"/>
        <w:ind w:leftChars="0" w:left="420" w:rightChars="0" w:right="0"/>
        <w:jc w:val="both"/>
        <w:textAlignment w:val="auto"/>
        <w:rPr>
          <w:rFonts w:ascii="宋体" w:hAnsi="宋体"/>
          <w:sz w:val="24"/>
          <w:szCs w:val="24"/>
        </w:rPr>
      </w:pPr>
      <w:r>
        <w:rPr>
          <w:rFonts w:ascii="宋体" w:hAnsi="宋体"/>
          <w:sz w:val="24"/>
          <w:szCs w:val="24"/>
        </w:rPr>
        <w:t>c.</w:t>
      </w:r>
      <w:r>
        <w:rPr>
          <w:rFonts w:ascii="宋体" w:hAnsi="宋体"/>
          <w:sz w:val="24"/>
          <w:szCs w:val="24"/>
        </w:rPr>
        <w:t>放线图（墙体及室内分隔、固定家具尺寸）；</w:t>
      </w:r>
    </w:p>
    <w:p w14:paraId="2A84F2AB" w14:textId="77777777" w:rsidR="007248AC" w:rsidRDefault="008929CA">
      <w:pPr>
        <w:pStyle w:val="a6"/>
        <w:tabs>
          <w:tab w:val="left" w:pos="425"/>
        </w:tabs>
        <w:kinsoku w:val="0"/>
        <w:overflowPunct w:val="0"/>
        <w:adjustRightInd/>
        <w:snapToGrid w:val="0"/>
        <w:spacing w:after="0" w:line="360" w:lineRule="auto"/>
        <w:ind w:leftChars="0" w:left="420" w:rightChars="0" w:right="0"/>
        <w:jc w:val="both"/>
        <w:textAlignment w:val="auto"/>
        <w:rPr>
          <w:rFonts w:ascii="宋体" w:hAnsi="宋体"/>
          <w:sz w:val="24"/>
          <w:szCs w:val="24"/>
        </w:rPr>
      </w:pPr>
      <w:r>
        <w:rPr>
          <w:rFonts w:ascii="宋体" w:hAnsi="宋体"/>
          <w:sz w:val="24"/>
          <w:szCs w:val="24"/>
        </w:rPr>
        <w:t>d.</w:t>
      </w:r>
      <w:r>
        <w:rPr>
          <w:rFonts w:ascii="宋体" w:hAnsi="宋体"/>
          <w:sz w:val="24"/>
          <w:szCs w:val="24"/>
        </w:rPr>
        <w:t>天花布置图（含层高、天花标高、材质标注、各机电专业末端定位、</w:t>
      </w:r>
      <w:proofErr w:type="gramStart"/>
      <w:r>
        <w:rPr>
          <w:rFonts w:ascii="宋体" w:hAnsi="宋体"/>
          <w:sz w:val="24"/>
          <w:szCs w:val="24"/>
        </w:rPr>
        <w:t>灯孔定位</w:t>
      </w:r>
      <w:proofErr w:type="gramEnd"/>
      <w:r>
        <w:rPr>
          <w:rFonts w:ascii="宋体" w:hAnsi="宋体"/>
          <w:sz w:val="24"/>
          <w:szCs w:val="24"/>
        </w:rPr>
        <w:t>尺寸、灯具型号及图例</w:t>
      </w:r>
      <w:r>
        <w:rPr>
          <w:rFonts w:ascii="宋体" w:hAnsi="宋体"/>
          <w:sz w:val="24"/>
          <w:szCs w:val="24"/>
        </w:rPr>
        <w:t xml:space="preserve"> </w:t>
      </w:r>
      <w:r>
        <w:rPr>
          <w:rFonts w:ascii="宋体" w:hAnsi="宋体"/>
          <w:sz w:val="24"/>
          <w:szCs w:val="24"/>
        </w:rPr>
        <w:t>、吊灯位、大样图索引）；</w:t>
      </w:r>
    </w:p>
    <w:p w14:paraId="495E65AF" w14:textId="77777777" w:rsidR="007248AC" w:rsidRDefault="008929CA">
      <w:pPr>
        <w:pStyle w:val="a6"/>
        <w:tabs>
          <w:tab w:val="left" w:pos="425"/>
        </w:tabs>
        <w:kinsoku w:val="0"/>
        <w:overflowPunct w:val="0"/>
        <w:adjustRightInd/>
        <w:snapToGrid w:val="0"/>
        <w:spacing w:after="0" w:line="360" w:lineRule="auto"/>
        <w:ind w:leftChars="0" w:left="420" w:rightChars="0" w:right="0"/>
        <w:jc w:val="both"/>
        <w:textAlignment w:val="auto"/>
        <w:rPr>
          <w:rFonts w:ascii="宋体" w:hAnsi="宋体"/>
          <w:sz w:val="24"/>
          <w:szCs w:val="24"/>
        </w:rPr>
      </w:pPr>
      <w:r>
        <w:rPr>
          <w:rFonts w:ascii="宋体" w:hAnsi="宋体"/>
          <w:sz w:val="24"/>
          <w:szCs w:val="24"/>
        </w:rPr>
        <w:t>（</w:t>
      </w:r>
      <w:r>
        <w:rPr>
          <w:rFonts w:ascii="宋体" w:hAnsi="宋体"/>
          <w:sz w:val="24"/>
          <w:szCs w:val="24"/>
        </w:rPr>
        <w:t>2</w:t>
      </w:r>
      <w:r>
        <w:rPr>
          <w:rFonts w:ascii="宋体" w:hAnsi="宋体"/>
          <w:sz w:val="24"/>
          <w:szCs w:val="24"/>
        </w:rPr>
        <w:t>）立面图：</w:t>
      </w:r>
    </w:p>
    <w:p w14:paraId="456FC311" w14:textId="77777777" w:rsidR="007248AC" w:rsidRDefault="008929CA">
      <w:pPr>
        <w:pStyle w:val="a6"/>
        <w:tabs>
          <w:tab w:val="left" w:pos="425"/>
        </w:tabs>
        <w:kinsoku w:val="0"/>
        <w:overflowPunct w:val="0"/>
        <w:adjustRightInd/>
        <w:snapToGrid w:val="0"/>
        <w:spacing w:after="0" w:line="360" w:lineRule="auto"/>
        <w:ind w:leftChars="0" w:left="420" w:rightChars="0" w:right="0"/>
        <w:jc w:val="both"/>
        <w:textAlignment w:val="auto"/>
        <w:rPr>
          <w:rFonts w:ascii="宋体" w:hAnsi="宋体"/>
          <w:sz w:val="24"/>
          <w:szCs w:val="24"/>
        </w:rPr>
      </w:pPr>
      <w:r>
        <w:rPr>
          <w:rFonts w:ascii="宋体" w:hAnsi="宋体"/>
          <w:sz w:val="24"/>
          <w:szCs w:val="24"/>
        </w:rPr>
        <w:t>a.</w:t>
      </w:r>
      <w:r>
        <w:rPr>
          <w:rFonts w:ascii="宋体" w:hAnsi="宋体"/>
          <w:sz w:val="24"/>
          <w:szCs w:val="24"/>
        </w:rPr>
        <w:t>主题墙、端景墙、特殊造型墙立面图；</w:t>
      </w:r>
      <w:r>
        <w:rPr>
          <w:rFonts w:ascii="宋体" w:hAnsi="宋体"/>
          <w:sz w:val="24"/>
          <w:szCs w:val="24"/>
        </w:rPr>
        <w:t xml:space="preserve">          </w:t>
      </w:r>
      <w:r>
        <w:rPr>
          <w:rFonts w:ascii="宋体" w:hAnsi="宋体"/>
          <w:sz w:val="24"/>
          <w:szCs w:val="24"/>
        </w:rPr>
        <w:t xml:space="preserve">        </w:t>
      </w:r>
    </w:p>
    <w:p w14:paraId="6B9B2A81" w14:textId="77777777" w:rsidR="007248AC" w:rsidRDefault="008929CA">
      <w:pPr>
        <w:pStyle w:val="a6"/>
        <w:tabs>
          <w:tab w:val="left" w:pos="425"/>
        </w:tabs>
        <w:kinsoku w:val="0"/>
        <w:overflowPunct w:val="0"/>
        <w:adjustRightInd/>
        <w:snapToGrid w:val="0"/>
        <w:spacing w:after="0" w:line="360" w:lineRule="auto"/>
        <w:ind w:leftChars="0" w:left="420" w:rightChars="0" w:right="0"/>
        <w:jc w:val="both"/>
        <w:textAlignment w:val="auto"/>
        <w:rPr>
          <w:rFonts w:ascii="宋体" w:hAnsi="宋体"/>
          <w:sz w:val="24"/>
          <w:szCs w:val="24"/>
        </w:rPr>
      </w:pPr>
      <w:r>
        <w:rPr>
          <w:rFonts w:ascii="宋体" w:hAnsi="宋体"/>
          <w:sz w:val="24"/>
          <w:szCs w:val="24"/>
        </w:rPr>
        <w:t>b.</w:t>
      </w:r>
      <w:r>
        <w:rPr>
          <w:rFonts w:ascii="宋体" w:hAnsi="宋体"/>
          <w:sz w:val="24"/>
          <w:szCs w:val="24"/>
        </w:rPr>
        <w:t>标准立面图；</w:t>
      </w:r>
    </w:p>
    <w:p w14:paraId="3ABA9412" w14:textId="77777777" w:rsidR="007248AC" w:rsidRDefault="008929CA">
      <w:pPr>
        <w:pStyle w:val="a6"/>
        <w:tabs>
          <w:tab w:val="left" w:pos="425"/>
        </w:tabs>
        <w:kinsoku w:val="0"/>
        <w:overflowPunct w:val="0"/>
        <w:adjustRightInd/>
        <w:snapToGrid w:val="0"/>
        <w:spacing w:after="0" w:line="360" w:lineRule="auto"/>
        <w:ind w:leftChars="0" w:left="420" w:rightChars="0" w:right="0"/>
        <w:jc w:val="both"/>
        <w:textAlignment w:val="auto"/>
        <w:rPr>
          <w:rFonts w:ascii="宋体" w:hAnsi="宋体"/>
          <w:sz w:val="24"/>
          <w:szCs w:val="24"/>
        </w:rPr>
      </w:pPr>
      <w:r>
        <w:rPr>
          <w:rFonts w:ascii="宋体" w:hAnsi="宋体"/>
          <w:sz w:val="24"/>
          <w:szCs w:val="24"/>
        </w:rPr>
        <w:t>c.</w:t>
      </w:r>
      <w:r>
        <w:rPr>
          <w:rFonts w:ascii="宋体" w:hAnsi="宋体"/>
          <w:sz w:val="24"/>
          <w:szCs w:val="24"/>
        </w:rPr>
        <w:t>硬质装饰立面拼装图</w:t>
      </w:r>
    </w:p>
    <w:p w14:paraId="22CF3E19" w14:textId="77777777" w:rsidR="007248AC" w:rsidRDefault="008929CA">
      <w:pPr>
        <w:pStyle w:val="a6"/>
        <w:tabs>
          <w:tab w:val="left" w:pos="425"/>
        </w:tabs>
        <w:kinsoku w:val="0"/>
        <w:overflowPunct w:val="0"/>
        <w:adjustRightInd/>
        <w:snapToGrid w:val="0"/>
        <w:spacing w:after="0" w:line="360" w:lineRule="auto"/>
        <w:ind w:leftChars="0" w:left="420" w:rightChars="0" w:right="0"/>
        <w:jc w:val="both"/>
        <w:textAlignment w:val="auto"/>
        <w:rPr>
          <w:rFonts w:ascii="宋体" w:hAnsi="宋体"/>
          <w:sz w:val="24"/>
          <w:szCs w:val="24"/>
        </w:rPr>
      </w:pPr>
      <w:r>
        <w:rPr>
          <w:rFonts w:ascii="宋体" w:hAnsi="宋体"/>
          <w:sz w:val="24"/>
          <w:szCs w:val="24"/>
        </w:rPr>
        <w:t>d.</w:t>
      </w:r>
      <w:r>
        <w:rPr>
          <w:rFonts w:ascii="宋体" w:hAnsi="宋体"/>
          <w:sz w:val="24"/>
          <w:szCs w:val="24"/>
        </w:rPr>
        <w:t>控制物件安装图（开关、插座、控制器等装饰物件安装定位）</w:t>
      </w:r>
    </w:p>
    <w:p w14:paraId="038E0A78" w14:textId="77777777" w:rsidR="007248AC" w:rsidRDefault="008929CA">
      <w:pPr>
        <w:pStyle w:val="a6"/>
        <w:tabs>
          <w:tab w:val="left" w:pos="425"/>
        </w:tabs>
        <w:kinsoku w:val="0"/>
        <w:overflowPunct w:val="0"/>
        <w:adjustRightInd/>
        <w:snapToGrid w:val="0"/>
        <w:spacing w:after="0" w:line="360" w:lineRule="auto"/>
        <w:ind w:leftChars="0" w:left="420" w:rightChars="0" w:right="0"/>
        <w:jc w:val="both"/>
        <w:textAlignment w:val="auto"/>
        <w:rPr>
          <w:rFonts w:ascii="宋体" w:hAnsi="宋体"/>
          <w:sz w:val="24"/>
          <w:szCs w:val="24"/>
        </w:rPr>
      </w:pPr>
      <w:r>
        <w:rPr>
          <w:rFonts w:ascii="宋体" w:hAnsi="宋体"/>
          <w:sz w:val="24"/>
          <w:szCs w:val="24"/>
        </w:rPr>
        <w:t>（</w:t>
      </w:r>
      <w:r>
        <w:rPr>
          <w:rFonts w:ascii="宋体" w:hAnsi="宋体"/>
          <w:sz w:val="24"/>
          <w:szCs w:val="24"/>
        </w:rPr>
        <w:t>3</w:t>
      </w:r>
      <w:r>
        <w:rPr>
          <w:rFonts w:ascii="宋体" w:hAnsi="宋体"/>
          <w:sz w:val="24"/>
          <w:szCs w:val="24"/>
        </w:rPr>
        <w:t>）大样图：</w:t>
      </w:r>
    </w:p>
    <w:p w14:paraId="7B3458B5" w14:textId="77777777" w:rsidR="007248AC" w:rsidRDefault="008929CA">
      <w:pPr>
        <w:pStyle w:val="a6"/>
        <w:tabs>
          <w:tab w:val="left" w:pos="425"/>
        </w:tabs>
        <w:kinsoku w:val="0"/>
        <w:overflowPunct w:val="0"/>
        <w:adjustRightInd/>
        <w:snapToGrid w:val="0"/>
        <w:spacing w:after="0" w:line="360" w:lineRule="auto"/>
        <w:ind w:leftChars="0" w:left="420" w:rightChars="0" w:right="0"/>
        <w:jc w:val="both"/>
        <w:textAlignment w:val="auto"/>
        <w:rPr>
          <w:rFonts w:ascii="宋体" w:hAnsi="宋体"/>
          <w:sz w:val="24"/>
          <w:szCs w:val="24"/>
        </w:rPr>
      </w:pPr>
      <w:r>
        <w:rPr>
          <w:rFonts w:ascii="宋体" w:hAnsi="宋体"/>
          <w:sz w:val="24"/>
          <w:szCs w:val="24"/>
        </w:rPr>
        <w:t>a.</w:t>
      </w:r>
      <w:r>
        <w:rPr>
          <w:rFonts w:ascii="宋体" w:hAnsi="宋体"/>
          <w:sz w:val="24"/>
          <w:szCs w:val="24"/>
        </w:rPr>
        <w:t>主题墙、端景墙、特殊造型墙大样；</w:t>
      </w:r>
    </w:p>
    <w:p w14:paraId="223C2406" w14:textId="77777777" w:rsidR="007248AC" w:rsidRDefault="008929CA">
      <w:pPr>
        <w:pStyle w:val="a6"/>
        <w:tabs>
          <w:tab w:val="left" w:pos="425"/>
        </w:tabs>
        <w:kinsoku w:val="0"/>
        <w:overflowPunct w:val="0"/>
        <w:adjustRightInd/>
        <w:snapToGrid w:val="0"/>
        <w:spacing w:after="0" w:line="360" w:lineRule="auto"/>
        <w:ind w:leftChars="0" w:left="420" w:rightChars="0" w:right="0"/>
        <w:jc w:val="both"/>
        <w:textAlignment w:val="auto"/>
        <w:rPr>
          <w:rFonts w:ascii="宋体" w:hAnsi="宋体"/>
          <w:sz w:val="24"/>
          <w:szCs w:val="24"/>
        </w:rPr>
      </w:pPr>
      <w:r>
        <w:rPr>
          <w:rFonts w:ascii="宋体" w:hAnsi="宋体"/>
          <w:sz w:val="24"/>
          <w:szCs w:val="24"/>
        </w:rPr>
        <w:t>b.</w:t>
      </w:r>
      <w:r>
        <w:rPr>
          <w:rFonts w:ascii="宋体" w:hAnsi="宋体"/>
          <w:sz w:val="24"/>
          <w:szCs w:val="24"/>
        </w:rPr>
        <w:t>卫生间构造大样（洁具安装大样）；</w:t>
      </w:r>
    </w:p>
    <w:p w14:paraId="783EAEDA" w14:textId="77777777" w:rsidR="007248AC" w:rsidRDefault="008929CA">
      <w:pPr>
        <w:pStyle w:val="a6"/>
        <w:tabs>
          <w:tab w:val="left" w:pos="425"/>
        </w:tabs>
        <w:kinsoku w:val="0"/>
        <w:overflowPunct w:val="0"/>
        <w:adjustRightInd/>
        <w:snapToGrid w:val="0"/>
        <w:spacing w:after="0" w:line="360" w:lineRule="auto"/>
        <w:ind w:leftChars="0" w:left="420" w:rightChars="0" w:right="0"/>
        <w:jc w:val="both"/>
        <w:textAlignment w:val="auto"/>
        <w:rPr>
          <w:rFonts w:ascii="宋体" w:hAnsi="宋体"/>
          <w:sz w:val="24"/>
          <w:szCs w:val="24"/>
        </w:rPr>
      </w:pPr>
      <w:r>
        <w:rPr>
          <w:rFonts w:ascii="宋体" w:hAnsi="宋体"/>
          <w:sz w:val="24"/>
          <w:szCs w:val="24"/>
        </w:rPr>
        <w:t>c.</w:t>
      </w:r>
      <w:r>
        <w:rPr>
          <w:rFonts w:ascii="宋体" w:hAnsi="宋体"/>
          <w:sz w:val="24"/>
          <w:szCs w:val="24"/>
        </w:rPr>
        <w:t>地面（含地毯、地砖、地板及其他）标准铺装大样图；</w:t>
      </w:r>
    </w:p>
    <w:p w14:paraId="17C6D5A3" w14:textId="77777777" w:rsidR="007248AC" w:rsidRDefault="008929CA">
      <w:pPr>
        <w:pStyle w:val="a6"/>
        <w:tabs>
          <w:tab w:val="left" w:pos="425"/>
        </w:tabs>
        <w:kinsoku w:val="0"/>
        <w:overflowPunct w:val="0"/>
        <w:adjustRightInd/>
        <w:snapToGrid w:val="0"/>
        <w:spacing w:after="0" w:line="360" w:lineRule="auto"/>
        <w:ind w:leftChars="0" w:left="420" w:rightChars="0" w:right="0"/>
        <w:jc w:val="both"/>
        <w:textAlignment w:val="auto"/>
        <w:rPr>
          <w:rFonts w:ascii="宋体" w:hAnsi="宋体"/>
          <w:sz w:val="24"/>
          <w:szCs w:val="24"/>
        </w:rPr>
      </w:pPr>
      <w:r>
        <w:rPr>
          <w:rFonts w:ascii="宋体" w:hAnsi="宋体"/>
          <w:sz w:val="24"/>
          <w:szCs w:val="24"/>
        </w:rPr>
        <w:t>d.</w:t>
      </w:r>
      <w:r>
        <w:rPr>
          <w:rFonts w:ascii="宋体" w:hAnsi="宋体"/>
          <w:sz w:val="24"/>
          <w:szCs w:val="24"/>
        </w:rPr>
        <w:t>造型地面（地台、踏步、地坪造型等）节点大样图；</w:t>
      </w:r>
    </w:p>
    <w:p w14:paraId="41FE8C2E" w14:textId="77777777" w:rsidR="007248AC" w:rsidRDefault="008929CA">
      <w:pPr>
        <w:pStyle w:val="a6"/>
        <w:tabs>
          <w:tab w:val="left" w:pos="425"/>
        </w:tabs>
        <w:kinsoku w:val="0"/>
        <w:overflowPunct w:val="0"/>
        <w:adjustRightInd/>
        <w:snapToGrid w:val="0"/>
        <w:spacing w:after="0" w:line="360" w:lineRule="auto"/>
        <w:ind w:leftChars="0" w:left="420" w:rightChars="0" w:right="0"/>
        <w:jc w:val="both"/>
        <w:textAlignment w:val="auto"/>
        <w:rPr>
          <w:rFonts w:ascii="宋体" w:hAnsi="宋体"/>
          <w:sz w:val="24"/>
          <w:szCs w:val="24"/>
        </w:rPr>
      </w:pPr>
      <w:r>
        <w:rPr>
          <w:rFonts w:ascii="宋体" w:hAnsi="宋体"/>
          <w:sz w:val="24"/>
          <w:szCs w:val="24"/>
        </w:rPr>
        <w:t>h.</w:t>
      </w:r>
      <w:r>
        <w:rPr>
          <w:rFonts w:ascii="宋体" w:hAnsi="宋体"/>
          <w:sz w:val="24"/>
          <w:szCs w:val="24"/>
        </w:rPr>
        <w:t>装饰物件构造大样（柜体、门窗套、踢脚、钢结构、木结构、轻钢结构）；</w:t>
      </w:r>
    </w:p>
    <w:p w14:paraId="5D54A2DE" w14:textId="77777777" w:rsidR="007248AC" w:rsidRDefault="008929CA">
      <w:pPr>
        <w:pStyle w:val="a6"/>
        <w:tabs>
          <w:tab w:val="left" w:pos="425"/>
        </w:tabs>
        <w:kinsoku w:val="0"/>
        <w:overflowPunct w:val="0"/>
        <w:adjustRightInd/>
        <w:snapToGrid w:val="0"/>
        <w:spacing w:after="0" w:line="360" w:lineRule="auto"/>
        <w:ind w:leftChars="0" w:left="420" w:rightChars="0" w:right="0"/>
        <w:jc w:val="both"/>
        <w:textAlignment w:val="auto"/>
        <w:rPr>
          <w:rFonts w:ascii="宋体" w:hAnsi="宋体"/>
          <w:sz w:val="24"/>
          <w:szCs w:val="24"/>
        </w:rPr>
      </w:pPr>
      <w:r>
        <w:rPr>
          <w:rFonts w:ascii="宋体" w:hAnsi="宋体"/>
          <w:sz w:val="24"/>
          <w:szCs w:val="24"/>
        </w:rPr>
        <w:lastRenderedPageBreak/>
        <w:t>i.</w:t>
      </w:r>
      <w:r>
        <w:rPr>
          <w:rFonts w:ascii="宋体" w:hAnsi="宋体"/>
          <w:sz w:val="24"/>
          <w:szCs w:val="24"/>
        </w:rPr>
        <w:t>特殊施工工艺节点大样；</w:t>
      </w:r>
    </w:p>
    <w:p w14:paraId="12F8F68B" w14:textId="77777777" w:rsidR="007248AC" w:rsidRDefault="008929CA">
      <w:pPr>
        <w:pStyle w:val="a6"/>
        <w:tabs>
          <w:tab w:val="left" w:pos="425"/>
        </w:tabs>
        <w:kinsoku w:val="0"/>
        <w:overflowPunct w:val="0"/>
        <w:adjustRightInd/>
        <w:snapToGrid w:val="0"/>
        <w:spacing w:after="0" w:line="360" w:lineRule="auto"/>
        <w:ind w:leftChars="0" w:left="420" w:rightChars="0" w:right="0"/>
        <w:jc w:val="both"/>
        <w:textAlignment w:val="auto"/>
        <w:rPr>
          <w:rFonts w:ascii="宋体" w:hAnsi="宋体"/>
          <w:sz w:val="24"/>
          <w:szCs w:val="24"/>
        </w:rPr>
      </w:pPr>
      <w:r>
        <w:rPr>
          <w:rFonts w:ascii="宋体" w:hAnsi="宋体"/>
          <w:sz w:val="24"/>
          <w:szCs w:val="24"/>
        </w:rPr>
        <w:t>(4)</w:t>
      </w:r>
      <w:r>
        <w:rPr>
          <w:rFonts w:ascii="宋体" w:hAnsi="宋体"/>
          <w:sz w:val="24"/>
          <w:szCs w:val="24"/>
        </w:rPr>
        <w:t>灯光设计施工图：</w:t>
      </w:r>
    </w:p>
    <w:p w14:paraId="7416E871" w14:textId="77777777" w:rsidR="007248AC" w:rsidRDefault="008929CA">
      <w:pPr>
        <w:pStyle w:val="a6"/>
        <w:tabs>
          <w:tab w:val="left" w:pos="425"/>
        </w:tabs>
        <w:kinsoku w:val="0"/>
        <w:overflowPunct w:val="0"/>
        <w:adjustRightInd/>
        <w:snapToGrid w:val="0"/>
        <w:spacing w:after="0" w:line="360" w:lineRule="auto"/>
        <w:ind w:leftChars="0" w:left="420" w:rightChars="0" w:right="0"/>
        <w:jc w:val="both"/>
        <w:textAlignment w:val="auto"/>
        <w:rPr>
          <w:rFonts w:ascii="宋体" w:hAnsi="宋体"/>
          <w:sz w:val="24"/>
          <w:szCs w:val="24"/>
        </w:rPr>
      </w:pPr>
      <w:r>
        <w:rPr>
          <w:rFonts w:ascii="宋体" w:hAnsi="宋体"/>
          <w:sz w:val="24"/>
          <w:szCs w:val="24"/>
        </w:rPr>
        <w:t>a.</w:t>
      </w:r>
      <w:r>
        <w:rPr>
          <w:rFonts w:ascii="宋体" w:hAnsi="宋体"/>
          <w:sz w:val="24"/>
          <w:szCs w:val="24"/>
        </w:rPr>
        <w:t>包含但不限于照明布置图、完整的灯光系统设计与场景模式设计、灯具选型表、安装节点图；</w:t>
      </w:r>
    </w:p>
    <w:p w14:paraId="2DE02EDD" w14:textId="77777777" w:rsidR="007248AC" w:rsidRDefault="008929CA">
      <w:pPr>
        <w:pStyle w:val="a6"/>
        <w:tabs>
          <w:tab w:val="left" w:pos="425"/>
        </w:tabs>
        <w:kinsoku w:val="0"/>
        <w:overflowPunct w:val="0"/>
        <w:adjustRightInd/>
        <w:snapToGrid w:val="0"/>
        <w:spacing w:after="0" w:line="360" w:lineRule="auto"/>
        <w:ind w:leftChars="0" w:left="420" w:rightChars="0" w:right="0"/>
        <w:jc w:val="both"/>
        <w:textAlignment w:val="auto"/>
        <w:rPr>
          <w:rFonts w:ascii="宋体" w:hAnsi="宋体"/>
          <w:sz w:val="24"/>
          <w:szCs w:val="24"/>
        </w:rPr>
      </w:pPr>
      <w:r>
        <w:rPr>
          <w:rFonts w:ascii="宋体" w:hAnsi="宋体"/>
          <w:sz w:val="24"/>
          <w:szCs w:val="24"/>
        </w:rPr>
        <w:t>b.</w:t>
      </w:r>
      <w:r>
        <w:rPr>
          <w:rFonts w:ascii="宋体" w:hAnsi="宋体"/>
          <w:sz w:val="24"/>
          <w:szCs w:val="24"/>
        </w:rPr>
        <w:t>提出灯光配电要求，与机电二次设计协调供电及弱电控制系统接入事宜；</w:t>
      </w:r>
    </w:p>
    <w:p w14:paraId="0C7298D9" w14:textId="77777777" w:rsidR="007248AC" w:rsidRDefault="008929CA">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sz w:val="24"/>
          <w:szCs w:val="24"/>
        </w:rPr>
        <w:t>配套资料：</w:t>
      </w:r>
    </w:p>
    <w:p w14:paraId="235E7807" w14:textId="77777777" w:rsidR="007248AC" w:rsidRDefault="008929CA">
      <w:pPr>
        <w:pStyle w:val="a6"/>
        <w:tabs>
          <w:tab w:val="left" w:pos="425"/>
        </w:tabs>
        <w:kinsoku w:val="0"/>
        <w:overflowPunct w:val="0"/>
        <w:adjustRightInd/>
        <w:snapToGrid w:val="0"/>
        <w:spacing w:after="0" w:line="360" w:lineRule="auto"/>
        <w:ind w:leftChars="0" w:left="420" w:rightChars="0" w:right="0"/>
        <w:jc w:val="both"/>
        <w:textAlignment w:val="auto"/>
        <w:rPr>
          <w:rFonts w:ascii="宋体" w:hAnsi="宋体"/>
          <w:sz w:val="24"/>
          <w:szCs w:val="24"/>
        </w:rPr>
      </w:pPr>
      <w:r>
        <w:rPr>
          <w:rFonts w:ascii="宋体" w:hAnsi="宋体"/>
          <w:sz w:val="24"/>
          <w:szCs w:val="24"/>
        </w:rPr>
        <w:t>（</w:t>
      </w:r>
      <w:r>
        <w:rPr>
          <w:rFonts w:ascii="宋体" w:hAnsi="宋体"/>
          <w:sz w:val="24"/>
          <w:szCs w:val="24"/>
        </w:rPr>
        <w:t>1</w:t>
      </w:r>
      <w:r>
        <w:rPr>
          <w:rFonts w:ascii="宋体" w:hAnsi="宋体"/>
          <w:sz w:val="24"/>
          <w:szCs w:val="24"/>
        </w:rPr>
        <w:t>）施工说明；</w:t>
      </w:r>
    </w:p>
    <w:p w14:paraId="7A2F6B0C" w14:textId="77777777" w:rsidR="007248AC" w:rsidRDefault="008929CA">
      <w:pPr>
        <w:pStyle w:val="a6"/>
        <w:tabs>
          <w:tab w:val="left" w:pos="425"/>
        </w:tabs>
        <w:kinsoku w:val="0"/>
        <w:overflowPunct w:val="0"/>
        <w:adjustRightInd/>
        <w:snapToGrid w:val="0"/>
        <w:spacing w:after="0" w:line="360" w:lineRule="auto"/>
        <w:ind w:leftChars="0" w:left="420" w:rightChars="0" w:right="0"/>
        <w:jc w:val="both"/>
        <w:textAlignment w:val="auto"/>
        <w:rPr>
          <w:rFonts w:ascii="宋体" w:hAnsi="宋体"/>
          <w:sz w:val="24"/>
          <w:szCs w:val="24"/>
        </w:rPr>
      </w:pPr>
      <w:r>
        <w:rPr>
          <w:rFonts w:ascii="宋体" w:hAnsi="宋体"/>
          <w:sz w:val="24"/>
          <w:szCs w:val="24"/>
        </w:rPr>
        <w:t>（</w:t>
      </w:r>
      <w:r>
        <w:rPr>
          <w:rFonts w:ascii="宋体" w:hAnsi="宋体"/>
          <w:sz w:val="24"/>
          <w:szCs w:val="24"/>
        </w:rPr>
        <w:t>2</w:t>
      </w:r>
      <w:r>
        <w:rPr>
          <w:rFonts w:ascii="宋体" w:hAnsi="宋体"/>
          <w:sz w:val="24"/>
          <w:szCs w:val="24"/>
        </w:rPr>
        <w:t>）物料表（装修材料、灯具、洁具、五金等用材表、用量、供方资料）；</w:t>
      </w:r>
    </w:p>
    <w:p w14:paraId="082AA8A5" w14:textId="77777777" w:rsidR="007248AC" w:rsidRDefault="008929CA">
      <w:pPr>
        <w:pStyle w:val="a6"/>
        <w:tabs>
          <w:tab w:val="left" w:pos="425"/>
        </w:tabs>
        <w:kinsoku w:val="0"/>
        <w:overflowPunct w:val="0"/>
        <w:adjustRightInd/>
        <w:snapToGrid w:val="0"/>
        <w:spacing w:after="0" w:line="360" w:lineRule="auto"/>
        <w:ind w:leftChars="0" w:left="420" w:rightChars="0" w:right="0"/>
        <w:jc w:val="both"/>
        <w:textAlignment w:val="auto"/>
        <w:rPr>
          <w:rFonts w:ascii="宋体" w:hAnsi="宋体"/>
          <w:sz w:val="24"/>
          <w:szCs w:val="24"/>
        </w:rPr>
      </w:pPr>
      <w:r>
        <w:rPr>
          <w:rFonts w:ascii="宋体" w:hAnsi="宋体"/>
          <w:sz w:val="24"/>
          <w:szCs w:val="24"/>
        </w:rPr>
        <w:t>（</w:t>
      </w:r>
      <w:r>
        <w:rPr>
          <w:rFonts w:ascii="宋体" w:hAnsi="宋体"/>
          <w:sz w:val="24"/>
          <w:szCs w:val="24"/>
        </w:rPr>
        <w:t>3</w:t>
      </w:r>
      <w:r>
        <w:rPr>
          <w:rFonts w:ascii="宋体" w:hAnsi="宋体"/>
          <w:sz w:val="24"/>
          <w:szCs w:val="24"/>
        </w:rPr>
        <w:t>）物料样板；</w:t>
      </w:r>
    </w:p>
    <w:p w14:paraId="67946A07" w14:textId="77777777" w:rsidR="007248AC" w:rsidRDefault="008929CA">
      <w:pPr>
        <w:pStyle w:val="a6"/>
        <w:tabs>
          <w:tab w:val="left" w:pos="425"/>
        </w:tabs>
        <w:kinsoku w:val="0"/>
        <w:overflowPunct w:val="0"/>
        <w:adjustRightInd/>
        <w:snapToGrid w:val="0"/>
        <w:spacing w:after="0" w:line="360" w:lineRule="auto"/>
        <w:ind w:leftChars="0" w:left="420" w:rightChars="0" w:right="0"/>
        <w:jc w:val="both"/>
        <w:textAlignment w:val="auto"/>
        <w:rPr>
          <w:rFonts w:ascii="宋体" w:hAnsi="宋体"/>
          <w:sz w:val="24"/>
          <w:szCs w:val="24"/>
        </w:rPr>
      </w:pPr>
      <w:r>
        <w:rPr>
          <w:rFonts w:ascii="宋体" w:hAnsi="宋体"/>
          <w:sz w:val="24"/>
          <w:szCs w:val="24"/>
        </w:rPr>
        <w:t>（</w:t>
      </w:r>
      <w:r>
        <w:rPr>
          <w:rFonts w:ascii="宋体" w:hAnsi="宋体"/>
          <w:sz w:val="24"/>
          <w:szCs w:val="24"/>
        </w:rPr>
        <w:t>4</w:t>
      </w:r>
      <w:r>
        <w:rPr>
          <w:rFonts w:ascii="宋体" w:hAnsi="宋体"/>
          <w:sz w:val="24"/>
          <w:szCs w:val="24"/>
        </w:rPr>
        <w:t>）图片资料：家具图片、灯具图片、窗型配饰图片；</w:t>
      </w:r>
    </w:p>
    <w:p w14:paraId="43B46F33" w14:textId="77777777" w:rsidR="007248AC" w:rsidRDefault="008929CA">
      <w:pPr>
        <w:pStyle w:val="a6"/>
        <w:kinsoku w:val="0"/>
        <w:overflowPunct w:val="0"/>
        <w:adjustRightInd/>
        <w:snapToGrid w:val="0"/>
        <w:spacing w:after="0" w:line="360" w:lineRule="auto"/>
        <w:ind w:leftChars="0" w:left="420" w:rightChars="0" w:right="0"/>
        <w:jc w:val="both"/>
        <w:textAlignment w:val="auto"/>
        <w:rPr>
          <w:rFonts w:ascii="宋体" w:hAnsi="宋体"/>
          <w:sz w:val="24"/>
          <w:szCs w:val="24"/>
        </w:rPr>
      </w:pPr>
      <w:r>
        <w:rPr>
          <w:rFonts w:ascii="宋体" w:hAnsi="宋体" w:hint="eastAsia"/>
          <w:sz w:val="24"/>
          <w:szCs w:val="24"/>
        </w:rPr>
        <w:t xml:space="preserve">3.6  </w:t>
      </w:r>
      <w:r>
        <w:rPr>
          <w:rFonts w:ascii="宋体" w:hAnsi="宋体" w:hint="eastAsia"/>
          <w:sz w:val="24"/>
          <w:szCs w:val="24"/>
        </w:rPr>
        <w:t>标识、标牌（含室内外广告、信息发布、</w:t>
      </w:r>
      <w:r>
        <w:rPr>
          <w:rFonts w:ascii="宋体" w:hAnsi="宋体"/>
          <w:sz w:val="24"/>
          <w:szCs w:val="24"/>
        </w:rPr>
        <w:t>LED</w:t>
      </w:r>
      <w:r>
        <w:rPr>
          <w:rFonts w:ascii="宋体" w:hAnsi="宋体"/>
          <w:sz w:val="24"/>
          <w:szCs w:val="24"/>
        </w:rPr>
        <w:t>）设计</w:t>
      </w:r>
    </w:p>
    <w:p w14:paraId="7C1ADD80" w14:textId="77777777" w:rsidR="007248AC" w:rsidRDefault="008929CA">
      <w:pPr>
        <w:pStyle w:val="a6"/>
        <w:numPr>
          <w:ilvl w:val="0"/>
          <w:numId w:val="13"/>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图纸目录</w:t>
      </w:r>
    </w:p>
    <w:p w14:paraId="2DB07FDF" w14:textId="77777777" w:rsidR="007248AC" w:rsidRDefault="008929CA">
      <w:pPr>
        <w:pStyle w:val="a6"/>
        <w:numPr>
          <w:ilvl w:val="0"/>
          <w:numId w:val="13"/>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设计说明</w:t>
      </w:r>
    </w:p>
    <w:p w14:paraId="672657F7" w14:textId="77777777" w:rsidR="007248AC" w:rsidRDefault="008929CA">
      <w:pPr>
        <w:pStyle w:val="a6"/>
        <w:numPr>
          <w:ilvl w:val="0"/>
          <w:numId w:val="13"/>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平面点位布置图</w:t>
      </w:r>
    </w:p>
    <w:p w14:paraId="45098349" w14:textId="77777777" w:rsidR="007248AC" w:rsidRDefault="008929CA">
      <w:pPr>
        <w:pStyle w:val="a6"/>
        <w:numPr>
          <w:ilvl w:val="0"/>
          <w:numId w:val="13"/>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标识、标牌制作图</w:t>
      </w:r>
    </w:p>
    <w:p w14:paraId="18FE5838" w14:textId="77777777" w:rsidR="007248AC" w:rsidRDefault="008929CA">
      <w:pPr>
        <w:pStyle w:val="a6"/>
        <w:numPr>
          <w:ilvl w:val="0"/>
          <w:numId w:val="13"/>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配套结构图</w:t>
      </w:r>
      <w:proofErr w:type="gramStart"/>
      <w:r>
        <w:rPr>
          <w:rFonts w:ascii="宋体" w:hAnsi="宋体" w:hint="eastAsia"/>
          <w:sz w:val="24"/>
          <w:szCs w:val="24"/>
        </w:rPr>
        <w:t>及埋件</w:t>
      </w:r>
      <w:proofErr w:type="gramEnd"/>
      <w:r>
        <w:rPr>
          <w:rFonts w:ascii="宋体" w:hAnsi="宋体" w:hint="eastAsia"/>
          <w:sz w:val="24"/>
          <w:szCs w:val="24"/>
        </w:rPr>
        <w:t>图纸</w:t>
      </w:r>
    </w:p>
    <w:p w14:paraId="708B27DE" w14:textId="77777777" w:rsidR="007248AC" w:rsidRDefault="008929CA">
      <w:pPr>
        <w:pStyle w:val="a6"/>
        <w:numPr>
          <w:ilvl w:val="0"/>
          <w:numId w:val="13"/>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配套的机电管线图</w:t>
      </w:r>
    </w:p>
    <w:p w14:paraId="25857373" w14:textId="77777777" w:rsidR="007248AC" w:rsidRDefault="008929CA">
      <w:pPr>
        <w:pStyle w:val="a6"/>
        <w:numPr>
          <w:ilvl w:val="0"/>
          <w:numId w:val="13"/>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标识设计方案彩页</w:t>
      </w:r>
    </w:p>
    <w:p w14:paraId="0BAAC9BD" w14:textId="77777777" w:rsidR="007248AC" w:rsidRDefault="008929CA">
      <w:pPr>
        <w:pStyle w:val="a6"/>
        <w:numPr>
          <w:ilvl w:val="0"/>
          <w:numId w:val="13"/>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标识造型设计彩页图册</w:t>
      </w:r>
    </w:p>
    <w:p w14:paraId="320A0BA9" w14:textId="77777777" w:rsidR="007248AC" w:rsidRDefault="008929CA">
      <w:pPr>
        <w:pStyle w:val="a6"/>
        <w:numPr>
          <w:ilvl w:val="0"/>
          <w:numId w:val="13"/>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标志、字体、图形符号</w:t>
      </w:r>
    </w:p>
    <w:p w14:paraId="466E2E7B" w14:textId="77777777" w:rsidR="007248AC" w:rsidRDefault="008929CA">
      <w:pPr>
        <w:pStyle w:val="a6"/>
        <w:numPr>
          <w:ilvl w:val="0"/>
          <w:numId w:val="13"/>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室外标识</w:t>
      </w:r>
    </w:p>
    <w:p w14:paraId="0BFA0798" w14:textId="77777777" w:rsidR="007248AC" w:rsidRDefault="008929CA">
      <w:pPr>
        <w:pStyle w:val="a6"/>
        <w:numPr>
          <w:ilvl w:val="0"/>
          <w:numId w:val="13"/>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室内标识</w:t>
      </w:r>
    </w:p>
    <w:p w14:paraId="1201FCB5"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3</w:t>
      </w:r>
      <w:r>
        <w:rPr>
          <w:rFonts w:ascii="宋体" w:hAnsi="宋体"/>
          <w:sz w:val="24"/>
          <w:szCs w:val="24"/>
        </w:rPr>
        <w:t xml:space="preserve">.7  </w:t>
      </w:r>
      <w:r>
        <w:rPr>
          <w:rFonts w:ascii="宋体" w:hAnsi="宋体" w:hint="eastAsia"/>
          <w:sz w:val="24"/>
          <w:szCs w:val="24"/>
        </w:rPr>
        <w:t>交通划线、指引等设计</w:t>
      </w:r>
    </w:p>
    <w:p w14:paraId="71485EDA" w14:textId="77777777" w:rsidR="007248AC" w:rsidRDefault="008929CA">
      <w:pPr>
        <w:pStyle w:val="a6"/>
        <w:numPr>
          <w:ilvl w:val="0"/>
          <w:numId w:val="2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图纸目录</w:t>
      </w:r>
    </w:p>
    <w:p w14:paraId="006BCCC2" w14:textId="77777777" w:rsidR="007248AC" w:rsidRDefault="008929CA">
      <w:pPr>
        <w:pStyle w:val="a6"/>
        <w:numPr>
          <w:ilvl w:val="0"/>
          <w:numId w:val="2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设计说明</w:t>
      </w:r>
    </w:p>
    <w:p w14:paraId="429ACFD2" w14:textId="77777777" w:rsidR="007248AC" w:rsidRDefault="008929CA">
      <w:pPr>
        <w:pStyle w:val="a6"/>
        <w:numPr>
          <w:ilvl w:val="0"/>
          <w:numId w:val="2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交通设施及车行引导布置图</w:t>
      </w:r>
    </w:p>
    <w:p w14:paraId="48237E9C" w14:textId="77777777" w:rsidR="007248AC" w:rsidRDefault="008929CA">
      <w:pPr>
        <w:pStyle w:val="a6"/>
        <w:numPr>
          <w:ilvl w:val="0"/>
          <w:numId w:val="2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人行引导布点图</w:t>
      </w:r>
    </w:p>
    <w:p w14:paraId="14BD0B61" w14:textId="77777777" w:rsidR="007248AC" w:rsidRDefault="008929CA">
      <w:pPr>
        <w:pStyle w:val="a6"/>
        <w:numPr>
          <w:ilvl w:val="0"/>
          <w:numId w:val="2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地坪做法深化图</w:t>
      </w:r>
    </w:p>
    <w:p w14:paraId="336A4083" w14:textId="77777777" w:rsidR="007248AC" w:rsidRDefault="008929CA">
      <w:pPr>
        <w:pStyle w:val="a6"/>
        <w:numPr>
          <w:ilvl w:val="0"/>
          <w:numId w:val="2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lastRenderedPageBreak/>
        <w:t xml:space="preserve"> </w:t>
      </w:r>
      <w:r>
        <w:rPr>
          <w:rFonts w:ascii="宋体" w:hAnsi="宋体" w:hint="eastAsia"/>
          <w:sz w:val="24"/>
          <w:szCs w:val="24"/>
        </w:rPr>
        <w:t>墙面、柱面喷绘图</w:t>
      </w:r>
    </w:p>
    <w:p w14:paraId="0E39A4E1" w14:textId="77777777" w:rsidR="007248AC" w:rsidRDefault="008929CA">
      <w:pPr>
        <w:pStyle w:val="a6"/>
        <w:numPr>
          <w:ilvl w:val="0"/>
          <w:numId w:val="2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坡道地面、墙面设计图</w:t>
      </w:r>
    </w:p>
    <w:p w14:paraId="5477038F" w14:textId="77777777" w:rsidR="007248AC" w:rsidRDefault="008929CA">
      <w:pPr>
        <w:pStyle w:val="a6"/>
        <w:numPr>
          <w:ilvl w:val="0"/>
          <w:numId w:val="2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车行引导灯箱布置图</w:t>
      </w:r>
    </w:p>
    <w:p w14:paraId="74D06B26" w14:textId="77777777" w:rsidR="007248AC" w:rsidRDefault="008929CA">
      <w:pPr>
        <w:pStyle w:val="a6"/>
        <w:numPr>
          <w:ilvl w:val="0"/>
          <w:numId w:val="2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人行引导灯箱布置图</w:t>
      </w:r>
    </w:p>
    <w:p w14:paraId="7AAB87B6" w14:textId="77777777" w:rsidR="007248AC" w:rsidRDefault="008929CA">
      <w:pPr>
        <w:pStyle w:val="a6"/>
        <w:numPr>
          <w:ilvl w:val="0"/>
          <w:numId w:val="2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柱牌、车牌、吊牌等布置及深化图</w:t>
      </w:r>
    </w:p>
    <w:p w14:paraId="21825B83" w14:textId="77777777" w:rsidR="007248AC" w:rsidRDefault="008929CA">
      <w:pPr>
        <w:pStyle w:val="a6"/>
        <w:numPr>
          <w:ilvl w:val="0"/>
          <w:numId w:val="2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限</w:t>
      </w:r>
      <w:proofErr w:type="gramStart"/>
      <w:r>
        <w:rPr>
          <w:rFonts w:ascii="宋体" w:hAnsi="宋体" w:hint="eastAsia"/>
          <w:sz w:val="24"/>
          <w:szCs w:val="24"/>
        </w:rPr>
        <w:t>高杆</w:t>
      </w:r>
      <w:proofErr w:type="gramEnd"/>
      <w:r>
        <w:rPr>
          <w:rFonts w:ascii="宋体" w:hAnsi="宋体" w:hint="eastAsia"/>
          <w:sz w:val="24"/>
          <w:szCs w:val="24"/>
        </w:rPr>
        <w:t>、车档、反光镜、道钉等交通设施图</w:t>
      </w:r>
    </w:p>
    <w:p w14:paraId="20FD76F3" w14:textId="77777777" w:rsidR="007248AC" w:rsidRDefault="008929CA">
      <w:pPr>
        <w:pStyle w:val="a6"/>
        <w:numPr>
          <w:ilvl w:val="0"/>
          <w:numId w:val="2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车位划线及编号</w:t>
      </w:r>
    </w:p>
    <w:p w14:paraId="36C91142" w14:textId="77777777" w:rsidR="007248AC" w:rsidRDefault="008929CA">
      <w:pPr>
        <w:pStyle w:val="a6"/>
        <w:numPr>
          <w:ilvl w:val="0"/>
          <w:numId w:val="2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配套机电设计图纸</w:t>
      </w:r>
    </w:p>
    <w:p w14:paraId="5AA7E7AB"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3</w:t>
      </w:r>
      <w:r>
        <w:rPr>
          <w:rFonts w:ascii="宋体" w:hAnsi="宋体"/>
          <w:sz w:val="24"/>
          <w:szCs w:val="24"/>
        </w:rPr>
        <w:t xml:space="preserve">.8  </w:t>
      </w:r>
      <w:r>
        <w:rPr>
          <w:rFonts w:ascii="宋体" w:hAnsi="宋体" w:hint="eastAsia"/>
          <w:sz w:val="24"/>
          <w:szCs w:val="24"/>
        </w:rPr>
        <w:t>设施、设备设计</w:t>
      </w:r>
    </w:p>
    <w:p w14:paraId="766F6B07" w14:textId="77777777" w:rsidR="007248AC" w:rsidRDefault="008929CA">
      <w:pPr>
        <w:pStyle w:val="a6"/>
        <w:numPr>
          <w:ilvl w:val="0"/>
          <w:numId w:val="28"/>
        </w:numPr>
        <w:tabs>
          <w:tab w:val="left" w:pos="851"/>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根据发包人实际要求完成所有设备、设施的设计和选型（成品的设备、设施完成选型，需现场加工制作的设备、设施需绘制制作施工详图）</w:t>
      </w:r>
    </w:p>
    <w:p w14:paraId="2B69D891" w14:textId="77777777" w:rsidR="007248AC" w:rsidRDefault="008929CA">
      <w:pPr>
        <w:pStyle w:val="a6"/>
        <w:numPr>
          <w:ilvl w:val="0"/>
          <w:numId w:val="2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其他预留条件的设计说明</w:t>
      </w:r>
    </w:p>
    <w:p w14:paraId="16A5F13E"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3</w:t>
      </w:r>
      <w:r>
        <w:rPr>
          <w:rFonts w:ascii="宋体" w:hAnsi="宋体"/>
          <w:sz w:val="24"/>
          <w:szCs w:val="24"/>
        </w:rPr>
        <w:t xml:space="preserve">.9  </w:t>
      </w:r>
      <w:r>
        <w:rPr>
          <w:rFonts w:ascii="宋体" w:hAnsi="宋体" w:hint="eastAsia"/>
          <w:sz w:val="24"/>
          <w:szCs w:val="24"/>
        </w:rPr>
        <w:t>结构</w:t>
      </w:r>
    </w:p>
    <w:p w14:paraId="7724A4B2" w14:textId="77777777" w:rsidR="007248AC" w:rsidRDefault="008929CA">
      <w:pPr>
        <w:pStyle w:val="a6"/>
        <w:numPr>
          <w:ilvl w:val="0"/>
          <w:numId w:val="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图纸目录</w:t>
      </w:r>
    </w:p>
    <w:p w14:paraId="53CF4450" w14:textId="77777777" w:rsidR="007248AC" w:rsidRDefault="008929CA">
      <w:pPr>
        <w:pStyle w:val="a6"/>
        <w:numPr>
          <w:ilvl w:val="0"/>
          <w:numId w:val="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结构设计总说明</w:t>
      </w:r>
    </w:p>
    <w:p w14:paraId="517C9072" w14:textId="77777777" w:rsidR="007248AC" w:rsidRDefault="008929CA">
      <w:pPr>
        <w:pStyle w:val="a6"/>
        <w:numPr>
          <w:ilvl w:val="0"/>
          <w:numId w:val="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基础平面图（含桩基）</w:t>
      </w:r>
    </w:p>
    <w:p w14:paraId="32BE4805" w14:textId="77777777" w:rsidR="007248AC" w:rsidRDefault="008929CA">
      <w:pPr>
        <w:pStyle w:val="a6"/>
        <w:numPr>
          <w:ilvl w:val="0"/>
          <w:numId w:val="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基础详图及剖面图</w:t>
      </w:r>
    </w:p>
    <w:p w14:paraId="48DDC327" w14:textId="77777777" w:rsidR="007248AC" w:rsidRDefault="008929CA">
      <w:pPr>
        <w:pStyle w:val="a6"/>
        <w:numPr>
          <w:ilvl w:val="0"/>
          <w:numId w:val="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各层结构平面图</w:t>
      </w:r>
    </w:p>
    <w:p w14:paraId="7E94991D" w14:textId="77777777" w:rsidR="007248AC" w:rsidRDefault="008929CA">
      <w:pPr>
        <w:pStyle w:val="a6"/>
        <w:numPr>
          <w:ilvl w:val="0"/>
          <w:numId w:val="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配筋图纸</w:t>
      </w:r>
    </w:p>
    <w:p w14:paraId="25C2E798" w14:textId="77777777" w:rsidR="007248AC" w:rsidRDefault="008929CA">
      <w:pPr>
        <w:pStyle w:val="a6"/>
        <w:numPr>
          <w:ilvl w:val="0"/>
          <w:numId w:val="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钢筋混凝土构件、钢结构构件详图</w:t>
      </w:r>
    </w:p>
    <w:p w14:paraId="413B8803" w14:textId="77777777" w:rsidR="007248AC" w:rsidRDefault="008929CA">
      <w:pPr>
        <w:pStyle w:val="a6"/>
        <w:numPr>
          <w:ilvl w:val="0"/>
          <w:numId w:val="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节点构造详图</w:t>
      </w:r>
    </w:p>
    <w:p w14:paraId="23DDB41B" w14:textId="77777777" w:rsidR="007248AC" w:rsidRDefault="008929CA">
      <w:pPr>
        <w:pStyle w:val="a6"/>
        <w:numPr>
          <w:ilvl w:val="0"/>
          <w:numId w:val="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其他图纸（</w:t>
      </w:r>
      <w:r>
        <w:rPr>
          <w:rFonts w:ascii="宋体" w:hAnsi="宋体" w:hint="eastAsia"/>
          <w:sz w:val="24"/>
          <w:szCs w:val="24"/>
        </w:rPr>
        <w:t xml:space="preserve"> </w:t>
      </w:r>
      <w:r>
        <w:rPr>
          <w:rFonts w:ascii="宋体" w:hAnsi="宋体" w:hint="eastAsia"/>
          <w:sz w:val="24"/>
          <w:szCs w:val="24"/>
        </w:rPr>
        <w:t>楼梯图、预埋件、特种结构和构筑物、加固节点详图等）</w:t>
      </w:r>
    </w:p>
    <w:p w14:paraId="0B53418F" w14:textId="77777777" w:rsidR="007248AC" w:rsidRDefault="008929CA">
      <w:pPr>
        <w:pStyle w:val="a6"/>
        <w:numPr>
          <w:ilvl w:val="0"/>
          <w:numId w:val="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钢结构设计施工图</w:t>
      </w:r>
    </w:p>
    <w:p w14:paraId="1406C4F2" w14:textId="77777777" w:rsidR="007248AC" w:rsidRDefault="008929CA">
      <w:pPr>
        <w:pStyle w:val="a6"/>
        <w:numPr>
          <w:ilvl w:val="0"/>
          <w:numId w:val="7"/>
        </w:numPr>
        <w:tabs>
          <w:tab w:val="left" w:pos="851"/>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bCs/>
          <w:sz w:val="24"/>
          <w:szCs w:val="24"/>
        </w:rPr>
        <w:t>根据现场实际情况需要，完成人防、基坑支护加固等专项设计施工图和门卫、围墙、场地内挡土墙等零星工程施工图。</w:t>
      </w:r>
    </w:p>
    <w:p w14:paraId="62BE4204" w14:textId="77777777" w:rsidR="007248AC" w:rsidRDefault="008929CA">
      <w:pPr>
        <w:pStyle w:val="a6"/>
        <w:numPr>
          <w:ilvl w:val="0"/>
          <w:numId w:val="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计算模型电子版（包含设计分析结果的计算模型）</w:t>
      </w:r>
    </w:p>
    <w:p w14:paraId="37F785F2" w14:textId="77777777" w:rsidR="007248AC" w:rsidRDefault="008929CA">
      <w:pPr>
        <w:pStyle w:val="a6"/>
        <w:numPr>
          <w:ilvl w:val="0"/>
          <w:numId w:val="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整套计算书正式纸质版本及对应电子版，电子版应包括不可编辑版本（</w:t>
      </w:r>
      <w:r>
        <w:rPr>
          <w:rFonts w:ascii="宋体" w:hAnsi="宋体" w:hint="eastAsia"/>
          <w:sz w:val="24"/>
          <w:szCs w:val="24"/>
        </w:rPr>
        <w:t>PDF</w:t>
      </w:r>
      <w:r>
        <w:rPr>
          <w:rFonts w:ascii="宋体" w:hAnsi="宋体" w:hint="eastAsia"/>
          <w:sz w:val="24"/>
          <w:szCs w:val="24"/>
        </w:rPr>
        <w:t>格式）和</w:t>
      </w:r>
      <w:proofErr w:type="gramStart"/>
      <w:r>
        <w:rPr>
          <w:rFonts w:ascii="宋体" w:hAnsi="宋体" w:hint="eastAsia"/>
          <w:sz w:val="24"/>
          <w:szCs w:val="24"/>
        </w:rPr>
        <w:t>可</w:t>
      </w:r>
      <w:proofErr w:type="gramEnd"/>
      <w:r>
        <w:rPr>
          <w:rFonts w:ascii="宋体" w:hAnsi="宋体" w:hint="eastAsia"/>
          <w:sz w:val="24"/>
          <w:szCs w:val="24"/>
        </w:rPr>
        <w:t>编辑版本（</w:t>
      </w:r>
      <w:r>
        <w:rPr>
          <w:rFonts w:ascii="宋体" w:hAnsi="宋体" w:hint="eastAsia"/>
          <w:sz w:val="24"/>
          <w:szCs w:val="24"/>
        </w:rPr>
        <w:t>CAD</w:t>
      </w:r>
      <w:r>
        <w:rPr>
          <w:rFonts w:ascii="宋体" w:hAnsi="宋体" w:hint="eastAsia"/>
          <w:sz w:val="24"/>
          <w:szCs w:val="24"/>
        </w:rPr>
        <w:t>、</w:t>
      </w:r>
      <w:r>
        <w:rPr>
          <w:rFonts w:ascii="宋体" w:hAnsi="宋体" w:hint="eastAsia"/>
          <w:sz w:val="24"/>
          <w:szCs w:val="24"/>
        </w:rPr>
        <w:t>WORD</w:t>
      </w:r>
      <w:r>
        <w:rPr>
          <w:rFonts w:ascii="宋体" w:hAnsi="宋体" w:hint="eastAsia"/>
          <w:sz w:val="24"/>
          <w:szCs w:val="24"/>
        </w:rPr>
        <w:t>等格式）</w:t>
      </w:r>
    </w:p>
    <w:p w14:paraId="2DDA5D5F"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lastRenderedPageBreak/>
        <w:t>3</w:t>
      </w:r>
      <w:r>
        <w:rPr>
          <w:rFonts w:ascii="宋体" w:hAnsi="宋体"/>
          <w:sz w:val="24"/>
          <w:szCs w:val="24"/>
        </w:rPr>
        <w:t xml:space="preserve">.10  </w:t>
      </w:r>
      <w:r>
        <w:rPr>
          <w:rFonts w:ascii="宋体" w:hAnsi="宋体"/>
          <w:sz w:val="24"/>
          <w:szCs w:val="24"/>
        </w:rPr>
        <w:t>建筑电气</w:t>
      </w:r>
    </w:p>
    <w:p w14:paraId="2D3CD1CA" w14:textId="77777777" w:rsidR="007248AC" w:rsidRDefault="008929CA">
      <w:pPr>
        <w:pStyle w:val="a6"/>
        <w:numPr>
          <w:ilvl w:val="0"/>
          <w:numId w:val="2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图纸目录</w:t>
      </w:r>
    </w:p>
    <w:p w14:paraId="114908C7" w14:textId="77777777" w:rsidR="007248AC" w:rsidRDefault="008929CA">
      <w:pPr>
        <w:pStyle w:val="a6"/>
        <w:numPr>
          <w:ilvl w:val="0"/>
          <w:numId w:val="2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设计说明、施工说明</w:t>
      </w:r>
    </w:p>
    <w:p w14:paraId="39E27E54" w14:textId="77777777" w:rsidR="007248AC" w:rsidRDefault="008929CA">
      <w:pPr>
        <w:pStyle w:val="a6"/>
        <w:numPr>
          <w:ilvl w:val="0"/>
          <w:numId w:val="2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图例符号（应包括设备选型、规格及安装等信息）</w:t>
      </w:r>
    </w:p>
    <w:p w14:paraId="411533A8" w14:textId="77777777" w:rsidR="007248AC" w:rsidRDefault="008929CA">
      <w:pPr>
        <w:pStyle w:val="a6"/>
        <w:numPr>
          <w:ilvl w:val="0"/>
          <w:numId w:val="2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电气总平面图</w:t>
      </w:r>
    </w:p>
    <w:p w14:paraId="656B9762" w14:textId="77777777" w:rsidR="007248AC" w:rsidRDefault="008929CA">
      <w:pPr>
        <w:pStyle w:val="a6"/>
        <w:numPr>
          <w:ilvl w:val="0"/>
          <w:numId w:val="27"/>
        </w:numPr>
        <w:tabs>
          <w:tab w:val="left" w:pos="993"/>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变、配电站设计图（高、低压配电系统图、平、剖面图、继电保护及信号原理图、配</w:t>
      </w:r>
      <w:r>
        <w:rPr>
          <w:rFonts w:ascii="宋体" w:hAnsi="宋体" w:hint="eastAsia"/>
          <w:sz w:val="24"/>
          <w:szCs w:val="24"/>
        </w:rPr>
        <w:t xml:space="preserve"> </w:t>
      </w:r>
      <w:r>
        <w:rPr>
          <w:rFonts w:ascii="宋体" w:hAnsi="宋体" w:hint="eastAsia"/>
          <w:sz w:val="24"/>
          <w:szCs w:val="24"/>
        </w:rPr>
        <w:t>电干线系统图、相应图纸说明）</w:t>
      </w:r>
    </w:p>
    <w:p w14:paraId="6B9B8542" w14:textId="77777777" w:rsidR="007248AC" w:rsidRDefault="008929CA">
      <w:pPr>
        <w:pStyle w:val="a6"/>
        <w:numPr>
          <w:ilvl w:val="0"/>
          <w:numId w:val="2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配电、照明设计图</w:t>
      </w:r>
    </w:p>
    <w:p w14:paraId="48541C14" w14:textId="77777777" w:rsidR="007248AC" w:rsidRDefault="008929CA">
      <w:pPr>
        <w:pStyle w:val="a6"/>
        <w:numPr>
          <w:ilvl w:val="0"/>
          <w:numId w:val="2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建筑设备控制原理图</w:t>
      </w:r>
    </w:p>
    <w:p w14:paraId="5DC602B5" w14:textId="77777777" w:rsidR="007248AC" w:rsidRDefault="008929CA">
      <w:pPr>
        <w:pStyle w:val="a6"/>
        <w:numPr>
          <w:ilvl w:val="0"/>
          <w:numId w:val="2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防雷、接地及安全设计图</w:t>
      </w:r>
    </w:p>
    <w:p w14:paraId="1062B29F" w14:textId="77777777" w:rsidR="007248AC" w:rsidRDefault="008929CA">
      <w:pPr>
        <w:pStyle w:val="a6"/>
        <w:numPr>
          <w:ilvl w:val="0"/>
          <w:numId w:val="27"/>
        </w:numPr>
        <w:tabs>
          <w:tab w:val="left" w:pos="1276"/>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电气消防（电气火灾监控系统、消防设备电源监控系统、防火门监控系统、火灾自动报警系统、消防应急广播）</w:t>
      </w:r>
    </w:p>
    <w:p w14:paraId="356B4193" w14:textId="77777777" w:rsidR="007248AC" w:rsidRDefault="008929CA">
      <w:pPr>
        <w:pStyle w:val="a6"/>
        <w:numPr>
          <w:ilvl w:val="0"/>
          <w:numId w:val="2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智能化各系统设计</w:t>
      </w:r>
    </w:p>
    <w:p w14:paraId="6EBF66A3" w14:textId="77777777" w:rsidR="007248AC" w:rsidRDefault="008929CA">
      <w:pPr>
        <w:pStyle w:val="a6"/>
        <w:numPr>
          <w:ilvl w:val="0"/>
          <w:numId w:val="2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电力管井</w:t>
      </w:r>
      <w:r>
        <w:rPr>
          <w:rFonts w:ascii="宋体" w:hAnsi="宋体" w:hint="eastAsia"/>
          <w:sz w:val="24"/>
          <w:szCs w:val="24"/>
        </w:rPr>
        <w:t>/</w:t>
      </w:r>
      <w:r>
        <w:rPr>
          <w:rFonts w:ascii="宋体" w:hAnsi="宋体" w:hint="eastAsia"/>
          <w:sz w:val="24"/>
          <w:szCs w:val="24"/>
        </w:rPr>
        <w:t>单线简图</w:t>
      </w:r>
    </w:p>
    <w:p w14:paraId="3FD16AEF" w14:textId="77777777" w:rsidR="007248AC" w:rsidRDefault="008929CA">
      <w:pPr>
        <w:pStyle w:val="a6"/>
        <w:numPr>
          <w:ilvl w:val="0"/>
          <w:numId w:val="2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自动控制图</w:t>
      </w:r>
    </w:p>
    <w:p w14:paraId="60002611" w14:textId="77777777" w:rsidR="007248AC" w:rsidRDefault="008929CA">
      <w:pPr>
        <w:pStyle w:val="a6"/>
        <w:numPr>
          <w:ilvl w:val="0"/>
          <w:numId w:val="2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其他配套的电气设计图纸</w:t>
      </w:r>
    </w:p>
    <w:p w14:paraId="00C152D1" w14:textId="77777777" w:rsidR="007248AC" w:rsidRDefault="008929CA">
      <w:pPr>
        <w:pStyle w:val="a6"/>
        <w:numPr>
          <w:ilvl w:val="0"/>
          <w:numId w:val="2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其他预留条件的设计说明</w:t>
      </w:r>
    </w:p>
    <w:p w14:paraId="1392B9FA" w14:textId="77777777" w:rsidR="007248AC" w:rsidRDefault="008929CA">
      <w:pPr>
        <w:pStyle w:val="a6"/>
        <w:numPr>
          <w:ilvl w:val="0"/>
          <w:numId w:val="12"/>
        </w:numPr>
        <w:tabs>
          <w:tab w:val="left" w:pos="425"/>
        </w:tabs>
        <w:kinsoku w:val="0"/>
        <w:overflowPunct w:val="0"/>
        <w:adjustRightInd/>
        <w:snapToGrid w:val="0"/>
        <w:spacing w:after="0" w:line="360" w:lineRule="auto"/>
        <w:ind w:leftChars="0" w:rightChars="0" w:right="0"/>
        <w:jc w:val="both"/>
        <w:textAlignment w:val="auto"/>
        <w:rPr>
          <w:rFonts w:ascii="宋体" w:hAnsi="宋体"/>
          <w:b/>
          <w:bCs/>
          <w:sz w:val="24"/>
          <w:szCs w:val="24"/>
        </w:rPr>
      </w:pPr>
      <w:r>
        <w:rPr>
          <w:rFonts w:ascii="宋体" w:hAnsi="宋体"/>
          <w:sz w:val="24"/>
          <w:szCs w:val="24"/>
        </w:rPr>
        <w:t xml:space="preserve"> </w:t>
      </w:r>
      <w:r>
        <w:rPr>
          <w:rFonts w:ascii="宋体" w:hAnsi="宋体" w:hint="eastAsia"/>
          <w:sz w:val="24"/>
          <w:szCs w:val="24"/>
        </w:rPr>
        <w:t>施工图设计阶段的计算书（及计算模型、电子版），计算内容同初设要求</w:t>
      </w:r>
    </w:p>
    <w:p w14:paraId="7EF55913"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3</w:t>
      </w:r>
      <w:r>
        <w:rPr>
          <w:rFonts w:ascii="宋体" w:hAnsi="宋体"/>
          <w:sz w:val="24"/>
          <w:szCs w:val="24"/>
        </w:rPr>
        <w:t xml:space="preserve">.11  </w:t>
      </w:r>
      <w:r>
        <w:rPr>
          <w:rFonts w:ascii="宋体" w:hAnsi="宋体" w:hint="eastAsia"/>
          <w:sz w:val="24"/>
          <w:szCs w:val="24"/>
        </w:rPr>
        <w:t>给水排水</w:t>
      </w:r>
    </w:p>
    <w:p w14:paraId="25672E85" w14:textId="77777777" w:rsidR="007248AC" w:rsidRDefault="008929CA">
      <w:pPr>
        <w:pStyle w:val="a6"/>
        <w:numPr>
          <w:ilvl w:val="0"/>
          <w:numId w:val="3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图纸目录</w:t>
      </w:r>
    </w:p>
    <w:p w14:paraId="027062E3" w14:textId="77777777" w:rsidR="007248AC" w:rsidRDefault="008929CA">
      <w:pPr>
        <w:pStyle w:val="a6"/>
        <w:numPr>
          <w:ilvl w:val="0"/>
          <w:numId w:val="3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设计总说明、施工说明</w:t>
      </w:r>
    </w:p>
    <w:p w14:paraId="2C8E4547" w14:textId="77777777" w:rsidR="007248AC" w:rsidRDefault="008929CA">
      <w:pPr>
        <w:pStyle w:val="a6"/>
        <w:numPr>
          <w:ilvl w:val="0"/>
          <w:numId w:val="3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图例符号</w:t>
      </w:r>
    </w:p>
    <w:p w14:paraId="69049214" w14:textId="77777777" w:rsidR="007248AC" w:rsidRDefault="008929CA">
      <w:pPr>
        <w:pStyle w:val="a6"/>
        <w:numPr>
          <w:ilvl w:val="0"/>
          <w:numId w:val="3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室外给水排水总平面图</w:t>
      </w:r>
    </w:p>
    <w:p w14:paraId="6F64FF93" w14:textId="77777777" w:rsidR="007248AC" w:rsidRDefault="008929CA">
      <w:pPr>
        <w:pStyle w:val="a6"/>
        <w:numPr>
          <w:ilvl w:val="0"/>
          <w:numId w:val="3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室外排水管道高程表或纵断面图</w:t>
      </w:r>
    </w:p>
    <w:p w14:paraId="10ADA357" w14:textId="77777777" w:rsidR="007248AC" w:rsidRDefault="008929CA">
      <w:pPr>
        <w:pStyle w:val="a6"/>
        <w:numPr>
          <w:ilvl w:val="0"/>
          <w:numId w:val="3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自备水源取水工程图（如有）</w:t>
      </w:r>
    </w:p>
    <w:p w14:paraId="705FFAAC" w14:textId="77777777" w:rsidR="007248AC" w:rsidRDefault="008929CA">
      <w:pPr>
        <w:pStyle w:val="a6"/>
        <w:numPr>
          <w:ilvl w:val="0"/>
          <w:numId w:val="3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雨水控制与利用及各净化建筑物、构筑物平、剖面及详图。</w:t>
      </w:r>
    </w:p>
    <w:p w14:paraId="2D208FEC" w14:textId="77777777" w:rsidR="007248AC" w:rsidRDefault="008929CA">
      <w:pPr>
        <w:pStyle w:val="a6"/>
        <w:numPr>
          <w:ilvl w:val="0"/>
          <w:numId w:val="3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水泵房平面、剖面图</w:t>
      </w:r>
    </w:p>
    <w:p w14:paraId="553E18E4" w14:textId="77777777" w:rsidR="007248AC" w:rsidRDefault="008929CA">
      <w:pPr>
        <w:pStyle w:val="a6"/>
        <w:numPr>
          <w:ilvl w:val="0"/>
          <w:numId w:val="3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水塔（箱）、水池配管及详图。</w:t>
      </w:r>
    </w:p>
    <w:p w14:paraId="4A4DB998" w14:textId="77777777" w:rsidR="007248AC" w:rsidRDefault="008929CA">
      <w:pPr>
        <w:pStyle w:val="a6"/>
        <w:numPr>
          <w:ilvl w:val="0"/>
          <w:numId w:val="3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lastRenderedPageBreak/>
        <w:t xml:space="preserve"> </w:t>
      </w:r>
      <w:r>
        <w:rPr>
          <w:rFonts w:ascii="宋体" w:hAnsi="宋体" w:hint="eastAsia"/>
          <w:sz w:val="24"/>
          <w:szCs w:val="24"/>
        </w:rPr>
        <w:t>循环水构筑物的平面、剖面及系统图</w:t>
      </w:r>
    </w:p>
    <w:p w14:paraId="22D5E319" w14:textId="77777777" w:rsidR="007248AC" w:rsidRDefault="008929CA">
      <w:pPr>
        <w:pStyle w:val="a6"/>
        <w:numPr>
          <w:ilvl w:val="0"/>
          <w:numId w:val="3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污水处理</w:t>
      </w:r>
    </w:p>
    <w:p w14:paraId="0275F89F" w14:textId="77777777" w:rsidR="007248AC" w:rsidRDefault="008929CA">
      <w:pPr>
        <w:pStyle w:val="a6"/>
        <w:numPr>
          <w:ilvl w:val="0"/>
          <w:numId w:val="3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建筑室内给水排水平面图、系统图、局部放大图</w:t>
      </w:r>
    </w:p>
    <w:p w14:paraId="02CFAAA1" w14:textId="77777777" w:rsidR="007248AC" w:rsidRDefault="008929CA">
      <w:pPr>
        <w:pStyle w:val="a6"/>
        <w:numPr>
          <w:ilvl w:val="0"/>
          <w:numId w:val="3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中水系统图纸</w:t>
      </w:r>
    </w:p>
    <w:p w14:paraId="73D1A52D" w14:textId="77777777" w:rsidR="007248AC" w:rsidRDefault="008929CA">
      <w:pPr>
        <w:pStyle w:val="a6"/>
        <w:numPr>
          <w:ilvl w:val="0"/>
          <w:numId w:val="3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景观、泳池等配套给水、排水详图</w:t>
      </w:r>
    </w:p>
    <w:p w14:paraId="4CBA9326" w14:textId="77777777" w:rsidR="007248AC" w:rsidRDefault="008929CA">
      <w:pPr>
        <w:pStyle w:val="a6"/>
        <w:numPr>
          <w:ilvl w:val="0"/>
          <w:numId w:val="3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机械室剖面图</w:t>
      </w:r>
    </w:p>
    <w:p w14:paraId="2CABE90E" w14:textId="77777777" w:rsidR="007248AC" w:rsidRDefault="008929CA">
      <w:pPr>
        <w:pStyle w:val="a6"/>
        <w:numPr>
          <w:ilvl w:val="0"/>
          <w:numId w:val="3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管道集中区放大平面图</w:t>
      </w:r>
    </w:p>
    <w:p w14:paraId="5A18862A" w14:textId="77777777" w:rsidR="007248AC" w:rsidRDefault="008929CA">
      <w:pPr>
        <w:pStyle w:val="a6"/>
        <w:numPr>
          <w:ilvl w:val="0"/>
          <w:numId w:val="3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节点详图</w:t>
      </w:r>
    </w:p>
    <w:p w14:paraId="79DFEF6B" w14:textId="77777777" w:rsidR="007248AC" w:rsidRDefault="008929CA">
      <w:pPr>
        <w:pStyle w:val="a6"/>
        <w:numPr>
          <w:ilvl w:val="0"/>
          <w:numId w:val="3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设备示意图、管井简图和其他可能要求的图纸和文件</w:t>
      </w:r>
    </w:p>
    <w:p w14:paraId="1EF0C6DF" w14:textId="77777777" w:rsidR="007248AC" w:rsidRDefault="008929CA">
      <w:pPr>
        <w:pStyle w:val="a6"/>
        <w:numPr>
          <w:ilvl w:val="0"/>
          <w:numId w:val="3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屋顶排水图、材料设备的进度和技术规格</w:t>
      </w:r>
    </w:p>
    <w:p w14:paraId="160A1B2D" w14:textId="77777777" w:rsidR="007248AC" w:rsidRDefault="008929CA">
      <w:pPr>
        <w:pStyle w:val="a6"/>
        <w:numPr>
          <w:ilvl w:val="0"/>
          <w:numId w:val="3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其他预留条件的设计说明</w:t>
      </w:r>
    </w:p>
    <w:p w14:paraId="1CC14FBD" w14:textId="77777777" w:rsidR="007248AC" w:rsidRDefault="008929CA">
      <w:pPr>
        <w:pStyle w:val="a6"/>
        <w:numPr>
          <w:ilvl w:val="0"/>
          <w:numId w:val="3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根据初步设计审批意见进行施工图阶段设计计算（及计算模型、电子版）</w:t>
      </w:r>
    </w:p>
    <w:p w14:paraId="3F1CB697"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3</w:t>
      </w:r>
      <w:r>
        <w:rPr>
          <w:rFonts w:ascii="宋体" w:hAnsi="宋体"/>
          <w:sz w:val="24"/>
          <w:szCs w:val="24"/>
        </w:rPr>
        <w:t xml:space="preserve">.12  </w:t>
      </w:r>
      <w:r>
        <w:rPr>
          <w:rFonts w:ascii="宋体" w:hAnsi="宋体" w:hint="eastAsia"/>
          <w:sz w:val="24"/>
          <w:szCs w:val="24"/>
        </w:rPr>
        <w:t>供暖通风与空气调节</w:t>
      </w:r>
    </w:p>
    <w:p w14:paraId="4B9589C9" w14:textId="77777777" w:rsidR="007248AC" w:rsidRDefault="008929CA">
      <w:pPr>
        <w:pStyle w:val="a6"/>
        <w:numPr>
          <w:ilvl w:val="0"/>
          <w:numId w:val="3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图纸目录</w:t>
      </w:r>
    </w:p>
    <w:p w14:paraId="42D3B012" w14:textId="77777777" w:rsidR="007248AC" w:rsidRDefault="008929CA">
      <w:pPr>
        <w:pStyle w:val="a6"/>
        <w:numPr>
          <w:ilvl w:val="0"/>
          <w:numId w:val="3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设计说明和施工说明</w:t>
      </w:r>
    </w:p>
    <w:p w14:paraId="4E168A64" w14:textId="77777777" w:rsidR="007248AC" w:rsidRDefault="008929CA">
      <w:pPr>
        <w:pStyle w:val="a6"/>
        <w:numPr>
          <w:ilvl w:val="0"/>
          <w:numId w:val="3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图例</w:t>
      </w:r>
    </w:p>
    <w:p w14:paraId="51C7EEBA" w14:textId="77777777" w:rsidR="007248AC" w:rsidRDefault="008929CA">
      <w:pPr>
        <w:pStyle w:val="a6"/>
        <w:numPr>
          <w:ilvl w:val="0"/>
          <w:numId w:val="31"/>
        </w:numPr>
        <w:tabs>
          <w:tab w:val="left" w:pos="851"/>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设备一览表</w:t>
      </w:r>
      <w:r>
        <w:rPr>
          <w:rFonts w:ascii="宋体" w:hAnsi="宋体" w:hint="eastAsia"/>
          <w:sz w:val="24"/>
          <w:szCs w:val="24"/>
        </w:rPr>
        <w:t>,</w:t>
      </w:r>
      <w:r>
        <w:rPr>
          <w:rFonts w:ascii="宋体" w:hAnsi="宋体" w:hint="eastAsia"/>
          <w:sz w:val="24"/>
          <w:szCs w:val="24"/>
        </w:rPr>
        <w:t>性能参数栏应注明详细的技术数据，给出使用的设备、主要材料、器材的名称、性能参数、计数单位、数量、备注、重要设备技术规格要求</w:t>
      </w:r>
    </w:p>
    <w:p w14:paraId="7E1E2B96" w14:textId="77777777" w:rsidR="007248AC" w:rsidRDefault="008929CA">
      <w:pPr>
        <w:pStyle w:val="a6"/>
        <w:numPr>
          <w:ilvl w:val="0"/>
          <w:numId w:val="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平面图</w:t>
      </w:r>
    </w:p>
    <w:p w14:paraId="667B0769" w14:textId="77777777" w:rsidR="007248AC" w:rsidRDefault="008929CA">
      <w:pPr>
        <w:pStyle w:val="a6"/>
        <w:numPr>
          <w:ilvl w:val="0"/>
          <w:numId w:val="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通风、空调、制冷机房平面图和剖面图。</w:t>
      </w:r>
    </w:p>
    <w:p w14:paraId="18D832F8" w14:textId="77777777" w:rsidR="007248AC" w:rsidRDefault="008929CA">
      <w:pPr>
        <w:pStyle w:val="a6"/>
        <w:numPr>
          <w:ilvl w:val="0"/>
          <w:numId w:val="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系统图、立管或竖风道图、系统透视图</w:t>
      </w:r>
    </w:p>
    <w:p w14:paraId="3928162E" w14:textId="77777777" w:rsidR="007248AC" w:rsidRDefault="008929CA">
      <w:pPr>
        <w:pStyle w:val="a6"/>
        <w:numPr>
          <w:ilvl w:val="0"/>
          <w:numId w:val="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通风、空调剖面图和详图。</w:t>
      </w:r>
    </w:p>
    <w:p w14:paraId="51E7C47E" w14:textId="77777777" w:rsidR="007248AC" w:rsidRDefault="008929CA">
      <w:pPr>
        <w:pStyle w:val="a6"/>
        <w:numPr>
          <w:ilvl w:val="0"/>
          <w:numId w:val="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室外管网设计图</w:t>
      </w:r>
    </w:p>
    <w:p w14:paraId="4369F130" w14:textId="77777777" w:rsidR="007248AC" w:rsidRDefault="008929CA">
      <w:pPr>
        <w:pStyle w:val="a6"/>
        <w:numPr>
          <w:ilvl w:val="0"/>
          <w:numId w:val="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节点详图</w:t>
      </w:r>
    </w:p>
    <w:p w14:paraId="525688FE" w14:textId="77777777" w:rsidR="007248AC" w:rsidRDefault="008929CA">
      <w:pPr>
        <w:pStyle w:val="a6"/>
        <w:numPr>
          <w:ilvl w:val="0"/>
          <w:numId w:val="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管井简图</w:t>
      </w:r>
    </w:p>
    <w:p w14:paraId="5CD247D9" w14:textId="77777777" w:rsidR="007248AC" w:rsidRDefault="008929CA">
      <w:pPr>
        <w:pStyle w:val="a6"/>
        <w:numPr>
          <w:ilvl w:val="0"/>
          <w:numId w:val="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控制简图和操作顺序</w:t>
      </w:r>
    </w:p>
    <w:p w14:paraId="0A1B25EE" w14:textId="77777777" w:rsidR="007248AC" w:rsidRDefault="008929CA">
      <w:pPr>
        <w:pStyle w:val="a6"/>
        <w:numPr>
          <w:ilvl w:val="0"/>
          <w:numId w:val="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其他预留条件的设计说明</w:t>
      </w:r>
    </w:p>
    <w:p w14:paraId="4E8AC39F" w14:textId="77777777" w:rsidR="007248AC" w:rsidRDefault="008929CA">
      <w:pPr>
        <w:pStyle w:val="a6"/>
        <w:numPr>
          <w:ilvl w:val="0"/>
          <w:numId w:val="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计算模型、耗热量、冷热负荷、管径及水力计算等</w:t>
      </w:r>
    </w:p>
    <w:p w14:paraId="3C7F9263" w14:textId="466135A4" w:rsidR="007248AC" w:rsidRDefault="008929CA">
      <w:pPr>
        <w:pStyle w:val="a6"/>
        <w:numPr>
          <w:ilvl w:val="0"/>
          <w:numId w:val="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lastRenderedPageBreak/>
        <w:t xml:space="preserve"> </w:t>
      </w:r>
      <w:r>
        <w:rPr>
          <w:rFonts w:ascii="宋体" w:hAnsi="宋体" w:hint="eastAsia"/>
          <w:sz w:val="24"/>
          <w:szCs w:val="24"/>
        </w:rPr>
        <w:t>必须满足节能设计等</w:t>
      </w:r>
    </w:p>
    <w:p w14:paraId="051FC1D3"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3</w:t>
      </w:r>
      <w:r>
        <w:rPr>
          <w:rFonts w:ascii="宋体" w:hAnsi="宋体"/>
          <w:sz w:val="24"/>
          <w:szCs w:val="24"/>
        </w:rPr>
        <w:t xml:space="preserve">.13  </w:t>
      </w:r>
      <w:r>
        <w:rPr>
          <w:rFonts w:ascii="宋体" w:hAnsi="宋体" w:hint="eastAsia"/>
          <w:sz w:val="24"/>
          <w:szCs w:val="24"/>
        </w:rPr>
        <w:t>热能动力</w:t>
      </w:r>
    </w:p>
    <w:p w14:paraId="2E5B77AC" w14:textId="77777777" w:rsidR="007248AC" w:rsidRDefault="008929CA">
      <w:pPr>
        <w:pStyle w:val="a6"/>
        <w:numPr>
          <w:ilvl w:val="0"/>
          <w:numId w:val="1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图纸目录</w:t>
      </w:r>
    </w:p>
    <w:p w14:paraId="060AC7EC" w14:textId="77777777" w:rsidR="007248AC" w:rsidRDefault="008929CA">
      <w:pPr>
        <w:pStyle w:val="a6"/>
        <w:numPr>
          <w:ilvl w:val="0"/>
          <w:numId w:val="1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设计说明、施工说明与运行控制说明</w:t>
      </w:r>
    </w:p>
    <w:p w14:paraId="66A45251" w14:textId="77777777" w:rsidR="007248AC" w:rsidRDefault="008929CA">
      <w:pPr>
        <w:pStyle w:val="a6"/>
        <w:numPr>
          <w:ilvl w:val="0"/>
          <w:numId w:val="1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其它动力站房图（如有，管道系统图（或透视图）、设备及管道平面图、剖面图）</w:t>
      </w:r>
    </w:p>
    <w:p w14:paraId="48F6E65C" w14:textId="77777777" w:rsidR="007248AC" w:rsidRDefault="008929CA">
      <w:pPr>
        <w:pStyle w:val="a6"/>
        <w:numPr>
          <w:ilvl w:val="0"/>
          <w:numId w:val="1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室内管道图（管道系统图（或透视图）、平面图、安装详图（或局部放大图））</w:t>
      </w:r>
    </w:p>
    <w:p w14:paraId="42F037B4" w14:textId="77777777" w:rsidR="007248AC" w:rsidRDefault="008929CA">
      <w:pPr>
        <w:pStyle w:val="a6"/>
        <w:numPr>
          <w:ilvl w:val="0"/>
          <w:numId w:val="1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室外管网图（平面图、纵断面图、横断面图、节点详图）</w:t>
      </w:r>
    </w:p>
    <w:p w14:paraId="1495DDE5" w14:textId="77777777" w:rsidR="007248AC" w:rsidRDefault="008929CA">
      <w:pPr>
        <w:pStyle w:val="a6"/>
        <w:numPr>
          <w:ilvl w:val="0"/>
          <w:numId w:val="1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其他预留条件的设计说明</w:t>
      </w:r>
    </w:p>
    <w:p w14:paraId="546E4413" w14:textId="77777777" w:rsidR="007248AC" w:rsidRDefault="008929CA">
      <w:pPr>
        <w:pStyle w:val="a6"/>
        <w:numPr>
          <w:ilvl w:val="0"/>
          <w:numId w:val="15"/>
        </w:numPr>
        <w:tabs>
          <w:tab w:val="left" w:pos="1134"/>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设备及主要材料表列出设备及主要材料的名称、性能参数、单位和数量、备用情况等，重要设备技术规格要求</w:t>
      </w:r>
    </w:p>
    <w:p w14:paraId="25367B59" w14:textId="77777777" w:rsidR="007248AC" w:rsidRDefault="008929CA">
      <w:pPr>
        <w:pStyle w:val="a6"/>
        <w:numPr>
          <w:ilvl w:val="0"/>
          <w:numId w:val="15"/>
        </w:numPr>
        <w:tabs>
          <w:tab w:val="left" w:pos="851"/>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热负荷计算、主要设备选型计算、管道的管径及水力计算、管道固定支架的推力计算、汽、水、电、室内管道计算、室外管网计算、计算模型等</w:t>
      </w:r>
      <w:bookmarkStart w:id="21" w:name="_Toc397673018"/>
      <w:bookmarkStart w:id="22" w:name="_Toc397672886"/>
    </w:p>
    <w:p w14:paraId="3626D522"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3</w:t>
      </w:r>
      <w:r>
        <w:rPr>
          <w:rFonts w:ascii="宋体" w:hAnsi="宋体"/>
          <w:sz w:val="24"/>
          <w:szCs w:val="24"/>
        </w:rPr>
        <w:t>.</w:t>
      </w:r>
      <w:r>
        <w:rPr>
          <w:rFonts w:ascii="宋体" w:hAnsi="宋体" w:hint="eastAsia"/>
          <w:sz w:val="24"/>
          <w:szCs w:val="24"/>
        </w:rPr>
        <w:t>14</w:t>
      </w:r>
      <w:r>
        <w:rPr>
          <w:rFonts w:ascii="宋体" w:hAnsi="宋体"/>
          <w:sz w:val="24"/>
          <w:szCs w:val="24"/>
        </w:rPr>
        <w:t xml:space="preserve">  </w:t>
      </w:r>
      <w:r>
        <w:rPr>
          <w:rFonts w:ascii="宋体" w:hAnsi="宋体" w:hint="eastAsia"/>
          <w:sz w:val="24"/>
          <w:szCs w:val="24"/>
        </w:rPr>
        <w:t>建筑智能化</w:t>
      </w:r>
      <w:bookmarkEnd w:id="21"/>
      <w:bookmarkEnd w:id="22"/>
      <w:r>
        <w:rPr>
          <w:rFonts w:ascii="宋体" w:hAnsi="宋体" w:hint="eastAsia"/>
          <w:sz w:val="24"/>
          <w:szCs w:val="24"/>
        </w:rPr>
        <w:t>设计</w:t>
      </w:r>
    </w:p>
    <w:p w14:paraId="0ACB3DFD" w14:textId="77777777" w:rsidR="007248AC" w:rsidRDefault="008929CA">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图纸目录</w:t>
      </w:r>
    </w:p>
    <w:p w14:paraId="3215D513" w14:textId="77777777" w:rsidR="007248AC" w:rsidRDefault="008929CA">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设计说明</w:t>
      </w:r>
    </w:p>
    <w:p w14:paraId="0A9BFC4B" w14:textId="77777777" w:rsidR="007248AC" w:rsidRDefault="008929CA">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设计图及点表</w:t>
      </w:r>
    </w:p>
    <w:p w14:paraId="1D2A7A2D" w14:textId="77777777" w:rsidR="007248AC" w:rsidRDefault="008929CA">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系统图</w:t>
      </w:r>
    </w:p>
    <w:p w14:paraId="019DDB48" w14:textId="77777777" w:rsidR="007248AC" w:rsidRDefault="008929CA">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平面图</w:t>
      </w:r>
    </w:p>
    <w:p w14:paraId="1FF1FED9" w14:textId="77777777" w:rsidR="007248AC" w:rsidRDefault="008929CA">
      <w:pPr>
        <w:pStyle w:val="a6"/>
        <w:numPr>
          <w:ilvl w:val="0"/>
          <w:numId w:val="14"/>
        </w:numPr>
        <w:tabs>
          <w:tab w:val="left" w:pos="1560"/>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系统概算</w:t>
      </w:r>
      <w:r>
        <w:rPr>
          <w:rFonts w:ascii="宋体" w:hAnsi="宋体" w:hint="eastAsia"/>
          <w:sz w:val="24"/>
          <w:szCs w:val="24"/>
        </w:rPr>
        <w:t xml:space="preserve"> </w:t>
      </w:r>
      <w:r>
        <w:rPr>
          <w:rFonts w:ascii="宋体" w:hAnsi="宋体" w:hint="eastAsia"/>
          <w:sz w:val="24"/>
          <w:szCs w:val="24"/>
        </w:rPr>
        <w:t>（确定各子系统主要设备材料清单、各子系统概算，包括单位、主要性能参数、数量、系统造价）</w:t>
      </w:r>
    </w:p>
    <w:p w14:paraId="21CA8C53" w14:textId="77777777" w:rsidR="007248AC" w:rsidRDefault="008929CA">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智能化集成管理系统设计图及详细施工图（预留预埋、管线走向）</w:t>
      </w:r>
    </w:p>
    <w:p w14:paraId="727601B0" w14:textId="77777777" w:rsidR="007248AC" w:rsidRDefault="008929CA">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通信网络系统设计图及详细施工图</w:t>
      </w:r>
    </w:p>
    <w:p w14:paraId="342BA19B" w14:textId="77777777" w:rsidR="007248AC" w:rsidRDefault="008929CA">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计算机网络系统设计图及详细施工图</w:t>
      </w:r>
    </w:p>
    <w:p w14:paraId="08E37F52" w14:textId="77777777" w:rsidR="007248AC" w:rsidRDefault="008929CA">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布线系统设计图及详细施工图</w:t>
      </w:r>
    </w:p>
    <w:p w14:paraId="1A980F42" w14:textId="77777777" w:rsidR="007248AC" w:rsidRDefault="008929CA">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有线电视及卫星电视接收系统设计图及详细施工图</w:t>
      </w:r>
    </w:p>
    <w:p w14:paraId="568E1FBB" w14:textId="77777777" w:rsidR="007248AC" w:rsidRDefault="008929CA">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公共广播系统设计图及详细施工图</w:t>
      </w:r>
    </w:p>
    <w:p w14:paraId="25643116" w14:textId="77777777" w:rsidR="007248AC" w:rsidRDefault="008929CA">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信息导引及发布系统设计图及详细施工图</w:t>
      </w:r>
    </w:p>
    <w:p w14:paraId="0FBBDEE7" w14:textId="77777777" w:rsidR="007248AC" w:rsidRDefault="008929CA">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专业工作业务系统设计图及详细施工图</w:t>
      </w:r>
    </w:p>
    <w:p w14:paraId="35630974" w14:textId="77777777" w:rsidR="007248AC" w:rsidRDefault="008929CA">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lastRenderedPageBreak/>
        <w:t xml:space="preserve"> </w:t>
      </w:r>
      <w:r>
        <w:rPr>
          <w:rFonts w:ascii="宋体" w:hAnsi="宋体" w:hint="eastAsia"/>
          <w:sz w:val="24"/>
          <w:szCs w:val="24"/>
        </w:rPr>
        <w:t>物业运营管理系统设计图及详细施工图</w:t>
      </w:r>
    </w:p>
    <w:p w14:paraId="336E7032" w14:textId="77777777" w:rsidR="007248AC" w:rsidRDefault="008929CA">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智能卡应用系统设计图及详细施工图</w:t>
      </w:r>
    </w:p>
    <w:p w14:paraId="2ED30BD3" w14:textId="77777777" w:rsidR="007248AC" w:rsidRDefault="008929CA">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安全技术防范系统设计图及详细施工图</w:t>
      </w:r>
    </w:p>
    <w:p w14:paraId="71797970" w14:textId="77777777" w:rsidR="007248AC" w:rsidRDefault="008929CA">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机房工程设计图</w:t>
      </w:r>
    </w:p>
    <w:p w14:paraId="5C34AB15" w14:textId="77777777" w:rsidR="007248AC" w:rsidRDefault="008929CA">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其它系统设计图及详细施工图</w:t>
      </w:r>
    </w:p>
    <w:p w14:paraId="6B9425F5" w14:textId="77777777" w:rsidR="007248AC" w:rsidRDefault="008929CA">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其他预留条件的设计说明</w:t>
      </w:r>
    </w:p>
    <w:p w14:paraId="2D812656" w14:textId="77777777" w:rsidR="007248AC" w:rsidRDefault="008929CA">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分子系统编制设备清单</w:t>
      </w:r>
    </w:p>
    <w:p w14:paraId="4EA86E4F" w14:textId="77777777" w:rsidR="007248AC" w:rsidRDefault="008929CA">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清单编制内容应包括序号、设备名称、主要技术参数、单位、数量、技术要求等</w:t>
      </w:r>
    </w:p>
    <w:p w14:paraId="2E9CA7F7" w14:textId="77777777" w:rsidR="007248AC" w:rsidRDefault="008929CA">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应包含工程概述、设计依据、设计原则、建设目标以及系统设计等内容</w:t>
      </w:r>
    </w:p>
    <w:p w14:paraId="4AE46B59" w14:textId="77777777" w:rsidR="007248AC" w:rsidRDefault="008929CA">
      <w:pPr>
        <w:pStyle w:val="a6"/>
        <w:numPr>
          <w:ilvl w:val="0"/>
          <w:numId w:val="14"/>
        </w:numPr>
        <w:tabs>
          <w:tab w:val="left" w:pos="1560"/>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系统设计应分系统阐述，包含系统概述、系统功能、系统结构、布点原则、主要设备性能参数等内容</w:t>
      </w:r>
    </w:p>
    <w:p w14:paraId="37F70D26" w14:textId="77777777" w:rsidR="007248AC" w:rsidRDefault="008929CA">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应包含涉及到端口放开、密钥管理、兼容性等内容。</w:t>
      </w:r>
    </w:p>
    <w:p w14:paraId="1BC04027" w14:textId="77777777" w:rsidR="007248AC" w:rsidRDefault="008929CA">
      <w:pPr>
        <w:pStyle w:val="a6"/>
        <w:tabs>
          <w:tab w:val="left" w:pos="425"/>
        </w:tabs>
        <w:kinsoku w:val="0"/>
        <w:overflowPunct w:val="0"/>
        <w:adjustRightInd/>
        <w:snapToGrid w:val="0"/>
        <w:spacing w:after="0" w:line="360" w:lineRule="auto"/>
        <w:ind w:leftChars="0" w:left="170" w:rightChars="0" w:right="0" w:firstLineChars="100" w:firstLine="240"/>
        <w:jc w:val="both"/>
        <w:textAlignment w:val="auto"/>
        <w:rPr>
          <w:rFonts w:ascii="宋体" w:hAnsi="宋体"/>
          <w:sz w:val="24"/>
          <w:szCs w:val="24"/>
        </w:rPr>
      </w:pPr>
      <w:r>
        <w:rPr>
          <w:rFonts w:ascii="宋体" w:hAnsi="宋体" w:hint="eastAsia"/>
          <w:sz w:val="24"/>
          <w:szCs w:val="24"/>
        </w:rPr>
        <w:t>3</w:t>
      </w:r>
      <w:r>
        <w:rPr>
          <w:rFonts w:ascii="宋体" w:hAnsi="宋体"/>
          <w:sz w:val="24"/>
          <w:szCs w:val="24"/>
        </w:rPr>
        <w:t xml:space="preserve">.15 </w:t>
      </w:r>
      <w:r>
        <w:rPr>
          <w:rFonts w:ascii="宋体" w:hAnsi="宋体" w:hint="eastAsia"/>
          <w:sz w:val="24"/>
          <w:szCs w:val="24"/>
        </w:rPr>
        <w:t>幕墙深化图设计，满足施工招标的幕墙深化图纸（包含但不限于）：</w:t>
      </w:r>
    </w:p>
    <w:p w14:paraId="3969C760" w14:textId="77777777" w:rsidR="007248AC" w:rsidRDefault="008929CA">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图纸目录</w:t>
      </w:r>
    </w:p>
    <w:p w14:paraId="2A1271FD" w14:textId="77777777" w:rsidR="007248AC" w:rsidRDefault="008929CA">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设计说明</w:t>
      </w:r>
    </w:p>
    <w:p w14:paraId="20ABAEA9" w14:textId="77777777" w:rsidR="007248AC" w:rsidRDefault="008929CA">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平、立面图</w:t>
      </w:r>
    </w:p>
    <w:p w14:paraId="75584243" w14:textId="77777777" w:rsidR="007248AC" w:rsidRDefault="008929CA">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节点大样</w:t>
      </w:r>
    </w:p>
    <w:p w14:paraId="55F2FF5F" w14:textId="77777777" w:rsidR="007248AC" w:rsidRDefault="008929CA">
      <w:pPr>
        <w:pStyle w:val="a6"/>
        <w:tabs>
          <w:tab w:val="left" w:pos="425"/>
        </w:tabs>
        <w:kinsoku w:val="0"/>
        <w:overflowPunct w:val="0"/>
        <w:adjustRightInd/>
        <w:snapToGrid w:val="0"/>
        <w:spacing w:after="0" w:line="360" w:lineRule="auto"/>
        <w:ind w:leftChars="0" w:left="170" w:rightChars="0" w:right="0" w:firstLine="480"/>
        <w:jc w:val="both"/>
        <w:textAlignment w:val="auto"/>
        <w:rPr>
          <w:rFonts w:ascii="宋体" w:hAnsi="宋体"/>
          <w:sz w:val="24"/>
          <w:szCs w:val="24"/>
        </w:rPr>
      </w:pPr>
      <w:r>
        <w:rPr>
          <w:rFonts w:ascii="宋体" w:hAnsi="宋体"/>
          <w:sz w:val="24"/>
          <w:szCs w:val="24"/>
        </w:rPr>
        <w:t xml:space="preserve">3.16 </w:t>
      </w:r>
      <w:r>
        <w:rPr>
          <w:rFonts w:ascii="宋体" w:hAnsi="宋体" w:hint="eastAsia"/>
          <w:sz w:val="24"/>
          <w:szCs w:val="24"/>
        </w:rPr>
        <w:t>项目整体泛光深化图，满足施工招标的泛光深化图纸（包含但不限于）：</w:t>
      </w:r>
    </w:p>
    <w:p w14:paraId="663BC33D" w14:textId="77777777" w:rsidR="007248AC" w:rsidRDefault="008929CA">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图纸目录</w:t>
      </w:r>
    </w:p>
    <w:p w14:paraId="1DBDF24C" w14:textId="77777777" w:rsidR="007248AC" w:rsidRDefault="008929CA">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设计说明</w:t>
      </w:r>
    </w:p>
    <w:p w14:paraId="1B05201C" w14:textId="77777777" w:rsidR="007248AC" w:rsidRDefault="008929CA">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平、立面图</w:t>
      </w:r>
    </w:p>
    <w:p w14:paraId="2EAD8520" w14:textId="77777777" w:rsidR="007248AC" w:rsidRDefault="008929CA">
      <w:pPr>
        <w:pStyle w:val="a6"/>
        <w:tabs>
          <w:tab w:val="left" w:pos="425"/>
        </w:tabs>
        <w:kinsoku w:val="0"/>
        <w:overflowPunct w:val="0"/>
        <w:adjustRightInd/>
        <w:snapToGrid w:val="0"/>
        <w:spacing w:after="0" w:line="360" w:lineRule="auto"/>
        <w:ind w:leftChars="0" w:left="170" w:rightChars="0" w:right="0" w:firstLine="480"/>
        <w:jc w:val="both"/>
        <w:textAlignment w:val="auto"/>
        <w:rPr>
          <w:rFonts w:ascii="宋体" w:hAnsi="宋体"/>
          <w:sz w:val="24"/>
          <w:szCs w:val="24"/>
        </w:rPr>
      </w:pPr>
      <w:r>
        <w:rPr>
          <w:rFonts w:ascii="宋体" w:hAnsi="宋体" w:hint="eastAsia"/>
          <w:sz w:val="24"/>
          <w:szCs w:val="24"/>
        </w:rPr>
        <w:t>节点大样</w:t>
      </w:r>
    </w:p>
    <w:p w14:paraId="51D8E3E2"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3</w:t>
      </w:r>
      <w:r>
        <w:rPr>
          <w:rFonts w:ascii="宋体" w:hAnsi="宋体"/>
          <w:sz w:val="24"/>
          <w:szCs w:val="24"/>
        </w:rPr>
        <w:t xml:space="preserve">.17  </w:t>
      </w:r>
      <w:r>
        <w:rPr>
          <w:rFonts w:ascii="宋体" w:hAnsi="宋体" w:hint="eastAsia"/>
          <w:sz w:val="24"/>
          <w:szCs w:val="24"/>
        </w:rPr>
        <w:t>环境保护专篇（废水、垃圾等）、节能专篇、消防专篇、交通评价、地质灾害评价、环境评价等</w:t>
      </w:r>
    </w:p>
    <w:p w14:paraId="08AB24FB" w14:textId="77777777" w:rsidR="007248AC" w:rsidRDefault="008929CA">
      <w:pPr>
        <w:pStyle w:val="a6"/>
        <w:numPr>
          <w:ilvl w:val="0"/>
          <w:numId w:val="14"/>
        </w:numPr>
        <w:tabs>
          <w:tab w:val="left" w:pos="851"/>
        </w:tabs>
        <w:kinsoku w:val="0"/>
        <w:overflowPunct w:val="0"/>
        <w:adjustRightInd/>
        <w:snapToGrid w:val="0"/>
        <w:spacing w:after="0" w:line="360" w:lineRule="auto"/>
        <w:ind w:leftChars="0" w:left="567" w:rightChars="0" w:right="0" w:hanging="561"/>
        <w:jc w:val="both"/>
        <w:textAlignment w:val="auto"/>
        <w:rPr>
          <w:rFonts w:ascii="宋体" w:hAnsi="宋体"/>
          <w:sz w:val="24"/>
          <w:szCs w:val="24"/>
        </w:rPr>
      </w:pPr>
      <w:r>
        <w:rPr>
          <w:rFonts w:ascii="宋体" w:hAnsi="宋体" w:hint="eastAsia"/>
          <w:sz w:val="24"/>
          <w:szCs w:val="24"/>
        </w:rPr>
        <w:t>根据报建要求编制环境保护专篇（废水、垃圾等）、节能专篇、消防专篇、交通评价、地质灾害评价、环境评价等专项评价报告，并配合报批报建工作，直至报批报建通过。</w:t>
      </w:r>
    </w:p>
    <w:p w14:paraId="28B6566D"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3</w:t>
      </w:r>
      <w:r>
        <w:rPr>
          <w:rFonts w:ascii="宋体" w:hAnsi="宋体"/>
          <w:sz w:val="24"/>
          <w:szCs w:val="24"/>
        </w:rPr>
        <w:t>.18</w:t>
      </w:r>
      <w:r>
        <w:rPr>
          <w:rFonts w:ascii="宋体" w:hAnsi="宋体" w:hint="eastAsia"/>
          <w:sz w:val="24"/>
          <w:szCs w:val="24"/>
        </w:rPr>
        <w:t>其他工程</w:t>
      </w:r>
    </w:p>
    <w:p w14:paraId="761E51A3" w14:textId="77777777" w:rsidR="007248AC" w:rsidRDefault="008929CA">
      <w:pPr>
        <w:pStyle w:val="a6"/>
        <w:numPr>
          <w:ilvl w:val="0"/>
          <w:numId w:val="14"/>
        </w:numPr>
        <w:tabs>
          <w:tab w:val="left" w:pos="1701"/>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lastRenderedPageBreak/>
        <w:t>根据发包人实际需要完成营销中心、物业用房、室外土石方工程、道路、广场、围墙、大门、室外管线、门卫等零星工程施工图设计及说明；</w:t>
      </w:r>
    </w:p>
    <w:p w14:paraId="042EC358" w14:textId="77777777" w:rsidR="007248AC" w:rsidRDefault="008929CA">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完成综合管线图纸；</w:t>
      </w:r>
    </w:p>
    <w:p w14:paraId="1108B474" w14:textId="1A53A4AE" w:rsidR="007248AC" w:rsidRDefault="008929CA">
      <w:pPr>
        <w:pStyle w:val="a6"/>
        <w:numPr>
          <w:ilvl w:val="0"/>
          <w:numId w:val="14"/>
        </w:numPr>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完成电梯、海绵城市设计及咨询、地下室地坪、虹吸雨水、雨水回用、航空灯等其他设计中涉及到的专项施工图设计。</w:t>
      </w:r>
    </w:p>
    <w:p w14:paraId="15FF836F"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3</w:t>
      </w:r>
      <w:bookmarkStart w:id="23" w:name="_Toc7369117"/>
      <w:bookmarkStart w:id="24" w:name="_Toc32762311"/>
      <w:r>
        <w:rPr>
          <w:rFonts w:ascii="宋体" w:hAnsi="宋体"/>
          <w:sz w:val="24"/>
          <w:szCs w:val="24"/>
        </w:rPr>
        <w:t xml:space="preserve">.19 </w:t>
      </w:r>
      <w:r>
        <w:rPr>
          <w:rFonts w:ascii="宋体" w:hAnsi="宋体" w:hint="eastAsia"/>
          <w:sz w:val="24"/>
          <w:szCs w:val="24"/>
        </w:rPr>
        <w:t>其他政府报批报建需要供的成果文件。</w:t>
      </w:r>
    </w:p>
    <w:p w14:paraId="06620322" w14:textId="77777777" w:rsidR="007248AC" w:rsidRDefault="008929CA">
      <w:pPr>
        <w:pStyle w:val="2"/>
        <w:snapToGrid w:val="0"/>
        <w:spacing w:before="0" w:after="0" w:line="360" w:lineRule="auto"/>
        <w:rPr>
          <w:rFonts w:ascii="Calibri" w:hAnsi="Calibri"/>
          <w:sz w:val="28"/>
        </w:rPr>
      </w:pPr>
      <w:r>
        <w:rPr>
          <w:rFonts w:ascii="Calibri" w:hAnsi="Calibri" w:hint="eastAsia"/>
          <w:sz w:val="28"/>
        </w:rPr>
        <w:t>三、重要节点工期计划</w:t>
      </w:r>
      <w:bookmarkEnd w:id="23"/>
      <w:bookmarkEnd w:id="24"/>
      <w:r>
        <w:rPr>
          <w:rFonts w:ascii="Calibri" w:hAnsi="Calibri"/>
          <w:sz w:val="28"/>
        </w:rPr>
        <w:t xml:space="preserve"> </w:t>
      </w:r>
    </w:p>
    <w:p w14:paraId="791EDF9A"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中标人须按照发包人的项目进度安排项目实施计划，重要节点工期计划如下：</w:t>
      </w:r>
    </w:p>
    <w:p w14:paraId="30751640" w14:textId="77777777" w:rsidR="007248AC" w:rsidRPr="007C330F"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sidRPr="007C330F">
        <w:rPr>
          <w:rFonts w:ascii="宋体" w:hAnsi="宋体"/>
          <w:sz w:val="24"/>
          <w:szCs w:val="24"/>
        </w:rPr>
        <w:t>1.</w:t>
      </w:r>
      <w:r w:rsidRPr="007C330F">
        <w:rPr>
          <w:rFonts w:ascii="宋体" w:hAnsi="宋体" w:hint="eastAsia"/>
          <w:sz w:val="24"/>
          <w:szCs w:val="24"/>
        </w:rPr>
        <w:t>设计关键节点工期要求：</w:t>
      </w:r>
    </w:p>
    <w:p w14:paraId="16E3601B" w14:textId="2C8898A1" w:rsidR="007248AC" w:rsidRPr="007C330F"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sidRPr="007C330F">
        <w:rPr>
          <w:rFonts w:ascii="宋体" w:hAnsi="宋体"/>
          <w:sz w:val="24"/>
          <w:szCs w:val="24"/>
        </w:rPr>
        <w:t>1.1</w:t>
      </w:r>
      <w:r w:rsidRPr="007C330F">
        <w:rPr>
          <w:rFonts w:ascii="宋体" w:hAnsi="宋体" w:hint="eastAsia"/>
          <w:sz w:val="24"/>
          <w:szCs w:val="24"/>
        </w:rPr>
        <w:t>概念（方案）深化</w:t>
      </w:r>
      <w:r w:rsidRPr="007C330F">
        <w:rPr>
          <w:rFonts w:ascii="宋体" w:hAnsi="宋体" w:hint="eastAsia"/>
          <w:sz w:val="24"/>
          <w:szCs w:val="24"/>
        </w:rPr>
        <w:t>：</w:t>
      </w:r>
      <w:r w:rsidRPr="007C330F">
        <w:rPr>
          <w:rFonts w:ascii="宋体" w:hAnsi="宋体"/>
          <w:sz w:val="24"/>
          <w:szCs w:val="24"/>
        </w:rPr>
        <w:t>7</w:t>
      </w:r>
      <w:r w:rsidRPr="007C330F">
        <w:rPr>
          <w:rFonts w:ascii="宋体" w:hAnsi="宋体"/>
          <w:sz w:val="24"/>
          <w:szCs w:val="24"/>
        </w:rPr>
        <w:t>日历天</w:t>
      </w:r>
    </w:p>
    <w:p w14:paraId="2BEAB0E5" w14:textId="77777777" w:rsidR="007248AC" w:rsidRPr="007C330F"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sidRPr="007C330F">
        <w:rPr>
          <w:rFonts w:ascii="宋体" w:hAnsi="宋体"/>
          <w:sz w:val="24"/>
          <w:szCs w:val="24"/>
        </w:rPr>
        <w:t>1.2</w:t>
      </w:r>
      <w:r w:rsidRPr="007C330F">
        <w:rPr>
          <w:rFonts w:ascii="宋体" w:hAnsi="宋体" w:hint="eastAsia"/>
          <w:sz w:val="24"/>
          <w:szCs w:val="24"/>
        </w:rPr>
        <w:t>方案设计优化（通过规划评审、定稿）：</w:t>
      </w:r>
      <w:r w:rsidRPr="007C330F">
        <w:rPr>
          <w:rFonts w:ascii="宋体" w:hAnsi="宋体"/>
          <w:sz w:val="24"/>
          <w:szCs w:val="24"/>
        </w:rPr>
        <w:t>30</w:t>
      </w:r>
      <w:r w:rsidRPr="007C330F">
        <w:rPr>
          <w:rFonts w:ascii="宋体" w:hAnsi="宋体"/>
          <w:sz w:val="24"/>
          <w:szCs w:val="24"/>
        </w:rPr>
        <w:t>日历天</w:t>
      </w:r>
    </w:p>
    <w:p w14:paraId="659106CC" w14:textId="77777777" w:rsidR="007248AC" w:rsidRPr="007C330F"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sidRPr="007C330F">
        <w:rPr>
          <w:rFonts w:ascii="宋体" w:hAnsi="宋体"/>
          <w:sz w:val="24"/>
          <w:szCs w:val="24"/>
        </w:rPr>
        <w:t>1.3</w:t>
      </w:r>
      <w:r w:rsidRPr="007C330F">
        <w:rPr>
          <w:rFonts w:ascii="宋体" w:hAnsi="宋体" w:hint="eastAsia"/>
          <w:sz w:val="24"/>
          <w:szCs w:val="24"/>
        </w:rPr>
        <w:t>初步设计及审查（</w:t>
      </w:r>
      <w:proofErr w:type="gramStart"/>
      <w:r w:rsidRPr="007C330F">
        <w:rPr>
          <w:rFonts w:ascii="宋体" w:hAnsi="宋体" w:hint="eastAsia"/>
          <w:sz w:val="24"/>
          <w:szCs w:val="24"/>
        </w:rPr>
        <w:t>含结构</w:t>
      </w:r>
      <w:proofErr w:type="gramEnd"/>
      <w:r w:rsidRPr="007C330F">
        <w:rPr>
          <w:rFonts w:ascii="宋体" w:hAnsi="宋体" w:hint="eastAsia"/>
          <w:sz w:val="24"/>
          <w:szCs w:val="24"/>
        </w:rPr>
        <w:t>超限审查等）：</w:t>
      </w:r>
      <w:r w:rsidRPr="007C330F">
        <w:rPr>
          <w:rFonts w:ascii="宋体" w:hAnsi="宋体"/>
          <w:sz w:val="24"/>
          <w:szCs w:val="24"/>
        </w:rPr>
        <w:t>50</w:t>
      </w:r>
      <w:r w:rsidRPr="007C330F">
        <w:rPr>
          <w:rFonts w:ascii="宋体" w:hAnsi="宋体" w:hint="eastAsia"/>
          <w:sz w:val="24"/>
          <w:szCs w:val="24"/>
        </w:rPr>
        <w:t>日历天</w:t>
      </w:r>
    </w:p>
    <w:p w14:paraId="07BEB680" w14:textId="77777777" w:rsidR="007248AC" w:rsidRPr="007C330F"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sidRPr="007C330F">
        <w:rPr>
          <w:rFonts w:ascii="宋体" w:hAnsi="宋体"/>
          <w:sz w:val="24"/>
          <w:szCs w:val="24"/>
        </w:rPr>
        <w:t>1.4</w:t>
      </w:r>
      <w:r w:rsidRPr="007C330F">
        <w:rPr>
          <w:rFonts w:ascii="宋体" w:hAnsi="宋体"/>
          <w:sz w:val="24"/>
          <w:szCs w:val="24"/>
        </w:rPr>
        <w:t>施工图设计：</w:t>
      </w:r>
      <w:r w:rsidRPr="007C330F">
        <w:rPr>
          <w:rFonts w:ascii="宋体" w:hAnsi="宋体"/>
          <w:sz w:val="24"/>
          <w:szCs w:val="24"/>
        </w:rPr>
        <w:t>45</w:t>
      </w:r>
      <w:r w:rsidRPr="007C330F">
        <w:rPr>
          <w:rFonts w:ascii="宋体" w:hAnsi="宋体" w:hint="eastAsia"/>
          <w:sz w:val="24"/>
          <w:szCs w:val="24"/>
        </w:rPr>
        <w:t>日历天（不含施工图审查时间）</w:t>
      </w:r>
    </w:p>
    <w:p w14:paraId="3A6BFFAD" w14:textId="77777777" w:rsidR="007248AC" w:rsidRPr="007C330F"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sidRPr="007C330F">
        <w:rPr>
          <w:rFonts w:ascii="宋体" w:hAnsi="宋体"/>
          <w:sz w:val="24"/>
          <w:szCs w:val="24"/>
        </w:rPr>
        <w:t>1.5</w:t>
      </w:r>
      <w:r w:rsidRPr="007C330F">
        <w:rPr>
          <w:rFonts w:ascii="宋体" w:hAnsi="宋体"/>
          <w:sz w:val="24"/>
          <w:szCs w:val="24"/>
        </w:rPr>
        <w:t>施工图审查：</w:t>
      </w:r>
      <w:r w:rsidRPr="007C330F">
        <w:rPr>
          <w:rFonts w:ascii="宋体" w:hAnsi="宋体"/>
          <w:sz w:val="24"/>
          <w:szCs w:val="24"/>
        </w:rPr>
        <w:t>20</w:t>
      </w:r>
      <w:r w:rsidRPr="007C330F">
        <w:rPr>
          <w:rFonts w:ascii="宋体" w:hAnsi="宋体" w:hint="eastAsia"/>
          <w:sz w:val="24"/>
          <w:szCs w:val="24"/>
        </w:rPr>
        <w:t>天</w:t>
      </w:r>
    </w:p>
    <w:p w14:paraId="5C3C6C02" w14:textId="77777777" w:rsidR="007248AC" w:rsidRDefault="008929C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上述节点工期为暂定节点，发包人可根据项目开发需求，与设计充分沟通、协商，制定相应的工期节点。</w:t>
      </w:r>
      <w:r>
        <w:rPr>
          <w:rFonts w:ascii="宋体" w:hAnsi="宋体"/>
          <w:sz w:val="24"/>
          <w:szCs w:val="24"/>
        </w:rPr>
        <w:t>设计</w:t>
      </w:r>
      <w:r>
        <w:rPr>
          <w:rFonts w:ascii="宋体" w:hAnsi="宋体" w:hint="eastAsia"/>
          <w:sz w:val="24"/>
          <w:szCs w:val="24"/>
        </w:rPr>
        <w:t>单位从</w:t>
      </w:r>
      <w:r>
        <w:rPr>
          <w:rFonts w:ascii="宋体" w:hAnsi="宋体"/>
          <w:sz w:val="24"/>
          <w:szCs w:val="24"/>
        </w:rPr>
        <w:t>发包人发出书面</w:t>
      </w:r>
      <w:r>
        <w:rPr>
          <w:rFonts w:ascii="宋体" w:hAnsi="宋体" w:hint="eastAsia"/>
          <w:sz w:val="24"/>
          <w:szCs w:val="24"/>
        </w:rPr>
        <w:t>中标通知书后的第</w:t>
      </w:r>
      <w:r>
        <w:rPr>
          <w:rFonts w:ascii="宋体" w:hAnsi="宋体"/>
          <w:sz w:val="24"/>
          <w:szCs w:val="24"/>
        </w:rPr>
        <w:t>2</w:t>
      </w:r>
      <w:r>
        <w:rPr>
          <w:rFonts w:ascii="宋体" w:hAnsi="宋体"/>
          <w:sz w:val="24"/>
          <w:szCs w:val="24"/>
        </w:rPr>
        <w:t>天开始进行设计工作，开始计算工期。</w:t>
      </w:r>
    </w:p>
    <w:p w14:paraId="1508729A" w14:textId="77777777" w:rsidR="007248AC" w:rsidRDefault="008929CA">
      <w:pPr>
        <w:pStyle w:val="a6"/>
        <w:tabs>
          <w:tab w:val="left" w:pos="425"/>
        </w:tabs>
        <w:kinsoku w:val="0"/>
        <w:overflowPunct w:val="0"/>
        <w:snapToGrid w:val="0"/>
        <w:spacing w:after="0" w:line="360" w:lineRule="auto"/>
        <w:ind w:leftChars="0" w:left="0" w:right="63" w:firstLineChars="200" w:firstLine="480"/>
        <w:jc w:val="both"/>
        <w:rPr>
          <w:rFonts w:ascii="宋体" w:hAnsi="宋体"/>
          <w:sz w:val="24"/>
          <w:szCs w:val="24"/>
        </w:rPr>
      </w:pPr>
      <w:r>
        <w:rPr>
          <w:rFonts w:ascii="宋体" w:hAnsi="宋体"/>
          <w:iCs/>
          <w:sz w:val="24"/>
          <w:szCs w:val="24"/>
        </w:rPr>
        <w:t>2.</w:t>
      </w:r>
      <w:r>
        <w:rPr>
          <w:rFonts w:ascii="宋体" w:hAnsi="宋体" w:hint="eastAsia"/>
          <w:b/>
          <w:iCs/>
          <w:sz w:val="24"/>
          <w:szCs w:val="24"/>
        </w:rPr>
        <w:t>设计工期为</w:t>
      </w:r>
      <w:r>
        <w:rPr>
          <w:rFonts w:ascii="宋体" w:hAnsi="宋体"/>
          <w:b/>
          <w:iCs/>
          <w:sz w:val="24"/>
          <w:szCs w:val="24"/>
        </w:rPr>
        <w:t>152</w:t>
      </w:r>
      <w:r>
        <w:rPr>
          <w:rFonts w:ascii="宋体" w:hAnsi="宋体" w:hint="eastAsia"/>
          <w:b/>
          <w:iCs/>
          <w:sz w:val="24"/>
          <w:szCs w:val="24"/>
        </w:rPr>
        <w:t>天日历天</w:t>
      </w:r>
      <w:r>
        <w:rPr>
          <w:rFonts w:ascii="宋体" w:hAnsi="宋体" w:hint="eastAsia"/>
          <w:iCs/>
          <w:sz w:val="24"/>
          <w:szCs w:val="24"/>
        </w:rPr>
        <w:t>。</w:t>
      </w:r>
    </w:p>
    <w:p w14:paraId="00214AAD" w14:textId="77777777" w:rsidR="007248AC" w:rsidRDefault="008929CA">
      <w:pPr>
        <w:pStyle w:val="a6"/>
        <w:tabs>
          <w:tab w:val="left" w:pos="425"/>
        </w:tabs>
        <w:kinsoku w:val="0"/>
        <w:overflowPunct w:val="0"/>
        <w:snapToGrid w:val="0"/>
        <w:spacing w:after="0" w:line="360" w:lineRule="auto"/>
        <w:ind w:left="63" w:right="63" w:firstLineChars="200" w:firstLine="480"/>
        <w:jc w:val="both"/>
        <w:rPr>
          <w:rFonts w:ascii="宋体" w:hAnsi="宋体"/>
          <w:strike/>
          <w:szCs w:val="21"/>
        </w:rPr>
      </w:pPr>
      <w:r>
        <w:rPr>
          <w:rFonts w:ascii="宋体" w:hAnsi="宋体"/>
          <w:sz w:val="24"/>
          <w:szCs w:val="24"/>
        </w:rPr>
        <w:t>设计</w:t>
      </w:r>
      <w:r>
        <w:rPr>
          <w:rFonts w:ascii="宋体" w:hAnsi="宋体" w:hint="eastAsia"/>
          <w:sz w:val="24"/>
          <w:szCs w:val="24"/>
        </w:rPr>
        <w:t>单位从</w:t>
      </w:r>
      <w:r>
        <w:rPr>
          <w:rFonts w:ascii="宋体" w:hAnsi="宋体"/>
          <w:sz w:val="24"/>
          <w:szCs w:val="24"/>
        </w:rPr>
        <w:t>发包人发出书面</w:t>
      </w:r>
      <w:r>
        <w:rPr>
          <w:rFonts w:ascii="宋体" w:hAnsi="宋体" w:hint="eastAsia"/>
          <w:sz w:val="24"/>
          <w:szCs w:val="24"/>
        </w:rPr>
        <w:t>中标通知书后的第</w:t>
      </w:r>
      <w:r>
        <w:rPr>
          <w:rFonts w:ascii="宋体" w:hAnsi="宋体" w:hint="eastAsia"/>
          <w:sz w:val="24"/>
          <w:szCs w:val="24"/>
        </w:rPr>
        <w:t>2</w:t>
      </w:r>
      <w:r>
        <w:rPr>
          <w:rFonts w:ascii="宋体" w:hAnsi="宋体" w:hint="eastAsia"/>
          <w:sz w:val="24"/>
          <w:szCs w:val="24"/>
        </w:rPr>
        <w:t>天开始进行设计工作，开始计算工期。</w:t>
      </w:r>
    </w:p>
    <w:p w14:paraId="183A8253" w14:textId="77777777" w:rsidR="007248AC" w:rsidRDefault="007248AC">
      <w:pPr>
        <w:pStyle w:val="a6"/>
        <w:widowControl/>
        <w:tabs>
          <w:tab w:val="left" w:pos="425"/>
        </w:tabs>
        <w:kinsoku w:val="0"/>
        <w:overflowPunct w:val="0"/>
        <w:snapToGrid w:val="0"/>
        <w:spacing w:after="0" w:line="360" w:lineRule="auto"/>
        <w:ind w:leftChars="63" w:left="132" w:right="63" w:firstLineChars="200" w:firstLine="880"/>
        <w:jc w:val="both"/>
        <w:rPr>
          <w:b/>
          <w:bCs/>
          <w:kern w:val="44"/>
          <w:sz w:val="44"/>
          <w:szCs w:val="44"/>
        </w:rPr>
      </w:pPr>
    </w:p>
    <w:p w14:paraId="17A67BD4" w14:textId="77777777" w:rsidR="007248AC" w:rsidRDefault="008929CA">
      <w:pPr>
        <w:pStyle w:val="1"/>
        <w:snapToGrid w:val="0"/>
        <w:spacing w:before="0" w:after="0" w:line="360" w:lineRule="auto"/>
      </w:pPr>
      <w:r>
        <w:rPr>
          <w:rFonts w:hint="eastAsia"/>
        </w:rPr>
        <w:t>第五章</w:t>
      </w:r>
      <w:r>
        <w:rPr>
          <w:rFonts w:hint="eastAsia"/>
        </w:rPr>
        <w:t xml:space="preserve"> </w:t>
      </w:r>
      <w:r>
        <w:rPr>
          <w:rFonts w:hint="eastAsia"/>
        </w:rPr>
        <w:t>设计工作管理要求</w:t>
      </w:r>
    </w:p>
    <w:p w14:paraId="68E93568" w14:textId="77777777" w:rsidR="007248AC" w:rsidRDefault="008929CA">
      <w:pPr>
        <w:snapToGrid w:val="0"/>
        <w:spacing w:line="360" w:lineRule="auto"/>
        <w:ind w:firstLineChars="177" w:firstLine="425"/>
        <w:rPr>
          <w:rFonts w:ascii="宋体" w:hAnsi="宋体"/>
          <w:b/>
          <w:sz w:val="24"/>
        </w:rPr>
      </w:pPr>
      <w:r>
        <w:rPr>
          <w:rFonts w:ascii="宋体" w:hAnsi="宋体" w:hint="eastAsia"/>
          <w:b/>
          <w:sz w:val="24"/>
        </w:rPr>
        <w:t>中标单位</w:t>
      </w:r>
      <w:proofErr w:type="gramStart"/>
      <w:r>
        <w:rPr>
          <w:rFonts w:ascii="宋体" w:hAnsi="宋体" w:hint="eastAsia"/>
          <w:b/>
          <w:sz w:val="24"/>
        </w:rPr>
        <w:t>项目部须牵头</w:t>
      </w:r>
      <w:proofErr w:type="gramEnd"/>
      <w:r>
        <w:rPr>
          <w:rFonts w:ascii="宋体" w:hAnsi="宋体" w:hint="eastAsia"/>
          <w:b/>
          <w:sz w:val="24"/>
        </w:rPr>
        <w:t>成立设计管理部门，根据工期要求，编制总控计划及各专业专项工作计划（含设计、采购、报批、造价工作等），报批报建信息及计划一览表、设计技术问题沟通清单及应对措施一览表等，并统筹协同设计与施工，制定应对措施，确保项目目标的顺利实现。其具体工作职责包含以下主要内容：</w:t>
      </w:r>
    </w:p>
    <w:p w14:paraId="55B2CE6C" w14:textId="77777777" w:rsidR="007248AC" w:rsidRDefault="008929CA">
      <w:pPr>
        <w:snapToGrid w:val="0"/>
        <w:spacing w:line="360" w:lineRule="auto"/>
        <w:ind w:firstLineChars="177" w:firstLine="425"/>
        <w:rPr>
          <w:rFonts w:ascii="宋体" w:hAnsi="宋体"/>
          <w:sz w:val="24"/>
        </w:rPr>
      </w:pPr>
      <w:r>
        <w:rPr>
          <w:rFonts w:ascii="宋体" w:hAnsi="宋体" w:hint="eastAsia"/>
          <w:sz w:val="24"/>
        </w:rPr>
        <w:t xml:space="preserve">1. </w:t>
      </w:r>
      <w:r>
        <w:rPr>
          <w:rFonts w:ascii="宋体" w:hAnsi="宋体" w:hint="eastAsia"/>
          <w:sz w:val="24"/>
        </w:rPr>
        <w:t>编制设计管理大纲，内容包括：工作原则、团队的组织架构、工作分解、职责分工、工作流程、以及各阶段主要工作内容等；大纲应对项目设计全过程中的控制节点进行明确，</w:t>
      </w:r>
      <w:r>
        <w:rPr>
          <w:rFonts w:ascii="宋体" w:hAnsi="宋体" w:hint="eastAsia"/>
          <w:sz w:val="24"/>
        </w:rPr>
        <w:lastRenderedPageBreak/>
        <w:t>存在风险进行分析，同时提出相应的对策和管理办法，确认设计管理范围，并完成《设计管理范围确认表》。</w:t>
      </w:r>
    </w:p>
    <w:p w14:paraId="47A5EA03" w14:textId="77777777" w:rsidR="007248AC" w:rsidRDefault="008929CA">
      <w:pPr>
        <w:snapToGrid w:val="0"/>
        <w:spacing w:line="360" w:lineRule="auto"/>
        <w:ind w:firstLineChars="177" w:firstLine="425"/>
        <w:rPr>
          <w:rFonts w:ascii="宋体" w:hAnsi="宋体"/>
          <w:sz w:val="24"/>
        </w:rPr>
      </w:pPr>
      <w:r>
        <w:rPr>
          <w:rFonts w:ascii="宋体" w:hAnsi="宋体" w:hint="eastAsia"/>
          <w:sz w:val="24"/>
        </w:rPr>
        <w:t xml:space="preserve">2. </w:t>
      </w:r>
      <w:r>
        <w:rPr>
          <w:rFonts w:ascii="宋体" w:hAnsi="宋体" w:hint="eastAsia"/>
          <w:sz w:val="24"/>
        </w:rPr>
        <w:t>熟悉合同</w:t>
      </w:r>
      <w:r>
        <w:rPr>
          <w:rFonts w:ascii="宋体" w:hAnsi="宋体" w:hint="eastAsia"/>
          <w:sz w:val="24"/>
        </w:rPr>
        <w:t>/</w:t>
      </w:r>
      <w:r>
        <w:rPr>
          <w:rFonts w:ascii="宋体" w:hAnsi="宋体" w:hint="eastAsia"/>
          <w:sz w:val="24"/>
        </w:rPr>
        <w:t>协议并进行整理归纳，了解项目各方的工作内容、职责与权利；明确发包人对设计工作的具体要求，如设计范围、设计深度、建设标准、功能定位、进度要求、造价控制等。</w:t>
      </w:r>
    </w:p>
    <w:p w14:paraId="430F5AB1" w14:textId="77777777" w:rsidR="007248AC" w:rsidRDefault="008929CA">
      <w:pPr>
        <w:snapToGrid w:val="0"/>
        <w:spacing w:line="360" w:lineRule="auto"/>
        <w:ind w:firstLineChars="177" w:firstLine="425"/>
        <w:rPr>
          <w:rFonts w:ascii="宋体" w:hAnsi="宋体"/>
          <w:sz w:val="24"/>
        </w:rPr>
      </w:pPr>
      <w:r>
        <w:rPr>
          <w:rFonts w:ascii="宋体" w:hAnsi="宋体" w:hint="eastAsia"/>
          <w:sz w:val="24"/>
        </w:rPr>
        <w:t xml:space="preserve">3. </w:t>
      </w:r>
      <w:r>
        <w:rPr>
          <w:rFonts w:ascii="宋体" w:hAnsi="宋体" w:hint="eastAsia"/>
          <w:sz w:val="24"/>
        </w:rPr>
        <w:t>召开设计启动会，分析项目背景与风险、进行合同交底、宣布《设计管理大纲》和进度要求等事</w:t>
      </w:r>
      <w:r>
        <w:rPr>
          <w:rFonts w:ascii="宋体" w:hAnsi="宋体" w:hint="eastAsia"/>
          <w:sz w:val="24"/>
        </w:rPr>
        <w:t>宜。</w:t>
      </w:r>
    </w:p>
    <w:p w14:paraId="3F171DD4" w14:textId="77777777" w:rsidR="007248AC" w:rsidRDefault="008929CA">
      <w:pPr>
        <w:snapToGrid w:val="0"/>
        <w:spacing w:line="360" w:lineRule="auto"/>
        <w:ind w:firstLineChars="177" w:firstLine="425"/>
        <w:rPr>
          <w:rFonts w:ascii="宋体" w:hAnsi="宋体"/>
          <w:sz w:val="24"/>
        </w:rPr>
      </w:pPr>
      <w:r>
        <w:rPr>
          <w:rFonts w:ascii="宋体" w:hAnsi="宋体" w:hint="eastAsia"/>
          <w:sz w:val="24"/>
        </w:rPr>
        <w:t xml:space="preserve">4. </w:t>
      </w:r>
      <w:r>
        <w:rPr>
          <w:rFonts w:ascii="宋体" w:hAnsi="宋体" w:hint="eastAsia"/>
          <w:sz w:val="24"/>
        </w:rPr>
        <w:t>根据项目总进度计划编制设计总进度计划，并充分考虑政府职能部门及第三方设计咨询单位审查、专家评审，政府职能部门及规范要求的各项检测、监测、观测等影响，内容包括：方案阶段设计进度计划、初步设计阶段进度计划、施工图阶段进度计划、专项设计进度计划等，并根据阶段及项目需要，对各阶段、各项设计工作的进度计划进行拆分和细化，把</w:t>
      </w:r>
      <w:proofErr w:type="gramStart"/>
      <w:r>
        <w:rPr>
          <w:rFonts w:ascii="宋体" w:hAnsi="宋体" w:hint="eastAsia"/>
          <w:sz w:val="24"/>
        </w:rPr>
        <w:t>控整体</w:t>
      </w:r>
      <w:proofErr w:type="gramEnd"/>
      <w:r>
        <w:rPr>
          <w:rFonts w:ascii="宋体" w:hAnsi="宋体" w:hint="eastAsia"/>
          <w:sz w:val="24"/>
        </w:rPr>
        <w:t>及分项设计工作进度。</w:t>
      </w:r>
    </w:p>
    <w:p w14:paraId="74E02C92" w14:textId="77777777" w:rsidR="007248AC" w:rsidRDefault="008929CA">
      <w:pPr>
        <w:snapToGrid w:val="0"/>
        <w:spacing w:line="360" w:lineRule="auto"/>
        <w:ind w:firstLineChars="177" w:firstLine="425"/>
        <w:rPr>
          <w:rFonts w:ascii="宋体" w:hAnsi="宋体"/>
          <w:sz w:val="24"/>
        </w:rPr>
      </w:pPr>
      <w:r>
        <w:rPr>
          <w:rFonts w:ascii="宋体" w:hAnsi="宋体" w:hint="eastAsia"/>
          <w:sz w:val="24"/>
        </w:rPr>
        <w:t xml:space="preserve">5. </w:t>
      </w:r>
      <w:r>
        <w:rPr>
          <w:rFonts w:ascii="宋体" w:hAnsi="宋体" w:hint="eastAsia"/>
          <w:sz w:val="24"/>
        </w:rPr>
        <w:t>根据计划，合理统筹项目所涉及的各专项、专业设计进度，专项、专业接口及控制点，并以设计为主导及核心，协同造价编制、报批报建、施工深化三方面同步开展工作，以</w:t>
      </w:r>
      <w:r>
        <w:rPr>
          <w:rFonts w:ascii="宋体" w:hAnsi="宋体" w:hint="eastAsia"/>
          <w:sz w:val="24"/>
        </w:rPr>
        <w:t>落实方案效果、限额设计等目标。</w:t>
      </w:r>
    </w:p>
    <w:p w14:paraId="571AE615" w14:textId="299CEEA6" w:rsidR="007248AC" w:rsidRDefault="008929CA">
      <w:pPr>
        <w:snapToGrid w:val="0"/>
        <w:spacing w:line="360" w:lineRule="auto"/>
        <w:ind w:firstLineChars="177" w:firstLine="425"/>
        <w:rPr>
          <w:rFonts w:ascii="宋体" w:hAnsi="宋体"/>
          <w:sz w:val="24"/>
        </w:rPr>
      </w:pPr>
      <w:r>
        <w:rPr>
          <w:rFonts w:ascii="宋体" w:hAnsi="宋体" w:hint="eastAsia"/>
          <w:sz w:val="24"/>
        </w:rPr>
        <w:t xml:space="preserve">6. </w:t>
      </w:r>
      <w:r>
        <w:rPr>
          <w:rFonts w:ascii="宋体" w:hAnsi="宋体" w:hint="eastAsia"/>
          <w:sz w:val="24"/>
        </w:rPr>
        <w:t>根据项目涉及的工作内容进行设计任务分解，主要包括：方案设计审核、初步设计、扩大初步设计、施工图设计、人防设计、边坡与基坑支护设计等主体设计的设计内容详细划分；室内装修、弱电深化、幕墙设计、景观绿化、消防深化、环境工程、光彩工程（包括景观照明、幕墙泛光照明）、、交通标识标线设计、室内特殊照明设计、标识导向系统设计等专业设计的设计内容详细划分；同时还包括变配电设计（包括外电）、燃气设计等设计内容的详细划分。</w:t>
      </w:r>
    </w:p>
    <w:p w14:paraId="3DF99603" w14:textId="77777777" w:rsidR="007248AC" w:rsidRDefault="008929CA">
      <w:pPr>
        <w:tabs>
          <w:tab w:val="left" w:pos="709"/>
          <w:tab w:val="left" w:pos="851"/>
        </w:tabs>
        <w:snapToGrid w:val="0"/>
        <w:spacing w:line="360" w:lineRule="auto"/>
        <w:ind w:firstLineChars="177" w:firstLine="425"/>
        <w:rPr>
          <w:rFonts w:ascii="宋体" w:hAnsi="宋体"/>
          <w:sz w:val="24"/>
        </w:rPr>
      </w:pPr>
      <w:r>
        <w:rPr>
          <w:rFonts w:ascii="宋体" w:hAnsi="宋体" w:hint="eastAsia"/>
          <w:sz w:val="24"/>
        </w:rPr>
        <w:t xml:space="preserve">7. </w:t>
      </w:r>
      <w:r>
        <w:rPr>
          <w:rFonts w:ascii="宋体" w:hAnsi="宋体" w:hint="eastAsia"/>
          <w:sz w:val="24"/>
        </w:rPr>
        <w:t>完善设计输入条件；设计管理者应主动协助发包人收集各阶段设计输</w:t>
      </w:r>
      <w:r>
        <w:rPr>
          <w:rFonts w:ascii="宋体" w:hAnsi="宋体" w:hint="eastAsia"/>
          <w:sz w:val="24"/>
        </w:rPr>
        <w:t>入资料，并及时交予设计团队；方案设计阶段输入资料主要包括：设计合同、协议、方案设计任务书、决策性文件、可行性研究报告、环评报告、政府有关批文、用地红线图、用地规划许可证、规划设计条件通知书、市政管网资料、地形图；初步设计阶段输入资料主要包括：初步设计任务书及工艺资料的补充或修正文件、发包人或上级主管部门对方案设计的批准意见、规划管理部门对方案的批复，消防部门的意见、地质勘察资料、发包人提供或确认的相关主要设备材料、确定相关的深化设计分包单位、组织配合相关论证研究工作，如消防论证等；施工图</w:t>
      </w:r>
      <w:r>
        <w:rPr>
          <w:rFonts w:ascii="宋体" w:hAnsi="宋体" w:hint="eastAsia"/>
          <w:sz w:val="24"/>
        </w:rPr>
        <w:lastRenderedPageBreak/>
        <w:t>阶段输入资料主要包括</w:t>
      </w:r>
      <w:r>
        <w:rPr>
          <w:rFonts w:ascii="宋体" w:hAnsi="宋体" w:hint="eastAsia"/>
          <w:sz w:val="24"/>
        </w:rPr>
        <w:t>：施工图设计任务书、发包人对初步设计的批准意见、政府相关部门对初步设计的批复、分包设计的相关设计参数。</w:t>
      </w:r>
    </w:p>
    <w:p w14:paraId="2AFCB786" w14:textId="77777777" w:rsidR="007248AC" w:rsidRDefault="008929CA">
      <w:pPr>
        <w:snapToGrid w:val="0"/>
        <w:spacing w:line="360" w:lineRule="auto"/>
        <w:ind w:firstLineChars="177" w:firstLine="425"/>
        <w:rPr>
          <w:rFonts w:ascii="宋体" w:hAnsi="宋体"/>
          <w:sz w:val="24"/>
        </w:rPr>
      </w:pPr>
      <w:r>
        <w:rPr>
          <w:rFonts w:ascii="宋体" w:hAnsi="宋体" w:hint="eastAsia"/>
          <w:sz w:val="24"/>
        </w:rPr>
        <w:t xml:space="preserve">8. </w:t>
      </w:r>
      <w:r>
        <w:rPr>
          <w:rFonts w:ascii="宋体" w:hAnsi="宋体" w:hint="eastAsia"/>
          <w:sz w:val="24"/>
        </w:rPr>
        <w:t>编制各阶段设计任务书，内容包括：项目概况、设计工作内容、设计界面划分、建设标准（功能、工艺、美观等要求）、设计造价要求、设计进度要求、设计成果要求。</w:t>
      </w:r>
    </w:p>
    <w:p w14:paraId="3C195FA1" w14:textId="77777777" w:rsidR="007248AC" w:rsidRDefault="008929CA">
      <w:pPr>
        <w:snapToGrid w:val="0"/>
        <w:spacing w:line="360" w:lineRule="auto"/>
        <w:ind w:firstLineChars="177" w:firstLine="425"/>
        <w:rPr>
          <w:rFonts w:ascii="宋体" w:hAnsi="宋体"/>
          <w:sz w:val="24"/>
        </w:rPr>
      </w:pPr>
      <w:r>
        <w:rPr>
          <w:rFonts w:ascii="宋体" w:hAnsi="宋体"/>
          <w:sz w:val="24"/>
        </w:rPr>
        <w:t>9</w:t>
      </w:r>
      <w:r>
        <w:rPr>
          <w:rFonts w:ascii="宋体" w:hAnsi="宋体" w:hint="eastAsia"/>
          <w:sz w:val="24"/>
        </w:rPr>
        <w:t>.</w:t>
      </w:r>
      <w:r>
        <w:rPr>
          <w:rFonts w:ascii="宋体" w:hAnsi="宋体"/>
          <w:sz w:val="24"/>
        </w:rPr>
        <w:t xml:space="preserve"> </w:t>
      </w:r>
      <w:r>
        <w:rPr>
          <w:rFonts w:ascii="宋体" w:hAnsi="宋体"/>
          <w:sz w:val="24"/>
        </w:rPr>
        <w:t>对</w:t>
      </w:r>
      <w:r>
        <w:rPr>
          <w:rFonts w:ascii="宋体" w:hAnsi="宋体" w:hint="eastAsia"/>
          <w:sz w:val="24"/>
        </w:rPr>
        <w:t>外</w:t>
      </w:r>
      <w:proofErr w:type="gramStart"/>
      <w:r>
        <w:rPr>
          <w:rFonts w:ascii="宋体" w:hAnsi="宋体" w:hint="eastAsia"/>
          <w:sz w:val="24"/>
        </w:rPr>
        <w:t>包单位</w:t>
      </w:r>
      <w:proofErr w:type="gramEnd"/>
      <w:r>
        <w:rPr>
          <w:rFonts w:ascii="宋体" w:hAnsi="宋体" w:hint="eastAsia"/>
          <w:sz w:val="24"/>
        </w:rPr>
        <w:t>管理要求</w:t>
      </w:r>
    </w:p>
    <w:p w14:paraId="3476760F" w14:textId="77777777" w:rsidR="007248AC" w:rsidRDefault="008929CA">
      <w:pPr>
        <w:pStyle w:val="a6"/>
        <w:tabs>
          <w:tab w:val="left" w:pos="425"/>
        </w:tabs>
        <w:kinsoku w:val="0"/>
        <w:overflowPunct w:val="0"/>
        <w:snapToGrid w:val="0"/>
        <w:spacing w:after="0" w:line="360" w:lineRule="auto"/>
        <w:ind w:leftChars="0" w:left="0" w:right="63" w:firstLineChars="177" w:firstLine="425"/>
        <w:jc w:val="both"/>
        <w:rPr>
          <w:rFonts w:ascii="宋体" w:hAnsi="宋体"/>
          <w:sz w:val="24"/>
        </w:rPr>
      </w:pPr>
      <w:r>
        <w:rPr>
          <w:rFonts w:ascii="宋体" w:hAnsi="宋体"/>
          <w:sz w:val="24"/>
        </w:rPr>
        <w:t>9</w:t>
      </w:r>
      <w:r>
        <w:rPr>
          <w:rFonts w:ascii="宋体" w:hAnsi="宋体" w:hint="eastAsia"/>
          <w:sz w:val="24"/>
        </w:rPr>
        <w:t>.1</w:t>
      </w:r>
      <w:r>
        <w:rPr>
          <w:rFonts w:ascii="宋体" w:hAnsi="宋体" w:hint="eastAsia"/>
          <w:sz w:val="24"/>
        </w:rPr>
        <w:t>中标人因个别专业涉及到专项设计的专长、资质等原因需要聘请外部顾问单位协助完成的专项设计，需事前书面征求发包人同意，并提交所聘请的顾问单位的有关业绩、资格证明、人员组织等有关资料，获得发包人认可后方可开展专项工作。</w:t>
      </w:r>
    </w:p>
    <w:p w14:paraId="3F9BFDBC" w14:textId="77777777" w:rsidR="007248AC" w:rsidRDefault="008929CA">
      <w:pPr>
        <w:pStyle w:val="a6"/>
        <w:tabs>
          <w:tab w:val="left" w:pos="425"/>
        </w:tabs>
        <w:kinsoku w:val="0"/>
        <w:overflowPunct w:val="0"/>
        <w:snapToGrid w:val="0"/>
        <w:spacing w:after="0" w:line="360" w:lineRule="auto"/>
        <w:ind w:leftChars="0" w:left="0" w:right="63" w:firstLineChars="177" w:firstLine="425"/>
        <w:jc w:val="both"/>
        <w:rPr>
          <w:rFonts w:ascii="宋体" w:hAnsi="宋体"/>
          <w:sz w:val="24"/>
        </w:rPr>
      </w:pPr>
      <w:r>
        <w:rPr>
          <w:rFonts w:ascii="宋体" w:hAnsi="宋体"/>
          <w:sz w:val="24"/>
        </w:rPr>
        <w:t>9</w:t>
      </w:r>
      <w:r>
        <w:rPr>
          <w:rFonts w:ascii="宋体" w:hAnsi="宋体" w:hint="eastAsia"/>
          <w:sz w:val="24"/>
        </w:rPr>
        <w:t>.2</w:t>
      </w:r>
      <w:r>
        <w:rPr>
          <w:rFonts w:ascii="宋体" w:hAnsi="宋体" w:hint="eastAsia"/>
          <w:sz w:val="24"/>
        </w:rPr>
        <w:t>中标人须对自己所聘请的外部顾问单位进行统一管理，须符合本项目进度和质量管理的要求，对于服务不能满足发包人要求的单位及人员，发包人有权要求更换，中标人不得推脱。</w:t>
      </w:r>
    </w:p>
    <w:p w14:paraId="5E61D86E" w14:textId="77777777" w:rsidR="007248AC" w:rsidRDefault="008929CA">
      <w:pPr>
        <w:pStyle w:val="a6"/>
        <w:tabs>
          <w:tab w:val="left" w:pos="425"/>
        </w:tabs>
        <w:kinsoku w:val="0"/>
        <w:overflowPunct w:val="0"/>
        <w:snapToGrid w:val="0"/>
        <w:spacing w:after="0" w:line="360" w:lineRule="auto"/>
        <w:ind w:leftChars="0" w:left="0" w:right="63" w:firstLineChars="177" w:firstLine="425"/>
        <w:jc w:val="both"/>
        <w:rPr>
          <w:rFonts w:ascii="宋体" w:hAnsi="宋体"/>
          <w:sz w:val="24"/>
        </w:rPr>
      </w:pPr>
      <w:r>
        <w:rPr>
          <w:rFonts w:ascii="宋体" w:hAnsi="宋体"/>
          <w:sz w:val="24"/>
        </w:rPr>
        <w:t>9</w:t>
      </w:r>
      <w:r>
        <w:rPr>
          <w:rFonts w:ascii="宋体" w:hAnsi="宋体" w:hint="eastAsia"/>
          <w:sz w:val="24"/>
        </w:rPr>
        <w:t>.3</w:t>
      </w:r>
      <w:r>
        <w:rPr>
          <w:rFonts w:ascii="宋体" w:hAnsi="宋体" w:hint="eastAsia"/>
          <w:sz w:val="24"/>
        </w:rPr>
        <w:t>因中标人自己所聘请的外部顾问单位对本项目造成损失的，发包人有权追究中标人的责任。</w:t>
      </w:r>
    </w:p>
    <w:p w14:paraId="6AB8EA92" w14:textId="77777777" w:rsidR="007248AC" w:rsidRDefault="008929CA">
      <w:pPr>
        <w:pStyle w:val="a6"/>
        <w:tabs>
          <w:tab w:val="left" w:pos="425"/>
        </w:tabs>
        <w:kinsoku w:val="0"/>
        <w:overflowPunct w:val="0"/>
        <w:snapToGrid w:val="0"/>
        <w:spacing w:after="0" w:line="360" w:lineRule="auto"/>
        <w:ind w:leftChars="0" w:left="0" w:right="63" w:firstLineChars="177" w:firstLine="425"/>
        <w:jc w:val="both"/>
        <w:rPr>
          <w:rFonts w:ascii="宋体" w:hAnsi="宋体"/>
          <w:sz w:val="24"/>
        </w:rPr>
      </w:pPr>
      <w:r>
        <w:rPr>
          <w:rFonts w:ascii="宋体" w:hAnsi="宋体"/>
          <w:sz w:val="24"/>
        </w:rPr>
        <w:t>9</w:t>
      </w:r>
      <w:r>
        <w:rPr>
          <w:rFonts w:ascii="宋体" w:hAnsi="宋体" w:hint="eastAsia"/>
          <w:sz w:val="24"/>
        </w:rPr>
        <w:t>.4</w:t>
      </w:r>
      <w:r>
        <w:rPr>
          <w:rFonts w:ascii="宋体" w:hAnsi="宋体" w:hint="eastAsia"/>
          <w:sz w:val="24"/>
        </w:rPr>
        <w:t>中标人与自己所聘请的外部顾问单位因按国家规定签署正式的书面合同，一切法律责任和纠纷与发包人无关。</w:t>
      </w:r>
    </w:p>
    <w:p w14:paraId="530BD17C" w14:textId="77777777" w:rsidR="007248AC" w:rsidRDefault="008929CA">
      <w:pPr>
        <w:snapToGrid w:val="0"/>
        <w:spacing w:line="360" w:lineRule="auto"/>
        <w:ind w:firstLineChars="177" w:firstLine="425"/>
        <w:rPr>
          <w:rFonts w:ascii="宋体" w:hAnsi="宋体"/>
          <w:sz w:val="24"/>
        </w:rPr>
      </w:pPr>
      <w:r>
        <w:rPr>
          <w:rFonts w:ascii="宋体" w:hAnsi="宋体"/>
          <w:sz w:val="24"/>
        </w:rPr>
        <w:t>9</w:t>
      </w:r>
      <w:r>
        <w:rPr>
          <w:rFonts w:ascii="宋体" w:hAnsi="宋体" w:hint="eastAsia"/>
          <w:sz w:val="24"/>
        </w:rPr>
        <w:t>.5</w:t>
      </w:r>
      <w:r>
        <w:rPr>
          <w:rFonts w:ascii="宋体" w:hAnsi="宋体" w:hint="eastAsia"/>
          <w:sz w:val="24"/>
        </w:rPr>
        <w:t>当发包人委托第三方承担部分专项设计时，中标人应积极配合与协调，使之符合整个项目设计的完整性</w:t>
      </w:r>
      <w:r>
        <w:rPr>
          <w:rFonts w:ascii="宋体" w:hAnsi="宋体" w:hint="eastAsia"/>
          <w:sz w:val="24"/>
        </w:rPr>
        <w:t>,</w:t>
      </w:r>
      <w:r>
        <w:rPr>
          <w:rFonts w:ascii="宋体" w:hAnsi="宋体" w:hint="eastAsia"/>
          <w:sz w:val="24"/>
        </w:rPr>
        <w:t>第三方对自己的设计负责。</w:t>
      </w:r>
    </w:p>
    <w:p w14:paraId="077051D9" w14:textId="77777777" w:rsidR="007248AC" w:rsidRDefault="008929CA">
      <w:pPr>
        <w:snapToGrid w:val="0"/>
        <w:spacing w:line="360" w:lineRule="auto"/>
        <w:ind w:firstLineChars="177" w:firstLine="425"/>
        <w:rPr>
          <w:rFonts w:ascii="宋体" w:hAnsi="宋体"/>
          <w:sz w:val="24"/>
        </w:rPr>
      </w:pPr>
      <w:r>
        <w:rPr>
          <w:rFonts w:ascii="宋体" w:hAnsi="宋体"/>
          <w:sz w:val="24"/>
        </w:rPr>
        <w:t>10</w:t>
      </w:r>
      <w:r>
        <w:rPr>
          <w:rFonts w:ascii="宋体" w:hAnsi="宋体" w:hint="eastAsia"/>
          <w:sz w:val="24"/>
        </w:rPr>
        <w:t>.</w:t>
      </w:r>
      <w:r>
        <w:rPr>
          <w:rFonts w:ascii="宋体" w:hAnsi="宋体" w:hint="eastAsia"/>
          <w:sz w:val="24"/>
          <w:szCs w:val="24"/>
        </w:rPr>
        <w:t>中标人正式开展工作后</w:t>
      </w:r>
      <w:r>
        <w:rPr>
          <w:rFonts w:ascii="宋体" w:hAnsi="宋体" w:hint="eastAsia"/>
          <w:sz w:val="24"/>
          <w:szCs w:val="24"/>
        </w:rPr>
        <w:t>5</w:t>
      </w:r>
      <w:r>
        <w:rPr>
          <w:rFonts w:ascii="宋体" w:hAnsi="宋体" w:hint="eastAsia"/>
          <w:sz w:val="24"/>
          <w:szCs w:val="24"/>
        </w:rPr>
        <w:t>天内需向</w:t>
      </w:r>
      <w:r>
        <w:rPr>
          <w:rFonts w:ascii="宋体" w:hAnsi="宋体" w:hint="eastAsia"/>
          <w:sz w:val="24"/>
          <w:szCs w:val="24"/>
        </w:rPr>
        <w:t>发包人提供详细的设计工作计划（包含：设计分包单位进场计划、要求建设方提交相关设计资料的时间节点、每个设计阶段详细的出图计划等），设计计划需契合发包人总体设计进度计划要求</w:t>
      </w:r>
      <w:r>
        <w:rPr>
          <w:rFonts w:ascii="宋体" w:hAnsi="宋体" w:hint="eastAsia"/>
          <w:sz w:val="24"/>
        </w:rPr>
        <w:t>。</w:t>
      </w:r>
    </w:p>
    <w:p w14:paraId="7B00B677" w14:textId="77777777" w:rsidR="007248AC" w:rsidRDefault="008929CA">
      <w:pPr>
        <w:snapToGrid w:val="0"/>
        <w:spacing w:line="360" w:lineRule="auto"/>
        <w:ind w:firstLineChars="177" w:firstLine="425"/>
        <w:rPr>
          <w:rFonts w:ascii="宋体" w:hAnsi="宋体"/>
          <w:sz w:val="24"/>
        </w:rPr>
      </w:pPr>
      <w:r>
        <w:rPr>
          <w:rFonts w:ascii="宋体" w:hAnsi="宋体" w:hint="eastAsia"/>
          <w:sz w:val="24"/>
        </w:rPr>
        <w:t>1</w:t>
      </w:r>
      <w:r>
        <w:rPr>
          <w:rFonts w:ascii="宋体" w:hAnsi="宋体"/>
          <w:sz w:val="24"/>
        </w:rPr>
        <w:t>1</w:t>
      </w:r>
      <w:r>
        <w:rPr>
          <w:rFonts w:ascii="宋体" w:hAnsi="宋体" w:hint="eastAsia"/>
          <w:sz w:val="24"/>
        </w:rPr>
        <w:t>.</w:t>
      </w:r>
      <w:r>
        <w:rPr>
          <w:rFonts w:ascii="宋体" w:hAnsi="宋体" w:hint="eastAsia"/>
          <w:sz w:val="24"/>
        </w:rPr>
        <w:t>协助发包人组织召开设计相关会议，包括：设计例会、设计专题研讨会及设计阶段成果评审会等。</w:t>
      </w:r>
    </w:p>
    <w:p w14:paraId="6564DBC1" w14:textId="77777777" w:rsidR="007248AC" w:rsidRDefault="008929CA">
      <w:pPr>
        <w:snapToGrid w:val="0"/>
        <w:spacing w:line="360" w:lineRule="auto"/>
        <w:ind w:firstLineChars="177" w:firstLine="425"/>
        <w:rPr>
          <w:rFonts w:ascii="宋体" w:hAnsi="宋体"/>
          <w:sz w:val="24"/>
        </w:rPr>
      </w:pPr>
      <w:r>
        <w:rPr>
          <w:rFonts w:ascii="宋体" w:hAnsi="宋体" w:hint="eastAsia"/>
          <w:sz w:val="24"/>
        </w:rPr>
        <w:t>1</w:t>
      </w:r>
      <w:r>
        <w:rPr>
          <w:rFonts w:ascii="宋体" w:hAnsi="宋体"/>
          <w:sz w:val="24"/>
        </w:rPr>
        <w:t>2</w:t>
      </w:r>
      <w:r>
        <w:rPr>
          <w:rFonts w:ascii="宋体" w:hAnsi="宋体" w:hint="eastAsia"/>
          <w:sz w:val="24"/>
        </w:rPr>
        <w:t>.</w:t>
      </w:r>
      <w:r>
        <w:rPr>
          <w:rFonts w:ascii="宋体" w:hAnsi="宋体" w:hint="eastAsia"/>
          <w:sz w:val="24"/>
        </w:rPr>
        <w:t>在各设计阶段，组织设计团队进行设计文件内部审查，协助设计咨询单位、专项咨询单位、造价咨询单位（由发包人招标确定）进行设计文件审核，以确保设计质量，达到设计目标。</w:t>
      </w:r>
    </w:p>
    <w:p w14:paraId="694F63F0" w14:textId="77777777" w:rsidR="007248AC" w:rsidRDefault="008929CA">
      <w:pPr>
        <w:snapToGrid w:val="0"/>
        <w:spacing w:line="360" w:lineRule="auto"/>
        <w:ind w:firstLineChars="177" w:firstLine="425"/>
        <w:rPr>
          <w:rFonts w:ascii="宋体" w:hAnsi="宋体"/>
          <w:sz w:val="24"/>
        </w:rPr>
      </w:pPr>
      <w:r>
        <w:rPr>
          <w:rFonts w:ascii="宋体" w:hAnsi="宋体" w:hint="eastAsia"/>
          <w:sz w:val="24"/>
        </w:rPr>
        <w:t>1</w:t>
      </w:r>
      <w:r>
        <w:rPr>
          <w:rFonts w:ascii="宋体" w:hAnsi="宋体"/>
          <w:sz w:val="24"/>
        </w:rPr>
        <w:t>2</w:t>
      </w:r>
      <w:r>
        <w:rPr>
          <w:rFonts w:ascii="宋体" w:hAnsi="宋体" w:hint="eastAsia"/>
          <w:sz w:val="24"/>
        </w:rPr>
        <w:t>.</w:t>
      </w:r>
      <w:r>
        <w:rPr>
          <w:rFonts w:ascii="宋体" w:hAnsi="宋体" w:hint="eastAsia"/>
          <w:sz w:val="24"/>
        </w:rPr>
        <w:t>协助发包人办理各项报批报审工作。</w:t>
      </w:r>
    </w:p>
    <w:p w14:paraId="25B9CC73" w14:textId="77777777" w:rsidR="007248AC" w:rsidRDefault="008929CA">
      <w:pPr>
        <w:snapToGrid w:val="0"/>
        <w:spacing w:line="360" w:lineRule="auto"/>
        <w:ind w:firstLineChars="177" w:firstLine="425"/>
        <w:rPr>
          <w:rFonts w:ascii="宋体" w:hAnsi="宋体"/>
          <w:sz w:val="24"/>
        </w:rPr>
      </w:pPr>
      <w:r>
        <w:rPr>
          <w:rFonts w:ascii="宋体" w:hAnsi="宋体" w:hint="eastAsia"/>
          <w:sz w:val="24"/>
        </w:rPr>
        <w:t>1</w:t>
      </w:r>
      <w:r>
        <w:rPr>
          <w:rFonts w:ascii="宋体" w:hAnsi="宋体"/>
          <w:sz w:val="24"/>
        </w:rPr>
        <w:t>4</w:t>
      </w:r>
      <w:r>
        <w:rPr>
          <w:rFonts w:ascii="宋体" w:hAnsi="宋体" w:hint="eastAsia"/>
          <w:sz w:val="24"/>
        </w:rPr>
        <w:t>.</w:t>
      </w:r>
      <w:r>
        <w:rPr>
          <w:rFonts w:ascii="宋体" w:hAnsi="宋体" w:hint="eastAsia"/>
          <w:sz w:val="24"/>
        </w:rPr>
        <w:t>组织设计团队编制材料、设备清单。</w:t>
      </w:r>
    </w:p>
    <w:p w14:paraId="63E51E95" w14:textId="77777777" w:rsidR="007248AC" w:rsidRDefault="008929CA">
      <w:pPr>
        <w:snapToGrid w:val="0"/>
        <w:spacing w:line="360" w:lineRule="auto"/>
        <w:ind w:firstLineChars="177" w:firstLine="425"/>
        <w:rPr>
          <w:rFonts w:ascii="宋体" w:hAnsi="宋体"/>
          <w:sz w:val="24"/>
        </w:rPr>
      </w:pPr>
      <w:r>
        <w:rPr>
          <w:rFonts w:ascii="宋体" w:hAnsi="宋体" w:hint="eastAsia"/>
          <w:sz w:val="24"/>
        </w:rPr>
        <w:t>1</w:t>
      </w:r>
      <w:r>
        <w:rPr>
          <w:rFonts w:ascii="宋体" w:hAnsi="宋体"/>
          <w:sz w:val="24"/>
        </w:rPr>
        <w:t>5</w:t>
      </w:r>
      <w:r>
        <w:rPr>
          <w:rFonts w:ascii="宋体" w:hAnsi="宋体" w:hint="eastAsia"/>
          <w:sz w:val="24"/>
        </w:rPr>
        <w:t>.</w:t>
      </w:r>
      <w:r>
        <w:rPr>
          <w:rFonts w:ascii="宋体" w:hAnsi="宋体" w:hint="eastAsia"/>
          <w:sz w:val="24"/>
        </w:rPr>
        <w:t>组织进行内部设计交底与图纸会审。</w:t>
      </w:r>
    </w:p>
    <w:p w14:paraId="67D32CEB" w14:textId="77777777" w:rsidR="007248AC" w:rsidRDefault="008929CA">
      <w:pPr>
        <w:snapToGrid w:val="0"/>
        <w:spacing w:line="360" w:lineRule="auto"/>
        <w:ind w:firstLineChars="177" w:firstLine="425"/>
        <w:rPr>
          <w:rFonts w:ascii="宋体" w:hAnsi="宋体"/>
          <w:sz w:val="24"/>
        </w:rPr>
      </w:pPr>
      <w:r>
        <w:rPr>
          <w:rFonts w:ascii="宋体" w:hAnsi="宋体" w:hint="eastAsia"/>
          <w:sz w:val="24"/>
        </w:rPr>
        <w:lastRenderedPageBreak/>
        <w:t>1</w:t>
      </w:r>
      <w:r>
        <w:rPr>
          <w:rFonts w:ascii="宋体" w:hAnsi="宋体"/>
          <w:sz w:val="24"/>
        </w:rPr>
        <w:t>6</w:t>
      </w:r>
      <w:r>
        <w:rPr>
          <w:rFonts w:ascii="宋体" w:hAnsi="宋体" w:hint="eastAsia"/>
          <w:sz w:val="24"/>
        </w:rPr>
        <w:t>.</w:t>
      </w:r>
      <w:r>
        <w:rPr>
          <w:rFonts w:ascii="宋体" w:hAnsi="宋体" w:hint="eastAsia"/>
          <w:sz w:val="24"/>
        </w:rPr>
        <w:t>对设计变更进行管理。</w:t>
      </w:r>
    </w:p>
    <w:p w14:paraId="2B6F17B4" w14:textId="77777777" w:rsidR="007248AC" w:rsidRDefault="008929CA">
      <w:pPr>
        <w:snapToGrid w:val="0"/>
        <w:spacing w:line="360" w:lineRule="auto"/>
        <w:ind w:firstLineChars="177" w:firstLine="425"/>
        <w:rPr>
          <w:rFonts w:ascii="宋体" w:hAnsi="宋体"/>
          <w:sz w:val="24"/>
        </w:rPr>
      </w:pPr>
      <w:r>
        <w:rPr>
          <w:rFonts w:ascii="宋体" w:hAnsi="宋体" w:hint="eastAsia"/>
          <w:sz w:val="24"/>
        </w:rPr>
        <w:t>1</w:t>
      </w:r>
      <w:r>
        <w:rPr>
          <w:rFonts w:ascii="宋体" w:hAnsi="宋体"/>
          <w:sz w:val="24"/>
        </w:rPr>
        <w:t>7</w:t>
      </w:r>
      <w:r>
        <w:rPr>
          <w:rFonts w:ascii="宋体" w:hAnsi="宋体" w:hint="eastAsia"/>
          <w:sz w:val="24"/>
        </w:rPr>
        <w:t>.</w:t>
      </w:r>
      <w:r>
        <w:rPr>
          <w:rFonts w:ascii="宋体" w:hAnsi="宋体" w:hint="eastAsia"/>
          <w:sz w:val="24"/>
        </w:rPr>
        <w:t>组织工程中间验收。</w:t>
      </w:r>
    </w:p>
    <w:p w14:paraId="5FED102F" w14:textId="77777777" w:rsidR="007248AC" w:rsidRDefault="008929CA">
      <w:pPr>
        <w:snapToGrid w:val="0"/>
        <w:spacing w:line="360" w:lineRule="auto"/>
        <w:ind w:firstLineChars="177" w:firstLine="425"/>
        <w:rPr>
          <w:rFonts w:ascii="宋体" w:hAnsi="宋体"/>
          <w:b/>
          <w:sz w:val="24"/>
        </w:rPr>
      </w:pPr>
      <w:r>
        <w:rPr>
          <w:rFonts w:ascii="宋体" w:hAnsi="宋体" w:hint="eastAsia"/>
          <w:b/>
          <w:sz w:val="24"/>
        </w:rPr>
        <w:t>设计人员组织管理要求主要如下（包含但不限于以下要求）：</w:t>
      </w:r>
    </w:p>
    <w:p w14:paraId="2492B2F8" w14:textId="77777777" w:rsidR="007248AC" w:rsidRDefault="008929CA">
      <w:pPr>
        <w:snapToGrid w:val="0"/>
        <w:spacing w:line="360" w:lineRule="auto"/>
        <w:ind w:firstLineChars="177" w:firstLine="425"/>
        <w:rPr>
          <w:rFonts w:ascii="宋体" w:hAnsi="宋体"/>
          <w:sz w:val="24"/>
        </w:rPr>
      </w:pPr>
      <w:r>
        <w:rPr>
          <w:rFonts w:ascii="宋体" w:hAnsi="宋体" w:hint="eastAsia"/>
          <w:sz w:val="24"/>
        </w:rPr>
        <w:t>1.</w:t>
      </w:r>
      <w:r>
        <w:rPr>
          <w:rFonts w:ascii="宋体" w:hAnsi="宋体"/>
          <w:sz w:val="24"/>
        </w:rPr>
        <w:t xml:space="preserve"> </w:t>
      </w:r>
      <w:r>
        <w:rPr>
          <w:rFonts w:ascii="宋体" w:hAnsi="宋体" w:hint="eastAsia"/>
          <w:sz w:val="24"/>
        </w:rPr>
        <w:t>中标单位必须集中设计力量确保设计进度。</w:t>
      </w:r>
    </w:p>
    <w:p w14:paraId="2AE88A0B" w14:textId="77777777" w:rsidR="007248AC" w:rsidRDefault="008929CA">
      <w:pPr>
        <w:snapToGrid w:val="0"/>
        <w:spacing w:line="360" w:lineRule="auto"/>
        <w:ind w:firstLineChars="177" w:firstLine="425"/>
        <w:rPr>
          <w:rFonts w:ascii="宋体" w:hAnsi="宋体"/>
          <w:sz w:val="24"/>
        </w:rPr>
      </w:pPr>
      <w:r>
        <w:rPr>
          <w:rFonts w:ascii="宋体" w:hAnsi="宋体" w:hint="eastAsia"/>
          <w:sz w:val="24"/>
        </w:rPr>
        <w:t>2.</w:t>
      </w:r>
      <w:r>
        <w:rPr>
          <w:rFonts w:ascii="宋体" w:hAnsi="宋体"/>
          <w:sz w:val="24"/>
        </w:rPr>
        <w:t xml:space="preserve"> </w:t>
      </w:r>
      <w:r>
        <w:rPr>
          <w:rFonts w:ascii="宋体" w:hAnsi="宋体" w:hint="eastAsia"/>
          <w:sz w:val="24"/>
        </w:rPr>
        <w:t>中标单位在明确分工各负其责的基础上，按照招标文件所列要求承诺为本项目合同约定项目指定的设计总负责人、各专业设计负责人、各专业设计人、报建协调人，并向建设管理单位出具相应的授权文件。</w:t>
      </w:r>
    </w:p>
    <w:p w14:paraId="36049972" w14:textId="77777777" w:rsidR="007248AC" w:rsidRDefault="008929CA">
      <w:pPr>
        <w:snapToGrid w:val="0"/>
        <w:spacing w:line="360" w:lineRule="auto"/>
        <w:ind w:firstLineChars="177" w:firstLine="425"/>
        <w:rPr>
          <w:rFonts w:ascii="宋体" w:hAnsi="宋体"/>
          <w:sz w:val="24"/>
        </w:rPr>
      </w:pPr>
      <w:r>
        <w:rPr>
          <w:rFonts w:ascii="宋体" w:hAnsi="宋体" w:hint="eastAsia"/>
          <w:sz w:val="24"/>
        </w:rPr>
        <w:t>3.</w:t>
      </w:r>
      <w:r>
        <w:rPr>
          <w:rFonts w:ascii="宋体" w:hAnsi="宋体"/>
          <w:sz w:val="24"/>
        </w:rPr>
        <w:t xml:space="preserve"> </w:t>
      </w:r>
      <w:r>
        <w:rPr>
          <w:rFonts w:ascii="宋体" w:hAnsi="宋体" w:hint="eastAsia"/>
          <w:sz w:val="24"/>
        </w:rPr>
        <w:t>项目设计总负责人，各专业设计负责人应能够胜任所承担任务的设计、组织、计划、协调工作。</w:t>
      </w:r>
    </w:p>
    <w:p w14:paraId="697F6EE5" w14:textId="77777777" w:rsidR="007248AC" w:rsidRDefault="008929CA">
      <w:pPr>
        <w:snapToGrid w:val="0"/>
        <w:spacing w:line="360" w:lineRule="auto"/>
        <w:ind w:firstLineChars="177" w:firstLine="425"/>
        <w:rPr>
          <w:rFonts w:ascii="宋体" w:hAnsi="宋体"/>
          <w:sz w:val="24"/>
        </w:rPr>
      </w:pPr>
      <w:r>
        <w:rPr>
          <w:rFonts w:ascii="宋体" w:hAnsi="宋体" w:hint="eastAsia"/>
          <w:sz w:val="24"/>
        </w:rPr>
        <w:t>4.</w:t>
      </w:r>
      <w:r>
        <w:rPr>
          <w:rFonts w:ascii="宋体" w:hAnsi="宋体"/>
          <w:sz w:val="24"/>
        </w:rPr>
        <w:t xml:space="preserve"> </w:t>
      </w:r>
      <w:r>
        <w:rPr>
          <w:rFonts w:ascii="宋体" w:hAnsi="宋体" w:hint="eastAsia"/>
          <w:sz w:val="24"/>
        </w:rPr>
        <w:t>须报送项目设计总负责人、各专业设计负责人、其他参与设计工作的主要人员姓名、年龄、学历、专业、职称、职务、相关经历和主要技术成果以及在本合同约定项目中负责的设计任务等资料。</w:t>
      </w:r>
    </w:p>
    <w:p w14:paraId="58CE4824" w14:textId="77777777" w:rsidR="007248AC" w:rsidRDefault="008929CA">
      <w:pPr>
        <w:snapToGrid w:val="0"/>
        <w:spacing w:line="360" w:lineRule="auto"/>
        <w:ind w:firstLineChars="177" w:firstLine="425"/>
        <w:rPr>
          <w:rFonts w:ascii="宋体" w:hAnsi="宋体"/>
          <w:sz w:val="24"/>
        </w:rPr>
      </w:pPr>
      <w:r>
        <w:rPr>
          <w:rFonts w:ascii="宋体" w:hAnsi="宋体" w:hint="eastAsia"/>
          <w:sz w:val="24"/>
        </w:rPr>
        <w:t>5.</w:t>
      </w:r>
      <w:r>
        <w:rPr>
          <w:rFonts w:ascii="宋体" w:hAnsi="宋体"/>
          <w:sz w:val="24"/>
        </w:rPr>
        <w:t xml:space="preserve"> </w:t>
      </w:r>
      <w:r>
        <w:rPr>
          <w:rFonts w:ascii="宋体" w:hAnsi="宋体" w:hint="eastAsia"/>
          <w:sz w:val="24"/>
        </w:rPr>
        <w:t>必须保证参与本项目各设计部分人员的稳定性，不可随意撤换，且短时离开本地须向项目发包人请假并制定离开后的协调人，否则必须承担相应责任。</w:t>
      </w:r>
    </w:p>
    <w:p w14:paraId="7CB27E11" w14:textId="77777777" w:rsidR="007248AC" w:rsidRDefault="008929CA">
      <w:pPr>
        <w:snapToGrid w:val="0"/>
        <w:spacing w:line="360" w:lineRule="auto"/>
        <w:ind w:firstLineChars="177" w:firstLine="425"/>
        <w:rPr>
          <w:rFonts w:ascii="宋体" w:hAnsi="宋体"/>
          <w:sz w:val="24"/>
        </w:rPr>
      </w:pPr>
      <w:r>
        <w:rPr>
          <w:rFonts w:ascii="宋体" w:hAnsi="宋体" w:hint="eastAsia"/>
          <w:sz w:val="24"/>
        </w:rPr>
        <w:t>6.</w:t>
      </w:r>
      <w:r>
        <w:rPr>
          <w:rFonts w:ascii="宋体" w:hAnsi="宋体"/>
          <w:sz w:val="24"/>
        </w:rPr>
        <w:t xml:space="preserve"> </w:t>
      </w:r>
      <w:r>
        <w:rPr>
          <w:rFonts w:ascii="宋体" w:hAnsi="宋体" w:hint="eastAsia"/>
          <w:sz w:val="24"/>
          <w:szCs w:val="24"/>
        </w:rPr>
        <w:t>发包人有权随时以书面形式要求中标人更换不合格或不称职的设计人员，无正当理由设计人不得拒绝。设计人应自接到发包人更换设计人员的书面通知之日起一周内将变更后的设计人员名录书面通知发包人，并将其业绩等</w:t>
      </w:r>
      <w:r>
        <w:rPr>
          <w:rFonts w:ascii="宋体" w:hAnsi="宋体" w:hint="eastAsia"/>
          <w:sz w:val="24"/>
          <w:szCs w:val="24"/>
        </w:rPr>
        <w:t>资料送发包人审核，直至发包人认可</w:t>
      </w:r>
      <w:r>
        <w:rPr>
          <w:rFonts w:ascii="宋体" w:hAnsi="宋体" w:hint="eastAsia"/>
          <w:sz w:val="24"/>
        </w:rPr>
        <w:t>。</w:t>
      </w:r>
    </w:p>
    <w:p w14:paraId="669B4F14" w14:textId="77777777" w:rsidR="007248AC" w:rsidRDefault="008929CA">
      <w:pPr>
        <w:snapToGrid w:val="0"/>
        <w:spacing w:line="360" w:lineRule="auto"/>
        <w:ind w:firstLineChars="177" w:firstLine="425"/>
        <w:rPr>
          <w:rFonts w:ascii="宋体" w:hAnsi="宋体"/>
          <w:sz w:val="24"/>
        </w:rPr>
      </w:pPr>
      <w:r>
        <w:rPr>
          <w:rFonts w:ascii="宋体" w:hAnsi="宋体"/>
          <w:sz w:val="24"/>
        </w:rPr>
        <w:t xml:space="preserve">7. </w:t>
      </w:r>
      <w:r>
        <w:rPr>
          <w:rFonts w:ascii="宋体" w:hAnsi="宋体" w:hint="eastAsia"/>
          <w:sz w:val="24"/>
        </w:rPr>
        <w:t>中标单位应安排设计师（至少</w:t>
      </w:r>
      <w:r>
        <w:rPr>
          <w:rFonts w:ascii="宋体" w:hAnsi="宋体"/>
          <w:sz w:val="24"/>
        </w:rPr>
        <w:t xml:space="preserve"> 1 </w:t>
      </w:r>
      <w:r>
        <w:rPr>
          <w:rFonts w:ascii="宋体" w:hAnsi="宋体" w:hint="eastAsia"/>
          <w:sz w:val="24"/>
        </w:rPr>
        <w:t>名）全面配合跟进所有</w:t>
      </w:r>
      <w:proofErr w:type="gramStart"/>
      <w:r>
        <w:rPr>
          <w:rFonts w:ascii="宋体" w:hAnsi="宋体" w:hint="eastAsia"/>
          <w:sz w:val="24"/>
        </w:rPr>
        <w:t>报审报</w:t>
      </w:r>
      <w:proofErr w:type="gramEnd"/>
      <w:r>
        <w:rPr>
          <w:rFonts w:ascii="宋体" w:hAnsi="宋体" w:hint="eastAsia"/>
          <w:sz w:val="24"/>
        </w:rPr>
        <w:t>建工作。</w:t>
      </w:r>
    </w:p>
    <w:p w14:paraId="6F35AAAC" w14:textId="77777777" w:rsidR="007248AC" w:rsidRDefault="008929CA">
      <w:pPr>
        <w:snapToGrid w:val="0"/>
        <w:spacing w:line="360" w:lineRule="auto"/>
        <w:ind w:firstLineChars="177" w:firstLine="425"/>
        <w:rPr>
          <w:rFonts w:ascii="宋体" w:hAnsi="宋体"/>
          <w:sz w:val="24"/>
        </w:rPr>
      </w:pPr>
      <w:r>
        <w:rPr>
          <w:rFonts w:ascii="宋体" w:hAnsi="宋体"/>
          <w:sz w:val="24"/>
        </w:rPr>
        <w:t xml:space="preserve">8. </w:t>
      </w:r>
      <w:r>
        <w:rPr>
          <w:rFonts w:ascii="宋体" w:hAnsi="宋体" w:hint="eastAsia"/>
          <w:sz w:val="24"/>
        </w:rPr>
        <w:t>中标单位须根据不同阶段的实际需要，安排相应阶段的专业技术人员驻场。</w:t>
      </w:r>
    </w:p>
    <w:sectPr w:rsidR="007248AC">
      <w:footerReference w:type="default" r:id="rId10"/>
      <w:footerReference w:type="first" r:id="rId11"/>
      <w:pgSz w:w="11906" w:h="16838"/>
      <w:pgMar w:top="1440" w:right="1080" w:bottom="1440" w:left="1080" w:header="851" w:footer="992" w:gutter="0"/>
      <w:pgNumType w:start="1"/>
      <w:cols w:space="720"/>
      <w:titlePg/>
      <w:docGrid w:type="linesAndChar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D2C4CAC" w14:textId="77777777" w:rsidR="008929CA" w:rsidRDefault="008929CA">
      <w:r>
        <w:separator/>
      </w:r>
    </w:p>
  </w:endnote>
  <w:endnote w:type="continuationSeparator" w:id="0">
    <w:p w14:paraId="013B6B0E" w14:textId="77777777" w:rsidR="008929CA" w:rsidRDefault="008929C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2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等线">
    <w:panose1 w:val="02010600030101010101"/>
    <w:charset w:val="86"/>
    <w:family w:val="auto"/>
    <w:pitch w:val="variable"/>
    <w:sig w:usb0="A00002BF" w:usb1="38CF7CFA" w:usb2="00000016" w:usb3="00000000" w:csb0="0004000F" w:csb1="00000000"/>
  </w:font>
  <w:font w:name="Cambria">
    <w:panose1 w:val="02040503050406030204"/>
    <w:charset w:val="00"/>
    <w:family w:val="roman"/>
    <w:pitch w:val="variable"/>
    <w:sig w:usb0="E00006FF" w:usb1="420024FF" w:usb2="02000000" w:usb3="00000000" w:csb0="0000019F" w:csb1="00000000"/>
  </w:font>
  <w:font w:name="微软雅黑">
    <w:panose1 w:val="020B0503020204020204"/>
    <w:charset w:val="86"/>
    <w:family w:val="swiss"/>
    <w:pitch w:val="variable"/>
    <w:sig w:usb0="80000287" w:usb1="2ACF3C50" w:usb2="00000016" w:usb3="00000000" w:csb0="0004001F" w:csb1="00000000"/>
  </w:font>
  <w:font w:name="仿宋_GB2312">
    <w:altName w:val="仿宋"/>
    <w:charset w:val="86"/>
    <w:family w:val="modern"/>
    <w:pitch w:val="fixed"/>
    <w:sig w:usb0="00000001" w:usb1="080E0000" w:usb2="00000010" w:usb3="00000000" w:csb0="00040000" w:csb1="00000000"/>
  </w:font>
  <w:font w:name="华文细黑">
    <w:panose1 w:val="02010600040101010101"/>
    <w:charset w:val="86"/>
    <w:family w:val="auto"/>
    <w:pitch w:val="variable"/>
    <w:sig w:usb0="00000287" w:usb1="080F0000" w:usb2="00000010" w:usb3="00000000" w:csb0="0004009F"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楷体_GB2312">
    <w:altName w:val="楷体"/>
    <w:charset w:val="86"/>
    <w:family w:val="modern"/>
    <w:pitch w:val="default"/>
    <w:sig w:usb0="00000001" w:usb1="080E0000" w:usb2="00000000" w:usb3="00000000" w:csb0="00040000" w:csb1="00000000"/>
  </w:font>
  <w:font w:name="华文中宋">
    <w:panose1 w:val="02010600040101010101"/>
    <w:charset w:val="86"/>
    <w:family w:val="auto"/>
    <w:pitch w:val="variable"/>
    <w:sig w:usb0="00000287" w:usb1="080F0000" w:usb2="00000010" w:usb3="00000000" w:csb0="0004009F" w:csb1="00000000"/>
  </w:font>
  <w:font w:name="Batang">
    <w:altName w:val="바탕"/>
    <w:panose1 w:val="02030600000101010101"/>
    <w:charset w:val="81"/>
    <w:family w:val="auto"/>
    <w:notTrueType/>
    <w:pitch w:val="fixed"/>
    <w:sig w:usb0="00000001" w:usb1="09060000" w:usb2="00000010" w:usb3="00000000" w:csb0="00080000"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B6A6FE" w14:textId="77777777" w:rsidR="007248AC" w:rsidRDefault="008929CA">
    <w:pPr>
      <w:pStyle w:val="a8"/>
      <w:jc w:val="center"/>
      <w:rPr>
        <w:rFonts w:ascii="Times New Roman" w:eastAsia="仿宋_GB2312" w:hAnsi="Times New Roman"/>
        <w:sz w:val="24"/>
      </w:rPr>
    </w:pPr>
    <w:r>
      <w:rPr>
        <w:noProof/>
        <w:sz w:val="24"/>
      </w:rPr>
      <mc:AlternateContent>
        <mc:Choice Requires="wps">
          <w:drawing>
            <wp:anchor distT="0" distB="0" distL="114300" distR="114300" simplePos="0" relativeHeight="251658240" behindDoc="0" locked="0" layoutInCell="1" allowOverlap="1" wp14:anchorId="0665DEE3" wp14:editId="0D246510">
              <wp:simplePos x="0" y="0"/>
              <wp:positionH relativeFrom="margin">
                <wp:align>center</wp:align>
              </wp:positionH>
              <wp:positionV relativeFrom="paragraph">
                <wp:posOffset>0</wp:posOffset>
              </wp:positionV>
              <wp:extent cx="114935" cy="337820"/>
              <wp:effectExtent l="0" t="0" r="0" b="0"/>
              <wp:wrapNone/>
              <wp:docPr id="8" name="文本框 1"/>
              <wp:cNvGraphicFramePr/>
              <a:graphic xmlns:a="http://schemas.openxmlformats.org/drawingml/2006/main">
                <a:graphicData uri="http://schemas.microsoft.com/office/word/2010/wordprocessingShape">
                  <wps:wsp>
                    <wps:cNvSpPr txBox="1"/>
                    <wps:spPr>
                      <a:xfrm>
                        <a:off x="0" y="0"/>
                        <a:ext cx="114935" cy="33782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5C4BD62" w14:textId="77777777" w:rsidR="007248AC" w:rsidRDefault="008929CA">
                          <w:pPr>
                            <w:pStyle w:val="a8"/>
                            <w:rPr>
                              <w:rFonts w:ascii="Times New Roman" w:eastAsia="仿宋_GB2312" w:hAnsi="Times New Roman"/>
                              <w:sz w:val="24"/>
                            </w:rPr>
                          </w:pPr>
                          <w:r>
                            <w:rPr>
                              <w:rFonts w:ascii="Times New Roman" w:eastAsia="仿宋_GB2312" w:hAnsi="Times New Roman"/>
                              <w:sz w:val="24"/>
                            </w:rPr>
                            <w:fldChar w:fldCharType="begin"/>
                          </w:r>
                          <w:r>
                            <w:rPr>
                              <w:rStyle w:val="afa"/>
                              <w:rFonts w:ascii="Times New Roman" w:eastAsia="仿宋_GB2312" w:hAnsi="Times New Roman"/>
                              <w:sz w:val="24"/>
                            </w:rPr>
                            <w:instrText xml:space="preserve"> PAGE  </w:instrText>
                          </w:r>
                          <w:r>
                            <w:rPr>
                              <w:rFonts w:ascii="Times New Roman" w:eastAsia="仿宋_GB2312" w:hAnsi="Times New Roman"/>
                              <w:sz w:val="24"/>
                            </w:rPr>
                            <w:fldChar w:fldCharType="separate"/>
                          </w:r>
                          <w:r w:rsidR="00C16871">
                            <w:rPr>
                              <w:rStyle w:val="afa"/>
                              <w:rFonts w:ascii="Times New Roman" w:eastAsia="仿宋_GB2312" w:hAnsi="Times New Roman"/>
                              <w:noProof/>
                              <w:sz w:val="24"/>
                            </w:rPr>
                            <w:t>51</w:t>
                          </w:r>
                          <w:r>
                            <w:rPr>
                              <w:rFonts w:ascii="Times New Roman" w:eastAsia="仿宋_GB2312" w:hAnsi="Times New Roman"/>
                              <w:sz w:val="24"/>
                            </w:rPr>
                            <w:fldChar w:fldCharType="end"/>
                          </w:r>
                        </w:p>
                        <w:p w14:paraId="07A21333" w14:textId="77777777" w:rsidR="007248AC" w:rsidRDefault="007248AC"/>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1" o:spid="_x0000_s1026" type="#_x0000_t202" style="position:absolute;left:0;text-align:left;margin-left:0;margin-top:0;width:9.05pt;height:26.6pt;z-index:251658240;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" filled="f" stroked="f" strokeweight=".5pt">
              <v:textbox style="mso-fit-shape-to-text:t" inset="0,0,0,0">
                <w:txbxContent>
                  <w:p w14:paraId="25C4BD62" w14:textId="77777777" w:rsidR="007248AC" w:rsidRDefault="008929CA">
                    <w:pPr>
                      <w:pStyle w:val="a8"/>
                      <w:rPr>
                        <w:rFonts w:ascii="Times New Roman" w:eastAsia="仿宋_GB2312" w:hAnsi="Times New Roman"/>
                        <w:sz w:val="24"/>
                      </w:rPr>
                    </w:pPr>
                    <w:r>
                      <w:rPr>
                        <w:rFonts w:ascii="Times New Roman" w:eastAsia="仿宋_GB2312" w:hAnsi="Times New Roman"/>
                        <w:sz w:val="24"/>
                      </w:rPr>
                      <w:fldChar w:fldCharType="begin"/>
                    </w:r>
                    <w:r>
                      <w:rPr>
                        <w:rStyle w:val="afa"/>
                        <w:rFonts w:ascii="Times New Roman" w:eastAsia="仿宋_GB2312" w:hAnsi="Times New Roman"/>
                        <w:sz w:val="24"/>
                      </w:rPr>
                      <w:instrText xml:space="preserve"> PAGE  </w:instrText>
                    </w:r>
                    <w:r>
                      <w:rPr>
                        <w:rFonts w:ascii="Times New Roman" w:eastAsia="仿宋_GB2312" w:hAnsi="Times New Roman"/>
                        <w:sz w:val="24"/>
                      </w:rPr>
                      <w:fldChar w:fldCharType="separate"/>
                    </w:r>
                    <w:r w:rsidR="00C16871">
                      <w:rPr>
                        <w:rStyle w:val="afa"/>
                        <w:rFonts w:ascii="Times New Roman" w:eastAsia="仿宋_GB2312" w:hAnsi="Times New Roman"/>
                        <w:noProof/>
                        <w:sz w:val="24"/>
                      </w:rPr>
                      <w:t>51</w:t>
                    </w:r>
                    <w:r>
                      <w:rPr>
                        <w:rFonts w:ascii="Times New Roman" w:eastAsia="仿宋_GB2312" w:hAnsi="Times New Roman"/>
                        <w:sz w:val="24"/>
                      </w:rPr>
                      <w:fldChar w:fldCharType="end"/>
                    </w:r>
                  </w:p>
                  <w:p w14:paraId="07A21333" w14:textId="77777777" w:rsidR="007248AC" w:rsidRDefault="007248AC"/>
                </w:txbxContent>
              </v:textbox>
              <w10:wrap anchorx="margin"/>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14EE6BE" w14:textId="77777777" w:rsidR="007248AC" w:rsidRDefault="008929CA">
    <w:pPr>
      <w:jc w:val="center"/>
    </w:pPr>
    <w:r>
      <w:rPr>
        <w:noProof/>
      </w:rPr>
      <mc:AlternateContent>
        <mc:Choice Requires="wps">
          <w:drawing>
            <wp:anchor distT="0" distB="0" distL="114300" distR="114300" simplePos="0" relativeHeight="251659264" behindDoc="0" locked="0" layoutInCell="1" allowOverlap="1" wp14:anchorId="4845CBF0" wp14:editId="38AD87B6">
              <wp:simplePos x="0" y="0"/>
              <wp:positionH relativeFrom="margin">
                <wp:align>center</wp:align>
              </wp:positionH>
              <wp:positionV relativeFrom="paragraph">
                <wp:posOffset>0</wp:posOffset>
              </wp:positionV>
              <wp:extent cx="58420" cy="139700"/>
              <wp:effectExtent l="0" t="0" r="0" b="0"/>
              <wp:wrapNone/>
              <wp:docPr id="10" name="文本框 2"/>
              <wp:cNvGraphicFramePr/>
              <a:graphic xmlns:a="http://schemas.openxmlformats.org/drawingml/2006/main">
                <a:graphicData uri="http://schemas.microsoft.com/office/word/2010/wordprocessingShape">
                  <wps:wsp>
                    <wps:cNvSpPr txBox="1"/>
                    <wps:spPr>
                      <a:xfrm>
                        <a:off x="0" y="0"/>
                        <a:ext cx="58420" cy="1397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43C1C91" w14:textId="77777777" w:rsidR="007248AC" w:rsidRDefault="008929CA">
                          <w:pPr>
                            <w:pStyle w:val="a8"/>
                          </w:pPr>
                          <w:r>
                            <w:fldChar w:fldCharType="begin"/>
                          </w:r>
                          <w:r>
                            <w:instrText xml:space="preserve"> PAGE  \* MERGEFORMAT </w:instrText>
                          </w:r>
                          <w:r>
                            <w:fldChar w:fldCharType="separate"/>
                          </w:r>
                          <w:r w:rsidR="00C16871">
                            <w:rPr>
                              <w:noProof/>
                            </w:rPr>
                            <w:t>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2" o:spid="_x0000_s1027" type="#_x0000_t202" style="position:absolute;left:0;text-align:left;margin-left:0;margin-top:0;width:4.6pt;height:11pt;z-index:25165926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" filled="f" stroked="f" strokeweight=".5pt">
              <v:textbox style="mso-fit-shape-to-text:t" inset="0,0,0,0">
                <w:txbxContent>
                  <w:p w14:paraId="743C1C91" w14:textId="77777777" w:rsidR="007248AC" w:rsidRDefault="008929CA">
                    <w:pPr>
                      <w:pStyle w:val="a8"/>
                    </w:pPr>
                    <w:r>
                      <w:fldChar w:fldCharType="begin"/>
                    </w:r>
                    <w:r>
                      <w:instrText xml:space="preserve"> PAGE  \* MERGEFORMAT </w:instrText>
                    </w:r>
                    <w:r>
                      <w:fldChar w:fldCharType="separate"/>
                    </w:r>
                    <w:r w:rsidR="00C16871">
                      <w:rPr>
                        <w:noProof/>
                      </w:rPr>
                      <w:t>1</w:t>
                    </w:r>
                    <w:r>
                      <w:fldChar w:fldCharType="end"/>
                    </w:r>
                  </w:p>
                </w:txbxContent>
              </v:textbox>
              <w10:wrap anchorx="margin"/>
            </v:shape>
          </w:pict>
        </mc:Fallback>
      </mc:AlternateContent>
    </w:r>
    <w:r>
      <w:rPr>
        <w:rFonts w:hint="eastAsia"/>
      </w:rPr>
      <w:t>1</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DF7B07E" w14:textId="77777777" w:rsidR="008929CA" w:rsidRDefault="008929CA">
      <w:r>
        <w:separator/>
      </w:r>
    </w:p>
  </w:footnote>
  <w:footnote w:type="continuationSeparator" w:id="0">
    <w:p w14:paraId="24B5FF95" w14:textId="77777777" w:rsidR="008929CA" w:rsidRDefault="008929CA">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4"/>
    <w:multiLevelType w:val="multilevel"/>
    <w:tmpl w:val="00000004"/>
    <w:lvl w:ilvl="0">
      <w:start w:val="1"/>
      <w:numFmt w:val="chineseCountingThousand"/>
      <w:pStyle w:val="01-"/>
      <w:suff w:val="nothing"/>
      <w:lvlText w:val="第%1章  "/>
      <w:lvlJc w:val="left"/>
      <w:pPr>
        <w:ind w:left="0" w:firstLine="0"/>
      </w:pPr>
      <w:rPr>
        <w:rFonts w:eastAsia="黑体" w:hint="eastAsia"/>
        <w:b w:val="0"/>
        <w:i w:val="0"/>
        <w:sz w:val="21"/>
      </w:rPr>
    </w:lvl>
    <w:lvl w:ilvl="1">
      <w:start w:val="1"/>
      <w:numFmt w:val="decimal"/>
      <w:pStyle w:val="02-"/>
      <w:isLgl/>
      <w:suff w:val="space"/>
      <w:lvlText w:val="%1.%2  "/>
      <w:lvlJc w:val="left"/>
      <w:pPr>
        <w:ind w:left="0" w:firstLine="0"/>
      </w:pPr>
      <w:rPr>
        <w:rFonts w:ascii="黑体" w:eastAsia="黑体" w:hAnsi="宋体" w:hint="eastAsia"/>
        <w:b w:val="0"/>
        <w:i w:val="0"/>
        <w:sz w:val="21"/>
      </w:rPr>
    </w:lvl>
    <w:lvl w:ilvl="2">
      <w:start w:val="1"/>
      <w:numFmt w:val="decimal"/>
      <w:pStyle w:val="03-"/>
      <w:isLgl/>
      <w:suff w:val="nothing"/>
      <w:lvlText w:val="%1.%2.%3  "/>
      <w:lvlJc w:val="left"/>
      <w:pPr>
        <w:ind w:left="0" w:firstLine="0"/>
      </w:pPr>
      <w:rPr>
        <w:rFonts w:ascii="黑体" w:eastAsia="黑体" w:hAnsi="宋体" w:hint="eastAsia"/>
        <w:b w:val="0"/>
        <w:i w:val="0"/>
        <w:sz w:val="21"/>
      </w:rPr>
    </w:lvl>
    <w:lvl w:ilvl="3">
      <w:start w:val="1"/>
      <w:numFmt w:val="decimal"/>
      <w:isLgl/>
      <w:suff w:val="nothing"/>
      <w:lvlText w:val="%1.%2.%3.%4  "/>
      <w:lvlJc w:val="left"/>
      <w:pPr>
        <w:ind w:left="0" w:firstLine="0"/>
      </w:pPr>
      <w:rPr>
        <w:rFonts w:ascii="黑体" w:eastAsia="黑体" w:hAnsi="宋体" w:hint="eastAsia"/>
        <w:b w:val="0"/>
        <w:i w:val="0"/>
        <w:sz w:val="28"/>
      </w:rPr>
    </w:lvl>
    <w:lvl w:ilvl="4">
      <w:start w:val="1"/>
      <w:numFmt w:val="decimal"/>
      <w:isLgl/>
      <w:suff w:val="nothing"/>
      <w:lvlText w:val="表%1.%2-%5  "/>
      <w:lvlJc w:val="left"/>
      <w:pPr>
        <w:ind w:left="0" w:firstLine="0"/>
      </w:pPr>
      <w:rPr>
        <w:rFonts w:ascii="黑体" w:eastAsia="黑体" w:hint="eastAsia"/>
        <w:b w:val="0"/>
        <w:i w:val="0"/>
        <w:sz w:val="21"/>
      </w:rPr>
    </w:lvl>
    <w:lvl w:ilvl="5">
      <w:start w:val="1"/>
      <w:numFmt w:val="decimal"/>
      <w:isLgl/>
      <w:suff w:val="nothing"/>
      <w:lvlText w:val="图%1.%2-%6  "/>
      <w:lvlJc w:val="left"/>
      <w:pPr>
        <w:ind w:left="0" w:firstLine="0"/>
      </w:pPr>
      <w:rPr>
        <w:rFonts w:ascii="黑体" w:eastAsia="黑体" w:hint="eastAsia"/>
        <w:b w:val="0"/>
        <w:i w:val="0"/>
        <w:sz w:val="21"/>
      </w:rPr>
    </w:lvl>
    <w:lvl w:ilvl="6">
      <w:start w:val="1"/>
      <w:numFmt w:val="decimal"/>
      <w:lvlText w:val="%1.%2.%3.%4.%5.%6.%7"/>
      <w:lvlJc w:val="left"/>
      <w:pPr>
        <w:ind w:left="0" w:firstLine="0"/>
      </w:pPr>
      <w:rPr>
        <w:rFonts w:hint="eastAsia"/>
      </w:rPr>
    </w:lvl>
    <w:lvl w:ilvl="7">
      <w:start w:val="1"/>
      <w:numFmt w:val="decimal"/>
      <w:lvlText w:val="%1.%2.%3.%4.%5.%6.%7.%8"/>
      <w:lvlJc w:val="left"/>
      <w:pPr>
        <w:ind w:left="0" w:firstLine="0"/>
      </w:pPr>
      <w:rPr>
        <w:rFonts w:hint="eastAsia"/>
      </w:rPr>
    </w:lvl>
    <w:lvl w:ilvl="8">
      <w:start w:val="1"/>
      <w:numFmt w:val="decimal"/>
      <w:lvlText w:val="%1.%2.%3.%4.%5.%6.%7.%8.%9"/>
      <w:lvlJc w:val="left"/>
      <w:pPr>
        <w:ind w:left="0" w:firstLine="0"/>
      </w:pPr>
      <w:rPr>
        <w:rFonts w:hint="eastAsia"/>
      </w:rPr>
    </w:lvl>
  </w:abstractNum>
  <w:abstractNum w:abstractNumId="1">
    <w:nsid w:val="17A07EB9"/>
    <w:multiLevelType w:val="hybridMultilevel"/>
    <w:tmpl w:val="9838036C"/>
    <w:lvl w:ilvl="0" w:tplc="04090003">
      <w:start w:val="1"/>
      <w:numFmt w:val="bullet"/>
      <w:lvlText w:val=""/>
      <w:lvlJc w:val="left"/>
      <w:pPr>
        <w:ind w:left="420" w:hanging="420"/>
      </w:pPr>
      <w:rPr>
        <w:rFonts w:ascii="Wingdings" w:hAnsi="Wingdings" w:hint="default"/>
      </w:rPr>
    </w:lvl>
    <w:lvl w:ilvl="1" w:tplc="FFFFFFFF" w:tentative="1">
      <w:start w:val="1"/>
      <w:numFmt w:val="bullet"/>
      <w:lvlText w:val=""/>
      <w:lvlJc w:val="left"/>
      <w:pPr>
        <w:ind w:left="840" w:hanging="420"/>
      </w:pPr>
      <w:rPr>
        <w:rFonts w:ascii="Wingdings" w:hAnsi="Wingdings" w:hint="default"/>
      </w:rPr>
    </w:lvl>
    <w:lvl w:ilvl="2" w:tplc="FFFFFFFF" w:tentative="1">
      <w:start w:val="1"/>
      <w:numFmt w:val="bullet"/>
      <w:lvlText w:val=""/>
      <w:lvlJc w:val="left"/>
      <w:pPr>
        <w:ind w:left="1260" w:hanging="420"/>
      </w:pPr>
      <w:rPr>
        <w:rFonts w:ascii="Wingdings" w:hAnsi="Wingdings" w:hint="default"/>
      </w:rPr>
    </w:lvl>
    <w:lvl w:ilvl="3" w:tplc="F4586416" w:tentative="1">
      <w:start w:val="1"/>
      <w:numFmt w:val="bullet"/>
      <w:lvlText w:val=""/>
      <w:lvlJc w:val="left"/>
      <w:pPr>
        <w:ind w:left="1680" w:hanging="420"/>
      </w:pPr>
      <w:rPr>
        <w:rFonts w:ascii="Wingdings" w:hAnsi="Wingdings" w:hint="default"/>
      </w:rPr>
    </w:lvl>
    <w:lvl w:ilvl="4" w:tplc="C6F2C740" w:tentative="1">
      <w:start w:val="1"/>
      <w:numFmt w:val="bullet"/>
      <w:lvlText w:val=""/>
      <w:lvlJc w:val="left"/>
      <w:pPr>
        <w:ind w:left="2100" w:hanging="420"/>
      </w:pPr>
      <w:rPr>
        <w:rFonts w:ascii="Wingdings" w:hAnsi="Wingdings" w:hint="default"/>
      </w:rPr>
    </w:lvl>
    <w:lvl w:ilvl="5" w:tplc="64C68D28" w:tentative="1">
      <w:start w:val="1"/>
      <w:numFmt w:val="bullet"/>
      <w:lvlText w:val=""/>
      <w:lvlJc w:val="left"/>
      <w:pPr>
        <w:ind w:left="2520" w:hanging="420"/>
      </w:pPr>
      <w:rPr>
        <w:rFonts w:ascii="Wingdings" w:hAnsi="Wingdings" w:hint="default"/>
      </w:rPr>
    </w:lvl>
    <w:lvl w:ilvl="6" w:tplc="CAF815B2" w:tentative="1">
      <w:start w:val="1"/>
      <w:numFmt w:val="bullet"/>
      <w:lvlText w:val=""/>
      <w:lvlJc w:val="left"/>
      <w:pPr>
        <w:ind w:left="2940" w:hanging="420"/>
      </w:pPr>
      <w:rPr>
        <w:rFonts w:ascii="Wingdings" w:hAnsi="Wingdings" w:hint="default"/>
      </w:rPr>
    </w:lvl>
    <w:lvl w:ilvl="7" w:tplc="985A5158" w:tentative="1">
      <w:start w:val="1"/>
      <w:numFmt w:val="bullet"/>
      <w:lvlText w:val=""/>
      <w:lvlJc w:val="left"/>
      <w:pPr>
        <w:ind w:left="3360" w:hanging="420"/>
      </w:pPr>
      <w:rPr>
        <w:rFonts w:ascii="Wingdings" w:hAnsi="Wingdings" w:hint="default"/>
      </w:rPr>
    </w:lvl>
    <w:lvl w:ilvl="8" w:tplc="24426760" w:tentative="1">
      <w:start w:val="1"/>
      <w:numFmt w:val="bullet"/>
      <w:lvlText w:val=""/>
      <w:lvlJc w:val="left"/>
      <w:pPr>
        <w:ind w:left="3780" w:hanging="420"/>
      </w:pPr>
      <w:rPr>
        <w:rFonts w:ascii="Wingdings" w:hAnsi="Wingdings" w:hint="default"/>
      </w:rPr>
    </w:lvl>
  </w:abstractNum>
  <w:abstractNum w:abstractNumId="2">
    <w:nsid w:val="50756B99"/>
    <w:multiLevelType w:val="multilevel"/>
    <w:tmpl w:val="50756B99"/>
    <w:lvl w:ilvl="0">
      <w:start w:val="1"/>
      <w:numFmt w:val="bullet"/>
      <w:lvlText w:val=""/>
      <w:lvlJc w:val="left"/>
      <w:pPr>
        <w:ind w:left="492" w:hanging="420"/>
      </w:pPr>
      <w:rPr>
        <w:rFonts w:ascii="Wingdings" w:hAnsi="Wingdings" w:hint="default"/>
      </w:rPr>
    </w:lvl>
    <w:lvl w:ilvl="1">
      <w:start w:val="1"/>
      <w:numFmt w:val="bullet"/>
      <w:lvlText w:val=""/>
      <w:lvlJc w:val="left"/>
      <w:pPr>
        <w:ind w:left="912" w:hanging="420"/>
      </w:pPr>
      <w:rPr>
        <w:rFonts w:ascii="Wingdings" w:hAnsi="Wingdings" w:hint="default"/>
      </w:rPr>
    </w:lvl>
    <w:lvl w:ilvl="2">
      <w:start w:val="1"/>
      <w:numFmt w:val="bullet"/>
      <w:lvlText w:val=""/>
      <w:lvlJc w:val="left"/>
      <w:pPr>
        <w:ind w:left="1332" w:hanging="420"/>
      </w:pPr>
      <w:rPr>
        <w:rFonts w:ascii="Wingdings" w:hAnsi="Wingdings" w:hint="default"/>
      </w:rPr>
    </w:lvl>
    <w:lvl w:ilvl="3">
      <w:start w:val="1"/>
      <w:numFmt w:val="bullet"/>
      <w:lvlText w:val=""/>
      <w:lvlJc w:val="left"/>
      <w:pPr>
        <w:ind w:left="1752" w:hanging="420"/>
      </w:pPr>
      <w:rPr>
        <w:rFonts w:ascii="Wingdings" w:hAnsi="Wingdings" w:hint="default"/>
      </w:rPr>
    </w:lvl>
    <w:lvl w:ilvl="4">
      <w:start w:val="1"/>
      <w:numFmt w:val="bullet"/>
      <w:lvlText w:val=""/>
      <w:lvlJc w:val="left"/>
      <w:pPr>
        <w:ind w:left="2172" w:hanging="420"/>
      </w:pPr>
      <w:rPr>
        <w:rFonts w:ascii="Wingdings" w:hAnsi="Wingdings" w:hint="default"/>
      </w:rPr>
    </w:lvl>
    <w:lvl w:ilvl="5">
      <w:start w:val="1"/>
      <w:numFmt w:val="bullet"/>
      <w:lvlText w:val=""/>
      <w:lvlJc w:val="left"/>
      <w:pPr>
        <w:ind w:left="2592" w:hanging="420"/>
      </w:pPr>
      <w:rPr>
        <w:rFonts w:ascii="Wingdings" w:hAnsi="Wingdings" w:hint="default"/>
      </w:rPr>
    </w:lvl>
    <w:lvl w:ilvl="6">
      <w:start w:val="1"/>
      <w:numFmt w:val="bullet"/>
      <w:lvlText w:val=""/>
      <w:lvlJc w:val="left"/>
      <w:pPr>
        <w:ind w:left="3012" w:hanging="420"/>
      </w:pPr>
      <w:rPr>
        <w:rFonts w:ascii="Wingdings" w:hAnsi="Wingdings" w:hint="default"/>
      </w:rPr>
    </w:lvl>
    <w:lvl w:ilvl="7">
      <w:start w:val="1"/>
      <w:numFmt w:val="bullet"/>
      <w:lvlText w:val=""/>
      <w:lvlJc w:val="left"/>
      <w:pPr>
        <w:ind w:left="3432" w:hanging="420"/>
      </w:pPr>
      <w:rPr>
        <w:rFonts w:ascii="Wingdings" w:hAnsi="Wingdings" w:hint="default"/>
      </w:rPr>
    </w:lvl>
    <w:lvl w:ilvl="8">
      <w:start w:val="1"/>
      <w:numFmt w:val="bullet"/>
      <w:lvlText w:val=""/>
      <w:lvlJc w:val="left"/>
      <w:pPr>
        <w:ind w:left="3852" w:hanging="420"/>
      </w:pPr>
      <w:rPr>
        <w:rFonts w:ascii="Wingdings" w:hAnsi="Wingdings" w:hint="default"/>
      </w:rPr>
    </w:lvl>
  </w:abstractNum>
  <w:abstractNum w:abstractNumId="3">
    <w:nsid w:val="5B29CC43"/>
    <w:multiLevelType w:val="singleLevel"/>
    <w:tmpl w:val="5B29CC43"/>
    <w:lvl w:ilvl="0">
      <w:start w:val="1"/>
      <w:numFmt w:val="bullet"/>
      <w:lvlText w:val=""/>
      <w:lvlJc w:val="left"/>
      <w:pPr>
        <w:ind w:left="420" w:hanging="420"/>
      </w:pPr>
      <w:rPr>
        <w:rFonts w:ascii="Wingdings" w:hAnsi="Wingdings" w:hint="default"/>
      </w:rPr>
    </w:lvl>
  </w:abstractNum>
  <w:abstractNum w:abstractNumId="4">
    <w:nsid w:val="5B2B1A24"/>
    <w:multiLevelType w:val="singleLevel"/>
    <w:tmpl w:val="5B2B1A24"/>
    <w:lvl w:ilvl="0">
      <w:start w:val="1"/>
      <w:numFmt w:val="bullet"/>
      <w:lvlText w:val=""/>
      <w:lvlJc w:val="left"/>
      <w:pPr>
        <w:ind w:left="420" w:hanging="420"/>
      </w:pPr>
      <w:rPr>
        <w:rFonts w:ascii="Wingdings" w:hAnsi="Wingdings" w:hint="default"/>
      </w:rPr>
    </w:lvl>
  </w:abstractNum>
  <w:abstractNum w:abstractNumId="5">
    <w:nsid w:val="5B2B1A7D"/>
    <w:multiLevelType w:val="singleLevel"/>
    <w:tmpl w:val="5B2B1A7D"/>
    <w:lvl w:ilvl="0">
      <w:start w:val="1"/>
      <w:numFmt w:val="bullet"/>
      <w:lvlText w:val=""/>
      <w:lvlJc w:val="left"/>
      <w:pPr>
        <w:ind w:left="420" w:hanging="420"/>
      </w:pPr>
      <w:rPr>
        <w:rFonts w:ascii="Wingdings" w:hAnsi="Wingdings" w:hint="default"/>
      </w:rPr>
    </w:lvl>
  </w:abstractNum>
  <w:abstractNum w:abstractNumId="6">
    <w:nsid w:val="5B2B1AD1"/>
    <w:multiLevelType w:val="singleLevel"/>
    <w:tmpl w:val="5B2B1AD1"/>
    <w:lvl w:ilvl="0">
      <w:start w:val="1"/>
      <w:numFmt w:val="bullet"/>
      <w:lvlText w:val=""/>
      <w:lvlJc w:val="left"/>
      <w:pPr>
        <w:ind w:left="420" w:hanging="420"/>
      </w:pPr>
      <w:rPr>
        <w:rFonts w:ascii="Wingdings" w:hAnsi="Wingdings" w:hint="default"/>
      </w:rPr>
    </w:lvl>
  </w:abstractNum>
  <w:abstractNum w:abstractNumId="7">
    <w:nsid w:val="5B2B1C0A"/>
    <w:multiLevelType w:val="singleLevel"/>
    <w:tmpl w:val="5B2B1C0A"/>
    <w:lvl w:ilvl="0">
      <w:start w:val="1"/>
      <w:numFmt w:val="bullet"/>
      <w:lvlText w:val=""/>
      <w:lvlJc w:val="left"/>
      <w:pPr>
        <w:ind w:left="420" w:hanging="420"/>
      </w:pPr>
      <w:rPr>
        <w:rFonts w:ascii="Wingdings" w:hAnsi="Wingdings" w:hint="default"/>
      </w:rPr>
    </w:lvl>
  </w:abstractNum>
  <w:abstractNum w:abstractNumId="8">
    <w:nsid w:val="5B2B1C3D"/>
    <w:multiLevelType w:val="singleLevel"/>
    <w:tmpl w:val="5B2B1C3D"/>
    <w:lvl w:ilvl="0">
      <w:start w:val="1"/>
      <w:numFmt w:val="bullet"/>
      <w:lvlText w:val=""/>
      <w:lvlJc w:val="left"/>
      <w:pPr>
        <w:ind w:left="420" w:hanging="420"/>
      </w:pPr>
      <w:rPr>
        <w:rFonts w:ascii="Wingdings" w:hAnsi="Wingdings" w:hint="default"/>
      </w:rPr>
    </w:lvl>
  </w:abstractNum>
  <w:abstractNum w:abstractNumId="9">
    <w:nsid w:val="5B2B1C55"/>
    <w:multiLevelType w:val="singleLevel"/>
    <w:tmpl w:val="5B2B1C55"/>
    <w:lvl w:ilvl="0">
      <w:start w:val="1"/>
      <w:numFmt w:val="bullet"/>
      <w:lvlText w:val=""/>
      <w:lvlJc w:val="left"/>
      <w:pPr>
        <w:ind w:left="420" w:hanging="420"/>
      </w:pPr>
      <w:rPr>
        <w:rFonts w:ascii="Wingdings" w:hAnsi="Wingdings" w:hint="default"/>
      </w:rPr>
    </w:lvl>
  </w:abstractNum>
  <w:abstractNum w:abstractNumId="10">
    <w:nsid w:val="5B2B1D26"/>
    <w:multiLevelType w:val="singleLevel"/>
    <w:tmpl w:val="5B2B1D26"/>
    <w:lvl w:ilvl="0">
      <w:start w:val="1"/>
      <w:numFmt w:val="bullet"/>
      <w:lvlText w:val=""/>
      <w:lvlJc w:val="left"/>
      <w:pPr>
        <w:ind w:left="420" w:hanging="420"/>
      </w:pPr>
      <w:rPr>
        <w:rFonts w:ascii="Wingdings" w:hAnsi="Wingdings" w:hint="default"/>
      </w:rPr>
    </w:lvl>
  </w:abstractNum>
  <w:abstractNum w:abstractNumId="11">
    <w:nsid w:val="5B2B1D54"/>
    <w:multiLevelType w:val="singleLevel"/>
    <w:tmpl w:val="5B2B1D54"/>
    <w:lvl w:ilvl="0">
      <w:start w:val="1"/>
      <w:numFmt w:val="bullet"/>
      <w:lvlText w:val=""/>
      <w:lvlJc w:val="left"/>
      <w:pPr>
        <w:ind w:left="420" w:hanging="420"/>
      </w:pPr>
      <w:rPr>
        <w:rFonts w:ascii="Wingdings" w:hAnsi="Wingdings" w:hint="default"/>
      </w:rPr>
    </w:lvl>
  </w:abstractNum>
  <w:abstractNum w:abstractNumId="12">
    <w:nsid w:val="5B2B1D85"/>
    <w:multiLevelType w:val="singleLevel"/>
    <w:tmpl w:val="5B2B1D85"/>
    <w:lvl w:ilvl="0">
      <w:start w:val="1"/>
      <w:numFmt w:val="bullet"/>
      <w:lvlText w:val=""/>
      <w:lvlJc w:val="left"/>
      <w:pPr>
        <w:ind w:left="420" w:hanging="420"/>
      </w:pPr>
      <w:rPr>
        <w:rFonts w:ascii="Wingdings" w:hAnsi="Wingdings" w:hint="default"/>
      </w:rPr>
    </w:lvl>
  </w:abstractNum>
  <w:abstractNum w:abstractNumId="13">
    <w:nsid w:val="5B2B1DA8"/>
    <w:multiLevelType w:val="singleLevel"/>
    <w:tmpl w:val="5B2B1DA8"/>
    <w:lvl w:ilvl="0">
      <w:start w:val="1"/>
      <w:numFmt w:val="bullet"/>
      <w:lvlText w:val=""/>
      <w:lvlJc w:val="left"/>
      <w:pPr>
        <w:ind w:left="420" w:hanging="420"/>
      </w:pPr>
      <w:rPr>
        <w:rFonts w:ascii="Wingdings" w:hAnsi="Wingdings" w:hint="default"/>
      </w:rPr>
    </w:lvl>
  </w:abstractNum>
  <w:abstractNum w:abstractNumId="14">
    <w:nsid w:val="5B2B1DD2"/>
    <w:multiLevelType w:val="singleLevel"/>
    <w:tmpl w:val="5B2B1DD2"/>
    <w:lvl w:ilvl="0">
      <w:start w:val="1"/>
      <w:numFmt w:val="bullet"/>
      <w:lvlText w:val=""/>
      <w:lvlJc w:val="left"/>
      <w:pPr>
        <w:ind w:left="420" w:hanging="420"/>
      </w:pPr>
      <w:rPr>
        <w:rFonts w:ascii="Wingdings" w:hAnsi="Wingdings" w:hint="default"/>
      </w:rPr>
    </w:lvl>
  </w:abstractNum>
  <w:abstractNum w:abstractNumId="15">
    <w:nsid w:val="5B2B1DF5"/>
    <w:multiLevelType w:val="singleLevel"/>
    <w:tmpl w:val="5B2B1DF5"/>
    <w:lvl w:ilvl="0">
      <w:start w:val="1"/>
      <w:numFmt w:val="bullet"/>
      <w:lvlText w:val=""/>
      <w:lvlJc w:val="left"/>
      <w:pPr>
        <w:ind w:left="420" w:hanging="420"/>
      </w:pPr>
      <w:rPr>
        <w:rFonts w:ascii="Wingdings" w:hAnsi="Wingdings" w:hint="default"/>
      </w:rPr>
    </w:lvl>
  </w:abstractNum>
  <w:abstractNum w:abstractNumId="16">
    <w:nsid w:val="5B2B1E1E"/>
    <w:multiLevelType w:val="singleLevel"/>
    <w:tmpl w:val="5B2B1E1E"/>
    <w:lvl w:ilvl="0">
      <w:start w:val="1"/>
      <w:numFmt w:val="bullet"/>
      <w:lvlText w:val=""/>
      <w:lvlJc w:val="left"/>
      <w:pPr>
        <w:ind w:left="420" w:hanging="420"/>
      </w:pPr>
      <w:rPr>
        <w:rFonts w:ascii="Wingdings" w:hAnsi="Wingdings" w:hint="default"/>
      </w:rPr>
    </w:lvl>
  </w:abstractNum>
  <w:abstractNum w:abstractNumId="17">
    <w:nsid w:val="5B2B1E77"/>
    <w:multiLevelType w:val="singleLevel"/>
    <w:tmpl w:val="5B2B1E77"/>
    <w:lvl w:ilvl="0">
      <w:start w:val="1"/>
      <w:numFmt w:val="bullet"/>
      <w:lvlText w:val=""/>
      <w:lvlJc w:val="left"/>
      <w:pPr>
        <w:ind w:left="420" w:hanging="420"/>
      </w:pPr>
      <w:rPr>
        <w:rFonts w:ascii="Wingdings" w:hAnsi="Wingdings" w:hint="default"/>
      </w:rPr>
    </w:lvl>
  </w:abstractNum>
  <w:abstractNum w:abstractNumId="18">
    <w:nsid w:val="5B2B1EB4"/>
    <w:multiLevelType w:val="singleLevel"/>
    <w:tmpl w:val="5B2B1EB4"/>
    <w:lvl w:ilvl="0">
      <w:start w:val="1"/>
      <w:numFmt w:val="bullet"/>
      <w:lvlText w:val=""/>
      <w:lvlJc w:val="left"/>
      <w:pPr>
        <w:ind w:left="420" w:hanging="420"/>
      </w:pPr>
      <w:rPr>
        <w:rFonts w:ascii="Wingdings" w:hAnsi="Wingdings" w:hint="default"/>
      </w:rPr>
    </w:lvl>
  </w:abstractNum>
  <w:abstractNum w:abstractNumId="19">
    <w:nsid w:val="5B2B1EE7"/>
    <w:multiLevelType w:val="singleLevel"/>
    <w:tmpl w:val="5B2B1EE7"/>
    <w:lvl w:ilvl="0">
      <w:start w:val="1"/>
      <w:numFmt w:val="bullet"/>
      <w:lvlText w:val=""/>
      <w:lvlJc w:val="left"/>
      <w:pPr>
        <w:ind w:left="420" w:hanging="420"/>
      </w:pPr>
      <w:rPr>
        <w:rFonts w:ascii="Wingdings" w:hAnsi="Wingdings" w:hint="default"/>
      </w:rPr>
    </w:lvl>
  </w:abstractNum>
  <w:abstractNum w:abstractNumId="20">
    <w:nsid w:val="5B2B1F2E"/>
    <w:multiLevelType w:val="singleLevel"/>
    <w:tmpl w:val="5B2B1F2E"/>
    <w:lvl w:ilvl="0">
      <w:start w:val="1"/>
      <w:numFmt w:val="bullet"/>
      <w:lvlText w:val=""/>
      <w:lvlJc w:val="left"/>
      <w:pPr>
        <w:ind w:left="420" w:hanging="420"/>
      </w:pPr>
      <w:rPr>
        <w:rFonts w:ascii="Wingdings" w:hAnsi="Wingdings" w:hint="default"/>
      </w:rPr>
    </w:lvl>
  </w:abstractNum>
  <w:abstractNum w:abstractNumId="21">
    <w:nsid w:val="5B2B2029"/>
    <w:multiLevelType w:val="singleLevel"/>
    <w:tmpl w:val="5B2B2029"/>
    <w:lvl w:ilvl="0">
      <w:start w:val="1"/>
      <w:numFmt w:val="bullet"/>
      <w:lvlText w:val=""/>
      <w:lvlJc w:val="left"/>
      <w:pPr>
        <w:ind w:left="420" w:hanging="420"/>
      </w:pPr>
      <w:rPr>
        <w:rFonts w:ascii="Wingdings" w:hAnsi="Wingdings" w:hint="default"/>
      </w:rPr>
    </w:lvl>
  </w:abstractNum>
  <w:abstractNum w:abstractNumId="22">
    <w:nsid w:val="5B2B207F"/>
    <w:multiLevelType w:val="singleLevel"/>
    <w:tmpl w:val="5B2B207F"/>
    <w:lvl w:ilvl="0">
      <w:start w:val="1"/>
      <w:numFmt w:val="bullet"/>
      <w:lvlText w:val=""/>
      <w:lvlJc w:val="left"/>
      <w:pPr>
        <w:ind w:left="420" w:hanging="420"/>
      </w:pPr>
      <w:rPr>
        <w:rFonts w:ascii="Wingdings" w:hAnsi="Wingdings" w:hint="default"/>
      </w:rPr>
    </w:lvl>
  </w:abstractNum>
  <w:abstractNum w:abstractNumId="23">
    <w:nsid w:val="5B2B2155"/>
    <w:multiLevelType w:val="singleLevel"/>
    <w:tmpl w:val="5B2B2155"/>
    <w:lvl w:ilvl="0">
      <w:start w:val="1"/>
      <w:numFmt w:val="bullet"/>
      <w:lvlText w:val=""/>
      <w:lvlJc w:val="left"/>
      <w:pPr>
        <w:ind w:left="420" w:hanging="420"/>
      </w:pPr>
      <w:rPr>
        <w:rFonts w:ascii="Wingdings" w:hAnsi="Wingdings" w:hint="default"/>
      </w:rPr>
    </w:lvl>
  </w:abstractNum>
  <w:abstractNum w:abstractNumId="24">
    <w:nsid w:val="5B2B2187"/>
    <w:multiLevelType w:val="singleLevel"/>
    <w:tmpl w:val="5B2B2187"/>
    <w:lvl w:ilvl="0">
      <w:start w:val="1"/>
      <w:numFmt w:val="bullet"/>
      <w:lvlText w:val=""/>
      <w:lvlJc w:val="left"/>
      <w:pPr>
        <w:ind w:left="420" w:hanging="420"/>
      </w:pPr>
      <w:rPr>
        <w:rFonts w:ascii="Wingdings" w:hAnsi="Wingdings" w:hint="default"/>
      </w:rPr>
    </w:lvl>
  </w:abstractNum>
  <w:abstractNum w:abstractNumId="25">
    <w:nsid w:val="5B2B21A6"/>
    <w:multiLevelType w:val="singleLevel"/>
    <w:tmpl w:val="5B2B21A6"/>
    <w:lvl w:ilvl="0">
      <w:start w:val="1"/>
      <w:numFmt w:val="bullet"/>
      <w:lvlText w:val=""/>
      <w:lvlJc w:val="left"/>
      <w:pPr>
        <w:ind w:left="420" w:hanging="420"/>
      </w:pPr>
      <w:rPr>
        <w:rFonts w:ascii="Wingdings" w:hAnsi="Wingdings" w:hint="default"/>
      </w:rPr>
    </w:lvl>
  </w:abstractNum>
  <w:abstractNum w:abstractNumId="26">
    <w:nsid w:val="5B2B21F4"/>
    <w:multiLevelType w:val="singleLevel"/>
    <w:tmpl w:val="5B2B21F4"/>
    <w:lvl w:ilvl="0">
      <w:start w:val="1"/>
      <w:numFmt w:val="bullet"/>
      <w:lvlText w:val=""/>
      <w:lvlJc w:val="left"/>
      <w:pPr>
        <w:ind w:left="420" w:hanging="420"/>
      </w:pPr>
      <w:rPr>
        <w:rFonts w:ascii="Wingdings" w:hAnsi="Wingdings" w:hint="default"/>
      </w:rPr>
    </w:lvl>
  </w:abstractNum>
  <w:abstractNum w:abstractNumId="27">
    <w:nsid w:val="5B2B221B"/>
    <w:multiLevelType w:val="singleLevel"/>
    <w:tmpl w:val="5B2B221B"/>
    <w:lvl w:ilvl="0">
      <w:start w:val="1"/>
      <w:numFmt w:val="bullet"/>
      <w:lvlText w:val=""/>
      <w:lvlJc w:val="left"/>
      <w:pPr>
        <w:ind w:left="420" w:hanging="420"/>
      </w:pPr>
      <w:rPr>
        <w:rFonts w:ascii="Wingdings" w:hAnsi="Wingdings" w:hint="default"/>
      </w:rPr>
    </w:lvl>
  </w:abstractNum>
  <w:abstractNum w:abstractNumId="28">
    <w:nsid w:val="5B2B2262"/>
    <w:multiLevelType w:val="singleLevel"/>
    <w:tmpl w:val="5B2B2262"/>
    <w:lvl w:ilvl="0">
      <w:start w:val="1"/>
      <w:numFmt w:val="bullet"/>
      <w:lvlText w:val=""/>
      <w:lvlJc w:val="left"/>
      <w:pPr>
        <w:ind w:left="420" w:hanging="420"/>
      </w:pPr>
      <w:rPr>
        <w:rFonts w:ascii="Wingdings" w:hAnsi="Wingdings" w:hint="default"/>
      </w:rPr>
    </w:lvl>
  </w:abstractNum>
  <w:abstractNum w:abstractNumId="29">
    <w:nsid w:val="5B2B22D0"/>
    <w:multiLevelType w:val="singleLevel"/>
    <w:tmpl w:val="5B2B22D0"/>
    <w:lvl w:ilvl="0">
      <w:start w:val="1"/>
      <w:numFmt w:val="bullet"/>
      <w:lvlText w:val=""/>
      <w:lvlJc w:val="left"/>
      <w:pPr>
        <w:ind w:left="420" w:hanging="420"/>
      </w:pPr>
      <w:rPr>
        <w:rFonts w:ascii="Wingdings" w:hAnsi="Wingdings" w:hint="default"/>
      </w:rPr>
    </w:lvl>
  </w:abstractNum>
  <w:abstractNum w:abstractNumId="30">
    <w:nsid w:val="5B2B230A"/>
    <w:multiLevelType w:val="singleLevel"/>
    <w:tmpl w:val="5B2B230A"/>
    <w:lvl w:ilvl="0">
      <w:start w:val="1"/>
      <w:numFmt w:val="bullet"/>
      <w:lvlText w:val=""/>
      <w:lvlJc w:val="left"/>
      <w:pPr>
        <w:ind w:left="420" w:hanging="420"/>
      </w:pPr>
      <w:rPr>
        <w:rFonts w:ascii="Wingdings" w:hAnsi="Wingdings" w:hint="default"/>
      </w:rPr>
    </w:lvl>
  </w:abstractNum>
  <w:abstractNum w:abstractNumId="31">
    <w:nsid w:val="5B2B23B4"/>
    <w:multiLevelType w:val="singleLevel"/>
    <w:tmpl w:val="5B2B23B4"/>
    <w:lvl w:ilvl="0">
      <w:start w:val="1"/>
      <w:numFmt w:val="bullet"/>
      <w:lvlText w:val=""/>
      <w:lvlJc w:val="left"/>
      <w:pPr>
        <w:ind w:left="170" w:hanging="170"/>
      </w:pPr>
      <w:rPr>
        <w:rFonts w:ascii="Wingdings" w:hAnsi="Wingdings" w:hint="default"/>
      </w:rPr>
    </w:lvl>
  </w:abstractNum>
  <w:abstractNum w:abstractNumId="32">
    <w:nsid w:val="6116427A"/>
    <w:multiLevelType w:val="hybridMultilevel"/>
    <w:tmpl w:val="1A429E14"/>
    <w:lvl w:ilvl="0" w:tplc="3F842A54">
      <w:numFmt w:val="bullet"/>
      <w:lvlText w:val="■"/>
      <w:lvlJc w:val="left"/>
      <w:pPr>
        <w:ind w:left="420" w:hanging="420"/>
      </w:pPr>
      <w:rPr>
        <w:rFonts w:ascii="宋体" w:eastAsia="宋体" w:hAnsi="宋体" w:cstheme="minorBidi" w:hint="eastAsia"/>
      </w:rPr>
    </w:lvl>
    <w:lvl w:ilvl="1" w:tplc="FFFFFFFF" w:tentative="1">
      <w:start w:val="1"/>
      <w:numFmt w:val="bullet"/>
      <w:lvlText w:val=""/>
      <w:lvlJc w:val="left"/>
      <w:pPr>
        <w:ind w:left="840" w:hanging="420"/>
      </w:pPr>
      <w:rPr>
        <w:rFonts w:ascii="Wingdings" w:hAnsi="Wingdings" w:hint="default"/>
      </w:rPr>
    </w:lvl>
    <w:lvl w:ilvl="2" w:tplc="FFFFFFFF" w:tentative="1">
      <w:start w:val="1"/>
      <w:numFmt w:val="bullet"/>
      <w:lvlText w:val=""/>
      <w:lvlJc w:val="left"/>
      <w:pPr>
        <w:ind w:left="1260" w:hanging="420"/>
      </w:pPr>
      <w:rPr>
        <w:rFonts w:ascii="Wingdings" w:hAnsi="Wingdings" w:hint="default"/>
      </w:rPr>
    </w:lvl>
    <w:lvl w:ilvl="3" w:tplc="FFFFFFFF" w:tentative="1">
      <w:start w:val="1"/>
      <w:numFmt w:val="bullet"/>
      <w:lvlText w:val=""/>
      <w:lvlJc w:val="left"/>
      <w:pPr>
        <w:ind w:left="1680" w:hanging="420"/>
      </w:pPr>
      <w:rPr>
        <w:rFonts w:ascii="Wingdings" w:hAnsi="Wingdings" w:hint="default"/>
      </w:rPr>
    </w:lvl>
    <w:lvl w:ilvl="4" w:tplc="FFFFFFFF" w:tentative="1">
      <w:start w:val="1"/>
      <w:numFmt w:val="bullet"/>
      <w:lvlText w:val=""/>
      <w:lvlJc w:val="left"/>
      <w:pPr>
        <w:ind w:left="2100" w:hanging="420"/>
      </w:pPr>
      <w:rPr>
        <w:rFonts w:ascii="Wingdings" w:hAnsi="Wingdings" w:hint="default"/>
      </w:rPr>
    </w:lvl>
    <w:lvl w:ilvl="5" w:tplc="DFA6601C" w:tentative="1">
      <w:start w:val="1"/>
      <w:numFmt w:val="bullet"/>
      <w:lvlText w:val=""/>
      <w:lvlJc w:val="left"/>
      <w:pPr>
        <w:ind w:left="2520" w:hanging="420"/>
      </w:pPr>
      <w:rPr>
        <w:rFonts w:ascii="Wingdings" w:hAnsi="Wingdings" w:hint="default"/>
      </w:rPr>
    </w:lvl>
    <w:lvl w:ilvl="6" w:tplc="FFFFFFFF" w:tentative="1">
      <w:start w:val="1"/>
      <w:numFmt w:val="bullet"/>
      <w:lvlText w:val=""/>
      <w:lvlJc w:val="left"/>
      <w:pPr>
        <w:ind w:left="2940" w:hanging="420"/>
      </w:pPr>
      <w:rPr>
        <w:rFonts w:ascii="Wingdings" w:hAnsi="Wingdings" w:hint="default"/>
      </w:rPr>
    </w:lvl>
    <w:lvl w:ilvl="7" w:tplc="684EFEB2" w:tentative="1">
      <w:start w:val="1"/>
      <w:numFmt w:val="bullet"/>
      <w:lvlText w:val=""/>
      <w:lvlJc w:val="left"/>
      <w:pPr>
        <w:ind w:left="3360" w:hanging="420"/>
      </w:pPr>
      <w:rPr>
        <w:rFonts w:ascii="Wingdings" w:hAnsi="Wingdings" w:hint="default"/>
      </w:rPr>
    </w:lvl>
    <w:lvl w:ilvl="8" w:tplc="A8B24D14" w:tentative="1">
      <w:start w:val="1"/>
      <w:numFmt w:val="bullet"/>
      <w:lvlText w:val=""/>
      <w:lvlJc w:val="left"/>
      <w:pPr>
        <w:ind w:left="3780" w:hanging="420"/>
      </w:pPr>
      <w:rPr>
        <w:rFonts w:ascii="Wingdings" w:hAnsi="Wingdings" w:hint="default"/>
      </w:rPr>
    </w:lvl>
  </w:abstractNum>
  <w:abstractNum w:abstractNumId="33">
    <w:nsid w:val="67EB7F90"/>
    <w:multiLevelType w:val="hybridMultilevel"/>
    <w:tmpl w:val="A96E8218"/>
    <w:lvl w:ilvl="0" w:tplc="EDD24E78">
      <w:start w:val="7"/>
      <w:numFmt w:val="decimal"/>
      <w:lvlText w:val="%1."/>
      <w:lvlJc w:val="left"/>
      <w:pPr>
        <w:ind w:left="360" w:hanging="360"/>
      </w:pPr>
      <w:rPr>
        <w:rFonts w:hint="default"/>
      </w:rPr>
    </w:lvl>
    <w:lvl w:ilvl="1" w:tplc="FFFFFFFF" w:tentative="1">
      <w:start w:val="1"/>
      <w:numFmt w:val="lowerLetter"/>
      <w:lvlText w:val="%2)"/>
      <w:lvlJc w:val="left"/>
      <w:pPr>
        <w:ind w:left="840" w:hanging="420"/>
      </w:pPr>
    </w:lvl>
    <w:lvl w:ilvl="2" w:tplc="FFFFFFFF" w:tentative="1">
      <w:start w:val="1"/>
      <w:numFmt w:val="lowerRoman"/>
      <w:lvlText w:val="%3."/>
      <w:lvlJc w:val="right"/>
      <w:pPr>
        <w:ind w:left="1260" w:hanging="420"/>
      </w:pPr>
    </w:lvl>
    <w:lvl w:ilvl="3" w:tplc="FFFFFFF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FA88C1F0" w:tentative="1">
      <w:start w:val="1"/>
      <w:numFmt w:val="lowerRoman"/>
      <w:lvlText w:val="%6."/>
      <w:lvlJc w:val="right"/>
      <w:pPr>
        <w:ind w:left="2520" w:hanging="420"/>
      </w:pPr>
    </w:lvl>
    <w:lvl w:ilvl="6" w:tplc="CF64B81E" w:tentative="1">
      <w:start w:val="1"/>
      <w:numFmt w:val="decimal"/>
      <w:lvlText w:val="%7."/>
      <w:lvlJc w:val="left"/>
      <w:pPr>
        <w:ind w:left="2940" w:hanging="420"/>
      </w:pPr>
    </w:lvl>
    <w:lvl w:ilvl="7" w:tplc="FDCE5F0A" w:tentative="1">
      <w:start w:val="1"/>
      <w:numFmt w:val="lowerLetter"/>
      <w:lvlText w:val="%8)"/>
      <w:lvlJc w:val="left"/>
      <w:pPr>
        <w:ind w:left="3360" w:hanging="420"/>
      </w:pPr>
    </w:lvl>
    <w:lvl w:ilvl="8" w:tplc="87E869F4" w:tentative="1">
      <w:start w:val="1"/>
      <w:numFmt w:val="lowerRoman"/>
      <w:lvlText w:val="%9."/>
      <w:lvlJc w:val="right"/>
      <w:pPr>
        <w:ind w:left="3780" w:hanging="420"/>
      </w:pPr>
    </w:lvl>
  </w:abstractNum>
  <w:abstractNum w:abstractNumId="34">
    <w:nsid w:val="7D7F3418"/>
    <w:multiLevelType w:val="hybridMultilevel"/>
    <w:tmpl w:val="286279F2"/>
    <w:lvl w:ilvl="0" w:tplc="04090003">
      <w:start w:val="1"/>
      <w:numFmt w:val="bullet"/>
      <w:lvlText w:val=""/>
      <w:lvlJc w:val="left"/>
      <w:pPr>
        <w:ind w:left="860" w:hanging="420"/>
      </w:pPr>
      <w:rPr>
        <w:rFonts w:ascii="Wingdings" w:hAnsi="Wingdings" w:hint="default"/>
      </w:rPr>
    </w:lvl>
    <w:lvl w:ilvl="1" w:tplc="04090003" w:tentative="1">
      <w:start w:val="1"/>
      <w:numFmt w:val="bullet"/>
      <w:lvlText w:val=""/>
      <w:lvlJc w:val="left"/>
      <w:pPr>
        <w:ind w:left="1280" w:hanging="420"/>
      </w:pPr>
      <w:rPr>
        <w:rFonts w:ascii="Wingdings" w:hAnsi="Wingdings" w:hint="default"/>
      </w:rPr>
    </w:lvl>
    <w:lvl w:ilvl="2" w:tplc="FFFFFFFF" w:tentative="1">
      <w:start w:val="1"/>
      <w:numFmt w:val="bullet"/>
      <w:lvlText w:val=""/>
      <w:lvlJc w:val="left"/>
      <w:pPr>
        <w:ind w:left="1700" w:hanging="420"/>
      </w:pPr>
      <w:rPr>
        <w:rFonts w:ascii="Wingdings" w:hAnsi="Wingdings" w:hint="default"/>
      </w:rPr>
    </w:lvl>
    <w:lvl w:ilvl="3" w:tplc="2E1423D0" w:tentative="1">
      <w:start w:val="1"/>
      <w:numFmt w:val="bullet"/>
      <w:lvlText w:val=""/>
      <w:lvlJc w:val="left"/>
      <w:pPr>
        <w:ind w:left="2120" w:hanging="420"/>
      </w:pPr>
      <w:rPr>
        <w:rFonts w:ascii="Wingdings" w:hAnsi="Wingdings" w:hint="default"/>
      </w:rPr>
    </w:lvl>
    <w:lvl w:ilvl="4" w:tplc="FFFFFFFF" w:tentative="1">
      <w:start w:val="1"/>
      <w:numFmt w:val="bullet"/>
      <w:lvlText w:val=""/>
      <w:lvlJc w:val="left"/>
      <w:pPr>
        <w:ind w:left="2540" w:hanging="420"/>
      </w:pPr>
      <w:rPr>
        <w:rFonts w:ascii="Wingdings" w:hAnsi="Wingdings" w:hint="default"/>
      </w:rPr>
    </w:lvl>
    <w:lvl w:ilvl="5" w:tplc="FFFFFFFF" w:tentative="1">
      <w:start w:val="1"/>
      <w:numFmt w:val="bullet"/>
      <w:lvlText w:val=""/>
      <w:lvlJc w:val="left"/>
      <w:pPr>
        <w:ind w:left="2960" w:hanging="420"/>
      </w:pPr>
      <w:rPr>
        <w:rFonts w:ascii="Wingdings" w:hAnsi="Wingdings" w:hint="default"/>
      </w:rPr>
    </w:lvl>
    <w:lvl w:ilvl="6" w:tplc="FFFFFFFF" w:tentative="1">
      <w:start w:val="1"/>
      <w:numFmt w:val="bullet"/>
      <w:lvlText w:val=""/>
      <w:lvlJc w:val="left"/>
      <w:pPr>
        <w:ind w:left="3380" w:hanging="420"/>
      </w:pPr>
      <w:rPr>
        <w:rFonts w:ascii="Wingdings" w:hAnsi="Wingdings" w:hint="default"/>
      </w:rPr>
    </w:lvl>
    <w:lvl w:ilvl="7" w:tplc="FFFFFFFF" w:tentative="1">
      <w:start w:val="1"/>
      <w:numFmt w:val="bullet"/>
      <w:lvlText w:val=""/>
      <w:lvlJc w:val="left"/>
      <w:pPr>
        <w:ind w:left="3800" w:hanging="420"/>
      </w:pPr>
      <w:rPr>
        <w:rFonts w:ascii="Wingdings" w:hAnsi="Wingdings" w:hint="default"/>
      </w:rPr>
    </w:lvl>
    <w:lvl w:ilvl="8" w:tplc="C262C7F8" w:tentative="1">
      <w:start w:val="1"/>
      <w:numFmt w:val="bullet"/>
      <w:lvlText w:val=""/>
      <w:lvlJc w:val="left"/>
      <w:pPr>
        <w:ind w:left="4220" w:hanging="420"/>
      </w:pPr>
      <w:rPr>
        <w:rFonts w:ascii="Wingdings" w:hAnsi="Wingdings" w:hint="default"/>
      </w:rPr>
    </w:lvl>
  </w:abstractNum>
  <w:num w:numId="1">
    <w:abstractNumId w:val="12"/>
  </w:num>
  <w:num w:numId="2">
    <w:abstractNumId w:val="29"/>
  </w:num>
  <w:num w:numId="3">
    <w:abstractNumId w:val="19"/>
  </w:num>
  <w:num w:numId="4">
    <w:abstractNumId w:val="15"/>
  </w:num>
  <w:num w:numId="5">
    <w:abstractNumId w:val="11"/>
  </w:num>
  <w:num w:numId="6">
    <w:abstractNumId w:val="14"/>
  </w:num>
  <w:num w:numId="7">
    <w:abstractNumId w:val="25"/>
  </w:num>
  <w:num w:numId="8">
    <w:abstractNumId w:val="13"/>
  </w:num>
  <w:num w:numId="9">
    <w:abstractNumId w:val="1"/>
  </w:num>
  <w:num w:numId="10">
    <w:abstractNumId w:val="21"/>
  </w:num>
  <w:num w:numId="11">
    <w:abstractNumId w:val="17"/>
  </w:num>
  <w:num w:numId="12">
    <w:abstractNumId w:val="27"/>
  </w:num>
  <w:num w:numId="13">
    <w:abstractNumId w:val="23"/>
  </w:num>
  <w:num w:numId="14">
    <w:abstractNumId w:val="31"/>
  </w:num>
  <w:num w:numId="15">
    <w:abstractNumId w:val="30"/>
  </w:num>
  <w:num w:numId="16">
    <w:abstractNumId w:val="5"/>
  </w:num>
  <w:num w:numId="17">
    <w:abstractNumId w:val="8"/>
  </w:num>
  <w:num w:numId="18">
    <w:abstractNumId w:val="3"/>
  </w:num>
  <w:num w:numId="19">
    <w:abstractNumId w:val="0"/>
  </w:num>
  <w:num w:numId="20">
    <w:abstractNumId w:val="10"/>
  </w:num>
  <w:num w:numId="21">
    <w:abstractNumId w:val="7"/>
  </w:num>
  <w:num w:numId="22">
    <w:abstractNumId w:val="9"/>
  </w:num>
  <w:num w:numId="23">
    <w:abstractNumId w:val="20"/>
  </w:num>
  <w:num w:numId="24">
    <w:abstractNumId w:val="34"/>
  </w:num>
  <w:num w:numId="25">
    <w:abstractNumId w:val="6"/>
  </w:num>
  <w:num w:numId="26">
    <w:abstractNumId w:val="33"/>
  </w:num>
  <w:num w:numId="27">
    <w:abstractNumId w:val="26"/>
  </w:num>
  <w:num w:numId="28">
    <w:abstractNumId w:val="24"/>
  </w:num>
  <w:num w:numId="29">
    <w:abstractNumId w:val="22"/>
  </w:num>
  <w:num w:numId="30">
    <w:abstractNumId w:val="16"/>
  </w:num>
  <w:num w:numId="31">
    <w:abstractNumId w:val="28"/>
  </w:num>
  <w:num w:numId="32">
    <w:abstractNumId w:val="2"/>
  </w:num>
  <w:num w:numId="33">
    <w:abstractNumId w:val="4"/>
  </w:num>
  <w:num w:numId="34">
    <w:abstractNumId w:val="18"/>
  </w:num>
  <w:num w:numId="35">
    <w:abstractNumId w:val="3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admin">
    <w15:presenceInfo w15:providerId="None" w15:userId="admi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hideSpellingErrors/>
  <w:proofState w:spelling="clean" w:grammar="clean"/>
  <w:defaultTabStop w:val="4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00000C79"/>
    <w:rsid w:val="00001EAB"/>
    <w:rsid w:val="000026FF"/>
    <w:rsid w:val="00006635"/>
    <w:rsid w:val="00010581"/>
    <w:rsid w:val="00010A9C"/>
    <w:rsid w:val="00011A71"/>
    <w:rsid w:val="000120C1"/>
    <w:rsid w:val="00013BF0"/>
    <w:rsid w:val="00013EBB"/>
    <w:rsid w:val="000145A8"/>
    <w:rsid w:val="000158B3"/>
    <w:rsid w:val="00017FDB"/>
    <w:rsid w:val="000221ED"/>
    <w:rsid w:val="00023004"/>
    <w:rsid w:val="000231D9"/>
    <w:rsid w:val="000231F3"/>
    <w:rsid w:val="00023965"/>
    <w:rsid w:val="00024D8E"/>
    <w:rsid w:val="00024E1C"/>
    <w:rsid w:val="00025EE3"/>
    <w:rsid w:val="0002645A"/>
    <w:rsid w:val="00026AAF"/>
    <w:rsid w:val="0003008F"/>
    <w:rsid w:val="000306CF"/>
    <w:rsid w:val="0003121C"/>
    <w:rsid w:val="00032383"/>
    <w:rsid w:val="00033CED"/>
    <w:rsid w:val="00034E1D"/>
    <w:rsid w:val="00035520"/>
    <w:rsid w:val="00042213"/>
    <w:rsid w:val="00044F1C"/>
    <w:rsid w:val="00045780"/>
    <w:rsid w:val="0004686E"/>
    <w:rsid w:val="00046930"/>
    <w:rsid w:val="0005035B"/>
    <w:rsid w:val="000510E1"/>
    <w:rsid w:val="00052788"/>
    <w:rsid w:val="00053CFC"/>
    <w:rsid w:val="00054575"/>
    <w:rsid w:val="00054925"/>
    <w:rsid w:val="00055AC4"/>
    <w:rsid w:val="00056545"/>
    <w:rsid w:val="00056FC2"/>
    <w:rsid w:val="0005727A"/>
    <w:rsid w:val="00060609"/>
    <w:rsid w:val="00061641"/>
    <w:rsid w:val="00062129"/>
    <w:rsid w:val="0006359A"/>
    <w:rsid w:val="000645FA"/>
    <w:rsid w:val="00064CA0"/>
    <w:rsid w:val="000712F0"/>
    <w:rsid w:val="00071D0C"/>
    <w:rsid w:val="00072100"/>
    <w:rsid w:val="00072587"/>
    <w:rsid w:val="00073AFA"/>
    <w:rsid w:val="000740F3"/>
    <w:rsid w:val="0007544D"/>
    <w:rsid w:val="000770B2"/>
    <w:rsid w:val="00077B4F"/>
    <w:rsid w:val="00080305"/>
    <w:rsid w:val="00082150"/>
    <w:rsid w:val="00083CEF"/>
    <w:rsid w:val="00084E9A"/>
    <w:rsid w:val="0008575E"/>
    <w:rsid w:val="00085868"/>
    <w:rsid w:val="00090D11"/>
    <w:rsid w:val="00091ADC"/>
    <w:rsid w:val="0009208F"/>
    <w:rsid w:val="0009443A"/>
    <w:rsid w:val="0009538B"/>
    <w:rsid w:val="00095982"/>
    <w:rsid w:val="00095ED9"/>
    <w:rsid w:val="000960B4"/>
    <w:rsid w:val="00096ECA"/>
    <w:rsid w:val="0009763B"/>
    <w:rsid w:val="00097C44"/>
    <w:rsid w:val="000A1D1C"/>
    <w:rsid w:val="000A3F3D"/>
    <w:rsid w:val="000A6457"/>
    <w:rsid w:val="000A6703"/>
    <w:rsid w:val="000B0946"/>
    <w:rsid w:val="000B0963"/>
    <w:rsid w:val="000B1ADA"/>
    <w:rsid w:val="000B3484"/>
    <w:rsid w:val="000B4306"/>
    <w:rsid w:val="000B49D1"/>
    <w:rsid w:val="000B4AC7"/>
    <w:rsid w:val="000B756D"/>
    <w:rsid w:val="000C0513"/>
    <w:rsid w:val="000C459C"/>
    <w:rsid w:val="000D0E7C"/>
    <w:rsid w:val="000D0F00"/>
    <w:rsid w:val="000D32FB"/>
    <w:rsid w:val="000D3DCF"/>
    <w:rsid w:val="000D4287"/>
    <w:rsid w:val="000D5AF3"/>
    <w:rsid w:val="000D677C"/>
    <w:rsid w:val="000D795A"/>
    <w:rsid w:val="000E2530"/>
    <w:rsid w:val="000E39B2"/>
    <w:rsid w:val="000E3D5A"/>
    <w:rsid w:val="000E5615"/>
    <w:rsid w:val="000E7F69"/>
    <w:rsid w:val="000F2E7E"/>
    <w:rsid w:val="000F3314"/>
    <w:rsid w:val="000F56DA"/>
    <w:rsid w:val="000F5AE7"/>
    <w:rsid w:val="000F6EEA"/>
    <w:rsid w:val="00100CAC"/>
    <w:rsid w:val="001032EA"/>
    <w:rsid w:val="001108E5"/>
    <w:rsid w:val="00112098"/>
    <w:rsid w:val="001127E0"/>
    <w:rsid w:val="00113C34"/>
    <w:rsid w:val="0011669D"/>
    <w:rsid w:val="001249F1"/>
    <w:rsid w:val="0012518F"/>
    <w:rsid w:val="001266CD"/>
    <w:rsid w:val="001269F5"/>
    <w:rsid w:val="00132D87"/>
    <w:rsid w:val="00134174"/>
    <w:rsid w:val="001365EA"/>
    <w:rsid w:val="001402A9"/>
    <w:rsid w:val="00140CEC"/>
    <w:rsid w:val="00142C3F"/>
    <w:rsid w:val="00145A7A"/>
    <w:rsid w:val="001468A6"/>
    <w:rsid w:val="00146E53"/>
    <w:rsid w:val="00151312"/>
    <w:rsid w:val="00152439"/>
    <w:rsid w:val="0015452F"/>
    <w:rsid w:val="001550B3"/>
    <w:rsid w:val="00164216"/>
    <w:rsid w:val="00167D70"/>
    <w:rsid w:val="00172A27"/>
    <w:rsid w:val="00173D30"/>
    <w:rsid w:val="00175BCB"/>
    <w:rsid w:val="00177E6E"/>
    <w:rsid w:val="00182209"/>
    <w:rsid w:val="00182C29"/>
    <w:rsid w:val="00183A7B"/>
    <w:rsid w:val="001855D5"/>
    <w:rsid w:val="0018586A"/>
    <w:rsid w:val="001868A7"/>
    <w:rsid w:val="00194499"/>
    <w:rsid w:val="00194B23"/>
    <w:rsid w:val="00194CFB"/>
    <w:rsid w:val="0019620B"/>
    <w:rsid w:val="00196C2D"/>
    <w:rsid w:val="00197721"/>
    <w:rsid w:val="001A1744"/>
    <w:rsid w:val="001A209D"/>
    <w:rsid w:val="001A33FB"/>
    <w:rsid w:val="001A373B"/>
    <w:rsid w:val="001A374B"/>
    <w:rsid w:val="001A38B6"/>
    <w:rsid w:val="001A38BA"/>
    <w:rsid w:val="001A4126"/>
    <w:rsid w:val="001A4272"/>
    <w:rsid w:val="001A4798"/>
    <w:rsid w:val="001A4A4C"/>
    <w:rsid w:val="001A59BF"/>
    <w:rsid w:val="001A7B59"/>
    <w:rsid w:val="001B05DA"/>
    <w:rsid w:val="001B54B1"/>
    <w:rsid w:val="001B6145"/>
    <w:rsid w:val="001B768C"/>
    <w:rsid w:val="001B7731"/>
    <w:rsid w:val="001C0D9C"/>
    <w:rsid w:val="001C155F"/>
    <w:rsid w:val="001C2E15"/>
    <w:rsid w:val="001C6883"/>
    <w:rsid w:val="001D3034"/>
    <w:rsid w:val="001D4272"/>
    <w:rsid w:val="001D521E"/>
    <w:rsid w:val="001E17C8"/>
    <w:rsid w:val="001E1ED0"/>
    <w:rsid w:val="001E2F5A"/>
    <w:rsid w:val="001E3419"/>
    <w:rsid w:val="001E3E62"/>
    <w:rsid w:val="001E3F78"/>
    <w:rsid w:val="001E4D15"/>
    <w:rsid w:val="001F25AE"/>
    <w:rsid w:val="001F3A0B"/>
    <w:rsid w:val="002042F9"/>
    <w:rsid w:val="002060A4"/>
    <w:rsid w:val="00207EE3"/>
    <w:rsid w:val="00211192"/>
    <w:rsid w:val="002111BB"/>
    <w:rsid w:val="00214F07"/>
    <w:rsid w:val="00215221"/>
    <w:rsid w:val="0021662E"/>
    <w:rsid w:val="002169C5"/>
    <w:rsid w:val="00220497"/>
    <w:rsid w:val="0022171E"/>
    <w:rsid w:val="0022290D"/>
    <w:rsid w:val="00222D77"/>
    <w:rsid w:val="00223118"/>
    <w:rsid w:val="00224231"/>
    <w:rsid w:val="00224E70"/>
    <w:rsid w:val="0022515D"/>
    <w:rsid w:val="002252C9"/>
    <w:rsid w:val="00226426"/>
    <w:rsid w:val="00226EE7"/>
    <w:rsid w:val="0022753C"/>
    <w:rsid w:val="00232113"/>
    <w:rsid w:val="002328E6"/>
    <w:rsid w:val="002337E4"/>
    <w:rsid w:val="00233B32"/>
    <w:rsid w:val="00240A24"/>
    <w:rsid w:val="00240B1B"/>
    <w:rsid w:val="00240D55"/>
    <w:rsid w:val="00240EFD"/>
    <w:rsid w:val="00241748"/>
    <w:rsid w:val="00242E28"/>
    <w:rsid w:val="002438DA"/>
    <w:rsid w:val="002446CD"/>
    <w:rsid w:val="00244748"/>
    <w:rsid w:val="0024499F"/>
    <w:rsid w:val="0024639D"/>
    <w:rsid w:val="002463E9"/>
    <w:rsid w:val="00246461"/>
    <w:rsid w:val="00247C04"/>
    <w:rsid w:val="002518B1"/>
    <w:rsid w:val="002564F1"/>
    <w:rsid w:val="0025766B"/>
    <w:rsid w:val="00263A35"/>
    <w:rsid w:val="00264A1B"/>
    <w:rsid w:val="00264DD6"/>
    <w:rsid w:val="00267EC9"/>
    <w:rsid w:val="00270BB6"/>
    <w:rsid w:val="0027361B"/>
    <w:rsid w:val="00274E6A"/>
    <w:rsid w:val="0027702F"/>
    <w:rsid w:val="00281A3F"/>
    <w:rsid w:val="002822C2"/>
    <w:rsid w:val="00282301"/>
    <w:rsid w:val="00283767"/>
    <w:rsid w:val="0028482D"/>
    <w:rsid w:val="002853C1"/>
    <w:rsid w:val="00287914"/>
    <w:rsid w:val="002907F2"/>
    <w:rsid w:val="0029782E"/>
    <w:rsid w:val="00297CA9"/>
    <w:rsid w:val="002A0CE6"/>
    <w:rsid w:val="002A4028"/>
    <w:rsid w:val="002A57A0"/>
    <w:rsid w:val="002A7B15"/>
    <w:rsid w:val="002B07FB"/>
    <w:rsid w:val="002B25A0"/>
    <w:rsid w:val="002B2666"/>
    <w:rsid w:val="002B2D35"/>
    <w:rsid w:val="002B2FED"/>
    <w:rsid w:val="002B3CAF"/>
    <w:rsid w:val="002B453D"/>
    <w:rsid w:val="002B5622"/>
    <w:rsid w:val="002B6C39"/>
    <w:rsid w:val="002B79AC"/>
    <w:rsid w:val="002B7ACE"/>
    <w:rsid w:val="002C527A"/>
    <w:rsid w:val="002C54D0"/>
    <w:rsid w:val="002D2765"/>
    <w:rsid w:val="002D29F5"/>
    <w:rsid w:val="002D2D52"/>
    <w:rsid w:val="002D6DD8"/>
    <w:rsid w:val="002E1D98"/>
    <w:rsid w:val="002E288E"/>
    <w:rsid w:val="002E5C66"/>
    <w:rsid w:val="002E621C"/>
    <w:rsid w:val="002F2250"/>
    <w:rsid w:val="002F2870"/>
    <w:rsid w:val="002F2DBC"/>
    <w:rsid w:val="002F3144"/>
    <w:rsid w:val="002F52F6"/>
    <w:rsid w:val="002F5C5A"/>
    <w:rsid w:val="002F6126"/>
    <w:rsid w:val="002F6FAF"/>
    <w:rsid w:val="002F74DA"/>
    <w:rsid w:val="00303007"/>
    <w:rsid w:val="0030406F"/>
    <w:rsid w:val="00307C06"/>
    <w:rsid w:val="0031075E"/>
    <w:rsid w:val="003133AB"/>
    <w:rsid w:val="00313ED4"/>
    <w:rsid w:val="00317A18"/>
    <w:rsid w:val="00317A48"/>
    <w:rsid w:val="00317B2A"/>
    <w:rsid w:val="00320601"/>
    <w:rsid w:val="00321DE6"/>
    <w:rsid w:val="00327CE8"/>
    <w:rsid w:val="0033021E"/>
    <w:rsid w:val="00330B7D"/>
    <w:rsid w:val="003327C7"/>
    <w:rsid w:val="00341273"/>
    <w:rsid w:val="00345CDB"/>
    <w:rsid w:val="003471BB"/>
    <w:rsid w:val="00355B3F"/>
    <w:rsid w:val="00355D0B"/>
    <w:rsid w:val="00361846"/>
    <w:rsid w:val="00363416"/>
    <w:rsid w:val="003635E7"/>
    <w:rsid w:val="0036409A"/>
    <w:rsid w:val="00364120"/>
    <w:rsid w:val="00365D26"/>
    <w:rsid w:val="00370791"/>
    <w:rsid w:val="00372506"/>
    <w:rsid w:val="00373936"/>
    <w:rsid w:val="0037433A"/>
    <w:rsid w:val="00377CE2"/>
    <w:rsid w:val="00381E1D"/>
    <w:rsid w:val="00384567"/>
    <w:rsid w:val="003849BA"/>
    <w:rsid w:val="003854CD"/>
    <w:rsid w:val="0038558D"/>
    <w:rsid w:val="00385AA4"/>
    <w:rsid w:val="00385B99"/>
    <w:rsid w:val="00392C96"/>
    <w:rsid w:val="003956D0"/>
    <w:rsid w:val="003965D8"/>
    <w:rsid w:val="0039685C"/>
    <w:rsid w:val="00396FF6"/>
    <w:rsid w:val="0039741C"/>
    <w:rsid w:val="003A127F"/>
    <w:rsid w:val="003A4BAC"/>
    <w:rsid w:val="003A5159"/>
    <w:rsid w:val="003A6760"/>
    <w:rsid w:val="003A79DB"/>
    <w:rsid w:val="003B05B8"/>
    <w:rsid w:val="003B11B5"/>
    <w:rsid w:val="003B155E"/>
    <w:rsid w:val="003B5DDA"/>
    <w:rsid w:val="003B61CA"/>
    <w:rsid w:val="003B6200"/>
    <w:rsid w:val="003B679C"/>
    <w:rsid w:val="003B7489"/>
    <w:rsid w:val="003B7B39"/>
    <w:rsid w:val="003C037A"/>
    <w:rsid w:val="003C2E16"/>
    <w:rsid w:val="003C32E0"/>
    <w:rsid w:val="003C4988"/>
    <w:rsid w:val="003C6F37"/>
    <w:rsid w:val="003D106B"/>
    <w:rsid w:val="003D4498"/>
    <w:rsid w:val="003D53E7"/>
    <w:rsid w:val="003E21FD"/>
    <w:rsid w:val="003E238F"/>
    <w:rsid w:val="003E4954"/>
    <w:rsid w:val="003E4EF1"/>
    <w:rsid w:val="003E7BE5"/>
    <w:rsid w:val="003F200C"/>
    <w:rsid w:val="003F2811"/>
    <w:rsid w:val="003F345C"/>
    <w:rsid w:val="003F6B8B"/>
    <w:rsid w:val="00400543"/>
    <w:rsid w:val="0040355B"/>
    <w:rsid w:val="004041CB"/>
    <w:rsid w:val="00404A7F"/>
    <w:rsid w:val="00404F33"/>
    <w:rsid w:val="00407354"/>
    <w:rsid w:val="00415C13"/>
    <w:rsid w:val="00417B05"/>
    <w:rsid w:val="00420D5B"/>
    <w:rsid w:val="00421A20"/>
    <w:rsid w:val="00424210"/>
    <w:rsid w:val="00425E37"/>
    <w:rsid w:val="00425F80"/>
    <w:rsid w:val="004262B4"/>
    <w:rsid w:val="00426D85"/>
    <w:rsid w:val="00427B19"/>
    <w:rsid w:val="00430FF9"/>
    <w:rsid w:val="004330CD"/>
    <w:rsid w:val="00435190"/>
    <w:rsid w:val="00435218"/>
    <w:rsid w:val="004352A3"/>
    <w:rsid w:val="00435750"/>
    <w:rsid w:val="00435C74"/>
    <w:rsid w:val="00435CFB"/>
    <w:rsid w:val="00442282"/>
    <w:rsid w:val="00442DB6"/>
    <w:rsid w:val="00443457"/>
    <w:rsid w:val="00445AAB"/>
    <w:rsid w:val="00445B2C"/>
    <w:rsid w:val="00447BC7"/>
    <w:rsid w:val="00447F61"/>
    <w:rsid w:val="00447FC1"/>
    <w:rsid w:val="00450951"/>
    <w:rsid w:val="00452B0F"/>
    <w:rsid w:val="00453A4D"/>
    <w:rsid w:val="00455239"/>
    <w:rsid w:val="00455F5F"/>
    <w:rsid w:val="00457A9E"/>
    <w:rsid w:val="004626B9"/>
    <w:rsid w:val="00463625"/>
    <w:rsid w:val="0046481C"/>
    <w:rsid w:val="00464DA8"/>
    <w:rsid w:val="0046541D"/>
    <w:rsid w:val="00465B28"/>
    <w:rsid w:val="00466C46"/>
    <w:rsid w:val="0046745B"/>
    <w:rsid w:val="00467A2D"/>
    <w:rsid w:val="00471D53"/>
    <w:rsid w:val="00474D5E"/>
    <w:rsid w:val="0047574F"/>
    <w:rsid w:val="004760E0"/>
    <w:rsid w:val="0047653C"/>
    <w:rsid w:val="00481073"/>
    <w:rsid w:val="0048176B"/>
    <w:rsid w:val="00483B33"/>
    <w:rsid w:val="00485220"/>
    <w:rsid w:val="0049227D"/>
    <w:rsid w:val="004957D7"/>
    <w:rsid w:val="0049605B"/>
    <w:rsid w:val="00496C4C"/>
    <w:rsid w:val="00497BD0"/>
    <w:rsid w:val="00497E8D"/>
    <w:rsid w:val="004A0030"/>
    <w:rsid w:val="004A4027"/>
    <w:rsid w:val="004A42D1"/>
    <w:rsid w:val="004A4495"/>
    <w:rsid w:val="004A5A33"/>
    <w:rsid w:val="004A7A6E"/>
    <w:rsid w:val="004B0237"/>
    <w:rsid w:val="004B5A77"/>
    <w:rsid w:val="004B6184"/>
    <w:rsid w:val="004B6957"/>
    <w:rsid w:val="004C1F43"/>
    <w:rsid w:val="004C27C9"/>
    <w:rsid w:val="004C2A89"/>
    <w:rsid w:val="004C2FD9"/>
    <w:rsid w:val="004C3FB3"/>
    <w:rsid w:val="004D1110"/>
    <w:rsid w:val="004D1656"/>
    <w:rsid w:val="004D4C6E"/>
    <w:rsid w:val="004D5BF6"/>
    <w:rsid w:val="004E08A2"/>
    <w:rsid w:val="004E111E"/>
    <w:rsid w:val="004E235E"/>
    <w:rsid w:val="004E302C"/>
    <w:rsid w:val="004E3630"/>
    <w:rsid w:val="004E3AAF"/>
    <w:rsid w:val="004E4F36"/>
    <w:rsid w:val="004E6804"/>
    <w:rsid w:val="004E789A"/>
    <w:rsid w:val="004F101D"/>
    <w:rsid w:val="004F13EB"/>
    <w:rsid w:val="004F453D"/>
    <w:rsid w:val="004F5A44"/>
    <w:rsid w:val="004F5E22"/>
    <w:rsid w:val="0050036E"/>
    <w:rsid w:val="00500C7F"/>
    <w:rsid w:val="005024AF"/>
    <w:rsid w:val="00503083"/>
    <w:rsid w:val="005041CE"/>
    <w:rsid w:val="00510012"/>
    <w:rsid w:val="00511BD7"/>
    <w:rsid w:val="00515BF1"/>
    <w:rsid w:val="005165DD"/>
    <w:rsid w:val="00516858"/>
    <w:rsid w:val="00516DC4"/>
    <w:rsid w:val="00520F47"/>
    <w:rsid w:val="0052117B"/>
    <w:rsid w:val="00522594"/>
    <w:rsid w:val="00522EE2"/>
    <w:rsid w:val="00524833"/>
    <w:rsid w:val="00526E3B"/>
    <w:rsid w:val="00527970"/>
    <w:rsid w:val="00536283"/>
    <w:rsid w:val="0053743B"/>
    <w:rsid w:val="00540C62"/>
    <w:rsid w:val="00540D98"/>
    <w:rsid w:val="005449DD"/>
    <w:rsid w:val="005453E6"/>
    <w:rsid w:val="00546DCF"/>
    <w:rsid w:val="00550EB0"/>
    <w:rsid w:val="00552608"/>
    <w:rsid w:val="00553C49"/>
    <w:rsid w:val="0055406E"/>
    <w:rsid w:val="00555EC1"/>
    <w:rsid w:val="00555F0E"/>
    <w:rsid w:val="005570C8"/>
    <w:rsid w:val="00557AA7"/>
    <w:rsid w:val="00557C81"/>
    <w:rsid w:val="00560B74"/>
    <w:rsid w:val="005611E5"/>
    <w:rsid w:val="005623FF"/>
    <w:rsid w:val="00562722"/>
    <w:rsid w:val="00563813"/>
    <w:rsid w:val="005638EA"/>
    <w:rsid w:val="00563BCD"/>
    <w:rsid w:val="00573FA0"/>
    <w:rsid w:val="00574838"/>
    <w:rsid w:val="00574C77"/>
    <w:rsid w:val="005811BB"/>
    <w:rsid w:val="00582A85"/>
    <w:rsid w:val="00583F02"/>
    <w:rsid w:val="00586899"/>
    <w:rsid w:val="00590F39"/>
    <w:rsid w:val="00595BBC"/>
    <w:rsid w:val="00595EC8"/>
    <w:rsid w:val="005964C3"/>
    <w:rsid w:val="005969CC"/>
    <w:rsid w:val="005A033B"/>
    <w:rsid w:val="005A3D9D"/>
    <w:rsid w:val="005A5953"/>
    <w:rsid w:val="005A79D1"/>
    <w:rsid w:val="005B1479"/>
    <w:rsid w:val="005B1FF4"/>
    <w:rsid w:val="005B4756"/>
    <w:rsid w:val="005B5235"/>
    <w:rsid w:val="005B5432"/>
    <w:rsid w:val="005B66C8"/>
    <w:rsid w:val="005B6E75"/>
    <w:rsid w:val="005C1259"/>
    <w:rsid w:val="005C3948"/>
    <w:rsid w:val="005C50C9"/>
    <w:rsid w:val="005C671A"/>
    <w:rsid w:val="005C6D6D"/>
    <w:rsid w:val="005C72BA"/>
    <w:rsid w:val="005C7952"/>
    <w:rsid w:val="005D0085"/>
    <w:rsid w:val="005D0311"/>
    <w:rsid w:val="005D1371"/>
    <w:rsid w:val="005D30D2"/>
    <w:rsid w:val="005D3234"/>
    <w:rsid w:val="005D370F"/>
    <w:rsid w:val="005D3E4E"/>
    <w:rsid w:val="005D454E"/>
    <w:rsid w:val="005D64E6"/>
    <w:rsid w:val="005D685A"/>
    <w:rsid w:val="005E0F93"/>
    <w:rsid w:val="005E331E"/>
    <w:rsid w:val="005E3E89"/>
    <w:rsid w:val="005E49BF"/>
    <w:rsid w:val="005E5AF0"/>
    <w:rsid w:val="005E628A"/>
    <w:rsid w:val="005F045A"/>
    <w:rsid w:val="005F084D"/>
    <w:rsid w:val="005F0FD9"/>
    <w:rsid w:val="005F30AF"/>
    <w:rsid w:val="005F3379"/>
    <w:rsid w:val="005F3686"/>
    <w:rsid w:val="005F3728"/>
    <w:rsid w:val="005F4EF6"/>
    <w:rsid w:val="005F6C45"/>
    <w:rsid w:val="005F6C53"/>
    <w:rsid w:val="0060085A"/>
    <w:rsid w:val="0060373A"/>
    <w:rsid w:val="00606C38"/>
    <w:rsid w:val="00606C73"/>
    <w:rsid w:val="0060731C"/>
    <w:rsid w:val="00611835"/>
    <w:rsid w:val="00613137"/>
    <w:rsid w:val="00613272"/>
    <w:rsid w:val="00613434"/>
    <w:rsid w:val="00613679"/>
    <w:rsid w:val="006164DD"/>
    <w:rsid w:val="00617EA6"/>
    <w:rsid w:val="00620569"/>
    <w:rsid w:val="00621829"/>
    <w:rsid w:val="006243E8"/>
    <w:rsid w:val="00625159"/>
    <w:rsid w:val="00627EF9"/>
    <w:rsid w:val="00630FC3"/>
    <w:rsid w:val="006311D0"/>
    <w:rsid w:val="00631596"/>
    <w:rsid w:val="00631A3E"/>
    <w:rsid w:val="00631F2A"/>
    <w:rsid w:val="0063468E"/>
    <w:rsid w:val="0063480C"/>
    <w:rsid w:val="0063567D"/>
    <w:rsid w:val="00636118"/>
    <w:rsid w:val="0063647E"/>
    <w:rsid w:val="006368D8"/>
    <w:rsid w:val="00636F9B"/>
    <w:rsid w:val="00637669"/>
    <w:rsid w:val="00642299"/>
    <w:rsid w:val="0064453A"/>
    <w:rsid w:val="0065037C"/>
    <w:rsid w:val="0065166E"/>
    <w:rsid w:val="00651A3E"/>
    <w:rsid w:val="00651E80"/>
    <w:rsid w:val="0065217F"/>
    <w:rsid w:val="006527A7"/>
    <w:rsid w:val="00652D01"/>
    <w:rsid w:val="0066293C"/>
    <w:rsid w:val="00662E42"/>
    <w:rsid w:val="00664715"/>
    <w:rsid w:val="0066487C"/>
    <w:rsid w:val="006650A3"/>
    <w:rsid w:val="0066597B"/>
    <w:rsid w:val="00665E3E"/>
    <w:rsid w:val="0066619B"/>
    <w:rsid w:val="00667487"/>
    <w:rsid w:val="006679DA"/>
    <w:rsid w:val="006703B1"/>
    <w:rsid w:val="00670773"/>
    <w:rsid w:val="0067121F"/>
    <w:rsid w:val="0067356E"/>
    <w:rsid w:val="006750F4"/>
    <w:rsid w:val="00675F5D"/>
    <w:rsid w:val="0068068D"/>
    <w:rsid w:val="006808AB"/>
    <w:rsid w:val="00680CBF"/>
    <w:rsid w:val="00682E4C"/>
    <w:rsid w:val="006858E1"/>
    <w:rsid w:val="00687F21"/>
    <w:rsid w:val="00690C47"/>
    <w:rsid w:val="006940CD"/>
    <w:rsid w:val="006A1352"/>
    <w:rsid w:val="006A4E2F"/>
    <w:rsid w:val="006A7D3F"/>
    <w:rsid w:val="006B1655"/>
    <w:rsid w:val="006B1F88"/>
    <w:rsid w:val="006B21F6"/>
    <w:rsid w:val="006B2CF3"/>
    <w:rsid w:val="006B4622"/>
    <w:rsid w:val="006B6068"/>
    <w:rsid w:val="006C1C75"/>
    <w:rsid w:val="006C2976"/>
    <w:rsid w:val="006C309A"/>
    <w:rsid w:val="006C42E0"/>
    <w:rsid w:val="006C4DBF"/>
    <w:rsid w:val="006C56E9"/>
    <w:rsid w:val="006C7976"/>
    <w:rsid w:val="006D09D8"/>
    <w:rsid w:val="006D0FE2"/>
    <w:rsid w:val="006D4593"/>
    <w:rsid w:val="006D523F"/>
    <w:rsid w:val="006D6F2E"/>
    <w:rsid w:val="006E056A"/>
    <w:rsid w:val="006E325E"/>
    <w:rsid w:val="006F5293"/>
    <w:rsid w:val="006F62C7"/>
    <w:rsid w:val="006F69BA"/>
    <w:rsid w:val="006F720E"/>
    <w:rsid w:val="006F7C20"/>
    <w:rsid w:val="007003BC"/>
    <w:rsid w:val="00700C59"/>
    <w:rsid w:val="00701037"/>
    <w:rsid w:val="00702D64"/>
    <w:rsid w:val="00703666"/>
    <w:rsid w:val="007049E9"/>
    <w:rsid w:val="00705CB7"/>
    <w:rsid w:val="007069C2"/>
    <w:rsid w:val="00711F1F"/>
    <w:rsid w:val="0071329C"/>
    <w:rsid w:val="007147A4"/>
    <w:rsid w:val="007150F1"/>
    <w:rsid w:val="00717AFF"/>
    <w:rsid w:val="00720898"/>
    <w:rsid w:val="0072186C"/>
    <w:rsid w:val="00721CEF"/>
    <w:rsid w:val="0072237F"/>
    <w:rsid w:val="0072473F"/>
    <w:rsid w:val="007248AC"/>
    <w:rsid w:val="00730246"/>
    <w:rsid w:val="00732CA2"/>
    <w:rsid w:val="00733A64"/>
    <w:rsid w:val="00733FFE"/>
    <w:rsid w:val="00734957"/>
    <w:rsid w:val="0073525F"/>
    <w:rsid w:val="00736646"/>
    <w:rsid w:val="00736B07"/>
    <w:rsid w:val="0073733E"/>
    <w:rsid w:val="00740769"/>
    <w:rsid w:val="00740DBF"/>
    <w:rsid w:val="00741756"/>
    <w:rsid w:val="0074266E"/>
    <w:rsid w:val="00743D7C"/>
    <w:rsid w:val="00745215"/>
    <w:rsid w:val="0074710B"/>
    <w:rsid w:val="00750366"/>
    <w:rsid w:val="00751043"/>
    <w:rsid w:val="0075260D"/>
    <w:rsid w:val="00753F43"/>
    <w:rsid w:val="007556F1"/>
    <w:rsid w:val="00756853"/>
    <w:rsid w:val="00757CFF"/>
    <w:rsid w:val="007608E4"/>
    <w:rsid w:val="00762EE2"/>
    <w:rsid w:val="007635EE"/>
    <w:rsid w:val="00770E07"/>
    <w:rsid w:val="00771943"/>
    <w:rsid w:val="00772413"/>
    <w:rsid w:val="007755E5"/>
    <w:rsid w:val="00775B44"/>
    <w:rsid w:val="00776428"/>
    <w:rsid w:val="00776E86"/>
    <w:rsid w:val="00777EA5"/>
    <w:rsid w:val="00777F68"/>
    <w:rsid w:val="00781B53"/>
    <w:rsid w:val="00781C64"/>
    <w:rsid w:val="007849B4"/>
    <w:rsid w:val="0078549D"/>
    <w:rsid w:val="007867CE"/>
    <w:rsid w:val="00787748"/>
    <w:rsid w:val="00787B80"/>
    <w:rsid w:val="0079091D"/>
    <w:rsid w:val="00793DC5"/>
    <w:rsid w:val="00796818"/>
    <w:rsid w:val="00797650"/>
    <w:rsid w:val="00797762"/>
    <w:rsid w:val="007A0385"/>
    <w:rsid w:val="007A1266"/>
    <w:rsid w:val="007A3BE3"/>
    <w:rsid w:val="007A6555"/>
    <w:rsid w:val="007B05B6"/>
    <w:rsid w:val="007B0E56"/>
    <w:rsid w:val="007B1D21"/>
    <w:rsid w:val="007B2E6E"/>
    <w:rsid w:val="007B337E"/>
    <w:rsid w:val="007B58BE"/>
    <w:rsid w:val="007B74E5"/>
    <w:rsid w:val="007C1DB9"/>
    <w:rsid w:val="007C330F"/>
    <w:rsid w:val="007C35E4"/>
    <w:rsid w:val="007C3783"/>
    <w:rsid w:val="007C537A"/>
    <w:rsid w:val="007C5522"/>
    <w:rsid w:val="007C6554"/>
    <w:rsid w:val="007C7A4C"/>
    <w:rsid w:val="007D0C8A"/>
    <w:rsid w:val="007D182C"/>
    <w:rsid w:val="007D1B15"/>
    <w:rsid w:val="007D27DC"/>
    <w:rsid w:val="007D297D"/>
    <w:rsid w:val="007D2D6B"/>
    <w:rsid w:val="007D491F"/>
    <w:rsid w:val="007D5281"/>
    <w:rsid w:val="007D682D"/>
    <w:rsid w:val="007D7546"/>
    <w:rsid w:val="007D79CA"/>
    <w:rsid w:val="007D7CB4"/>
    <w:rsid w:val="007D7DBA"/>
    <w:rsid w:val="007E05C1"/>
    <w:rsid w:val="007E3FF3"/>
    <w:rsid w:val="007E426B"/>
    <w:rsid w:val="007E4B83"/>
    <w:rsid w:val="007E7287"/>
    <w:rsid w:val="007E7C51"/>
    <w:rsid w:val="007F0919"/>
    <w:rsid w:val="007F372C"/>
    <w:rsid w:val="007F37D0"/>
    <w:rsid w:val="007F6118"/>
    <w:rsid w:val="007F7A01"/>
    <w:rsid w:val="008013B9"/>
    <w:rsid w:val="00803600"/>
    <w:rsid w:val="008049D2"/>
    <w:rsid w:val="00804F4C"/>
    <w:rsid w:val="00805D18"/>
    <w:rsid w:val="008124F6"/>
    <w:rsid w:val="008138E0"/>
    <w:rsid w:val="00814293"/>
    <w:rsid w:val="00816160"/>
    <w:rsid w:val="00821F53"/>
    <w:rsid w:val="008225D2"/>
    <w:rsid w:val="008238E1"/>
    <w:rsid w:val="008241D1"/>
    <w:rsid w:val="00824C7E"/>
    <w:rsid w:val="008258CE"/>
    <w:rsid w:val="008269B9"/>
    <w:rsid w:val="00826C2D"/>
    <w:rsid w:val="0082712A"/>
    <w:rsid w:val="0083419B"/>
    <w:rsid w:val="00834588"/>
    <w:rsid w:val="00837554"/>
    <w:rsid w:val="00837FCB"/>
    <w:rsid w:val="00840357"/>
    <w:rsid w:val="0084292C"/>
    <w:rsid w:val="00845C05"/>
    <w:rsid w:val="00850DF5"/>
    <w:rsid w:val="00851B7A"/>
    <w:rsid w:val="0085290C"/>
    <w:rsid w:val="00853D02"/>
    <w:rsid w:val="0085453A"/>
    <w:rsid w:val="00855D2B"/>
    <w:rsid w:val="00863271"/>
    <w:rsid w:val="00863931"/>
    <w:rsid w:val="0086489E"/>
    <w:rsid w:val="008711CD"/>
    <w:rsid w:val="008712E1"/>
    <w:rsid w:val="00872416"/>
    <w:rsid w:val="00872CE4"/>
    <w:rsid w:val="00873638"/>
    <w:rsid w:val="00873E05"/>
    <w:rsid w:val="008742E5"/>
    <w:rsid w:val="008758B6"/>
    <w:rsid w:val="008761A9"/>
    <w:rsid w:val="00876936"/>
    <w:rsid w:val="008769DC"/>
    <w:rsid w:val="00880A8B"/>
    <w:rsid w:val="0088130E"/>
    <w:rsid w:val="00881879"/>
    <w:rsid w:val="00884330"/>
    <w:rsid w:val="00884EA5"/>
    <w:rsid w:val="00885526"/>
    <w:rsid w:val="00885898"/>
    <w:rsid w:val="00885FBA"/>
    <w:rsid w:val="008866DD"/>
    <w:rsid w:val="008905F0"/>
    <w:rsid w:val="008929CA"/>
    <w:rsid w:val="00892D1E"/>
    <w:rsid w:val="00893F84"/>
    <w:rsid w:val="008953BF"/>
    <w:rsid w:val="008A0FBC"/>
    <w:rsid w:val="008A143F"/>
    <w:rsid w:val="008A1549"/>
    <w:rsid w:val="008A2C32"/>
    <w:rsid w:val="008A367E"/>
    <w:rsid w:val="008A3FEF"/>
    <w:rsid w:val="008A4817"/>
    <w:rsid w:val="008A73F6"/>
    <w:rsid w:val="008B1A6C"/>
    <w:rsid w:val="008B368C"/>
    <w:rsid w:val="008B493C"/>
    <w:rsid w:val="008B4CB3"/>
    <w:rsid w:val="008B6AB2"/>
    <w:rsid w:val="008C0468"/>
    <w:rsid w:val="008C2804"/>
    <w:rsid w:val="008C38EB"/>
    <w:rsid w:val="008C44A0"/>
    <w:rsid w:val="008C57C5"/>
    <w:rsid w:val="008C6317"/>
    <w:rsid w:val="008C6ACB"/>
    <w:rsid w:val="008D2621"/>
    <w:rsid w:val="008D4867"/>
    <w:rsid w:val="008D5D16"/>
    <w:rsid w:val="008D7874"/>
    <w:rsid w:val="008D7881"/>
    <w:rsid w:val="008E29E8"/>
    <w:rsid w:val="008E4304"/>
    <w:rsid w:val="008E526B"/>
    <w:rsid w:val="008E6A88"/>
    <w:rsid w:val="008E6D89"/>
    <w:rsid w:val="008F64D2"/>
    <w:rsid w:val="008F6ECF"/>
    <w:rsid w:val="008F7F68"/>
    <w:rsid w:val="008F7FEB"/>
    <w:rsid w:val="0090393B"/>
    <w:rsid w:val="009073E8"/>
    <w:rsid w:val="009104F8"/>
    <w:rsid w:val="00911CBF"/>
    <w:rsid w:val="00912FD7"/>
    <w:rsid w:val="009143C3"/>
    <w:rsid w:val="009148FD"/>
    <w:rsid w:val="009154A1"/>
    <w:rsid w:val="00916478"/>
    <w:rsid w:val="00916AF1"/>
    <w:rsid w:val="00924162"/>
    <w:rsid w:val="009246BE"/>
    <w:rsid w:val="00924A1E"/>
    <w:rsid w:val="009254B9"/>
    <w:rsid w:val="00925EC4"/>
    <w:rsid w:val="00925FAF"/>
    <w:rsid w:val="00927D61"/>
    <w:rsid w:val="00930DF2"/>
    <w:rsid w:val="00933CC8"/>
    <w:rsid w:val="00934236"/>
    <w:rsid w:val="00934AC6"/>
    <w:rsid w:val="00936599"/>
    <w:rsid w:val="0093780E"/>
    <w:rsid w:val="0094098C"/>
    <w:rsid w:val="009423B8"/>
    <w:rsid w:val="00943A04"/>
    <w:rsid w:val="00943E4A"/>
    <w:rsid w:val="0094744D"/>
    <w:rsid w:val="009475E4"/>
    <w:rsid w:val="00950706"/>
    <w:rsid w:val="00951E3B"/>
    <w:rsid w:val="00951E55"/>
    <w:rsid w:val="00951E60"/>
    <w:rsid w:val="00952921"/>
    <w:rsid w:val="00952B35"/>
    <w:rsid w:val="00952CAD"/>
    <w:rsid w:val="00953177"/>
    <w:rsid w:val="00953B41"/>
    <w:rsid w:val="009549C1"/>
    <w:rsid w:val="009552B1"/>
    <w:rsid w:val="00955B4B"/>
    <w:rsid w:val="0095785F"/>
    <w:rsid w:val="00957DC8"/>
    <w:rsid w:val="0096370B"/>
    <w:rsid w:val="00963B12"/>
    <w:rsid w:val="00963F5A"/>
    <w:rsid w:val="00966963"/>
    <w:rsid w:val="00971CD8"/>
    <w:rsid w:val="00972DB4"/>
    <w:rsid w:val="00972F00"/>
    <w:rsid w:val="00974A82"/>
    <w:rsid w:val="00980C7E"/>
    <w:rsid w:val="00981CA3"/>
    <w:rsid w:val="00984343"/>
    <w:rsid w:val="009846B1"/>
    <w:rsid w:val="00985E07"/>
    <w:rsid w:val="00987BE7"/>
    <w:rsid w:val="00990AE0"/>
    <w:rsid w:val="00991799"/>
    <w:rsid w:val="009929C6"/>
    <w:rsid w:val="009938FF"/>
    <w:rsid w:val="0099742F"/>
    <w:rsid w:val="009A232A"/>
    <w:rsid w:val="009A6A60"/>
    <w:rsid w:val="009A7FF6"/>
    <w:rsid w:val="009B0E47"/>
    <w:rsid w:val="009B184C"/>
    <w:rsid w:val="009B20AC"/>
    <w:rsid w:val="009B4ED8"/>
    <w:rsid w:val="009B6A7F"/>
    <w:rsid w:val="009C04F6"/>
    <w:rsid w:val="009C32D5"/>
    <w:rsid w:val="009C3953"/>
    <w:rsid w:val="009C4595"/>
    <w:rsid w:val="009C4FEA"/>
    <w:rsid w:val="009C76C7"/>
    <w:rsid w:val="009D0247"/>
    <w:rsid w:val="009D09B1"/>
    <w:rsid w:val="009D1E30"/>
    <w:rsid w:val="009D285D"/>
    <w:rsid w:val="009D2AC0"/>
    <w:rsid w:val="009D4343"/>
    <w:rsid w:val="009D726A"/>
    <w:rsid w:val="009D7DBB"/>
    <w:rsid w:val="009E0518"/>
    <w:rsid w:val="009E32B2"/>
    <w:rsid w:val="009E359E"/>
    <w:rsid w:val="009E3FA5"/>
    <w:rsid w:val="009E461F"/>
    <w:rsid w:val="009E5538"/>
    <w:rsid w:val="009E6B54"/>
    <w:rsid w:val="009F0185"/>
    <w:rsid w:val="009F0841"/>
    <w:rsid w:val="009F1116"/>
    <w:rsid w:val="009F4F4F"/>
    <w:rsid w:val="009F7462"/>
    <w:rsid w:val="009F7D6D"/>
    <w:rsid w:val="00A00FDF"/>
    <w:rsid w:val="00A0422F"/>
    <w:rsid w:val="00A04AD3"/>
    <w:rsid w:val="00A12159"/>
    <w:rsid w:val="00A15F15"/>
    <w:rsid w:val="00A17FEB"/>
    <w:rsid w:val="00A21D65"/>
    <w:rsid w:val="00A22FAC"/>
    <w:rsid w:val="00A2359C"/>
    <w:rsid w:val="00A236A8"/>
    <w:rsid w:val="00A27E3E"/>
    <w:rsid w:val="00A30440"/>
    <w:rsid w:val="00A31FD2"/>
    <w:rsid w:val="00A3387D"/>
    <w:rsid w:val="00A33E39"/>
    <w:rsid w:val="00A361F9"/>
    <w:rsid w:val="00A36B36"/>
    <w:rsid w:val="00A40D03"/>
    <w:rsid w:val="00A414C4"/>
    <w:rsid w:val="00A43255"/>
    <w:rsid w:val="00A44F79"/>
    <w:rsid w:val="00A47899"/>
    <w:rsid w:val="00A47E53"/>
    <w:rsid w:val="00A47F77"/>
    <w:rsid w:val="00A503FF"/>
    <w:rsid w:val="00A53A99"/>
    <w:rsid w:val="00A54062"/>
    <w:rsid w:val="00A56CF3"/>
    <w:rsid w:val="00A60656"/>
    <w:rsid w:val="00A62E52"/>
    <w:rsid w:val="00A65841"/>
    <w:rsid w:val="00A67A81"/>
    <w:rsid w:val="00A71761"/>
    <w:rsid w:val="00A71FF3"/>
    <w:rsid w:val="00A752F7"/>
    <w:rsid w:val="00A82612"/>
    <w:rsid w:val="00A84285"/>
    <w:rsid w:val="00A84547"/>
    <w:rsid w:val="00A858D0"/>
    <w:rsid w:val="00A90041"/>
    <w:rsid w:val="00A9022C"/>
    <w:rsid w:val="00A91FC1"/>
    <w:rsid w:val="00A92203"/>
    <w:rsid w:val="00A936CD"/>
    <w:rsid w:val="00A93917"/>
    <w:rsid w:val="00A943C8"/>
    <w:rsid w:val="00A9610D"/>
    <w:rsid w:val="00A9649E"/>
    <w:rsid w:val="00A977BC"/>
    <w:rsid w:val="00AA023F"/>
    <w:rsid w:val="00AA05E8"/>
    <w:rsid w:val="00AA1C35"/>
    <w:rsid w:val="00AA2A0F"/>
    <w:rsid w:val="00AA2D82"/>
    <w:rsid w:val="00AA35A3"/>
    <w:rsid w:val="00AA67F7"/>
    <w:rsid w:val="00AA6CF5"/>
    <w:rsid w:val="00AA6CFF"/>
    <w:rsid w:val="00AB008B"/>
    <w:rsid w:val="00AB0F9C"/>
    <w:rsid w:val="00AB1BA6"/>
    <w:rsid w:val="00AB1DF6"/>
    <w:rsid w:val="00AB21CC"/>
    <w:rsid w:val="00AB2E1C"/>
    <w:rsid w:val="00AB3487"/>
    <w:rsid w:val="00AB45EB"/>
    <w:rsid w:val="00AB4678"/>
    <w:rsid w:val="00AB482D"/>
    <w:rsid w:val="00AC17BC"/>
    <w:rsid w:val="00AC313E"/>
    <w:rsid w:val="00AC379B"/>
    <w:rsid w:val="00AC5AA6"/>
    <w:rsid w:val="00AC638A"/>
    <w:rsid w:val="00AC6E86"/>
    <w:rsid w:val="00AD1053"/>
    <w:rsid w:val="00AD1790"/>
    <w:rsid w:val="00AD2D42"/>
    <w:rsid w:val="00AD3194"/>
    <w:rsid w:val="00AD3212"/>
    <w:rsid w:val="00AD4D61"/>
    <w:rsid w:val="00AD7E9B"/>
    <w:rsid w:val="00AE3037"/>
    <w:rsid w:val="00AE3BF2"/>
    <w:rsid w:val="00AE5474"/>
    <w:rsid w:val="00AE5DBC"/>
    <w:rsid w:val="00AE603E"/>
    <w:rsid w:val="00AE6CFB"/>
    <w:rsid w:val="00AE799F"/>
    <w:rsid w:val="00AE7CF6"/>
    <w:rsid w:val="00AF1292"/>
    <w:rsid w:val="00AF56D6"/>
    <w:rsid w:val="00B0035B"/>
    <w:rsid w:val="00B0230E"/>
    <w:rsid w:val="00B029F6"/>
    <w:rsid w:val="00B02DBA"/>
    <w:rsid w:val="00B03E6F"/>
    <w:rsid w:val="00B057DC"/>
    <w:rsid w:val="00B06978"/>
    <w:rsid w:val="00B10DE0"/>
    <w:rsid w:val="00B150D0"/>
    <w:rsid w:val="00B15BE2"/>
    <w:rsid w:val="00B16665"/>
    <w:rsid w:val="00B2035B"/>
    <w:rsid w:val="00B20C01"/>
    <w:rsid w:val="00B215C8"/>
    <w:rsid w:val="00B240EF"/>
    <w:rsid w:val="00B242B0"/>
    <w:rsid w:val="00B25FBB"/>
    <w:rsid w:val="00B27770"/>
    <w:rsid w:val="00B3127F"/>
    <w:rsid w:val="00B3278C"/>
    <w:rsid w:val="00B32DA5"/>
    <w:rsid w:val="00B32DF9"/>
    <w:rsid w:val="00B425F8"/>
    <w:rsid w:val="00B43FCD"/>
    <w:rsid w:val="00B44734"/>
    <w:rsid w:val="00B454A7"/>
    <w:rsid w:val="00B4609A"/>
    <w:rsid w:val="00B467CC"/>
    <w:rsid w:val="00B46CEC"/>
    <w:rsid w:val="00B46E7B"/>
    <w:rsid w:val="00B47B2C"/>
    <w:rsid w:val="00B5153E"/>
    <w:rsid w:val="00B536D8"/>
    <w:rsid w:val="00B53A05"/>
    <w:rsid w:val="00B56E24"/>
    <w:rsid w:val="00B62059"/>
    <w:rsid w:val="00B62A9F"/>
    <w:rsid w:val="00B66130"/>
    <w:rsid w:val="00B71370"/>
    <w:rsid w:val="00B71882"/>
    <w:rsid w:val="00B72502"/>
    <w:rsid w:val="00B72585"/>
    <w:rsid w:val="00B725DA"/>
    <w:rsid w:val="00B7263D"/>
    <w:rsid w:val="00B72F86"/>
    <w:rsid w:val="00B73FCE"/>
    <w:rsid w:val="00B765AC"/>
    <w:rsid w:val="00B826B4"/>
    <w:rsid w:val="00B82F81"/>
    <w:rsid w:val="00B842D6"/>
    <w:rsid w:val="00B85BD4"/>
    <w:rsid w:val="00B86A64"/>
    <w:rsid w:val="00B870CD"/>
    <w:rsid w:val="00B96062"/>
    <w:rsid w:val="00B97AA1"/>
    <w:rsid w:val="00B97FD1"/>
    <w:rsid w:val="00BA04E4"/>
    <w:rsid w:val="00BA11B3"/>
    <w:rsid w:val="00BA41C2"/>
    <w:rsid w:val="00BA430D"/>
    <w:rsid w:val="00BA46C0"/>
    <w:rsid w:val="00BA4944"/>
    <w:rsid w:val="00BA6F7F"/>
    <w:rsid w:val="00BA761F"/>
    <w:rsid w:val="00BA7959"/>
    <w:rsid w:val="00BA7C13"/>
    <w:rsid w:val="00BB335F"/>
    <w:rsid w:val="00BB4B7A"/>
    <w:rsid w:val="00BC0B35"/>
    <w:rsid w:val="00BC0FE9"/>
    <w:rsid w:val="00BC119B"/>
    <w:rsid w:val="00BC1CDF"/>
    <w:rsid w:val="00BC6853"/>
    <w:rsid w:val="00BC6D06"/>
    <w:rsid w:val="00BC7794"/>
    <w:rsid w:val="00BD5A2D"/>
    <w:rsid w:val="00BE0213"/>
    <w:rsid w:val="00BE1D37"/>
    <w:rsid w:val="00BE253B"/>
    <w:rsid w:val="00BE28D5"/>
    <w:rsid w:val="00BE37C1"/>
    <w:rsid w:val="00BE3C5B"/>
    <w:rsid w:val="00BE4B0D"/>
    <w:rsid w:val="00BE633E"/>
    <w:rsid w:val="00BE693D"/>
    <w:rsid w:val="00BF31DB"/>
    <w:rsid w:val="00BF3648"/>
    <w:rsid w:val="00BF3E55"/>
    <w:rsid w:val="00BF521B"/>
    <w:rsid w:val="00BF5CCB"/>
    <w:rsid w:val="00BF6EC3"/>
    <w:rsid w:val="00BF79C3"/>
    <w:rsid w:val="00C015CE"/>
    <w:rsid w:val="00C0461F"/>
    <w:rsid w:val="00C06D5E"/>
    <w:rsid w:val="00C1086F"/>
    <w:rsid w:val="00C10B25"/>
    <w:rsid w:val="00C1162D"/>
    <w:rsid w:val="00C1223A"/>
    <w:rsid w:val="00C12335"/>
    <w:rsid w:val="00C14799"/>
    <w:rsid w:val="00C16871"/>
    <w:rsid w:val="00C238CC"/>
    <w:rsid w:val="00C238E4"/>
    <w:rsid w:val="00C25A4C"/>
    <w:rsid w:val="00C262F4"/>
    <w:rsid w:val="00C270FA"/>
    <w:rsid w:val="00C30784"/>
    <w:rsid w:val="00C34D09"/>
    <w:rsid w:val="00C3634A"/>
    <w:rsid w:val="00C37538"/>
    <w:rsid w:val="00C428B2"/>
    <w:rsid w:val="00C43D67"/>
    <w:rsid w:val="00C45C1A"/>
    <w:rsid w:val="00C45CD1"/>
    <w:rsid w:val="00C466A1"/>
    <w:rsid w:val="00C4673A"/>
    <w:rsid w:val="00C46785"/>
    <w:rsid w:val="00C51165"/>
    <w:rsid w:val="00C51879"/>
    <w:rsid w:val="00C53520"/>
    <w:rsid w:val="00C53B43"/>
    <w:rsid w:val="00C53E8C"/>
    <w:rsid w:val="00C5498F"/>
    <w:rsid w:val="00C54F11"/>
    <w:rsid w:val="00C55CF2"/>
    <w:rsid w:val="00C56118"/>
    <w:rsid w:val="00C602EE"/>
    <w:rsid w:val="00C60551"/>
    <w:rsid w:val="00C6155E"/>
    <w:rsid w:val="00C637E5"/>
    <w:rsid w:val="00C64218"/>
    <w:rsid w:val="00C648C4"/>
    <w:rsid w:val="00C65B56"/>
    <w:rsid w:val="00C66725"/>
    <w:rsid w:val="00C67E03"/>
    <w:rsid w:val="00C720E3"/>
    <w:rsid w:val="00C73315"/>
    <w:rsid w:val="00C7335B"/>
    <w:rsid w:val="00C73F46"/>
    <w:rsid w:val="00C7659E"/>
    <w:rsid w:val="00C7716F"/>
    <w:rsid w:val="00C825DD"/>
    <w:rsid w:val="00C8277C"/>
    <w:rsid w:val="00C837DE"/>
    <w:rsid w:val="00C85811"/>
    <w:rsid w:val="00C85BEE"/>
    <w:rsid w:val="00C92435"/>
    <w:rsid w:val="00C92618"/>
    <w:rsid w:val="00C94733"/>
    <w:rsid w:val="00C94784"/>
    <w:rsid w:val="00C94987"/>
    <w:rsid w:val="00C963D9"/>
    <w:rsid w:val="00C974A1"/>
    <w:rsid w:val="00CA1528"/>
    <w:rsid w:val="00CA285C"/>
    <w:rsid w:val="00CA4356"/>
    <w:rsid w:val="00CA542A"/>
    <w:rsid w:val="00CA6C3F"/>
    <w:rsid w:val="00CA7C4E"/>
    <w:rsid w:val="00CB17D0"/>
    <w:rsid w:val="00CB21EB"/>
    <w:rsid w:val="00CB259E"/>
    <w:rsid w:val="00CB3D44"/>
    <w:rsid w:val="00CB5367"/>
    <w:rsid w:val="00CB67FF"/>
    <w:rsid w:val="00CC14D4"/>
    <w:rsid w:val="00CC17A4"/>
    <w:rsid w:val="00CC5267"/>
    <w:rsid w:val="00CC6C61"/>
    <w:rsid w:val="00CD0900"/>
    <w:rsid w:val="00CD235F"/>
    <w:rsid w:val="00CD2A2B"/>
    <w:rsid w:val="00CD2EBA"/>
    <w:rsid w:val="00CD383C"/>
    <w:rsid w:val="00CD6512"/>
    <w:rsid w:val="00CE1618"/>
    <w:rsid w:val="00CE23EB"/>
    <w:rsid w:val="00CE3C11"/>
    <w:rsid w:val="00CE6B0E"/>
    <w:rsid w:val="00CF39E4"/>
    <w:rsid w:val="00CF4445"/>
    <w:rsid w:val="00CF7D4A"/>
    <w:rsid w:val="00D00820"/>
    <w:rsid w:val="00D01910"/>
    <w:rsid w:val="00D01A23"/>
    <w:rsid w:val="00D0248D"/>
    <w:rsid w:val="00D02493"/>
    <w:rsid w:val="00D02B56"/>
    <w:rsid w:val="00D03F8E"/>
    <w:rsid w:val="00D0422D"/>
    <w:rsid w:val="00D04594"/>
    <w:rsid w:val="00D105FF"/>
    <w:rsid w:val="00D10D61"/>
    <w:rsid w:val="00D11628"/>
    <w:rsid w:val="00D12D76"/>
    <w:rsid w:val="00D13337"/>
    <w:rsid w:val="00D137A5"/>
    <w:rsid w:val="00D15B9D"/>
    <w:rsid w:val="00D16204"/>
    <w:rsid w:val="00D207AF"/>
    <w:rsid w:val="00D207DB"/>
    <w:rsid w:val="00D216C2"/>
    <w:rsid w:val="00D227D6"/>
    <w:rsid w:val="00D22BD2"/>
    <w:rsid w:val="00D2355D"/>
    <w:rsid w:val="00D24BBD"/>
    <w:rsid w:val="00D32884"/>
    <w:rsid w:val="00D33D78"/>
    <w:rsid w:val="00D35922"/>
    <w:rsid w:val="00D35FB1"/>
    <w:rsid w:val="00D376A7"/>
    <w:rsid w:val="00D426E6"/>
    <w:rsid w:val="00D43F04"/>
    <w:rsid w:val="00D45AD0"/>
    <w:rsid w:val="00D45D50"/>
    <w:rsid w:val="00D511D9"/>
    <w:rsid w:val="00D5256B"/>
    <w:rsid w:val="00D52C71"/>
    <w:rsid w:val="00D53A13"/>
    <w:rsid w:val="00D53E91"/>
    <w:rsid w:val="00D54081"/>
    <w:rsid w:val="00D60C4F"/>
    <w:rsid w:val="00D628D4"/>
    <w:rsid w:val="00D62C4D"/>
    <w:rsid w:val="00D637DF"/>
    <w:rsid w:val="00D6576C"/>
    <w:rsid w:val="00D67080"/>
    <w:rsid w:val="00D6735C"/>
    <w:rsid w:val="00D67ABB"/>
    <w:rsid w:val="00D67DB2"/>
    <w:rsid w:val="00D72A34"/>
    <w:rsid w:val="00D73A32"/>
    <w:rsid w:val="00D75430"/>
    <w:rsid w:val="00D7629F"/>
    <w:rsid w:val="00D8031A"/>
    <w:rsid w:val="00D80B1E"/>
    <w:rsid w:val="00D81806"/>
    <w:rsid w:val="00D826DD"/>
    <w:rsid w:val="00D82DBA"/>
    <w:rsid w:val="00D85D92"/>
    <w:rsid w:val="00D91DA1"/>
    <w:rsid w:val="00D9327F"/>
    <w:rsid w:val="00DA1A4B"/>
    <w:rsid w:val="00DA4561"/>
    <w:rsid w:val="00DA4FC5"/>
    <w:rsid w:val="00DA6D57"/>
    <w:rsid w:val="00DA794F"/>
    <w:rsid w:val="00DB296B"/>
    <w:rsid w:val="00DB7E8A"/>
    <w:rsid w:val="00DC00BD"/>
    <w:rsid w:val="00DC17A1"/>
    <w:rsid w:val="00DC3FFC"/>
    <w:rsid w:val="00DC57D2"/>
    <w:rsid w:val="00DC5A7F"/>
    <w:rsid w:val="00DD0552"/>
    <w:rsid w:val="00DD30A0"/>
    <w:rsid w:val="00DD4D5A"/>
    <w:rsid w:val="00DD7043"/>
    <w:rsid w:val="00DD7277"/>
    <w:rsid w:val="00DE0584"/>
    <w:rsid w:val="00DE0A95"/>
    <w:rsid w:val="00DE256E"/>
    <w:rsid w:val="00DE46F6"/>
    <w:rsid w:val="00DE6738"/>
    <w:rsid w:val="00DE71E9"/>
    <w:rsid w:val="00DF0EB5"/>
    <w:rsid w:val="00DF1B23"/>
    <w:rsid w:val="00DF3D71"/>
    <w:rsid w:val="00DF4A5B"/>
    <w:rsid w:val="00DF597C"/>
    <w:rsid w:val="00DF5AFA"/>
    <w:rsid w:val="00DF7ACF"/>
    <w:rsid w:val="00DF7BF0"/>
    <w:rsid w:val="00E00C3D"/>
    <w:rsid w:val="00E00F2E"/>
    <w:rsid w:val="00E011A4"/>
    <w:rsid w:val="00E01564"/>
    <w:rsid w:val="00E026F6"/>
    <w:rsid w:val="00E032D4"/>
    <w:rsid w:val="00E03630"/>
    <w:rsid w:val="00E0733D"/>
    <w:rsid w:val="00E117BB"/>
    <w:rsid w:val="00E125C6"/>
    <w:rsid w:val="00E1426C"/>
    <w:rsid w:val="00E15CC7"/>
    <w:rsid w:val="00E15EC3"/>
    <w:rsid w:val="00E16422"/>
    <w:rsid w:val="00E16C1D"/>
    <w:rsid w:val="00E20255"/>
    <w:rsid w:val="00E2030E"/>
    <w:rsid w:val="00E21D3A"/>
    <w:rsid w:val="00E3068F"/>
    <w:rsid w:val="00E30FAE"/>
    <w:rsid w:val="00E33C0F"/>
    <w:rsid w:val="00E35D89"/>
    <w:rsid w:val="00E36052"/>
    <w:rsid w:val="00E41991"/>
    <w:rsid w:val="00E41A11"/>
    <w:rsid w:val="00E41C1A"/>
    <w:rsid w:val="00E42B1B"/>
    <w:rsid w:val="00E45244"/>
    <w:rsid w:val="00E45FC3"/>
    <w:rsid w:val="00E464BB"/>
    <w:rsid w:val="00E5066E"/>
    <w:rsid w:val="00E52722"/>
    <w:rsid w:val="00E53009"/>
    <w:rsid w:val="00E5313A"/>
    <w:rsid w:val="00E5313E"/>
    <w:rsid w:val="00E53635"/>
    <w:rsid w:val="00E54DEF"/>
    <w:rsid w:val="00E5582E"/>
    <w:rsid w:val="00E56888"/>
    <w:rsid w:val="00E578B5"/>
    <w:rsid w:val="00E6260D"/>
    <w:rsid w:val="00E6311C"/>
    <w:rsid w:val="00E63C6B"/>
    <w:rsid w:val="00E63D67"/>
    <w:rsid w:val="00E65003"/>
    <w:rsid w:val="00E658CB"/>
    <w:rsid w:val="00E678EE"/>
    <w:rsid w:val="00E73ECB"/>
    <w:rsid w:val="00E74F23"/>
    <w:rsid w:val="00E76D77"/>
    <w:rsid w:val="00E77190"/>
    <w:rsid w:val="00E771E4"/>
    <w:rsid w:val="00E773DD"/>
    <w:rsid w:val="00E826AD"/>
    <w:rsid w:val="00E827BF"/>
    <w:rsid w:val="00E83EC8"/>
    <w:rsid w:val="00E85685"/>
    <w:rsid w:val="00E87468"/>
    <w:rsid w:val="00E90FC3"/>
    <w:rsid w:val="00E92415"/>
    <w:rsid w:val="00E92945"/>
    <w:rsid w:val="00E93EB4"/>
    <w:rsid w:val="00E9475C"/>
    <w:rsid w:val="00E954A6"/>
    <w:rsid w:val="00E95997"/>
    <w:rsid w:val="00E95C19"/>
    <w:rsid w:val="00E95E88"/>
    <w:rsid w:val="00E97E29"/>
    <w:rsid w:val="00EA0B4D"/>
    <w:rsid w:val="00EA146B"/>
    <w:rsid w:val="00EA4959"/>
    <w:rsid w:val="00EB09A7"/>
    <w:rsid w:val="00EB0D21"/>
    <w:rsid w:val="00EB2ADD"/>
    <w:rsid w:val="00EB3950"/>
    <w:rsid w:val="00EB3C5D"/>
    <w:rsid w:val="00EB7AA5"/>
    <w:rsid w:val="00EC125A"/>
    <w:rsid w:val="00EC269A"/>
    <w:rsid w:val="00EC2A59"/>
    <w:rsid w:val="00EC3E79"/>
    <w:rsid w:val="00EC3F74"/>
    <w:rsid w:val="00EC6CF4"/>
    <w:rsid w:val="00EC70F3"/>
    <w:rsid w:val="00EC7AE0"/>
    <w:rsid w:val="00ED0360"/>
    <w:rsid w:val="00ED0C93"/>
    <w:rsid w:val="00ED19D5"/>
    <w:rsid w:val="00ED2611"/>
    <w:rsid w:val="00ED2BB9"/>
    <w:rsid w:val="00ED2C54"/>
    <w:rsid w:val="00ED37D6"/>
    <w:rsid w:val="00ED3EFE"/>
    <w:rsid w:val="00ED636D"/>
    <w:rsid w:val="00ED6440"/>
    <w:rsid w:val="00EE1A21"/>
    <w:rsid w:val="00EE1EF9"/>
    <w:rsid w:val="00EE3225"/>
    <w:rsid w:val="00EE506A"/>
    <w:rsid w:val="00EF0713"/>
    <w:rsid w:val="00EF091B"/>
    <w:rsid w:val="00EF1322"/>
    <w:rsid w:val="00EF13B1"/>
    <w:rsid w:val="00EF37CB"/>
    <w:rsid w:val="00EF566C"/>
    <w:rsid w:val="00EF7864"/>
    <w:rsid w:val="00EF7B84"/>
    <w:rsid w:val="00F00294"/>
    <w:rsid w:val="00F01294"/>
    <w:rsid w:val="00F01C41"/>
    <w:rsid w:val="00F0271C"/>
    <w:rsid w:val="00F03114"/>
    <w:rsid w:val="00F05FBE"/>
    <w:rsid w:val="00F07008"/>
    <w:rsid w:val="00F119FC"/>
    <w:rsid w:val="00F128C2"/>
    <w:rsid w:val="00F13DF6"/>
    <w:rsid w:val="00F13FEE"/>
    <w:rsid w:val="00F141A2"/>
    <w:rsid w:val="00F15B77"/>
    <w:rsid w:val="00F160E2"/>
    <w:rsid w:val="00F21E80"/>
    <w:rsid w:val="00F23510"/>
    <w:rsid w:val="00F23D25"/>
    <w:rsid w:val="00F2489E"/>
    <w:rsid w:val="00F251B1"/>
    <w:rsid w:val="00F25811"/>
    <w:rsid w:val="00F25A5A"/>
    <w:rsid w:val="00F3051A"/>
    <w:rsid w:val="00F30772"/>
    <w:rsid w:val="00F30A31"/>
    <w:rsid w:val="00F30C9B"/>
    <w:rsid w:val="00F321DF"/>
    <w:rsid w:val="00F325AF"/>
    <w:rsid w:val="00F32A35"/>
    <w:rsid w:val="00F32EB6"/>
    <w:rsid w:val="00F331C5"/>
    <w:rsid w:val="00F3329C"/>
    <w:rsid w:val="00F34523"/>
    <w:rsid w:val="00F36A98"/>
    <w:rsid w:val="00F40770"/>
    <w:rsid w:val="00F40BCD"/>
    <w:rsid w:val="00F415A8"/>
    <w:rsid w:val="00F416DC"/>
    <w:rsid w:val="00F41999"/>
    <w:rsid w:val="00F41D82"/>
    <w:rsid w:val="00F42849"/>
    <w:rsid w:val="00F4296B"/>
    <w:rsid w:val="00F43613"/>
    <w:rsid w:val="00F459F1"/>
    <w:rsid w:val="00F45A10"/>
    <w:rsid w:val="00F45A4A"/>
    <w:rsid w:val="00F45E58"/>
    <w:rsid w:val="00F46607"/>
    <w:rsid w:val="00F46D71"/>
    <w:rsid w:val="00F47071"/>
    <w:rsid w:val="00F5018A"/>
    <w:rsid w:val="00F509DB"/>
    <w:rsid w:val="00F5143A"/>
    <w:rsid w:val="00F51BCD"/>
    <w:rsid w:val="00F5257F"/>
    <w:rsid w:val="00F53226"/>
    <w:rsid w:val="00F53E38"/>
    <w:rsid w:val="00F55087"/>
    <w:rsid w:val="00F56FCA"/>
    <w:rsid w:val="00F6093F"/>
    <w:rsid w:val="00F650C0"/>
    <w:rsid w:val="00F650FE"/>
    <w:rsid w:val="00F65923"/>
    <w:rsid w:val="00F66F39"/>
    <w:rsid w:val="00F74341"/>
    <w:rsid w:val="00F75A12"/>
    <w:rsid w:val="00F76678"/>
    <w:rsid w:val="00F7770C"/>
    <w:rsid w:val="00F8237C"/>
    <w:rsid w:val="00F82CA2"/>
    <w:rsid w:val="00F85F33"/>
    <w:rsid w:val="00F87C1E"/>
    <w:rsid w:val="00F90DE3"/>
    <w:rsid w:val="00F918D1"/>
    <w:rsid w:val="00F9417A"/>
    <w:rsid w:val="00F94836"/>
    <w:rsid w:val="00F968DE"/>
    <w:rsid w:val="00F9719D"/>
    <w:rsid w:val="00F97200"/>
    <w:rsid w:val="00F97794"/>
    <w:rsid w:val="00FA3076"/>
    <w:rsid w:val="00FA5317"/>
    <w:rsid w:val="00FB263D"/>
    <w:rsid w:val="00FB2A6D"/>
    <w:rsid w:val="00FB2E49"/>
    <w:rsid w:val="00FB2FCA"/>
    <w:rsid w:val="00FB347B"/>
    <w:rsid w:val="00FB348F"/>
    <w:rsid w:val="00FC0211"/>
    <w:rsid w:val="00FC1F3A"/>
    <w:rsid w:val="00FC2FB6"/>
    <w:rsid w:val="00FC3BCD"/>
    <w:rsid w:val="00FC4376"/>
    <w:rsid w:val="00FC57DE"/>
    <w:rsid w:val="00FC5E5B"/>
    <w:rsid w:val="00FC67FC"/>
    <w:rsid w:val="00FC68AB"/>
    <w:rsid w:val="00FC70EA"/>
    <w:rsid w:val="00FC76D2"/>
    <w:rsid w:val="00FC7901"/>
    <w:rsid w:val="00FC7CD9"/>
    <w:rsid w:val="00FC7E8F"/>
    <w:rsid w:val="00FD0EE0"/>
    <w:rsid w:val="00FD1B73"/>
    <w:rsid w:val="00FD48C5"/>
    <w:rsid w:val="00FD5D31"/>
    <w:rsid w:val="00FE09C0"/>
    <w:rsid w:val="00FE216F"/>
    <w:rsid w:val="00FE3820"/>
    <w:rsid w:val="00FE497A"/>
    <w:rsid w:val="00FE57BB"/>
    <w:rsid w:val="00FE5E68"/>
    <w:rsid w:val="00FE6123"/>
    <w:rsid w:val="00FE6D77"/>
    <w:rsid w:val="00FE759C"/>
    <w:rsid w:val="00FF040F"/>
    <w:rsid w:val="00FF0645"/>
    <w:rsid w:val="00FF223C"/>
    <w:rsid w:val="00FF3B35"/>
    <w:rsid w:val="00FF5888"/>
    <w:rsid w:val="00FF5C0C"/>
    <w:rsid w:val="00FF61CD"/>
    <w:rsid w:val="00FF64B7"/>
    <w:rsid w:val="00FF7A26"/>
    <w:rsid w:val="01172F4C"/>
    <w:rsid w:val="0125392C"/>
    <w:rsid w:val="015C4BD7"/>
    <w:rsid w:val="016E684D"/>
    <w:rsid w:val="017F5E93"/>
    <w:rsid w:val="01B202B7"/>
    <w:rsid w:val="01B7671E"/>
    <w:rsid w:val="02083EB9"/>
    <w:rsid w:val="0300202E"/>
    <w:rsid w:val="03643C4B"/>
    <w:rsid w:val="038B757B"/>
    <w:rsid w:val="03BB3F15"/>
    <w:rsid w:val="03EA1521"/>
    <w:rsid w:val="04735D24"/>
    <w:rsid w:val="04B15FB9"/>
    <w:rsid w:val="04DE4EB5"/>
    <w:rsid w:val="050913A6"/>
    <w:rsid w:val="05267908"/>
    <w:rsid w:val="05406554"/>
    <w:rsid w:val="05A33B2F"/>
    <w:rsid w:val="05B02191"/>
    <w:rsid w:val="061B7E18"/>
    <w:rsid w:val="0637754F"/>
    <w:rsid w:val="06896D99"/>
    <w:rsid w:val="06F00CFE"/>
    <w:rsid w:val="0760531C"/>
    <w:rsid w:val="07891E86"/>
    <w:rsid w:val="07B83888"/>
    <w:rsid w:val="07F07309"/>
    <w:rsid w:val="07F96AAF"/>
    <w:rsid w:val="087E3919"/>
    <w:rsid w:val="097A50AD"/>
    <w:rsid w:val="098E4033"/>
    <w:rsid w:val="09B41C9C"/>
    <w:rsid w:val="09E76707"/>
    <w:rsid w:val="09FA56D6"/>
    <w:rsid w:val="0A2A031B"/>
    <w:rsid w:val="0AB01599"/>
    <w:rsid w:val="0B201EA1"/>
    <w:rsid w:val="0B63383F"/>
    <w:rsid w:val="0BA42F6D"/>
    <w:rsid w:val="0BA51524"/>
    <w:rsid w:val="0BB03493"/>
    <w:rsid w:val="0BBF3E3B"/>
    <w:rsid w:val="0BF75868"/>
    <w:rsid w:val="0C154BAB"/>
    <w:rsid w:val="0C1E5183"/>
    <w:rsid w:val="0C60012B"/>
    <w:rsid w:val="0CE24DCF"/>
    <w:rsid w:val="0CF15E65"/>
    <w:rsid w:val="0CF35579"/>
    <w:rsid w:val="0D225DA2"/>
    <w:rsid w:val="0D2C2EBE"/>
    <w:rsid w:val="0D8D4405"/>
    <w:rsid w:val="0DBB5040"/>
    <w:rsid w:val="0DE83798"/>
    <w:rsid w:val="0E603027"/>
    <w:rsid w:val="0ECF774C"/>
    <w:rsid w:val="0EFE4772"/>
    <w:rsid w:val="0F037052"/>
    <w:rsid w:val="0F2A0404"/>
    <w:rsid w:val="0F407C25"/>
    <w:rsid w:val="0FA238BC"/>
    <w:rsid w:val="0FB8448C"/>
    <w:rsid w:val="10751A62"/>
    <w:rsid w:val="107C41FD"/>
    <w:rsid w:val="113B0C01"/>
    <w:rsid w:val="11437243"/>
    <w:rsid w:val="11572345"/>
    <w:rsid w:val="11FB5AD8"/>
    <w:rsid w:val="122971F6"/>
    <w:rsid w:val="12DD4600"/>
    <w:rsid w:val="13BE47CA"/>
    <w:rsid w:val="13EF02BF"/>
    <w:rsid w:val="13F725DB"/>
    <w:rsid w:val="13FE575C"/>
    <w:rsid w:val="140255D4"/>
    <w:rsid w:val="148E4864"/>
    <w:rsid w:val="150B3BAA"/>
    <w:rsid w:val="154E4935"/>
    <w:rsid w:val="15945E22"/>
    <w:rsid w:val="15C46A43"/>
    <w:rsid w:val="15F053CC"/>
    <w:rsid w:val="16150C5A"/>
    <w:rsid w:val="16332147"/>
    <w:rsid w:val="1651666C"/>
    <w:rsid w:val="166D1949"/>
    <w:rsid w:val="169E5492"/>
    <w:rsid w:val="16E93791"/>
    <w:rsid w:val="173D7638"/>
    <w:rsid w:val="17866DE7"/>
    <w:rsid w:val="17B54BE8"/>
    <w:rsid w:val="17BC001E"/>
    <w:rsid w:val="17D80F40"/>
    <w:rsid w:val="185214CB"/>
    <w:rsid w:val="18705DCE"/>
    <w:rsid w:val="1879686C"/>
    <w:rsid w:val="18CE716D"/>
    <w:rsid w:val="18F1317E"/>
    <w:rsid w:val="18F34474"/>
    <w:rsid w:val="19D53DBF"/>
    <w:rsid w:val="1A2A5963"/>
    <w:rsid w:val="1A746D0F"/>
    <w:rsid w:val="1AA0081B"/>
    <w:rsid w:val="1B1047EE"/>
    <w:rsid w:val="1B323A94"/>
    <w:rsid w:val="1B3B3D92"/>
    <w:rsid w:val="1B7165F7"/>
    <w:rsid w:val="1C1E016D"/>
    <w:rsid w:val="1C212518"/>
    <w:rsid w:val="1C4D3D89"/>
    <w:rsid w:val="1C805E31"/>
    <w:rsid w:val="1C923237"/>
    <w:rsid w:val="1CA97EE0"/>
    <w:rsid w:val="1D0E1763"/>
    <w:rsid w:val="1D527A7A"/>
    <w:rsid w:val="1D933F9B"/>
    <w:rsid w:val="1DAC23F9"/>
    <w:rsid w:val="1DC8367B"/>
    <w:rsid w:val="1DFF3F6D"/>
    <w:rsid w:val="1E510B86"/>
    <w:rsid w:val="1E591C49"/>
    <w:rsid w:val="1E6D2CE8"/>
    <w:rsid w:val="1E976B9B"/>
    <w:rsid w:val="1EDE7396"/>
    <w:rsid w:val="1EF23337"/>
    <w:rsid w:val="1F397EFB"/>
    <w:rsid w:val="1F713E73"/>
    <w:rsid w:val="1FAC230D"/>
    <w:rsid w:val="1FF94F52"/>
    <w:rsid w:val="20814FF8"/>
    <w:rsid w:val="20B64BB4"/>
    <w:rsid w:val="20DF4A5D"/>
    <w:rsid w:val="20E54307"/>
    <w:rsid w:val="21041460"/>
    <w:rsid w:val="214D38F7"/>
    <w:rsid w:val="2177059A"/>
    <w:rsid w:val="21863B51"/>
    <w:rsid w:val="21947ACE"/>
    <w:rsid w:val="219821B0"/>
    <w:rsid w:val="21986F62"/>
    <w:rsid w:val="21A34E71"/>
    <w:rsid w:val="21A54B3C"/>
    <w:rsid w:val="22310C0F"/>
    <w:rsid w:val="22655BC0"/>
    <w:rsid w:val="22F74838"/>
    <w:rsid w:val="22FA6A30"/>
    <w:rsid w:val="238B344F"/>
    <w:rsid w:val="23BD019A"/>
    <w:rsid w:val="24026CEB"/>
    <w:rsid w:val="24525DD1"/>
    <w:rsid w:val="248D5384"/>
    <w:rsid w:val="24EE778E"/>
    <w:rsid w:val="256F0920"/>
    <w:rsid w:val="25DC15FA"/>
    <w:rsid w:val="25F45832"/>
    <w:rsid w:val="26031A8A"/>
    <w:rsid w:val="26345AF5"/>
    <w:rsid w:val="26534F66"/>
    <w:rsid w:val="265F3B01"/>
    <w:rsid w:val="268A3D03"/>
    <w:rsid w:val="269E12C2"/>
    <w:rsid w:val="27E92E8A"/>
    <w:rsid w:val="281A50D6"/>
    <w:rsid w:val="28585D26"/>
    <w:rsid w:val="28960581"/>
    <w:rsid w:val="28A4008F"/>
    <w:rsid w:val="28FE768A"/>
    <w:rsid w:val="29027A62"/>
    <w:rsid w:val="2910682E"/>
    <w:rsid w:val="292A6133"/>
    <w:rsid w:val="29351139"/>
    <w:rsid w:val="2968093D"/>
    <w:rsid w:val="29ED356A"/>
    <w:rsid w:val="2A8A5A70"/>
    <w:rsid w:val="2A8D5804"/>
    <w:rsid w:val="2A9413A5"/>
    <w:rsid w:val="2AAE4BE7"/>
    <w:rsid w:val="2B7201A7"/>
    <w:rsid w:val="2B7A590C"/>
    <w:rsid w:val="2BB20309"/>
    <w:rsid w:val="2BBC00B9"/>
    <w:rsid w:val="2C221669"/>
    <w:rsid w:val="2C354F12"/>
    <w:rsid w:val="2C4655C3"/>
    <w:rsid w:val="2C4A2AAD"/>
    <w:rsid w:val="2CA35687"/>
    <w:rsid w:val="2D0C59D8"/>
    <w:rsid w:val="2E451D30"/>
    <w:rsid w:val="2EBF7B27"/>
    <w:rsid w:val="2F440C93"/>
    <w:rsid w:val="2F4F2210"/>
    <w:rsid w:val="2F5D4809"/>
    <w:rsid w:val="2FF20025"/>
    <w:rsid w:val="2FFE2D2C"/>
    <w:rsid w:val="30135359"/>
    <w:rsid w:val="304B7A05"/>
    <w:rsid w:val="309E0E4C"/>
    <w:rsid w:val="30D83177"/>
    <w:rsid w:val="30EC1EFA"/>
    <w:rsid w:val="30F73A02"/>
    <w:rsid w:val="3156598E"/>
    <w:rsid w:val="31A86F05"/>
    <w:rsid w:val="31B35D40"/>
    <w:rsid w:val="31B85905"/>
    <w:rsid w:val="31D76883"/>
    <w:rsid w:val="31E155F8"/>
    <w:rsid w:val="323308FF"/>
    <w:rsid w:val="323B56A3"/>
    <w:rsid w:val="323C43A7"/>
    <w:rsid w:val="324A2E02"/>
    <w:rsid w:val="32666B11"/>
    <w:rsid w:val="32A640F9"/>
    <w:rsid w:val="32EF4A7C"/>
    <w:rsid w:val="34133162"/>
    <w:rsid w:val="341D7B49"/>
    <w:rsid w:val="346822AC"/>
    <w:rsid w:val="349C78C0"/>
    <w:rsid w:val="34BA71D9"/>
    <w:rsid w:val="34CA6A5D"/>
    <w:rsid w:val="34DA41D4"/>
    <w:rsid w:val="34FF1E0E"/>
    <w:rsid w:val="351B2811"/>
    <w:rsid w:val="353964E5"/>
    <w:rsid w:val="35B51488"/>
    <w:rsid w:val="35B8282A"/>
    <w:rsid w:val="35CD10F9"/>
    <w:rsid w:val="360D264D"/>
    <w:rsid w:val="36191FBD"/>
    <w:rsid w:val="36192402"/>
    <w:rsid w:val="362B7E60"/>
    <w:rsid w:val="36AD473D"/>
    <w:rsid w:val="36C67593"/>
    <w:rsid w:val="37070468"/>
    <w:rsid w:val="37AB6E54"/>
    <w:rsid w:val="37B51C78"/>
    <w:rsid w:val="3815522D"/>
    <w:rsid w:val="38310768"/>
    <w:rsid w:val="384B3D1D"/>
    <w:rsid w:val="38E02D79"/>
    <w:rsid w:val="390E1D6C"/>
    <w:rsid w:val="39512F62"/>
    <w:rsid w:val="39667285"/>
    <w:rsid w:val="398A5535"/>
    <w:rsid w:val="39926BE3"/>
    <w:rsid w:val="39BB555E"/>
    <w:rsid w:val="39E61C84"/>
    <w:rsid w:val="3A0D0CBA"/>
    <w:rsid w:val="3A870333"/>
    <w:rsid w:val="3AEB7A68"/>
    <w:rsid w:val="3AFD1786"/>
    <w:rsid w:val="3B026E70"/>
    <w:rsid w:val="3B441E0A"/>
    <w:rsid w:val="3B562CAC"/>
    <w:rsid w:val="3BA34930"/>
    <w:rsid w:val="3BB54F94"/>
    <w:rsid w:val="3C68549D"/>
    <w:rsid w:val="3C69747E"/>
    <w:rsid w:val="3C8131A4"/>
    <w:rsid w:val="3CB675C1"/>
    <w:rsid w:val="3CF362A3"/>
    <w:rsid w:val="3CFB6229"/>
    <w:rsid w:val="3CFD6DC6"/>
    <w:rsid w:val="3D5A5195"/>
    <w:rsid w:val="3DB55AC1"/>
    <w:rsid w:val="3DD25525"/>
    <w:rsid w:val="3E2658D1"/>
    <w:rsid w:val="3F701FC6"/>
    <w:rsid w:val="3FE34771"/>
    <w:rsid w:val="3FE64B00"/>
    <w:rsid w:val="401707B5"/>
    <w:rsid w:val="40187165"/>
    <w:rsid w:val="40545751"/>
    <w:rsid w:val="407A08CD"/>
    <w:rsid w:val="40813299"/>
    <w:rsid w:val="40FD7262"/>
    <w:rsid w:val="41184EB8"/>
    <w:rsid w:val="41743531"/>
    <w:rsid w:val="417E5A24"/>
    <w:rsid w:val="418C5451"/>
    <w:rsid w:val="41B8795A"/>
    <w:rsid w:val="41F2546E"/>
    <w:rsid w:val="41F3605E"/>
    <w:rsid w:val="423C5D7F"/>
    <w:rsid w:val="4258206E"/>
    <w:rsid w:val="430114FE"/>
    <w:rsid w:val="43217EA1"/>
    <w:rsid w:val="43464F3C"/>
    <w:rsid w:val="435069E1"/>
    <w:rsid w:val="439C2C7D"/>
    <w:rsid w:val="439D4149"/>
    <w:rsid w:val="43A16295"/>
    <w:rsid w:val="43D12812"/>
    <w:rsid w:val="43D15849"/>
    <w:rsid w:val="43EF2347"/>
    <w:rsid w:val="44024F7B"/>
    <w:rsid w:val="442D42A0"/>
    <w:rsid w:val="44553261"/>
    <w:rsid w:val="44660AED"/>
    <w:rsid w:val="44A37B41"/>
    <w:rsid w:val="44EC409B"/>
    <w:rsid w:val="453241FC"/>
    <w:rsid w:val="45353E54"/>
    <w:rsid w:val="455C2764"/>
    <w:rsid w:val="45DB058E"/>
    <w:rsid w:val="46A970D0"/>
    <w:rsid w:val="46BF3DAD"/>
    <w:rsid w:val="46C457D5"/>
    <w:rsid w:val="46D05642"/>
    <w:rsid w:val="46E02049"/>
    <w:rsid w:val="47156D1C"/>
    <w:rsid w:val="47247E0B"/>
    <w:rsid w:val="4751636B"/>
    <w:rsid w:val="47C20524"/>
    <w:rsid w:val="481417B7"/>
    <w:rsid w:val="48C36695"/>
    <w:rsid w:val="48D631D3"/>
    <w:rsid w:val="48E051DC"/>
    <w:rsid w:val="48E05AB2"/>
    <w:rsid w:val="48F81CDC"/>
    <w:rsid w:val="49BE0FD4"/>
    <w:rsid w:val="4A1E6922"/>
    <w:rsid w:val="4A310AD3"/>
    <w:rsid w:val="4A567DC4"/>
    <w:rsid w:val="4AA75780"/>
    <w:rsid w:val="4AA82768"/>
    <w:rsid w:val="4AE57311"/>
    <w:rsid w:val="4B2D51EA"/>
    <w:rsid w:val="4C202A7A"/>
    <w:rsid w:val="4C3533AD"/>
    <w:rsid w:val="4C5E28DF"/>
    <w:rsid w:val="4D116B20"/>
    <w:rsid w:val="4D3408A7"/>
    <w:rsid w:val="4D5152D2"/>
    <w:rsid w:val="4D7E1094"/>
    <w:rsid w:val="4D974C19"/>
    <w:rsid w:val="4DA7795A"/>
    <w:rsid w:val="4EE119EB"/>
    <w:rsid w:val="4F0C392C"/>
    <w:rsid w:val="4F2155A5"/>
    <w:rsid w:val="4F224568"/>
    <w:rsid w:val="503F3DA2"/>
    <w:rsid w:val="50D4472C"/>
    <w:rsid w:val="511A73FA"/>
    <w:rsid w:val="51237642"/>
    <w:rsid w:val="513F2A90"/>
    <w:rsid w:val="5165100C"/>
    <w:rsid w:val="517C4524"/>
    <w:rsid w:val="51C26AEF"/>
    <w:rsid w:val="51E568F3"/>
    <w:rsid w:val="51E90660"/>
    <w:rsid w:val="52237EE3"/>
    <w:rsid w:val="526A2423"/>
    <w:rsid w:val="5282632D"/>
    <w:rsid w:val="52EF47B8"/>
    <w:rsid w:val="531154FF"/>
    <w:rsid w:val="53933442"/>
    <w:rsid w:val="53CC22FF"/>
    <w:rsid w:val="53CC2A61"/>
    <w:rsid w:val="542D567A"/>
    <w:rsid w:val="54430396"/>
    <w:rsid w:val="54B15AD4"/>
    <w:rsid w:val="54D70225"/>
    <w:rsid w:val="54FD0493"/>
    <w:rsid w:val="55130414"/>
    <w:rsid w:val="553C53D2"/>
    <w:rsid w:val="55441BC3"/>
    <w:rsid w:val="5597618E"/>
    <w:rsid w:val="55C04452"/>
    <w:rsid w:val="55EE551A"/>
    <w:rsid w:val="56331D25"/>
    <w:rsid w:val="56367259"/>
    <w:rsid w:val="567B6052"/>
    <w:rsid w:val="567F6BFC"/>
    <w:rsid w:val="569915B2"/>
    <w:rsid w:val="56D446BB"/>
    <w:rsid w:val="56DC32D5"/>
    <w:rsid w:val="57005326"/>
    <w:rsid w:val="57323AC7"/>
    <w:rsid w:val="57444CAB"/>
    <w:rsid w:val="57493749"/>
    <w:rsid w:val="574D4DEF"/>
    <w:rsid w:val="575A4B68"/>
    <w:rsid w:val="576924E2"/>
    <w:rsid w:val="579F7CB1"/>
    <w:rsid w:val="57DC0F20"/>
    <w:rsid w:val="58086BE2"/>
    <w:rsid w:val="588B16BB"/>
    <w:rsid w:val="588B4076"/>
    <w:rsid w:val="58E408BF"/>
    <w:rsid w:val="58EE2BBE"/>
    <w:rsid w:val="58F00169"/>
    <w:rsid w:val="58FD7F58"/>
    <w:rsid w:val="5903484C"/>
    <w:rsid w:val="59051499"/>
    <w:rsid w:val="59F76554"/>
    <w:rsid w:val="5A9D6829"/>
    <w:rsid w:val="5A9E57FE"/>
    <w:rsid w:val="5AD21F1B"/>
    <w:rsid w:val="5AE563B7"/>
    <w:rsid w:val="5AF042ED"/>
    <w:rsid w:val="5AF45500"/>
    <w:rsid w:val="5B0A45A1"/>
    <w:rsid w:val="5B5A7D47"/>
    <w:rsid w:val="5B6239D4"/>
    <w:rsid w:val="5BFD59FC"/>
    <w:rsid w:val="5CD304A9"/>
    <w:rsid w:val="5D732408"/>
    <w:rsid w:val="5D8B3AF0"/>
    <w:rsid w:val="5D95232C"/>
    <w:rsid w:val="5DB46F58"/>
    <w:rsid w:val="5DBC02DF"/>
    <w:rsid w:val="5DC01BFC"/>
    <w:rsid w:val="5DC2003D"/>
    <w:rsid w:val="5E027BBF"/>
    <w:rsid w:val="5E131275"/>
    <w:rsid w:val="5E5B3A93"/>
    <w:rsid w:val="5E9B092F"/>
    <w:rsid w:val="5EAD0AFD"/>
    <w:rsid w:val="5EB87CCA"/>
    <w:rsid w:val="5EBC4363"/>
    <w:rsid w:val="5EC85E05"/>
    <w:rsid w:val="5EED0077"/>
    <w:rsid w:val="5F0A64E9"/>
    <w:rsid w:val="5F3463F4"/>
    <w:rsid w:val="5F7D636E"/>
    <w:rsid w:val="5F83183F"/>
    <w:rsid w:val="5FF0021F"/>
    <w:rsid w:val="601F340A"/>
    <w:rsid w:val="603C6CE4"/>
    <w:rsid w:val="60845666"/>
    <w:rsid w:val="608F564E"/>
    <w:rsid w:val="60A43270"/>
    <w:rsid w:val="60CA213A"/>
    <w:rsid w:val="60CE2861"/>
    <w:rsid w:val="60DC32FE"/>
    <w:rsid w:val="60F54EC9"/>
    <w:rsid w:val="614023EC"/>
    <w:rsid w:val="6140558E"/>
    <w:rsid w:val="61406C9D"/>
    <w:rsid w:val="616102AC"/>
    <w:rsid w:val="616E01B9"/>
    <w:rsid w:val="61EB56B1"/>
    <w:rsid w:val="61F2485B"/>
    <w:rsid w:val="61F47556"/>
    <w:rsid w:val="61F56321"/>
    <w:rsid w:val="621220AF"/>
    <w:rsid w:val="62820DD0"/>
    <w:rsid w:val="628A4DE3"/>
    <w:rsid w:val="62EB7176"/>
    <w:rsid w:val="63027343"/>
    <w:rsid w:val="63573A79"/>
    <w:rsid w:val="63CC239A"/>
    <w:rsid w:val="650950D2"/>
    <w:rsid w:val="65A0149C"/>
    <w:rsid w:val="667A3D51"/>
    <w:rsid w:val="66901F67"/>
    <w:rsid w:val="669A09EC"/>
    <w:rsid w:val="66C91F40"/>
    <w:rsid w:val="670C1DB1"/>
    <w:rsid w:val="67BB28A7"/>
    <w:rsid w:val="6812456E"/>
    <w:rsid w:val="68245A94"/>
    <w:rsid w:val="68B2524F"/>
    <w:rsid w:val="68EC3F91"/>
    <w:rsid w:val="696C24C2"/>
    <w:rsid w:val="699F7AB4"/>
    <w:rsid w:val="6A2D3CA4"/>
    <w:rsid w:val="6ADA4369"/>
    <w:rsid w:val="6ADF63C3"/>
    <w:rsid w:val="6AFB5D8D"/>
    <w:rsid w:val="6B2C7990"/>
    <w:rsid w:val="6B931DCD"/>
    <w:rsid w:val="6BB84F50"/>
    <w:rsid w:val="6C590325"/>
    <w:rsid w:val="6C5C3F74"/>
    <w:rsid w:val="6C7B3205"/>
    <w:rsid w:val="6CB425E8"/>
    <w:rsid w:val="6D534958"/>
    <w:rsid w:val="6E397490"/>
    <w:rsid w:val="6E7014A2"/>
    <w:rsid w:val="6E9D7B31"/>
    <w:rsid w:val="6EDE12FF"/>
    <w:rsid w:val="6EF41521"/>
    <w:rsid w:val="6F6B016C"/>
    <w:rsid w:val="6FFB6705"/>
    <w:rsid w:val="703C4D9C"/>
    <w:rsid w:val="706E09E6"/>
    <w:rsid w:val="70CA7F00"/>
    <w:rsid w:val="70F502DC"/>
    <w:rsid w:val="71925667"/>
    <w:rsid w:val="71CF0C21"/>
    <w:rsid w:val="72240725"/>
    <w:rsid w:val="72531239"/>
    <w:rsid w:val="729203F8"/>
    <w:rsid w:val="72F37BDE"/>
    <w:rsid w:val="72FC33D0"/>
    <w:rsid w:val="72FD4690"/>
    <w:rsid w:val="732021A1"/>
    <w:rsid w:val="732704DD"/>
    <w:rsid w:val="73335F7B"/>
    <w:rsid w:val="735B0918"/>
    <w:rsid w:val="7390038B"/>
    <w:rsid w:val="73D95CAF"/>
    <w:rsid w:val="74012231"/>
    <w:rsid w:val="7413299E"/>
    <w:rsid w:val="746D423C"/>
    <w:rsid w:val="747227D7"/>
    <w:rsid w:val="748F3751"/>
    <w:rsid w:val="74D833D2"/>
    <w:rsid w:val="75206729"/>
    <w:rsid w:val="75381717"/>
    <w:rsid w:val="75510600"/>
    <w:rsid w:val="75971F6B"/>
    <w:rsid w:val="75FB0BDE"/>
    <w:rsid w:val="7608548B"/>
    <w:rsid w:val="76096548"/>
    <w:rsid w:val="760F6034"/>
    <w:rsid w:val="761038C3"/>
    <w:rsid w:val="76375456"/>
    <w:rsid w:val="764D7785"/>
    <w:rsid w:val="76EA6211"/>
    <w:rsid w:val="76FD0FBB"/>
    <w:rsid w:val="776C3624"/>
    <w:rsid w:val="77AE3A2F"/>
    <w:rsid w:val="781A7F57"/>
    <w:rsid w:val="781D3CBA"/>
    <w:rsid w:val="782B63BB"/>
    <w:rsid w:val="783926CC"/>
    <w:rsid w:val="788C09A9"/>
    <w:rsid w:val="78DE6850"/>
    <w:rsid w:val="7AB6462D"/>
    <w:rsid w:val="7AC37E3C"/>
    <w:rsid w:val="7AC658D5"/>
    <w:rsid w:val="7AC87874"/>
    <w:rsid w:val="7B2A56BB"/>
    <w:rsid w:val="7BED3ACC"/>
    <w:rsid w:val="7C244BA0"/>
    <w:rsid w:val="7C3F3547"/>
    <w:rsid w:val="7C47697B"/>
    <w:rsid w:val="7C5F7192"/>
    <w:rsid w:val="7C762F16"/>
    <w:rsid w:val="7C97754E"/>
    <w:rsid w:val="7CF301CF"/>
    <w:rsid w:val="7D16209D"/>
    <w:rsid w:val="7D370C9B"/>
    <w:rsid w:val="7D6957F2"/>
    <w:rsid w:val="7DC72512"/>
    <w:rsid w:val="7EB81086"/>
    <w:rsid w:val="7F2567ED"/>
    <w:rsid w:val="7F7021B6"/>
    <w:rsid w:val="7FDF178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0AC23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4"/>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4" w:uiPriority="0" w:qFormat="1"/>
    <w:lsdException w:name="toc 1" w:uiPriority="39" w:qFormat="1"/>
    <w:lsdException w:name="toc 2" w:uiPriority="39" w:qFormat="1"/>
    <w:lsdException w:name="toc 3" w:uiPriority="39" w:qFormat="1"/>
    <w:lsdException w:name="toc 4" w:uiPriority="0" w:qFormat="1"/>
    <w:lsdException w:name="toc 5" w:uiPriority="0" w:qFormat="1"/>
    <w:lsdException w:name="toc 6" w:uiPriority="0" w:qFormat="1"/>
    <w:lsdException w:name="toc 7" w:uiPriority="0" w:qFormat="1"/>
    <w:lsdException w:name="toc 8" w:uiPriority="0" w:qFormat="1"/>
    <w:lsdException w:name="toc 9" w:uiPriority="0" w:qFormat="1"/>
    <w:lsdException w:name="Normal Indent" w:uiPriority="0" w:qFormat="1"/>
    <w:lsdException w:name="annotation text" w:qFormat="1"/>
    <w:lsdException w:name="header" w:uiPriority="0" w:qFormat="1"/>
    <w:lsdException w:name="footer" w:uiPriority="0" w:qFormat="1"/>
    <w:lsdException w:name="caption" w:uiPriority="0" w:qFormat="1"/>
    <w:lsdException w:name="annotation reference" w:qFormat="1"/>
    <w:lsdException w:name="line number" w:uiPriority="0" w:qFormat="1"/>
    <w:lsdException w:name="page number" w:uiPriority="0" w:qFormat="1"/>
    <w:lsdException w:name="Title" w:semiHidden="0" w:uiPriority="10" w:unhideWhenUsed="0" w:qFormat="1"/>
    <w:lsdException w:name="Default Paragraph Font" w:uiPriority="1"/>
    <w:lsdException w:name="Body Text" w:uiPriority="0" w:qFormat="1"/>
    <w:lsdException w:name="Body Text Indent" w:uiPriority="0" w:qFormat="1"/>
    <w:lsdException w:name="Subtitle" w:semiHidden="0" w:uiPriority="0" w:unhideWhenUsed="0" w:qFormat="1"/>
    <w:lsdException w:name="Salutation" w:uiPriority="0" w:qFormat="1"/>
    <w:lsdException w:name="Date" w:uiPriority="0" w:qFormat="1"/>
    <w:lsdException w:name="Body Text First Indent 2" w:uiPriority="0" w:qFormat="1"/>
    <w:lsdException w:name="Body Text Indent 2" w:uiPriority="0" w:qFormat="1"/>
    <w:lsdException w:name="Body Text Indent 3" w:uiPriority="0" w:qFormat="1"/>
    <w:lsdException w:name="Block Text" w:uiPriority="0" w:qFormat="1"/>
    <w:lsdException w:name="Hyperlink" w:qFormat="1"/>
    <w:lsdException w:name="FollowedHyperlink" w:uiPriority="0" w:qFormat="1"/>
    <w:lsdException w:name="Strong" w:semiHidden="0" w:uiPriority="0" w:unhideWhenUsed="0" w:qFormat="1"/>
    <w:lsdException w:name="Emphasis" w:semiHidden="0" w:uiPriority="0" w:unhideWhenUsed="0" w:qFormat="1"/>
    <w:lsdException w:name="Document Map" w:uiPriority="0" w:qFormat="1"/>
    <w:lsdException w:name="Plain Text" w:uiPriority="0" w:qFormat="1"/>
    <w:lsdException w:name="Normal (Web)" w:qFormat="1"/>
    <w:lsdException w:name="annotation subject" w:uiPriority="0" w:qFormat="1"/>
    <w:lsdException w:name="Balloon Text" w:uiPriority="0" w:qFormat="1"/>
    <w:lsdException w:name="Table Grid" w:semiHidden="0" w:uiPriority="0" w:unhideWhenUsed="0" w:qFormat="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Calibri" w:hAnsi="Calibri"/>
      <w:szCs w:val="22"/>
    </w:rPr>
  </w:style>
  <w:style w:type="paragraph" w:styleId="1">
    <w:name w:val="heading 1"/>
    <w:basedOn w:val="a"/>
    <w:next w:val="a"/>
    <w:link w:val="1Char"/>
    <w:qFormat/>
    <w:pPr>
      <w:keepNext/>
      <w:keepLines/>
      <w:spacing w:before="340" w:after="330" w:line="576" w:lineRule="auto"/>
      <w:outlineLvl w:val="0"/>
    </w:pPr>
    <w:rPr>
      <w:b/>
      <w:bCs/>
      <w:kern w:val="44"/>
      <w:sz w:val="44"/>
      <w:szCs w:val="44"/>
    </w:rPr>
  </w:style>
  <w:style w:type="paragraph" w:styleId="2">
    <w:name w:val="heading 2"/>
    <w:basedOn w:val="a"/>
    <w:next w:val="a"/>
    <w:link w:val="2Char"/>
    <w:qFormat/>
    <w:pPr>
      <w:keepNext/>
      <w:keepLines/>
      <w:spacing w:before="260" w:after="260" w:line="413" w:lineRule="auto"/>
      <w:outlineLvl w:val="1"/>
    </w:pPr>
    <w:rPr>
      <w:rFonts w:ascii="Cambria" w:hAnsi="Cambria"/>
      <w:b/>
      <w:bCs/>
      <w:sz w:val="32"/>
      <w:szCs w:val="32"/>
    </w:rPr>
  </w:style>
  <w:style w:type="paragraph" w:styleId="3">
    <w:name w:val="heading 3"/>
    <w:basedOn w:val="a"/>
    <w:next w:val="a"/>
    <w:link w:val="3Char"/>
    <w:qFormat/>
    <w:pPr>
      <w:keepNext/>
      <w:keepLines/>
      <w:spacing w:before="260" w:line="413" w:lineRule="auto"/>
      <w:outlineLvl w:val="2"/>
    </w:pPr>
    <w:rPr>
      <w:b/>
      <w:bCs/>
      <w:sz w:val="28"/>
      <w:szCs w:val="32"/>
    </w:rPr>
  </w:style>
  <w:style w:type="paragraph" w:styleId="4">
    <w:name w:val="heading 4"/>
    <w:basedOn w:val="a"/>
    <w:next w:val="a"/>
    <w:link w:val="4Char"/>
    <w:qFormat/>
    <w:pPr>
      <w:keepNext/>
      <w:keepLines/>
      <w:spacing w:after="60" w:line="360" w:lineRule="auto"/>
      <w:ind w:leftChars="63" w:left="63" w:rightChars="30" w:right="30" w:firstLineChars="180" w:firstLine="180"/>
      <w:outlineLvl w:val="3"/>
    </w:pPr>
    <w:rPr>
      <w:rFonts w:ascii="Cambria" w:hAnsi="Cambria"/>
      <w:b/>
      <w:bCs/>
      <w:sz w:val="24"/>
      <w:szCs w:val="28"/>
    </w:rPr>
  </w:style>
  <w:style w:type="paragraph" w:styleId="5">
    <w:name w:val="heading 5"/>
    <w:basedOn w:val="a"/>
    <w:next w:val="a"/>
    <w:link w:val="5Char"/>
    <w:qFormat/>
    <w:pPr>
      <w:keepNext/>
      <w:keepLines/>
      <w:spacing w:before="280" w:after="290" w:line="372" w:lineRule="auto"/>
      <w:outlineLvl w:val="4"/>
    </w:pPr>
    <w:rPr>
      <w:b/>
      <w:bCs/>
      <w:sz w:val="28"/>
      <w:szCs w:val="28"/>
    </w:rPr>
  </w:style>
  <w:style w:type="paragraph" w:styleId="6">
    <w:name w:val="heading 6"/>
    <w:basedOn w:val="a"/>
    <w:next w:val="a"/>
    <w:link w:val="6Char"/>
    <w:qFormat/>
    <w:pPr>
      <w:keepNext/>
      <w:keepLines/>
      <w:spacing w:before="240" w:after="64" w:line="317" w:lineRule="auto"/>
      <w:outlineLvl w:val="5"/>
    </w:pPr>
    <w:rPr>
      <w:rFonts w:ascii="Cambria" w:hAnsi="Cambria"/>
      <w:b/>
      <w:bCs/>
      <w:sz w:val="24"/>
      <w:szCs w:val="24"/>
    </w:rPr>
  </w:style>
  <w:style w:type="paragraph" w:styleId="7">
    <w:name w:val="heading 7"/>
    <w:basedOn w:val="a"/>
    <w:next w:val="a"/>
    <w:link w:val="7Char"/>
    <w:qFormat/>
    <w:pPr>
      <w:keepNext/>
      <w:keepLines/>
      <w:spacing w:before="240" w:after="64" w:line="317" w:lineRule="auto"/>
      <w:outlineLvl w:val="6"/>
    </w:pPr>
    <w:rPr>
      <w:b/>
      <w:bCs/>
      <w:sz w:val="24"/>
      <w:szCs w:val="24"/>
    </w:rPr>
  </w:style>
  <w:style w:type="paragraph" w:styleId="8">
    <w:name w:val="heading 8"/>
    <w:basedOn w:val="a"/>
    <w:next w:val="a"/>
    <w:link w:val="8Char"/>
    <w:qFormat/>
    <w:pPr>
      <w:keepNext/>
      <w:keepLines/>
      <w:spacing w:before="240" w:after="64" w:line="317" w:lineRule="auto"/>
      <w:outlineLvl w:val="7"/>
    </w:pPr>
    <w:rPr>
      <w:rFonts w:ascii="Cambria" w:hAnsi="Cambria"/>
      <w:sz w:val="24"/>
      <w:szCs w:val="24"/>
    </w:rPr>
  </w:style>
  <w:style w:type="paragraph" w:styleId="9">
    <w:name w:val="heading 9"/>
    <w:basedOn w:val="a"/>
    <w:next w:val="a"/>
    <w:link w:val="9Char"/>
    <w:qFormat/>
    <w:pPr>
      <w:keepNext/>
      <w:keepLines/>
      <w:spacing w:before="240" w:after="64" w:line="317" w:lineRule="auto"/>
      <w:outlineLvl w:val="8"/>
    </w:pPr>
    <w:rPr>
      <w:rFonts w:ascii="Cambria" w:hAnsi="Cambria"/>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02-">
    <w:name w:val="02节号-产权园区"/>
    <w:basedOn w:val="2"/>
    <w:qFormat/>
    <w:pPr>
      <w:keepNext w:val="0"/>
      <w:keepLines w:val="0"/>
      <w:numPr>
        <w:ilvl w:val="1"/>
        <w:numId w:val="19"/>
      </w:numPr>
      <w:overflowPunct w:val="0"/>
      <w:spacing w:beforeLines="50" w:afterLines="50" w:line="360" w:lineRule="auto"/>
      <w:jc w:val="left"/>
    </w:pPr>
    <w:rPr>
      <w:rFonts w:ascii="黑体" w:eastAsia="黑体"/>
      <w:b w:val="0"/>
      <w:sz w:val="28"/>
      <w:szCs w:val="30"/>
    </w:rPr>
  </w:style>
  <w:style w:type="paragraph" w:styleId="20">
    <w:name w:val="Body Text First Indent 2"/>
    <w:basedOn w:val="a3"/>
    <w:link w:val="2Char0"/>
    <w:unhideWhenUsed/>
    <w:qFormat/>
    <w:pPr>
      <w:spacing w:after="120" w:line="360" w:lineRule="auto"/>
      <w:ind w:leftChars="200" w:left="420" w:firstLineChars="200" w:firstLine="420"/>
    </w:pPr>
    <w:rPr>
      <w:sz w:val="24"/>
      <w:szCs w:val="24"/>
    </w:rPr>
  </w:style>
  <w:style w:type="character" w:customStyle="1" w:styleId="Char">
    <w:name w:val="批注文字 Char"/>
    <w:link w:val="a4"/>
    <w:uiPriority w:val="99"/>
    <w:qFormat/>
    <w:rPr>
      <w:kern w:val="2"/>
      <w:sz w:val="21"/>
      <w:szCs w:val="22"/>
    </w:rPr>
  </w:style>
  <w:style w:type="character" w:customStyle="1" w:styleId="Char0">
    <w:name w:val="引用 Char"/>
    <w:link w:val="10"/>
    <w:qFormat/>
    <w:rPr>
      <w:i/>
      <w:iCs/>
      <w:color w:val="000000"/>
      <w:kern w:val="2"/>
      <w:sz w:val="21"/>
      <w:szCs w:val="22"/>
    </w:rPr>
  </w:style>
  <w:style w:type="character" w:customStyle="1" w:styleId="11">
    <w:name w:val="明显强调1"/>
    <w:qFormat/>
    <w:rPr>
      <w:b/>
      <w:bCs/>
      <w:i/>
      <w:iCs/>
      <w:color w:val="4F81BD"/>
    </w:rPr>
  </w:style>
  <w:style w:type="paragraph" w:styleId="12">
    <w:name w:val="toc 1"/>
    <w:basedOn w:val="a"/>
    <w:next w:val="a"/>
    <w:uiPriority w:val="39"/>
    <w:qFormat/>
    <w:pPr>
      <w:spacing w:before="120" w:after="120"/>
      <w:jc w:val="left"/>
    </w:pPr>
    <w:rPr>
      <w:rFonts w:asciiTheme="minorHAnsi" w:hAnsiTheme="minorHAnsi"/>
      <w:b/>
      <w:bCs/>
      <w:caps/>
      <w:sz w:val="20"/>
      <w:szCs w:val="20"/>
    </w:rPr>
  </w:style>
  <w:style w:type="paragraph" w:customStyle="1" w:styleId="p0">
    <w:name w:val="p0"/>
    <w:basedOn w:val="a"/>
    <w:qFormat/>
    <w:pPr>
      <w:widowControl/>
      <w:spacing w:before="100" w:beforeAutospacing="1" w:after="100" w:afterAutospacing="1"/>
      <w:jc w:val="left"/>
    </w:pPr>
    <w:rPr>
      <w:rFonts w:ascii="宋体" w:hAnsi="宋体" w:cs="宋体"/>
      <w:kern w:val="0"/>
      <w:sz w:val="24"/>
      <w:szCs w:val="24"/>
    </w:rPr>
  </w:style>
  <w:style w:type="paragraph" w:customStyle="1" w:styleId="110">
    <w:name w:val="无间隔11"/>
    <w:link w:val="Char1"/>
    <w:uiPriority w:val="1"/>
    <w:qFormat/>
    <w:rPr>
      <w:rFonts w:ascii="Calibri" w:hAnsi="Calibri"/>
      <w:sz w:val="22"/>
      <w:szCs w:val="22"/>
    </w:rPr>
  </w:style>
  <w:style w:type="character" w:customStyle="1" w:styleId="6Char">
    <w:name w:val="标题 6 Char"/>
    <w:link w:val="6"/>
    <w:qFormat/>
    <w:rPr>
      <w:rFonts w:ascii="Cambria" w:eastAsia="宋体" w:hAnsi="Cambria" w:cs="Times New Roman"/>
      <w:b/>
      <w:bCs/>
      <w:kern w:val="2"/>
      <w:sz w:val="24"/>
      <w:szCs w:val="24"/>
    </w:rPr>
  </w:style>
  <w:style w:type="paragraph" w:styleId="a5">
    <w:name w:val="List Paragraph"/>
    <w:basedOn w:val="a"/>
    <w:uiPriority w:val="34"/>
    <w:qFormat/>
    <w:rsid w:val="00215221"/>
    <w:pPr>
      <w:widowControl/>
      <w:spacing w:line="360" w:lineRule="auto"/>
      <w:ind w:firstLineChars="200" w:firstLine="420"/>
      <w:jc w:val="left"/>
    </w:pPr>
    <w:rPr>
      <w:rFonts w:ascii="微软雅黑" w:eastAsia="微软雅黑" w:hAnsi="微软雅黑"/>
      <w:kern w:val="0"/>
      <w:sz w:val="24"/>
      <w:szCs w:val="24"/>
    </w:rPr>
  </w:style>
  <w:style w:type="paragraph" w:customStyle="1" w:styleId="30">
    <w:name w:val="正文文字3"/>
    <w:basedOn w:val="a6"/>
    <w:qFormat/>
    <w:pPr>
      <w:spacing w:after="0"/>
      <w:ind w:leftChars="0" w:left="0" w:rightChars="0" w:right="0"/>
      <w:jc w:val="both"/>
    </w:pPr>
    <w:rPr>
      <w:rFonts w:eastAsia="仿宋_GB2312"/>
      <w:kern w:val="0"/>
      <w:szCs w:val="20"/>
    </w:rPr>
  </w:style>
  <w:style w:type="character" w:customStyle="1" w:styleId="Char10">
    <w:name w:val="称呼 Char1"/>
    <w:basedOn w:val="a0"/>
    <w:link w:val="a7"/>
    <w:uiPriority w:val="99"/>
    <w:semiHidden/>
    <w:qFormat/>
    <w:rPr>
      <w:kern w:val="2"/>
      <w:sz w:val="21"/>
      <w:szCs w:val="22"/>
    </w:rPr>
  </w:style>
  <w:style w:type="paragraph" w:styleId="a8">
    <w:name w:val="footer"/>
    <w:basedOn w:val="a"/>
    <w:link w:val="Char2"/>
    <w:qFormat/>
    <w:pPr>
      <w:tabs>
        <w:tab w:val="center" w:pos="4153"/>
        <w:tab w:val="right" w:pos="8306"/>
      </w:tabs>
      <w:snapToGrid w:val="0"/>
      <w:jc w:val="left"/>
    </w:pPr>
    <w:rPr>
      <w:sz w:val="18"/>
      <w:szCs w:val="18"/>
    </w:rPr>
  </w:style>
  <w:style w:type="character" w:customStyle="1" w:styleId="Char1Char">
    <w:name w:val="报告正文 Char1 Char"/>
    <w:link w:val="Char11"/>
    <w:qFormat/>
    <w:rPr>
      <w:rFonts w:ascii="华文细黑" w:eastAsia="华文细黑" w:cs="宋体"/>
      <w:kern w:val="2"/>
    </w:rPr>
  </w:style>
  <w:style w:type="character" w:customStyle="1" w:styleId="2Char0">
    <w:name w:val="正文首行缩进 2 Char"/>
    <w:basedOn w:val="Char3"/>
    <w:link w:val="20"/>
    <w:qFormat/>
    <w:rPr>
      <w:rFonts w:ascii="Times New Roman" w:hAnsi="Times New Roman"/>
      <w:kern w:val="2"/>
      <w:sz w:val="24"/>
      <w:szCs w:val="24"/>
    </w:rPr>
  </w:style>
  <w:style w:type="character" w:styleId="a9">
    <w:name w:val="annotation reference"/>
    <w:uiPriority w:val="99"/>
    <w:qFormat/>
    <w:rPr>
      <w:rFonts w:cs="Times New Roman"/>
      <w:sz w:val="21"/>
      <w:szCs w:val="21"/>
    </w:rPr>
  </w:style>
  <w:style w:type="character" w:customStyle="1" w:styleId="4Char">
    <w:name w:val="标题 4 Char"/>
    <w:link w:val="4"/>
    <w:qFormat/>
    <w:rPr>
      <w:rFonts w:ascii="Cambria" w:hAnsi="Cambria"/>
      <w:b/>
      <w:bCs/>
      <w:kern w:val="2"/>
      <w:sz w:val="24"/>
      <w:szCs w:val="28"/>
    </w:rPr>
  </w:style>
  <w:style w:type="character" w:customStyle="1" w:styleId="Char4">
    <w:name w:val="明显引用 Char"/>
    <w:link w:val="13"/>
    <w:qFormat/>
    <w:rPr>
      <w:b/>
      <w:bCs/>
      <w:i/>
      <w:iCs/>
      <w:color w:val="4F81BD"/>
      <w:kern w:val="2"/>
      <w:sz w:val="21"/>
      <w:szCs w:val="22"/>
    </w:rPr>
  </w:style>
  <w:style w:type="paragraph" w:styleId="40">
    <w:name w:val="toc 4"/>
    <w:basedOn w:val="a"/>
    <w:next w:val="a"/>
    <w:qFormat/>
    <w:pPr>
      <w:ind w:left="630"/>
      <w:jc w:val="left"/>
    </w:pPr>
    <w:rPr>
      <w:rFonts w:asciiTheme="minorHAnsi" w:hAnsiTheme="minorHAnsi"/>
      <w:sz w:val="18"/>
      <w:szCs w:val="18"/>
    </w:rPr>
  </w:style>
  <w:style w:type="paragraph" w:customStyle="1" w:styleId="aa">
    <w:name w:val="注"/>
    <w:basedOn w:val="a"/>
    <w:qFormat/>
    <w:pPr>
      <w:adjustRightInd w:val="0"/>
      <w:spacing w:line="360" w:lineRule="atLeast"/>
      <w:ind w:left="840" w:hanging="420"/>
      <w:textAlignment w:val="baseline"/>
    </w:pPr>
    <w:rPr>
      <w:rFonts w:ascii="Times New Roman" w:eastAsia="仿宋_GB2312" w:hAnsi="Times New Roman"/>
      <w:kern w:val="0"/>
      <w:szCs w:val="20"/>
    </w:rPr>
  </w:style>
  <w:style w:type="paragraph" w:styleId="70">
    <w:name w:val="toc 7"/>
    <w:basedOn w:val="a"/>
    <w:next w:val="a"/>
    <w:qFormat/>
    <w:pPr>
      <w:ind w:left="1260"/>
      <w:jc w:val="left"/>
    </w:pPr>
    <w:rPr>
      <w:rFonts w:asciiTheme="minorHAnsi" w:hAnsiTheme="minorHAnsi"/>
      <w:sz w:val="18"/>
      <w:szCs w:val="18"/>
    </w:rPr>
  </w:style>
  <w:style w:type="character" w:customStyle="1" w:styleId="Char5">
    <w:name w:val="标题 Char"/>
    <w:link w:val="ab"/>
    <w:uiPriority w:val="10"/>
    <w:qFormat/>
    <w:rPr>
      <w:rFonts w:ascii="Cambria" w:hAnsi="Cambria" w:cs="Times New Roman"/>
      <w:b/>
      <w:bCs/>
      <w:kern w:val="2"/>
      <w:sz w:val="32"/>
      <w:szCs w:val="32"/>
    </w:rPr>
  </w:style>
  <w:style w:type="paragraph" w:customStyle="1" w:styleId="ac">
    <w:name w:val="空半行"/>
    <w:basedOn w:val="a"/>
    <w:qFormat/>
    <w:pPr>
      <w:adjustRightInd w:val="0"/>
      <w:spacing w:line="120" w:lineRule="exact"/>
      <w:textAlignment w:val="baseline"/>
    </w:pPr>
    <w:rPr>
      <w:rFonts w:ascii="Times New Roman" w:eastAsia="仿宋_GB2312" w:hAnsi="Times New Roman"/>
      <w:color w:val="FFFFFF"/>
      <w:kern w:val="0"/>
      <w:sz w:val="30"/>
      <w:szCs w:val="20"/>
    </w:rPr>
  </w:style>
  <w:style w:type="character" w:customStyle="1" w:styleId="Char6">
    <w:name w:val="正文文本 Char"/>
    <w:link w:val="a6"/>
    <w:qFormat/>
    <w:rPr>
      <w:rFonts w:ascii="Times New Roman" w:hAnsi="Times New Roman"/>
    </w:rPr>
  </w:style>
  <w:style w:type="paragraph" w:customStyle="1" w:styleId="Preformatted">
    <w:name w:val="Preformatted"/>
    <w:basedOn w:val="a"/>
    <w:qFormat/>
    <w:pPr>
      <w:tabs>
        <w:tab w:val="left" w:pos="0"/>
        <w:tab w:val="left" w:pos="959"/>
        <w:tab w:val="left" w:pos="1918"/>
        <w:tab w:val="left" w:pos="2877"/>
        <w:tab w:val="left" w:pos="3836"/>
        <w:tab w:val="left" w:pos="4795"/>
        <w:tab w:val="left" w:pos="5754"/>
        <w:tab w:val="left" w:pos="6713"/>
        <w:tab w:val="left" w:pos="7672"/>
        <w:tab w:val="left" w:pos="8631"/>
        <w:tab w:val="left" w:pos="9590"/>
      </w:tabs>
      <w:autoSpaceDE w:val="0"/>
      <w:autoSpaceDN w:val="0"/>
      <w:adjustRightInd w:val="0"/>
      <w:jc w:val="left"/>
    </w:pPr>
    <w:rPr>
      <w:rFonts w:ascii="Courier New" w:hAnsi="Courier New"/>
      <w:kern w:val="0"/>
      <w:sz w:val="20"/>
      <w:szCs w:val="20"/>
    </w:rPr>
  </w:style>
  <w:style w:type="character" w:customStyle="1" w:styleId="Char7">
    <w:name w:val="称呼 Char"/>
    <w:qFormat/>
    <w:rPr>
      <w:rFonts w:ascii="宋体" w:eastAsia="仿宋_GB2312"/>
      <w:kern w:val="2"/>
      <w:sz w:val="21"/>
    </w:rPr>
  </w:style>
  <w:style w:type="character" w:customStyle="1" w:styleId="Char12">
    <w:name w:val="日期 Char1"/>
    <w:qFormat/>
    <w:rPr>
      <w:kern w:val="2"/>
      <w:sz w:val="21"/>
      <w:szCs w:val="22"/>
    </w:rPr>
  </w:style>
  <w:style w:type="character" w:styleId="ad">
    <w:name w:val="line number"/>
    <w:basedOn w:val="a0"/>
    <w:qFormat/>
  </w:style>
  <w:style w:type="character" w:customStyle="1" w:styleId="Char13">
    <w:name w:val="批注主题 Char1"/>
    <w:qFormat/>
    <w:rPr>
      <w:b/>
      <w:bCs/>
      <w:kern w:val="2"/>
      <w:sz w:val="21"/>
      <w:szCs w:val="22"/>
    </w:rPr>
  </w:style>
  <w:style w:type="paragraph" w:customStyle="1" w:styleId="Char11">
    <w:name w:val="报告正文 Char1"/>
    <w:basedOn w:val="a"/>
    <w:link w:val="Char1Char"/>
    <w:qFormat/>
    <w:pPr>
      <w:adjustRightInd w:val="0"/>
      <w:snapToGrid w:val="0"/>
      <w:spacing w:line="312" w:lineRule="auto"/>
      <w:ind w:left="2600"/>
    </w:pPr>
    <w:rPr>
      <w:rFonts w:ascii="华文细黑" w:eastAsia="华文细黑" w:cs="宋体"/>
      <w:sz w:val="20"/>
      <w:szCs w:val="20"/>
    </w:rPr>
  </w:style>
  <w:style w:type="character" w:customStyle="1" w:styleId="Char3">
    <w:name w:val="正文文本缩进 Char"/>
    <w:basedOn w:val="a0"/>
    <w:link w:val="a3"/>
    <w:qFormat/>
    <w:rPr>
      <w:rFonts w:ascii="Times New Roman" w:hAnsi="Times New Roman"/>
      <w:kern w:val="2"/>
      <w:sz w:val="28"/>
    </w:rPr>
  </w:style>
  <w:style w:type="paragraph" w:styleId="ae">
    <w:name w:val="Normal (Web)"/>
    <w:basedOn w:val="a"/>
    <w:uiPriority w:val="99"/>
    <w:qFormat/>
    <w:pPr>
      <w:widowControl/>
      <w:spacing w:before="100" w:beforeAutospacing="1" w:after="100" w:afterAutospacing="1" w:line="320" w:lineRule="atLeast"/>
      <w:jc w:val="left"/>
    </w:pPr>
    <w:rPr>
      <w:rFonts w:ascii="宋体" w:hAnsi="宋体"/>
      <w:kern w:val="0"/>
      <w:sz w:val="18"/>
      <w:szCs w:val="18"/>
    </w:rPr>
  </w:style>
  <w:style w:type="character" w:customStyle="1" w:styleId="Char14">
    <w:name w:val="文档结构图 Char1"/>
    <w:qFormat/>
    <w:rPr>
      <w:rFonts w:ascii="宋体"/>
      <w:kern w:val="2"/>
      <w:sz w:val="18"/>
      <w:szCs w:val="18"/>
    </w:rPr>
  </w:style>
  <w:style w:type="character" w:customStyle="1" w:styleId="14">
    <w:name w:val="不明显参考1"/>
    <w:qFormat/>
    <w:rPr>
      <w:smallCaps/>
      <w:color w:val="C0504D"/>
      <w:u w:val="single"/>
    </w:rPr>
  </w:style>
  <w:style w:type="paragraph" w:customStyle="1" w:styleId="15">
    <w:name w:val="样式1"/>
    <w:basedOn w:val="a"/>
    <w:qFormat/>
    <w:rPr>
      <w:rFonts w:ascii="Times New Roman" w:hAnsi="Times New Roman"/>
      <w:sz w:val="28"/>
      <w:szCs w:val="24"/>
    </w:rPr>
  </w:style>
  <w:style w:type="character" w:customStyle="1" w:styleId="Char8">
    <w:name w:val="批注主题 Char"/>
    <w:link w:val="af"/>
    <w:qFormat/>
    <w:rPr>
      <w:rFonts w:ascii="宋体" w:hAnsi="Times New Roman"/>
      <w:b/>
      <w:bCs/>
      <w:sz w:val="28"/>
    </w:rPr>
  </w:style>
  <w:style w:type="paragraph" w:styleId="41">
    <w:name w:val="index 4"/>
    <w:basedOn w:val="a"/>
    <w:next w:val="a"/>
    <w:qFormat/>
    <w:pPr>
      <w:ind w:leftChars="600" w:left="600"/>
    </w:pPr>
    <w:rPr>
      <w:rFonts w:ascii="Times New Roman" w:hAnsi="Times New Roman"/>
      <w:szCs w:val="24"/>
    </w:rPr>
  </w:style>
  <w:style w:type="character" w:customStyle="1" w:styleId="8Char">
    <w:name w:val="标题 8 Char"/>
    <w:link w:val="8"/>
    <w:qFormat/>
    <w:rPr>
      <w:rFonts w:ascii="Cambria" w:eastAsia="宋体" w:hAnsi="Cambria" w:cs="Times New Roman"/>
      <w:kern w:val="2"/>
      <w:sz w:val="24"/>
      <w:szCs w:val="24"/>
    </w:rPr>
  </w:style>
  <w:style w:type="paragraph" w:customStyle="1" w:styleId="16">
    <w:name w:val="正文1"/>
    <w:basedOn w:val="a"/>
    <w:qFormat/>
    <w:pPr>
      <w:adjustRightInd w:val="0"/>
      <w:spacing w:after="60" w:line="360" w:lineRule="atLeast"/>
      <w:ind w:left="57" w:right="57"/>
      <w:jc w:val="center"/>
      <w:textAlignment w:val="baseline"/>
    </w:pPr>
    <w:rPr>
      <w:rFonts w:ascii="宋体" w:hAnsi="Times New Roman"/>
      <w:kern w:val="0"/>
      <w:szCs w:val="20"/>
    </w:rPr>
  </w:style>
  <w:style w:type="paragraph" w:styleId="a4">
    <w:name w:val="annotation text"/>
    <w:basedOn w:val="a"/>
    <w:link w:val="Char"/>
    <w:uiPriority w:val="99"/>
    <w:qFormat/>
    <w:pPr>
      <w:jc w:val="left"/>
    </w:pPr>
  </w:style>
  <w:style w:type="paragraph" w:customStyle="1" w:styleId="01-">
    <w:name w:val="01章号-产权园区"/>
    <w:basedOn w:val="a"/>
    <w:qFormat/>
    <w:pPr>
      <w:numPr>
        <w:numId w:val="19"/>
      </w:numPr>
      <w:overflowPunct w:val="0"/>
      <w:spacing w:beforeLines="50" w:afterLines="50" w:line="360" w:lineRule="auto"/>
      <w:jc w:val="center"/>
      <w:outlineLvl w:val="0"/>
    </w:pPr>
    <w:rPr>
      <w:rFonts w:ascii="黑体" w:eastAsia="黑体" w:hAnsi="黑体"/>
      <w:kern w:val="44"/>
      <w:sz w:val="32"/>
      <w:szCs w:val="32"/>
    </w:rPr>
  </w:style>
  <w:style w:type="character" w:customStyle="1" w:styleId="Char2">
    <w:name w:val="页脚 Char"/>
    <w:link w:val="a8"/>
    <w:uiPriority w:val="99"/>
    <w:qFormat/>
    <w:rPr>
      <w:kern w:val="2"/>
      <w:sz w:val="18"/>
      <w:szCs w:val="18"/>
    </w:rPr>
  </w:style>
  <w:style w:type="paragraph" w:customStyle="1" w:styleId="CharCharCharCharCharCharCharCharCharCharCharCharCharCharCharCharCharCharCharCharCharChar">
    <w:name w:val="Char Char Char Char Char Char Char Char Char Char Char Char Char Char Char Char Char Char Char Char Char Char"/>
    <w:basedOn w:val="a"/>
    <w:qFormat/>
    <w:pPr>
      <w:widowControl/>
      <w:spacing w:after="160" w:line="240" w:lineRule="exact"/>
      <w:jc w:val="center"/>
    </w:pPr>
    <w:rPr>
      <w:rFonts w:ascii="黑体" w:eastAsia="黑体" w:hAnsi="Verdana"/>
      <w:kern w:val="0"/>
      <w:sz w:val="32"/>
      <w:szCs w:val="32"/>
      <w:lang w:eastAsia="en-US"/>
    </w:rPr>
  </w:style>
  <w:style w:type="paragraph" w:styleId="60">
    <w:name w:val="toc 6"/>
    <w:basedOn w:val="a"/>
    <w:next w:val="a"/>
    <w:qFormat/>
    <w:pPr>
      <w:ind w:left="1050"/>
      <w:jc w:val="left"/>
    </w:pPr>
    <w:rPr>
      <w:rFonts w:asciiTheme="minorHAnsi" w:hAnsiTheme="minorHAnsi"/>
      <w:sz w:val="18"/>
      <w:szCs w:val="18"/>
    </w:rPr>
  </w:style>
  <w:style w:type="paragraph" w:styleId="af">
    <w:name w:val="annotation subject"/>
    <w:basedOn w:val="a4"/>
    <w:next w:val="a4"/>
    <w:link w:val="Char8"/>
    <w:qFormat/>
    <w:rPr>
      <w:rFonts w:ascii="宋体" w:hAnsi="Times New Roman"/>
      <w:b/>
      <w:bCs/>
      <w:sz w:val="28"/>
    </w:rPr>
  </w:style>
  <w:style w:type="character" w:customStyle="1" w:styleId="Char15">
    <w:name w:val="正文文本 Char1"/>
    <w:qFormat/>
    <w:rPr>
      <w:kern w:val="2"/>
      <w:sz w:val="21"/>
      <w:szCs w:val="22"/>
    </w:rPr>
  </w:style>
  <w:style w:type="paragraph" w:customStyle="1" w:styleId="standdate">
    <w:name w:val="standdate"/>
    <w:basedOn w:val="a8"/>
    <w:qFormat/>
    <w:pPr>
      <w:pBdr>
        <w:top w:val="single" w:sz="6" w:space="7" w:color="auto"/>
      </w:pBdr>
      <w:tabs>
        <w:tab w:val="clear" w:pos="4153"/>
        <w:tab w:val="clear" w:pos="8306"/>
      </w:tabs>
      <w:adjustRightInd w:val="0"/>
      <w:snapToGrid/>
      <w:spacing w:line="240" w:lineRule="atLeast"/>
      <w:ind w:right="255"/>
      <w:jc w:val="center"/>
      <w:textAlignment w:val="center"/>
    </w:pPr>
    <w:rPr>
      <w:rFonts w:ascii="黑体" w:eastAsia="黑体" w:hAnsi="Times New Roman"/>
      <w:b/>
      <w:spacing w:val="-4"/>
      <w:kern w:val="0"/>
      <w:sz w:val="21"/>
      <w:szCs w:val="20"/>
    </w:rPr>
  </w:style>
  <w:style w:type="paragraph" w:customStyle="1" w:styleId="TOC11">
    <w:name w:val="TOC 标题11"/>
    <w:basedOn w:val="1"/>
    <w:next w:val="a"/>
    <w:uiPriority w:val="39"/>
    <w:qFormat/>
    <w:pPr>
      <w:widowControl/>
      <w:snapToGrid w:val="0"/>
      <w:spacing w:before="480" w:after="0" w:line="276" w:lineRule="auto"/>
      <w:jc w:val="left"/>
      <w:outlineLvl w:val="9"/>
    </w:pPr>
    <w:rPr>
      <w:rFonts w:ascii="Cambria" w:hAnsi="Cambria"/>
      <w:color w:val="365F91"/>
      <w:kern w:val="0"/>
      <w:sz w:val="28"/>
      <w:szCs w:val="28"/>
    </w:rPr>
  </w:style>
  <w:style w:type="character" w:customStyle="1" w:styleId="9Char">
    <w:name w:val="标题 9 Char"/>
    <w:link w:val="9"/>
    <w:qFormat/>
    <w:rPr>
      <w:rFonts w:ascii="Cambria" w:eastAsia="宋体" w:hAnsi="Cambria" w:cs="Times New Roman"/>
      <w:kern w:val="2"/>
      <w:sz w:val="21"/>
      <w:szCs w:val="21"/>
    </w:rPr>
  </w:style>
  <w:style w:type="paragraph" w:customStyle="1" w:styleId="2TimesNewRoman5020">
    <w:name w:val="样式 标题 2 + Times New Roman 四号 非加粗 段前: 5 磅 段后: 0 磅 行距: 固定值 20..."/>
    <w:basedOn w:val="2"/>
    <w:qFormat/>
    <w:pPr>
      <w:spacing w:before="100" w:after="0" w:line="400" w:lineRule="exact"/>
    </w:pPr>
    <w:rPr>
      <w:rFonts w:ascii="Times New Roman" w:eastAsia="黑体" w:hAnsi="Times New Roman" w:cs="宋体"/>
      <w:b w:val="0"/>
      <w:bCs w:val="0"/>
      <w:kern w:val="0"/>
      <w:sz w:val="28"/>
      <w:szCs w:val="20"/>
    </w:rPr>
  </w:style>
  <w:style w:type="paragraph" w:customStyle="1" w:styleId="17">
    <w:name w:val="列出段落1"/>
    <w:basedOn w:val="a"/>
    <w:uiPriority w:val="99"/>
    <w:qFormat/>
    <w:pPr>
      <w:ind w:firstLineChars="200" w:firstLine="420"/>
    </w:pPr>
  </w:style>
  <w:style w:type="character" w:customStyle="1" w:styleId="Char9">
    <w:name w:val="日期 Char"/>
    <w:link w:val="af0"/>
    <w:qFormat/>
    <w:rPr>
      <w:rFonts w:ascii="宋体" w:hAnsi="Times New Roman"/>
      <w:sz w:val="28"/>
    </w:rPr>
  </w:style>
  <w:style w:type="character" w:customStyle="1" w:styleId="2Char">
    <w:name w:val="标题 2 Char"/>
    <w:link w:val="2"/>
    <w:qFormat/>
    <w:rPr>
      <w:rFonts w:ascii="Cambria" w:eastAsia="宋体" w:hAnsi="Cambria" w:cs="Times New Roman"/>
      <w:b/>
      <w:bCs/>
      <w:kern w:val="2"/>
      <w:sz w:val="32"/>
      <w:szCs w:val="32"/>
    </w:rPr>
  </w:style>
  <w:style w:type="paragraph" w:customStyle="1" w:styleId="378020">
    <w:name w:val="样式 标题 3 + (中文) 黑体 小四 非加粗 段前: 7.8 磅 段后: 0 磅 行距: 固定值 20 磅"/>
    <w:basedOn w:val="3"/>
    <w:qFormat/>
    <w:pPr>
      <w:spacing w:before="0" w:line="400" w:lineRule="exact"/>
    </w:pPr>
    <w:rPr>
      <w:rFonts w:ascii="Times New Roman" w:eastAsia="黑体" w:hAnsi="Times New Roman" w:cs="宋体"/>
      <w:b w:val="0"/>
      <w:bCs w:val="0"/>
      <w:sz w:val="24"/>
      <w:szCs w:val="20"/>
    </w:rPr>
  </w:style>
  <w:style w:type="paragraph" w:customStyle="1" w:styleId="073839">
    <w:name w:val="07正文3839区"/>
    <w:basedOn w:val="a"/>
    <w:qFormat/>
    <w:pPr>
      <w:overflowPunct w:val="0"/>
      <w:spacing w:line="360" w:lineRule="auto"/>
      <w:ind w:firstLineChars="200" w:firstLine="200"/>
      <w:jc w:val="left"/>
    </w:pPr>
    <w:rPr>
      <w:rFonts w:ascii="宋体" w:hAnsi="宋体"/>
      <w:color w:val="000000"/>
      <w:sz w:val="24"/>
      <w:szCs w:val="28"/>
    </w:rPr>
  </w:style>
  <w:style w:type="table" w:styleId="af1">
    <w:name w:val="Table Grid"/>
    <w:basedOn w:val="a1"/>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01">
    <w:name w:val="fontstyle01"/>
    <w:basedOn w:val="a0"/>
    <w:qFormat/>
    <w:rPr>
      <w:rFonts w:ascii="宋体" w:eastAsia="宋体" w:hAnsi="宋体" w:hint="eastAsia"/>
      <w:color w:val="000000"/>
      <w:sz w:val="24"/>
      <w:szCs w:val="24"/>
    </w:rPr>
  </w:style>
  <w:style w:type="paragraph" w:customStyle="1" w:styleId="03-">
    <w:name w:val="03条号-产权园区"/>
    <w:basedOn w:val="3"/>
    <w:qFormat/>
    <w:pPr>
      <w:keepNext w:val="0"/>
      <w:keepLines w:val="0"/>
      <w:numPr>
        <w:ilvl w:val="2"/>
        <w:numId w:val="19"/>
      </w:numPr>
      <w:overflowPunct w:val="0"/>
      <w:spacing w:beforeLines="50" w:afterLines="50" w:line="360" w:lineRule="auto"/>
    </w:pPr>
    <w:rPr>
      <w:rFonts w:ascii="黑体" w:eastAsia="黑体"/>
      <w:b w:val="0"/>
      <w:szCs w:val="30"/>
    </w:rPr>
  </w:style>
  <w:style w:type="paragraph" w:styleId="af2">
    <w:name w:val="Plain Text"/>
    <w:basedOn w:val="a"/>
    <w:link w:val="Chara"/>
    <w:qFormat/>
    <w:rPr>
      <w:rFonts w:ascii="宋体" w:hAnsi="Courier New" w:cs="Courier New"/>
      <w:szCs w:val="21"/>
    </w:rPr>
  </w:style>
  <w:style w:type="paragraph" w:customStyle="1" w:styleId="flNote">
    <w:name w:val="flNote"/>
    <w:basedOn w:val="a"/>
    <w:qFormat/>
    <w:pPr>
      <w:adjustRightInd w:val="0"/>
      <w:spacing w:before="320" w:after="160" w:line="360" w:lineRule="atLeast"/>
      <w:jc w:val="center"/>
      <w:textAlignment w:val="baseline"/>
    </w:pPr>
    <w:rPr>
      <w:rFonts w:ascii="Arial" w:eastAsia="黑体" w:hAnsi="Times New Roman"/>
      <w:kern w:val="0"/>
      <w:sz w:val="30"/>
      <w:szCs w:val="20"/>
    </w:rPr>
  </w:style>
  <w:style w:type="character" w:styleId="af3">
    <w:name w:val="Emphasis"/>
    <w:qFormat/>
    <w:rPr>
      <w:i/>
      <w:iCs/>
    </w:rPr>
  </w:style>
  <w:style w:type="paragraph" w:customStyle="1" w:styleId="reader-word-layer">
    <w:name w:val="reader-word-layer"/>
    <w:basedOn w:val="a"/>
    <w:qFormat/>
    <w:pPr>
      <w:widowControl/>
      <w:spacing w:before="100" w:beforeAutospacing="1" w:after="100" w:afterAutospacing="1"/>
      <w:jc w:val="left"/>
    </w:pPr>
    <w:rPr>
      <w:rFonts w:ascii="宋体" w:hAnsi="宋体" w:cs="宋体"/>
      <w:kern w:val="0"/>
      <w:sz w:val="24"/>
      <w:szCs w:val="24"/>
    </w:rPr>
  </w:style>
  <w:style w:type="character" w:customStyle="1" w:styleId="1Char">
    <w:name w:val="标题 1 Char"/>
    <w:link w:val="1"/>
    <w:qFormat/>
    <w:rPr>
      <w:b/>
      <w:bCs/>
      <w:kern w:val="44"/>
      <w:sz w:val="44"/>
      <w:szCs w:val="44"/>
    </w:rPr>
  </w:style>
  <w:style w:type="paragraph" w:customStyle="1" w:styleId="10">
    <w:name w:val="引用1"/>
    <w:basedOn w:val="a"/>
    <w:next w:val="a"/>
    <w:link w:val="Char0"/>
    <w:qFormat/>
    <w:rPr>
      <w:i/>
      <w:iCs/>
      <w:color w:val="000000"/>
    </w:rPr>
  </w:style>
  <w:style w:type="character" w:customStyle="1" w:styleId="Charb">
    <w:name w:val="页眉 Char"/>
    <w:link w:val="af4"/>
    <w:uiPriority w:val="99"/>
    <w:qFormat/>
    <w:rPr>
      <w:kern w:val="2"/>
      <w:sz w:val="18"/>
      <w:szCs w:val="18"/>
    </w:rPr>
  </w:style>
  <w:style w:type="paragraph" w:styleId="af5">
    <w:name w:val="Subtitle"/>
    <w:basedOn w:val="a"/>
    <w:next w:val="a"/>
    <w:link w:val="Charc"/>
    <w:qFormat/>
    <w:pPr>
      <w:spacing w:before="240" w:after="60" w:line="312" w:lineRule="auto"/>
      <w:jc w:val="center"/>
      <w:outlineLvl w:val="1"/>
    </w:pPr>
    <w:rPr>
      <w:rFonts w:ascii="Cambria" w:hAnsi="Cambria"/>
      <w:b/>
      <w:bCs/>
      <w:kern w:val="28"/>
      <w:sz w:val="32"/>
      <w:szCs w:val="32"/>
    </w:rPr>
  </w:style>
  <w:style w:type="paragraph" w:styleId="af6">
    <w:name w:val="Document Map"/>
    <w:basedOn w:val="a"/>
    <w:link w:val="Chard"/>
    <w:qFormat/>
    <w:pPr>
      <w:shd w:val="clear" w:color="auto" w:fill="000080"/>
    </w:pPr>
    <w:rPr>
      <w:rFonts w:ascii="Times New Roman" w:hAnsi="Times New Roman"/>
      <w:szCs w:val="24"/>
      <w:shd w:val="clear" w:color="auto" w:fill="000080"/>
    </w:rPr>
  </w:style>
  <w:style w:type="paragraph" w:customStyle="1" w:styleId="flName">
    <w:name w:val="flName"/>
    <w:basedOn w:val="flNote"/>
    <w:qFormat/>
    <w:rPr>
      <w:sz w:val="32"/>
    </w:rPr>
  </w:style>
  <w:style w:type="character" w:customStyle="1" w:styleId="CharChar">
    <w:name w:val="批注文字 Char Char"/>
    <w:qFormat/>
    <w:rPr>
      <w:rFonts w:ascii="宋体" w:eastAsia="宋体" w:hAnsi="Times New Roman" w:cs="Times New Roman"/>
      <w:sz w:val="28"/>
      <w:szCs w:val="20"/>
    </w:rPr>
  </w:style>
  <w:style w:type="paragraph" w:customStyle="1" w:styleId="05">
    <w:name w:val="標準 + 最初の行 :  0.5 字"/>
    <w:basedOn w:val="a"/>
    <w:qFormat/>
    <w:pPr>
      <w:ind w:leftChars="50" w:left="105"/>
    </w:pPr>
    <w:rPr>
      <w:rFonts w:ascii="Times New Roman" w:hAnsi="Times New Roman"/>
      <w:szCs w:val="24"/>
    </w:rPr>
  </w:style>
  <w:style w:type="paragraph" w:styleId="31">
    <w:name w:val="toc 3"/>
    <w:basedOn w:val="a"/>
    <w:next w:val="a"/>
    <w:uiPriority w:val="39"/>
    <w:qFormat/>
    <w:pPr>
      <w:ind w:left="420"/>
      <w:jc w:val="left"/>
    </w:pPr>
    <w:rPr>
      <w:rFonts w:asciiTheme="minorHAnsi" w:hAnsiTheme="minorHAnsi"/>
      <w:i/>
      <w:iCs/>
      <w:sz w:val="20"/>
      <w:szCs w:val="20"/>
    </w:rPr>
  </w:style>
  <w:style w:type="paragraph" w:customStyle="1" w:styleId="18">
    <w:name w:val="无间隔1"/>
    <w:uiPriority w:val="1"/>
    <w:qFormat/>
    <w:pPr>
      <w:widowControl w:val="0"/>
      <w:jc w:val="both"/>
    </w:pPr>
    <w:rPr>
      <w:rFonts w:ascii="Calibri" w:hAnsi="Calibri"/>
      <w:szCs w:val="22"/>
    </w:rPr>
  </w:style>
  <w:style w:type="character" w:customStyle="1" w:styleId="Chare">
    <w:name w:val="批注框文本 Char"/>
    <w:link w:val="af7"/>
    <w:qFormat/>
    <w:rPr>
      <w:rFonts w:ascii="宋体" w:hAnsi="Times New Roman"/>
      <w:sz w:val="18"/>
      <w:szCs w:val="18"/>
    </w:rPr>
  </w:style>
  <w:style w:type="character" w:customStyle="1" w:styleId="standdate1">
    <w:name w:val="standdate1"/>
    <w:basedOn w:val="a0"/>
    <w:qFormat/>
    <w:rPr>
      <w:rFonts w:ascii="黑体" w:eastAsia="黑体" w:hAnsi="Times New Roman"/>
      <w:color w:val="auto"/>
      <w:sz w:val="24"/>
      <w:u w:val="none"/>
    </w:rPr>
  </w:style>
  <w:style w:type="paragraph" w:customStyle="1" w:styleId="af8">
    <w:name w:val="报告正文"/>
    <w:basedOn w:val="31"/>
    <w:qFormat/>
    <w:pPr>
      <w:adjustRightInd w:val="0"/>
      <w:snapToGrid w:val="0"/>
      <w:spacing w:line="312" w:lineRule="auto"/>
      <w:ind w:left="2600"/>
    </w:pPr>
    <w:rPr>
      <w:rFonts w:ascii="华文细黑" w:eastAsia="华文细黑" w:hAnsi="Times New Roman" w:cs="宋体"/>
      <w:i w:val="0"/>
      <w:iCs w:val="0"/>
    </w:rPr>
  </w:style>
  <w:style w:type="paragraph" w:customStyle="1" w:styleId="42">
    <w:name w:val="标题4"/>
    <w:basedOn w:val="2"/>
    <w:next w:val="41"/>
    <w:link w:val="4CharChar"/>
    <w:qFormat/>
    <w:rPr>
      <w:rFonts w:ascii="Arial" w:hAnsi="Arial"/>
      <w:b w:val="0"/>
      <w:bCs w:val="0"/>
      <w:sz w:val="24"/>
    </w:rPr>
  </w:style>
  <w:style w:type="character" w:customStyle="1" w:styleId="3Char0">
    <w:name w:val="正文文本缩进 3 Char"/>
    <w:basedOn w:val="a0"/>
    <w:link w:val="32"/>
    <w:qFormat/>
    <w:rPr>
      <w:rFonts w:ascii="宋体" w:hAnsi="Times New Roman"/>
      <w:kern w:val="2"/>
      <w:sz w:val="28"/>
    </w:rPr>
  </w:style>
  <w:style w:type="character" w:customStyle="1" w:styleId="5CharChar">
    <w:name w:val="标题5 Char Char"/>
    <w:link w:val="50"/>
    <w:qFormat/>
    <w:rPr>
      <w:rFonts w:ascii="Arial" w:hAnsi="Arial"/>
      <w:b/>
      <w:bCs/>
      <w:sz w:val="24"/>
      <w:szCs w:val="32"/>
    </w:rPr>
  </w:style>
  <w:style w:type="character" w:customStyle="1" w:styleId="Charc">
    <w:name w:val="副标题 Char"/>
    <w:link w:val="af5"/>
    <w:qFormat/>
    <w:rPr>
      <w:rFonts w:ascii="Cambria" w:hAnsi="Cambria" w:cs="Times New Roman"/>
      <w:b/>
      <w:bCs/>
      <w:kern w:val="28"/>
      <w:sz w:val="32"/>
      <w:szCs w:val="32"/>
    </w:rPr>
  </w:style>
  <w:style w:type="paragraph" w:styleId="af9">
    <w:name w:val="Block Text"/>
    <w:basedOn w:val="a"/>
    <w:qFormat/>
    <w:pPr>
      <w:spacing w:line="360" w:lineRule="auto"/>
      <w:ind w:left="900" w:right="-239"/>
    </w:pPr>
    <w:rPr>
      <w:rFonts w:ascii="宋体" w:hAnsi="宋体"/>
      <w:color w:val="000000"/>
      <w:sz w:val="24"/>
      <w:szCs w:val="24"/>
    </w:rPr>
  </w:style>
  <w:style w:type="paragraph" w:customStyle="1" w:styleId="13">
    <w:name w:val="明显引用1"/>
    <w:basedOn w:val="a"/>
    <w:next w:val="a"/>
    <w:link w:val="Char4"/>
    <w:qFormat/>
    <w:pPr>
      <w:pBdr>
        <w:bottom w:val="single" w:sz="4" w:space="4" w:color="4F81BD"/>
      </w:pBdr>
      <w:spacing w:before="200" w:after="280"/>
      <w:ind w:left="936" w:right="936"/>
    </w:pPr>
    <w:rPr>
      <w:b/>
      <w:bCs/>
      <w:i/>
      <w:iCs/>
      <w:color w:val="4F81BD"/>
    </w:rPr>
  </w:style>
  <w:style w:type="character" w:customStyle="1" w:styleId="19">
    <w:name w:val="书籍标题1"/>
    <w:qFormat/>
    <w:rPr>
      <w:b/>
      <w:bCs/>
      <w:smallCaps/>
      <w:spacing w:val="5"/>
    </w:rPr>
  </w:style>
  <w:style w:type="character" w:styleId="afa">
    <w:name w:val="page number"/>
    <w:qFormat/>
    <w:rPr>
      <w:rFonts w:cs="Times New Roman"/>
    </w:rPr>
  </w:style>
  <w:style w:type="character" w:customStyle="1" w:styleId="7Char">
    <w:name w:val="标题 7 Char"/>
    <w:link w:val="7"/>
    <w:qFormat/>
    <w:rPr>
      <w:b/>
      <w:bCs/>
      <w:kern w:val="2"/>
      <w:sz w:val="24"/>
      <w:szCs w:val="24"/>
    </w:rPr>
  </w:style>
  <w:style w:type="character" w:customStyle="1" w:styleId="5Char">
    <w:name w:val="标题 5 Char"/>
    <w:link w:val="5"/>
    <w:qFormat/>
    <w:rPr>
      <w:b/>
      <w:bCs/>
      <w:kern w:val="2"/>
      <w:sz w:val="28"/>
      <w:szCs w:val="28"/>
    </w:rPr>
  </w:style>
  <w:style w:type="paragraph" w:customStyle="1" w:styleId="StyleReportTextAsian">
    <w:name w:val="Style Report Text + (Asian) 宋体"/>
    <w:basedOn w:val="a"/>
    <w:qFormat/>
    <w:pPr>
      <w:widowControl/>
      <w:spacing w:after="120" w:line="260" w:lineRule="atLeast"/>
      <w:ind w:left="1253"/>
      <w:jc w:val="left"/>
    </w:pPr>
    <w:rPr>
      <w:rFonts w:ascii="Arial" w:hAnsi="Arial"/>
      <w:kern w:val="0"/>
      <w:sz w:val="22"/>
      <w:szCs w:val="20"/>
      <w:lang w:val="en-GB" w:eastAsia="en-US"/>
    </w:rPr>
  </w:style>
  <w:style w:type="character" w:customStyle="1" w:styleId="1a">
    <w:name w:val="不明显强调1"/>
    <w:qFormat/>
    <w:rPr>
      <w:i/>
      <w:iCs/>
      <w:color w:val="808080"/>
    </w:rPr>
  </w:style>
  <w:style w:type="paragraph" w:customStyle="1" w:styleId="111">
    <w:name w:val="列出段落11"/>
    <w:basedOn w:val="a"/>
    <w:uiPriority w:val="99"/>
    <w:qFormat/>
    <w:pPr>
      <w:ind w:firstLineChars="200" w:firstLine="420"/>
    </w:pPr>
    <w:rPr>
      <w:rFonts w:ascii="Times New Roman" w:hAnsi="Times New Roman"/>
      <w:szCs w:val="24"/>
    </w:rPr>
  </w:style>
  <w:style w:type="paragraph" w:customStyle="1" w:styleId="TOC2">
    <w:name w:val="TOC 标题2"/>
    <w:basedOn w:val="1"/>
    <w:next w:val="a"/>
    <w:uiPriority w:val="39"/>
    <w:unhideWhenUsed/>
    <w:qFormat/>
    <w:pPr>
      <w:widowControl/>
      <w:spacing w:before="240" w:after="0" w:line="259" w:lineRule="auto"/>
      <w:jc w:val="left"/>
      <w:outlineLvl w:val="9"/>
    </w:pPr>
    <w:rPr>
      <w:rFonts w:asciiTheme="majorHAnsi" w:eastAsiaTheme="majorEastAsia" w:hAnsiTheme="majorHAnsi" w:cstheme="majorBidi"/>
      <w:b w:val="0"/>
      <w:bCs w:val="0"/>
      <w:color w:val="365F91" w:themeColor="accent1" w:themeShade="BF"/>
      <w:kern w:val="0"/>
      <w:sz w:val="32"/>
      <w:szCs w:val="32"/>
    </w:rPr>
  </w:style>
  <w:style w:type="paragraph" w:styleId="a3">
    <w:name w:val="Body Text Indent"/>
    <w:basedOn w:val="a"/>
    <w:link w:val="Char3"/>
    <w:qFormat/>
    <w:pPr>
      <w:ind w:left="360"/>
    </w:pPr>
    <w:rPr>
      <w:rFonts w:ascii="Times New Roman" w:hAnsi="Times New Roman"/>
      <w:sz w:val="28"/>
      <w:szCs w:val="20"/>
    </w:rPr>
  </w:style>
  <w:style w:type="character" w:styleId="afb">
    <w:name w:val="FollowedHyperlink"/>
    <w:qFormat/>
    <w:rPr>
      <w:color w:val="800080"/>
      <w:u w:val="single"/>
    </w:rPr>
  </w:style>
  <w:style w:type="character" w:customStyle="1" w:styleId="Char1">
    <w:name w:val="无间隔 Char"/>
    <w:link w:val="110"/>
    <w:uiPriority w:val="1"/>
    <w:qFormat/>
    <w:rPr>
      <w:sz w:val="22"/>
      <w:szCs w:val="22"/>
    </w:rPr>
  </w:style>
  <w:style w:type="paragraph" w:styleId="afc">
    <w:name w:val="Normal Indent"/>
    <w:basedOn w:val="a"/>
    <w:qFormat/>
    <w:pPr>
      <w:adjustRightInd w:val="0"/>
      <w:spacing w:line="360" w:lineRule="atLeast"/>
      <w:ind w:firstLine="482"/>
      <w:textAlignment w:val="baseline"/>
    </w:pPr>
    <w:rPr>
      <w:rFonts w:ascii="Times New Roman" w:hAnsi="Times New Roman"/>
      <w:kern w:val="0"/>
      <w:sz w:val="24"/>
      <w:szCs w:val="20"/>
    </w:rPr>
  </w:style>
  <w:style w:type="paragraph" w:customStyle="1" w:styleId="50">
    <w:name w:val="标题5"/>
    <w:basedOn w:val="3"/>
    <w:link w:val="5CharChar"/>
    <w:qFormat/>
    <w:rPr>
      <w:rFonts w:ascii="Arial" w:hAnsi="Arial"/>
      <w:b w:val="0"/>
      <w:bCs w:val="0"/>
      <w:sz w:val="24"/>
    </w:rPr>
  </w:style>
  <w:style w:type="paragraph" w:customStyle="1" w:styleId="112">
    <w:name w:val="修订11"/>
    <w:uiPriority w:val="99"/>
    <w:unhideWhenUsed/>
    <w:qFormat/>
  </w:style>
  <w:style w:type="character" w:styleId="afd">
    <w:name w:val="Strong"/>
    <w:qFormat/>
    <w:rPr>
      <w:b/>
      <w:bCs/>
    </w:rPr>
  </w:style>
  <w:style w:type="paragraph" w:customStyle="1" w:styleId="Default">
    <w:name w:val="Default"/>
    <w:qFormat/>
    <w:pPr>
      <w:widowControl w:val="0"/>
      <w:autoSpaceDE w:val="0"/>
      <w:autoSpaceDN w:val="0"/>
      <w:adjustRightInd w:val="0"/>
    </w:pPr>
    <w:rPr>
      <w:rFonts w:ascii="楷体_GB2312" w:eastAsia="楷体_GB2312" w:cs="楷体_GB2312"/>
      <w:color w:val="000000"/>
      <w:sz w:val="24"/>
    </w:rPr>
  </w:style>
  <w:style w:type="paragraph" w:styleId="a6">
    <w:name w:val="Body Text"/>
    <w:link w:val="Char6"/>
    <w:qFormat/>
    <w:pPr>
      <w:widowControl w:val="0"/>
      <w:adjustRightInd w:val="0"/>
      <w:spacing w:after="60" w:line="360" w:lineRule="atLeast"/>
      <w:ind w:leftChars="30" w:left="72" w:rightChars="30" w:right="30"/>
      <w:jc w:val="center"/>
      <w:textAlignment w:val="baseline"/>
    </w:pPr>
    <w:rPr>
      <w:rFonts w:ascii="Times New Roman" w:hAnsi="Times New Roman"/>
      <w:szCs w:val="22"/>
    </w:rPr>
  </w:style>
  <w:style w:type="paragraph" w:styleId="afe">
    <w:name w:val="caption"/>
    <w:basedOn w:val="a"/>
    <w:next w:val="a"/>
    <w:qFormat/>
    <w:rPr>
      <w:rFonts w:ascii="Cambria" w:eastAsia="黑体" w:hAnsi="Cambria"/>
      <w:sz w:val="20"/>
      <w:szCs w:val="20"/>
    </w:rPr>
  </w:style>
  <w:style w:type="paragraph" w:styleId="af7">
    <w:name w:val="Balloon Text"/>
    <w:basedOn w:val="a"/>
    <w:link w:val="Chare"/>
    <w:qFormat/>
    <w:rPr>
      <w:rFonts w:ascii="宋体" w:hAnsi="Times New Roman"/>
      <w:sz w:val="18"/>
      <w:szCs w:val="18"/>
    </w:rPr>
  </w:style>
  <w:style w:type="paragraph" w:styleId="32">
    <w:name w:val="Body Text Indent 3"/>
    <w:basedOn w:val="a"/>
    <w:link w:val="3Char0"/>
    <w:qFormat/>
    <w:pPr>
      <w:ind w:left="540" w:hanging="540"/>
    </w:pPr>
    <w:rPr>
      <w:rFonts w:ascii="宋体" w:hAnsi="Times New Roman"/>
      <w:sz w:val="28"/>
      <w:szCs w:val="20"/>
    </w:rPr>
  </w:style>
  <w:style w:type="character" w:customStyle="1" w:styleId="textcontents">
    <w:name w:val="textcontents"/>
    <w:qFormat/>
    <w:rPr>
      <w:rFonts w:cs="Times New Roman"/>
    </w:rPr>
  </w:style>
  <w:style w:type="paragraph" w:customStyle="1" w:styleId="prj1">
    <w:name w:val="prj1"/>
    <w:basedOn w:val="a"/>
    <w:qFormat/>
    <w:pPr>
      <w:widowControl/>
      <w:pBdr>
        <w:top w:val="single" w:sz="4" w:space="0" w:color="B1BBCC"/>
        <w:left w:val="single" w:sz="4" w:space="0" w:color="B1BBCC"/>
        <w:bottom w:val="single" w:sz="4" w:space="0" w:color="B1BBCC"/>
        <w:right w:val="single" w:sz="4" w:space="0" w:color="B1BBCC"/>
      </w:pBdr>
      <w:spacing w:before="100" w:beforeAutospacing="1" w:after="100" w:afterAutospacing="1"/>
      <w:jc w:val="left"/>
    </w:pPr>
    <w:rPr>
      <w:rFonts w:ascii="华文中宋" w:eastAsia="华文中宋" w:hAnsi="华文中宋" w:cs="宋体"/>
      <w:kern w:val="0"/>
      <w:sz w:val="24"/>
      <w:szCs w:val="24"/>
    </w:rPr>
  </w:style>
  <w:style w:type="paragraph" w:styleId="90">
    <w:name w:val="toc 9"/>
    <w:basedOn w:val="a"/>
    <w:next w:val="a"/>
    <w:qFormat/>
    <w:pPr>
      <w:ind w:left="1680"/>
      <w:jc w:val="left"/>
    </w:pPr>
    <w:rPr>
      <w:rFonts w:asciiTheme="minorHAnsi" w:hAnsiTheme="minorHAnsi"/>
      <w:sz w:val="18"/>
      <w:szCs w:val="18"/>
    </w:rPr>
  </w:style>
  <w:style w:type="paragraph" w:styleId="af0">
    <w:name w:val="Date"/>
    <w:basedOn w:val="a"/>
    <w:next w:val="a"/>
    <w:link w:val="Char9"/>
    <w:qFormat/>
    <w:pPr>
      <w:ind w:leftChars="2500" w:left="100"/>
    </w:pPr>
    <w:rPr>
      <w:rFonts w:ascii="宋体" w:hAnsi="Times New Roman"/>
      <w:sz w:val="28"/>
    </w:rPr>
  </w:style>
  <w:style w:type="paragraph" w:styleId="a7">
    <w:name w:val="Salutation"/>
    <w:basedOn w:val="a"/>
    <w:next w:val="a"/>
    <w:link w:val="Char10"/>
    <w:qFormat/>
    <w:rPr>
      <w:rFonts w:ascii="宋体" w:eastAsia="仿宋_GB2312"/>
      <w:szCs w:val="20"/>
    </w:rPr>
  </w:style>
  <w:style w:type="paragraph" w:styleId="21">
    <w:name w:val="toc 2"/>
    <w:basedOn w:val="a"/>
    <w:next w:val="a"/>
    <w:uiPriority w:val="39"/>
    <w:qFormat/>
    <w:pPr>
      <w:ind w:left="210"/>
      <w:jc w:val="left"/>
    </w:pPr>
    <w:rPr>
      <w:rFonts w:asciiTheme="minorHAnsi" w:hAnsiTheme="minorHAnsi"/>
      <w:smallCaps/>
      <w:sz w:val="20"/>
      <w:szCs w:val="20"/>
    </w:rPr>
  </w:style>
  <w:style w:type="paragraph" w:customStyle="1" w:styleId="22">
    <w:name w:val="修订2"/>
    <w:hidden/>
    <w:uiPriority w:val="99"/>
    <w:unhideWhenUsed/>
    <w:qFormat/>
    <w:rPr>
      <w:rFonts w:ascii="Calibri" w:hAnsi="Calibri"/>
      <w:szCs w:val="22"/>
    </w:rPr>
  </w:style>
  <w:style w:type="paragraph" w:customStyle="1" w:styleId="1b">
    <w:name w:val="修订1"/>
    <w:qFormat/>
  </w:style>
  <w:style w:type="paragraph" w:customStyle="1" w:styleId="Style1">
    <w:name w:val="_Style 1"/>
    <w:basedOn w:val="a"/>
    <w:uiPriority w:val="99"/>
    <w:qFormat/>
    <w:pPr>
      <w:ind w:firstLineChars="200" w:firstLine="420"/>
    </w:pPr>
    <w:rPr>
      <w:rFonts w:asciiTheme="minorHAnsi" w:hAnsiTheme="minorHAnsi"/>
      <w:szCs w:val="24"/>
    </w:rPr>
  </w:style>
  <w:style w:type="paragraph" w:styleId="af4">
    <w:name w:val="header"/>
    <w:basedOn w:val="a"/>
    <w:link w:val="Charb"/>
    <w:qFormat/>
    <w:pPr>
      <w:pBdr>
        <w:bottom w:val="single" w:sz="6" w:space="1" w:color="auto"/>
      </w:pBdr>
      <w:tabs>
        <w:tab w:val="center" w:pos="4153"/>
        <w:tab w:val="right" w:pos="8306"/>
      </w:tabs>
      <w:snapToGrid w:val="0"/>
      <w:jc w:val="center"/>
    </w:pPr>
    <w:rPr>
      <w:sz w:val="18"/>
      <w:szCs w:val="18"/>
    </w:rPr>
  </w:style>
  <w:style w:type="character" w:styleId="aff">
    <w:name w:val="Hyperlink"/>
    <w:uiPriority w:val="99"/>
    <w:qFormat/>
    <w:rPr>
      <w:rFonts w:cs="Times New Roman"/>
      <w:color w:val="0000FF"/>
      <w:u w:val="single"/>
    </w:rPr>
  </w:style>
  <w:style w:type="character" w:customStyle="1" w:styleId="Chard">
    <w:name w:val="文档结构图 Char"/>
    <w:link w:val="af6"/>
    <w:qFormat/>
    <w:rPr>
      <w:rFonts w:ascii="Times New Roman" w:hAnsi="Times New Roman"/>
      <w:szCs w:val="24"/>
      <w:shd w:val="clear" w:color="auto" w:fill="000080"/>
    </w:rPr>
  </w:style>
  <w:style w:type="character" w:customStyle="1" w:styleId="3Char">
    <w:name w:val="标题 3 Char"/>
    <w:link w:val="3"/>
    <w:qFormat/>
    <w:rPr>
      <w:rFonts w:ascii="Calibri" w:hAnsi="Calibri"/>
      <w:b/>
      <w:bCs/>
      <w:kern w:val="2"/>
      <w:sz w:val="28"/>
      <w:szCs w:val="32"/>
    </w:rPr>
  </w:style>
  <w:style w:type="paragraph" w:styleId="51">
    <w:name w:val="toc 5"/>
    <w:basedOn w:val="a"/>
    <w:next w:val="a"/>
    <w:qFormat/>
    <w:pPr>
      <w:ind w:left="840"/>
      <w:jc w:val="left"/>
    </w:pPr>
    <w:rPr>
      <w:rFonts w:asciiTheme="minorHAnsi" w:hAnsiTheme="minorHAnsi"/>
      <w:sz w:val="18"/>
      <w:szCs w:val="18"/>
    </w:rPr>
  </w:style>
  <w:style w:type="character" w:customStyle="1" w:styleId="1c">
    <w:name w:val="明显参考1"/>
    <w:qFormat/>
    <w:rPr>
      <w:b/>
      <w:bCs/>
      <w:smallCaps/>
      <w:color w:val="C0504D"/>
      <w:spacing w:val="5"/>
      <w:u w:val="single"/>
    </w:rPr>
  </w:style>
  <w:style w:type="character" w:customStyle="1" w:styleId="4CharChar">
    <w:name w:val="标题4 Char Char"/>
    <w:link w:val="42"/>
    <w:qFormat/>
    <w:rPr>
      <w:rFonts w:ascii="Arial" w:hAnsi="Arial"/>
      <w:b/>
      <w:bCs/>
      <w:sz w:val="24"/>
      <w:szCs w:val="32"/>
    </w:rPr>
  </w:style>
  <w:style w:type="character" w:customStyle="1" w:styleId="Char16">
    <w:name w:val="批注框文本 Char1"/>
    <w:qFormat/>
    <w:rPr>
      <w:kern w:val="2"/>
      <w:sz w:val="18"/>
      <w:szCs w:val="18"/>
    </w:rPr>
  </w:style>
  <w:style w:type="paragraph" w:styleId="ab">
    <w:name w:val="Title"/>
    <w:basedOn w:val="a"/>
    <w:next w:val="a"/>
    <w:link w:val="Char5"/>
    <w:uiPriority w:val="10"/>
    <w:qFormat/>
    <w:pPr>
      <w:spacing w:before="240" w:after="60"/>
      <w:jc w:val="center"/>
      <w:outlineLvl w:val="0"/>
    </w:pPr>
    <w:rPr>
      <w:rFonts w:ascii="Cambria" w:hAnsi="Cambria"/>
      <w:b/>
      <w:bCs/>
      <w:sz w:val="32"/>
      <w:szCs w:val="32"/>
    </w:rPr>
  </w:style>
  <w:style w:type="paragraph" w:customStyle="1" w:styleId="TOC1">
    <w:name w:val="TOC 标题1"/>
    <w:basedOn w:val="1"/>
    <w:next w:val="a"/>
    <w:qFormat/>
    <w:pPr>
      <w:outlineLvl w:val="9"/>
    </w:pPr>
  </w:style>
  <w:style w:type="paragraph" w:customStyle="1" w:styleId="flType">
    <w:name w:val="flType"/>
    <w:basedOn w:val="flName"/>
    <w:qFormat/>
    <w:pPr>
      <w:spacing w:before="560" w:after="120"/>
    </w:pPr>
    <w:rPr>
      <w:sz w:val="28"/>
    </w:rPr>
  </w:style>
  <w:style w:type="paragraph" w:customStyle="1" w:styleId="Style8">
    <w:name w:val="_Style 8"/>
    <w:basedOn w:val="a"/>
    <w:qFormat/>
    <w:pPr>
      <w:ind w:firstLineChars="200" w:firstLine="420"/>
    </w:pPr>
    <w:rPr>
      <w:rFonts w:ascii="Times New Roman" w:hAnsi="Times New Roman"/>
      <w:szCs w:val="24"/>
    </w:rPr>
  </w:style>
  <w:style w:type="paragraph" w:customStyle="1" w:styleId="113">
    <w:name w:val="标题 11"/>
    <w:basedOn w:val="a"/>
    <w:uiPriority w:val="1"/>
    <w:qFormat/>
    <w:pPr>
      <w:autoSpaceDE w:val="0"/>
      <w:autoSpaceDN w:val="0"/>
      <w:adjustRightInd w:val="0"/>
      <w:ind w:left="152"/>
      <w:jc w:val="left"/>
      <w:outlineLvl w:val="0"/>
    </w:pPr>
    <w:rPr>
      <w:rFonts w:ascii="黑体" w:eastAsia="黑体" w:hAnsi="Times New Roman" w:cs="黑体"/>
      <w:kern w:val="0"/>
      <w:sz w:val="30"/>
      <w:szCs w:val="30"/>
    </w:rPr>
  </w:style>
  <w:style w:type="paragraph" w:styleId="23">
    <w:name w:val="Body Text Indent 2"/>
    <w:basedOn w:val="a"/>
    <w:qFormat/>
    <w:pPr>
      <w:spacing w:after="120" w:line="480" w:lineRule="auto"/>
      <w:ind w:leftChars="200" w:left="420"/>
    </w:pPr>
    <w:rPr>
      <w:rFonts w:ascii="Times New Roman" w:hAnsi="Times New Roman"/>
      <w:sz w:val="24"/>
      <w:szCs w:val="24"/>
    </w:rPr>
  </w:style>
  <w:style w:type="paragraph" w:styleId="80">
    <w:name w:val="toc 8"/>
    <w:basedOn w:val="a"/>
    <w:next w:val="a"/>
    <w:qFormat/>
    <w:pPr>
      <w:ind w:left="1470"/>
      <w:jc w:val="left"/>
    </w:pPr>
    <w:rPr>
      <w:rFonts w:asciiTheme="minorHAnsi" w:hAnsiTheme="minorHAnsi"/>
      <w:sz w:val="18"/>
      <w:szCs w:val="18"/>
    </w:rPr>
  </w:style>
  <w:style w:type="character" w:customStyle="1" w:styleId="Chara">
    <w:name w:val="纯文本 Char"/>
    <w:link w:val="af2"/>
    <w:qFormat/>
    <w:rPr>
      <w:rFonts w:ascii="宋体" w:hAnsi="Courier New" w:cs="Courier New"/>
      <w:kern w:val="2"/>
      <w:sz w:val="21"/>
      <w:szCs w:val="21"/>
    </w:rPr>
  </w:style>
  <w:style w:type="paragraph" w:styleId="aff0">
    <w:name w:val="Revision"/>
    <w:hidden/>
    <w:uiPriority w:val="99"/>
    <w:semiHidden/>
    <w:rsid w:val="00B73FCE"/>
    <w:rPr>
      <w:rFonts w:ascii="Calibri" w:hAnsi="Calibri"/>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4"/>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4" w:uiPriority="0" w:qFormat="1"/>
    <w:lsdException w:name="toc 1" w:uiPriority="39" w:qFormat="1"/>
    <w:lsdException w:name="toc 2" w:uiPriority="39" w:qFormat="1"/>
    <w:lsdException w:name="toc 3" w:uiPriority="39" w:qFormat="1"/>
    <w:lsdException w:name="toc 4" w:uiPriority="0" w:qFormat="1"/>
    <w:lsdException w:name="toc 5" w:uiPriority="0" w:qFormat="1"/>
    <w:lsdException w:name="toc 6" w:uiPriority="0" w:qFormat="1"/>
    <w:lsdException w:name="toc 7" w:uiPriority="0" w:qFormat="1"/>
    <w:lsdException w:name="toc 8" w:uiPriority="0" w:qFormat="1"/>
    <w:lsdException w:name="toc 9" w:uiPriority="0" w:qFormat="1"/>
    <w:lsdException w:name="Normal Indent" w:uiPriority="0" w:qFormat="1"/>
    <w:lsdException w:name="annotation text" w:qFormat="1"/>
    <w:lsdException w:name="header" w:uiPriority="0" w:qFormat="1"/>
    <w:lsdException w:name="footer" w:uiPriority="0" w:qFormat="1"/>
    <w:lsdException w:name="caption" w:uiPriority="0" w:qFormat="1"/>
    <w:lsdException w:name="annotation reference" w:qFormat="1"/>
    <w:lsdException w:name="line number" w:uiPriority="0" w:qFormat="1"/>
    <w:lsdException w:name="page number" w:uiPriority="0" w:qFormat="1"/>
    <w:lsdException w:name="Title" w:semiHidden="0" w:uiPriority="10" w:unhideWhenUsed="0" w:qFormat="1"/>
    <w:lsdException w:name="Default Paragraph Font" w:uiPriority="1"/>
    <w:lsdException w:name="Body Text" w:uiPriority="0" w:qFormat="1"/>
    <w:lsdException w:name="Body Text Indent" w:uiPriority="0" w:qFormat="1"/>
    <w:lsdException w:name="Subtitle" w:semiHidden="0" w:uiPriority="0" w:unhideWhenUsed="0" w:qFormat="1"/>
    <w:lsdException w:name="Salutation" w:uiPriority="0" w:qFormat="1"/>
    <w:lsdException w:name="Date" w:uiPriority="0" w:qFormat="1"/>
    <w:lsdException w:name="Body Text First Indent 2" w:uiPriority="0" w:qFormat="1"/>
    <w:lsdException w:name="Body Text Indent 2" w:uiPriority="0" w:qFormat="1"/>
    <w:lsdException w:name="Body Text Indent 3" w:uiPriority="0" w:qFormat="1"/>
    <w:lsdException w:name="Block Text" w:uiPriority="0" w:qFormat="1"/>
    <w:lsdException w:name="Hyperlink" w:qFormat="1"/>
    <w:lsdException w:name="FollowedHyperlink" w:uiPriority="0" w:qFormat="1"/>
    <w:lsdException w:name="Strong" w:semiHidden="0" w:uiPriority="0" w:unhideWhenUsed="0" w:qFormat="1"/>
    <w:lsdException w:name="Emphasis" w:semiHidden="0" w:uiPriority="0" w:unhideWhenUsed="0" w:qFormat="1"/>
    <w:lsdException w:name="Document Map" w:uiPriority="0" w:qFormat="1"/>
    <w:lsdException w:name="Plain Text" w:uiPriority="0" w:qFormat="1"/>
    <w:lsdException w:name="Normal (Web)" w:qFormat="1"/>
    <w:lsdException w:name="annotation subject" w:uiPriority="0" w:qFormat="1"/>
    <w:lsdException w:name="Balloon Text" w:uiPriority="0" w:qFormat="1"/>
    <w:lsdException w:name="Table Grid" w:semiHidden="0" w:uiPriority="0" w:unhideWhenUsed="0" w:qFormat="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Calibri" w:hAnsi="Calibri"/>
      <w:szCs w:val="22"/>
    </w:rPr>
  </w:style>
  <w:style w:type="paragraph" w:styleId="1">
    <w:name w:val="heading 1"/>
    <w:basedOn w:val="a"/>
    <w:next w:val="a"/>
    <w:link w:val="1Char"/>
    <w:qFormat/>
    <w:pPr>
      <w:keepNext/>
      <w:keepLines/>
      <w:spacing w:before="340" w:after="330" w:line="576" w:lineRule="auto"/>
      <w:outlineLvl w:val="0"/>
    </w:pPr>
    <w:rPr>
      <w:b/>
      <w:bCs/>
      <w:kern w:val="44"/>
      <w:sz w:val="44"/>
      <w:szCs w:val="44"/>
    </w:rPr>
  </w:style>
  <w:style w:type="paragraph" w:styleId="2">
    <w:name w:val="heading 2"/>
    <w:basedOn w:val="a"/>
    <w:next w:val="a"/>
    <w:link w:val="2Char"/>
    <w:qFormat/>
    <w:pPr>
      <w:keepNext/>
      <w:keepLines/>
      <w:spacing w:before="260" w:after="260" w:line="413" w:lineRule="auto"/>
      <w:outlineLvl w:val="1"/>
    </w:pPr>
    <w:rPr>
      <w:rFonts w:ascii="Cambria" w:hAnsi="Cambria"/>
      <w:b/>
      <w:bCs/>
      <w:sz w:val="32"/>
      <w:szCs w:val="32"/>
    </w:rPr>
  </w:style>
  <w:style w:type="paragraph" w:styleId="3">
    <w:name w:val="heading 3"/>
    <w:basedOn w:val="a"/>
    <w:next w:val="a"/>
    <w:link w:val="3Char"/>
    <w:qFormat/>
    <w:pPr>
      <w:keepNext/>
      <w:keepLines/>
      <w:spacing w:before="260" w:line="413" w:lineRule="auto"/>
      <w:outlineLvl w:val="2"/>
    </w:pPr>
    <w:rPr>
      <w:b/>
      <w:bCs/>
      <w:sz w:val="28"/>
      <w:szCs w:val="32"/>
    </w:rPr>
  </w:style>
  <w:style w:type="paragraph" w:styleId="4">
    <w:name w:val="heading 4"/>
    <w:basedOn w:val="a"/>
    <w:next w:val="a"/>
    <w:link w:val="4Char"/>
    <w:qFormat/>
    <w:pPr>
      <w:keepNext/>
      <w:keepLines/>
      <w:spacing w:after="60" w:line="360" w:lineRule="auto"/>
      <w:ind w:leftChars="63" w:left="63" w:rightChars="30" w:right="30" w:firstLineChars="180" w:firstLine="180"/>
      <w:outlineLvl w:val="3"/>
    </w:pPr>
    <w:rPr>
      <w:rFonts w:ascii="Cambria" w:hAnsi="Cambria"/>
      <w:b/>
      <w:bCs/>
      <w:sz w:val="24"/>
      <w:szCs w:val="28"/>
    </w:rPr>
  </w:style>
  <w:style w:type="paragraph" w:styleId="5">
    <w:name w:val="heading 5"/>
    <w:basedOn w:val="a"/>
    <w:next w:val="a"/>
    <w:link w:val="5Char"/>
    <w:qFormat/>
    <w:pPr>
      <w:keepNext/>
      <w:keepLines/>
      <w:spacing w:before="280" w:after="290" w:line="372" w:lineRule="auto"/>
      <w:outlineLvl w:val="4"/>
    </w:pPr>
    <w:rPr>
      <w:b/>
      <w:bCs/>
      <w:sz w:val="28"/>
      <w:szCs w:val="28"/>
    </w:rPr>
  </w:style>
  <w:style w:type="paragraph" w:styleId="6">
    <w:name w:val="heading 6"/>
    <w:basedOn w:val="a"/>
    <w:next w:val="a"/>
    <w:link w:val="6Char"/>
    <w:qFormat/>
    <w:pPr>
      <w:keepNext/>
      <w:keepLines/>
      <w:spacing w:before="240" w:after="64" w:line="317" w:lineRule="auto"/>
      <w:outlineLvl w:val="5"/>
    </w:pPr>
    <w:rPr>
      <w:rFonts w:ascii="Cambria" w:hAnsi="Cambria"/>
      <w:b/>
      <w:bCs/>
      <w:sz w:val="24"/>
      <w:szCs w:val="24"/>
    </w:rPr>
  </w:style>
  <w:style w:type="paragraph" w:styleId="7">
    <w:name w:val="heading 7"/>
    <w:basedOn w:val="a"/>
    <w:next w:val="a"/>
    <w:link w:val="7Char"/>
    <w:qFormat/>
    <w:pPr>
      <w:keepNext/>
      <w:keepLines/>
      <w:spacing w:before="240" w:after="64" w:line="317" w:lineRule="auto"/>
      <w:outlineLvl w:val="6"/>
    </w:pPr>
    <w:rPr>
      <w:b/>
      <w:bCs/>
      <w:sz w:val="24"/>
      <w:szCs w:val="24"/>
    </w:rPr>
  </w:style>
  <w:style w:type="paragraph" w:styleId="8">
    <w:name w:val="heading 8"/>
    <w:basedOn w:val="a"/>
    <w:next w:val="a"/>
    <w:link w:val="8Char"/>
    <w:qFormat/>
    <w:pPr>
      <w:keepNext/>
      <w:keepLines/>
      <w:spacing w:before="240" w:after="64" w:line="317" w:lineRule="auto"/>
      <w:outlineLvl w:val="7"/>
    </w:pPr>
    <w:rPr>
      <w:rFonts w:ascii="Cambria" w:hAnsi="Cambria"/>
      <w:sz w:val="24"/>
      <w:szCs w:val="24"/>
    </w:rPr>
  </w:style>
  <w:style w:type="paragraph" w:styleId="9">
    <w:name w:val="heading 9"/>
    <w:basedOn w:val="a"/>
    <w:next w:val="a"/>
    <w:link w:val="9Char"/>
    <w:qFormat/>
    <w:pPr>
      <w:keepNext/>
      <w:keepLines/>
      <w:spacing w:before="240" w:after="64" w:line="317" w:lineRule="auto"/>
      <w:outlineLvl w:val="8"/>
    </w:pPr>
    <w:rPr>
      <w:rFonts w:ascii="Cambria" w:hAnsi="Cambria"/>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02-">
    <w:name w:val="02节号-产权园区"/>
    <w:basedOn w:val="2"/>
    <w:qFormat/>
    <w:pPr>
      <w:keepNext w:val="0"/>
      <w:keepLines w:val="0"/>
      <w:numPr>
        <w:ilvl w:val="1"/>
        <w:numId w:val="19"/>
      </w:numPr>
      <w:overflowPunct w:val="0"/>
      <w:spacing w:beforeLines="50" w:afterLines="50" w:line="360" w:lineRule="auto"/>
      <w:jc w:val="left"/>
    </w:pPr>
    <w:rPr>
      <w:rFonts w:ascii="黑体" w:eastAsia="黑体"/>
      <w:b w:val="0"/>
      <w:sz w:val="28"/>
      <w:szCs w:val="30"/>
    </w:rPr>
  </w:style>
  <w:style w:type="paragraph" w:styleId="20">
    <w:name w:val="Body Text First Indent 2"/>
    <w:basedOn w:val="a3"/>
    <w:link w:val="2Char0"/>
    <w:unhideWhenUsed/>
    <w:qFormat/>
    <w:pPr>
      <w:spacing w:after="120" w:line="360" w:lineRule="auto"/>
      <w:ind w:leftChars="200" w:left="420" w:firstLineChars="200" w:firstLine="420"/>
    </w:pPr>
    <w:rPr>
      <w:sz w:val="24"/>
      <w:szCs w:val="24"/>
    </w:rPr>
  </w:style>
  <w:style w:type="character" w:customStyle="1" w:styleId="Char">
    <w:name w:val="批注文字 Char"/>
    <w:link w:val="a4"/>
    <w:uiPriority w:val="99"/>
    <w:qFormat/>
    <w:rPr>
      <w:kern w:val="2"/>
      <w:sz w:val="21"/>
      <w:szCs w:val="22"/>
    </w:rPr>
  </w:style>
  <w:style w:type="character" w:customStyle="1" w:styleId="Char0">
    <w:name w:val="引用 Char"/>
    <w:link w:val="10"/>
    <w:qFormat/>
    <w:rPr>
      <w:i/>
      <w:iCs/>
      <w:color w:val="000000"/>
      <w:kern w:val="2"/>
      <w:sz w:val="21"/>
      <w:szCs w:val="22"/>
    </w:rPr>
  </w:style>
  <w:style w:type="character" w:customStyle="1" w:styleId="11">
    <w:name w:val="明显强调1"/>
    <w:qFormat/>
    <w:rPr>
      <w:b/>
      <w:bCs/>
      <w:i/>
      <w:iCs/>
      <w:color w:val="4F81BD"/>
    </w:rPr>
  </w:style>
  <w:style w:type="paragraph" w:styleId="12">
    <w:name w:val="toc 1"/>
    <w:basedOn w:val="a"/>
    <w:next w:val="a"/>
    <w:uiPriority w:val="39"/>
    <w:qFormat/>
    <w:pPr>
      <w:spacing w:before="120" w:after="120"/>
      <w:jc w:val="left"/>
    </w:pPr>
    <w:rPr>
      <w:rFonts w:asciiTheme="minorHAnsi" w:hAnsiTheme="minorHAnsi"/>
      <w:b/>
      <w:bCs/>
      <w:caps/>
      <w:sz w:val="20"/>
      <w:szCs w:val="20"/>
    </w:rPr>
  </w:style>
  <w:style w:type="paragraph" w:customStyle="1" w:styleId="p0">
    <w:name w:val="p0"/>
    <w:basedOn w:val="a"/>
    <w:qFormat/>
    <w:pPr>
      <w:widowControl/>
      <w:spacing w:before="100" w:beforeAutospacing="1" w:after="100" w:afterAutospacing="1"/>
      <w:jc w:val="left"/>
    </w:pPr>
    <w:rPr>
      <w:rFonts w:ascii="宋体" w:hAnsi="宋体" w:cs="宋体"/>
      <w:kern w:val="0"/>
      <w:sz w:val="24"/>
      <w:szCs w:val="24"/>
    </w:rPr>
  </w:style>
  <w:style w:type="paragraph" w:customStyle="1" w:styleId="110">
    <w:name w:val="无间隔11"/>
    <w:link w:val="Char1"/>
    <w:uiPriority w:val="1"/>
    <w:qFormat/>
    <w:rPr>
      <w:rFonts w:ascii="Calibri" w:hAnsi="Calibri"/>
      <w:sz w:val="22"/>
      <w:szCs w:val="22"/>
    </w:rPr>
  </w:style>
  <w:style w:type="character" w:customStyle="1" w:styleId="6Char">
    <w:name w:val="标题 6 Char"/>
    <w:link w:val="6"/>
    <w:qFormat/>
    <w:rPr>
      <w:rFonts w:ascii="Cambria" w:eastAsia="宋体" w:hAnsi="Cambria" w:cs="Times New Roman"/>
      <w:b/>
      <w:bCs/>
      <w:kern w:val="2"/>
      <w:sz w:val="24"/>
      <w:szCs w:val="24"/>
    </w:rPr>
  </w:style>
  <w:style w:type="paragraph" w:styleId="a5">
    <w:name w:val="List Paragraph"/>
    <w:basedOn w:val="a"/>
    <w:uiPriority w:val="34"/>
    <w:qFormat/>
    <w:rsid w:val="00215221"/>
    <w:pPr>
      <w:widowControl/>
      <w:spacing w:line="360" w:lineRule="auto"/>
      <w:ind w:firstLineChars="200" w:firstLine="420"/>
      <w:jc w:val="left"/>
    </w:pPr>
    <w:rPr>
      <w:rFonts w:ascii="微软雅黑" w:eastAsia="微软雅黑" w:hAnsi="微软雅黑"/>
      <w:kern w:val="0"/>
      <w:sz w:val="24"/>
      <w:szCs w:val="24"/>
    </w:rPr>
  </w:style>
  <w:style w:type="paragraph" w:customStyle="1" w:styleId="30">
    <w:name w:val="正文文字3"/>
    <w:basedOn w:val="a6"/>
    <w:qFormat/>
    <w:pPr>
      <w:spacing w:after="0"/>
      <w:ind w:leftChars="0" w:left="0" w:rightChars="0" w:right="0"/>
      <w:jc w:val="both"/>
    </w:pPr>
    <w:rPr>
      <w:rFonts w:eastAsia="仿宋_GB2312"/>
      <w:kern w:val="0"/>
      <w:szCs w:val="20"/>
    </w:rPr>
  </w:style>
  <w:style w:type="character" w:customStyle="1" w:styleId="Char10">
    <w:name w:val="称呼 Char1"/>
    <w:basedOn w:val="a0"/>
    <w:link w:val="a7"/>
    <w:uiPriority w:val="99"/>
    <w:semiHidden/>
    <w:qFormat/>
    <w:rPr>
      <w:kern w:val="2"/>
      <w:sz w:val="21"/>
      <w:szCs w:val="22"/>
    </w:rPr>
  </w:style>
  <w:style w:type="paragraph" w:styleId="a8">
    <w:name w:val="footer"/>
    <w:basedOn w:val="a"/>
    <w:link w:val="Char2"/>
    <w:qFormat/>
    <w:pPr>
      <w:tabs>
        <w:tab w:val="center" w:pos="4153"/>
        <w:tab w:val="right" w:pos="8306"/>
      </w:tabs>
      <w:snapToGrid w:val="0"/>
      <w:jc w:val="left"/>
    </w:pPr>
    <w:rPr>
      <w:sz w:val="18"/>
      <w:szCs w:val="18"/>
    </w:rPr>
  </w:style>
  <w:style w:type="character" w:customStyle="1" w:styleId="Char1Char">
    <w:name w:val="报告正文 Char1 Char"/>
    <w:link w:val="Char11"/>
    <w:qFormat/>
    <w:rPr>
      <w:rFonts w:ascii="华文细黑" w:eastAsia="华文细黑" w:cs="宋体"/>
      <w:kern w:val="2"/>
    </w:rPr>
  </w:style>
  <w:style w:type="character" w:customStyle="1" w:styleId="2Char0">
    <w:name w:val="正文首行缩进 2 Char"/>
    <w:basedOn w:val="Char3"/>
    <w:link w:val="20"/>
    <w:qFormat/>
    <w:rPr>
      <w:rFonts w:ascii="Times New Roman" w:hAnsi="Times New Roman"/>
      <w:kern w:val="2"/>
      <w:sz w:val="24"/>
      <w:szCs w:val="24"/>
    </w:rPr>
  </w:style>
  <w:style w:type="character" w:styleId="a9">
    <w:name w:val="annotation reference"/>
    <w:uiPriority w:val="99"/>
    <w:qFormat/>
    <w:rPr>
      <w:rFonts w:cs="Times New Roman"/>
      <w:sz w:val="21"/>
      <w:szCs w:val="21"/>
    </w:rPr>
  </w:style>
  <w:style w:type="character" w:customStyle="1" w:styleId="4Char">
    <w:name w:val="标题 4 Char"/>
    <w:link w:val="4"/>
    <w:qFormat/>
    <w:rPr>
      <w:rFonts w:ascii="Cambria" w:hAnsi="Cambria"/>
      <w:b/>
      <w:bCs/>
      <w:kern w:val="2"/>
      <w:sz w:val="24"/>
      <w:szCs w:val="28"/>
    </w:rPr>
  </w:style>
  <w:style w:type="character" w:customStyle="1" w:styleId="Char4">
    <w:name w:val="明显引用 Char"/>
    <w:link w:val="13"/>
    <w:qFormat/>
    <w:rPr>
      <w:b/>
      <w:bCs/>
      <w:i/>
      <w:iCs/>
      <w:color w:val="4F81BD"/>
      <w:kern w:val="2"/>
      <w:sz w:val="21"/>
      <w:szCs w:val="22"/>
    </w:rPr>
  </w:style>
  <w:style w:type="paragraph" w:styleId="40">
    <w:name w:val="toc 4"/>
    <w:basedOn w:val="a"/>
    <w:next w:val="a"/>
    <w:qFormat/>
    <w:pPr>
      <w:ind w:left="630"/>
      <w:jc w:val="left"/>
    </w:pPr>
    <w:rPr>
      <w:rFonts w:asciiTheme="minorHAnsi" w:hAnsiTheme="minorHAnsi"/>
      <w:sz w:val="18"/>
      <w:szCs w:val="18"/>
    </w:rPr>
  </w:style>
  <w:style w:type="paragraph" w:customStyle="1" w:styleId="aa">
    <w:name w:val="注"/>
    <w:basedOn w:val="a"/>
    <w:qFormat/>
    <w:pPr>
      <w:adjustRightInd w:val="0"/>
      <w:spacing w:line="360" w:lineRule="atLeast"/>
      <w:ind w:left="840" w:hanging="420"/>
      <w:textAlignment w:val="baseline"/>
    </w:pPr>
    <w:rPr>
      <w:rFonts w:ascii="Times New Roman" w:eastAsia="仿宋_GB2312" w:hAnsi="Times New Roman"/>
      <w:kern w:val="0"/>
      <w:szCs w:val="20"/>
    </w:rPr>
  </w:style>
  <w:style w:type="paragraph" w:styleId="70">
    <w:name w:val="toc 7"/>
    <w:basedOn w:val="a"/>
    <w:next w:val="a"/>
    <w:qFormat/>
    <w:pPr>
      <w:ind w:left="1260"/>
      <w:jc w:val="left"/>
    </w:pPr>
    <w:rPr>
      <w:rFonts w:asciiTheme="minorHAnsi" w:hAnsiTheme="minorHAnsi"/>
      <w:sz w:val="18"/>
      <w:szCs w:val="18"/>
    </w:rPr>
  </w:style>
  <w:style w:type="character" w:customStyle="1" w:styleId="Char5">
    <w:name w:val="标题 Char"/>
    <w:link w:val="ab"/>
    <w:uiPriority w:val="10"/>
    <w:qFormat/>
    <w:rPr>
      <w:rFonts w:ascii="Cambria" w:hAnsi="Cambria" w:cs="Times New Roman"/>
      <w:b/>
      <w:bCs/>
      <w:kern w:val="2"/>
      <w:sz w:val="32"/>
      <w:szCs w:val="32"/>
    </w:rPr>
  </w:style>
  <w:style w:type="paragraph" w:customStyle="1" w:styleId="ac">
    <w:name w:val="空半行"/>
    <w:basedOn w:val="a"/>
    <w:qFormat/>
    <w:pPr>
      <w:adjustRightInd w:val="0"/>
      <w:spacing w:line="120" w:lineRule="exact"/>
      <w:textAlignment w:val="baseline"/>
    </w:pPr>
    <w:rPr>
      <w:rFonts w:ascii="Times New Roman" w:eastAsia="仿宋_GB2312" w:hAnsi="Times New Roman"/>
      <w:color w:val="FFFFFF"/>
      <w:kern w:val="0"/>
      <w:sz w:val="30"/>
      <w:szCs w:val="20"/>
    </w:rPr>
  </w:style>
  <w:style w:type="character" w:customStyle="1" w:styleId="Char6">
    <w:name w:val="正文文本 Char"/>
    <w:link w:val="a6"/>
    <w:qFormat/>
    <w:rPr>
      <w:rFonts w:ascii="Times New Roman" w:hAnsi="Times New Roman"/>
    </w:rPr>
  </w:style>
  <w:style w:type="paragraph" w:customStyle="1" w:styleId="Preformatted">
    <w:name w:val="Preformatted"/>
    <w:basedOn w:val="a"/>
    <w:qFormat/>
    <w:pPr>
      <w:tabs>
        <w:tab w:val="left" w:pos="0"/>
        <w:tab w:val="left" w:pos="959"/>
        <w:tab w:val="left" w:pos="1918"/>
        <w:tab w:val="left" w:pos="2877"/>
        <w:tab w:val="left" w:pos="3836"/>
        <w:tab w:val="left" w:pos="4795"/>
        <w:tab w:val="left" w:pos="5754"/>
        <w:tab w:val="left" w:pos="6713"/>
        <w:tab w:val="left" w:pos="7672"/>
        <w:tab w:val="left" w:pos="8631"/>
        <w:tab w:val="left" w:pos="9590"/>
      </w:tabs>
      <w:autoSpaceDE w:val="0"/>
      <w:autoSpaceDN w:val="0"/>
      <w:adjustRightInd w:val="0"/>
      <w:jc w:val="left"/>
    </w:pPr>
    <w:rPr>
      <w:rFonts w:ascii="Courier New" w:hAnsi="Courier New"/>
      <w:kern w:val="0"/>
      <w:sz w:val="20"/>
      <w:szCs w:val="20"/>
    </w:rPr>
  </w:style>
  <w:style w:type="character" w:customStyle="1" w:styleId="Char7">
    <w:name w:val="称呼 Char"/>
    <w:qFormat/>
    <w:rPr>
      <w:rFonts w:ascii="宋体" w:eastAsia="仿宋_GB2312"/>
      <w:kern w:val="2"/>
      <w:sz w:val="21"/>
    </w:rPr>
  </w:style>
  <w:style w:type="character" w:customStyle="1" w:styleId="Char12">
    <w:name w:val="日期 Char1"/>
    <w:qFormat/>
    <w:rPr>
      <w:kern w:val="2"/>
      <w:sz w:val="21"/>
      <w:szCs w:val="22"/>
    </w:rPr>
  </w:style>
  <w:style w:type="character" w:styleId="ad">
    <w:name w:val="line number"/>
    <w:basedOn w:val="a0"/>
    <w:qFormat/>
  </w:style>
  <w:style w:type="character" w:customStyle="1" w:styleId="Char13">
    <w:name w:val="批注主题 Char1"/>
    <w:qFormat/>
    <w:rPr>
      <w:b/>
      <w:bCs/>
      <w:kern w:val="2"/>
      <w:sz w:val="21"/>
      <w:szCs w:val="22"/>
    </w:rPr>
  </w:style>
  <w:style w:type="paragraph" w:customStyle="1" w:styleId="Char11">
    <w:name w:val="报告正文 Char1"/>
    <w:basedOn w:val="a"/>
    <w:link w:val="Char1Char"/>
    <w:qFormat/>
    <w:pPr>
      <w:adjustRightInd w:val="0"/>
      <w:snapToGrid w:val="0"/>
      <w:spacing w:line="312" w:lineRule="auto"/>
      <w:ind w:left="2600"/>
    </w:pPr>
    <w:rPr>
      <w:rFonts w:ascii="华文细黑" w:eastAsia="华文细黑" w:cs="宋体"/>
      <w:sz w:val="20"/>
      <w:szCs w:val="20"/>
    </w:rPr>
  </w:style>
  <w:style w:type="character" w:customStyle="1" w:styleId="Char3">
    <w:name w:val="正文文本缩进 Char"/>
    <w:basedOn w:val="a0"/>
    <w:link w:val="a3"/>
    <w:qFormat/>
    <w:rPr>
      <w:rFonts w:ascii="Times New Roman" w:hAnsi="Times New Roman"/>
      <w:kern w:val="2"/>
      <w:sz w:val="28"/>
    </w:rPr>
  </w:style>
  <w:style w:type="paragraph" w:styleId="ae">
    <w:name w:val="Normal (Web)"/>
    <w:basedOn w:val="a"/>
    <w:uiPriority w:val="99"/>
    <w:qFormat/>
    <w:pPr>
      <w:widowControl/>
      <w:spacing w:before="100" w:beforeAutospacing="1" w:after="100" w:afterAutospacing="1" w:line="320" w:lineRule="atLeast"/>
      <w:jc w:val="left"/>
    </w:pPr>
    <w:rPr>
      <w:rFonts w:ascii="宋体" w:hAnsi="宋体"/>
      <w:kern w:val="0"/>
      <w:sz w:val="18"/>
      <w:szCs w:val="18"/>
    </w:rPr>
  </w:style>
  <w:style w:type="character" w:customStyle="1" w:styleId="Char14">
    <w:name w:val="文档结构图 Char1"/>
    <w:qFormat/>
    <w:rPr>
      <w:rFonts w:ascii="宋体"/>
      <w:kern w:val="2"/>
      <w:sz w:val="18"/>
      <w:szCs w:val="18"/>
    </w:rPr>
  </w:style>
  <w:style w:type="character" w:customStyle="1" w:styleId="14">
    <w:name w:val="不明显参考1"/>
    <w:qFormat/>
    <w:rPr>
      <w:smallCaps/>
      <w:color w:val="C0504D"/>
      <w:u w:val="single"/>
    </w:rPr>
  </w:style>
  <w:style w:type="paragraph" w:customStyle="1" w:styleId="15">
    <w:name w:val="样式1"/>
    <w:basedOn w:val="a"/>
    <w:qFormat/>
    <w:rPr>
      <w:rFonts w:ascii="Times New Roman" w:hAnsi="Times New Roman"/>
      <w:sz w:val="28"/>
      <w:szCs w:val="24"/>
    </w:rPr>
  </w:style>
  <w:style w:type="character" w:customStyle="1" w:styleId="Char8">
    <w:name w:val="批注主题 Char"/>
    <w:link w:val="af"/>
    <w:qFormat/>
    <w:rPr>
      <w:rFonts w:ascii="宋体" w:hAnsi="Times New Roman"/>
      <w:b/>
      <w:bCs/>
      <w:sz w:val="28"/>
    </w:rPr>
  </w:style>
  <w:style w:type="paragraph" w:styleId="41">
    <w:name w:val="index 4"/>
    <w:basedOn w:val="a"/>
    <w:next w:val="a"/>
    <w:qFormat/>
    <w:pPr>
      <w:ind w:leftChars="600" w:left="600"/>
    </w:pPr>
    <w:rPr>
      <w:rFonts w:ascii="Times New Roman" w:hAnsi="Times New Roman"/>
      <w:szCs w:val="24"/>
    </w:rPr>
  </w:style>
  <w:style w:type="character" w:customStyle="1" w:styleId="8Char">
    <w:name w:val="标题 8 Char"/>
    <w:link w:val="8"/>
    <w:qFormat/>
    <w:rPr>
      <w:rFonts w:ascii="Cambria" w:eastAsia="宋体" w:hAnsi="Cambria" w:cs="Times New Roman"/>
      <w:kern w:val="2"/>
      <w:sz w:val="24"/>
      <w:szCs w:val="24"/>
    </w:rPr>
  </w:style>
  <w:style w:type="paragraph" w:customStyle="1" w:styleId="16">
    <w:name w:val="正文1"/>
    <w:basedOn w:val="a"/>
    <w:qFormat/>
    <w:pPr>
      <w:adjustRightInd w:val="0"/>
      <w:spacing w:after="60" w:line="360" w:lineRule="atLeast"/>
      <w:ind w:left="57" w:right="57"/>
      <w:jc w:val="center"/>
      <w:textAlignment w:val="baseline"/>
    </w:pPr>
    <w:rPr>
      <w:rFonts w:ascii="宋体" w:hAnsi="Times New Roman"/>
      <w:kern w:val="0"/>
      <w:szCs w:val="20"/>
    </w:rPr>
  </w:style>
  <w:style w:type="paragraph" w:styleId="a4">
    <w:name w:val="annotation text"/>
    <w:basedOn w:val="a"/>
    <w:link w:val="Char"/>
    <w:uiPriority w:val="99"/>
    <w:qFormat/>
    <w:pPr>
      <w:jc w:val="left"/>
    </w:pPr>
  </w:style>
  <w:style w:type="paragraph" w:customStyle="1" w:styleId="01-">
    <w:name w:val="01章号-产权园区"/>
    <w:basedOn w:val="a"/>
    <w:qFormat/>
    <w:pPr>
      <w:numPr>
        <w:numId w:val="19"/>
      </w:numPr>
      <w:overflowPunct w:val="0"/>
      <w:spacing w:beforeLines="50" w:afterLines="50" w:line="360" w:lineRule="auto"/>
      <w:jc w:val="center"/>
      <w:outlineLvl w:val="0"/>
    </w:pPr>
    <w:rPr>
      <w:rFonts w:ascii="黑体" w:eastAsia="黑体" w:hAnsi="黑体"/>
      <w:kern w:val="44"/>
      <w:sz w:val="32"/>
      <w:szCs w:val="32"/>
    </w:rPr>
  </w:style>
  <w:style w:type="character" w:customStyle="1" w:styleId="Char2">
    <w:name w:val="页脚 Char"/>
    <w:link w:val="a8"/>
    <w:uiPriority w:val="99"/>
    <w:qFormat/>
    <w:rPr>
      <w:kern w:val="2"/>
      <w:sz w:val="18"/>
      <w:szCs w:val="18"/>
    </w:rPr>
  </w:style>
  <w:style w:type="paragraph" w:customStyle="1" w:styleId="CharCharCharCharCharCharCharCharCharCharCharCharCharCharCharCharCharCharCharCharCharChar">
    <w:name w:val="Char Char Char Char Char Char Char Char Char Char Char Char Char Char Char Char Char Char Char Char Char Char"/>
    <w:basedOn w:val="a"/>
    <w:qFormat/>
    <w:pPr>
      <w:widowControl/>
      <w:spacing w:after="160" w:line="240" w:lineRule="exact"/>
      <w:jc w:val="center"/>
    </w:pPr>
    <w:rPr>
      <w:rFonts w:ascii="黑体" w:eastAsia="黑体" w:hAnsi="Verdana"/>
      <w:kern w:val="0"/>
      <w:sz w:val="32"/>
      <w:szCs w:val="32"/>
      <w:lang w:eastAsia="en-US"/>
    </w:rPr>
  </w:style>
  <w:style w:type="paragraph" w:styleId="60">
    <w:name w:val="toc 6"/>
    <w:basedOn w:val="a"/>
    <w:next w:val="a"/>
    <w:qFormat/>
    <w:pPr>
      <w:ind w:left="1050"/>
      <w:jc w:val="left"/>
    </w:pPr>
    <w:rPr>
      <w:rFonts w:asciiTheme="minorHAnsi" w:hAnsiTheme="minorHAnsi"/>
      <w:sz w:val="18"/>
      <w:szCs w:val="18"/>
    </w:rPr>
  </w:style>
  <w:style w:type="paragraph" w:styleId="af">
    <w:name w:val="annotation subject"/>
    <w:basedOn w:val="a4"/>
    <w:next w:val="a4"/>
    <w:link w:val="Char8"/>
    <w:qFormat/>
    <w:rPr>
      <w:rFonts w:ascii="宋体" w:hAnsi="Times New Roman"/>
      <w:b/>
      <w:bCs/>
      <w:sz w:val="28"/>
    </w:rPr>
  </w:style>
  <w:style w:type="character" w:customStyle="1" w:styleId="Char15">
    <w:name w:val="正文文本 Char1"/>
    <w:qFormat/>
    <w:rPr>
      <w:kern w:val="2"/>
      <w:sz w:val="21"/>
      <w:szCs w:val="22"/>
    </w:rPr>
  </w:style>
  <w:style w:type="paragraph" w:customStyle="1" w:styleId="standdate">
    <w:name w:val="standdate"/>
    <w:basedOn w:val="a8"/>
    <w:qFormat/>
    <w:pPr>
      <w:pBdr>
        <w:top w:val="single" w:sz="6" w:space="7" w:color="auto"/>
      </w:pBdr>
      <w:tabs>
        <w:tab w:val="clear" w:pos="4153"/>
        <w:tab w:val="clear" w:pos="8306"/>
      </w:tabs>
      <w:adjustRightInd w:val="0"/>
      <w:snapToGrid/>
      <w:spacing w:line="240" w:lineRule="atLeast"/>
      <w:ind w:right="255"/>
      <w:jc w:val="center"/>
      <w:textAlignment w:val="center"/>
    </w:pPr>
    <w:rPr>
      <w:rFonts w:ascii="黑体" w:eastAsia="黑体" w:hAnsi="Times New Roman"/>
      <w:b/>
      <w:spacing w:val="-4"/>
      <w:kern w:val="0"/>
      <w:sz w:val="21"/>
      <w:szCs w:val="20"/>
    </w:rPr>
  </w:style>
  <w:style w:type="paragraph" w:customStyle="1" w:styleId="TOC11">
    <w:name w:val="TOC 标题11"/>
    <w:basedOn w:val="1"/>
    <w:next w:val="a"/>
    <w:uiPriority w:val="39"/>
    <w:qFormat/>
    <w:pPr>
      <w:widowControl/>
      <w:snapToGrid w:val="0"/>
      <w:spacing w:before="480" w:after="0" w:line="276" w:lineRule="auto"/>
      <w:jc w:val="left"/>
      <w:outlineLvl w:val="9"/>
    </w:pPr>
    <w:rPr>
      <w:rFonts w:ascii="Cambria" w:hAnsi="Cambria"/>
      <w:color w:val="365F91"/>
      <w:kern w:val="0"/>
      <w:sz w:val="28"/>
      <w:szCs w:val="28"/>
    </w:rPr>
  </w:style>
  <w:style w:type="character" w:customStyle="1" w:styleId="9Char">
    <w:name w:val="标题 9 Char"/>
    <w:link w:val="9"/>
    <w:qFormat/>
    <w:rPr>
      <w:rFonts w:ascii="Cambria" w:eastAsia="宋体" w:hAnsi="Cambria" w:cs="Times New Roman"/>
      <w:kern w:val="2"/>
      <w:sz w:val="21"/>
      <w:szCs w:val="21"/>
    </w:rPr>
  </w:style>
  <w:style w:type="paragraph" w:customStyle="1" w:styleId="2TimesNewRoman5020">
    <w:name w:val="样式 标题 2 + Times New Roman 四号 非加粗 段前: 5 磅 段后: 0 磅 行距: 固定值 20..."/>
    <w:basedOn w:val="2"/>
    <w:qFormat/>
    <w:pPr>
      <w:spacing w:before="100" w:after="0" w:line="400" w:lineRule="exact"/>
    </w:pPr>
    <w:rPr>
      <w:rFonts w:ascii="Times New Roman" w:eastAsia="黑体" w:hAnsi="Times New Roman" w:cs="宋体"/>
      <w:b w:val="0"/>
      <w:bCs w:val="0"/>
      <w:kern w:val="0"/>
      <w:sz w:val="28"/>
      <w:szCs w:val="20"/>
    </w:rPr>
  </w:style>
  <w:style w:type="paragraph" w:customStyle="1" w:styleId="17">
    <w:name w:val="列出段落1"/>
    <w:basedOn w:val="a"/>
    <w:uiPriority w:val="99"/>
    <w:qFormat/>
    <w:pPr>
      <w:ind w:firstLineChars="200" w:firstLine="420"/>
    </w:pPr>
  </w:style>
  <w:style w:type="character" w:customStyle="1" w:styleId="Char9">
    <w:name w:val="日期 Char"/>
    <w:link w:val="af0"/>
    <w:qFormat/>
    <w:rPr>
      <w:rFonts w:ascii="宋体" w:hAnsi="Times New Roman"/>
      <w:sz w:val="28"/>
    </w:rPr>
  </w:style>
  <w:style w:type="character" w:customStyle="1" w:styleId="2Char">
    <w:name w:val="标题 2 Char"/>
    <w:link w:val="2"/>
    <w:qFormat/>
    <w:rPr>
      <w:rFonts w:ascii="Cambria" w:eastAsia="宋体" w:hAnsi="Cambria" w:cs="Times New Roman"/>
      <w:b/>
      <w:bCs/>
      <w:kern w:val="2"/>
      <w:sz w:val="32"/>
      <w:szCs w:val="32"/>
    </w:rPr>
  </w:style>
  <w:style w:type="paragraph" w:customStyle="1" w:styleId="378020">
    <w:name w:val="样式 标题 3 + (中文) 黑体 小四 非加粗 段前: 7.8 磅 段后: 0 磅 行距: 固定值 20 磅"/>
    <w:basedOn w:val="3"/>
    <w:qFormat/>
    <w:pPr>
      <w:spacing w:before="0" w:line="400" w:lineRule="exact"/>
    </w:pPr>
    <w:rPr>
      <w:rFonts w:ascii="Times New Roman" w:eastAsia="黑体" w:hAnsi="Times New Roman" w:cs="宋体"/>
      <w:b w:val="0"/>
      <w:bCs w:val="0"/>
      <w:sz w:val="24"/>
      <w:szCs w:val="20"/>
    </w:rPr>
  </w:style>
  <w:style w:type="paragraph" w:customStyle="1" w:styleId="073839">
    <w:name w:val="07正文3839区"/>
    <w:basedOn w:val="a"/>
    <w:qFormat/>
    <w:pPr>
      <w:overflowPunct w:val="0"/>
      <w:spacing w:line="360" w:lineRule="auto"/>
      <w:ind w:firstLineChars="200" w:firstLine="200"/>
      <w:jc w:val="left"/>
    </w:pPr>
    <w:rPr>
      <w:rFonts w:ascii="宋体" w:hAnsi="宋体"/>
      <w:color w:val="000000"/>
      <w:sz w:val="24"/>
      <w:szCs w:val="28"/>
    </w:rPr>
  </w:style>
  <w:style w:type="table" w:styleId="af1">
    <w:name w:val="Table Grid"/>
    <w:basedOn w:val="a1"/>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01">
    <w:name w:val="fontstyle01"/>
    <w:basedOn w:val="a0"/>
    <w:qFormat/>
    <w:rPr>
      <w:rFonts w:ascii="宋体" w:eastAsia="宋体" w:hAnsi="宋体" w:hint="eastAsia"/>
      <w:color w:val="000000"/>
      <w:sz w:val="24"/>
      <w:szCs w:val="24"/>
    </w:rPr>
  </w:style>
  <w:style w:type="paragraph" w:customStyle="1" w:styleId="03-">
    <w:name w:val="03条号-产权园区"/>
    <w:basedOn w:val="3"/>
    <w:qFormat/>
    <w:pPr>
      <w:keepNext w:val="0"/>
      <w:keepLines w:val="0"/>
      <w:numPr>
        <w:ilvl w:val="2"/>
        <w:numId w:val="19"/>
      </w:numPr>
      <w:overflowPunct w:val="0"/>
      <w:spacing w:beforeLines="50" w:afterLines="50" w:line="360" w:lineRule="auto"/>
    </w:pPr>
    <w:rPr>
      <w:rFonts w:ascii="黑体" w:eastAsia="黑体"/>
      <w:b w:val="0"/>
      <w:szCs w:val="30"/>
    </w:rPr>
  </w:style>
  <w:style w:type="paragraph" w:styleId="af2">
    <w:name w:val="Plain Text"/>
    <w:basedOn w:val="a"/>
    <w:link w:val="Chara"/>
    <w:qFormat/>
    <w:rPr>
      <w:rFonts w:ascii="宋体" w:hAnsi="Courier New" w:cs="Courier New"/>
      <w:szCs w:val="21"/>
    </w:rPr>
  </w:style>
  <w:style w:type="paragraph" w:customStyle="1" w:styleId="flNote">
    <w:name w:val="flNote"/>
    <w:basedOn w:val="a"/>
    <w:qFormat/>
    <w:pPr>
      <w:adjustRightInd w:val="0"/>
      <w:spacing w:before="320" w:after="160" w:line="360" w:lineRule="atLeast"/>
      <w:jc w:val="center"/>
      <w:textAlignment w:val="baseline"/>
    </w:pPr>
    <w:rPr>
      <w:rFonts w:ascii="Arial" w:eastAsia="黑体" w:hAnsi="Times New Roman"/>
      <w:kern w:val="0"/>
      <w:sz w:val="30"/>
      <w:szCs w:val="20"/>
    </w:rPr>
  </w:style>
  <w:style w:type="character" w:styleId="af3">
    <w:name w:val="Emphasis"/>
    <w:qFormat/>
    <w:rPr>
      <w:i/>
      <w:iCs/>
    </w:rPr>
  </w:style>
  <w:style w:type="paragraph" w:customStyle="1" w:styleId="reader-word-layer">
    <w:name w:val="reader-word-layer"/>
    <w:basedOn w:val="a"/>
    <w:qFormat/>
    <w:pPr>
      <w:widowControl/>
      <w:spacing w:before="100" w:beforeAutospacing="1" w:after="100" w:afterAutospacing="1"/>
      <w:jc w:val="left"/>
    </w:pPr>
    <w:rPr>
      <w:rFonts w:ascii="宋体" w:hAnsi="宋体" w:cs="宋体"/>
      <w:kern w:val="0"/>
      <w:sz w:val="24"/>
      <w:szCs w:val="24"/>
    </w:rPr>
  </w:style>
  <w:style w:type="character" w:customStyle="1" w:styleId="1Char">
    <w:name w:val="标题 1 Char"/>
    <w:link w:val="1"/>
    <w:qFormat/>
    <w:rPr>
      <w:b/>
      <w:bCs/>
      <w:kern w:val="44"/>
      <w:sz w:val="44"/>
      <w:szCs w:val="44"/>
    </w:rPr>
  </w:style>
  <w:style w:type="paragraph" w:customStyle="1" w:styleId="10">
    <w:name w:val="引用1"/>
    <w:basedOn w:val="a"/>
    <w:next w:val="a"/>
    <w:link w:val="Char0"/>
    <w:qFormat/>
    <w:rPr>
      <w:i/>
      <w:iCs/>
      <w:color w:val="000000"/>
    </w:rPr>
  </w:style>
  <w:style w:type="character" w:customStyle="1" w:styleId="Charb">
    <w:name w:val="页眉 Char"/>
    <w:link w:val="af4"/>
    <w:uiPriority w:val="99"/>
    <w:qFormat/>
    <w:rPr>
      <w:kern w:val="2"/>
      <w:sz w:val="18"/>
      <w:szCs w:val="18"/>
    </w:rPr>
  </w:style>
  <w:style w:type="paragraph" w:styleId="af5">
    <w:name w:val="Subtitle"/>
    <w:basedOn w:val="a"/>
    <w:next w:val="a"/>
    <w:link w:val="Charc"/>
    <w:qFormat/>
    <w:pPr>
      <w:spacing w:before="240" w:after="60" w:line="312" w:lineRule="auto"/>
      <w:jc w:val="center"/>
      <w:outlineLvl w:val="1"/>
    </w:pPr>
    <w:rPr>
      <w:rFonts w:ascii="Cambria" w:hAnsi="Cambria"/>
      <w:b/>
      <w:bCs/>
      <w:kern w:val="28"/>
      <w:sz w:val="32"/>
      <w:szCs w:val="32"/>
    </w:rPr>
  </w:style>
  <w:style w:type="paragraph" w:styleId="af6">
    <w:name w:val="Document Map"/>
    <w:basedOn w:val="a"/>
    <w:link w:val="Chard"/>
    <w:qFormat/>
    <w:pPr>
      <w:shd w:val="clear" w:color="auto" w:fill="000080"/>
    </w:pPr>
    <w:rPr>
      <w:rFonts w:ascii="Times New Roman" w:hAnsi="Times New Roman"/>
      <w:szCs w:val="24"/>
      <w:shd w:val="clear" w:color="auto" w:fill="000080"/>
    </w:rPr>
  </w:style>
  <w:style w:type="paragraph" w:customStyle="1" w:styleId="flName">
    <w:name w:val="flName"/>
    <w:basedOn w:val="flNote"/>
    <w:qFormat/>
    <w:rPr>
      <w:sz w:val="32"/>
    </w:rPr>
  </w:style>
  <w:style w:type="character" w:customStyle="1" w:styleId="CharChar">
    <w:name w:val="批注文字 Char Char"/>
    <w:qFormat/>
    <w:rPr>
      <w:rFonts w:ascii="宋体" w:eastAsia="宋体" w:hAnsi="Times New Roman" w:cs="Times New Roman"/>
      <w:sz w:val="28"/>
      <w:szCs w:val="20"/>
    </w:rPr>
  </w:style>
  <w:style w:type="paragraph" w:customStyle="1" w:styleId="05">
    <w:name w:val="標準 + 最初の行 :  0.5 字"/>
    <w:basedOn w:val="a"/>
    <w:qFormat/>
    <w:pPr>
      <w:ind w:leftChars="50" w:left="105"/>
    </w:pPr>
    <w:rPr>
      <w:rFonts w:ascii="Times New Roman" w:hAnsi="Times New Roman"/>
      <w:szCs w:val="24"/>
    </w:rPr>
  </w:style>
  <w:style w:type="paragraph" w:styleId="31">
    <w:name w:val="toc 3"/>
    <w:basedOn w:val="a"/>
    <w:next w:val="a"/>
    <w:uiPriority w:val="39"/>
    <w:qFormat/>
    <w:pPr>
      <w:ind w:left="420"/>
      <w:jc w:val="left"/>
    </w:pPr>
    <w:rPr>
      <w:rFonts w:asciiTheme="minorHAnsi" w:hAnsiTheme="minorHAnsi"/>
      <w:i/>
      <w:iCs/>
      <w:sz w:val="20"/>
      <w:szCs w:val="20"/>
    </w:rPr>
  </w:style>
  <w:style w:type="paragraph" w:customStyle="1" w:styleId="18">
    <w:name w:val="无间隔1"/>
    <w:uiPriority w:val="1"/>
    <w:qFormat/>
    <w:pPr>
      <w:widowControl w:val="0"/>
      <w:jc w:val="both"/>
    </w:pPr>
    <w:rPr>
      <w:rFonts w:ascii="Calibri" w:hAnsi="Calibri"/>
      <w:szCs w:val="22"/>
    </w:rPr>
  </w:style>
  <w:style w:type="character" w:customStyle="1" w:styleId="Chare">
    <w:name w:val="批注框文本 Char"/>
    <w:link w:val="af7"/>
    <w:qFormat/>
    <w:rPr>
      <w:rFonts w:ascii="宋体" w:hAnsi="Times New Roman"/>
      <w:sz w:val="18"/>
      <w:szCs w:val="18"/>
    </w:rPr>
  </w:style>
  <w:style w:type="character" w:customStyle="1" w:styleId="standdate1">
    <w:name w:val="standdate1"/>
    <w:basedOn w:val="a0"/>
    <w:qFormat/>
    <w:rPr>
      <w:rFonts w:ascii="黑体" w:eastAsia="黑体" w:hAnsi="Times New Roman"/>
      <w:color w:val="auto"/>
      <w:sz w:val="24"/>
      <w:u w:val="none"/>
    </w:rPr>
  </w:style>
  <w:style w:type="paragraph" w:customStyle="1" w:styleId="af8">
    <w:name w:val="报告正文"/>
    <w:basedOn w:val="31"/>
    <w:qFormat/>
    <w:pPr>
      <w:adjustRightInd w:val="0"/>
      <w:snapToGrid w:val="0"/>
      <w:spacing w:line="312" w:lineRule="auto"/>
      <w:ind w:left="2600"/>
    </w:pPr>
    <w:rPr>
      <w:rFonts w:ascii="华文细黑" w:eastAsia="华文细黑" w:hAnsi="Times New Roman" w:cs="宋体"/>
      <w:i w:val="0"/>
      <w:iCs w:val="0"/>
    </w:rPr>
  </w:style>
  <w:style w:type="paragraph" w:customStyle="1" w:styleId="42">
    <w:name w:val="标题4"/>
    <w:basedOn w:val="2"/>
    <w:next w:val="41"/>
    <w:link w:val="4CharChar"/>
    <w:qFormat/>
    <w:rPr>
      <w:rFonts w:ascii="Arial" w:hAnsi="Arial"/>
      <w:b w:val="0"/>
      <w:bCs w:val="0"/>
      <w:sz w:val="24"/>
    </w:rPr>
  </w:style>
  <w:style w:type="character" w:customStyle="1" w:styleId="3Char0">
    <w:name w:val="正文文本缩进 3 Char"/>
    <w:basedOn w:val="a0"/>
    <w:link w:val="32"/>
    <w:qFormat/>
    <w:rPr>
      <w:rFonts w:ascii="宋体" w:hAnsi="Times New Roman"/>
      <w:kern w:val="2"/>
      <w:sz w:val="28"/>
    </w:rPr>
  </w:style>
  <w:style w:type="character" w:customStyle="1" w:styleId="5CharChar">
    <w:name w:val="标题5 Char Char"/>
    <w:link w:val="50"/>
    <w:qFormat/>
    <w:rPr>
      <w:rFonts w:ascii="Arial" w:hAnsi="Arial"/>
      <w:b/>
      <w:bCs/>
      <w:sz w:val="24"/>
      <w:szCs w:val="32"/>
    </w:rPr>
  </w:style>
  <w:style w:type="character" w:customStyle="1" w:styleId="Charc">
    <w:name w:val="副标题 Char"/>
    <w:link w:val="af5"/>
    <w:qFormat/>
    <w:rPr>
      <w:rFonts w:ascii="Cambria" w:hAnsi="Cambria" w:cs="Times New Roman"/>
      <w:b/>
      <w:bCs/>
      <w:kern w:val="28"/>
      <w:sz w:val="32"/>
      <w:szCs w:val="32"/>
    </w:rPr>
  </w:style>
  <w:style w:type="paragraph" w:styleId="af9">
    <w:name w:val="Block Text"/>
    <w:basedOn w:val="a"/>
    <w:qFormat/>
    <w:pPr>
      <w:spacing w:line="360" w:lineRule="auto"/>
      <w:ind w:left="900" w:right="-239"/>
    </w:pPr>
    <w:rPr>
      <w:rFonts w:ascii="宋体" w:hAnsi="宋体"/>
      <w:color w:val="000000"/>
      <w:sz w:val="24"/>
      <w:szCs w:val="24"/>
    </w:rPr>
  </w:style>
  <w:style w:type="paragraph" w:customStyle="1" w:styleId="13">
    <w:name w:val="明显引用1"/>
    <w:basedOn w:val="a"/>
    <w:next w:val="a"/>
    <w:link w:val="Char4"/>
    <w:qFormat/>
    <w:pPr>
      <w:pBdr>
        <w:bottom w:val="single" w:sz="4" w:space="4" w:color="4F81BD"/>
      </w:pBdr>
      <w:spacing w:before="200" w:after="280"/>
      <w:ind w:left="936" w:right="936"/>
    </w:pPr>
    <w:rPr>
      <w:b/>
      <w:bCs/>
      <w:i/>
      <w:iCs/>
      <w:color w:val="4F81BD"/>
    </w:rPr>
  </w:style>
  <w:style w:type="character" w:customStyle="1" w:styleId="19">
    <w:name w:val="书籍标题1"/>
    <w:qFormat/>
    <w:rPr>
      <w:b/>
      <w:bCs/>
      <w:smallCaps/>
      <w:spacing w:val="5"/>
    </w:rPr>
  </w:style>
  <w:style w:type="character" w:styleId="afa">
    <w:name w:val="page number"/>
    <w:qFormat/>
    <w:rPr>
      <w:rFonts w:cs="Times New Roman"/>
    </w:rPr>
  </w:style>
  <w:style w:type="character" w:customStyle="1" w:styleId="7Char">
    <w:name w:val="标题 7 Char"/>
    <w:link w:val="7"/>
    <w:qFormat/>
    <w:rPr>
      <w:b/>
      <w:bCs/>
      <w:kern w:val="2"/>
      <w:sz w:val="24"/>
      <w:szCs w:val="24"/>
    </w:rPr>
  </w:style>
  <w:style w:type="character" w:customStyle="1" w:styleId="5Char">
    <w:name w:val="标题 5 Char"/>
    <w:link w:val="5"/>
    <w:qFormat/>
    <w:rPr>
      <w:b/>
      <w:bCs/>
      <w:kern w:val="2"/>
      <w:sz w:val="28"/>
      <w:szCs w:val="28"/>
    </w:rPr>
  </w:style>
  <w:style w:type="paragraph" w:customStyle="1" w:styleId="StyleReportTextAsian">
    <w:name w:val="Style Report Text + (Asian) 宋体"/>
    <w:basedOn w:val="a"/>
    <w:qFormat/>
    <w:pPr>
      <w:widowControl/>
      <w:spacing w:after="120" w:line="260" w:lineRule="atLeast"/>
      <w:ind w:left="1253"/>
      <w:jc w:val="left"/>
    </w:pPr>
    <w:rPr>
      <w:rFonts w:ascii="Arial" w:hAnsi="Arial"/>
      <w:kern w:val="0"/>
      <w:sz w:val="22"/>
      <w:szCs w:val="20"/>
      <w:lang w:val="en-GB" w:eastAsia="en-US"/>
    </w:rPr>
  </w:style>
  <w:style w:type="character" w:customStyle="1" w:styleId="1a">
    <w:name w:val="不明显强调1"/>
    <w:qFormat/>
    <w:rPr>
      <w:i/>
      <w:iCs/>
      <w:color w:val="808080"/>
    </w:rPr>
  </w:style>
  <w:style w:type="paragraph" w:customStyle="1" w:styleId="111">
    <w:name w:val="列出段落11"/>
    <w:basedOn w:val="a"/>
    <w:uiPriority w:val="99"/>
    <w:qFormat/>
    <w:pPr>
      <w:ind w:firstLineChars="200" w:firstLine="420"/>
    </w:pPr>
    <w:rPr>
      <w:rFonts w:ascii="Times New Roman" w:hAnsi="Times New Roman"/>
      <w:szCs w:val="24"/>
    </w:rPr>
  </w:style>
  <w:style w:type="paragraph" w:customStyle="1" w:styleId="TOC2">
    <w:name w:val="TOC 标题2"/>
    <w:basedOn w:val="1"/>
    <w:next w:val="a"/>
    <w:uiPriority w:val="39"/>
    <w:unhideWhenUsed/>
    <w:qFormat/>
    <w:pPr>
      <w:widowControl/>
      <w:spacing w:before="240" w:after="0" w:line="259" w:lineRule="auto"/>
      <w:jc w:val="left"/>
      <w:outlineLvl w:val="9"/>
    </w:pPr>
    <w:rPr>
      <w:rFonts w:asciiTheme="majorHAnsi" w:eastAsiaTheme="majorEastAsia" w:hAnsiTheme="majorHAnsi" w:cstheme="majorBidi"/>
      <w:b w:val="0"/>
      <w:bCs w:val="0"/>
      <w:color w:val="365F91" w:themeColor="accent1" w:themeShade="BF"/>
      <w:kern w:val="0"/>
      <w:sz w:val="32"/>
      <w:szCs w:val="32"/>
    </w:rPr>
  </w:style>
  <w:style w:type="paragraph" w:styleId="a3">
    <w:name w:val="Body Text Indent"/>
    <w:basedOn w:val="a"/>
    <w:link w:val="Char3"/>
    <w:qFormat/>
    <w:pPr>
      <w:ind w:left="360"/>
    </w:pPr>
    <w:rPr>
      <w:rFonts w:ascii="Times New Roman" w:hAnsi="Times New Roman"/>
      <w:sz w:val="28"/>
      <w:szCs w:val="20"/>
    </w:rPr>
  </w:style>
  <w:style w:type="character" w:styleId="afb">
    <w:name w:val="FollowedHyperlink"/>
    <w:qFormat/>
    <w:rPr>
      <w:color w:val="800080"/>
      <w:u w:val="single"/>
    </w:rPr>
  </w:style>
  <w:style w:type="character" w:customStyle="1" w:styleId="Char1">
    <w:name w:val="无间隔 Char"/>
    <w:link w:val="110"/>
    <w:uiPriority w:val="1"/>
    <w:qFormat/>
    <w:rPr>
      <w:sz w:val="22"/>
      <w:szCs w:val="22"/>
    </w:rPr>
  </w:style>
  <w:style w:type="paragraph" w:styleId="afc">
    <w:name w:val="Normal Indent"/>
    <w:basedOn w:val="a"/>
    <w:qFormat/>
    <w:pPr>
      <w:adjustRightInd w:val="0"/>
      <w:spacing w:line="360" w:lineRule="atLeast"/>
      <w:ind w:firstLine="482"/>
      <w:textAlignment w:val="baseline"/>
    </w:pPr>
    <w:rPr>
      <w:rFonts w:ascii="Times New Roman" w:hAnsi="Times New Roman"/>
      <w:kern w:val="0"/>
      <w:sz w:val="24"/>
      <w:szCs w:val="20"/>
    </w:rPr>
  </w:style>
  <w:style w:type="paragraph" w:customStyle="1" w:styleId="50">
    <w:name w:val="标题5"/>
    <w:basedOn w:val="3"/>
    <w:link w:val="5CharChar"/>
    <w:qFormat/>
    <w:rPr>
      <w:rFonts w:ascii="Arial" w:hAnsi="Arial"/>
      <w:b w:val="0"/>
      <w:bCs w:val="0"/>
      <w:sz w:val="24"/>
    </w:rPr>
  </w:style>
  <w:style w:type="paragraph" w:customStyle="1" w:styleId="112">
    <w:name w:val="修订11"/>
    <w:uiPriority w:val="99"/>
    <w:unhideWhenUsed/>
    <w:qFormat/>
  </w:style>
  <w:style w:type="character" w:styleId="afd">
    <w:name w:val="Strong"/>
    <w:qFormat/>
    <w:rPr>
      <w:b/>
      <w:bCs/>
    </w:rPr>
  </w:style>
  <w:style w:type="paragraph" w:customStyle="1" w:styleId="Default">
    <w:name w:val="Default"/>
    <w:qFormat/>
    <w:pPr>
      <w:widowControl w:val="0"/>
      <w:autoSpaceDE w:val="0"/>
      <w:autoSpaceDN w:val="0"/>
      <w:adjustRightInd w:val="0"/>
    </w:pPr>
    <w:rPr>
      <w:rFonts w:ascii="楷体_GB2312" w:eastAsia="楷体_GB2312" w:cs="楷体_GB2312"/>
      <w:color w:val="000000"/>
      <w:sz w:val="24"/>
    </w:rPr>
  </w:style>
  <w:style w:type="paragraph" w:styleId="a6">
    <w:name w:val="Body Text"/>
    <w:link w:val="Char6"/>
    <w:qFormat/>
    <w:pPr>
      <w:widowControl w:val="0"/>
      <w:adjustRightInd w:val="0"/>
      <w:spacing w:after="60" w:line="360" w:lineRule="atLeast"/>
      <w:ind w:leftChars="30" w:left="72" w:rightChars="30" w:right="30"/>
      <w:jc w:val="center"/>
      <w:textAlignment w:val="baseline"/>
    </w:pPr>
    <w:rPr>
      <w:rFonts w:ascii="Times New Roman" w:hAnsi="Times New Roman"/>
      <w:szCs w:val="22"/>
    </w:rPr>
  </w:style>
  <w:style w:type="paragraph" w:styleId="afe">
    <w:name w:val="caption"/>
    <w:basedOn w:val="a"/>
    <w:next w:val="a"/>
    <w:qFormat/>
    <w:rPr>
      <w:rFonts w:ascii="Cambria" w:eastAsia="黑体" w:hAnsi="Cambria"/>
      <w:sz w:val="20"/>
      <w:szCs w:val="20"/>
    </w:rPr>
  </w:style>
  <w:style w:type="paragraph" w:styleId="af7">
    <w:name w:val="Balloon Text"/>
    <w:basedOn w:val="a"/>
    <w:link w:val="Chare"/>
    <w:qFormat/>
    <w:rPr>
      <w:rFonts w:ascii="宋体" w:hAnsi="Times New Roman"/>
      <w:sz w:val="18"/>
      <w:szCs w:val="18"/>
    </w:rPr>
  </w:style>
  <w:style w:type="paragraph" w:styleId="32">
    <w:name w:val="Body Text Indent 3"/>
    <w:basedOn w:val="a"/>
    <w:link w:val="3Char0"/>
    <w:qFormat/>
    <w:pPr>
      <w:ind w:left="540" w:hanging="540"/>
    </w:pPr>
    <w:rPr>
      <w:rFonts w:ascii="宋体" w:hAnsi="Times New Roman"/>
      <w:sz w:val="28"/>
      <w:szCs w:val="20"/>
    </w:rPr>
  </w:style>
  <w:style w:type="character" w:customStyle="1" w:styleId="textcontents">
    <w:name w:val="textcontents"/>
    <w:qFormat/>
    <w:rPr>
      <w:rFonts w:cs="Times New Roman"/>
    </w:rPr>
  </w:style>
  <w:style w:type="paragraph" w:customStyle="1" w:styleId="prj1">
    <w:name w:val="prj1"/>
    <w:basedOn w:val="a"/>
    <w:qFormat/>
    <w:pPr>
      <w:widowControl/>
      <w:pBdr>
        <w:top w:val="single" w:sz="4" w:space="0" w:color="B1BBCC"/>
        <w:left w:val="single" w:sz="4" w:space="0" w:color="B1BBCC"/>
        <w:bottom w:val="single" w:sz="4" w:space="0" w:color="B1BBCC"/>
        <w:right w:val="single" w:sz="4" w:space="0" w:color="B1BBCC"/>
      </w:pBdr>
      <w:spacing w:before="100" w:beforeAutospacing="1" w:after="100" w:afterAutospacing="1"/>
      <w:jc w:val="left"/>
    </w:pPr>
    <w:rPr>
      <w:rFonts w:ascii="华文中宋" w:eastAsia="华文中宋" w:hAnsi="华文中宋" w:cs="宋体"/>
      <w:kern w:val="0"/>
      <w:sz w:val="24"/>
      <w:szCs w:val="24"/>
    </w:rPr>
  </w:style>
  <w:style w:type="paragraph" w:styleId="90">
    <w:name w:val="toc 9"/>
    <w:basedOn w:val="a"/>
    <w:next w:val="a"/>
    <w:qFormat/>
    <w:pPr>
      <w:ind w:left="1680"/>
      <w:jc w:val="left"/>
    </w:pPr>
    <w:rPr>
      <w:rFonts w:asciiTheme="minorHAnsi" w:hAnsiTheme="minorHAnsi"/>
      <w:sz w:val="18"/>
      <w:szCs w:val="18"/>
    </w:rPr>
  </w:style>
  <w:style w:type="paragraph" w:styleId="af0">
    <w:name w:val="Date"/>
    <w:basedOn w:val="a"/>
    <w:next w:val="a"/>
    <w:link w:val="Char9"/>
    <w:qFormat/>
    <w:pPr>
      <w:ind w:leftChars="2500" w:left="100"/>
    </w:pPr>
    <w:rPr>
      <w:rFonts w:ascii="宋体" w:hAnsi="Times New Roman"/>
      <w:sz w:val="28"/>
    </w:rPr>
  </w:style>
  <w:style w:type="paragraph" w:styleId="a7">
    <w:name w:val="Salutation"/>
    <w:basedOn w:val="a"/>
    <w:next w:val="a"/>
    <w:link w:val="Char10"/>
    <w:qFormat/>
    <w:rPr>
      <w:rFonts w:ascii="宋体" w:eastAsia="仿宋_GB2312"/>
      <w:szCs w:val="20"/>
    </w:rPr>
  </w:style>
  <w:style w:type="paragraph" w:styleId="21">
    <w:name w:val="toc 2"/>
    <w:basedOn w:val="a"/>
    <w:next w:val="a"/>
    <w:uiPriority w:val="39"/>
    <w:qFormat/>
    <w:pPr>
      <w:ind w:left="210"/>
      <w:jc w:val="left"/>
    </w:pPr>
    <w:rPr>
      <w:rFonts w:asciiTheme="minorHAnsi" w:hAnsiTheme="minorHAnsi"/>
      <w:smallCaps/>
      <w:sz w:val="20"/>
      <w:szCs w:val="20"/>
    </w:rPr>
  </w:style>
  <w:style w:type="paragraph" w:customStyle="1" w:styleId="22">
    <w:name w:val="修订2"/>
    <w:hidden/>
    <w:uiPriority w:val="99"/>
    <w:unhideWhenUsed/>
    <w:qFormat/>
    <w:rPr>
      <w:rFonts w:ascii="Calibri" w:hAnsi="Calibri"/>
      <w:szCs w:val="22"/>
    </w:rPr>
  </w:style>
  <w:style w:type="paragraph" w:customStyle="1" w:styleId="1b">
    <w:name w:val="修订1"/>
    <w:qFormat/>
  </w:style>
  <w:style w:type="paragraph" w:customStyle="1" w:styleId="Style1">
    <w:name w:val="_Style 1"/>
    <w:basedOn w:val="a"/>
    <w:uiPriority w:val="99"/>
    <w:qFormat/>
    <w:pPr>
      <w:ind w:firstLineChars="200" w:firstLine="420"/>
    </w:pPr>
    <w:rPr>
      <w:rFonts w:asciiTheme="minorHAnsi" w:hAnsiTheme="minorHAnsi"/>
      <w:szCs w:val="24"/>
    </w:rPr>
  </w:style>
  <w:style w:type="paragraph" w:styleId="af4">
    <w:name w:val="header"/>
    <w:basedOn w:val="a"/>
    <w:link w:val="Charb"/>
    <w:qFormat/>
    <w:pPr>
      <w:pBdr>
        <w:bottom w:val="single" w:sz="6" w:space="1" w:color="auto"/>
      </w:pBdr>
      <w:tabs>
        <w:tab w:val="center" w:pos="4153"/>
        <w:tab w:val="right" w:pos="8306"/>
      </w:tabs>
      <w:snapToGrid w:val="0"/>
      <w:jc w:val="center"/>
    </w:pPr>
    <w:rPr>
      <w:sz w:val="18"/>
      <w:szCs w:val="18"/>
    </w:rPr>
  </w:style>
  <w:style w:type="character" w:styleId="aff">
    <w:name w:val="Hyperlink"/>
    <w:uiPriority w:val="99"/>
    <w:qFormat/>
    <w:rPr>
      <w:rFonts w:cs="Times New Roman"/>
      <w:color w:val="0000FF"/>
      <w:u w:val="single"/>
    </w:rPr>
  </w:style>
  <w:style w:type="character" w:customStyle="1" w:styleId="Chard">
    <w:name w:val="文档结构图 Char"/>
    <w:link w:val="af6"/>
    <w:qFormat/>
    <w:rPr>
      <w:rFonts w:ascii="Times New Roman" w:hAnsi="Times New Roman"/>
      <w:szCs w:val="24"/>
      <w:shd w:val="clear" w:color="auto" w:fill="000080"/>
    </w:rPr>
  </w:style>
  <w:style w:type="character" w:customStyle="1" w:styleId="3Char">
    <w:name w:val="标题 3 Char"/>
    <w:link w:val="3"/>
    <w:qFormat/>
    <w:rPr>
      <w:rFonts w:ascii="Calibri" w:hAnsi="Calibri"/>
      <w:b/>
      <w:bCs/>
      <w:kern w:val="2"/>
      <w:sz w:val="28"/>
      <w:szCs w:val="32"/>
    </w:rPr>
  </w:style>
  <w:style w:type="paragraph" w:styleId="51">
    <w:name w:val="toc 5"/>
    <w:basedOn w:val="a"/>
    <w:next w:val="a"/>
    <w:qFormat/>
    <w:pPr>
      <w:ind w:left="840"/>
      <w:jc w:val="left"/>
    </w:pPr>
    <w:rPr>
      <w:rFonts w:asciiTheme="minorHAnsi" w:hAnsiTheme="minorHAnsi"/>
      <w:sz w:val="18"/>
      <w:szCs w:val="18"/>
    </w:rPr>
  </w:style>
  <w:style w:type="character" w:customStyle="1" w:styleId="1c">
    <w:name w:val="明显参考1"/>
    <w:qFormat/>
    <w:rPr>
      <w:b/>
      <w:bCs/>
      <w:smallCaps/>
      <w:color w:val="C0504D"/>
      <w:spacing w:val="5"/>
      <w:u w:val="single"/>
    </w:rPr>
  </w:style>
  <w:style w:type="character" w:customStyle="1" w:styleId="4CharChar">
    <w:name w:val="标题4 Char Char"/>
    <w:link w:val="42"/>
    <w:qFormat/>
    <w:rPr>
      <w:rFonts w:ascii="Arial" w:hAnsi="Arial"/>
      <w:b/>
      <w:bCs/>
      <w:sz w:val="24"/>
      <w:szCs w:val="32"/>
    </w:rPr>
  </w:style>
  <w:style w:type="character" w:customStyle="1" w:styleId="Char16">
    <w:name w:val="批注框文本 Char1"/>
    <w:qFormat/>
    <w:rPr>
      <w:kern w:val="2"/>
      <w:sz w:val="18"/>
      <w:szCs w:val="18"/>
    </w:rPr>
  </w:style>
  <w:style w:type="paragraph" w:styleId="ab">
    <w:name w:val="Title"/>
    <w:basedOn w:val="a"/>
    <w:next w:val="a"/>
    <w:link w:val="Char5"/>
    <w:uiPriority w:val="10"/>
    <w:qFormat/>
    <w:pPr>
      <w:spacing w:before="240" w:after="60"/>
      <w:jc w:val="center"/>
      <w:outlineLvl w:val="0"/>
    </w:pPr>
    <w:rPr>
      <w:rFonts w:ascii="Cambria" w:hAnsi="Cambria"/>
      <w:b/>
      <w:bCs/>
      <w:sz w:val="32"/>
      <w:szCs w:val="32"/>
    </w:rPr>
  </w:style>
  <w:style w:type="paragraph" w:customStyle="1" w:styleId="TOC1">
    <w:name w:val="TOC 标题1"/>
    <w:basedOn w:val="1"/>
    <w:next w:val="a"/>
    <w:qFormat/>
    <w:pPr>
      <w:outlineLvl w:val="9"/>
    </w:pPr>
  </w:style>
  <w:style w:type="paragraph" w:customStyle="1" w:styleId="flType">
    <w:name w:val="flType"/>
    <w:basedOn w:val="flName"/>
    <w:qFormat/>
    <w:pPr>
      <w:spacing w:before="560" w:after="120"/>
    </w:pPr>
    <w:rPr>
      <w:sz w:val="28"/>
    </w:rPr>
  </w:style>
  <w:style w:type="paragraph" w:customStyle="1" w:styleId="Style8">
    <w:name w:val="_Style 8"/>
    <w:basedOn w:val="a"/>
    <w:qFormat/>
    <w:pPr>
      <w:ind w:firstLineChars="200" w:firstLine="420"/>
    </w:pPr>
    <w:rPr>
      <w:rFonts w:ascii="Times New Roman" w:hAnsi="Times New Roman"/>
      <w:szCs w:val="24"/>
    </w:rPr>
  </w:style>
  <w:style w:type="paragraph" w:customStyle="1" w:styleId="113">
    <w:name w:val="标题 11"/>
    <w:basedOn w:val="a"/>
    <w:uiPriority w:val="1"/>
    <w:qFormat/>
    <w:pPr>
      <w:autoSpaceDE w:val="0"/>
      <w:autoSpaceDN w:val="0"/>
      <w:adjustRightInd w:val="0"/>
      <w:ind w:left="152"/>
      <w:jc w:val="left"/>
      <w:outlineLvl w:val="0"/>
    </w:pPr>
    <w:rPr>
      <w:rFonts w:ascii="黑体" w:eastAsia="黑体" w:hAnsi="Times New Roman" w:cs="黑体"/>
      <w:kern w:val="0"/>
      <w:sz w:val="30"/>
      <w:szCs w:val="30"/>
    </w:rPr>
  </w:style>
  <w:style w:type="paragraph" w:styleId="23">
    <w:name w:val="Body Text Indent 2"/>
    <w:basedOn w:val="a"/>
    <w:qFormat/>
    <w:pPr>
      <w:spacing w:after="120" w:line="480" w:lineRule="auto"/>
      <w:ind w:leftChars="200" w:left="420"/>
    </w:pPr>
    <w:rPr>
      <w:rFonts w:ascii="Times New Roman" w:hAnsi="Times New Roman"/>
      <w:sz w:val="24"/>
      <w:szCs w:val="24"/>
    </w:rPr>
  </w:style>
  <w:style w:type="paragraph" w:styleId="80">
    <w:name w:val="toc 8"/>
    <w:basedOn w:val="a"/>
    <w:next w:val="a"/>
    <w:qFormat/>
    <w:pPr>
      <w:ind w:left="1470"/>
      <w:jc w:val="left"/>
    </w:pPr>
    <w:rPr>
      <w:rFonts w:asciiTheme="minorHAnsi" w:hAnsiTheme="minorHAnsi"/>
      <w:sz w:val="18"/>
      <w:szCs w:val="18"/>
    </w:rPr>
  </w:style>
  <w:style w:type="character" w:customStyle="1" w:styleId="Chara">
    <w:name w:val="纯文本 Char"/>
    <w:link w:val="af2"/>
    <w:qFormat/>
    <w:rPr>
      <w:rFonts w:ascii="宋体" w:hAnsi="Courier New" w:cs="Courier New"/>
      <w:kern w:val="2"/>
      <w:sz w:val="21"/>
      <w:szCs w:val="21"/>
    </w:rPr>
  </w:style>
  <w:style w:type="paragraph" w:styleId="aff0">
    <w:name w:val="Revision"/>
    <w:hidden/>
    <w:uiPriority w:val="99"/>
    <w:semiHidden/>
    <w:rsid w:val="00B73FCE"/>
    <w:rPr>
      <w:rFonts w:ascii="Calibri" w:hAnsi="Calibri"/>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microsoft.com/office/2011/relationships/people" Target="peop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
          <a:effectLst/>
        </a:effectStyle>
        <a:effectStyle>
          <a:effectLst/>
        </a:effectStyle>
        <a:effectStyle>
          <a:effectLst>
            <a:outerShdw blurRad="57150" dist="19050" dir="5400000" algn="ctr" rotWithShape="0">
              <a:srgbClr val="000000">
                <a:alpha val="63000"/>
              </a:srgbClr>
            </a:outerShdw>
          </a:effectLst>
        </a:effectStyle>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TotalTime>
  <Pages>52</Pages>
  <Words>5122</Words>
  <Characters>29198</Characters>
  <Application>Microsoft Office Word</Application>
  <DocSecurity>0</DocSecurity>
  <Lines>243</Lines>
  <Paragraphs>68</Paragraphs>
  <ScaleCrop>false</ScaleCrop>
  <Company/>
  <LinksUpToDate>false</LinksUpToDate>
  <CharactersWithSpaces>34252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刘谦勋的电脑</dc:creator>
  <cp:lastModifiedBy>administered</cp:lastModifiedBy>
  <cp:revision>5</cp:revision>
  <dcterms:created xsi:type="dcterms:W3CDTF">2024-02-02T06:18:00Z</dcterms:created>
  <dcterms:modified xsi:type="dcterms:W3CDTF">2024-02-04T10:25:00Z</dcterms:modified>
</cp:coreProperties>
</file>