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03"/>
        </w:tabs>
        <w:kinsoku w:val="0"/>
        <w:overflowPunct w:val="0"/>
        <w:spacing w:line="360" w:lineRule="auto"/>
        <w:ind w:left="0"/>
        <w:jc w:val="center"/>
        <w:rPr>
          <w:rFonts w:hint="eastAsia" w:ascii="宋体" w:hAnsi="宋体" w:eastAsia="宋体" w:cs="宋体"/>
          <w:b/>
          <w:w w:val="95"/>
          <w:sz w:val="40"/>
        </w:rPr>
      </w:pPr>
      <w:bookmarkStart w:id="0" w:name="_Toc26822"/>
      <w:bookmarkStart w:id="1" w:name="_Toc6340"/>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4"/>
          <w:szCs w:val="28"/>
        </w:rPr>
      </w:pPr>
      <w:r>
        <w:rPr>
          <w:rFonts w:hint="eastAsia" w:ascii="宋体" w:hAnsi="宋体" w:eastAsia="宋体" w:cs="宋体"/>
          <w:b/>
          <w:w w:val="95"/>
          <w:sz w:val="44"/>
          <w:szCs w:val="28"/>
        </w:rPr>
        <w:t>云安区农副产品冷链物流加工中心(含电子商务冷链物流服务中心)建设项目污水设备工艺工程</w:t>
      </w: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0"/>
          <w:lang w:eastAsia="zh-CN"/>
        </w:rPr>
      </w:pPr>
      <w:r>
        <w:rPr>
          <w:rFonts w:hint="eastAsia" w:cs="宋体"/>
          <w:b/>
          <w:w w:val="95"/>
          <w:sz w:val="40"/>
          <w:lang w:eastAsia="zh-CN"/>
        </w:rPr>
        <w:t>（</w:t>
      </w:r>
      <w:r>
        <w:rPr>
          <w:rFonts w:hint="eastAsia" w:cs="宋体"/>
          <w:b/>
          <w:w w:val="95"/>
          <w:sz w:val="40"/>
          <w:lang w:val="en-US" w:eastAsia="zh-CN"/>
        </w:rPr>
        <w:t>项目代码：2020-445303-72-01-009570</w:t>
      </w:r>
      <w:r>
        <w:rPr>
          <w:rFonts w:hint="eastAsia" w:cs="宋体"/>
          <w:b/>
          <w:w w:val="95"/>
          <w:sz w:val="40"/>
          <w:lang w:eastAsia="zh-CN"/>
        </w:rPr>
        <w:t>）</w:t>
      </w: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144"/>
          <w:szCs w:val="52"/>
          <w:lang w:eastAsia="zh-CN"/>
        </w:rPr>
      </w:pPr>
      <w:r>
        <w:rPr>
          <w:rFonts w:hint="eastAsia" w:ascii="宋体" w:hAnsi="宋体" w:eastAsia="宋体" w:cs="宋体"/>
          <w:b/>
          <w:w w:val="95"/>
          <w:sz w:val="144"/>
          <w:szCs w:val="52"/>
        </w:rPr>
        <w:t>招标</w:t>
      </w:r>
      <w:r>
        <w:rPr>
          <w:rFonts w:hint="eastAsia" w:cs="宋体"/>
          <w:b/>
          <w:w w:val="95"/>
          <w:sz w:val="144"/>
          <w:szCs w:val="52"/>
          <w:lang w:val="en-US" w:eastAsia="zh-CN"/>
        </w:rPr>
        <w:t>公告</w:t>
      </w: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28"/>
          <w:szCs w:val="20"/>
        </w:rPr>
      </w:pPr>
    </w:p>
    <w:p>
      <w:pPr>
        <w:pStyle w:val="3"/>
        <w:tabs>
          <w:tab w:val="left" w:pos="803"/>
        </w:tabs>
        <w:kinsoku w:val="0"/>
        <w:overflowPunct w:val="0"/>
        <w:spacing w:line="360" w:lineRule="auto"/>
        <w:ind w:left="0"/>
        <w:jc w:val="center"/>
        <w:rPr>
          <w:rFonts w:hint="eastAsia" w:ascii="宋体" w:hAnsi="宋体" w:eastAsia="宋体" w:cs="宋体"/>
          <w:b/>
          <w:w w:val="95"/>
          <w:sz w:val="28"/>
          <w:szCs w:val="20"/>
        </w:rPr>
      </w:pPr>
    </w:p>
    <w:p>
      <w:pPr>
        <w:pStyle w:val="3"/>
        <w:tabs>
          <w:tab w:val="left" w:pos="803"/>
        </w:tabs>
        <w:kinsoku w:val="0"/>
        <w:overflowPunct w:val="0"/>
        <w:spacing w:line="360" w:lineRule="auto"/>
        <w:ind w:left="0"/>
        <w:rPr>
          <w:rFonts w:hint="eastAsia" w:ascii="宋体" w:hAnsi="宋体" w:eastAsia="宋体" w:cs="宋体"/>
          <w:b/>
          <w:w w:val="95"/>
          <w:sz w:val="32"/>
          <w:szCs w:val="32"/>
          <w:lang w:eastAsia="zh-CN"/>
        </w:rPr>
      </w:pPr>
      <w:r>
        <w:rPr>
          <w:rFonts w:hint="eastAsia" w:ascii="宋体" w:hAnsi="宋体" w:eastAsia="宋体" w:cs="宋体"/>
          <w:b/>
          <w:w w:val="95"/>
          <w:sz w:val="32"/>
          <w:szCs w:val="32"/>
        </w:rPr>
        <w:t>招   标   人：广东省鲲鹏城市建设投资集团有限公司</w:t>
      </w:r>
      <w:r>
        <w:rPr>
          <w:rFonts w:hint="eastAsia" w:cs="宋体"/>
          <w:b/>
          <w:w w:val="95"/>
          <w:sz w:val="32"/>
          <w:szCs w:val="32"/>
          <w:lang w:eastAsia="zh-CN"/>
        </w:rPr>
        <w:t>（</w:t>
      </w:r>
      <w:r>
        <w:rPr>
          <w:rFonts w:hint="eastAsia" w:cs="宋体"/>
          <w:b/>
          <w:w w:val="95"/>
          <w:sz w:val="32"/>
          <w:szCs w:val="32"/>
          <w:lang w:val="en-US" w:eastAsia="zh-CN"/>
        </w:rPr>
        <w:t>盖章</w:t>
      </w:r>
      <w:r>
        <w:rPr>
          <w:rFonts w:hint="eastAsia" w:cs="宋体"/>
          <w:b/>
          <w:w w:val="95"/>
          <w:sz w:val="32"/>
          <w:szCs w:val="32"/>
          <w:lang w:eastAsia="zh-CN"/>
        </w:rPr>
        <w:t>）</w:t>
      </w:r>
    </w:p>
    <w:p>
      <w:pPr>
        <w:pStyle w:val="3"/>
        <w:tabs>
          <w:tab w:val="left" w:pos="803"/>
        </w:tabs>
        <w:kinsoku w:val="0"/>
        <w:overflowPunct w:val="0"/>
        <w:spacing w:line="360" w:lineRule="auto"/>
        <w:ind w:left="0"/>
        <w:rPr>
          <w:rFonts w:hint="eastAsia" w:ascii="宋体" w:hAnsi="宋体" w:eastAsia="宋体" w:cs="宋体"/>
          <w:b/>
          <w:w w:val="95"/>
          <w:sz w:val="32"/>
          <w:szCs w:val="32"/>
        </w:rPr>
      </w:pPr>
    </w:p>
    <w:p>
      <w:pPr>
        <w:pStyle w:val="3"/>
        <w:tabs>
          <w:tab w:val="left" w:pos="803"/>
        </w:tabs>
        <w:kinsoku w:val="0"/>
        <w:overflowPunct w:val="0"/>
        <w:spacing w:line="360" w:lineRule="auto"/>
        <w:ind w:left="0"/>
        <w:rPr>
          <w:rFonts w:hint="eastAsia" w:ascii="宋体" w:hAnsi="宋体" w:eastAsia="宋体" w:cs="宋体"/>
          <w:b/>
          <w:w w:val="95"/>
          <w:sz w:val="32"/>
          <w:szCs w:val="32"/>
          <w:lang w:eastAsia="zh-CN"/>
        </w:rPr>
      </w:pPr>
      <w:r>
        <w:rPr>
          <w:rFonts w:hint="eastAsia" w:ascii="宋体" w:hAnsi="宋体" w:eastAsia="宋体" w:cs="宋体"/>
          <w:b/>
          <w:w w:val="95"/>
          <w:sz w:val="32"/>
          <w:szCs w:val="32"/>
        </w:rPr>
        <w:t>招标代理机构：国盛招标项目管理咨询（广州）有限公司</w:t>
      </w:r>
      <w:r>
        <w:rPr>
          <w:rFonts w:hint="eastAsia" w:cs="宋体"/>
          <w:b/>
          <w:w w:val="95"/>
          <w:sz w:val="32"/>
          <w:szCs w:val="32"/>
          <w:lang w:eastAsia="zh-CN"/>
        </w:rPr>
        <w:t>（</w:t>
      </w:r>
      <w:r>
        <w:rPr>
          <w:rFonts w:hint="eastAsia" w:cs="宋体"/>
          <w:b/>
          <w:w w:val="95"/>
          <w:sz w:val="32"/>
          <w:szCs w:val="32"/>
          <w:lang w:val="en-US" w:eastAsia="zh-CN"/>
        </w:rPr>
        <w:t>盖章</w:t>
      </w:r>
      <w:r>
        <w:rPr>
          <w:rFonts w:hint="eastAsia" w:cs="宋体"/>
          <w:b/>
          <w:w w:val="95"/>
          <w:sz w:val="32"/>
          <w:szCs w:val="32"/>
          <w:lang w:eastAsia="zh-CN"/>
        </w:rPr>
        <w:t>）</w:t>
      </w:r>
    </w:p>
    <w:p>
      <w:pPr>
        <w:pStyle w:val="3"/>
        <w:tabs>
          <w:tab w:val="left" w:pos="803"/>
        </w:tabs>
        <w:kinsoku w:val="0"/>
        <w:overflowPunct w:val="0"/>
        <w:spacing w:line="360" w:lineRule="auto"/>
        <w:ind w:left="0"/>
        <w:jc w:val="center"/>
        <w:rPr>
          <w:rFonts w:hint="eastAsia" w:ascii="宋体" w:hAnsi="宋体" w:eastAsia="宋体" w:cs="宋体"/>
          <w:b/>
          <w:w w:val="95"/>
          <w:sz w:val="36"/>
          <w:szCs w:val="36"/>
        </w:rPr>
      </w:pPr>
      <w:r>
        <w:rPr>
          <w:rFonts w:hint="eastAsia" w:ascii="宋体" w:hAnsi="宋体" w:eastAsia="宋体" w:cs="宋体"/>
          <w:b/>
          <w:w w:val="95"/>
          <w:sz w:val="36"/>
          <w:szCs w:val="36"/>
        </w:rPr>
        <w:t>二零二四年一月</w:t>
      </w:r>
    </w:p>
    <w:p>
      <w:pPr>
        <w:rPr>
          <w:rFonts w:hint="eastAsia" w:ascii="宋体" w:hAnsi="宋体" w:eastAsia="宋体" w:cs="宋体"/>
          <w:sz w:val="44"/>
        </w:rPr>
      </w:pPr>
      <w:r>
        <w:rPr>
          <w:rFonts w:hint="eastAsia" w:ascii="宋体" w:hAnsi="宋体" w:eastAsia="宋体" w:cs="宋体"/>
          <w:sz w:val="44"/>
        </w:rPr>
        <w:br w:type="page"/>
      </w:r>
    </w:p>
    <w:p>
      <w:pPr>
        <w:pStyle w:val="2"/>
        <w:tabs>
          <w:tab w:val="left" w:pos="1766"/>
        </w:tabs>
        <w:kinsoku w:val="0"/>
        <w:overflowPunct w:val="0"/>
        <w:spacing w:line="360" w:lineRule="auto"/>
        <w:jc w:val="center"/>
        <w:rPr>
          <w:rFonts w:hint="eastAsia" w:ascii="宋体" w:hAnsi="宋体" w:eastAsia="宋体" w:cs="宋体"/>
          <w:b w:val="0"/>
          <w:sz w:val="44"/>
        </w:rPr>
      </w:pPr>
      <w:r>
        <w:rPr>
          <w:rFonts w:hint="eastAsia" w:ascii="宋体" w:hAnsi="宋体" w:eastAsia="宋体" w:cs="宋体"/>
          <w:sz w:val="44"/>
        </w:rPr>
        <w:t>招标公告</w:t>
      </w:r>
      <w:bookmarkEnd w:id="0"/>
      <w:bookmarkEnd w:id="1"/>
    </w:p>
    <w:tbl>
      <w:tblPr>
        <w:tblStyle w:val="4"/>
        <w:tblW w:w="1034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864"/>
        <w:gridCol w:w="1238"/>
        <w:gridCol w:w="212"/>
        <w:gridCol w:w="669"/>
        <w:gridCol w:w="783"/>
        <w:gridCol w:w="1016"/>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投资项目代码</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2275"/>
              <w:jc w:val="both"/>
              <w:rPr>
                <w:rFonts w:hint="eastAsia" w:ascii="宋体" w:hAnsi="宋体" w:eastAsia="宋体" w:cs="宋体"/>
                <w:sz w:val="21"/>
                <w:szCs w:val="21"/>
              </w:rPr>
            </w:pPr>
            <w:r>
              <w:rPr>
                <w:rFonts w:hint="eastAsia" w:ascii="宋体" w:hAnsi="宋体" w:eastAsia="宋体" w:cs="宋体"/>
                <w:sz w:val="21"/>
                <w:szCs w:val="21"/>
              </w:rPr>
              <w:t>2020-445303-72-01-009570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投资项目名称</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both"/>
              <w:rPr>
                <w:rFonts w:hint="eastAsia" w:ascii="宋体" w:hAnsi="宋体" w:eastAsia="宋体" w:cs="宋体"/>
                <w:sz w:val="21"/>
                <w:szCs w:val="21"/>
              </w:rPr>
            </w:pPr>
            <w:r>
              <w:rPr>
                <w:rFonts w:hint="eastAsia" w:ascii="宋体" w:hAnsi="宋体" w:eastAsia="宋体" w:cs="宋体"/>
                <w:sz w:val="21"/>
                <w:szCs w:val="21"/>
              </w:rPr>
              <w:t>云安区农副产品冷链物流加工中心（含电子商务冷链物流服务中心）建设项目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招标项目名称</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both"/>
              <w:rPr>
                <w:rFonts w:hint="eastAsia" w:ascii="宋体" w:hAnsi="宋体" w:eastAsia="宋体" w:cs="宋体"/>
                <w:sz w:val="21"/>
                <w:szCs w:val="21"/>
              </w:rPr>
            </w:pPr>
            <w:r>
              <w:rPr>
                <w:rFonts w:hint="eastAsia" w:ascii="宋体" w:hAnsi="宋体" w:eastAsia="宋体" w:cs="宋体"/>
                <w:sz w:val="21"/>
                <w:szCs w:val="21"/>
              </w:rPr>
              <w:t>云安区农副产品冷链物流加工中心(含电子商务冷链物流服务中心)建设项目污水设备工艺工程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标段（包）名称</w:t>
            </w:r>
          </w:p>
        </w:tc>
        <w:tc>
          <w:tcPr>
            <w:tcW w:w="3983" w:type="dxa"/>
            <w:gridSpan w:val="4"/>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01"/>
              <w:jc w:val="both"/>
              <w:rPr>
                <w:rFonts w:hint="eastAsia" w:ascii="宋体" w:hAnsi="宋体" w:eastAsia="宋体" w:cs="宋体"/>
                <w:sz w:val="21"/>
                <w:szCs w:val="21"/>
              </w:rPr>
            </w:pPr>
            <w:r>
              <w:rPr>
                <w:rFonts w:hint="eastAsia" w:ascii="宋体" w:hAnsi="宋体" w:eastAsia="宋体" w:cs="宋体"/>
                <w:spacing w:val="3"/>
                <w:sz w:val="21"/>
                <w:szCs w:val="21"/>
              </w:rPr>
              <w:t>云安区农副产品冷链物流加工中心(含电子商务冷链物流服务中心)建设项目污水设备工艺工程</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公告性质</w:t>
            </w:r>
          </w:p>
        </w:tc>
        <w:tc>
          <w:tcPr>
            <w:tcW w:w="2853" w:type="dxa"/>
            <w:tcBorders>
              <w:top w:val="single" w:color="auto" w:sz="4" w:space="0"/>
              <w:left w:val="single" w:color="auto" w:sz="4" w:space="0"/>
              <w:bottom w:val="single" w:color="auto" w:sz="4" w:space="0"/>
              <w:right w:val="single" w:color="auto" w:sz="4" w:space="0"/>
            </w:tcBorders>
            <w:noWrap w:val="0"/>
            <w:vAlign w:val="top"/>
          </w:tcPr>
          <w:p>
            <w:pPr>
              <w:pStyle w:val="6"/>
              <w:kinsoku w:val="0"/>
              <w:overflowPunct w:val="0"/>
              <w:rPr>
                <w:rFonts w:hint="eastAsia" w:ascii="宋体" w:hAnsi="宋体" w:eastAsia="宋体" w:cs="宋体"/>
                <w:b/>
                <w:sz w:val="21"/>
                <w:szCs w:val="21"/>
              </w:rPr>
            </w:pPr>
          </w:p>
          <w:p>
            <w:pPr>
              <w:pStyle w:val="6"/>
              <w:kinsoku w:val="0"/>
              <w:overflowPunct w:val="0"/>
              <w:ind w:right="1"/>
              <w:jc w:val="center"/>
              <w:rPr>
                <w:rFonts w:hint="eastAsia" w:ascii="宋体" w:hAnsi="宋体" w:eastAsia="宋体" w:cs="宋体"/>
                <w:sz w:val="21"/>
                <w:szCs w:val="21"/>
              </w:rPr>
            </w:pPr>
            <w:r>
              <w:rPr>
                <w:rFonts w:hint="eastAsia" w:ascii="宋体" w:hAnsi="宋体" w:eastAsia="宋体" w:cs="宋体"/>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资格审查方式</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招标项目实施（交货）地点</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03"/>
              <w:jc w:val="both"/>
              <w:rPr>
                <w:rFonts w:hint="eastAsia" w:ascii="宋体" w:hAnsi="宋体" w:eastAsia="宋体" w:cs="宋体"/>
                <w:sz w:val="21"/>
                <w:szCs w:val="21"/>
              </w:rPr>
            </w:pPr>
            <w:r>
              <w:rPr>
                <w:rFonts w:hint="eastAsia" w:ascii="宋体" w:hAnsi="宋体" w:eastAsia="宋体" w:cs="宋体"/>
                <w:sz w:val="21"/>
                <w:szCs w:val="21"/>
              </w:rPr>
              <w:t>云浮市云安区石城镇迳心村对面(即云浮市百成牧业有限公司-食品加工园区旁)（具体交货地点以招标人的通知为准，中标人按照招标人的通知分批次送货到指定的工程现场，并配合完成现场验收，且中标人负责一切运输装卸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资金来源</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债券资金、专项资金</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6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资金来源构成</w:t>
            </w:r>
          </w:p>
        </w:tc>
        <w:tc>
          <w:tcPr>
            <w:tcW w:w="5321" w:type="dxa"/>
            <w:gridSpan w:val="4"/>
            <w:tcBorders>
              <w:top w:val="single" w:color="auto" w:sz="4" w:space="0"/>
              <w:left w:val="single" w:color="auto" w:sz="4" w:space="0"/>
              <w:bottom w:val="single" w:color="auto" w:sz="4" w:space="0"/>
              <w:right w:val="single" w:color="auto" w:sz="4" w:space="0"/>
            </w:tcBorders>
            <w:noWrap w:val="0"/>
            <w:vAlign w:val="center"/>
          </w:tcPr>
          <w:p>
            <w:pPr>
              <w:pStyle w:val="6"/>
              <w:tabs>
                <w:tab w:val="left" w:pos="3600"/>
                <w:tab w:val="left" w:pos="3840"/>
              </w:tabs>
              <w:kinsoku w:val="0"/>
              <w:overflowPunct w:val="0"/>
              <w:ind w:right="151"/>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债券</w:t>
            </w:r>
            <w:r>
              <w:rPr>
                <w:rFonts w:hint="eastAsia" w:ascii="宋体" w:hAnsi="宋体" w:eastAsia="宋体" w:cs="宋体"/>
                <w:color w:val="auto"/>
                <w:sz w:val="21"/>
                <w:szCs w:val="21"/>
                <w:highlight w:val="none"/>
                <w:u w:val="none"/>
              </w:rPr>
              <w:t>资金、专项资金，不足部分由业主单位自筹解决。占比100%</w:t>
            </w:r>
            <w:r>
              <w:rPr>
                <w:rFonts w:hint="eastAsia" w:ascii="宋体" w:hAnsi="宋体" w:eastAsia="宋体" w:cs="宋体"/>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招标范围及规模</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0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云安区农副产品冷链物流加工中心(含电子商务冷链物流服务中心)建设项目污水设备工艺工程,包括但不限于设备采购、包装、运输(包括装卸)、保管、按设计图纸安装、调试(含调试药剂及活性污泥费)、包配合、保险、验收、培训、质量保证以及售后等相关服务；所有费用都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招标内容</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0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包括：冷链污水处理设备。具体以设备清单为准。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工期（交货期）</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
              <w:jc w:val="both"/>
              <w:rPr>
                <w:rFonts w:hint="eastAsia" w:ascii="宋体" w:hAnsi="宋体" w:eastAsia="宋体" w:cs="宋体"/>
                <w:color w:val="auto"/>
                <w:sz w:val="21"/>
                <w:szCs w:val="21"/>
              </w:rPr>
            </w:pPr>
            <w:r>
              <w:rPr>
                <w:rFonts w:hint="eastAsia" w:ascii="宋体" w:hAnsi="宋体" w:eastAsia="宋体" w:cs="宋体"/>
                <w:color w:val="auto"/>
                <w:sz w:val="21"/>
                <w:szCs w:val="21"/>
              </w:rPr>
              <w:t>在合同签订之日起25个日历天内完成交货，30个日历天内完成安装及调试。总工期55个日历天内完成所有设备的供货、安装调试、检验验收，并交付招标人正常使用。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最高投标限价</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287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4972760.09元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46"/>
              <w:jc w:val="center"/>
              <w:rPr>
                <w:rFonts w:hint="eastAsia" w:ascii="宋体" w:hAnsi="宋体" w:eastAsia="宋体" w:cs="宋体"/>
                <w:sz w:val="21"/>
                <w:szCs w:val="21"/>
              </w:rPr>
            </w:pPr>
            <w:r>
              <w:rPr>
                <w:rFonts w:hint="eastAsia" w:ascii="宋体" w:hAnsi="宋体" w:eastAsia="宋体" w:cs="宋体"/>
                <w:b/>
                <w:sz w:val="21"/>
                <w:szCs w:val="21"/>
              </w:rPr>
              <w:t>是否接受联合体投标</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b/>
                <w:sz w:val="21"/>
                <w:szCs w:val="21"/>
              </w:rPr>
              <w:t>投标资格能力要求（包括但不限于资质人员、业绩等要求）</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投标人资格要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6771" w:type="dxa"/>
            <w:gridSpan w:val="6"/>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1.投标人须具有独立法人资格并依法取得营业执照。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2.投标人没有被列入失信被执行人黑名单，须提供在“中国执行信息公开网”（http://zxgk.court.gov.cn/shixin/）的网页截图。</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3.投标人没有处于责令停业，财产被接管、冻结，破产等状况。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4.与招标人存在利害关系可能影响招标公正性的法人、其他组织或者个人，不得参加投标。单位负责人为同一人或者存在控股、管理关系的不同单位，不得参加同一标段投标或者未划分标段的同一招标项目投标。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5.投标人近3年内（从发布招标公告当日往前顺推三年）不得发生以下情况：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在处罚有效期内的：重大工程质量问题，或重大安全事故，或围标串标，或骗取中标，或提供虚假投标材料，或严重违约等违法违纪行为（严重违约情况、重大工程质量问题均以司法仲裁机构或行政主管部门等岀具的认定文件为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投标人在本项目投标期间未被区级或以上建设行政主管部门明令取消、暂停、禁止参与投标且在处罚有效期内；[特别提示：投标人无论在何地受到暂停或取消当地投标资格的处罚，只要在处罚期内的，都无资格参加投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投标人提供对参与本次建设工程项目招标投标活动中提交的证明资料（包括但不限于营业执照、资质、业绩（如有）、获奖（如有）、人员、财务（如有）、社保（如有）、纳税（如有）、各类证书等）的真实性、有效性签署的投标人承诺书（详见投标文件格式中的投标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86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投标人业绩要求</w:t>
            </w:r>
          </w:p>
        </w:tc>
        <w:tc>
          <w:tcPr>
            <w:tcW w:w="677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是否采用电子</w:t>
            </w:r>
          </w:p>
          <w:p>
            <w:pPr>
              <w:jc w:val="center"/>
              <w:rPr>
                <w:rFonts w:hint="eastAsia" w:ascii="宋体" w:hAnsi="宋体" w:eastAsia="宋体" w:cs="宋体"/>
                <w:sz w:val="21"/>
                <w:szCs w:val="21"/>
              </w:rPr>
            </w:pPr>
            <w:r>
              <w:rPr>
                <w:rFonts w:hint="eastAsia" w:ascii="宋体" w:hAnsi="宋体" w:eastAsia="宋体" w:cs="宋体"/>
                <w:b/>
                <w:sz w:val="21"/>
                <w:szCs w:val="21"/>
              </w:rPr>
              <w:t>招标投标方式</w:t>
            </w:r>
          </w:p>
        </w:tc>
        <w:tc>
          <w:tcPr>
            <w:tcW w:w="18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获取资格预审/招标文件的方式</w:t>
            </w:r>
          </w:p>
        </w:tc>
        <w:tc>
          <w:tcPr>
            <w:tcW w:w="1664"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下载资格预审/ 招标文件的网络地址</w:t>
            </w:r>
          </w:p>
        </w:tc>
        <w:tc>
          <w:tcPr>
            <w:tcW w:w="386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广东省招标投标</w:t>
            </w:r>
            <w:bookmarkStart w:id="2" w:name="_GoBack"/>
            <w:bookmarkEnd w:id="2"/>
            <w:r>
              <w:rPr>
                <w:rFonts w:hint="eastAsia" w:ascii="宋体" w:hAnsi="宋体" w:eastAsia="宋体" w:cs="宋体"/>
                <w:color w:val="auto"/>
                <w:sz w:val="21"/>
                <w:szCs w:val="21"/>
                <w:highlight w:val="none"/>
              </w:rPr>
              <w:t>监管网（网址：https://zbtb.gd.gov.cn/#/index）、广州公共资源交易中心（网址：http://www.gzggzy.cn/html/index.html）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664"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获取纸质资格预审/招标文件的方式</w:t>
            </w:r>
          </w:p>
        </w:tc>
        <w:tc>
          <w:tcPr>
            <w:tcW w:w="38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95"/>
              <w:jc w:val="center"/>
              <w:rPr>
                <w:rFonts w:hint="eastAsia" w:ascii="宋体" w:hAnsi="宋体" w:eastAsia="宋体" w:cs="宋体"/>
                <w:sz w:val="21"/>
                <w:szCs w:val="21"/>
              </w:rPr>
            </w:pPr>
            <w:r>
              <w:rPr>
                <w:rFonts w:hint="eastAsia" w:ascii="宋体" w:hAnsi="宋体" w:eastAsia="宋体" w:cs="宋体"/>
                <w:b/>
                <w:sz w:val="21"/>
                <w:szCs w:val="21"/>
              </w:rPr>
              <w:t>获取资格预审/招标文件开始时间</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1440"/>
              </w:tabs>
              <w:kinsoku w:val="0"/>
              <w:overflowPunct w:val="0"/>
              <w:jc w:val="center"/>
              <w:rPr>
                <w:rFonts w:hint="eastAsia" w:ascii="宋体" w:hAnsi="宋体" w:eastAsia="宋体" w:cs="宋体"/>
                <w:sz w:val="21"/>
                <w:szCs w:val="21"/>
              </w:rPr>
            </w:pPr>
            <w:r>
              <w:rPr>
                <w:rFonts w:hint="eastAsia" w:ascii="宋体" w:hAnsi="宋体" w:eastAsia="宋体" w:cs="宋体"/>
                <w:sz w:val="21"/>
                <w:szCs w:val="21"/>
              </w:rPr>
              <w:t>2024年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日00时00分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68"/>
              <w:jc w:val="center"/>
              <w:rPr>
                <w:rFonts w:hint="eastAsia" w:ascii="宋体" w:hAnsi="宋体" w:eastAsia="宋体" w:cs="宋体"/>
                <w:sz w:val="21"/>
                <w:szCs w:val="21"/>
              </w:rPr>
            </w:pPr>
            <w:r>
              <w:rPr>
                <w:rFonts w:hint="eastAsia" w:ascii="宋体" w:hAnsi="宋体" w:eastAsia="宋体" w:cs="宋体"/>
                <w:b/>
                <w:sz w:val="21"/>
                <w:szCs w:val="21"/>
              </w:rPr>
              <w:t>获取资格预审/招标文件截止时间</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2024年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时</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95"/>
              <w:jc w:val="center"/>
              <w:rPr>
                <w:rFonts w:hint="eastAsia" w:ascii="宋体" w:hAnsi="宋体" w:eastAsia="宋体" w:cs="宋体"/>
                <w:sz w:val="21"/>
                <w:szCs w:val="21"/>
              </w:rPr>
            </w:pPr>
            <w:r>
              <w:rPr>
                <w:rFonts w:hint="eastAsia" w:ascii="宋体" w:hAnsi="宋体" w:eastAsia="宋体" w:cs="宋体"/>
                <w:b/>
                <w:sz w:val="21"/>
                <w:szCs w:val="21"/>
              </w:rPr>
              <w:t>递交资格预审/投标文件截止时间</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2024年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68"/>
              <w:jc w:val="center"/>
              <w:rPr>
                <w:rFonts w:hint="eastAsia" w:ascii="宋体" w:hAnsi="宋体" w:eastAsia="宋体" w:cs="宋体"/>
                <w:color w:val="auto"/>
                <w:sz w:val="21"/>
                <w:szCs w:val="21"/>
              </w:rPr>
            </w:pPr>
            <w:r>
              <w:rPr>
                <w:rFonts w:hint="eastAsia" w:ascii="宋体" w:hAnsi="宋体" w:eastAsia="宋体" w:cs="宋体"/>
                <w:b/>
                <w:color w:val="auto"/>
                <w:sz w:val="21"/>
                <w:szCs w:val="21"/>
              </w:rPr>
              <w:t>资格预审/ 投标文件递 交方式</w:t>
            </w:r>
          </w:p>
        </w:tc>
        <w:tc>
          <w:tcPr>
            <w:tcW w:w="5533" w:type="dxa"/>
            <w:gridSpan w:val="5"/>
            <w:tcBorders>
              <w:top w:val="single" w:color="auto" w:sz="4" w:space="0"/>
              <w:left w:val="single" w:color="auto" w:sz="4" w:space="0"/>
              <w:bottom w:val="single" w:color="auto" w:sz="4" w:space="0"/>
              <w:right w:val="single" w:color="auto" w:sz="4" w:space="0"/>
            </w:tcBorders>
            <w:noWrap w:val="0"/>
            <w:vAlign w:val="top"/>
          </w:tcPr>
          <w:p>
            <w:pPr>
              <w:pStyle w:val="6"/>
              <w:kinsoku w:val="0"/>
              <w:overflowPunct w:val="0"/>
              <w:ind w:left="103" w:right="-1"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应在截止时间前通过广州公共资源交易中心（http://www.gzggzy.cn/html/index.html）递交电子投标文件。投标人应在递交电子投标文件截止时间前，登录广州公共资源交易中心办理网上投标登记手续。按照广州公共资源交易中心关于全流程电子化项目的相关指南进行操作。详见广州公共资源交易中心（http://www.gzggzy.cn/html/index.html）。逾期上传的电子投标文件，广州公共资源交易中心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开标时间</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1440"/>
              </w:tabs>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2024年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6"/>
              <w:tabs>
                <w:tab w:val="left" w:pos="1440"/>
              </w:tabs>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b/>
                <w:color w:val="auto"/>
                <w:sz w:val="21"/>
                <w:szCs w:val="21"/>
              </w:rPr>
              <w:t>开标地点</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2"/>
              <w:jc w:val="both"/>
              <w:rPr>
                <w:rFonts w:hint="eastAsia" w:ascii="宋体" w:hAnsi="宋体" w:eastAsia="宋体" w:cs="宋体"/>
                <w:color w:val="auto"/>
                <w:sz w:val="21"/>
                <w:szCs w:val="21"/>
              </w:rPr>
            </w:pPr>
            <w:r>
              <w:rPr>
                <w:rFonts w:hint="eastAsia" w:ascii="宋体" w:hAnsi="宋体" w:eastAsia="宋体" w:cs="宋体"/>
                <w:color w:val="auto"/>
                <w:spacing w:val="6"/>
                <w:sz w:val="21"/>
                <w:szCs w:val="21"/>
              </w:rPr>
              <w:t>线上开标：广州公共资源交易中心（第</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4"/>
                <w:sz w:val="21"/>
                <w:szCs w:val="21"/>
              </w:rPr>
              <w:t>开标</w:t>
            </w:r>
            <w:r>
              <w:rPr>
                <w:rFonts w:hint="eastAsia" w:ascii="宋体" w:hAnsi="宋体" w:eastAsia="宋体" w:cs="宋体"/>
                <w:color w:val="auto"/>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发布公告媒介</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pStyle w:val="6"/>
              <w:kinsoku w:val="0"/>
              <w:overflowPunct w:val="0"/>
              <w:ind w:left="103" w:right="103"/>
              <w:jc w:val="center"/>
              <w:rPr>
                <w:rFonts w:hint="eastAsia" w:ascii="宋体" w:hAnsi="宋体" w:eastAsia="宋体" w:cs="宋体"/>
                <w:color w:val="auto"/>
                <w:sz w:val="21"/>
                <w:szCs w:val="21"/>
                <w:lang w:eastAsia="zh-CN"/>
              </w:rPr>
            </w:pPr>
            <w:r>
              <w:rPr>
                <w:rFonts w:hint="eastAsia" w:ascii="宋体" w:hAnsi="宋体" w:cs="宋体"/>
                <w:color w:val="auto"/>
                <w:spacing w:val="-2"/>
                <w:sz w:val="21"/>
                <w:szCs w:val="21"/>
                <w:lang w:eastAsia="zh-CN"/>
              </w:rPr>
              <w:t>广东省招标投标监管网、中国招标投标公共服务平台、广州公共资源交易中心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
              <w:jc w:val="center"/>
              <w:rPr>
                <w:rFonts w:hint="eastAsia" w:ascii="宋体" w:hAnsi="宋体" w:eastAsia="宋体" w:cs="宋体"/>
                <w:sz w:val="21"/>
                <w:szCs w:val="21"/>
              </w:rPr>
            </w:pPr>
            <w:r>
              <w:rPr>
                <w:rFonts w:hint="eastAsia" w:ascii="宋体" w:hAnsi="宋体" w:eastAsia="宋体" w:cs="宋体"/>
                <w:b/>
                <w:sz w:val="21"/>
                <w:szCs w:val="21"/>
              </w:rPr>
              <w:t>招标人</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广东省鲲鹏城市建设投资集团有限公司</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b/>
                <w:color w:val="auto"/>
                <w:sz w:val="21"/>
                <w:szCs w:val="21"/>
              </w:rPr>
              <w:t>联系地址</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62"/>
              <w:jc w:val="center"/>
              <w:rPr>
                <w:rFonts w:hint="eastAsia" w:ascii="宋体" w:hAnsi="宋体" w:eastAsia="宋体" w:cs="宋体"/>
                <w:color w:val="auto"/>
                <w:sz w:val="21"/>
                <w:szCs w:val="21"/>
              </w:rPr>
            </w:pPr>
            <w:r>
              <w:rPr>
                <w:rFonts w:hint="eastAsia" w:ascii="宋体" w:hAnsi="宋体" w:eastAsia="宋体" w:cs="宋体"/>
                <w:color w:val="auto"/>
                <w:sz w:val="21"/>
                <w:szCs w:val="21"/>
              </w:rPr>
              <w:t>云浮市云安区六都镇济云路14号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招标人联系人</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林先生</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联系电话</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0766-6938192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招标代理机构</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国盛招标项目管理咨询（广州）有限公司</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b/>
                <w:color w:val="auto"/>
                <w:sz w:val="21"/>
                <w:szCs w:val="21"/>
              </w:rPr>
              <w:t>联系地址</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
              <w:jc w:val="center"/>
              <w:rPr>
                <w:rFonts w:hint="eastAsia" w:ascii="宋体" w:hAnsi="宋体" w:eastAsia="宋体" w:cs="宋体"/>
                <w:color w:val="auto"/>
                <w:sz w:val="21"/>
                <w:szCs w:val="21"/>
              </w:rPr>
            </w:pPr>
            <w:r>
              <w:rPr>
                <w:rFonts w:hint="eastAsia" w:ascii="宋体" w:hAnsi="宋体" w:eastAsia="宋体" w:cs="宋体"/>
                <w:color w:val="auto"/>
                <w:sz w:val="21"/>
                <w:szCs w:val="21"/>
              </w:rPr>
              <w:t>广州市天河区广州大道北520号中创盈科大厦1202室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招标代理联系人</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
              <w:jc w:val="center"/>
              <w:rPr>
                <w:rFonts w:hint="eastAsia" w:ascii="宋体" w:hAnsi="宋体" w:eastAsia="宋体" w:cs="宋体"/>
                <w:sz w:val="21"/>
                <w:szCs w:val="21"/>
              </w:rPr>
            </w:pPr>
            <w:r>
              <w:rPr>
                <w:rFonts w:hint="eastAsia" w:ascii="宋体" w:hAnsi="宋体" w:eastAsia="宋体" w:cs="宋体"/>
                <w:sz w:val="21"/>
                <w:szCs w:val="21"/>
              </w:rPr>
              <w:t>廖先生</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联系电话</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17818872697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招标监督机构</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9" w:right="-75" w:hanging="19"/>
              <w:jc w:val="center"/>
              <w:rPr>
                <w:rFonts w:hint="eastAsia" w:ascii="宋体" w:hAnsi="宋体" w:eastAsia="宋体" w:cs="宋体"/>
                <w:sz w:val="21"/>
                <w:szCs w:val="21"/>
              </w:rPr>
            </w:pPr>
            <w:r>
              <w:rPr>
                <w:rFonts w:hint="eastAsia" w:ascii="宋体" w:hAnsi="宋体" w:eastAsia="宋体" w:cs="宋体"/>
                <w:sz w:val="21"/>
                <w:szCs w:val="21"/>
              </w:rPr>
              <w:t>云浮市云安区住房和城乡建设局</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联系电话</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0766-8638861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b/>
                <w:sz w:val="21"/>
                <w:szCs w:val="21"/>
              </w:rPr>
              <w:t>其他依法应当载明的内容</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pStyle w:val="6"/>
              <w:kinsoku w:val="0"/>
              <w:overflowPunct w:val="0"/>
              <w:ind w:left="103" w:right="-1"/>
              <w:jc w:val="both"/>
              <w:rPr>
                <w:rFonts w:hint="eastAsia" w:ascii="宋体" w:hAnsi="宋体" w:eastAsia="宋体" w:cs="宋体"/>
                <w:sz w:val="21"/>
                <w:szCs w:val="21"/>
              </w:rPr>
            </w:pPr>
            <w:r>
              <w:rPr>
                <w:rFonts w:hint="eastAsia" w:ascii="宋体" w:hAnsi="宋体" w:eastAsia="宋体" w:cs="宋体"/>
                <w:sz w:val="21"/>
                <w:szCs w:val="21"/>
              </w:rPr>
              <w:t>注意事项：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1、根据《电子招标投标办法》（2013 年 2 月 4 日国家发展改革委、工业和信息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化部、监察部、住房城乡建设部、交通运输部、铁道部、水利部、商务部令第 20 号发布）、国家发展改革委等 13 部门印发的《关于严格执行招标投标法规制度进一步</w:t>
            </w:r>
          </w:p>
          <w:p>
            <w:pPr>
              <w:rPr>
                <w:rFonts w:hint="eastAsia" w:ascii="宋体" w:hAnsi="宋体" w:eastAsia="宋体" w:cs="宋体"/>
                <w:sz w:val="21"/>
                <w:szCs w:val="21"/>
              </w:rPr>
            </w:pPr>
            <w:r>
              <w:rPr>
                <w:rFonts w:hint="eastAsia" w:ascii="宋体" w:hAnsi="宋体" w:eastAsia="宋体" w:cs="宋体"/>
                <w:sz w:val="21"/>
                <w:szCs w:val="21"/>
              </w:rPr>
              <w:t>规范招标投标主体行为的若干意见》（发改法规〔2022〕1117 号）、广东省发展改革</w:t>
            </w:r>
          </w:p>
          <w:p>
            <w:pPr>
              <w:rPr>
                <w:rFonts w:hint="eastAsia" w:ascii="宋体" w:hAnsi="宋体" w:eastAsia="宋体" w:cs="宋体"/>
                <w:sz w:val="21"/>
                <w:szCs w:val="21"/>
              </w:rPr>
            </w:pPr>
            <w:r>
              <w:rPr>
                <w:rFonts w:hint="eastAsia" w:ascii="宋体" w:hAnsi="宋体" w:eastAsia="宋体" w:cs="宋体"/>
                <w:sz w:val="21"/>
                <w:szCs w:val="21"/>
              </w:rPr>
              <w:t>委等 7 部门《关于加快推进招标投标全流程电子化工作的通知》（粤发改法规函〔2022〕1484 号）、云浮市发展和改革局等 6 个部门印发的《关于深入推进招标投标全流程电子化的通知》（云发改体改函〔2023〕26 号）、云浮市住房和城乡建设局《关于转发《关于严格执行招标投标法规制度进一步规范招标投标主体行为的若干意见》的通知》（云建市〔2022〕26 号）、广东省发展和改革委员会等 8 部门《关于印发广东省工程建设项目电子招标投标交易规则的通知》（粤发改规〔2023〕1 号）、《关于全面推进招标投标全流程电子化工作的通知》（云政数公资函〔2023〕1 号）等相关文件要求，该项目实行全流程电子化交易（即线上开标、评标），投标人需于投标截止时间前在广州公共资源交易服务平台填写投标信息，下载招标文件，并于投标截止时间前将制作完成的电子投标文件上传到广州公共资源交易服务平台（无须提交纸质投标文件）。电子版投标文件制作过程中，如有技术问题请于投标截止时间前的每天 9：00-12：00，14：30-17：30，联系广州市公共资源交易中心，联系电话：020-28866000。</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2、投标人需用单位的 CA 锁对电子投标文件进行电子签章并在投标截止时间前成功上传到广州公共资源交易平台；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电子开标按照招标文件确定的时间进行开标，在广州公共资源交易平台公开进行，所有投标人均应当准时参加线上开标。不参加线上开标会议的，致使其投标文件无法有效解密（包括按【投标文件解密失败的补救方案和约定】有效提交的投标文件）的，视为投标人撤销其投标文件和放弃投标文件解密失败补救权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4、参与电子投标，可能会出现未知的风险，存在的一切问题由投标人自行承担。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5、制作电子投标文件出现的问题可在上班时间通过公告中载明的联系方式进行沟通联系。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电子招标投标解密失败及突发情况的补救</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1、按照交易平台关于全流程电子化项目的相关指南进行操作。详见：广州公共资源交易中心网站。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2、提交投标文件光盘备用</w:t>
            </w:r>
          </w:p>
          <w:p>
            <w:pPr>
              <w:ind w:firstLine="420" w:firstLineChars="200"/>
              <w:rPr>
                <w:rFonts w:hint="eastAsia" w:ascii="宋体" w:hAnsi="宋体" w:eastAsia="宋体" w:cs="宋体"/>
              </w:rPr>
            </w:pPr>
            <w:r>
              <w:rPr>
                <w:rFonts w:hint="eastAsia" w:ascii="宋体" w:hAnsi="宋体" w:eastAsia="宋体" w:cs="宋体"/>
                <w:sz w:val="21"/>
                <w:szCs w:val="21"/>
              </w:rPr>
              <w:t>投标人可制作非加密的电子投标文件（PDF 格式）刻入光盘（1 份），在投标须知前附表第 3.7.4 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w:t>
            </w:r>
            <w:r>
              <w:rPr>
                <w:rFonts w:hint="eastAsia" w:ascii="宋体" w:hAnsi="宋体" w:eastAsia="宋体" w:cs="宋体"/>
                <w:color w:val="000000"/>
                <w:sz w:val="20"/>
                <w:szCs w:val="20"/>
                <w:lang w:bidi="ar"/>
              </w:rPr>
              <w:t>可不提交备用光盘。</w:t>
            </w:r>
          </w:p>
          <w:p>
            <w:pPr>
              <w:widowControl/>
              <w:ind w:firstLine="400" w:firstLineChars="200"/>
              <w:rPr>
                <w:rFonts w:hint="eastAsia" w:ascii="宋体" w:hAnsi="宋体" w:eastAsia="宋体" w:cs="宋体"/>
              </w:rPr>
            </w:pPr>
            <w:r>
              <w:rPr>
                <w:rFonts w:hint="eastAsia" w:ascii="宋体" w:hAnsi="宋体" w:eastAsia="宋体" w:cs="宋体"/>
                <w:color w:val="000000"/>
                <w:sz w:val="20"/>
                <w:szCs w:val="20"/>
                <w:lang w:bidi="ar"/>
              </w:rPr>
              <w:t xml:space="preserve">3、补救方案 </w:t>
            </w:r>
          </w:p>
          <w:p>
            <w:pPr>
              <w:widowControl/>
              <w:ind w:firstLine="400" w:firstLineChars="200"/>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（1）投标文件解密失败的补救方案：</w:t>
            </w:r>
          </w:p>
          <w:p>
            <w:pPr>
              <w:widowControl/>
              <w:ind w:firstLine="400" w:firstLineChars="200"/>
              <w:rPr>
                <w:rFonts w:hint="eastAsia" w:ascii="宋体" w:hAnsi="宋体" w:eastAsia="宋体" w:cs="宋体"/>
              </w:rPr>
            </w:pPr>
            <w:r>
              <w:rPr>
                <w:rFonts w:hint="eastAsia" w:ascii="宋体" w:hAnsi="宋体" w:eastAsia="宋体" w:cs="宋体"/>
                <w:color w:val="000000"/>
                <w:sz w:val="20"/>
                <w:szCs w:val="20"/>
                <w:lang w:bidi="ar"/>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widowControl/>
              <w:ind w:firstLine="400" w:firstLineChars="200"/>
              <w:rPr>
                <w:rFonts w:hint="eastAsia" w:ascii="宋体" w:hAnsi="宋体" w:eastAsia="宋体" w:cs="宋体"/>
              </w:rPr>
            </w:pPr>
            <w:r>
              <w:rPr>
                <w:rFonts w:hint="eastAsia" w:ascii="宋体" w:hAnsi="宋体" w:eastAsia="宋体" w:cs="宋体"/>
                <w:color w:val="000000"/>
                <w:sz w:val="20"/>
                <w:szCs w:val="20"/>
                <w:lang w:bidi="ar"/>
              </w:rPr>
              <w:t>（2）评标时突发情况的补救方案</w:t>
            </w:r>
          </w:p>
          <w:p>
            <w:pPr>
              <w:widowControl/>
              <w:ind w:firstLine="400" w:firstLineChars="200"/>
              <w:rPr>
                <w:rFonts w:hint="eastAsia" w:ascii="宋体" w:hAnsi="宋体" w:eastAsia="宋体" w:cs="宋体"/>
              </w:rPr>
            </w:pPr>
            <w:r>
              <w:rPr>
                <w:rFonts w:hint="eastAsia" w:ascii="宋体" w:hAnsi="宋体" w:eastAsia="宋体" w:cs="宋体"/>
                <w:color w:val="000000"/>
                <w:sz w:val="20"/>
                <w:szCs w:val="20"/>
                <w:lang w:bidi="ar"/>
              </w:rPr>
              <w:t xml:space="preserve">若遇不可抗力发生（指网络瘫痪、服务器损坏、交易系统故障短期无法恢复等因素），由评标委员会开启投标人递交的全部投标文件光盘，并按光盘内容进行评审。 </w:t>
            </w:r>
          </w:p>
          <w:p>
            <w:pPr>
              <w:widowControl/>
              <w:ind w:firstLine="400" w:firstLineChars="200"/>
              <w:rPr>
                <w:rFonts w:hint="eastAsia" w:ascii="宋体" w:hAnsi="宋体" w:eastAsia="宋体" w:cs="宋体"/>
                <w:sz w:val="21"/>
                <w:szCs w:val="21"/>
              </w:rPr>
            </w:pPr>
            <w:r>
              <w:rPr>
                <w:rFonts w:hint="eastAsia" w:ascii="宋体" w:hAnsi="宋体" w:eastAsia="宋体" w:cs="宋体"/>
                <w:color w:val="000000"/>
                <w:sz w:val="20"/>
                <w:szCs w:val="20"/>
                <w:lang w:bidi="ar"/>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其他费用</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交易服务费：根据广州市政府相关文件的规定，向广州公共资源交易中心交纳交易服务费。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招标代理费：本项目的招标代理费由中标人在领取中标通知书前一次性向招标代理机构缴纳；最终招标代理费以中标价为计费额，参照国家计委颁布的«招标代理服务收费管理暂行办法»（计价格[2002]1980 号）、国家发改委办公厅颁布的«国家发改委办公厅关于招标代理服务收费有关问题的通知»（发改办价格[2003]857 号）和国家发展改革委关于降低部分建设项目收费标准规范收费行为等有关问题的通知（发改价格[2011]534 号）的规定按“货物招标”标准计费收取）。招标代理服务费不列入投标报价与结算内，由中标人承担,投标人在投标报价时需考虑该部分费用。</w:t>
            </w:r>
          </w:p>
        </w:tc>
      </w:tr>
    </w:tbl>
    <w:p>
      <w:pPr>
        <w:jc w:val="both"/>
        <w:rPr>
          <w:rFonts w:hint="default" w:eastAsia="宋体"/>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MjNmNGRjNzY2YTliNGZjMWU2ZjAyYzZmOWVjYzEifQ=="/>
  </w:docVars>
  <w:rsids>
    <w:rsidRoot w:val="63490F38"/>
    <w:rsid w:val="199B3A8D"/>
    <w:rsid w:val="32874C73"/>
    <w:rsid w:val="5B37622C"/>
    <w:rsid w:val="6349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autoRedefine/>
    <w:qFormat/>
    <w:uiPriority w:val="1"/>
    <w:pPr>
      <w:spacing w:beforeLines="0" w:afterLines="0"/>
      <w:outlineLvl w:val="0"/>
    </w:pPr>
    <w:rPr>
      <w:rFonts w:hint="eastAsia" w:ascii="宋体" w:hAnsi="宋体" w:eastAsia="宋体"/>
      <w:b/>
      <w:sz w:val="52"/>
      <w:szCs w:val="2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autoRedefine/>
    <w:unhideWhenUsed/>
    <w:qFormat/>
    <w:uiPriority w:val="1"/>
    <w:pPr>
      <w:spacing w:beforeLines="0" w:afterLines="0"/>
      <w:ind w:left="535"/>
    </w:pPr>
    <w:rPr>
      <w:rFonts w:hint="eastAsia" w:ascii="宋体" w:hAnsi="宋体" w:eastAsia="宋体"/>
      <w:sz w:val="21"/>
      <w:szCs w:val="24"/>
    </w:rPr>
  </w:style>
  <w:style w:type="paragraph" w:customStyle="1" w:styleId="6">
    <w:name w:val="Table Paragraph"/>
    <w:basedOn w:val="1"/>
    <w:autoRedefine/>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2024-01-09T05:18:00Z</dcterms:created>
  <dc:creator>杨伟锋</dc:creator>
  <cp:lastModifiedBy>杨伟锋</cp:lastModifiedBy>
  <dcterms:modified xsi:type="dcterms:W3CDTF">2024-01-10T09:39:00Z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9B03A1D03D4944DAB137E77390F1EC59_11</vt:lpwstr>
  </property>
</Properties>
</file>