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D5B" w:rsidRDefault="00AF4D5B">
      <w:pPr>
        <w:widowControl/>
        <w:spacing w:line="240" w:lineRule="auto"/>
        <w:ind w:firstLineChars="0" w:firstLine="0"/>
        <w:jc w:val="left"/>
        <w:rPr>
          <w:b/>
          <w:bCs/>
          <w:kern w:val="44"/>
          <w:sz w:val="28"/>
          <w:szCs w:val="44"/>
        </w:rPr>
      </w:pPr>
      <w:bookmarkStart w:id="0" w:name="_Toc513748670"/>
      <w:bookmarkStart w:id="1" w:name="_Toc60650672"/>
      <w:bookmarkStart w:id="2" w:name="_Toc39840268"/>
      <w:bookmarkStart w:id="3" w:name="_Toc8402285"/>
    </w:p>
    <w:bookmarkEnd w:id="0"/>
    <w:bookmarkEnd w:id="1"/>
    <w:bookmarkEnd w:id="2"/>
    <w:bookmarkEnd w:id="3"/>
    <w:p w:rsidR="00CB34BD" w:rsidRDefault="000C193E" w:rsidP="00117126">
      <w:pPr>
        <w:pStyle w:val="2"/>
        <w:numPr>
          <w:ilvl w:val="0"/>
          <w:numId w:val="0"/>
        </w:numPr>
        <w:jc w:val="center"/>
      </w:pPr>
      <w:r>
        <w:t>给排水工程</w:t>
      </w:r>
      <w:r w:rsidR="00117126">
        <w:rPr>
          <w:rFonts w:hint="eastAsia"/>
        </w:rPr>
        <w:t>设计说明</w:t>
      </w:r>
      <w:bookmarkStart w:id="4" w:name="_GoBack"/>
      <w:bookmarkEnd w:id="4"/>
    </w:p>
    <w:p w:rsidR="00CB34BD" w:rsidRDefault="00CB34BD" w:rsidP="00CB34BD">
      <w:pPr>
        <w:pStyle w:val="3"/>
      </w:pPr>
      <w:r>
        <w:rPr>
          <w:rFonts w:hint="eastAsia"/>
        </w:rPr>
        <w:t>工程概况</w:t>
      </w:r>
    </w:p>
    <w:p w:rsidR="004D0D91" w:rsidRDefault="004D0D91" w:rsidP="004D0D91">
      <w:pPr>
        <w:ind w:firstLine="480"/>
      </w:pPr>
      <w:r>
        <w:t>项目名称：岭南师范学院新校区（湖光校区）</w:t>
      </w:r>
      <w:r>
        <w:rPr>
          <w:rFonts w:hint="eastAsia"/>
        </w:rPr>
        <w:t>建设</w:t>
      </w:r>
      <w:r>
        <w:t>项目（首期）</w:t>
      </w:r>
    </w:p>
    <w:p w:rsidR="00CB34BD" w:rsidRDefault="004D0D91" w:rsidP="004D0D91">
      <w:pPr>
        <w:ind w:firstLine="480"/>
      </w:pPr>
      <w:r>
        <w:t>项目位置：项目坐落于湛江市麻章区雷湖快线西侧的湖光农场内，位于湛江教育基地，毗邻市委党校拟规划建设用地，东至乌石路，西至新坡路，南至教育四路，北至西环路。</w:t>
      </w:r>
    </w:p>
    <w:p w:rsidR="00CB34BD" w:rsidRPr="004D0D91" w:rsidRDefault="002E1BC8" w:rsidP="00CB34BD">
      <w:pPr>
        <w:ind w:firstLine="480"/>
      </w:pPr>
      <w:r>
        <w:t>本次工程建设内容</w:t>
      </w:r>
      <w:r w:rsidR="004D0D91">
        <w:t>：</w:t>
      </w:r>
      <w:r w:rsidR="005D470B">
        <w:rPr>
          <w:rFonts w:hint="eastAsia"/>
        </w:rPr>
        <w:t>地块范围内</w:t>
      </w:r>
      <w:r>
        <w:rPr>
          <w:rFonts w:hint="eastAsia"/>
        </w:rPr>
        <w:t>看台</w:t>
      </w:r>
      <w:r w:rsidR="004D0D91" w:rsidRPr="004D0D91">
        <w:rPr>
          <w:rFonts w:hint="eastAsia"/>
        </w:rPr>
        <w:t>生活给水及消防工程，雨水排水工程，污水排水工程</w:t>
      </w:r>
      <w:r w:rsidR="004D0D91">
        <w:rPr>
          <w:rFonts w:hint="eastAsia"/>
        </w:rPr>
        <w:t>。</w:t>
      </w:r>
    </w:p>
    <w:p w:rsidR="00AF4D5B" w:rsidRDefault="000C193E" w:rsidP="00CB34BD">
      <w:pPr>
        <w:pStyle w:val="3"/>
      </w:pPr>
      <w:r>
        <w:tab/>
      </w:r>
      <w:r>
        <w:t>设计依据</w:t>
      </w:r>
    </w:p>
    <w:p w:rsidR="00AF4D5B" w:rsidRDefault="000C193E">
      <w:pPr>
        <w:ind w:firstLine="480"/>
      </w:pPr>
      <w:r>
        <w:rPr>
          <w:rFonts w:hint="eastAsia"/>
        </w:rPr>
        <w:t>1.</w:t>
      </w:r>
      <w:r>
        <w:rPr>
          <w:rFonts w:hint="eastAsia"/>
        </w:rPr>
        <w:tab/>
        <w:t xml:space="preserve"> </w:t>
      </w:r>
      <w:r>
        <w:rPr>
          <w:rFonts w:hint="eastAsia"/>
        </w:rPr>
        <w:tab/>
      </w:r>
      <w:r>
        <w:rPr>
          <w:rFonts w:hint="eastAsia"/>
        </w:rPr>
        <w:t>《城镇给水排水技术规范》（</w:t>
      </w:r>
      <w:r>
        <w:rPr>
          <w:rFonts w:hint="eastAsia"/>
        </w:rPr>
        <w:t xml:space="preserve">GB50788-2012); </w:t>
      </w:r>
    </w:p>
    <w:p w:rsidR="00AF4D5B" w:rsidRDefault="000C193E">
      <w:pPr>
        <w:ind w:firstLine="480"/>
      </w:pPr>
      <w:r>
        <w:rPr>
          <w:rFonts w:hint="eastAsia"/>
        </w:rPr>
        <w:t>2.</w:t>
      </w:r>
      <w:r>
        <w:rPr>
          <w:rFonts w:hint="eastAsia"/>
        </w:rPr>
        <w:tab/>
        <w:t xml:space="preserve"> </w:t>
      </w:r>
      <w:r>
        <w:rPr>
          <w:rFonts w:hint="eastAsia"/>
        </w:rPr>
        <w:t>《室外给水设计标准》</w:t>
      </w:r>
      <w:r>
        <w:rPr>
          <w:rFonts w:hint="eastAsia"/>
        </w:rPr>
        <w:t xml:space="preserve"> </w:t>
      </w:r>
      <w:r>
        <w:rPr>
          <w:rFonts w:hint="eastAsia"/>
        </w:rPr>
        <w:t>（</w:t>
      </w:r>
      <w:r>
        <w:rPr>
          <w:rFonts w:hint="eastAsia"/>
        </w:rPr>
        <w:t>GB50013-2018</w:t>
      </w:r>
      <w:r>
        <w:rPr>
          <w:rFonts w:hint="eastAsia"/>
        </w:rPr>
        <w:t>）</w:t>
      </w:r>
      <w:r>
        <w:rPr>
          <w:rFonts w:hint="eastAsia"/>
        </w:rPr>
        <w:t xml:space="preserve">; </w:t>
      </w:r>
    </w:p>
    <w:p w:rsidR="00AF4D5B" w:rsidRDefault="000C193E">
      <w:pPr>
        <w:ind w:firstLine="480"/>
      </w:pPr>
      <w:r>
        <w:rPr>
          <w:rFonts w:hint="eastAsia"/>
        </w:rPr>
        <w:t xml:space="preserve">3. </w:t>
      </w:r>
      <w:r>
        <w:rPr>
          <w:rFonts w:hint="eastAsia"/>
        </w:rPr>
        <w:t>《室外排水设计规范》（</w:t>
      </w:r>
      <w:r>
        <w:rPr>
          <w:rFonts w:hint="eastAsia"/>
        </w:rPr>
        <w:t>GB50014-2006</w:t>
      </w:r>
      <w:r>
        <w:rPr>
          <w:rFonts w:hint="eastAsia"/>
        </w:rPr>
        <w:t>）（</w:t>
      </w:r>
      <w:r>
        <w:rPr>
          <w:rFonts w:hint="eastAsia"/>
        </w:rPr>
        <w:t>2016</w:t>
      </w:r>
      <w:r>
        <w:rPr>
          <w:rFonts w:hint="eastAsia"/>
        </w:rPr>
        <w:t>年版）</w:t>
      </w:r>
      <w:r>
        <w:rPr>
          <w:rFonts w:hint="eastAsia"/>
        </w:rPr>
        <w:t xml:space="preserve">; </w:t>
      </w:r>
    </w:p>
    <w:p w:rsidR="00AF4D5B" w:rsidRDefault="000C193E">
      <w:pPr>
        <w:ind w:firstLine="480"/>
      </w:pPr>
      <w:r>
        <w:rPr>
          <w:rFonts w:hint="eastAsia"/>
        </w:rPr>
        <w:t xml:space="preserve">4. </w:t>
      </w:r>
      <w:r>
        <w:rPr>
          <w:rFonts w:hint="eastAsia"/>
        </w:rPr>
        <w:tab/>
      </w:r>
      <w:r>
        <w:rPr>
          <w:rFonts w:hint="eastAsia"/>
        </w:rPr>
        <w:t>《城市工程管线综合规划规范》</w:t>
      </w:r>
      <w:r>
        <w:rPr>
          <w:rFonts w:hint="eastAsia"/>
        </w:rPr>
        <w:t xml:space="preserve">(GB50289-2016); </w:t>
      </w:r>
    </w:p>
    <w:p w:rsidR="00AF4D5B" w:rsidRDefault="000C193E">
      <w:pPr>
        <w:ind w:firstLine="480"/>
      </w:pPr>
      <w:r>
        <w:rPr>
          <w:rFonts w:hint="eastAsia"/>
        </w:rPr>
        <w:t xml:space="preserve">5. </w:t>
      </w:r>
      <w:r>
        <w:rPr>
          <w:rFonts w:hint="eastAsia"/>
        </w:rPr>
        <w:tab/>
      </w:r>
      <w:r>
        <w:rPr>
          <w:rFonts w:hint="eastAsia"/>
        </w:rPr>
        <w:t>《给水排水管道工程施工及验收规范》</w:t>
      </w:r>
      <w:r>
        <w:rPr>
          <w:rFonts w:hint="eastAsia"/>
        </w:rPr>
        <w:t xml:space="preserve">(GB50268-2008); </w:t>
      </w:r>
    </w:p>
    <w:p w:rsidR="00AF4D5B" w:rsidRDefault="000C193E">
      <w:pPr>
        <w:ind w:firstLine="480"/>
      </w:pPr>
      <w:r>
        <w:rPr>
          <w:rFonts w:hint="eastAsia"/>
        </w:rPr>
        <w:t xml:space="preserve">6. </w:t>
      </w:r>
      <w:r>
        <w:rPr>
          <w:rFonts w:hint="eastAsia"/>
        </w:rPr>
        <w:tab/>
      </w:r>
      <w:r>
        <w:rPr>
          <w:rFonts w:hint="eastAsia"/>
        </w:rPr>
        <w:t>《建筑给水排水制图标准》</w:t>
      </w:r>
      <w:r>
        <w:rPr>
          <w:rFonts w:hint="eastAsia"/>
        </w:rPr>
        <w:t>(GB/T50106-2010)</w:t>
      </w:r>
      <w:r>
        <w:rPr>
          <w:rFonts w:hint="eastAsia"/>
        </w:rPr>
        <w:t>；</w:t>
      </w:r>
    </w:p>
    <w:p w:rsidR="00AF4D5B" w:rsidRDefault="000C193E">
      <w:pPr>
        <w:ind w:firstLine="480"/>
      </w:pPr>
      <w:r>
        <w:rPr>
          <w:rFonts w:hint="eastAsia"/>
        </w:rPr>
        <w:t xml:space="preserve">7. </w:t>
      </w:r>
      <w:r>
        <w:rPr>
          <w:rFonts w:hint="eastAsia"/>
        </w:rPr>
        <w:tab/>
      </w:r>
      <w:r>
        <w:rPr>
          <w:rFonts w:hint="eastAsia"/>
        </w:rPr>
        <w:t>《高密度聚乙烯缠绕结构壁管材》</w:t>
      </w:r>
      <w:r>
        <w:rPr>
          <w:rFonts w:hint="eastAsia"/>
        </w:rPr>
        <w:t>(CJ/T165-2002)</w:t>
      </w:r>
      <w:r>
        <w:rPr>
          <w:rFonts w:hint="eastAsia"/>
        </w:rPr>
        <w:t>；</w:t>
      </w:r>
    </w:p>
    <w:p w:rsidR="00AF4D5B" w:rsidRDefault="000C193E">
      <w:pPr>
        <w:ind w:firstLine="480"/>
      </w:pPr>
      <w:r>
        <w:rPr>
          <w:rFonts w:hint="eastAsia"/>
        </w:rPr>
        <w:t xml:space="preserve">8. </w:t>
      </w:r>
      <w:r>
        <w:rPr>
          <w:rFonts w:hint="eastAsia"/>
        </w:rPr>
        <w:t>《水及燃气管道用球墨铸铁管、管件和附件》（</w:t>
      </w:r>
      <w:r>
        <w:rPr>
          <w:rFonts w:hint="eastAsia"/>
        </w:rPr>
        <w:t>GB/T13295-20038</w:t>
      </w:r>
      <w:r>
        <w:rPr>
          <w:rFonts w:hint="eastAsia"/>
        </w:rPr>
        <w:t>）；</w:t>
      </w:r>
    </w:p>
    <w:p w:rsidR="00AF4D5B" w:rsidRDefault="000C193E">
      <w:pPr>
        <w:ind w:firstLine="480"/>
      </w:pPr>
      <w:r>
        <w:rPr>
          <w:rFonts w:hint="eastAsia"/>
        </w:rPr>
        <w:tab/>
        <w:t xml:space="preserve">9. </w:t>
      </w:r>
      <w:r>
        <w:rPr>
          <w:rFonts w:hint="eastAsia"/>
        </w:rPr>
        <w:t>《混凝土和钢筋混凝土排水管》</w:t>
      </w:r>
      <w:r>
        <w:rPr>
          <w:rFonts w:hint="eastAsia"/>
        </w:rPr>
        <w:t>(GB/T11836-2009)</w:t>
      </w:r>
      <w:r>
        <w:rPr>
          <w:rFonts w:hint="eastAsia"/>
        </w:rPr>
        <w:t>；</w:t>
      </w:r>
    </w:p>
    <w:p w:rsidR="00AF4D5B" w:rsidRDefault="000C193E">
      <w:pPr>
        <w:ind w:firstLine="480"/>
      </w:pPr>
      <w:r>
        <w:rPr>
          <w:rFonts w:hint="eastAsia"/>
        </w:rPr>
        <w:t xml:space="preserve">10. </w:t>
      </w:r>
      <w:r>
        <w:rPr>
          <w:rFonts w:hint="eastAsia"/>
        </w:rPr>
        <w:tab/>
      </w:r>
      <w:r>
        <w:rPr>
          <w:rFonts w:hint="eastAsia"/>
        </w:rPr>
        <w:t>《井盖设施建设技术规范》</w:t>
      </w:r>
      <w:r>
        <w:rPr>
          <w:rFonts w:hint="eastAsia"/>
        </w:rPr>
        <w:t xml:space="preserve"> (DBJ440100/T 160-2013)</w:t>
      </w:r>
      <w:r>
        <w:rPr>
          <w:rFonts w:hint="eastAsia"/>
        </w:rPr>
        <w:t>；</w:t>
      </w:r>
    </w:p>
    <w:p w:rsidR="00AF4D5B" w:rsidRDefault="000C193E">
      <w:pPr>
        <w:ind w:firstLine="480"/>
      </w:pPr>
      <w:r>
        <w:rPr>
          <w:rFonts w:hint="eastAsia"/>
        </w:rPr>
        <w:t xml:space="preserve">11. </w:t>
      </w:r>
      <w:r>
        <w:rPr>
          <w:rFonts w:hint="eastAsia"/>
        </w:rPr>
        <w:t>《检查井》（</w:t>
      </w:r>
      <w:r>
        <w:rPr>
          <w:rFonts w:hint="eastAsia"/>
        </w:rPr>
        <w:t>GB/T23858-2009</w:t>
      </w:r>
      <w:r>
        <w:rPr>
          <w:rFonts w:hint="eastAsia"/>
        </w:rPr>
        <w:t>）；</w:t>
      </w:r>
    </w:p>
    <w:p w:rsidR="00AF4D5B" w:rsidRDefault="000C193E">
      <w:pPr>
        <w:ind w:firstLine="480"/>
      </w:pPr>
      <w:r>
        <w:rPr>
          <w:rFonts w:hint="eastAsia"/>
        </w:rPr>
        <w:t xml:space="preserve">12. </w:t>
      </w:r>
      <w:r>
        <w:rPr>
          <w:rFonts w:hint="eastAsia"/>
        </w:rPr>
        <w:tab/>
      </w:r>
      <w:r>
        <w:rPr>
          <w:rFonts w:hint="eastAsia"/>
        </w:rPr>
        <w:t>《市政公用工程设计文件编制深度规定》（</w:t>
      </w:r>
      <w:r>
        <w:rPr>
          <w:rFonts w:hint="eastAsia"/>
        </w:rPr>
        <w:t>2013</w:t>
      </w:r>
      <w:r>
        <w:rPr>
          <w:rFonts w:hint="eastAsia"/>
        </w:rPr>
        <w:t>年）；</w:t>
      </w:r>
    </w:p>
    <w:p w:rsidR="00AF4D5B" w:rsidRDefault="000C193E">
      <w:pPr>
        <w:ind w:firstLine="480"/>
      </w:pPr>
      <w:r>
        <w:rPr>
          <w:rFonts w:hint="eastAsia"/>
        </w:rPr>
        <w:t xml:space="preserve">13. </w:t>
      </w:r>
      <w:r>
        <w:rPr>
          <w:rFonts w:hint="eastAsia"/>
        </w:rPr>
        <w:t>《建筑与小区雨水控制及利用工程技术规范》（</w:t>
      </w:r>
      <w:r>
        <w:rPr>
          <w:rFonts w:hint="eastAsia"/>
        </w:rPr>
        <w:t>GB50400-2016</w:t>
      </w:r>
      <w:r>
        <w:rPr>
          <w:rFonts w:hint="eastAsia"/>
        </w:rPr>
        <w:t>）</w:t>
      </w:r>
    </w:p>
    <w:p w:rsidR="00AF4D5B" w:rsidRDefault="000C193E">
      <w:pPr>
        <w:ind w:firstLine="480"/>
      </w:pPr>
      <w:r>
        <w:rPr>
          <w:rFonts w:hint="eastAsia"/>
        </w:rPr>
        <w:t xml:space="preserve">14. </w:t>
      </w:r>
      <w:r>
        <w:rPr>
          <w:rFonts w:hint="eastAsia"/>
        </w:rPr>
        <w:t>《海绵型建筑与小区雨水控制及利用》（</w:t>
      </w:r>
      <w:r>
        <w:rPr>
          <w:rFonts w:hint="eastAsia"/>
        </w:rPr>
        <w:t>17S705</w:t>
      </w:r>
      <w:r>
        <w:rPr>
          <w:rFonts w:hint="eastAsia"/>
        </w:rPr>
        <w:t>）；</w:t>
      </w:r>
    </w:p>
    <w:p w:rsidR="00AF4D5B" w:rsidRDefault="000C193E">
      <w:pPr>
        <w:ind w:firstLine="480"/>
      </w:pPr>
      <w:r>
        <w:rPr>
          <w:rFonts w:hint="eastAsia"/>
        </w:rPr>
        <w:t xml:space="preserve">15. </w:t>
      </w:r>
      <w:r>
        <w:rPr>
          <w:rFonts w:hint="eastAsia"/>
        </w:rPr>
        <w:t>《雨水利用工程技术规范》（</w:t>
      </w:r>
      <w:r>
        <w:rPr>
          <w:rFonts w:hint="eastAsia"/>
        </w:rPr>
        <w:t>SZDB/Z 49-2011</w:t>
      </w:r>
      <w:r>
        <w:rPr>
          <w:rFonts w:hint="eastAsia"/>
        </w:rPr>
        <w:t>）；</w:t>
      </w:r>
    </w:p>
    <w:p w:rsidR="00AF4D5B" w:rsidRDefault="000C193E">
      <w:pPr>
        <w:ind w:firstLine="480"/>
      </w:pPr>
      <w:r>
        <w:rPr>
          <w:rFonts w:hint="eastAsia"/>
        </w:rPr>
        <w:t xml:space="preserve">16. </w:t>
      </w:r>
      <w:r>
        <w:rPr>
          <w:rFonts w:hint="eastAsia"/>
        </w:rPr>
        <w:t>《建筑给排水设计标准》（</w:t>
      </w:r>
      <w:r>
        <w:rPr>
          <w:rFonts w:hint="eastAsia"/>
        </w:rPr>
        <w:t>GB50015-2018</w:t>
      </w:r>
      <w:r>
        <w:rPr>
          <w:rFonts w:hint="eastAsia"/>
        </w:rPr>
        <w:t>）；</w:t>
      </w:r>
    </w:p>
    <w:p w:rsidR="00AF4D5B" w:rsidRDefault="000C193E">
      <w:pPr>
        <w:ind w:firstLine="480"/>
      </w:pPr>
      <w:r>
        <w:rPr>
          <w:rFonts w:hint="eastAsia"/>
        </w:rPr>
        <w:t xml:space="preserve">17. </w:t>
      </w:r>
      <w:r>
        <w:rPr>
          <w:rFonts w:hint="eastAsia"/>
        </w:rPr>
        <w:t>《城市污水再生利用</w:t>
      </w:r>
      <w:r>
        <w:rPr>
          <w:rFonts w:hint="eastAsia"/>
        </w:rPr>
        <w:t xml:space="preserve"> </w:t>
      </w:r>
      <w:r>
        <w:rPr>
          <w:rFonts w:hint="eastAsia"/>
        </w:rPr>
        <w:t>城市杂用水水质》（</w:t>
      </w:r>
      <w:r>
        <w:rPr>
          <w:rFonts w:hint="eastAsia"/>
        </w:rPr>
        <w:t>GB/T18920-2002</w:t>
      </w:r>
      <w:r>
        <w:rPr>
          <w:rFonts w:hint="eastAsia"/>
        </w:rPr>
        <w:t>）；</w:t>
      </w:r>
    </w:p>
    <w:p w:rsidR="00AF4D5B" w:rsidRDefault="000C193E">
      <w:pPr>
        <w:ind w:firstLine="480"/>
      </w:pPr>
      <w:r>
        <w:rPr>
          <w:rFonts w:hint="eastAsia"/>
        </w:rPr>
        <w:t xml:space="preserve">18. </w:t>
      </w:r>
      <w:r>
        <w:rPr>
          <w:rFonts w:hint="eastAsia"/>
        </w:rPr>
        <w:t>《城市污水再生利用</w:t>
      </w:r>
      <w:r>
        <w:rPr>
          <w:rFonts w:hint="eastAsia"/>
        </w:rPr>
        <w:t xml:space="preserve"> </w:t>
      </w:r>
      <w:r>
        <w:rPr>
          <w:rFonts w:hint="eastAsia"/>
        </w:rPr>
        <w:t>景观环境用水水质》（</w:t>
      </w:r>
      <w:r>
        <w:rPr>
          <w:rFonts w:hint="eastAsia"/>
        </w:rPr>
        <w:t>GB/T18921-2019</w:t>
      </w:r>
      <w:r>
        <w:rPr>
          <w:rFonts w:hint="eastAsia"/>
        </w:rPr>
        <w:t>）；</w:t>
      </w:r>
    </w:p>
    <w:p w:rsidR="00AF4D5B" w:rsidRDefault="000C193E">
      <w:pPr>
        <w:ind w:firstLine="480"/>
      </w:pPr>
      <w:r>
        <w:rPr>
          <w:rFonts w:hint="eastAsia"/>
        </w:rPr>
        <w:t xml:space="preserve">19. </w:t>
      </w:r>
      <w:r>
        <w:rPr>
          <w:rFonts w:hint="eastAsia"/>
        </w:rPr>
        <w:t>建筑和相关专业提供的工作图和有关资料；</w:t>
      </w:r>
    </w:p>
    <w:p w:rsidR="00AF4D5B" w:rsidRDefault="000C193E">
      <w:pPr>
        <w:ind w:firstLine="480"/>
      </w:pPr>
      <w:r>
        <w:rPr>
          <w:rFonts w:hint="eastAsia"/>
        </w:rPr>
        <w:t xml:space="preserve">20. </w:t>
      </w:r>
      <w:r>
        <w:rPr>
          <w:rFonts w:hint="eastAsia"/>
        </w:rPr>
        <w:tab/>
      </w:r>
      <w:r>
        <w:rPr>
          <w:rFonts w:hint="eastAsia"/>
        </w:rPr>
        <w:t>国家及地方现行有关设计规范及标准。</w:t>
      </w:r>
    </w:p>
    <w:p w:rsidR="00AF4D5B" w:rsidRDefault="000C193E">
      <w:pPr>
        <w:pStyle w:val="3"/>
      </w:pPr>
      <w:r>
        <w:tab/>
      </w:r>
      <w:r>
        <w:t>一般说明</w:t>
      </w:r>
    </w:p>
    <w:p w:rsidR="00AF4D5B" w:rsidRDefault="000C193E">
      <w:pPr>
        <w:numPr>
          <w:ilvl w:val="0"/>
          <w:numId w:val="15"/>
        </w:numPr>
        <w:ind w:firstLine="480"/>
      </w:pPr>
      <w:r>
        <w:rPr>
          <w:rFonts w:hint="eastAsia"/>
        </w:rPr>
        <w:tab/>
      </w:r>
      <w:r>
        <w:rPr>
          <w:rFonts w:hint="eastAsia"/>
        </w:rPr>
        <w:t>图中所注尺寸中：管径、井径以毫米计，其余以米计；</w:t>
      </w:r>
    </w:p>
    <w:p w:rsidR="00AF4D5B" w:rsidRDefault="000C193E">
      <w:pPr>
        <w:numPr>
          <w:ilvl w:val="0"/>
          <w:numId w:val="15"/>
        </w:numPr>
        <w:ind w:firstLine="480"/>
      </w:pPr>
      <w:r>
        <w:rPr>
          <w:rFonts w:hint="eastAsia"/>
        </w:rPr>
        <w:t>图中所注标高中：给水管标高以管中心计，雨、污水管（渠）标高以其内底计；</w:t>
      </w:r>
    </w:p>
    <w:p w:rsidR="00AF4D5B" w:rsidRDefault="000C193E">
      <w:pPr>
        <w:numPr>
          <w:ilvl w:val="0"/>
          <w:numId w:val="15"/>
        </w:numPr>
        <w:ind w:firstLine="480"/>
      </w:pPr>
      <w:r>
        <w:rPr>
          <w:rFonts w:hint="eastAsia"/>
        </w:rPr>
        <w:t>本图坐标系采用</w:t>
      </w:r>
      <w:r>
        <w:rPr>
          <w:rFonts w:hint="eastAsia"/>
        </w:rPr>
        <w:t>2000</w:t>
      </w:r>
      <w:r>
        <w:rPr>
          <w:rFonts w:hint="eastAsia"/>
        </w:rPr>
        <w:t>国家大地坐标系，高程采用</w:t>
      </w:r>
      <w:r>
        <w:rPr>
          <w:rFonts w:hint="eastAsia"/>
        </w:rPr>
        <w:t>1985</w:t>
      </w:r>
      <w:r>
        <w:rPr>
          <w:rFonts w:hint="eastAsia"/>
        </w:rPr>
        <w:t>国家高程基准。</w:t>
      </w:r>
    </w:p>
    <w:p w:rsidR="00AF4D5B" w:rsidRDefault="000C193E">
      <w:pPr>
        <w:pStyle w:val="3"/>
      </w:pPr>
      <w:bookmarkStart w:id="5" w:name="_Toc322026155"/>
      <w:r>
        <w:rPr>
          <w:rFonts w:hint="eastAsia"/>
        </w:rPr>
        <w:t>管线横断面设计</w:t>
      </w:r>
      <w:bookmarkEnd w:id="5"/>
    </w:p>
    <w:p w:rsidR="00AF4D5B" w:rsidRDefault="000C193E">
      <w:pPr>
        <w:ind w:firstLine="480"/>
      </w:pPr>
      <w:r>
        <w:rPr>
          <w:rFonts w:hint="eastAsia"/>
        </w:rPr>
        <w:t>依据《城市工程管线综合规范》（</w:t>
      </w:r>
      <w:r>
        <w:rPr>
          <w:rFonts w:hint="eastAsia"/>
        </w:rPr>
        <w:t>GB50289-2016</w:t>
      </w:r>
      <w:r>
        <w:rPr>
          <w:rFonts w:hint="eastAsia"/>
        </w:rPr>
        <w:t>）、设计范围内现状管线物探资料及相关部门意见，需布置的管线有给水、雨水、污水、电力、通信、燃气等管线，其中需新建的管线为给水（市政直供生活给水管、加压生活给水管、市政加压室外消火栓给水管、室内消火栓及喷淋加压给水管）、雨水、污水、电力、通信、燃气。电力、通信、燃气不在本册设计范围，详见管线标准横断面图。</w:t>
      </w:r>
    </w:p>
    <w:p w:rsidR="00AF4D5B" w:rsidRDefault="000C193E">
      <w:pPr>
        <w:pStyle w:val="3"/>
      </w:pPr>
      <w:r>
        <w:tab/>
      </w:r>
      <w:r>
        <w:t>给水管道设计</w:t>
      </w:r>
    </w:p>
    <w:p w:rsidR="00AF4D5B" w:rsidRDefault="000C193E" w:rsidP="00D60F42">
      <w:pPr>
        <w:numPr>
          <w:ilvl w:val="0"/>
          <w:numId w:val="16"/>
        </w:numPr>
        <w:ind w:firstLine="480"/>
      </w:pPr>
      <w:r>
        <w:rPr>
          <w:rFonts w:hint="eastAsia"/>
        </w:rPr>
        <w:t>校区给水接驳点</w:t>
      </w:r>
    </w:p>
    <w:p w:rsidR="00AF4D5B" w:rsidRDefault="000C193E">
      <w:pPr>
        <w:ind w:firstLine="480"/>
      </w:pPr>
      <w:r>
        <w:rPr>
          <w:rFonts w:hint="eastAsia"/>
        </w:rPr>
        <w:t>校区水源来为城市自来水，水质符合《生活饮用水卫生标准》</w:t>
      </w:r>
      <w:r>
        <w:rPr>
          <w:rFonts w:hint="eastAsia"/>
        </w:rPr>
        <w:t>(GB5749-2006)</w:t>
      </w:r>
      <w:r>
        <w:rPr>
          <w:rFonts w:hint="eastAsia"/>
        </w:rPr>
        <w:t>要求。市政管网供水压力约</w:t>
      </w:r>
      <w:r>
        <w:rPr>
          <w:rFonts w:hint="eastAsia"/>
        </w:rPr>
        <w:t>0.30MPa</w:t>
      </w:r>
      <w:r>
        <w:rPr>
          <w:rFonts w:hint="eastAsia"/>
        </w:rPr>
        <w:t>。本工程拟从校区周围市政道路引入两路给水接入管作为本工程用地范围作为生活及消防用水源，接入管上设置总水表计量。</w:t>
      </w:r>
    </w:p>
    <w:p w:rsidR="00AF4D5B" w:rsidRDefault="000C193E" w:rsidP="00D60F42">
      <w:pPr>
        <w:numPr>
          <w:ilvl w:val="0"/>
          <w:numId w:val="16"/>
        </w:numPr>
        <w:ind w:firstLine="480"/>
      </w:pPr>
      <w:r>
        <w:rPr>
          <w:rFonts w:hint="eastAsia"/>
        </w:rPr>
        <w:t>校区给水管道设计</w:t>
      </w:r>
    </w:p>
    <w:p w:rsidR="00AF4D5B" w:rsidRDefault="000C193E">
      <w:pPr>
        <w:numPr>
          <w:ilvl w:val="0"/>
          <w:numId w:val="17"/>
        </w:numPr>
        <w:ind w:firstLine="480"/>
      </w:pPr>
      <w:r>
        <w:rPr>
          <w:rFonts w:hint="eastAsia"/>
        </w:rPr>
        <w:t>市政直供生活给水水在校区红线内沿道路成环状布置，具体布置详见《生活给水管总平面布置图》。</w:t>
      </w:r>
    </w:p>
    <w:p w:rsidR="00AF4D5B" w:rsidRDefault="000C193E">
      <w:pPr>
        <w:numPr>
          <w:ilvl w:val="0"/>
          <w:numId w:val="17"/>
        </w:numPr>
        <w:ind w:firstLine="480"/>
      </w:pPr>
      <w:r>
        <w:rPr>
          <w:rFonts w:hint="eastAsia"/>
        </w:rPr>
        <w:t>校区室外消防管从周边市政道路两路接入，在校区内成环状供水，由市政直供，室外消火栓每隔一定距离布置，且消火栓间距不大于</w:t>
      </w:r>
      <w:r>
        <w:rPr>
          <w:rFonts w:hint="eastAsia"/>
        </w:rPr>
        <w:t>120m</w:t>
      </w:r>
      <w:r>
        <w:rPr>
          <w:rFonts w:hint="eastAsia"/>
        </w:rPr>
        <w:t>，具体布置详见《消防给水管总平面布置图》。</w:t>
      </w:r>
    </w:p>
    <w:p w:rsidR="00AF4D5B" w:rsidRDefault="000C193E">
      <w:pPr>
        <w:numPr>
          <w:ilvl w:val="0"/>
          <w:numId w:val="17"/>
        </w:numPr>
        <w:ind w:firstLine="480"/>
      </w:pPr>
      <w:r>
        <w:rPr>
          <w:rFonts w:hint="eastAsia"/>
        </w:rPr>
        <w:t>设计加压室内消火栓及室内喷淋消防管呈环布置，由地下室消防加压水泵引出，具体布置详见《消防给水管总平面布置图》；</w:t>
      </w:r>
    </w:p>
    <w:p w:rsidR="00AF4D5B" w:rsidRDefault="000C193E">
      <w:pPr>
        <w:numPr>
          <w:ilvl w:val="0"/>
          <w:numId w:val="17"/>
        </w:numPr>
        <w:ind w:firstLine="480"/>
      </w:pPr>
      <w:r>
        <w:rPr>
          <w:rFonts w:hint="eastAsia"/>
        </w:rPr>
        <w:t>设计加压室内生活给水管呈支状布置，由地下室生活加压水泵引出，具体布置详见《生活给水管总平面布置图》，高区加压供水由地下室的叠压设备再次加压，该部分设计详见建筑给排水专业相关图纸。</w:t>
      </w:r>
    </w:p>
    <w:p w:rsidR="00AF4D5B" w:rsidRDefault="000C193E" w:rsidP="00D60F42">
      <w:pPr>
        <w:numPr>
          <w:ilvl w:val="0"/>
          <w:numId w:val="16"/>
        </w:numPr>
        <w:ind w:firstLine="480"/>
      </w:pPr>
      <w:r>
        <w:rPr>
          <w:rFonts w:hint="eastAsia"/>
        </w:rPr>
        <w:t>室外消火栓</w:t>
      </w:r>
    </w:p>
    <w:p w:rsidR="00AF4D5B" w:rsidRDefault="000C193E">
      <w:pPr>
        <w:ind w:firstLine="480"/>
      </w:pPr>
      <w:r>
        <w:rPr>
          <w:rFonts w:hint="eastAsia"/>
        </w:rPr>
        <w:t>沿路每隔</w:t>
      </w:r>
      <w:r>
        <w:rPr>
          <w:rFonts w:hint="eastAsia"/>
        </w:rPr>
        <w:t>100m</w:t>
      </w:r>
      <w:r>
        <w:rPr>
          <w:rFonts w:hint="eastAsia"/>
        </w:rPr>
        <w:t>～</w:t>
      </w:r>
      <w:r>
        <w:rPr>
          <w:rFonts w:hint="eastAsia"/>
        </w:rPr>
        <w:t>120m</w:t>
      </w:r>
      <w:r>
        <w:rPr>
          <w:rFonts w:hint="eastAsia"/>
        </w:rPr>
        <w:t>设地上式室外消火栓（球墨铸铁材料消火栓），每个消火栓单独设置一个闸阀（常开）和一座防撞护栏消火栓连接管由环状市政直供给水管引出，消火栓中心距车道边</w:t>
      </w:r>
      <w:r>
        <w:rPr>
          <w:rFonts w:hint="eastAsia"/>
        </w:rPr>
        <w:t>0.7m</w:t>
      </w:r>
      <w:r>
        <w:rPr>
          <w:rFonts w:hint="eastAsia"/>
        </w:rPr>
        <w:t>，避免影响行人走动，室外消火栓采用</w:t>
      </w:r>
      <w:r>
        <w:rPr>
          <w:rFonts w:hint="eastAsia"/>
        </w:rPr>
        <w:t>SS100/65-1.6</w:t>
      </w:r>
      <w:r>
        <w:rPr>
          <w:rFonts w:hint="eastAsia"/>
        </w:rPr>
        <w:t>型地上式消火栓，做法详见</w:t>
      </w:r>
      <w:r>
        <w:rPr>
          <w:rFonts w:hint="eastAsia"/>
        </w:rPr>
        <w:t>07MS101-1</w:t>
      </w:r>
      <w:r>
        <w:rPr>
          <w:rFonts w:hint="eastAsia"/>
        </w:rPr>
        <w:t>页</w:t>
      </w:r>
      <w:r>
        <w:rPr>
          <w:rFonts w:hint="eastAsia"/>
        </w:rPr>
        <w:t>12</w:t>
      </w:r>
      <w:r>
        <w:rPr>
          <w:rFonts w:hint="eastAsia"/>
        </w:rPr>
        <w:t>。</w:t>
      </w:r>
    </w:p>
    <w:p w:rsidR="00AF4D5B" w:rsidRDefault="000C193E" w:rsidP="00D60F42">
      <w:pPr>
        <w:numPr>
          <w:ilvl w:val="0"/>
          <w:numId w:val="16"/>
        </w:numPr>
        <w:ind w:firstLine="480"/>
      </w:pPr>
      <w:r>
        <w:rPr>
          <w:rFonts w:hint="eastAsia"/>
        </w:rPr>
        <w:t>管材及接口</w:t>
      </w:r>
    </w:p>
    <w:p w:rsidR="00AF4D5B" w:rsidRDefault="000C193E">
      <w:pPr>
        <w:ind w:firstLine="480"/>
      </w:pPr>
      <w:r>
        <w:rPr>
          <w:rFonts w:hint="eastAsia"/>
        </w:rPr>
        <w:t>生活给水管采用</w:t>
      </w:r>
      <w:r>
        <w:rPr>
          <w:rFonts w:hint="eastAsia"/>
        </w:rPr>
        <w:t>K9</w:t>
      </w:r>
      <w:r>
        <w:rPr>
          <w:rFonts w:hint="eastAsia"/>
        </w:rPr>
        <w:t>级球墨铸铁管（内壁水泥砂浆衬里），水泥砂浆衬里技术要求按《埋地给水钢管道水泥砂浆衬里技术标准》（</w:t>
      </w:r>
      <w:r>
        <w:rPr>
          <w:rFonts w:hint="eastAsia"/>
        </w:rPr>
        <w:t>CECS10:89</w:t>
      </w:r>
      <w:r>
        <w:rPr>
          <w:rFonts w:hint="eastAsia"/>
        </w:rPr>
        <w:t>）执行。室内、外消防给水管采用普通球墨铸铁管。</w:t>
      </w:r>
    </w:p>
    <w:p w:rsidR="00AF4D5B" w:rsidRDefault="000C193E">
      <w:pPr>
        <w:ind w:firstLine="480"/>
      </w:pPr>
      <w:r>
        <w:rPr>
          <w:rFonts w:hint="eastAsia"/>
        </w:rPr>
        <w:t>球墨铸铁管的外壁防腐先在整条管材外表面作喷锌防腐处理，其中喷锌量大于</w:t>
      </w:r>
      <w:r>
        <w:rPr>
          <w:rFonts w:hint="eastAsia"/>
        </w:rPr>
        <w:t>130</w:t>
      </w:r>
      <w:r>
        <w:rPr>
          <w:rFonts w:hint="eastAsia"/>
        </w:rPr>
        <w:t>克</w:t>
      </w:r>
      <w:r>
        <w:rPr>
          <w:rFonts w:hint="eastAsia"/>
        </w:rPr>
        <w:t>/</w:t>
      </w:r>
      <w:r>
        <w:rPr>
          <w:rFonts w:hint="eastAsia"/>
        </w:rPr>
        <w:t>平方米；</w:t>
      </w:r>
      <w:r>
        <w:rPr>
          <w:rFonts w:hint="eastAsia"/>
        </w:rPr>
        <w:lastRenderedPageBreak/>
        <w:t>然后作喷锌防腐处理的基础上，于管材外表面再喷防腐漆，防腐漆采用无毒高氯化树脂漆</w:t>
      </w:r>
      <w:r>
        <w:rPr>
          <w:rFonts w:hint="eastAsia"/>
        </w:rPr>
        <w:t>,</w:t>
      </w:r>
      <w:r>
        <w:rPr>
          <w:rFonts w:hint="eastAsia"/>
        </w:rPr>
        <w:t>其中标准防腐漆厚度大于</w:t>
      </w:r>
      <w:r>
        <w:rPr>
          <w:rFonts w:hint="eastAsia"/>
        </w:rPr>
        <w:t>70um</w:t>
      </w:r>
      <w:r>
        <w:rPr>
          <w:rFonts w:hint="eastAsia"/>
        </w:rPr>
        <w:t>。</w:t>
      </w:r>
    </w:p>
    <w:p w:rsidR="00AF4D5B" w:rsidRDefault="000C193E">
      <w:pPr>
        <w:ind w:firstLine="480"/>
      </w:pPr>
      <w:r>
        <w:rPr>
          <w:rFonts w:hint="eastAsia"/>
        </w:rPr>
        <w:t>给水管所用球墨铸铁管执行</w:t>
      </w:r>
      <w:r>
        <w:rPr>
          <w:rFonts w:hint="eastAsia"/>
        </w:rPr>
        <w:t>ISO2531</w:t>
      </w:r>
      <w:r>
        <w:rPr>
          <w:rFonts w:hint="eastAsia"/>
        </w:rPr>
        <w:t>，</w:t>
      </w:r>
      <w:r>
        <w:rPr>
          <w:rFonts w:hint="eastAsia"/>
        </w:rPr>
        <w:t>T</w:t>
      </w:r>
      <w:r>
        <w:rPr>
          <w:rFonts w:hint="eastAsia"/>
        </w:rPr>
        <w:t>型接口，内衬水泥砂浆执行</w:t>
      </w:r>
      <w:r>
        <w:rPr>
          <w:rFonts w:hint="eastAsia"/>
        </w:rPr>
        <w:t>ISO4179</w:t>
      </w:r>
      <w:r>
        <w:rPr>
          <w:rFonts w:hint="eastAsia"/>
        </w:rPr>
        <w:t>标准，外喷锌执行</w:t>
      </w:r>
      <w:r>
        <w:rPr>
          <w:rFonts w:hint="eastAsia"/>
        </w:rPr>
        <w:t>ISO8179</w:t>
      </w:r>
      <w:r>
        <w:rPr>
          <w:rFonts w:hint="eastAsia"/>
        </w:rPr>
        <w:t>标准并涂沥青</w:t>
      </w:r>
      <w:r>
        <w:rPr>
          <w:rFonts w:hint="eastAsia"/>
        </w:rPr>
        <w:t>2</w:t>
      </w:r>
      <w:r>
        <w:rPr>
          <w:rFonts w:hint="eastAsia"/>
        </w:rPr>
        <w:t>次。</w:t>
      </w:r>
    </w:p>
    <w:p w:rsidR="00AF4D5B" w:rsidRDefault="000C193E">
      <w:pPr>
        <w:ind w:firstLine="480"/>
      </w:pPr>
      <w:r>
        <w:rPr>
          <w:rFonts w:hint="eastAsia"/>
        </w:rPr>
        <w:t>球墨铸铁管上述的内外防腐形式应在生产工艺中制作完成，无须施工安装后进行防腐处理；球墨铸铁管的防腐技术要求见《水及燃气管道用球墨铸铁管、管件和附件》</w:t>
      </w:r>
      <w:r>
        <w:rPr>
          <w:rFonts w:hint="eastAsia"/>
        </w:rPr>
        <w:t>(GB/T13295-2013)</w:t>
      </w:r>
      <w:r>
        <w:rPr>
          <w:rFonts w:hint="eastAsia"/>
        </w:rPr>
        <w:t>。</w:t>
      </w:r>
    </w:p>
    <w:p w:rsidR="00AF4D5B" w:rsidRDefault="000C193E" w:rsidP="00D60F42">
      <w:pPr>
        <w:numPr>
          <w:ilvl w:val="0"/>
          <w:numId w:val="16"/>
        </w:numPr>
        <w:ind w:firstLine="480"/>
      </w:pPr>
      <w:r>
        <w:rPr>
          <w:rFonts w:hint="eastAsia"/>
        </w:rPr>
        <w:t>阀门及阀门井</w:t>
      </w:r>
    </w:p>
    <w:p w:rsidR="00AF4D5B" w:rsidRDefault="000C193E">
      <w:pPr>
        <w:ind w:firstLine="480"/>
      </w:pPr>
      <w:r>
        <w:rPr>
          <w:rFonts w:hint="eastAsia"/>
        </w:rPr>
        <w:t>（</w:t>
      </w:r>
      <w:r>
        <w:rPr>
          <w:rFonts w:hint="eastAsia"/>
        </w:rPr>
        <w:t>1</w:t>
      </w:r>
      <w:r>
        <w:rPr>
          <w:rFonts w:hint="eastAsia"/>
        </w:rPr>
        <w:t>）</w:t>
      </w:r>
      <w:r>
        <w:rPr>
          <w:rFonts w:hint="eastAsia"/>
        </w:rPr>
        <w:t>DN</w:t>
      </w:r>
      <w:r>
        <w:rPr>
          <w:rFonts w:hint="eastAsia"/>
        </w:rPr>
        <w:t>≥</w:t>
      </w:r>
      <w:r>
        <w:rPr>
          <w:rFonts w:hint="eastAsia"/>
        </w:rPr>
        <w:t>100</w:t>
      </w:r>
      <w:r>
        <w:rPr>
          <w:rFonts w:hint="eastAsia"/>
        </w:rPr>
        <w:t>：管道阀门采用碳钢或球墨铸铁闸阀，铜阀芯，阀门工作压力</w:t>
      </w:r>
      <w:r>
        <w:rPr>
          <w:rFonts w:hint="eastAsia"/>
        </w:rPr>
        <w:t>1.25MPa</w:t>
      </w:r>
      <w:r>
        <w:rPr>
          <w:rFonts w:hint="eastAsia"/>
        </w:rPr>
        <w:t>；</w:t>
      </w:r>
    </w:p>
    <w:p w:rsidR="00AF4D5B" w:rsidRDefault="000C193E">
      <w:pPr>
        <w:ind w:firstLine="480"/>
      </w:pPr>
      <w:r>
        <w:rPr>
          <w:rFonts w:hint="eastAsia"/>
        </w:rPr>
        <w:t>（</w:t>
      </w:r>
      <w:r>
        <w:rPr>
          <w:rFonts w:hint="eastAsia"/>
        </w:rPr>
        <w:t>2</w:t>
      </w:r>
      <w:r>
        <w:rPr>
          <w:rFonts w:hint="eastAsia"/>
        </w:rPr>
        <w:t>）</w:t>
      </w:r>
      <w:r>
        <w:rPr>
          <w:rFonts w:hint="eastAsia"/>
        </w:rPr>
        <w:t>DN</w:t>
      </w:r>
      <w:r>
        <w:rPr>
          <w:rFonts w:hint="eastAsia"/>
        </w:rPr>
        <w:t>＜</w:t>
      </w:r>
      <w:r>
        <w:rPr>
          <w:rFonts w:hint="eastAsia"/>
        </w:rPr>
        <w:t>100</w:t>
      </w:r>
      <w:r>
        <w:rPr>
          <w:rFonts w:hint="eastAsia"/>
        </w:rPr>
        <w:t>：管道阀门采用全铜闸阀，铜阀门工作压力</w:t>
      </w:r>
      <w:r>
        <w:rPr>
          <w:rFonts w:hint="eastAsia"/>
        </w:rPr>
        <w:t>1.25MPa</w:t>
      </w:r>
      <w:r>
        <w:rPr>
          <w:rFonts w:hint="eastAsia"/>
        </w:rPr>
        <w:t>。</w:t>
      </w:r>
    </w:p>
    <w:p w:rsidR="00AF4D5B" w:rsidRDefault="000C193E">
      <w:pPr>
        <w:ind w:firstLine="480"/>
      </w:pPr>
      <w:r>
        <w:rPr>
          <w:rFonts w:hint="eastAsia"/>
        </w:rPr>
        <w:t>（</w:t>
      </w:r>
      <w:r>
        <w:rPr>
          <w:rFonts w:hint="eastAsia"/>
        </w:rPr>
        <w:t>3</w:t>
      </w:r>
      <w:r>
        <w:rPr>
          <w:rFonts w:hint="eastAsia"/>
        </w:rPr>
        <w:t>）直埋管道阀门处采用阀门井，阀门井采用砖砌圆形立式闸阀井，阀门井具体施工详见国标</w:t>
      </w:r>
      <w:r>
        <w:rPr>
          <w:rFonts w:hint="eastAsia"/>
        </w:rPr>
        <w:t>07MS101-2</w:t>
      </w:r>
      <w:r>
        <w:rPr>
          <w:rFonts w:hint="eastAsia"/>
        </w:rPr>
        <w:t>页</w:t>
      </w:r>
      <w:r>
        <w:rPr>
          <w:rFonts w:hint="eastAsia"/>
        </w:rPr>
        <w:t>14</w:t>
      </w:r>
      <w:r>
        <w:rPr>
          <w:rFonts w:hint="eastAsia"/>
        </w:rPr>
        <w:t>。阀门井基础的地基处理方式与其邻近给水管相同。</w:t>
      </w:r>
    </w:p>
    <w:p w:rsidR="00AF4D5B" w:rsidRDefault="000C193E">
      <w:pPr>
        <w:ind w:firstLine="480"/>
      </w:pPr>
      <w:r>
        <w:rPr>
          <w:rFonts w:hint="eastAsia"/>
        </w:rPr>
        <w:t>（</w:t>
      </w:r>
      <w:r>
        <w:rPr>
          <w:rFonts w:hint="eastAsia"/>
        </w:rPr>
        <w:t>4</w:t>
      </w:r>
      <w:r>
        <w:rPr>
          <w:rFonts w:hint="eastAsia"/>
        </w:rPr>
        <w:t>）阀门井均按有防地下水型进行施工。</w:t>
      </w:r>
    </w:p>
    <w:p w:rsidR="00AF4D5B" w:rsidRDefault="000C193E" w:rsidP="00D60F42">
      <w:pPr>
        <w:numPr>
          <w:ilvl w:val="0"/>
          <w:numId w:val="16"/>
        </w:numPr>
        <w:ind w:firstLine="480"/>
      </w:pPr>
      <w:r>
        <w:rPr>
          <w:rFonts w:hint="eastAsia"/>
        </w:rPr>
        <w:t>排气、排泥阀设置</w:t>
      </w:r>
    </w:p>
    <w:p w:rsidR="00AF4D5B" w:rsidRDefault="000C193E">
      <w:pPr>
        <w:ind w:firstLine="480"/>
      </w:pPr>
      <w:r>
        <w:rPr>
          <w:rFonts w:hint="eastAsia"/>
        </w:rPr>
        <w:t>给水管道的隆起点设排气阀，最低点设排泥阀。排气阀门井做法参见《市政给水管道工程及附属设施》，采用砖砌排气井、排泥井，排气井及排泥井基础的地基处理方式与其邻近给水管相同，均按有防地下水型进行施工。</w:t>
      </w:r>
    </w:p>
    <w:p w:rsidR="00AF4D5B" w:rsidRDefault="000C193E">
      <w:pPr>
        <w:ind w:firstLine="480"/>
      </w:pPr>
      <w:r>
        <w:rPr>
          <w:rFonts w:hint="eastAsia"/>
        </w:rPr>
        <w:t>排气井做法参见《市政给水管道工程及附属设施》</w:t>
      </w:r>
      <w:r>
        <w:rPr>
          <w:rFonts w:hint="eastAsia"/>
        </w:rPr>
        <w:t>07MS101-2</w:t>
      </w:r>
      <w:r>
        <w:rPr>
          <w:rFonts w:hint="eastAsia"/>
        </w:rPr>
        <w:t>页</w:t>
      </w:r>
      <w:r>
        <w:rPr>
          <w:rFonts w:hint="eastAsia"/>
        </w:rPr>
        <w:t>52</w:t>
      </w:r>
      <w:r>
        <w:rPr>
          <w:rFonts w:hint="eastAsia"/>
        </w:rPr>
        <w:t>。</w:t>
      </w:r>
    </w:p>
    <w:p w:rsidR="00AF4D5B" w:rsidRDefault="000C193E">
      <w:pPr>
        <w:ind w:firstLine="480"/>
      </w:pPr>
      <w:r>
        <w:rPr>
          <w:rFonts w:hint="eastAsia"/>
        </w:rPr>
        <w:t>排泥井做法参见《市政给水管道工程及附属设施》</w:t>
      </w:r>
      <w:r>
        <w:rPr>
          <w:rFonts w:hint="eastAsia"/>
        </w:rPr>
        <w:t>07MS101-2</w:t>
      </w:r>
      <w:r>
        <w:rPr>
          <w:rFonts w:hint="eastAsia"/>
        </w:rPr>
        <w:t>页</w:t>
      </w:r>
      <w:r>
        <w:rPr>
          <w:rFonts w:hint="eastAsia"/>
        </w:rPr>
        <w:t>58</w:t>
      </w:r>
      <w:r>
        <w:rPr>
          <w:rFonts w:hint="eastAsia"/>
        </w:rPr>
        <w:t>、</w:t>
      </w:r>
      <w:r>
        <w:rPr>
          <w:rFonts w:hint="eastAsia"/>
        </w:rPr>
        <w:t>59</w:t>
      </w:r>
      <w:r>
        <w:rPr>
          <w:rFonts w:hint="eastAsia"/>
        </w:rPr>
        <w:t>。</w:t>
      </w:r>
    </w:p>
    <w:p w:rsidR="00AF4D5B" w:rsidRDefault="000C193E" w:rsidP="00D60F42">
      <w:pPr>
        <w:numPr>
          <w:ilvl w:val="0"/>
          <w:numId w:val="16"/>
        </w:numPr>
        <w:ind w:firstLine="480"/>
      </w:pPr>
      <w:r>
        <w:rPr>
          <w:rFonts w:hint="eastAsia"/>
        </w:rPr>
        <w:t>井盖</w:t>
      </w:r>
    </w:p>
    <w:p w:rsidR="00AF4D5B" w:rsidRDefault="000C193E">
      <w:pPr>
        <w:ind w:firstLine="480"/>
      </w:pPr>
      <w:r>
        <w:rPr>
          <w:rFonts w:hint="eastAsia"/>
        </w:rPr>
        <w:t>本次设计给水管位于人行道、绿化带或车行道下，其中位于人行道内，检查井采用∅</w:t>
      </w:r>
      <w:r>
        <w:rPr>
          <w:rFonts w:hint="eastAsia"/>
        </w:rPr>
        <w:t>700</w:t>
      </w:r>
      <w:r>
        <w:rPr>
          <w:rFonts w:hint="eastAsia"/>
        </w:rPr>
        <w:t>轻型球墨铸铁下沉式铺装井盖及井座（</w:t>
      </w:r>
      <w:r>
        <w:rPr>
          <w:rFonts w:hint="eastAsia"/>
        </w:rPr>
        <w:t>C250</w:t>
      </w:r>
      <w:r>
        <w:rPr>
          <w:rFonts w:hint="eastAsia"/>
        </w:rPr>
        <w:t>级）。绿化带中检查井采用∅</w:t>
      </w:r>
      <w:r>
        <w:rPr>
          <w:rFonts w:hint="eastAsia"/>
        </w:rPr>
        <w:t>700</w:t>
      </w:r>
      <w:r>
        <w:rPr>
          <w:rFonts w:hint="eastAsia"/>
        </w:rPr>
        <w:t>轻型球墨铸铁防盗型井盖及井座（</w:t>
      </w:r>
      <w:r>
        <w:rPr>
          <w:rFonts w:hint="eastAsia"/>
        </w:rPr>
        <w:t>B125</w:t>
      </w:r>
      <w:r>
        <w:rPr>
          <w:rFonts w:hint="eastAsia"/>
        </w:rPr>
        <w:t>级）。沥青路面车行道下检查井采用∅</w:t>
      </w:r>
      <w:r>
        <w:rPr>
          <w:rFonts w:hint="eastAsia"/>
        </w:rPr>
        <w:t>700</w:t>
      </w:r>
      <w:r>
        <w:rPr>
          <w:rFonts w:hint="eastAsia"/>
        </w:rPr>
        <w:t>重型球墨铸铁防盗型可调式防沉降井盖及井座（</w:t>
      </w:r>
      <w:r>
        <w:rPr>
          <w:rFonts w:hint="eastAsia"/>
        </w:rPr>
        <w:t>D400</w:t>
      </w:r>
      <w:r>
        <w:rPr>
          <w:rFonts w:hint="eastAsia"/>
        </w:rPr>
        <w:t>级），详大样图。</w:t>
      </w:r>
    </w:p>
    <w:p w:rsidR="00AF4D5B" w:rsidRDefault="000C193E" w:rsidP="00D60F42">
      <w:pPr>
        <w:numPr>
          <w:ilvl w:val="0"/>
          <w:numId w:val="16"/>
        </w:numPr>
        <w:ind w:firstLine="480"/>
      </w:pPr>
      <w:r>
        <w:rPr>
          <w:rFonts w:hint="eastAsia"/>
        </w:rPr>
        <w:t>管道试压</w:t>
      </w:r>
    </w:p>
    <w:p w:rsidR="00AF4D5B" w:rsidRDefault="000C193E">
      <w:pPr>
        <w:ind w:firstLine="480"/>
      </w:pPr>
      <w:r>
        <w:rPr>
          <w:rFonts w:hint="eastAsia"/>
        </w:rPr>
        <w:t>中区生活给水管所需压力为</w:t>
      </w:r>
      <w:r>
        <w:rPr>
          <w:rFonts w:hint="eastAsia"/>
        </w:rPr>
        <w:t>0.45MPa</w:t>
      </w:r>
      <w:r>
        <w:rPr>
          <w:rFonts w:hint="eastAsia"/>
        </w:rPr>
        <w:t>，其试验压力为</w:t>
      </w:r>
      <w:r>
        <w:rPr>
          <w:rFonts w:hint="eastAsia"/>
        </w:rPr>
        <w:t>1.0MPa</w:t>
      </w:r>
      <w:r>
        <w:rPr>
          <w:rFonts w:hint="eastAsia"/>
        </w:rPr>
        <w:t>；高区生活给水管所需压力为</w:t>
      </w:r>
      <w:r>
        <w:rPr>
          <w:rFonts w:hint="eastAsia"/>
        </w:rPr>
        <w:t>0.72MPa</w:t>
      </w:r>
      <w:r>
        <w:rPr>
          <w:rFonts w:hint="eastAsia"/>
        </w:rPr>
        <w:t>，其试验压力为</w:t>
      </w:r>
      <w:r>
        <w:rPr>
          <w:rFonts w:hint="eastAsia"/>
        </w:rPr>
        <w:t>1.3MPa</w:t>
      </w:r>
      <w:r>
        <w:rPr>
          <w:rFonts w:hint="eastAsia"/>
        </w:rPr>
        <w:t>。</w:t>
      </w:r>
    </w:p>
    <w:p w:rsidR="00AF4D5B" w:rsidRDefault="000C193E">
      <w:pPr>
        <w:ind w:firstLine="480"/>
      </w:pPr>
      <w:r>
        <w:rPr>
          <w:rFonts w:hint="eastAsia"/>
        </w:rPr>
        <w:t>消防管的压力约</w:t>
      </w:r>
      <w:r>
        <w:rPr>
          <w:rFonts w:hint="eastAsia"/>
        </w:rPr>
        <w:t>1.6MPa</w:t>
      </w:r>
      <w:r>
        <w:rPr>
          <w:rFonts w:hint="eastAsia"/>
        </w:rPr>
        <w:t>，其试验压力需达到</w:t>
      </w:r>
      <w:r>
        <w:rPr>
          <w:rFonts w:hint="eastAsia"/>
        </w:rPr>
        <w:t>2.1MPa</w:t>
      </w:r>
      <w:r>
        <w:rPr>
          <w:rFonts w:hint="eastAsia"/>
        </w:rPr>
        <w:t>。</w:t>
      </w:r>
    </w:p>
    <w:p w:rsidR="00AF4D5B" w:rsidRDefault="000C193E">
      <w:pPr>
        <w:ind w:firstLine="480"/>
      </w:pPr>
      <w:r>
        <w:rPr>
          <w:rFonts w:hint="eastAsia"/>
        </w:rPr>
        <w:t>管道试验压力为</w:t>
      </w:r>
      <w:r>
        <w:rPr>
          <w:rFonts w:hint="eastAsia"/>
        </w:rPr>
        <w:t>1.5MPa</w:t>
      </w:r>
      <w:r>
        <w:rPr>
          <w:rFonts w:hint="eastAsia"/>
        </w:rPr>
        <w:t>，管道需分段试压，分段长度不超过</w:t>
      </w:r>
      <w:r>
        <w:rPr>
          <w:rFonts w:hint="eastAsia"/>
        </w:rPr>
        <w:t>1Km</w:t>
      </w:r>
      <w:r>
        <w:rPr>
          <w:rFonts w:hint="eastAsia"/>
        </w:rPr>
        <w:t>。管道试压前，应在转弯处增加临时支撑措施，避免弯头脱节。具体要求按《给水排水管道工程施工及验收规范》（</w:t>
      </w:r>
      <w:r>
        <w:rPr>
          <w:rFonts w:hint="eastAsia"/>
        </w:rPr>
        <w:t>GB50268-2008</w:t>
      </w:r>
      <w:r>
        <w:rPr>
          <w:rFonts w:hint="eastAsia"/>
        </w:rPr>
        <w:t>）第</w:t>
      </w:r>
      <w:r>
        <w:rPr>
          <w:rFonts w:hint="eastAsia"/>
        </w:rPr>
        <w:t>9.2</w:t>
      </w:r>
      <w:r>
        <w:rPr>
          <w:rFonts w:hint="eastAsia"/>
        </w:rPr>
        <w:t>条之规定进行。</w:t>
      </w:r>
    </w:p>
    <w:p w:rsidR="00AF4D5B" w:rsidRDefault="000C193E" w:rsidP="00D60F42">
      <w:pPr>
        <w:numPr>
          <w:ilvl w:val="0"/>
          <w:numId w:val="16"/>
        </w:numPr>
        <w:ind w:firstLine="480"/>
      </w:pPr>
      <w:r>
        <w:rPr>
          <w:rFonts w:hint="eastAsia"/>
        </w:rPr>
        <w:t>管道冲洗、消毒</w:t>
      </w:r>
    </w:p>
    <w:p w:rsidR="00AF4D5B" w:rsidRDefault="000C193E">
      <w:pPr>
        <w:ind w:firstLine="480"/>
      </w:pPr>
      <w:r>
        <w:rPr>
          <w:rFonts w:hint="eastAsia"/>
        </w:rPr>
        <w:t>管道在水压试验合格后，竣工前应冲洗消毒，管道消毒要求按《给水排水管道工程验收规范》（</w:t>
      </w:r>
      <w:r>
        <w:rPr>
          <w:rFonts w:hint="eastAsia"/>
        </w:rPr>
        <w:t>GB50268-2008</w:t>
      </w:r>
      <w:r>
        <w:rPr>
          <w:rFonts w:hint="eastAsia"/>
        </w:rPr>
        <w:t>）有关规定执行。管道冲洗消毒后的水就近排入排泥湿井，经排泥管再排入设计雨水管内。</w:t>
      </w:r>
    </w:p>
    <w:p w:rsidR="00AF4D5B" w:rsidRDefault="000C193E" w:rsidP="00D60F42">
      <w:pPr>
        <w:numPr>
          <w:ilvl w:val="0"/>
          <w:numId w:val="16"/>
        </w:numPr>
        <w:ind w:firstLine="480"/>
      </w:pPr>
      <w:r>
        <w:rPr>
          <w:rFonts w:hint="eastAsia"/>
        </w:rPr>
        <w:t>支墩</w:t>
      </w:r>
    </w:p>
    <w:p w:rsidR="00AF4D5B" w:rsidRDefault="000C193E">
      <w:pPr>
        <w:ind w:firstLine="480"/>
      </w:pPr>
      <w:r>
        <w:rPr>
          <w:rFonts w:hint="eastAsia"/>
        </w:rPr>
        <w:t>本设计于管道转弯、三通和法兰封堵等位置设置支墩，支墩做法及要求详见《柔性接口给水管道支墩图集》</w:t>
      </w:r>
      <w:r>
        <w:rPr>
          <w:rFonts w:hint="eastAsia"/>
        </w:rPr>
        <w:t>10S505</w:t>
      </w:r>
      <w:r>
        <w:rPr>
          <w:rFonts w:hint="eastAsia"/>
        </w:rPr>
        <w:t>。</w:t>
      </w:r>
    </w:p>
    <w:p w:rsidR="00AF4D5B" w:rsidRDefault="000C193E" w:rsidP="00D60F42">
      <w:pPr>
        <w:numPr>
          <w:ilvl w:val="0"/>
          <w:numId w:val="16"/>
        </w:numPr>
        <w:ind w:firstLine="480"/>
      </w:pPr>
      <w:r>
        <w:rPr>
          <w:rFonts w:hint="eastAsia"/>
        </w:rPr>
        <w:t>管道标志桩、标识牌</w:t>
      </w:r>
    </w:p>
    <w:p w:rsidR="00AF4D5B" w:rsidRDefault="000C193E">
      <w:pPr>
        <w:ind w:firstLine="480"/>
      </w:pPr>
      <w:r>
        <w:rPr>
          <w:rFonts w:hint="eastAsia"/>
        </w:rPr>
        <w:t>（</w:t>
      </w:r>
      <w:r>
        <w:rPr>
          <w:rFonts w:hint="eastAsia"/>
        </w:rPr>
        <w:t>1</w:t>
      </w:r>
      <w:r>
        <w:rPr>
          <w:rFonts w:hint="eastAsia"/>
        </w:rPr>
        <w:t>）绿化带等空旷位置：埋设管道标识桩。标识桩顶端设有管道指向箭头</w:t>
      </w:r>
      <w:r>
        <w:rPr>
          <w:rFonts w:hint="eastAsia"/>
        </w:rPr>
        <w:t>,</w:t>
      </w:r>
      <w:r>
        <w:rPr>
          <w:rFonts w:hint="eastAsia"/>
        </w:rPr>
        <w:t>标明管道走向、转弯点、分支点（三通、四通）；</w:t>
      </w:r>
    </w:p>
    <w:p w:rsidR="00AF4D5B" w:rsidRDefault="000C193E">
      <w:pPr>
        <w:ind w:firstLine="480"/>
      </w:pPr>
      <w:r>
        <w:rPr>
          <w:rFonts w:hint="eastAsia"/>
        </w:rPr>
        <w:t>（</w:t>
      </w:r>
      <w:r>
        <w:rPr>
          <w:rFonts w:hint="eastAsia"/>
        </w:rPr>
        <w:t>2</w:t>
      </w:r>
      <w:r>
        <w:rPr>
          <w:rFonts w:hint="eastAsia"/>
        </w:rPr>
        <w:t>）人行道、非机动车道、机动车道等硬化路面：镶嵌或锚固标识牌。标识牌、标识桩顶面应有管道指向箭头</w:t>
      </w:r>
      <w:r>
        <w:rPr>
          <w:rFonts w:hint="eastAsia"/>
        </w:rPr>
        <w:t>,</w:t>
      </w:r>
      <w:r>
        <w:rPr>
          <w:rFonts w:hint="eastAsia"/>
        </w:rPr>
        <w:t>标明管道走向、转弯点、分支点（三通、四通）；</w:t>
      </w:r>
    </w:p>
    <w:p w:rsidR="00AF4D5B" w:rsidRDefault="000C193E">
      <w:pPr>
        <w:ind w:firstLine="480"/>
      </w:pPr>
      <w:r>
        <w:rPr>
          <w:rFonts w:hint="eastAsia"/>
        </w:rPr>
        <w:t>（</w:t>
      </w:r>
      <w:r>
        <w:rPr>
          <w:rFonts w:hint="eastAsia"/>
        </w:rPr>
        <w:t>3</w:t>
      </w:r>
      <w:r>
        <w:rPr>
          <w:rFonts w:hint="eastAsia"/>
        </w:rPr>
        <w:t>）给水管道标志桩，标识牌，若自来水主管部门有要求，则按其要求执行。</w:t>
      </w:r>
    </w:p>
    <w:p w:rsidR="00AF4D5B" w:rsidRDefault="000C193E">
      <w:pPr>
        <w:pStyle w:val="3"/>
      </w:pPr>
      <w:r>
        <w:t>排水管道设计</w:t>
      </w:r>
    </w:p>
    <w:p w:rsidR="00AF4D5B" w:rsidRDefault="000C193E">
      <w:pPr>
        <w:numPr>
          <w:ilvl w:val="0"/>
          <w:numId w:val="18"/>
        </w:numPr>
        <w:ind w:firstLine="480"/>
      </w:pPr>
      <w:r>
        <w:rPr>
          <w:rFonts w:hint="eastAsia"/>
        </w:rPr>
        <w:t>排水体制：本工程采用雨水、污水完全分流制。</w:t>
      </w:r>
    </w:p>
    <w:p w:rsidR="00AF4D5B" w:rsidRDefault="000C193E">
      <w:pPr>
        <w:numPr>
          <w:ilvl w:val="0"/>
          <w:numId w:val="18"/>
        </w:numPr>
        <w:ind w:firstLine="480"/>
      </w:pPr>
      <w:r>
        <w:rPr>
          <w:rFonts w:hint="eastAsia"/>
        </w:rPr>
        <w:t>设计计算标准</w:t>
      </w:r>
    </w:p>
    <w:p w:rsidR="00AF4D5B" w:rsidRDefault="000C193E">
      <w:pPr>
        <w:numPr>
          <w:ilvl w:val="0"/>
          <w:numId w:val="19"/>
        </w:numPr>
        <w:ind w:firstLine="480"/>
      </w:pPr>
      <w:r>
        <w:rPr>
          <w:rFonts w:hint="eastAsia"/>
        </w:rPr>
        <w:t>污水量计算</w:t>
      </w:r>
    </w:p>
    <w:p w:rsidR="00AF4D5B" w:rsidRDefault="000C193E">
      <w:pPr>
        <w:ind w:firstLine="480"/>
      </w:pPr>
      <w:r>
        <w:rPr>
          <w:rFonts w:hint="eastAsia"/>
        </w:rPr>
        <w:t>详见建筑给排水专业相关图纸说明。</w:t>
      </w:r>
    </w:p>
    <w:p w:rsidR="00AF4D5B" w:rsidRDefault="000C193E">
      <w:pPr>
        <w:ind w:firstLine="480"/>
      </w:pPr>
      <w:r>
        <w:rPr>
          <w:rFonts w:hint="eastAsia"/>
        </w:rPr>
        <w:t>（</w:t>
      </w:r>
      <w:r>
        <w:rPr>
          <w:rFonts w:hint="eastAsia"/>
        </w:rPr>
        <w:t>2</w:t>
      </w:r>
      <w:r>
        <w:rPr>
          <w:rFonts w:hint="eastAsia"/>
        </w:rPr>
        <w:t>）雨水量计算标准</w:t>
      </w:r>
    </w:p>
    <w:p w:rsidR="00AF4D5B" w:rsidRDefault="000C193E">
      <w:pPr>
        <w:ind w:firstLine="480"/>
      </w:pPr>
      <w:r>
        <w:rPr>
          <w:rFonts w:hint="eastAsia"/>
        </w:rPr>
        <w:t>雨水量按湛江市暴雨强度公式计算：</w:t>
      </w:r>
    </w:p>
    <w:p w:rsidR="00AF4D5B" w:rsidRDefault="000C193E" w:rsidP="00D60F42">
      <w:pPr>
        <w:pStyle w:val="a2"/>
        <w:spacing w:line="360" w:lineRule="auto"/>
        <w:ind w:firstLineChars="575" w:firstLine="1208"/>
        <w:rPr>
          <w:szCs w:val="21"/>
        </w:rPr>
      </w:pPr>
      <w:r>
        <w:rPr>
          <w:position w:val="-28"/>
          <w:szCs w:val="21"/>
        </w:rPr>
        <w:object w:dxaOrig="2780" w:dyaOrig="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32.65pt" o:ole="">
            <v:imagedata r:id="rId9" o:title=""/>
          </v:shape>
          <o:OLEObject Type="Embed" ProgID="Equation.3" ShapeID="_x0000_i1025" DrawAspect="Content" ObjectID="_1684245373" r:id="rId10"/>
        </w:object>
      </w:r>
    </w:p>
    <w:p w:rsidR="00AF4D5B" w:rsidRDefault="000C193E" w:rsidP="00D60F42">
      <w:pPr>
        <w:ind w:firstLine="420"/>
      </w:pPr>
      <w:r>
        <w:rPr>
          <w:sz w:val="21"/>
          <w:szCs w:val="21"/>
        </w:rPr>
        <w:t xml:space="preserve">       </w:t>
      </w:r>
      <w:r>
        <w:rPr>
          <w:rFonts w:hint="eastAsia"/>
        </w:rPr>
        <w:t>q</w:t>
      </w:r>
      <w:r>
        <w:rPr>
          <w:rFonts w:hint="eastAsia"/>
        </w:rPr>
        <w:t>：暴雨强度</w:t>
      </w:r>
      <w:r>
        <w:rPr>
          <w:rFonts w:hint="eastAsia"/>
        </w:rPr>
        <w:t>L/s</w:t>
      </w:r>
      <w:r>
        <w:rPr>
          <w:rFonts w:hint="eastAsia"/>
        </w:rPr>
        <w:t>·</w:t>
      </w:r>
      <w:r>
        <w:rPr>
          <w:rFonts w:hint="eastAsia"/>
        </w:rPr>
        <w:t>ha</w:t>
      </w:r>
    </w:p>
    <w:p w:rsidR="00AF4D5B" w:rsidRDefault="000C193E">
      <w:pPr>
        <w:ind w:firstLine="480"/>
      </w:pPr>
      <w:r>
        <w:rPr>
          <w:rFonts w:hint="eastAsia"/>
        </w:rPr>
        <w:t xml:space="preserve">       P</w:t>
      </w:r>
      <w:r>
        <w:rPr>
          <w:rFonts w:hint="eastAsia"/>
        </w:rPr>
        <w:t>：设计重现期，取</w:t>
      </w:r>
      <w:r>
        <w:rPr>
          <w:rFonts w:hint="eastAsia"/>
        </w:rPr>
        <w:t>5</w:t>
      </w:r>
      <w:r>
        <w:rPr>
          <w:rFonts w:hint="eastAsia"/>
        </w:rPr>
        <w:t>年</w:t>
      </w:r>
    </w:p>
    <w:p w:rsidR="00AF4D5B" w:rsidRDefault="000C193E">
      <w:pPr>
        <w:ind w:firstLine="480"/>
      </w:pPr>
      <w:r>
        <w:rPr>
          <w:rFonts w:hint="eastAsia"/>
        </w:rPr>
        <w:t xml:space="preserve">       t</w:t>
      </w:r>
      <w:r>
        <w:rPr>
          <w:rFonts w:hint="eastAsia"/>
        </w:rPr>
        <w:t>：</w:t>
      </w:r>
      <w:r>
        <w:rPr>
          <w:rFonts w:hint="eastAsia"/>
        </w:rPr>
        <w:t>t=t1+t2</w:t>
      </w:r>
      <w:r>
        <w:rPr>
          <w:rFonts w:hint="eastAsia"/>
        </w:rPr>
        <w:t>，</w:t>
      </w:r>
      <w:r>
        <w:rPr>
          <w:rFonts w:hint="eastAsia"/>
        </w:rPr>
        <w:t>t1</w:t>
      </w:r>
      <w:r>
        <w:rPr>
          <w:rFonts w:hint="eastAsia"/>
        </w:rPr>
        <w:t>取</w:t>
      </w:r>
      <w:r>
        <w:rPr>
          <w:rFonts w:hint="eastAsia"/>
        </w:rPr>
        <w:t>10</w:t>
      </w:r>
      <w:r>
        <w:rPr>
          <w:rFonts w:hint="eastAsia"/>
        </w:rPr>
        <w:t>分钟</w:t>
      </w:r>
      <w:r>
        <w:rPr>
          <w:rFonts w:hint="eastAsia"/>
        </w:rPr>
        <w:t>, t2</w:t>
      </w:r>
      <w:r>
        <w:rPr>
          <w:rFonts w:hint="eastAsia"/>
        </w:rPr>
        <w:t>为管渠内雨水流行时间</w:t>
      </w:r>
    </w:p>
    <w:p w:rsidR="00AF4D5B" w:rsidRDefault="000C193E">
      <w:pPr>
        <w:ind w:firstLine="480"/>
      </w:pPr>
      <w:r>
        <w:rPr>
          <w:rFonts w:hint="eastAsia"/>
        </w:rPr>
        <w:t xml:space="preserve">       Q</w:t>
      </w:r>
      <w:r>
        <w:rPr>
          <w:rFonts w:hint="eastAsia"/>
        </w:rPr>
        <w:t>＝ψ</w:t>
      </w:r>
      <w:r>
        <w:rPr>
          <w:rFonts w:hint="eastAsia"/>
        </w:rPr>
        <w:t>qF</w:t>
      </w:r>
    </w:p>
    <w:p w:rsidR="00AF4D5B" w:rsidRDefault="000C193E">
      <w:pPr>
        <w:ind w:firstLine="480"/>
      </w:pPr>
      <w:r>
        <w:rPr>
          <w:rFonts w:hint="eastAsia"/>
        </w:rPr>
        <w:t xml:space="preserve">       Q</w:t>
      </w:r>
      <w:r>
        <w:rPr>
          <w:rFonts w:hint="eastAsia"/>
        </w:rPr>
        <w:t>：流量</w:t>
      </w:r>
      <w:r>
        <w:rPr>
          <w:rFonts w:hint="eastAsia"/>
        </w:rPr>
        <w:t>L/s</w:t>
      </w:r>
    </w:p>
    <w:p w:rsidR="00AF4D5B" w:rsidRDefault="000C193E">
      <w:pPr>
        <w:ind w:firstLine="480"/>
      </w:pPr>
      <w:r>
        <w:rPr>
          <w:rFonts w:hint="eastAsia"/>
        </w:rPr>
        <w:t>ψ：径流系数，综合径流系数取</w:t>
      </w:r>
      <w:r>
        <w:rPr>
          <w:rFonts w:hint="eastAsia"/>
        </w:rPr>
        <w:t>0.6</w:t>
      </w:r>
    </w:p>
    <w:p w:rsidR="00AF4D5B" w:rsidRDefault="000C193E">
      <w:pPr>
        <w:ind w:firstLine="480"/>
      </w:pPr>
      <w:r>
        <w:rPr>
          <w:rFonts w:hint="eastAsia"/>
        </w:rPr>
        <w:t xml:space="preserve">       F</w:t>
      </w:r>
      <w:r>
        <w:rPr>
          <w:rFonts w:hint="eastAsia"/>
        </w:rPr>
        <w:t>：汇水面积</w:t>
      </w:r>
      <w:r>
        <w:rPr>
          <w:rFonts w:hint="eastAsia"/>
        </w:rPr>
        <w:t>ha</w:t>
      </w:r>
    </w:p>
    <w:p w:rsidR="00AF4D5B" w:rsidRDefault="000C193E">
      <w:pPr>
        <w:numPr>
          <w:ilvl w:val="0"/>
          <w:numId w:val="18"/>
        </w:numPr>
        <w:ind w:firstLine="480"/>
      </w:pPr>
      <w:r>
        <w:rPr>
          <w:rFonts w:hint="eastAsia"/>
        </w:rPr>
        <w:t>排水管道设计</w:t>
      </w:r>
    </w:p>
    <w:p w:rsidR="00AF4D5B" w:rsidRDefault="000C193E">
      <w:pPr>
        <w:ind w:firstLine="480"/>
      </w:pPr>
      <w:r>
        <w:rPr>
          <w:rFonts w:hint="eastAsia"/>
        </w:rPr>
        <w:t>（</w:t>
      </w:r>
      <w:r>
        <w:rPr>
          <w:rFonts w:hint="eastAsia"/>
        </w:rPr>
        <w:t>1</w:t>
      </w:r>
      <w:r>
        <w:rPr>
          <w:rFonts w:hint="eastAsia"/>
        </w:rPr>
        <w:t>）污水管道</w:t>
      </w:r>
    </w:p>
    <w:p w:rsidR="00AF4D5B" w:rsidRDefault="000C193E">
      <w:pPr>
        <w:ind w:firstLine="480"/>
      </w:pPr>
      <w:r>
        <w:rPr>
          <w:rFonts w:hint="eastAsia"/>
        </w:rPr>
        <w:t>室内污废水经立管、出户管排至室外污水管网，其中粪便污水须经化粪池处理后排入污水管</w:t>
      </w:r>
      <w:r>
        <w:rPr>
          <w:rFonts w:hint="eastAsia"/>
        </w:rPr>
        <w:lastRenderedPageBreak/>
        <w:t>网。</w:t>
      </w:r>
    </w:p>
    <w:p w:rsidR="00AF4D5B" w:rsidRDefault="000C193E">
      <w:pPr>
        <w:ind w:firstLine="480"/>
      </w:pPr>
      <w:r>
        <w:rPr>
          <w:rFonts w:hint="eastAsia"/>
        </w:rPr>
        <w:t>污水起点覆土不小于</w:t>
      </w:r>
      <w:r>
        <w:rPr>
          <w:rFonts w:hint="eastAsia"/>
        </w:rPr>
        <w:t>0.7m</w:t>
      </w:r>
      <w:r>
        <w:rPr>
          <w:rFonts w:hint="eastAsia"/>
        </w:rPr>
        <w:t>，校区道路内干管管径为</w:t>
      </w:r>
      <w:r>
        <w:rPr>
          <w:rFonts w:hint="eastAsia"/>
        </w:rPr>
        <w:t>DN400</w:t>
      </w:r>
      <w:r>
        <w:rPr>
          <w:rFonts w:hint="eastAsia"/>
        </w:rPr>
        <w:t>，地块内污水管管径为</w:t>
      </w:r>
      <w:r>
        <w:rPr>
          <w:rFonts w:hint="eastAsia"/>
        </w:rPr>
        <w:t>DN200~DN300</w:t>
      </w:r>
      <w:r>
        <w:rPr>
          <w:rFonts w:hint="eastAsia"/>
        </w:rPr>
        <w:t>，坡度不小于</w:t>
      </w:r>
      <w:r>
        <w:rPr>
          <w:rFonts w:hint="eastAsia"/>
        </w:rPr>
        <w:t>0.003</w:t>
      </w:r>
      <w:r>
        <w:rPr>
          <w:rFonts w:hint="eastAsia"/>
        </w:rPr>
        <w:t>。</w:t>
      </w:r>
    </w:p>
    <w:p w:rsidR="00AF4D5B" w:rsidRDefault="000C193E">
      <w:pPr>
        <w:ind w:firstLine="480"/>
      </w:pPr>
      <w:r>
        <w:rPr>
          <w:rFonts w:hint="eastAsia"/>
        </w:rPr>
        <w:t>污水管道采用重力流，非满流设计，管道充满度为</w:t>
      </w:r>
      <w:r>
        <w:rPr>
          <w:rFonts w:hint="eastAsia"/>
        </w:rPr>
        <w:t>0.65</w:t>
      </w:r>
      <w:r>
        <w:rPr>
          <w:rFonts w:hint="eastAsia"/>
        </w:rPr>
        <w:t>以内，管道流速</w:t>
      </w:r>
      <w:r>
        <w:rPr>
          <w:rFonts w:hint="eastAsia"/>
        </w:rPr>
        <w:t>0.6~5m/s</w:t>
      </w:r>
      <w:r>
        <w:rPr>
          <w:rFonts w:hint="eastAsia"/>
        </w:rPr>
        <w:t>。</w:t>
      </w:r>
    </w:p>
    <w:p w:rsidR="00AF4D5B" w:rsidRDefault="000C193E">
      <w:pPr>
        <w:ind w:firstLine="480"/>
      </w:pPr>
      <w:r>
        <w:rPr>
          <w:rFonts w:hint="eastAsia"/>
        </w:rPr>
        <w:t>（</w:t>
      </w:r>
      <w:r>
        <w:rPr>
          <w:rFonts w:hint="eastAsia"/>
        </w:rPr>
        <w:t>2</w:t>
      </w:r>
      <w:r>
        <w:rPr>
          <w:rFonts w:hint="eastAsia"/>
        </w:rPr>
        <w:t>）雨水管道</w:t>
      </w:r>
    </w:p>
    <w:p w:rsidR="00AF4D5B" w:rsidRDefault="000C193E">
      <w:pPr>
        <w:ind w:firstLine="480"/>
      </w:pPr>
      <w:r>
        <w:rPr>
          <w:rFonts w:hint="eastAsia"/>
        </w:rPr>
        <w:t>建筑天面雨水经立管、出户管排至室外雨水管网，室外路面、广场雨水经雨水口收集后，排至室外雨水管。</w:t>
      </w:r>
    </w:p>
    <w:p w:rsidR="00AF4D5B" w:rsidRDefault="000C193E">
      <w:pPr>
        <w:ind w:firstLine="480"/>
      </w:pPr>
      <w:r>
        <w:rPr>
          <w:rFonts w:hint="eastAsia"/>
        </w:rPr>
        <w:t>雨水起点覆土不小于</w:t>
      </w:r>
      <w:r>
        <w:rPr>
          <w:rFonts w:hint="eastAsia"/>
        </w:rPr>
        <w:t>0.7m</w:t>
      </w:r>
      <w:r>
        <w:rPr>
          <w:rFonts w:hint="eastAsia"/>
        </w:rPr>
        <w:t>，干管管径为</w:t>
      </w:r>
      <w:r>
        <w:rPr>
          <w:rFonts w:hint="eastAsia"/>
        </w:rPr>
        <w:t>d500~d1200</w:t>
      </w:r>
      <w:r>
        <w:rPr>
          <w:rFonts w:hint="eastAsia"/>
        </w:rPr>
        <w:t>，接户管管径为</w:t>
      </w:r>
      <w:r>
        <w:rPr>
          <w:rFonts w:hint="eastAsia"/>
        </w:rPr>
        <w:t>d300~d500</w:t>
      </w:r>
      <w:r>
        <w:rPr>
          <w:rFonts w:hint="eastAsia"/>
        </w:rPr>
        <w:t>，坡度不小于</w:t>
      </w:r>
      <w:r>
        <w:rPr>
          <w:rFonts w:hint="eastAsia"/>
        </w:rPr>
        <w:t>0.002</w:t>
      </w:r>
      <w:r>
        <w:rPr>
          <w:rFonts w:hint="eastAsia"/>
        </w:rPr>
        <w:t>。</w:t>
      </w:r>
    </w:p>
    <w:p w:rsidR="00AF4D5B" w:rsidRDefault="000C193E">
      <w:pPr>
        <w:ind w:firstLine="480"/>
      </w:pPr>
      <w:r>
        <w:rPr>
          <w:rFonts w:hint="eastAsia"/>
        </w:rPr>
        <w:t>雨水管道采用重力流，满流设计，管道流速</w:t>
      </w:r>
      <w:r>
        <w:rPr>
          <w:rFonts w:hint="eastAsia"/>
        </w:rPr>
        <w:t>0.75~5m/s</w:t>
      </w:r>
      <w:r>
        <w:rPr>
          <w:rFonts w:hint="eastAsia"/>
        </w:rPr>
        <w:t>。</w:t>
      </w:r>
    </w:p>
    <w:p w:rsidR="00AF4D5B" w:rsidRDefault="000C193E">
      <w:pPr>
        <w:numPr>
          <w:ilvl w:val="0"/>
          <w:numId w:val="18"/>
        </w:numPr>
        <w:ind w:firstLine="480"/>
      </w:pPr>
      <w:r>
        <w:rPr>
          <w:rFonts w:hint="eastAsia"/>
        </w:rPr>
        <w:t>排水管材及接口</w:t>
      </w:r>
    </w:p>
    <w:p w:rsidR="00AF4D5B" w:rsidRDefault="000C193E">
      <w:pPr>
        <w:ind w:firstLine="480"/>
      </w:pPr>
      <w:r>
        <w:rPr>
          <w:rFonts w:hint="eastAsia"/>
        </w:rPr>
        <w:t>（</w:t>
      </w:r>
      <w:r>
        <w:rPr>
          <w:rFonts w:hint="eastAsia"/>
        </w:rPr>
        <w:t>1</w:t>
      </w:r>
      <w:r>
        <w:rPr>
          <w:rFonts w:hint="eastAsia"/>
        </w:rPr>
        <w:t>）所有管材、附件及其它材料，均应符合现行标准要求，并且有出厂合格证。</w:t>
      </w:r>
    </w:p>
    <w:p w:rsidR="00AF4D5B" w:rsidRDefault="000C193E">
      <w:pPr>
        <w:ind w:firstLine="480"/>
      </w:pPr>
      <w:r>
        <w:rPr>
          <w:rFonts w:hint="eastAsia"/>
        </w:rPr>
        <w:t>（</w:t>
      </w:r>
      <w:r>
        <w:rPr>
          <w:rFonts w:hint="eastAsia"/>
        </w:rPr>
        <w:t>2</w:t>
      </w:r>
      <w:r>
        <w:rPr>
          <w:rFonts w:hint="eastAsia"/>
        </w:rPr>
        <w:t>）雨、污水管道</w:t>
      </w:r>
      <w:r>
        <w:rPr>
          <w:rFonts w:hint="eastAsia"/>
        </w:rPr>
        <w:t>DN200</w:t>
      </w:r>
      <w:r>
        <w:rPr>
          <w:rFonts w:hint="eastAsia"/>
        </w:rPr>
        <w:t>管径时采用高抗冲</w:t>
      </w:r>
      <w:r>
        <w:rPr>
          <w:rFonts w:hint="eastAsia"/>
        </w:rPr>
        <w:t>PVC-M</w:t>
      </w:r>
      <w:r>
        <w:rPr>
          <w:rFonts w:hint="eastAsia"/>
        </w:rPr>
        <w:t>增强双壁波纹管，胶圈承插连接。</w:t>
      </w:r>
    </w:p>
    <w:p w:rsidR="00AF4D5B" w:rsidRDefault="000C193E">
      <w:pPr>
        <w:ind w:firstLine="480"/>
      </w:pPr>
      <w:r>
        <w:rPr>
          <w:rFonts w:hint="eastAsia"/>
        </w:rPr>
        <w:t>（</w:t>
      </w:r>
      <w:r>
        <w:rPr>
          <w:rFonts w:hint="eastAsia"/>
        </w:rPr>
        <w:t>3</w:t>
      </w:r>
      <w:r>
        <w:rPr>
          <w:rFonts w:hint="eastAsia"/>
        </w:rPr>
        <w:t>）本次市政设计排水管包括市政雨水管、市政污水管，其中雨水管管径为</w:t>
      </w:r>
      <w:r>
        <w:rPr>
          <w:rFonts w:hint="eastAsia"/>
        </w:rPr>
        <w:t>d300~d1200</w:t>
      </w:r>
      <w:r>
        <w:rPr>
          <w:rFonts w:hint="eastAsia"/>
        </w:rPr>
        <w:t>，雨水口连接管管径为</w:t>
      </w:r>
      <w:r>
        <w:rPr>
          <w:rFonts w:hint="eastAsia"/>
        </w:rPr>
        <w:t>d300</w:t>
      </w:r>
      <w:r>
        <w:rPr>
          <w:rFonts w:hint="eastAsia"/>
        </w:rPr>
        <w:t>，污水管管径为</w:t>
      </w:r>
      <w:r>
        <w:rPr>
          <w:rFonts w:hint="eastAsia"/>
        </w:rPr>
        <w:t>d300~500</w:t>
      </w:r>
      <w:r>
        <w:rPr>
          <w:rFonts w:hint="eastAsia"/>
        </w:rPr>
        <w:t>；管径为</w:t>
      </w:r>
      <w:r>
        <w:rPr>
          <w:rFonts w:hint="eastAsia"/>
        </w:rPr>
        <w:t>d300</w:t>
      </w:r>
      <w:r>
        <w:rPr>
          <w:rFonts w:hint="eastAsia"/>
        </w:rPr>
        <w:t>及以上的管道覆土小于</w:t>
      </w:r>
      <w:r>
        <w:rPr>
          <w:rFonts w:hint="eastAsia"/>
        </w:rPr>
        <w:t>4.5</w:t>
      </w:r>
      <w:r>
        <w:rPr>
          <w:rFonts w:hint="eastAsia"/>
        </w:rPr>
        <w:t>米采用</w:t>
      </w:r>
      <w:r>
        <w:rPr>
          <w:rFonts w:hint="eastAsia"/>
        </w:rPr>
        <w:t>II</w:t>
      </w:r>
      <w:r>
        <w:rPr>
          <w:rFonts w:hint="eastAsia"/>
        </w:rPr>
        <w:t>级钢筋砼承插管，覆土大于</w:t>
      </w:r>
      <w:r>
        <w:rPr>
          <w:rFonts w:hint="eastAsia"/>
        </w:rPr>
        <w:t>4.5</w:t>
      </w:r>
      <w:r>
        <w:rPr>
          <w:rFonts w:hint="eastAsia"/>
        </w:rPr>
        <w:t>米采用</w:t>
      </w:r>
      <w:r>
        <w:rPr>
          <w:rFonts w:hint="eastAsia"/>
        </w:rPr>
        <w:t>III</w:t>
      </w:r>
      <w:r>
        <w:rPr>
          <w:rFonts w:hint="eastAsia"/>
        </w:rPr>
        <w:t>级钢筋砼承插管，接口采用橡胶圈承插接口。雨水口连接管采用</w:t>
      </w:r>
      <w:r>
        <w:rPr>
          <w:rFonts w:hint="eastAsia"/>
        </w:rPr>
        <w:t>II</w:t>
      </w:r>
      <w:r>
        <w:rPr>
          <w:rFonts w:hint="eastAsia"/>
        </w:rPr>
        <w:t>级钢筋砼承插管，橡胶圈承插接口。</w:t>
      </w:r>
    </w:p>
    <w:p w:rsidR="00AF4D5B" w:rsidRDefault="000C193E">
      <w:pPr>
        <w:ind w:firstLine="480"/>
      </w:pPr>
      <w:r>
        <w:rPr>
          <w:rFonts w:hint="eastAsia"/>
        </w:rPr>
        <w:t>（</w:t>
      </w:r>
      <w:r>
        <w:rPr>
          <w:rFonts w:hint="eastAsia"/>
        </w:rPr>
        <w:t>4</w:t>
      </w:r>
      <w:r>
        <w:rPr>
          <w:rFonts w:hint="eastAsia"/>
        </w:rPr>
        <w:t>）</w:t>
      </w:r>
      <w:r>
        <w:rPr>
          <w:rFonts w:hint="eastAsia"/>
        </w:rPr>
        <w:t>II</w:t>
      </w:r>
      <w:r>
        <w:rPr>
          <w:rFonts w:hint="eastAsia"/>
        </w:rPr>
        <w:t>级、</w:t>
      </w:r>
      <w:r>
        <w:rPr>
          <w:rFonts w:hint="eastAsia"/>
        </w:rPr>
        <w:t>III</w:t>
      </w:r>
      <w:r>
        <w:rPr>
          <w:rFonts w:hint="eastAsia"/>
        </w:rPr>
        <w:t>级钢筋混凝土管管材标准符合《混凝土和钢筋混凝土排水管》</w:t>
      </w:r>
      <w:r>
        <w:rPr>
          <w:rFonts w:hint="eastAsia"/>
        </w:rPr>
        <w:t>GB/T11836-2009</w:t>
      </w:r>
      <w:r>
        <w:rPr>
          <w:rFonts w:hint="eastAsia"/>
        </w:rPr>
        <w:t>的要求。</w:t>
      </w:r>
    </w:p>
    <w:p w:rsidR="00AF4D5B" w:rsidRDefault="000C193E">
      <w:pPr>
        <w:numPr>
          <w:ilvl w:val="0"/>
          <w:numId w:val="18"/>
        </w:numPr>
        <w:ind w:firstLine="480"/>
      </w:pPr>
      <w:r>
        <w:rPr>
          <w:rFonts w:hint="eastAsia"/>
        </w:rPr>
        <w:t>雨水口设置</w:t>
      </w:r>
    </w:p>
    <w:p w:rsidR="00AF4D5B" w:rsidRDefault="000C193E">
      <w:pPr>
        <w:ind w:firstLine="480"/>
      </w:pPr>
      <w:r>
        <w:rPr>
          <w:rFonts w:hint="eastAsia"/>
        </w:rPr>
        <w:t>项目校区内道路布置雨水口采用双箅砖砌雨水口，连接管管径均为</w:t>
      </w:r>
      <w:r>
        <w:rPr>
          <w:rFonts w:hint="eastAsia"/>
        </w:rPr>
        <w:t>d300</w:t>
      </w:r>
      <w:r>
        <w:rPr>
          <w:rFonts w:hint="eastAsia"/>
        </w:rPr>
        <w:t>。雨水口设置深度为</w:t>
      </w:r>
      <w:r>
        <w:rPr>
          <w:rFonts w:hint="eastAsia"/>
        </w:rPr>
        <w:t>0.9~1.0m</w:t>
      </w:r>
      <w:r>
        <w:rPr>
          <w:rFonts w:hint="eastAsia"/>
        </w:rPr>
        <w:t>，具体做法详见国标图集</w:t>
      </w:r>
      <w:r>
        <w:rPr>
          <w:rFonts w:hint="eastAsia"/>
        </w:rPr>
        <w:t>06MS201-8</w:t>
      </w:r>
      <w:r>
        <w:rPr>
          <w:rFonts w:hint="eastAsia"/>
        </w:rPr>
        <w:t>页</w:t>
      </w:r>
      <w:r>
        <w:rPr>
          <w:rFonts w:hint="eastAsia"/>
        </w:rPr>
        <w:t>21</w:t>
      </w:r>
      <w:r>
        <w:rPr>
          <w:rFonts w:hint="eastAsia"/>
        </w:rPr>
        <w:t>。</w:t>
      </w:r>
    </w:p>
    <w:p w:rsidR="00AF4D5B" w:rsidRDefault="000C193E">
      <w:pPr>
        <w:ind w:firstLine="480"/>
      </w:pPr>
      <w:r>
        <w:rPr>
          <w:rFonts w:hint="eastAsia"/>
        </w:rPr>
        <w:t>位于人行道、非机动车道和车行道的雨水篦子标高应低于地面标高</w:t>
      </w:r>
      <w:r>
        <w:rPr>
          <w:rFonts w:hint="eastAsia"/>
        </w:rPr>
        <w:t>30mm</w:t>
      </w:r>
      <w:r>
        <w:rPr>
          <w:rFonts w:hint="eastAsia"/>
        </w:rPr>
        <w:t>，位于下沉式绿化带中的雨水篦子应高于绿化带谷底标高</w:t>
      </w:r>
      <w:r>
        <w:rPr>
          <w:rFonts w:hint="eastAsia"/>
        </w:rPr>
        <w:t>0.1m</w:t>
      </w:r>
      <w:r>
        <w:rPr>
          <w:rFonts w:hint="eastAsia"/>
        </w:rPr>
        <w:t>，且低于路面标高</w:t>
      </w:r>
      <w:r>
        <w:rPr>
          <w:rFonts w:hint="eastAsia"/>
        </w:rPr>
        <w:t>0.1m</w:t>
      </w:r>
      <w:r>
        <w:rPr>
          <w:rFonts w:hint="eastAsia"/>
        </w:rPr>
        <w:t>。雨水箅采用球墨铸铁雨水箅及井圈（试验荷载不小于</w:t>
      </w:r>
      <w:r>
        <w:rPr>
          <w:rFonts w:hint="eastAsia"/>
        </w:rPr>
        <w:t>400kN</w:t>
      </w:r>
      <w:r>
        <w:rPr>
          <w:rFonts w:hint="eastAsia"/>
        </w:rPr>
        <w:t>），且带防盗防噪措施，承压能力为普通型。</w:t>
      </w:r>
    </w:p>
    <w:p w:rsidR="00AF4D5B" w:rsidRDefault="000C193E">
      <w:pPr>
        <w:numPr>
          <w:ilvl w:val="0"/>
          <w:numId w:val="18"/>
        </w:numPr>
        <w:ind w:firstLine="480"/>
      </w:pPr>
      <w:r>
        <w:rPr>
          <w:rFonts w:hint="eastAsia"/>
        </w:rPr>
        <w:t>普通排水检查井</w:t>
      </w:r>
    </w:p>
    <w:p w:rsidR="00AF4D5B" w:rsidRDefault="000C193E">
      <w:pPr>
        <w:ind w:firstLine="480"/>
      </w:pPr>
      <w:r>
        <w:rPr>
          <w:rFonts w:hint="eastAsia"/>
        </w:rPr>
        <w:t>（</w:t>
      </w:r>
      <w:r>
        <w:rPr>
          <w:rFonts w:hint="eastAsia"/>
        </w:rPr>
        <w:t>1</w:t>
      </w:r>
      <w:r>
        <w:rPr>
          <w:rFonts w:hint="eastAsia"/>
        </w:rPr>
        <w:t>）除特殊说明外，本次设计的雨水检查井采用砖砌检查井，污水检查井采用钢筋砼检查井，具体做法详见国家标准大样图</w:t>
      </w:r>
      <w:r>
        <w:rPr>
          <w:rFonts w:hint="eastAsia"/>
        </w:rPr>
        <w:t>06M201-3</w:t>
      </w:r>
      <w:r>
        <w:rPr>
          <w:rFonts w:hint="eastAsia"/>
        </w:rPr>
        <w:t>，井规格与井表对应。</w:t>
      </w:r>
    </w:p>
    <w:p w:rsidR="00AF4D5B" w:rsidRDefault="000C193E">
      <w:pPr>
        <w:ind w:firstLine="480"/>
      </w:pPr>
      <w:r>
        <w:rPr>
          <w:rFonts w:hint="eastAsia"/>
        </w:rPr>
        <w:t>（</w:t>
      </w:r>
      <w:r>
        <w:rPr>
          <w:rFonts w:hint="eastAsia"/>
        </w:rPr>
        <w:t>2</w:t>
      </w:r>
      <w:r>
        <w:rPr>
          <w:rFonts w:hint="eastAsia"/>
        </w:rPr>
        <w:t>）本次设计排水管位于人行道、绿化带或车行道下，位于人行道检查井采用∅</w:t>
      </w:r>
      <w:r>
        <w:rPr>
          <w:rFonts w:hint="eastAsia"/>
        </w:rPr>
        <w:t>700</w:t>
      </w:r>
      <w:r>
        <w:rPr>
          <w:rFonts w:hint="eastAsia"/>
        </w:rPr>
        <w:t>轻型球墨铸铁防盗型井盖（填充式）及井座（</w:t>
      </w:r>
      <w:r>
        <w:rPr>
          <w:rFonts w:hint="eastAsia"/>
        </w:rPr>
        <w:t>C250</w:t>
      </w:r>
      <w:r>
        <w:rPr>
          <w:rFonts w:hint="eastAsia"/>
        </w:rPr>
        <w:t>级）；位于绿化带检查井采用∅</w:t>
      </w:r>
      <w:r>
        <w:rPr>
          <w:rFonts w:hint="eastAsia"/>
        </w:rPr>
        <w:t>700</w:t>
      </w:r>
      <w:r>
        <w:rPr>
          <w:rFonts w:hint="eastAsia"/>
        </w:rPr>
        <w:t>轻型球墨铸铁防盗型井盖（填充式）及井座（</w:t>
      </w:r>
      <w:r>
        <w:rPr>
          <w:rFonts w:hint="eastAsia"/>
        </w:rPr>
        <w:t>B125</w:t>
      </w:r>
      <w:r>
        <w:rPr>
          <w:rFonts w:hint="eastAsia"/>
        </w:rPr>
        <w:t>级）；位于砼车行道下，检查井采用∅</w:t>
      </w:r>
      <w:r>
        <w:rPr>
          <w:rFonts w:hint="eastAsia"/>
        </w:rPr>
        <w:t>700</w:t>
      </w:r>
      <w:r>
        <w:rPr>
          <w:rFonts w:hint="eastAsia"/>
        </w:rPr>
        <w:t>重型球墨铸铁防盗型井</w:t>
      </w:r>
      <w:r>
        <w:rPr>
          <w:rFonts w:hint="eastAsia"/>
        </w:rPr>
        <w:t>盖（直承式）及井座（</w:t>
      </w:r>
      <w:r>
        <w:rPr>
          <w:rFonts w:hint="eastAsia"/>
        </w:rPr>
        <w:t>D400</w:t>
      </w:r>
      <w:r>
        <w:rPr>
          <w:rFonts w:hint="eastAsia"/>
        </w:rPr>
        <w:t>级）；位于沥青车行道下，检查井采用∅</w:t>
      </w:r>
      <w:r>
        <w:rPr>
          <w:rFonts w:hint="eastAsia"/>
        </w:rPr>
        <w:t>700</w:t>
      </w:r>
      <w:r>
        <w:rPr>
          <w:rFonts w:hint="eastAsia"/>
        </w:rPr>
        <w:t>重型球墨铸铁防盗型井盖（可调式防沉降式）及井座（</w:t>
      </w:r>
      <w:r>
        <w:rPr>
          <w:rFonts w:hint="eastAsia"/>
        </w:rPr>
        <w:t>D400</w:t>
      </w:r>
      <w:r>
        <w:rPr>
          <w:rFonts w:hint="eastAsia"/>
        </w:rPr>
        <w:t>级），详见大样图。本工程井盖标志及制作质量应符合当地地方规范要求。</w:t>
      </w:r>
    </w:p>
    <w:p w:rsidR="00AF4D5B" w:rsidRDefault="000C193E">
      <w:pPr>
        <w:ind w:firstLine="480"/>
      </w:pPr>
      <w:r>
        <w:rPr>
          <w:rFonts w:hint="eastAsia"/>
        </w:rPr>
        <w:t>（</w:t>
      </w:r>
      <w:r>
        <w:rPr>
          <w:rFonts w:hint="eastAsia"/>
        </w:rPr>
        <w:t>3</w:t>
      </w:r>
      <w:r>
        <w:rPr>
          <w:rFonts w:hint="eastAsia"/>
        </w:rPr>
        <w:t>）所有排水检查井需增加防坠网。</w:t>
      </w:r>
    </w:p>
    <w:p w:rsidR="00AF4D5B" w:rsidRDefault="000C193E">
      <w:pPr>
        <w:ind w:firstLine="480"/>
      </w:pPr>
      <w:r>
        <w:rPr>
          <w:rFonts w:hint="eastAsia"/>
        </w:rPr>
        <w:t>（</w:t>
      </w:r>
      <w:r>
        <w:rPr>
          <w:rFonts w:hint="eastAsia"/>
        </w:rPr>
        <w:t>4</w:t>
      </w:r>
      <w:r>
        <w:rPr>
          <w:rFonts w:hint="eastAsia"/>
        </w:rPr>
        <w:t>）本次设计排水管管径为</w:t>
      </w:r>
      <w:r>
        <w:rPr>
          <w:rFonts w:hint="eastAsia"/>
        </w:rPr>
        <w:t>d200</w:t>
      </w:r>
      <w:r>
        <w:rPr>
          <w:rFonts w:hint="eastAsia"/>
        </w:rPr>
        <w:t>时采用</w:t>
      </w:r>
      <w:r>
        <w:rPr>
          <w:rFonts w:hint="eastAsia"/>
        </w:rPr>
        <w:t>500x500</w:t>
      </w:r>
      <w:r>
        <w:rPr>
          <w:rFonts w:hint="eastAsia"/>
        </w:rPr>
        <w:t>小方井，详见大样图。</w:t>
      </w:r>
    </w:p>
    <w:p w:rsidR="00AF4D5B" w:rsidRDefault="000C193E">
      <w:pPr>
        <w:ind w:firstLine="480"/>
      </w:pPr>
      <w:r>
        <w:rPr>
          <w:rFonts w:hint="eastAsia"/>
        </w:rPr>
        <w:t>（</w:t>
      </w:r>
      <w:r>
        <w:rPr>
          <w:rFonts w:hint="eastAsia"/>
        </w:rPr>
        <w:t>5</w:t>
      </w:r>
      <w:r>
        <w:rPr>
          <w:rFonts w:hint="eastAsia"/>
        </w:rPr>
        <w:t>）雨水井盖标注“雨”字，污、废水井盖标注“污”字，具体做法按当地要求。</w:t>
      </w:r>
    </w:p>
    <w:p w:rsidR="00AF4D5B" w:rsidRDefault="000C193E">
      <w:pPr>
        <w:ind w:firstLine="480"/>
      </w:pPr>
      <w:r>
        <w:rPr>
          <w:rFonts w:hint="eastAsia"/>
        </w:rPr>
        <w:t>（</w:t>
      </w:r>
      <w:r>
        <w:rPr>
          <w:rFonts w:hint="eastAsia"/>
        </w:rPr>
        <w:t>6</w:t>
      </w:r>
      <w:r>
        <w:rPr>
          <w:rFonts w:hint="eastAsia"/>
        </w:rPr>
        <w:t>）所有井面标高以路面设计标高为准，要求所有井面标高与道路完成面平齐，井环可等路面成型后再座浆。</w:t>
      </w:r>
    </w:p>
    <w:p w:rsidR="00AF4D5B" w:rsidRDefault="000C193E">
      <w:pPr>
        <w:ind w:firstLine="480"/>
      </w:pPr>
      <w:r>
        <w:rPr>
          <w:rFonts w:hint="eastAsia"/>
        </w:rPr>
        <w:t>（</w:t>
      </w:r>
      <w:r>
        <w:rPr>
          <w:rFonts w:hint="eastAsia"/>
        </w:rPr>
        <w:t>7</w:t>
      </w:r>
      <w:r>
        <w:rPr>
          <w:rFonts w:hint="eastAsia"/>
        </w:rPr>
        <w:t>）检查井基础的地基处理方式与其邻近给水管相同。</w:t>
      </w:r>
    </w:p>
    <w:p w:rsidR="00AF4D5B" w:rsidRDefault="000C193E">
      <w:pPr>
        <w:ind w:firstLine="480"/>
      </w:pPr>
      <w:r>
        <w:rPr>
          <w:rFonts w:hint="eastAsia"/>
        </w:rPr>
        <w:t>（</w:t>
      </w:r>
      <w:r>
        <w:rPr>
          <w:rFonts w:hint="eastAsia"/>
        </w:rPr>
        <w:t>8</w:t>
      </w:r>
      <w:r>
        <w:rPr>
          <w:rFonts w:hint="eastAsia"/>
        </w:rPr>
        <w:t>）检查井井均按有防地下水型进行施工。</w:t>
      </w:r>
    </w:p>
    <w:p w:rsidR="00AF4D5B" w:rsidRDefault="000C193E">
      <w:pPr>
        <w:numPr>
          <w:ilvl w:val="0"/>
          <w:numId w:val="18"/>
        </w:numPr>
        <w:ind w:firstLine="480"/>
      </w:pPr>
      <w:r>
        <w:rPr>
          <w:rFonts w:hint="eastAsia"/>
        </w:rPr>
        <w:t>沉泥井</w:t>
      </w:r>
    </w:p>
    <w:p w:rsidR="00AF4D5B" w:rsidRDefault="000C193E">
      <w:pPr>
        <w:ind w:firstLine="480"/>
      </w:pPr>
      <w:r>
        <w:rPr>
          <w:rFonts w:hint="eastAsia"/>
        </w:rPr>
        <w:t>本工程每隔</w:t>
      </w:r>
      <w:r>
        <w:rPr>
          <w:rFonts w:hint="eastAsia"/>
        </w:rPr>
        <w:t>2~3</w:t>
      </w:r>
      <w:r>
        <w:rPr>
          <w:rFonts w:hint="eastAsia"/>
        </w:rPr>
        <w:t>个检查井距离设置一个沉泥井，沉泥井做法在普通排水检查井的基础下下沉</w:t>
      </w:r>
      <w:r>
        <w:rPr>
          <w:rFonts w:hint="eastAsia"/>
        </w:rPr>
        <w:t>500mm</w:t>
      </w:r>
      <w:r>
        <w:rPr>
          <w:rFonts w:hint="eastAsia"/>
        </w:rPr>
        <w:t>。</w:t>
      </w:r>
    </w:p>
    <w:p w:rsidR="00AF4D5B" w:rsidRDefault="000C193E">
      <w:pPr>
        <w:numPr>
          <w:ilvl w:val="0"/>
          <w:numId w:val="18"/>
        </w:numPr>
        <w:ind w:firstLine="480"/>
      </w:pPr>
      <w:r>
        <w:rPr>
          <w:rFonts w:hint="eastAsia"/>
        </w:rPr>
        <w:t>排出口</w:t>
      </w:r>
    </w:p>
    <w:p w:rsidR="00AF4D5B" w:rsidRDefault="000C193E">
      <w:pPr>
        <w:ind w:firstLine="480"/>
      </w:pPr>
      <w:r>
        <w:rPr>
          <w:rFonts w:hint="eastAsia"/>
        </w:rPr>
        <w:t>雨水排出口排至河涌时，采用砖砌片石八字式出水口，具体做法详见</w:t>
      </w:r>
      <w:r>
        <w:rPr>
          <w:rFonts w:hint="eastAsia"/>
        </w:rPr>
        <w:t>06MS201-9</w:t>
      </w:r>
      <w:r>
        <w:rPr>
          <w:rFonts w:hint="eastAsia"/>
        </w:rPr>
        <w:t>，页</w:t>
      </w:r>
      <w:r>
        <w:rPr>
          <w:rFonts w:hint="eastAsia"/>
        </w:rPr>
        <w:t>5</w:t>
      </w:r>
      <w:r>
        <w:rPr>
          <w:rFonts w:hint="eastAsia"/>
        </w:rPr>
        <w:t>；排至新建箱涵时，由结构专业开孔加固洞口。</w:t>
      </w:r>
    </w:p>
    <w:p w:rsidR="00AF4D5B" w:rsidRDefault="000C193E">
      <w:pPr>
        <w:numPr>
          <w:ilvl w:val="0"/>
          <w:numId w:val="18"/>
        </w:numPr>
        <w:ind w:firstLine="480"/>
      </w:pPr>
      <w:r>
        <w:rPr>
          <w:rFonts w:hint="eastAsia"/>
        </w:rPr>
        <w:t>管道与检查井连接</w:t>
      </w:r>
    </w:p>
    <w:p w:rsidR="00AF4D5B" w:rsidRDefault="000C193E">
      <w:pPr>
        <w:ind w:firstLine="480"/>
      </w:pPr>
      <w:r>
        <w:rPr>
          <w:rFonts w:hint="eastAsia"/>
        </w:rPr>
        <w:t>（</w:t>
      </w:r>
      <w:r>
        <w:rPr>
          <w:rFonts w:hint="eastAsia"/>
        </w:rPr>
        <w:t>1</w:t>
      </w:r>
      <w:r>
        <w:rPr>
          <w:rFonts w:hint="eastAsia"/>
        </w:rPr>
        <w:t>）</w:t>
      </w:r>
      <w:r>
        <w:rPr>
          <w:rFonts w:hint="eastAsia"/>
        </w:rPr>
        <w:t>PVC-M</w:t>
      </w:r>
      <w:r>
        <w:rPr>
          <w:rFonts w:hint="eastAsia"/>
        </w:rPr>
        <w:t>增强双壁波纹管：管端采用橡胶圈止水，然后用</w:t>
      </w:r>
      <w:r>
        <w:rPr>
          <w:rFonts w:hint="eastAsia"/>
        </w:rPr>
        <w:t>1:2</w:t>
      </w:r>
      <w:r>
        <w:rPr>
          <w:rFonts w:hint="eastAsia"/>
        </w:rPr>
        <w:t>水泥砂浆饱满密实。</w:t>
      </w:r>
    </w:p>
    <w:p w:rsidR="00AF4D5B" w:rsidRDefault="000C193E">
      <w:pPr>
        <w:ind w:firstLine="480"/>
      </w:pPr>
      <w:r>
        <w:rPr>
          <w:rFonts w:hint="eastAsia"/>
        </w:rPr>
        <w:t>（</w:t>
      </w:r>
      <w:r>
        <w:rPr>
          <w:rFonts w:hint="eastAsia"/>
        </w:rPr>
        <w:t>2</w:t>
      </w:r>
      <w:r>
        <w:rPr>
          <w:rFonts w:hint="eastAsia"/>
        </w:rPr>
        <w:t>）钢筋混凝土管：采用</w:t>
      </w:r>
      <w:r>
        <w:rPr>
          <w:rFonts w:hint="eastAsia"/>
        </w:rPr>
        <w:t>1:2</w:t>
      </w:r>
      <w:r>
        <w:rPr>
          <w:rFonts w:hint="eastAsia"/>
        </w:rPr>
        <w:t>水泥砂浆饱满密实。</w:t>
      </w:r>
    </w:p>
    <w:p w:rsidR="00AF4D5B" w:rsidRDefault="000C193E">
      <w:pPr>
        <w:numPr>
          <w:ilvl w:val="0"/>
          <w:numId w:val="18"/>
        </w:numPr>
        <w:ind w:firstLine="480"/>
      </w:pPr>
      <w:r>
        <w:rPr>
          <w:rFonts w:hint="eastAsia"/>
        </w:rPr>
        <w:t>景观湖体水溢流</w:t>
      </w:r>
    </w:p>
    <w:p w:rsidR="00AF4D5B" w:rsidRDefault="000C193E">
      <w:pPr>
        <w:ind w:firstLine="480"/>
      </w:pPr>
      <w:r>
        <w:rPr>
          <w:rFonts w:hint="eastAsia"/>
        </w:rPr>
        <w:t>景观水体水是通过溢流井及连接管与下游湖体联通，当上游水位高于常水位时，可通过溢流井排放至下游，具体详见大样图。</w:t>
      </w:r>
    </w:p>
    <w:p w:rsidR="00AF4D5B" w:rsidRDefault="000C193E">
      <w:pPr>
        <w:numPr>
          <w:ilvl w:val="0"/>
          <w:numId w:val="18"/>
        </w:numPr>
        <w:ind w:firstLine="480"/>
      </w:pPr>
      <w:r>
        <w:rPr>
          <w:rFonts w:hint="eastAsia"/>
        </w:rPr>
        <w:t>管道试压及检测</w:t>
      </w:r>
    </w:p>
    <w:p w:rsidR="00AF4D5B" w:rsidRDefault="000C193E">
      <w:pPr>
        <w:ind w:firstLine="480"/>
      </w:pPr>
      <w:r>
        <w:rPr>
          <w:rFonts w:hint="eastAsia"/>
        </w:rPr>
        <w:t>室外排水管回填前应进行闭水试验，试验要求应按《给水排水管道工程施工及验收规范》（</w:t>
      </w:r>
      <w:r>
        <w:rPr>
          <w:rFonts w:hint="eastAsia"/>
        </w:rPr>
        <w:t>GB50268-97</w:t>
      </w:r>
      <w:r>
        <w:rPr>
          <w:rFonts w:hint="eastAsia"/>
        </w:rPr>
        <w:t>）第</w:t>
      </w:r>
      <w:r>
        <w:rPr>
          <w:rFonts w:hint="eastAsia"/>
        </w:rPr>
        <w:t>10.3.1</w:t>
      </w:r>
      <w:r>
        <w:rPr>
          <w:rFonts w:hint="eastAsia"/>
        </w:rPr>
        <w:t>条及第</w:t>
      </w:r>
      <w:r>
        <w:rPr>
          <w:rFonts w:hint="eastAsia"/>
        </w:rPr>
        <w:t>10.3.6</w:t>
      </w:r>
      <w:r>
        <w:rPr>
          <w:rFonts w:hint="eastAsia"/>
        </w:rPr>
        <w:t>条之规定进行。</w:t>
      </w:r>
    </w:p>
    <w:p w:rsidR="00AF4D5B" w:rsidRDefault="000C193E">
      <w:pPr>
        <w:ind w:firstLine="480"/>
      </w:pPr>
      <w:r>
        <w:rPr>
          <w:rFonts w:hint="eastAsia"/>
        </w:rPr>
        <w:t>竣工验收前需对本工程新建雨、污水管道进行</w:t>
      </w:r>
      <w:r>
        <w:rPr>
          <w:rFonts w:hint="eastAsia"/>
        </w:rPr>
        <w:t>CCTV</w:t>
      </w:r>
      <w:r>
        <w:rPr>
          <w:rFonts w:hint="eastAsia"/>
        </w:rPr>
        <w:t>检测，并提供影像资料移交相关运营单位。</w:t>
      </w:r>
    </w:p>
    <w:p w:rsidR="00AF4D5B" w:rsidRDefault="000C193E">
      <w:pPr>
        <w:pStyle w:val="3"/>
      </w:pPr>
      <w:r>
        <w:rPr>
          <w:rFonts w:hint="eastAsia"/>
        </w:rPr>
        <w:t>施工</w:t>
      </w:r>
      <w:r>
        <w:t>要求</w:t>
      </w:r>
    </w:p>
    <w:p w:rsidR="00AF4D5B" w:rsidRDefault="000C193E" w:rsidP="00D60F42">
      <w:pPr>
        <w:numPr>
          <w:ilvl w:val="0"/>
          <w:numId w:val="20"/>
        </w:numPr>
        <w:ind w:firstLine="480"/>
      </w:pPr>
      <w:r>
        <w:rPr>
          <w:rFonts w:hint="eastAsia"/>
        </w:rPr>
        <w:t>管道敷设</w:t>
      </w:r>
    </w:p>
    <w:p w:rsidR="00AF4D5B" w:rsidRDefault="000C193E">
      <w:pPr>
        <w:ind w:firstLine="480"/>
      </w:pPr>
      <w:r>
        <w:rPr>
          <w:rFonts w:hint="eastAsia"/>
        </w:rPr>
        <w:t>（</w:t>
      </w:r>
      <w:r>
        <w:rPr>
          <w:rFonts w:hint="eastAsia"/>
        </w:rPr>
        <w:t>1</w:t>
      </w:r>
      <w:r>
        <w:rPr>
          <w:rFonts w:hint="eastAsia"/>
        </w:rPr>
        <w:t>）施工时应按平面尺寸定位及坐标标注定位进行放线，未标注尺寸或坐标时，按管线综合横断面图并结合平面标注桩号放线定位，同时标注有桩号与坐标处则以坐标为准。</w:t>
      </w:r>
    </w:p>
    <w:p w:rsidR="00AF4D5B" w:rsidRDefault="000C193E">
      <w:pPr>
        <w:ind w:firstLine="480"/>
      </w:pPr>
      <w:r>
        <w:rPr>
          <w:rFonts w:hint="eastAsia"/>
        </w:rPr>
        <w:lastRenderedPageBreak/>
        <w:t>（</w:t>
      </w:r>
      <w:r>
        <w:rPr>
          <w:rFonts w:hint="eastAsia"/>
        </w:rPr>
        <w:t>2</w:t>
      </w:r>
      <w:r>
        <w:rPr>
          <w:rFonts w:hint="eastAsia"/>
        </w:rPr>
        <w:t>）直埋给水管道覆土：绿化带、人行道下覆土不小于</w:t>
      </w:r>
      <w:r>
        <w:rPr>
          <w:rFonts w:hint="eastAsia"/>
        </w:rPr>
        <w:t>0.5m</w:t>
      </w:r>
      <w:r>
        <w:rPr>
          <w:rFonts w:hint="eastAsia"/>
        </w:rPr>
        <w:t>，小区内车行道下不小于</w:t>
      </w:r>
      <w:r>
        <w:rPr>
          <w:rFonts w:hint="eastAsia"/>
        </w:rPr>
        <w:t>0.7m</w:t>
      </w:r>
      <w:r>
        <w:rPr>
          <w:rFonts w:hint="eastAsia"/>
        </w:rPr>
        <w:t>。</w:t>
      </w:r>
    </w:p>
    <w:p w:rsidR="00AF4D5B" w:rsidRDefault="000C193E">
      <w:pPr>
        <w:ind w:firstLine="480"/>
      </w:pPr>
      <w:r>
        <w:rPr>
          <w:rFonts w:hint="eastAsia"/>
        </w:rPr>
        <w:t>市政道路车行道下覆土厚度不小于</w:t>
      </w:r>
      <w:r>
        <w:rPr>
          <w:rFonts w:hint="eastAsia"/>
        </w:rPr>
        <w:t>1.0</w:t>
      </w:r>
      <w:r>
        <w:rPr>
          <w:rFonts w:hint="eastAsia"/>
        </w:rPr>
        <w:t>米。</w:t>
      </w:r>
    </w:p>
    <w:p w:rsidR="00AF4D5B" w:rsidRDefault="000C193E">
      <w:pPr>
        <w:ind w:firstLine="480"/>
      </w:pPr>
      <w:r>
        <w:rPr>
          <w:rFonts w:hint="eastAsia"/>
        </w:rPr>
        <w:t>（</w:t>
      </w:r>
      <w:r>
        <w:rPr>
          <w:rFonts w:hint="eastAsia"/>
        </w:rPr>
        <w:t>3</w:t>
      </w:r>
      <w:r>
        <w:rPr>
          <w:rFonts w:hint="eastAsia"/>
        </w:rPr>
        <w:t>）局部室外给水管埋设深度当不能满足车载要求时，可采用下弯穿越方式通过。</w:t>
      </w:r>
    </w:p>
    <w:p w:rsidR="00AF4D5B" w:rsidRDefault="000C193E">
      <w:pPr>
        <w:ind w:firstLine="480"/>
      </w:pPr>
      <w:r>
        <w:rPr>
          <w:rFonts w:hint="eastAsia"/>
        </w:rPr>
        <w:t>（</w:t>
      </w:r>
      <w:r>
        <w:rPr>
          <w:rFonts w:hint="eastAsia"/>
        </w:rPr>
        <w:t>4</w:t>
      </w:r>
      <w:r>
        <w:rPr>
          <w:rFonts w:hint="eastAsia"/>
        </w:rPr>
        <w:t>）排水管道的敷设不得出现无坡、倒坡现象。</w:t>
      </w:r>
    </w:p>
    <w:p w:rsidR="00AF4D5B" w:rsidRDefault="000C193E">
      <w:pPr>
        <w:ind w:firstLine="480"/>
      </w:pPr>
      <w:r>
        <w:rPr>
          <w:rFonts w:hint="eastAsia"/>
        </w:rPr>
        <w:t>（</w:t>
      </w:r>
      <w:r>
        <w:rPr>
          <w:rFonts w:hint="eastAsia"/>
        </w:rPr>
        <w:t>5</w:t>
      </w:r>
      <w:r>
        <w:rPr>
          <w:rFonts w:hint="eastAsia"/>
        </w:rPr>
        <w:t>）排水管道转弯和交汇处，应保证水流转角等于和大于</w:t>
      </w:r>
      <w:r>
        <w:rPr>
          <w:rFonts w:hint="eastAsia"/>
        </w:rPr>
        <w:t>90</w:t>
      </w:r>
      <w:r>
        <w:rPr>
          <w:rFonts w:hint="eastAsia"/>
        </w:rPr>
        <w:t>°，但当管径≤</w:t>
      </w:r>
      <w:r>
        <w:rPr>
          <w:rFonts w:hint="eastAsia"/>
        </w:rPr>
        <w:t>300mm</w:t>
      </w:r>
      <w:r>
        <w:rPr>
          <w:rFonts w:hint="eastAsia"/>
        </w:rPr>
        <w:t>时，跌水高度大于</w:t>
      </w:r>
      <w:r>
        <w:rPr>
          <w:rFonts w:hint="eastAsia"/>
        </w:rPr>
        <w:t>0.30m</w:t>
      </w:r>
      <w:r>
        <w:rPr>
          <w:rFonts w:hint="eastAsia"/>
        </w:rPr>
        <w:t>时，可不受此限。</w:t>
      </w:r>
    </w:p>
    <w:p w:rsidR="00AF4D5B" w:rsidRDefault="000C193E" w:rsidP="00D60F42">
      <w:pPr>
        <w:numPr>
          <w:ilvl w:val="0"/>
          <w:numId w:val="20"/>
        </w:numPr>
        <w:ind w:firstLine="480"/>
      </w:pPr>
      <w:r>
        <w:rPr>
          <w:rFonts w:hint="eastAsia"/>
        </w:rPr>
        <w:t>管道基础</w:t>
      </w:r>
    </w:p>
    <w:p w:rsidR="00AF4D5B" w:rsidRDefault="000C193E">
      <w:pPr>
        <w:ind w:firstLine="480"/>
      </w:pPr>
      <w:r>
        <w:rPr>
          <w:rFonts w:hint="eastAsia"/>
        </w:rPr>
        <w:t>（</w:t>
      </w:r>
      <w:r>
        <w:rPr>
          <w:rFonts w:hint="eastAsia"/>
        </w:rPr>
        <w:t>1</w:t>
      </w:r>
      <w:r>
        <w:rPr>
          <w:rFonts w:hint="eastAsia"/>
        </w:rPr>
        <w:t>）管道基础地基承载力特征值</w:t>
      </w:r>
      <w:r>
        <w:rPr>
          <w:rFonts w:hint="eastAsia"/>
        </w:rPr>
        <w:t>f</w:t>
      </w:r>
      <w:r>
        <w:rPr>
          <w:rFonts w:hint="eastAsia"/>
        </w:rPr>
        <w:softHyphen/>
        <w:t xml:space="preserve">ak </w:t>
      </w:r>
      <w:r>
        <w:rPr>
          <w:rFonts w:hint="eastAsia"/>
        </w:rPr>
        <w:t>不得低于</w:t>
      </w:r>
      <w:r>
        <w:rPr>
          <w:rFonts w:hint="eastAsia"/>
        </w:rPr>
        <w:t>100KPa</w:t>
      </w:r>
      <w:r>
        <w:rPr>
          <w:rFonts w:hint="eastAsia"/>
        </w:rPr>
        <w:t>，否则应进行地基处理。若现场实际情况与勘察结果不符时，及时与参建各方联系并及时解决。</w:t>
      </w:r>
    </w:p>
    <w:p w:rsidR="00AF4D5B" w:rsidRDefault="000C193E">
      <w:pPr>
        <w:ind w:firstLine="480"/>
      </w:pPr>
      <w:r>
        <w:rPr>
          <w:rFonts w:hint="eastAsia"/>
        </w:rPr>
        <w:t>（</w:t>
      </w:r>
      <w:r>
        <w:rPr>
          <w:rFonts w:hint="eastAsia"/>
        </w:rPr>
        <w:t>2</w:t>
      </w:r>
      <w:r>
        <w:rPr>
          <w:rFonts w:hint="eastAsia"/>
        </w:rPr>
        <w:t>）给排水系统中阀门、消火栓或其他附属设施等节点处必须设立单独基础，基础型式与周边管道相同。</w:t>
      </w:r>
    </w:p>
    <w:p w:rsidR="00AF4D5B" w:rsidRDefault="000C193E">
      <w:pPr>
        <w:ind w:firstLine="480"/>
      </w:pPr>
      <w:r>
        <w:rPr>
          <w:rFonts w:hint="eastAsia"/>
        </w:rPr>
        <w:t>（</w:t>
      </w:r>
      <w:r>
        <w:rPr>
          <w:rFonts w:hint="eastAsia"/>
        </w:rPr>
        <w:t>3</w:t>
      </w:r>
      <w:r>
        <w:rPr>
          <w:rFonts w:hint="eastAsia"/>
        </w:rPr>
        <w:t>）绿化带下基础如遇软基础，则应采用换填处理，换填厚度不小于</w:t>
      </w:r>
      <w:r>
        <w:rPr>
          <w:rFonts w:hint="eastAsia"/>
        </w:rPr>
        <w:t>0.7</w:t>
      </w:r>
      <w:r>
        <w:rPr>
          <w:rFonts w:hint="eastAsia"/>
        </w:rPr>
        <w:t>米，换填材料为块石。</w:t>
      </w:r>
    </w:p>
    <w:p w:rsidR="00AF4D5B" w:rsidRDefault="000C193E">
      <w:pPr>
        <w:ind w:firstLine="480"/>
      </w:pPr>
      <w:r>
        <w:rPr>
          <w:rFonts w:hint="eastAsia"/>
        </w:rPr>
        <w:t>（</w:t>
      </w:r>
      <w:r>
        <w:rPr>
          <w:rFonts w:hint="eastAsia"/>
        </w:rPr>
        <w:t>4</w:t>
      </w:r>
      <w:r>
        <w:rPr>
          <w:rFonts w:hint="eastAsia"/>
        </w:rPr>
        <w:t>）给水阀门井、排水检查井等附属构筑物须进行地基处理，处理方法同周边给排水管道基础一致。</w:t>
      </w:r>
    </w:p>
    <w:p w:rsidR="00AF4D5B" w:rsidRDefault="000C193E">
      <w:pPr>
        <w:ind w:firstLine="480"/>
      </w:pPr>
      <w:r>
        <w:rPr>
          <w:rFonts w:hint="eastAsia"/>
        </w:rPr>
        <w:t>（</w:t>
      </w:r>
      <w:r>
        <w:rPr>
          <w:rFonts w:hint="eastAsia"/>
        </w:rPr>
        <w:t>5</w:t>
      </w:r>
      <w:r>
        <w:rPr>
          <w:rFonts w:hint="eastAsia"/>
        </w:rPr>
        <w:t>）道路路基下基础由道路设计专业统一处理。</w:t>
      </w:r>
    </w:p>
    <w:p w:rsidR="00AF4D5B" w:rsidRDefault="000C193E" w:rsidP="00D60F42">
      <w:pPr>
        <w:numPr>
          <w:ilvl w:val="0"/>
          <w:numId w:val="20"/>
        </w:numPr>
        <w:ind w:firstLine="480"/>
      </w:pPr>
      <w:r>
        <w:rPr>
          <w:rFonts w:hint="eastAsia"/>
        </w:rPr>
        <w:t>管道回填</w:t>
      </w:r>
    </w:p>
    <w:p w:rsidR="00AF4D5B" w:rsidRDefault="000C193E">
      <w:pPr>
        <w:ind w:firstLine="480"/>
      </w:pPr>
      <w:r>
        <w:rPr>
          <w:rFonts w:hint="eastAsia"/>
        </w:rPr>
        <w:t>（</w:t>
      </w:r>
      <w:r>
        <w:rPr>
          <w:rFonts w:hint="eastAsia"/>
        </w:rPr>
        <w:t>1</w:t>
      </w:r>
      <w:r>
        <w:rPr>
          <w:rFonts w:hint="eastAsia"/>
        </w:rPr>
        <w:t>）沟槽开挖回填应严格按照《给水排水管道工程施工及验收规范》（</w:t>
      </w:r>
      <w:r>
        <w:rPr>
          <w:rFonts w:hint="eastAsia"/>
        </w:rPr>
        <w:t>GB50268-2008</w:t>
      </w:r>
      <w:r>
        <w:rPr>
          <w:rFonts w:hint="eastAsia"/>
        </w:rPr>
        <w:t>）执行。</w:t>
      </w:r>
    </w:p>
    <w:p w:rsidR="00AF4D5B" w:rsidRDefault="000C193E">
      <w:pPr>
        <w:ind w:firstLine="480"/>
      </w:pPr>
      <w:r>
        <w:rPr>
          <w:rFonts w:hint="eastAsia"/>
        </w:rPr>
        <w:t>（</w:t>
      </w:r>
      <w:r>
        <w:rPr>
          <w:rFonts w:hint="eastAsia"/>
        </w:rPr>
        <w:t>2</w:t>
      </w:r>
      <w:r>
        <w:rPr>
          <w:rFonts w:hint="eastAsia"/>
        </w:rPr>
        <w:t>）管道试压合格后大面积回填，从管道两侧同时回填，机械不得在管道上行驶。</w:t>
      </w:r>
    </w:p>
    <w:p w:rsidR="00AF4D5B" w:rsidRDefault="000C193E">
      <w:pPr>
        <w:ind w:firstLine="480"/>
      </w:pPr>
      <w:r>
        <w:rPr>
          <w:rFonts w:hint="eastAsia"/>
        </w:rPr>
        <w:t>（</w:t>
      </w:r>
      <w:r>
        <w:rPr>
          <w:rFonts w:hint="eastAsia"/>
        </w:rPr>
        <w:t>3</w:t>
      </w:r>
      <w:r>
        <w:rPr>
          <w:rFonts w:hint="eastAsia"/>
        </w:rPr>
        <w:t>）管槽开挖完毕后不允许长时间积水，并应防止出现浮管现象。若管槽长时间积水，应除去管槽基础积水扰动层，回填干土并夯实。管道隐蔽工程验收合格后应立即回填至管顶以上一倍管径高度。</w:t>
      </w:r>
    </w:p>
    <w:p w:rsidR="00AF4D5B" w:rsidRDefault="000C193E">
      <w:pPr>
        <w:ind w:firstLine="480"/>
      </w:pPr>
      <w:r>
        <w:rPr>
          <w:rFonts w:hint="eastAsia"/>
        </w:rPr>
        <w:t>（</w:t>
      </w:r>
      <w:r>
        <w:rPr>
          <w:rFonts w:hint="eastAsia"/>
        </w:rPr>
        <w:t>4</w:t>
      </w:r>
      <w:r>
        <w:rPr>
          <w:rFonts w:hint="eastAsia"/>
        </w:rPr>
        <w:t>）如采用机械开挖管道沟槽时，应保留</w:t>
      </w:r>
      <w:r>
        <w:rPr>
          <w:rFonts w:hint="eastAsia"/>
        </w:rPr>
        <w:t>0.2m</w:t>
      </w:r>
      <w:r>
        <w:rPr>
          <w:rFonts w:hint="eastAsia"/>
        </w:rPr>
        <w:t>厚的不开挖土层，该土层用人工清槽。</w:t>
      </w:r>
    </w:p>
    <w:p w:rsidR="00AF4D5B" w:rsidRDefault="000C193E">
      <w:pPr>
        <w:ind w:firstLine="480"/>
      </w:pPr>
      <w:r>
        <w:rPr>
          <w:rFonts w:hint="eastAsia"/>
        </w:rPr>
        <w:t>（</w:t>
      </w:r>
      <w:r>
        <w:rPr>
          <w:rFonts w:hint="eastAsia"/>
        </w:rPr>
        <w:t>5</w:t>
      </w:r>
      <w:r>
        <w:rPr>
          <w:rFonts w:hint="eastAsia"/>
        </w:rPr>
        <w:t>）回填做法说见回填大样图。</w:t>
      </w:r>
    </w:p>
    <w:p w:rsidR="00AF4D5B" w:rsidRDefault="000C193E" w:rsidP="00D60F42">
      <w:pPr>
        <w:numPr>
          <w:ilvl w:val="0"/>
          <w:numId w:val="20"/>
        </w:numPr>
        <w:ind w:firstLine="480"/>
      </w:pPr>
      <w:r>
        <w:rPr>
          <w:rFonts w:hint="eastAsia"/>
        </w:rPr>
        <w:t>地基土如被扰动，应采取如下处理措施：</w:t>
      </w:r>
    </w:p>
    <w:p w:rsidR="00AF4D5B" w:rsidRDefault="000C193E">
      <w:pPr>
        <w:ind w:firstLine="480"/>
      </w:pPr>
      <w:r>
        <w:rPr>
          <w:rFonts w:hint="eastAsia"/>
        </w:rPr>
        <w:t>（</w:t>
      </w:r>
      <w:r>
        <w:rPr>
          <w:rFonts w:hint="eastAsia"/>
        </w:rPr>
        <w:t>1</w:t>
      </w:r>
      <w:r>
        <w:rPr>
          <w:rFonts w:hint="eastAsia"/>
        </w:rPr>
        <w:t>）扰动</w:t>
      </w:r>
      <w:r>
        <w:rPr>
          <w:rFonts w:hint="eastAsia"/>
        </w:rPr>
        <w:t>150mm</w:t>
      </w:r>
      <w:r>
        <w:rPr>
          <w:rFonts w:hint="eastAsia"/>
        </w:rPr>
        <w:t>以内，可原状土夯实，压实系数≥</w:t>
      </w:r>
      <w:r>
        <w:rPr>
          <w:rFonts w:hint="eastAsia"/>
        </w:rPr>
        <w:t xml:space="preserve"> 0.95</w:t>
      </w:r>
      <w:r>
        <w:rPr>
          <w:rFonts w:hint="eastAsia"/>
        </w:rPr>
        <w:t>；</w:t>
      </w:r>
    </w:p>
    <w:p w:rsidR="00AF4D5B" w:rsidRDefault="000C193E">
      <w:pPr>
        <w:ind w:firstLine="480"/>
      </w:pPr>
      <w:r>
        <w:rPr>
          <w:rFonts w:hint="eastAsia"/>
        </w:rPr>
        <w:t>（</w:t>
      </w:r>
      <w:r>
        <w:rPr>
          <w:rFonts w:hint="eastAsia"/>
        </w:rPr>
        <w:t>2</w:t>
      </w:r>
      <w:r>
        <w:rPr>
          <w:rFonts w:hint="eastAsia"/>
        </w:rPr>
        <w:t>）扰动</w:t>
      </w:r>
      <w:r>
        <w:rPr>
          <w:rFonts w:hint="eastAsia"/>
        </w:rPr>
        <w:t>150mm</w:t>
      </w:r>
      <w:r>
        <w:rPr>
          <w:rFonts w:hint="eastAsia"/>
        </w:rPr>
        <w:t>以上，可用</w:t>
      </w:r>
      <w:r>
        <w:rPr>
          <w:rFonts w:hint="eastAsia"/>
        </w:rPr>
        <w:t>3</w:t>
      </w:r>
      <w:r>
        <w:rPr>
          <w:rFonts w:hint="eastAsia"/>
        </w:rPr>
        <w:t>：</w:t>
      </w:r>
      <w:r>
        <w:rPr>
          <w:rFonts w:hint="eastAsia"/>
        </w:rPr>
        <w:t>7</w:t>
      </w:r>
      <w:r>
        <w:rPr>
          <w:rFonts w:hint="eastAsia"/>
        </w:rPr>
        <w:t>灰土、卵石、碎石、毛石等填充夯实，压实系数≥</w:t>
      </w:r>
      <w:r>
        <w:rPr>
          <w:rFonts w:hint="eastAsia"/>
        </w:rPr>
        <w:t xml:space="preserve"> 0.95</w:t>
      </w:r>
      <w:r>
        <w:rPr>
          <w:rFonts w:hint="eastAsia"/>
        </w:rPr>
        <w:t>。</w:t>
      </w:r>
    </w:p>
    <w:p w:rsidR="00AF4D5B" w:rsidRDefault="000C193E" w:rsidP="00D60F42">
      <w:pPr>
        <w:numPr>
          <w:ilvl w:val="0"/>
          <w:numId w:val="20"/>
        </w:numPr>
        <w:ind w:firstLine="480"/>
      </w:pPr>
      <w:r>
        <w:rPr>
          <w:rFonts w:hint="eastAsia"/>
        </w:rPr>
        <w:t>沟槽开挖回填应严格按照《给水排水管道工程施工及验收规范》（</w:t>
      </w:r>
      <w:r>
        <w:rPr>
          <w:rFonts w:hint="eastAsia"/>
        </w:rPr>
        <w:t>GB50268-2008</w:t>
      </w:r>
      <w:r>
        <w:rPr>
          <w:rFonts w:hint="eastAsia"/>
        </w:rPr>
        <w:t>）执行。</w:t>
      </w:r>
    </w:p>
    <w:p w:rsidR="00AF4D5B" w:rsidRDefault="000C193E" w:rsidP="00D60F42">
      <w:pPr>
        <w:numPr>
          <w:ilvl w:val="0"/>
          <w:numId w:val="20"/>
        </w:numPr>
        <w:ind w:firstLine="480"/>
      </w:pPr>
      <w:r>
        <w:rPr>
          <w:rFonts w:hint="eastAsia"/>
        </w:rPr>
        <w:t>给排水管道工程的施工应按设计及相关规范、规程要求进行，遵守有关施工安全、劳动保护、防火、防毒的法律、法规，建立安全管理体系和安全生产责任制，确保安全施工。</w:t>
      </w:r>
    </w:p>
    <w:p w:rsidR="00AF4D5B" w:rsidRDefault="000C193E" w:rsidP="00D60F42">
      <w:pPr>
        <w:numPr>
          <w:ilvl w:val="0"/>
          <w:numId w:val="20"/>
        </w:numPr>
        <w:ind w:firstLine="480"/>
      </w:pPr>
      <w:r>
        <w:rPr>
          <w:rFonts w:hint="eastAsia"/>
        </w:rPr>
        <w:t>给排水管道工程的建设工程的作业现场应当设置明显标志和安全防护设施。</w:t>
      </w:r>
    </w:p>
    <w:p w:rsidR="00AF4D5B" w:rsidRDefault="000C193E" w:rsidP="00D60F42">
      <w:pPr>
        <w:numPr>
          <w:ilvl w:val="0"/>
          <w:numId w:val="20"/>
        </w:numPr>
        <w:ind w:firstLine="480"/>
      </w:pPr>
      <w:r>
        <w:rPr>
          <w:rFonts w:hint="eastAsia"/>
        </w:rPr>
        <w:t>给排水管道工程施工期间应合理安排注意临时导水和排水设施，确保施工期间排水顺畅。</w:t>
      </w:r>
    </w:p>
    <w:p w:rsidR="00AF4D5B" w:rsidRDefault="000C193E" w:rsidP="00D60F42">
      <w:pPr>
        <w:numPr>
          <w:ilvl w:val="0"/>
          <w:numId w:val="20"/>
        </w:numPr>
        <w:ind w:firstLine="480"/>
      </w:pPr>
      <w:r>
        <w:rPr>
          <w:rFonts w:hint="eastAsia"/>
        </w:rPr>
        <w:t>排水工程因接触污水、污泥等污染物，应注意卫生措施，避免影响身体健康。</w:t>
      </w:r>
    </w:p>
    <w:p w:rsidR="00AF4D5B" w:rsidRDefault="000C193E">
      <w:pPr>
        <w:pStyle w:val="3"/>
      </w:pPr>
      <w:r>
        <w:rPr>
          <w:rFonts w:hint="eastAsia"/>
        </w:rPr>
        <w:t>其他注意事项</w:t>
      </w:r>
    </w:p>
    <w:p w:rsidR="00AF4D5B" w:rsidRDefault="000C193E" w:rsidP="00D60F42">
      <w:pPr>
        <w:numPr>
          <w:ilvl w:val="0"/>
          <w:numId w:val="21"/>
        </w:numPr>
        <w:ind w:firstLine="480"/>
      </w:pPr>
      <w:r>
        <w:rPr>
          <w:rFonts w:hint="eastAsia"/>
        </w:rPr>
        <w:t>施工前重新核查与本工程相连的周边市政道路市政给、排水管道的管径与标高是否与本工程不符。如有不一致，应及时通知设计单位修改。</w:t>
      </w:r>
    </w:p>
    <w:p w:rsidR="00AF4D5B" w:rsidRDefault="000C193E" w:rsidP="00D60F42">
      <w:pPr>
        <w:numPr>
          <w:ilvl w:val="0"/>
          <w:numId w:val="21"/>
        </w:numPr>
        <w:ind w:firstLine="480"/>
      </w:pPr>
      <w:r>
        <w:rPr>
          <w:rFonts w:hint="eastAsia"/>
        </w:rPr>
        <w:t>污水管道及湿陷土、膨胀土、流砂地区的雨水管道，必须经严密性试验合格后方可投入运行。具体要求按照《给排水管道工程施工及验收规范》（</w:t>
      </w:r>
      <w:r>
        <w:rPr>
          <w:rFonts w:hint="eastAsia"/>
        </w:rPr>
        <w:t>GB50268-2008</w:t>
      </w:r>
      <w:r>
        <w:rPr>
          <w:rFonts w:hint="eastAsia"/>
        </w:rPr>
        <w:t>）。</w:t>
      </w:r>
    </w:p>
    <w:p w:rsidR="00AF4D5B" w:rsidRDefault="000C193E" w:rsidP="00D60F42">
      <w:pPr>
        <w:numPr>
          <w:ilvl w:val="0"/>
          <w:numId w:val="21"/>
        </w:numPr>
        <w:ind w:firstLine="480"/>
      </w:pPr>
      <w:r>
        <w:rPr>
          <w:rFonts w:hint="eastAsia"/>
        </w:rPr>
        <w:t>本工程给排水管道施工完毕后按《给排水管道工程施工及验收规范》（</w:t>
      </w:r>
      <w:r>
        <w:rPr>
          <w:rFonts w:hint="eastAsia"/>
        </w:rPr>
        <w:t>GB50268-2008</w:t>
      </w:r>
      <w:r>
        <w:rPr>
          <w:rFonts w:hint="eastAsia"/>
        </w:rPr>
        <w:t>）和《给水排水构筑物工程施工及验收规范》（</w:t>
      </w:r>
      <w:r>
        <w:rPr>
          <w:rFonts w:hint="eastAsia"/>
        </w:rPr>
        <w:t>GB 50141</w:t>
      </w:r>
      <w:r>
        <w:rPr>
          <w:rFonts w:hint="eastAsia"/>
        </w:rPr>
        <w:t>－</w:t>
      </w:r>
      <w:r>
        <w:rPr>
          <w:rFonts w:hint="eastAsia"/>
        </w:rPr>
        <w:t>2008</w:t>
      </w:r>
      <w:r>
        <w:rPr>
          <w:rFonts w:hint="eastAsia"/>
        </w:rPr>
        <w:t>）进行施工验收。</w:t>
      </w:r>
    </w:p>
    <w:p w:rsidR="00AF4D5B" w:rsidRDefault="000C193E" w:rsidP="00D60F42">
      <w:pPr>
        <w:numPr>
          <w:ilvl w:val="0"/>
          <w:numId w:val="21"/>
        </w:numPr>
        <w:ind w:firstLine="480"/>
      </w:pPr>
      <w:r>
        <w:rPr>
          <w:rFonts w:hint="eastAsia"/>
        </w:rPr>
        <w:t>由于周边的市政给排水管道暂未完善，建议尽量加快建设，协调好工程时序。</w:t>
      </w:r>
    </w:p>
    <w:p w:rsidR="00AF4D5B" w:rsidRDefault="000C193E" w:rsidP="00D60F42">
      <w:pPr>
        <w:numPr>
          <w:ilvl w:val="0"/>
          <w:numId w:val="21"/>
        </w:numPr>
        <w:ind w:firstLine="480"/>
      </w:pPr>
      <w:r>
        <w:rPr>
          <w:rFonts w:hint="eastAsia"/>
        </w:rPr>
        <w:t>本工程接入各个单体的给排水接户管为位置示意，具体的阀门管件见单体给排水平面布置图。</w:t>
      </w:r>
    </w:p>
    <w:p w:rsidR="00AF4D5B" w:rsidRDefault="000C193E" w:rsidP="00D60F42">
      <w:pPr>
        <w:numPr>
          <w:ilvl w:val="0"/>
          <w:numId w:val="21"/>
        </w:numPr>
        <w:ind w:firstLine="480"/>
      </w:pPr>
      <w:r>
        <w:rPr>
          <w:rFonts w:hint="eastAsia"/>
        </w:rPr>
        <w:t>其他未尽事宜参考国家及地方相关规范、标准等。</w:t>
      </w:r>
    </w:p>
    <w:p w:rsidR="00AF4D5B" w:rsidRDefault="00AF4D5B" w:rsidP="00D60F42">
      <w:pPr>
        <w:ind w:firstLineChars="300" w:firstLine="720"/>
      </w:pPr>
    </w:p>
    <w:sectPr w:rsidR="00AF4D5B">
      <w:headerReference w:type="even" r:id="rId11"/>
      <w:headerReference w:type="default" r:id="rId12"/>
      <w:footerReference w:type="even" r:id="rId13"/>
      <w:footerReference w:type="default" r:id="rId14"/>
      <w:headerReference w:type="first" r:id="rId15"/>
      <w:footerReference w:type="first" r:id="rId16"/>
      <w:pgSz w:w="23811" w:h="16838" w:orient="landscape"/>
      <w:pgMar w:top="1134" w:right="1134" w:bottom="1134" w:left="1701" w:header="567" w:footer="567" w:gutter="0"/>
      <w:cols w:num="2"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77B" w:rsidRDefault="006F777B">
      <w:pPr>
        <w:spacing w:line="240" w:lineRule="auto"/>
        <w:ind w:firstLine="480"/>
      </w:pPr>
      <w:r>
        <w:separator/>
      </w:r>
    </w:p>
  </w:endnote>
  <w:endnote w:type="continuationSeparator" w:id="0">
    <w:p w:rsidR="006F777B" w:rsidRDefault="006F777B">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金山简楷体">
    <w:altName w:val="宋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长城楷体_GB2312">
    <w:altName w:val="宋体"/>
    <w:charset w:val="86"/>
    <w:family w:val="roma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System">
    <w:panose1 w:val="00000000000000000000"/>
    <w:charset w:val="86"/>
    <w:family w:val="auto"/>
    <w:notTrueType/>
    <w:pitch w:val="default"/>
    <w:sig w:usb0="00000001" w:usb1="080E0000" w:usb2="00000010" w:usb3="00000000" w:csb0="00040000" w:csb1="00000000"/>
  </w:font>
  <w:font w:name="ZapfHumnst BT">
    <w:altName w:val="Segoe UI"/>
    <w:charset w:val="00"/>
    <w:family w:val="swiss"/>
    <w:pitch w:val="default"/>
    <w:sig w:usb0="00000000"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D5B" w:rsidRDefault="000C193E">
    <w:pPr>
      <w:pStyle w:val="aff5"/>
      <w:framePr w:wrap="around" w:vAnchor="text" w:hAnchor="margin" w:xAlign="right" w:y="1"/>
      <w:ind w:firstLine="360"/>
      <w:rPr>
        <w:rStyle w:val="afffc"/>
      </w:rPr>
    </w:pPr>
    <w:r>
      <w:rPr>
        <w:rStyle w:val="afffc"/>
      </w:rPr>
      <w:fldChar w:fldCharType="begin"/>
    </w:r>
    <w:r>
      <w:rPr>
        <w:rStyle w:val="afffc"/>
      </w:rPr>
      <w:instrText xml:space="preserve">PAGE  </w:instrText>
    </w:r>
    <w:r>
      <w:rPr>
        <w:rStyle w:val="afffc"/>
      </w:rPr>
      <w:fldChar w:fldCharType="end"/>
    </w:r>
  </w:p>
  <w:p w:rsidR="00AF4D5B" w:rsidRDefault="00AF4D5B">
    <w:pPr>
      <w:pStyle w:val="aff5"/>
      <w:ind w:right="360" w:firstLine="360"/>
    </w:pPr>
  </w:p>
  <w:p w:rsidR="00AF4D5B" w:rsidRDefault="00AF4D5B">
    <w:pPr>
      <w:ind w:firstLine="480"/>
    </w:pPr>
  </w:p>
  <w:p w:rsidR="00AF4D5B" w:rsidRDefault="00AF4D5B">
    <w:pPr>
      <w:ind w:firstLine="480"/>
    </w:pPr>
  </w:p>
  <w:p w:rsidR="00AF4D5B" w:rsidRDefault="00AF4D5B">
    <w:pPr>
      <w:ind w:firstLine="480"/>
    </w:pPr>
  </w:p>
  <w:p w:rsidR="00AF4D5B" w:rsidRDefault="00AF4D5B">
    <w:pPr>
      <w:ind w:firstLine="480"/>
    </w:pPr>
  </w:p>
  <w:p w:rsidR="00AF4D5B" w:rsidRDefault="00AF4D5B">
    <w:pPr>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D5B" w:rsidRDefault="00AF4D5B">
    <w:pPr>
      <w:pStyle w:val="aff5"/>
      <w:ind w:left="480" w:right="360" w:firstLine="360"/>
      <w:jc w:val="right"/>
    </w:pPr>
  </w:p>
  <w:p w:rsidR="00AF4D5B" w:rsidRDefault="00AF4D5B">
    <w:pPr>
      <w:ind w:firstLine="4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D5B" w:rsidRDefault="00AF4D5B">
    <w:pPr>
      <w:pStyle w:val="aff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77B" w:rsidRDefault="006F777B">
      <w:pPr>
        <w:spacing w:line="240" w:lineRule="auto"/>
        <w:ind w:firstLine="480"/>
      </w:pPr>
      <w:r>
        <w:separator/>
      </w:r>
    </w:p>
  </w:footnote>
  <w:footnote w:type="continuationSeparator" w:id="0">
    <w:p w:rsidR="006F777B" w:rsidRDefault="006F777B">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D5B" w:rsidRDefault="00AF4D5B">
    <w:pPr>
      <w:pStyle w:val="aff7"/>
      <w:ind w:firstLine="360"/>
    </w:pPr>
  </w:p>
  <w:p w:rsidR="00AF4D5B" w:rsidRDefault="00AF4D5B">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D5B" w:rsidRDefault="00AF4D5B">
    <w:pPr>
      <w:pStyle w:val="aff7"/>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D5B" w:rsidRDefault="00AF4D5B">
    <w:pPr>
      <w:pStyle w:val="aff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16E96C"/>
    <w:multiLevelType w:val="singleLevel"/>
    <w:tmpl w:val="9B16E96C"/>
    <w:lvl w:ilvl="0">
      <w:start w:val="1"/>
      <w:numFmt w:val="decimal"/>
      <w:suff w:val="space"/>
      <w:lvlText w:val="%1."/>
      <w:lvlJc w:val="left"/>
    </w:lvl>
  </w:abstractNum>
  <w:abstractNum w:abstractNumId="1" w15:restartNumberingAfterBreak="0">
    <w:nsid w:val="A93351D0"/>
    <w:multiLevelType w:val="singleLevel"/>
    <w:tmpl w:val="A93351D0"/>
    <w:lvl w:ilvl="0">
      <w:start w:val="1"/>
      <w:numFmt w:val="decimal"/>
      <w:suff w:val="space"/>
      <w:lvlText w:val="%1."/>
      <w:lvlJc w:val="left"/>
    </w:lvl>
  </w:abstractNum>
  <w:abstractNum w:abstractNumId="2" w15:restartNumberingAfterBreak="0">
    <w:nsid w:val="C8CDBA40"/>
    <w:multiLevelType w:val="singleLevel"/>
    <w:tmpl w:val="C8CDBA40"/>
    <w:lvl w:ilvl="0">
      <w:start w:val="1"/>
      <w:numFmt w:val="decimal"/>
      <w:suff w:val="nothing"/>
      <w:lvlText w:val="（%1）"/>
      <w:lvlJc w:val="left"/>
    </w:lvl>
  </w:abstractNum>
  <w:abstractNum w:abstractNumId="3" w15:restartNumberingAfterBreak="0">
    <w:nsid w:val="05F31FEB"/>
    <w:multiLevelType w:val="singleLevel"/>
    <w:tmpl w:val="05F31FEB"/>
    <w:lvl w:ilvl="0">
      <w:start w:val="3"/>
      <w:numFmt w:val="decimal"/>
      <w:suff w:val="space"/>
      <w:lvlText w:val="%1)"/>
      <w:lvlJc w:val="left"/>
    </w:lvl>
  </w:abstractNum>
  <w:abstractNum w:abstractNumId="4" w15:restartNumberingAfterBreak="0">
    <w:nsid w:val="06080321"/>
    <w:multiLevelType w:val="multilevel"/>
    <w:tmpl w:val="06080321"/>
    <w:lvl w:ilvl="0">
      <w:start w:val="1"/>
      <w:numFmt w:val="decimal"/>
      <w:pStyle w:val="23002"/>
      <w:lvlText w:val="%1."/>
      <w:lvlJc w:val="left"/>
      <w:pPr>
        <w:tabs>
          <w:tab w:val="left" w:pos="1012"/>
        </w:tabs>
        <w:ind w:left="1012" w:hanging="420"/>
      </w:pPr>
    </w:lvl>
    <w:lvl w:ilvl="1">
      <w:start w:val="1"/>
      <w:numFmt w:val="lowerLetter"/>
      <w:lvlText w:val="%2)"/>
      <w:lvlJc w:val="left"/>
      <w:pPr>
        <w:tabs>
          <w:tab w:val="left" w:pos="1432"/>
        </w:tabs>
        <w:ind w:left="1432" w:hanging="420"/>
      </w:pPr>
    </w:lvl>
    <w:lvl w:ilvl="2">
      <w:start w:val="1"/>
      <w:numFmt w:val="lowerRoman"/>
      <w:lvlText w:val="%3."/>
      <w:lvlJc w:val="right"/>
      <w:pPr>
        <w:tabs>
          <w:tab w:val="left" w:pos="1852"/>
        </w:tabs>
        <w:ind w:left="1852" w:hanging="420"/>
      </w:pPr>
    </w:lvl>
    <w:lvl w:ilvl="3">
      <w:start w:val="1"/>
      <w:numFmt w:val="decimal"/>
      <w:lvlText w:val="%4."/>
      <w:lvlJc w:val="left"/>
      <w:pPr>
        <w:tabs>
          <w:tab w:val="left" w:pos="2272"/>
        </w:tabs>
        <w:ind w:left="2272" w:hanging="420"/>
      </w:pPr>
    </w:lvl>
    <w:lvl w:ilvl="4">
      <w:start w:val="1"/>
      <w:numFmt w:val="lowerLetter"/>
      <w:lvlText w:val="%5)"/>
      <w:lvlJc w:val="left"/>
      <w:pPr>
        <w:tabs>
          <w:tab w:val="left" w:pos="2692"/>
        </w:tabs>
        <w:ind w:left="2692" w:hanging="420"/>
      </w:pPr>
    </w:lvl>
    <w:lvl w:ilvl="5">
      <w:start w:val="1"/>
      <w:numFmt w:val="lowerRoman"/>
      <w:lvlText w:val="%6."/>
      <w:lvlJc w:val="right"/>
      <w:pPr>
        <w:tabs>
          <w:tab w:val="left" w:pos="3112"/>
        </w:tabs>
        <w:ind w:left="3112" w:hanging="420"/>
      </w:pPr>
    </w:lvl>
    <w:lvl w:ilvl="6">
      <w:start w:val="1"/>
      <w:numFmt w:val="decimal"/>
      <w:lvlText w:val="%7."/>
      <w:lvlJc w:val="left"/>
      <w:pPr>
        <w:tabs>
          <w:tab w:val="left" w:pos="3532"/>
        </w:tabs>
        <w:ind w:left="3532" w:hanging="420"/>
      </w:pPr>
    </w:lvl>
    <w:lvl w:ilvl="7">
      <w:start w:val="1"/>
      <w:numFmt w:val="lowerLetter"/>
      <w:lvlText w:val="%8)"/>
      <w:lvlJc w:val="left"/>
      <w:pPr>
        <w:tabs>
          <w:tab w:val="left" w:pos="3952"/>
        </w:tabs>
        <w:ind w:left="3952" w:hanging="420"/>
      </w:pPr>
    </w:lvl>
    <w:lvl w:ilvl="8">
      <w:start w:val="1"/>
      <w:numFmt w:val="lowerRoman"/>
      <w:lvlText w:val="%9."/>
      <w:lvlJc w:val="right"/>
      <w:pPr>
        <w:tabs>
          <w:tab w:val="left" w:pos="4372"/>
        </w:tabs>
        <w:ind w:left="4372" w:hanging="420"/>
      </w:pPr>
    </w:lvl>
  </w:abstractNum>
  <w:abstractNum w:abstractNumId="5" w15:restartNumberingAfterBreak="0">
    <w:nsid w:val="10635998"/>
    <w:multiLevelType w:val="singleLevel"/>
    <w:tmpl w:val="10635998"/>
    <w:lvl w:ilvl="0">
      <w:start w:val="1"/>
      <w:numFmt w:val="decimal"/>
      <w:suff w:val="space"/>
      <w:lvlText w:val="%1."/>
      <w:lvlJc w:val="left"/>
    </w:lvl>
  </w:abstractNum>
  <w:abstractNum w:abstractNumId="6" w15:restartNumberingAfterBreak="0">
    <w:nsid w:val="10A06ED4"/>
    <w:multiLevelType w:val="multilevel"/>
    <w:tmpl w:val="10A06ED4"/>
    <w:lvl w:ilvl="0">
      <w:start w:val="1"/>
      <w:numFmt w:val="decimal"/>
      <w:lvlText w:val="%1）"/>
      <w:lvlJc w:val="left"/>
      <w:pPr>
        <w:ind w:left="1409" w:hanging="885"/>
      </w:pPr>
      <w:rPr>
        <w:rFonts w:hint="default"/>
      </w:rPr>
    </w:lvl>
    <w:lvl w:ilvl="1">
      <w:start w:val="1"/>
      <w:numFmt w:val="lowerLetter"/>
      <w:lvlText w:val="%2)"/>
      <w:lvlJc w:val="left"/>
      <w:pPr>
        <w:ind w:left="1364" w:hanging="420"/>
      </w:pPr>
    </w:lvl>
    <w:lvl w:ilvl="2">
      <w:start w:val="1"/>
      <w:numFmt w:val="lowerRoman"/>
      <w:lvlText w:val="%3."/>
      <w:lvlJc w:val="right"/>
      <w:pPr>
        <w:ind w:left="1784" w:hanging="420"/>
      </w:pPr>
    </w:lvl>
    <w:lvl w:ilvl="3">
      <w:start w:val="1"/>
      <w:numFmt w:val="decimal"/>
      <w:lvlText w:val="%4."/>
      <w:lvlJc w:val="left"/>
      <w:pPr>
        <w:ind w:left="2204" w:hanging="420"/>
      </w:pPr>
    </w:lvl>
    <w:lvl w:ilvl="4">
      <w:start w:val="1"/>
      <w:numFmt w:val="lowerLetter"/>
      <w:lvlText w:val="%5)"/>
      <w:lvlJc w:val="left"/>
      <w:pPr>
        <w:ind w:left="2624" w:hanging="420"/>
      </w:pPr>
    </w:lvl>
    <w:lvl w:ilvl="5">
      <w:start w:val="1"/>
      <w:numFmt w:val="lowerRoman"/>
      <w:lvlText w:val="%6."/>
      <w:lvlJc w:val="right"/>
      <w:pPr>
        <w:ind w:left="3044" w:hanging="420"/>
      </w:pPr>
    </w:lvl>
    <w:lvl w:ilvl="6">
      <w:start w:val="1"/>
      <w:numFmt w:val="decimal"/>
      <w:lvlText w:val="%7."/>
      <w:lvlJc w:val="left"/>
      <w:pPr>
        <w:ind w:left="3464" w:hanging="420"/>
      </w:pPr>
    </w:lvl>
    <w:lvl w:ilvl="7">
      <w:start w:val="1"/>
      <w:numFmt w:val="lowerLetter"/>
      <w:lvlText w:val="%8)"/>
      <w:lvlJc w:val="left"/>
      <w:pPr>
        <w:ind w:left="3884" w:hanging="420"/>
      </w:pPr>
    </w:lvl>
    <w:lvl w:ilvl="8">
      <w:start w:val="1"/>
      <w:numFmt w:val="lowerRoman"/>
      <w:lvlText w:val="%9."/>
      <w:lvlJc w:val="right"/>
      <w:pPr>
        <w:ind w:left="4304" w:hanging="420"/>
      </w:pPr>
    </w:lvl>
  </w:abstractNum>
  <w:abstractNum w:abstractNumId="7" w15:restartNumberingAfterBreak="0">
    <w:nsid w:val="16502B09"/>
    <w:multiLevelType w:val="multilevel"/>
    <w:tmpl w:val="16502B09"/>
    <w:lvl w:ilvl="0">
      <w:start w:val="1"/>
      <w:numFmt w:val="decimal"/>
      <w:lvlText w:val="%1、"/>
      <w:lvlJc w:val="left"/>
      <w:pPr>
        <w:tabs>
          <w:tab w:val="left" w:pos="873"/>
        </w:tabs>
        <w:ind w:left="873" w:hanging="360"/>
      </w:pPr>
      <w:rPr>
        <w:rFonts w:hint="default"/>
      </w:rPr>
    </w:lvl>
    <w:lvl w:ilvl="1">
      <w:start w:val="1"/>
      <w:numFmt w:val="lowerLetter"/>
      <w:lvlText w:val="%2)"/>
      <w:lvlJc w:val="left"/>
      <w:pPr>
        <w:tabs>
          <w:tab w:val="left" w:pos="1353"/>
        </w:tabs>
        <w:ind w:left="1353" w:hanging="420"/>
      </w:pPr>
    </w:lvl>
    <w:lvl w:ilvl="2">
      <w:start w:val="1"/>
      <w:numFmt w:val="lowerRoman"/>
      <w:lvlText w:val="%3."/>
      <w:lvlJc w:val="right"/>
      <w:pPr>
        <w:tabs>
          <w:tab w:val="left" w:pos="1773"/>
        </w:tabs>
        <w:ind w:left="1773" w:hanging="420"/>
      </w:pPr>
    </w:lvl>
    <w:lvl w:ilvl="3">
      <w:start w:val="1"/>
      <w:numFmt w:val="decimal"/>
      <w:lvlText w:val="%4."/>
      <w:lvlJc w:val="left"/>
      <w:pPr>
        <w:tabs>
          <w:tab w:val="left" w:pos="2193"/>
        </w:tabs>
        <w:ind w:left="2193" w:hanging="420"/>
      </w:pPr>
    </w:lvl>
    <w:lvl w:ilvl="4">
      <w:start w:val="1"/>
      <w:numFmt w:val="lowerLetter"/>
      <w:lvlText w:val="%5)"/>
      <w:lvlJc w:val="left"/>
      <w:pPr>
        <w:tabs>
          <w:tab w:val="left" w:pos="2613"/>
        </w:tabs>
        <w:ind w:left="2613" w:hanging="420"/>
      </w:pPr>
    </w:lvl>
    <w:lvl w:ilvl="5">
      <w:start w:val="1"/>
      <w:numFmt w:val="lowerRoman"/>
      <w:lvlText w:val="%6."/>
      <w:lvlJc w:val="right"/>
      <w:pPr>
        <w:tabs>
          <w:tab w:val="left" w:pos="3033"/>
        </w:tabs>
        <w:ind w:left="3033" w:hanging="420"/>
      </w:pPr>
    </w:lvl>
    <w:lvl w:ilvl="6">
      <w:start w:val="1"/>
      <w:numFmt w:val="decimal"/>
      <w:lvlText w:val="%7."/>
      <w:lvlJc w:val="left"/>
      <w:pPr>
        <w:tabs>
          <w:tab w:val="left" w:pos="3453"/>
        </w:tabs>
        <w:ind w:left="3453" w:hanging="420"/>
      </w:pPr>
    </w:lvl>
    <w:lvl w:ilvl="7">
      <w:start w:val="1"/>
      <w:numFmt w:val="lowerLetter"/>
      <w:lvlText w:val="%8)"/>
      <w:lvlJc w:val="left"/>
      <w:pPr>
        <w:tabs>
          <w:tab w:val="left" w:pos="3873"/>
        </w:tabs>
        <w:ind w:left="3873" w:hanging="420"/>
      </w:pPr>
    </w:lvl>
    <w:lvl w:ilvl="8">
      <w:start w:val="1"/>
      <w:numFmt w:val="lowerRoman"/>
      <w:lvlText w:val="%9."/>
      <w:lvlJc w:val="right"/>
      <w:pPr>
        <w:tabs>
          <w:tab w:val="left" w:pos="4293"/>
        </w:tabs>
        <w:ind w:left="4293" w:hanging="420"/>
      </w:pPr>
    </w:lvl>
  </w:abstractNum>
  <w:abstractNum w:abstractNumId="8" w15:restartNumberingAfterBreak="0">
    <w:nsid w:val="1FF44D76"/>
    <w:multiLevelType w:val="singleLevel"/>
    <w:tmpl w:val="1FF44D76"/>
    <w:lvl w:ilvl="0">
      <w:start w:val="1"/>
      <w:numFmt w:val="decimal"/>
      <w:suff w:val="space"/>
      <w:lvlText w:val="%1."/>
      <w:lvlJc w:val="left"/>
    </w:lvl>
  </w:abstractNum>
  <w:abstractNum w:abstractNumId="9" w15:restartNumberingAfterBreak="0">
    <w:nsid w:val="325766E1"/>
    <w:multiLevelType w:val="multilevel"/>
    <w:tmpl w:val="325766E1"/>
    <w:lvl w:ilvl="0">
      <w:start w:val="1"/>
      <w:numFmt w:val="bullet"/>
      <w:pStyle w:val="1"/>
      <w:lvlText w:val=""/>
      <w:lvlJc w:val="left"/>
      <w:pPr>
        <w:tabs>
          <w:tab w:val="left" w:pos="1050"/>
        </w:tabs>
        <w:ind w:left="1050" w:hanging="420"/>
      </w:pPr>
      <w:rPr>
        <w:rFonts w:ascii="Wingdings" w:hAnsi="Wingdings" w:hint="default"/>
        <w:color w:val="auto"/>
      </w:rPr>
    </w:lvl>
    <w:lvl w:ilvl="1">
      <w:start w:val="1"/>
      <w:numFmt w:val="bullet"/>
      <w:lvlText w:val=""/>
      <w:lvlJc w:val="left"/>
      <w:pPr>
        <w:tabs>
          <w:tab w:val="left" w:pos="1365"/>
        </w:tabs>
        <w:ind w:left="1365" w:hanging="420"/>
      </w:pPr>
      <w:rPr>
        <w:rFonts w:ascii="Wingdings" w:hAnsi="Wingdings" w:hint="default"/>
      </w:rPr>
    </w:lvl>
    <w:lvl w:ilvl="2">
      <w:start w:val="1"/>
      <w:numFmt w:val="bullet"/>
      <w:lvlText w:val=""/>
      <w:lvlJc w:val="left"/>
      <w:pPr>
        <w:tabs>
          <w:tab w:val="left" w:pos="1785"/>
        </w:tabs>
        <w:ind w:left="1785" w:hanging="420"/>
      </w:pPr>
      <w:rPr>
        <w:rFonts w:ascii="Wingdings" w:hAnsi="Wingdings" w:hint="default"/>
      </w:rPr>
    </w:lvl>
    <w:lvl w:ilvl="3">
      <w:start w:val="1"/>
      <w:numFmt w:val="bullet"/>
      <w:lvlText w:val=""/>
      <w:lvlJc w:val="left"/>
      <w:pPr>
        <w:tabs>
          <w:tab w:val="left" w:pos="2205"/>
        </w:tabs>
        <w:ind w:left="2205" w:hanging="420"/>
      </w:pPr>
      <w:rPr>
        <w:rFonts w:ascii="Wingdings" w:hAnsi="Wingdings" w:hint="default"/>
      </w:rPr>
    </w:lvl>
    <w:lvl w:ilvl="4">
      <w:start w:val="1"/>
      <w:numFmt w:val="bullet"/>
      <w:lvlText w:val=""/>
      <w:lvlJc w:val="left"/>
      <w:pPr>
        <w:tabs>
          <w:tab w:val="left" w:pos="2625"/>
        </w:tabs>
        <w:ind w:left="2625" w:hanging="420"/>
      </w:pPr>
      <w:rPr>
        <w:rFonts w:ascii="Wingdings" w:hAnsi="Wingdings" w:hint="default"/>
      </w:rPr>
    </w:lvl>
    <w:lvl w:ilvl="5">
      <w:start w:val="1"/>
      <w:numFmt w:val="bullet"/>
      <w:lvlText w:val=""/>
      <w:lvlJc w:val="left"/>
      <w:pPr>
        <w:tabs>
          <w:tab w:val="left" w:pos="3045"/>
        </w:tabs>
        <w:ind w:left="3045" w:hanging="420"/>
      </w:pPr>
      <w:rPr>
        <w:rFonts w:ascii="Wingdings" w:hAnsi="Wingdings" w:hint="default"/>
      </w:rPr>
    </w:lvl>
    <w:lvl w:ilvl="6">
      <w:start w:val="1"/>
      <w:numFmt w:val="bullet"/>
      <w:lvlText w:val=""/>
      <w:lvlJc w:val="left"/>
      <w:pPr>
        <w:tabs>
          <w:tab w:val="left" w:pos="3465"/>
        </w:tabs>
        <w:ind w:left="3465" w:hanging="420"/>
      </w:pPr>
      <w:rPr>
        <w:rFonts w:ascii="Wingdings" w:hAnsi="Wingdings" w:hint="default"/>
      </w:rPr>
    </w:lvl>
    <w:lvl w:ilvl="7">
      <w:start w:val="1"/>
      <w:numFmt w:val="bullet"/>
      <w:lvlText w:val=""/>
      <w:lvlJc w:val="left"/>
      <w:pPr>
        <w:tabs>
          <w:tab w:val="left" w:pos="3885"/>
        </w:tabs>
        <w:ind w:left="3885" w:hanging="420"/>
      </w:pPr>
      <w:rPr>
        <w:rFonts w:ascii="Wingdings" w:hAnsi="Wingdings" w:hint="default"/>
      </w:rPr>
    </w:lvl>
    <w:lvl w:ilvl="8">
      <w:start w:val="1"/>
      <w:numFmt w:val="bullet"/>
      <w:lvlText w:val=""/>
      <w:lvlJc w:val="left"/>
      <w:pPr>
        <w:tabs>
          <w:tab w:val="left" w:pos="4305"/>
        </w:tabs>
        <w:ind w:left="4305" w:hanging="420"/>
      </w:pPr>
      <w:rPr>
        <w:rFonts w:ascii="Wingdings" w:hAnsi="Wingdings" w:hint="default"/>
      </w:rPr>
    </w:lvl>
  </w:abstractNum>
  <w:abstractNum w:abstractNumId="10" w15:restartNumberingAfterBreak="0">
    <w:nsid w:val="3A062A6D"/>
    <w:multiLevelType w:val="multilevel"/>
    <w:tmpl w:val="3A062A6D"/>
    <w:lvl w:ilvl="0">
      <w:start w:val="1"/>
      <w:numFmt w:val="decimal"/>
      <w:pStyle w:val="X"/>
      <w:lvlText w:val="%1"/>
      <w:lvlJc w:val="left"/>
      <w:pPr>
        <w:tabs>
          <w:tab w:val="left" w:pos="370"/>
        </w:tabs>
        <w:ind w:left="766" w:hanging="680"/>
      </w:pPr>
      <w:rPr>
        <w:rFonts w:ascii="黑体" w:eastAsia="黑体" w:hAnsi="Arial" w:hint="eastAsia"/>
        <w:b/>
        <w:i w:val="0"/>
        <w:sz w:val="32"/>
        <w:szCs w:val="32"/>
      </w:rPr>
    </w:lvl>
    <w:lvl w:ilvl="1">
      <w:start w:val="1"/>
      <w:numFmt w:val="decimal"/>
      <w:pStyle w:val="1X"/>
      <w:lvlText w:val="%1.%2"/>
      <w:lvlJc w:val="left"/>
      <w:pPr>
        <w:tabs>
          <w:tab w:val="left" w:pos="653"/>
        </w:tabs>
        <w:ind w:left="1107" w:hanging="1021"/>
      </w:pPr>
      <w:rPr>
        <w:rFonts w:ascii="黑体" w:eastAsia="黑体" w:hint="eastAsia"/>
        <w:b/>
        <w:i w:val="0"/>
        <w:color w:val="auto"/>
        <w:sz w:val="28"/>
        <w:szCs w:val="28"/>
      </w:rPr>
    </w:lvl>
    <w:lvl w:ilvl="2">
      <w:start w:val="1"/>
      <w:numFmt w:val="decimal"/>
      <w:pStyle w:val="11X"/>
      <w:lvlText w:val="%1.2.%3"/>
      <w:lvlJc w:val="left"/>
      <w:pPr>
        <w:tabs>
          <w:tab w:val="left" w:pos="766"/>
        </w:tabs>
        <w:ind w:left="1504" w:hanging="1418"/>
      </w:pPr>
      <w:rPr>
        <w:rFonts w:ascii="宋体" w:eastAsia="宋体" w:hAnsi="宋体" w:hint="eastAsia"/>
        <w:b/>
        <w:i w:val="0"/>
        <w:sz w:val="24"/>
        <w:szCs w:val="24"/>
      </w:rPr>
    </w:lvl>
    <w:lvl w:ilvl="3">
      <w:start w:val="1"/>
      <w:numFmt w:val="decimal"/>
      <w:pStyle w:val="10"/>
      <w:suff w:val="nothing"/>
      <w:lvlText w:val="%4、"/>
      <w:lvlJc w:val="left"/>
      <w:pPr>
        <w:ind w:left="1077" w:hanging="510"/>
      </w:pPr>
      <w:rPr>
        <w:rFonts w:ascii="Times New Roman" w:hAnsi="Times New Roman" w:cs="Times New Roman" w:hint="eastAsia"/>
        <w:b w:val="0"/>
        <w:bCs w:val="0"/>
        <w:i w:val="0"/>
        <w:iCs w:val="0"/>
        <w:caps w:val="0"/>
        <w:smallCaps w:val="0"/>
        <w:strike w:val="0"/>
        <w:dstrike w:val="0"/>
        <w:vanish w:val="0"/>
        <w:color w:val="000000"/>
        <w:spacing w:val="0"/>
        <w:position w:val="0"/>
        <w:u w:val="none"/>
        <w:vertAlign w:val="baseline"/>
      </w:rPr>
    </w:lvl>
    <w:lvl w:ilvl="4">
      <w:start w:val="1"/>
      <w:numFmt w:val="decimal"/>
      <w:lvlText w:val="%5）"/>
      <w:lvlJc w:val="left"/>
      <w:pPr>
        <w:tabs>
          <w:tab w:val="left" w:pos="2147"/>
        </w:tabs>
        <w:ind w:left="2147" w:hanging="360"/>
      </w:pPr>
      <w:rPr>
        <w:rFonts w:hint="default"/>
        <w:b/>
        <w:i w:val="0"/>
      </w:rPr>
    </w:lvl>
    <w:lvl w:ilvl="5">
      <w:start w:val="1"/>
      <w:numFmt w:val="decimal"/>
      <w:lvlText w:val="%1.%2.%3.%4.%5.%6"/>
      <w:lvlJc w:val="left"/>
      <w:pPr>
        <w:tabs>
          <w:tab w:val="left" w:pos="5092"/>
        </w:tabs>
        <w:ind w:left="3346" w:hanging="1134"/>
      </w:pPr>
      <w:rPr>
        <w:rFonts w:hint="eastAsia"/>
        <w:b/>
        <w:i w:val="0"/>
      </w:rPr>
    </w:lvl>
    <w:lvl w:ilvl="6">
      <w:start w:val="1"/>
      <w:numFmt w:val="decimal"/>
      <w:lvlText w:val="%1.%2.%3.%4.%5.%6.%7"/>
      <w:lvlJc w:val="left"/>
      <w:pPr>
        <w:tabs>
          <w:tab w:val="left" w:pos="5877"/>
        </w:tabs>
        <w:ind w:left="3913" w:hanging="1276"/>
      </w:pPr>
      <w:rPr>
        <w:rFonts w:hint="eastAsia"/>
        <w:b/>
        <w:i w:val="0"/>
      </w:rPr>
    </w:lvl>
    <w:lvl w:ilvl="7">
      <w:start w:val="1"/>
      <w:numFmt w:val="decimal"/>
      <w:lvlText w:val="%1.%2.%3.%4.%5.%6.%7.%8"/>
      <w:lvlJc w:val="left"/>
      <w:pPr>
        <w:tabs>
          <w:tab w:val="left" w:pos="7022"/>
        </w:tabs>
        <w:ind w:left="4480" w:hanging="1418"/>
      </w:pPr>
      <w:rPr>
        <w:rFonts w:hint="eastAsia"/>
        <w:b/>
        <w:i w:val="0"/>
      </w:rPr>
    </w:lvl>
    <w:lvl w:ilvl="8">
      <w:start w:val="1"/>
      <w:numFmt w:val="decimal"/>
      <w:lvlText w:val="%1.%2.%3.%4.%5.%6.%7.%8.%9"/>
      <w:lvlJc w:val="left"/>
      <w:pPr>
        <w:tabs>
          <w:tab w:val="left" w:pos="7808"/>
        </w:tabs>
        <w:ind w:left="5188" w:hanging="1700"/>
      </w:pPr>
      <w:rPr>
        <w:rFonts w:hint="eastAsia"/>
        <w:b/>
        <w:i w:val="0"/>
      </w:rPr>
    </w:lvl>
  </w:abstractNum>
  <w:abstractNum w:abstractNumId="11" w15:restartNumberingAfterBreak="0">
    <w:nsid w:val="5083747F"/>
    <w:multiLevelType w:val="multilevel"/>
    <w:tmpl w:val="5083747F"/>
    <w:lvl w:ilvl="0">
      <w:start w:val="1"/>
      <w:numFmt w:val="decimal"/>
      <w:lvlText w:val="%1."/>
      <w:lvlJc w:val="left"/>
      <w:pPr>
        <w:tabs>
          <w:tab w:val="left" w:pos="1403"/>
        </w:tabs>
        <w:ind w:left="1403" w:hanging="420"/>
      </w:pPr>
    </w:lvl>
    <w:lvl w:ilvl="1">
      <w:start w:val="1"/>
      <w:numFmt w:val="lowerLetter"/>
      <w:lvlText w:val="%2)"/>
      <w:lvlJc w:val="left"/>
      <w:pPr>
        <w:tabs>
          <w:tab w:val="left" w:pos="1823"/>
        </w:tabs>
        <w:ind w:left="1823" w:hanging="420"/>
      </w:pPr>
    </w:lvl>
    <w:lvl w:ilvl="2">
      <w:start w:val="1"/>
      <w:numFmt w:val="lowerRoman"/>
      <w:lvlText w:val="%3."/>
      <w:lvlJc w:val="right"/>
      <w:pPr>
        <w:tabs>
          <w:tab w:val="left" w:pos="2243"/>
        </w:tabs>
        <w:ind w:left="2243" w:hanging="420"/>
      </w:pPr>
    </w:lvl>
    <w:lvl w:ilvl="3">
      <w:start w:val="1"/>
      <w:numFmt w:val="decimal"/>
      <w:lvlText w:val="%4."/>
      <w:lvlJc w:val="left"/>
      <w:pPr>
        <w:tabs>
          <w:tab w:val="left" w:pos="2663"/>
        </w:tabs>
        <w:ind w:left="2663" w:hanging="420"/>
      </w:pPr>
    </w:lvl>
    <w:lvl w:ilvl="4">
      <w:start w:val="1"/>
      <w:numFmt w:val="lowerLetter"/>
      <w:lvlText w:val="%5)"/>
      <w:lvlJc w:val="left"/>
      <w:pPr>
        <w:tabs>
          <w:tab w:val="left" w:pos="3083"/>
        </w:tabs>
        <w:ind w:left="3083" w:hanging="420"/>
      </w:pPr>
    </w:lvl>
    <w:lvl w:ilvl="5">
      <w:start w:val="1"/>
      <w:numFmt w:val="lowerRoman"/>
      <w:lvlText w:val="%6."/>
      <w:lvlJc w:val="right"/>
      <w:pPr>
        <w:tabs>
          <w:tab w:val="left" w:pos="3503"/>
        </w:tabs>
        <w:ind w:left="3503" w:hanging="420"/>
      </w:pPr>
    </w:lvl>
    <w:lvl w:ilvl="6">
      <w:start w:val="1"/>
      <w:numFmt w:val="decimal"/>
      <w:lvlText w:val="%7."/>
      <w:lvlJc w:val="left"/>
      <w:pPr>
        <w:tabs>
          <w:tab w:val="left" w:pos="3923"/>
        </w:tabs>
        <w:ind w:left="3923" w:hanging="420"/>
      </w:pPr>
    </w:lvl>
    <w:lvl w:ilvl="7">
      <w:start w:val="1"/>
      <w:numFmt w:val="lowerLetter"/>
      <w:lvlText w:val="%8)"/>
      <w:lvlJc w:val="left"/>
      <w:pPr>
        <w:tabs>
          <w:tab w:val="left" w:pos="4343"/>
        </w:tabs>
        <w:ind w:left="4343" w:hanging="420"/>
      </w:pPr>
    </w:lvl>
    <w:lvl w:ilvl="8">
      <w:start w:val="1"/>
      <w:numFmt w:val="lowerRoman"/>
      <w:lvlText w:val="%9."/>
      <w:lvlJc w:val="right"/>
      <w:pPr>
        <w:tabs>
          <w:tab w:val="left" w:pos="4763"/>
        </w:tabs>
        <w:ind w:left="4763" w:hanging="420"/>
      </w:pPr>
    </w:lvl>
  </w:abstractNum>
  <w:abstractNum w:abstractNumId="12" w15:restartNumberingAfterBreak="0">
    <w:nsid w:val="536A277C"/>
    <w:multiLevelType w:val="singleLevel"/>
    <w:tmpl w:val="536A277C"/>
    <w:lvl w:ilvl="0">
      <w:start w:val="1"/>
      <w:numFmt w:val="decimal"/>
      <w:lvlText w:val="%1)"/>
      <w:lvlJc w:val="left"/>
      <w:pPr>
        <w:ind w:left="420" w:hanging="420"/>
      </w:pPr>
      <w:rPr>
        <w:rFonts w:hint="eastAsia"/>
      </w:rPr>
    </w:lvl>
  </w:abstractNum>
  <w:abstractNum w:abstractNumId="13" w15:restartNumberingAfterBreak="0">
    <w:nsid w:val="56735047"/>
    <w:multiLevelType w:val="multilevel"/>
    <w:tmpl w:val="56735047"/>
    <w:lvl w:ilvl="0">
      <w:start w:val="1"/>
      <w:numFmt w:val="decimal"/>
      <w:lvlText w:val="%1）"/>
      <w:lvlJc w:val="left"/>
      <w:pPr>
        <w:ind w:left="1409" w:hanging="885"/>
      </w:pPr>
      <w:rPr>
        <w:rFonts w:hint="default"/>
      </w:rPr>
    </w:lvl>
    <w:lvl w:ilvl="1">
      <w:start w:val="1"/>
      <w:numFmt w:val="lowerLetter"/>
      <w:lvlText w:val="%2)"/>
      <w:lvlJc w:val="left"/>
      <w:pPr>
        <w:ind w:left="1364" w:hanging="420"/>
      </w:pPr>
    </w:lvl>
    <w:lvl w:ilvl="2">
      <w:start w:val="1"/>
      <w:numFmt w:val="lowerRoman"/>
      <w:lvlText w:val="%3."/>
      <w:lvlJc w:val="right"/>
      <w:pPr>
        <w:ind w:left="1784" w:hanging="420"/>
      </w:pPr>
    </w:lvl>
    <w:lvl w:ilvl="3">
      <w:start w:val="1"/>
      <w:numFmt w:val="decimal"/>
      <w:lvlText w:val="%4."/>
      <w:lvlJc w:val="left"/>
      <w:pPr>
        <w:ind w:left="2204" w:hanging="420"/>
      </w:pPr>
    </w:lvl>
    <w:lvl w:ilvl="4">
      <w:start w:val="1"/>
      <w:numFmt w:val="lowerLetter"/>
      <w:lvlText w:val="%5)"/>
      <w:lvlJc w:val="left"/>
      <w:pPr>
        <w:ind w:left="2624" w:hanging="420"/>
      </w:pPr>
    </w:lvl>
    <w:lvl w:ilvl="5">
      <w:start w:val="1"/>
      <w:numFmt w:val="lowerRoman"/>
      <w:lvlText w:val="%6."/>
      <w:lvlJc w:val="right"/>
      <w:pPr>
        <w:ind w:left="3044" w:hanging="420"/>
      </w:pPr>
    </w:lvl>
    <w:lvl w:ilvl="6">
      <w:start w:val="1"/>
      <w:numFmt w:val="decimal"/>
      <w:lvlText w:val="%7."/>
      <w:lvlJc w:val="left"/>
      <w:pPr>
        <w:ind w:left="3464" w:hanging="420"/>
      </w:pPr>
    </w:lvl>
    <w:lvl w:ilvl="7">
      <w:start w:val="1"/>
      <w:numFmt w:val="lowerLetter"/>
      <w:lvlText w:val="%8)"/>
      <w:lvlJc w:val="left"/>
      <w:pPr>
        <w:ind w:left="3884" w:hanging="420"/>
      </w:pPr>
    </w:lvl>
    <w:lvl w:ilvl="8">
      <w:start w:val="1"/>
      <w:numFmt w:val="lowerRoman"/>
      <w:lvlText w:val="%9."/>
      <w:lvlJc w:val="right"/>
      <w:pPr>
        <w:ind w:left="4304" w:hanging="420"/>
      </w:pPr>
    </w:lvl>
  </w:abstractNum>
  <w:abstractNum w:abstractNumId="14" w15:restartNumberingAfterBreak="0">
    <w:nsid w:val="60CA8FE4"/>
    <w:multiLevelType w:val="singleLevel"/>
    <w:tmpl w:val="60CA8FE4"/>
    <w:lvl w:ilvl="0">
      <w:start w:val="1"/>
      <w:numFmt w:val="decimal"/>
      <w:suff w:val="nothing"/>
      <w:lvlText w:val="（%1）"/>
      <w:lvlJc w:val="left"/>
    </w:lvl>
  </w:abstractNum>
  <w:abstractNum w:abstractNumId="15" w15:restartNumberingAfterBreak="0">
    <w:nsid w:val="67646296"/>
    <w:multiLevelType w:val="singleLevel"/>
    <w:tmpl w:val="67646296"/>
    <w:lvl w:ilvl="0">
      <w:start w:val="1"/>
      <w:numFmt w:val="decimal"/>
      <w:lvlText w:val="%1."/>
      <w:lvlJc w:val="left"/>
      <w:pPr>
        <w:tabs>
          <w:tab w:val="left" w:pos="312"/>
        </w:tabs>
      </w:pPr>
    </w:lvl>
  </w:abstractNum>
  <w:abstractNum w:abstractNumId="16" w15:restartNumberingAfterBreak="0">
    <w:nsid w:val="696064E1"/>
    <w:multiLevelType w:val="multilevel"/>
    <w:tmpl w:val="43D4A428"/>
    <w:lvl w:ilvl="0">
      <w:start w:val="1"/>
      <w:numFmt w:val="chineseCountingThousand"/>
      <w:pStyle w:val="11"/>
      <w:lvlText w:val="%1."/>
      <w:lvlJc w:val="left"/>
      <w:pPr>
        <w:ind w:left="0" w:firstLine="0"/>
      </w:pPr>
      <w:rPr>
        <w:rFonts w:ascii="Times New Roman" w:hAnsi="Times New Roman" w:cs="Times New Roman" w:hint="eastAsia"/>
        <w:b/>
        <w:bCs/>
        <w:i w:val="0"/>
        <w:iCs w:val="0"/>
        <w:caps w:val="0"/>
        <w:smallCaps w:val="0"/>
        <w:strike w:val="0"/>
        <w:dstrike w:val="0"/>
        <w:snapToGrid w:val="0"/>
        <w:vanish w:val="0"/>
        <w:color w:val="000000"/>
        <w:spacing w:val="0"/>
        <w:w w:val="0"/>
        <w:kern w:val="0"/>
        <w:position w:val="0"/>
        <w:szCs w:val="0"/>
        <w:u w:val="none"/>
        <w:vertAlign w:val="baseline"/>
      </w:rPr>
    </w:lvl>
    <w:lvl w:ilvl="1">
      <w:start w:val="1"/>
      <w:numFmt w:val="chineseCountingThousand"/>
      <w:pStyle w:val="2"/>
      <w:lvlText w:val="%2、"/>
      <w:lvlJc w:val="left"/>
      <w:pPr>
        <w:ind w:left="284" w:firstLine="0"/>
      </w:pPr>
      <w:rPr>
        <w:rFonts w:hint="default"/>
      </w:rPr>
    </w:lvl>
    <w:lvl w:ilvl="2">
      <w:start w:val="1"/>
      <w:numFmt w:val="decimal"/>
      <w:pStyle w:val="3"/>
      <w:lvlText w:val="%3．"/>
      <w:lvlJc w:val="left"/>
      <w:pPr>
        <w:ind w:left="0" w:firstLine="0"/>
      </w:pPr>
      <w:rPr>
        <w:rFonts w:hint="default"/>
      </w:rPr>
    </w:lvl>
    <w:lvl w:ilvl="3">
      <w:start w:val="1"/>
      <w:numFmt w:val="decimal"/>
      <w:pStyle w:val="4"/>
      <w:isLg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6BBD128F"/>
    <w:multiLevelType w:val="multilevel"/>
    <w:tmpl w:val="6BBD128F"/>
    <w:lvl w:ilvl="0">
      <w:start w:val="1"/>
      <w:numFmt w:val="decimal"/>
      <w:lvlText w:val="（%1）"/>
      <w:lvlJc w:val="left"/>
      <w:pPr>
        <w:ind w:left="1622" w:hanging="720"/>
      </w:pPr>
      <w:rPr>
        <w:rFonts w:hint="default"/>
      </w:rPr>
    </w:lvl>
    <w:lvl w:ilvl="1">
      <w:start w:val="1"/>
      <w:numFmt w:val="lowerLetter"/>
      <w:pStyle w:val="40"/>
      <w:lvlText w:val="%2)"/>
      <w:lvlJc w:val="left"/>
      <w:pPr>
        <w:ind w:left="1742" w:hanging="420"/>
      </w:pPr>
    </w:lvl>
    <w:lvl w:ilvl="2">
      <w:start w:val="1"/>
      <w:numFmt w:val="lowerRoman"/>
      <w:lvlText w:val="%3."/>
      <w:lvlJc w:val="right"/>
      <w:pPr>
        <w:ind w:left="2162" w:hanging="420"/>
      </w:pPr>
    </w:lvl>
    <w:lvl w:ilvl="3">
      <w:start w:val="1"/>
      <w:numFmt w:val="decimal"/>
      <w:lvlText w:val="%4."/>
      <w:lvlJc w:val="left"/>
      <w:pPr>
        <w:ind w:left="2582" w:hanging="420"/>
      </w:pPr>
    </w:lvl>
    <w:lvl w:ilvl="4">
      <w:start w:val="1"/>
      <w:numFmt w:val="lowerLetter"/>
      <w:lvlText w:val="%5)"/>
      <w:lvlJc w:val="left"/>
      <w:pPr>
        <w:ind w:left="3002" w:hanging="420"/>
      </w:pPr>
    </w:lvl>
    <w:lvl w:ilvl="5">
      <w:start w:val="1"/>
      <w:numFmt w:val="lowerRoman"/>
      <w:lvlText w:val="%6."/>
      <w:lvlJc w:val="right"/>
      <w:pPr>
        <w:ind w:left="3422" w:hanging="420"/>
      </w:pPr>
    </w:lvl>
    <w:lvl w:ilvl="6">
      <w:start w:val="1"/>
      <w:numFmt w:val="decimal"/>
      <w:lvlText w:val="%7."/>
      <w:lvlJc w:val="left"/>
      <w:pPr>
        <w:ind w:left="3842" w:hanging="420"/>
      </w:pPr>
    </w:lvl>
    <w:lvl w:ilvl="7">
      <w:start w:val="1"/>
      <w:numFmt w:val="lowerLetter"/>
      <w:lvlText w:val="%8)"/>
      <w:lvlJc w:val="left"/>
      <w:pPr>
        <w:ind w:left="4262" w:hanging="420"/>
      </w:pPr>
    </w:lvl>
    <w:lvl w:ilvl="8">
      <w:start w:val="1"/>
      <w:numFmt w:val="lowerRoman"/>
      <w:lvlText w:val="%9."/>
      <w:lvlJc w:val="right"/>
      <w:pPr>
        <w:ind w:left="4682" w:hanging="420"/>
      </w:pPr>
    </w:lvl>
  </w:abstractNum>
  <w:abstractNum w:abstractNumId="18" w15:restartNumberingAfterBreak="0">
    <w:nsid w:val="72797EA8"/>
    <w:multiLevelType w:val="singleLevel"/>
    <w:tmpl w:val="72797EA8"/>
    <w:lvl w:ilvl="0">
      <w:start w:val="1"/>
      <w:numFmt w:val="decimal"/>
      <w:suff w:val="space"/>
      <w:lvlText w:val="%1."/>
      <w:lvlJc w:val="left"/>
    </w:lvl>
  </w:abstractNum>
  <w:abstractNum w:abstractNumId="19" w15:restartNumberingAfterBreak="0">
    <w:nsid w:val="74C1068F"/>
    <w:multiLevelType w:val="singleLevel"/>
    <w:tmpl w:val="74C1068F"/>
    <w:lvl w:ilvl="0">
      <w:start w:val="1"/>
      <w:numFmt w:val="decimal"/>
      <w:suff w:val="space"/>
      <w:lvlText w:val="%1."/>
      <w:lvlJc w:val="left"/>
    </w:lvl>
  </w:abstractNum>
  <w:abstractNum w:abstractNumId="20" w15:restartNumberingAfterBreak="0">
    <w:nsid w:val="74C61313"/>
    <w:multiLevelType w:val="multilevel"/>
    <w:tmpl w:val="74C61313"/>
    <w:lvl w:ilvl="0">
      <w:start w:val="1"/>
      <w:numFmt w:val="bullet"/>
      <w:pStyle w:val="a"/>
      <w:lvlText w:val=""/>
      <w:lvlJc w:val="left"/>
      <w:pPr>
        <w:tabs>
          <w:tab w:val="left" w:pos="992"/>
        </w:tabs>
        <w:ind w:left="640" w:firstLine="0"/>
      </w:pPr>
      <w:rPr>
        <w:rFonts w:ascii="Wingdings" w:hAnsi="Wingdings" w:hint="default"/>
      </w:rPr>
    </w:lvl>
    <w:lvl w:ilvl="1">
      <w:start w:val="1"/>
      <w:numFmt w:val="bullet"/>
      <w:lvlText w:val=""/>
      <w:lvlJc w:val="left"/>
      <w:pPr>
        <w:tabs>
          <w:tab w:val="left" w:pos="1480"/>
        </w:tabs>
        <w:ind w:left="1480" w:hanging="420"/>
      </w:pPr>
      <w:rPr>
        <w:rFonts w:ascii="Wingdings" w:hAnsi="Wingdings" w:hint="default"/>
      </w:rPr>
    </w:lvl>
    <w:lvl w:ilvl="2">
      <w:start w:val="1"/>
      <w:numFmt w:val="bullet"/>
      <w:lvlText w:val=""/>
      <w:lvlJc w:val="left"/>
      <w:pPr>
        <w:tabs>
          <w:tab w:val="left" w:pos="1900"/>
        </w:tabs>
        <w:ind w:left="1900" w:hanging="420"/>
      </w:pPr>
      <w:rPr>
        <w:rFonts w:ascii="Wingdings" w:hAnsi="Wingdings" w:hint="default"/>
      </w:rPr>
    </w:lvl>
    <w:lvl w:ilvl="3">
      <w:start w:val="1"/>
      <w:numFmt w:val="bullet"/>
      <w:lvlText w:val=""/>
      <w:lvlJc w:val="left"/>
      <w:pPr>
        <w:tabs>
          <w:tab w:val="left" w:pos="2320"/>
        </w:tabs>
        <w:ind w:left="2320" w:hanging="420"/>
      </w:pPr>
      <w:rPr>
        <w:rFonts w:ascii="Wingdings" w:hAnsi="Wingdings" w:hint="default"/>
      </w:rPr>
    </w:lvl>
    <w:lvl w:ilvl="4">
      <w:start w:val="1"/>
      <w:numFmt w:val="bullet"/>
      <w:lvlText w:val=""/>
      <w:lvlJc w:val="left"/>
      <w:pPr>
        <w:tabs>
          <w:tab w:val="left" w:pos="2740"/>
        </w:tabs>
        <w:ind w:left="2740" w:hanging="420"/>
      </w:pPr>
      <w:rPr>
        <w:rFonts w:ascii="Wingdings" w:hAnsi="Wingdings" w:hint="default"/>
      </w:rPr>
    </w:lvl>
    <w:lvl w:ilvl="5">
      <w:start w:val="1"/>
      <w:numFmt w:val="bullet"/>
      <w:lvlText w:val=""/>
      <w:lvlJc w:val="left"/>
      <w:pPr>
        <w:tabs>
          <w:tab w:val="left" w:pos="3160"/>
        </w:tabs>
        <w:ind w:left="3160" w:hanging="420"/>
      </w:pPr>
      <w:rPr>
        <w:rFonts w:ascii="Wingdings" w:hAnsi="Wingdings" w:hint="default"/>
      </w:rPr>
    </w:lvl>
    <w:lvl w:ilvl="6">
      <w:start w:val="1"/>
      <w:numFmt w:val="bullet"/>
      <w:lvlText w:val=""/>
      <w:lvlJc w:val="left"/>
      <w:pPr>
        <w:tabs>
          <w:tab w:val="left" w:pos="3580"/>
        </w:tabs>
        <w:ind w:left="3580" w:hanging="420"/>
      </w:pPr>
      <w:rPr>
        <w:rFonts w:ascii="Wingdings" w:hAnsi="Wingdings" w:hint="default"/>
      </w:rPr>
    </w:lvl>
    <w:lvl w:ilvl="7">
      <w:start w:val="1"/>
      <w:numFmt w:val="bullet"/>
      <w:lvlText w:val=""/>
      <w:lvlJc w:val="left"/>
      <w:pPr>
        <w:tabs>
          <w:tab w:val="left" w:pos="4000"/>
        </w:tabs>
        <w:ind w:left="4000" w:hanging="420"/>
      </w:pPr>
      <w:rPr>
        <w:rFonts w:ascii="Wingdings" w:hAnsi="Wingdings" w:hint="default"/>
      </w:rPr>
    </w:lvl>
    <w:lvl w:ilvl="8">
      <w:start w:val="1"/>
      <w:numFmt w:val="bullet"/>
      <w:lvlText w:val=""/>
      <w:lvlJc w:val="left"/>
      <w:pPr>
        <w:tabs>
          <w:tab w:val="left" w:pos="4420"/>
        </w:tabs>
        <w:ind w:left="4420" w:hanging="420"/>
      </w:pPr>
      <w:rPr>
        <w:rFonts w:ascii="Wingdings" w:hAnsi="Wingdings" w:hint="default"/>
      </w:rPr>
    </w:lvl>
  </w:abstractNum>
  <w:abstractNum w:abstractNumId="21" w15:restartNumberingAfterBreak="0">
    <w:nsid w:val="7CD42596"/>
    <w:multiLevelType w:val="multilevel"/>
    <w:tmpl w:val="7CD42596"/>
    <w:lvl w:ilvl="0">
      <w:start w:val="1"/>
      <w:numFmt w:val="japaneseCounting"/>
      <w:pStyle w:val="a0"/>
      <w:lvlText w:val="第%1章"/>
      <w:lvlJc w:val="left"/>
      <w:pPr>
        <w:tabs>
          <w:tab w:val="left" w:pos="2890"/>
        </w:tabs>
        <w:ind w:left="2890" w:hanging="1770"/>
      </w:pPr>
      <w:rPr>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tabs>
          <w:tab w:val="left" w:pos="1320"/>
        </w:tabs>
        <w:ind w:left="1320" w:hanging="420"/>
      </w:pPr>
    </w:lvl>
    <w:lvl w:ilvl="2">
      <w:start w:val="1"/>
      <w:numFmt w:val="decimal"/>
      <w:lvlText w:val="%3、"/>
      <w:lvlJc w:val="left"/>
      <w:pPr>
        <w:tabs>
          <w:tab w:val="left" w:pos="2040"/>
        </w:tabs>
        <w:ind w:left="2040" w:hanging="720"/>
      </w:pPr>
      <w:rPr>
        <w:rFonts w:ascii="黑体" w:eastAsia="黑体" w:hAnsi="黑体" w:cs="宋体" w:hint="default"/>
        <w:color w:val="6600CC"/>
        <w:sz w:val="30"/>
      </w:r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16"/>
  </w:num>
  <w:num w:numId="2">
    <w:abstractNumId w:val="17"/>
  </w:num>
  <w:num w:numId="3">
    <w:abstractNumId w:val="4"/>
  </w:num>
  <w:num w:numId="4">
    <w:abstractNumId w:val="9"/>
  </w:num>
  <w:num w:numId="5">
    <w:abstractNumId w:val="10"/>
  </w:num>
  <w:num w:numId="6">
    <w:abstractNumId w:val="21"/>
  </w:num>
  <w:num w:numId="7">
    <w:abstractNumId w:val="20"/>
  </w:num>
  <w:num w:numId="8">
    <w:abstractNumId w:val="11"/>
  </w:num>
  <w:num w:numId="9">
    <w:abstractNumId w:val="15"/>
  </w:num>
  <w:num w:numId="10">
    <w:abstractNumId w:val="12"/>
  </w:num>
  <w:num w:numId="11">
    <w:abstractNumId w:val="7"/>
  </w:num>
  <w:num w:numId="12">
    <w:abstractNumId w:val="3"/>
  </w:num>
  <w:num w:numId="13">
    <w:abstractNumId w:val="13"/>
  </w:num>
  <w:num w:numId="14">
    <w:abstractNumId w:val="6"/>
  </w:num>
  <w:num w:numId="15">
    <w:abstractNumId w:val="19"/>
  </w:num>
  <w:num w:numId="16">
    <w:abstractNumId w:val="0"/>
  </w:num>
  <w:num w:numId="17">
    <w:abstractNumId w:val="2"/>
  </w:num>
  <w:num w:numId="18">
    <w:abstractNumId w:val="18"/>
  </w:num>
  <w:num w:numId="19">
    <w:abstractNumId w:val="14"/>
  </w:num>
  <w:num w:numId="20">
    <w:abstractNumId w:val="8"/>
  </w:num>
  <w:num w:numId="21">
    <w:abstractNumId w:val="5"/>
  </w:num>
  <w:num w:numId="22">
    <w:abstractNumId w:val="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defaultTabStop w:val="0"/>
  <w:drawingGridHorizontalSpacing w:val="120"/>
  <w:drawingGridVerticalSpacing w:val="163"/>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DC4"/>
    <w:rsid w:val="000013A2"/>
    <w:rsid w:val="0000318D"/>
    <w:rsid w:val="000031F2"/>
    <w:rsid w:val="00004BC6"/>
    <w:rsid w:val="00004D69"/>
    <w:rsid w:val="000052E2"/>
    <w:rsid w:val="000057BA"/>
    <w:rsid w:val="00005DCF"/>
    <w:rsid w:val="00005FD7"/>
    <w:rsid w:val="00007759"/>
    <w:rsid w:val="000123C7"/>
    <w:rsid w:val="0001336A"/>
    <w:rsid w:val="00013D96"/>
    <w:rsid w:val="00014245"/>
    <w:rsid w:val="00015070"/>
    <w:rsid w:val="00015EE1"/>
    <w:rsid w:val="00017870"/>
    <w:rsid w:val="0002255C"/>
    <w:rsid w:val="000235DF"/>
    <w:rsid w:val="0002388B"/>
    <w:rsid w:val="000238C5"/>
    <w:rsid w:val="00023DA4"/>
    <w:rsid w:val="00026698"/>
    <w:rsid w:val="00027BCD"/>
    <w:rsid w:val="00027D96"/>
    <w:rsid w:val="00030145"/>
    <w:rsid w:val="00030569"/>
    <w:rsid w:val="000316C3"/>
    <w:rsid w:val="00031925"/>
    <w:rsid w:val="00033C03"/>
    <w:rsid w:val="000345FD"/>
    <w:rsid w:val="00035AA0"/>
    <w:rsid w:val="0003631B"/>
    <w:rsid w:val="0003747D"/>
    <w:rsid w:val="0003784C"/>
    <w:rsid w:val="00037AEC"/>
    <w:rsid w:val="00040089"/>
    <w:rsid w:val="00040E9E"/>
    <w:rsid w:val="00041605"/>
    <w:rsid w:val="000416AF"/>
    <w:rsid w:val="00041B49"/>
    <w:rsid w:val="00041C10"/>
    <w:rsid w:val="0004275C"/>
    <w:rsid w:val="00042935"/>
    <w:rsid w:val="00042E18"/>
    <w:rsid w:val="00043EBD"/>
    <w:rsid w:val="00044893"/>
    <w:rsid w:val="000455D4"/>
    <w:rsid w:val="00050AEC"/>
    <w:rsid w:val="000520D4"/>
    <w:rsid w:val="000527F6"/>
    <w:rsid w:val="00052A4B"/>
    <w:rsid w:val="0005357B"/>
    <w:rsid w:val="00053C74"/>
    <w:rsid w:val="00055ED4"/>
    <w:rsid w:val="00057A5D"/>
    <w:rsid w:val="00057F48"/>
    <w:rsid w:val="0006078F"/>
    <w:rsid w:val="000611C3"/>
    <w:rsid w:val="0006180B"/>
    <w:rsid w:val="000618F7"/>
    <w:rsid w:val="00062009"/>
    <w:rsid w:val="00063424"/>
    <w:rsid w:val="00063B52"/>
    <w:rsid w:val="00063CBF"/>
    <w:rsid w:val="00066169"/>
    <w:rsid w:val="0006757A"/>
    <w:rsid w:val="00067F42"/>
    <w:rsid w:val="00070312"/>
    <w:rsid w:val="00070BC8"/>
    <w:rsid w:val="00071454"/>
    <w:rsid w:val="000758B4"/>
    <w:rsid w:val="000768A1"/>
    <w:rsid w:val="000769CA"/>
    <w:rsid w:val="000770D9"/>
    <w:rsid w:val="00081398"/>
    <w:rsid w:val="00082B55"/>
    <w:rsid w:val="00084552"/>
    <w:rsid w:val="00085269"/>
    <w:rsid w:val="00087E2E"/>
    <w:rsid w:val="0009080A"/>
    <w:rsid w:val="000913DF"/>
    <w:rsid w:val="0009203F"/>
    <w:rsid w:val="00092839"/>
    <w:rsid w:val="00092EE2"/>
    <w:rsid w:val="00093128"/>
    <w:rsid w:val="000937A6"/>
    <w:rsid w:val="00093E24"/>
    <w:rsid w:val="000941C6"/>
    <w:rsid w:val="0009446B"/>
    <w:rsid w:val="0009509A"/>
    <w:rsid w:val="000950B7"/>
    <w:rsid w:val="00097811"/>
    <w:rsid w:val="000A12FB"/>
    <w:rsid w:val="000A1450"/>
    <w:rsid w:val="000A1E5A"/>
    <w:rsid w:val="000A3077"/>
    <w:rsid w:val="000A30DD"/>
    <w:rsid w:val="000A3E21"/>
    <w:rsid w:val="000A4AE8"/>
    <w:rsid w:val="000A60C0"/>
    <w:rsid w:val="000A6960"/>
    <w:rsid w:val="000A6ABF"/>
    <w:rsid w:val="000A70B9"/>
    <w:rsid w:val="000B0C25"/>
    <w:rsid w:val="000B22D6"/>
    <w:rsid w:val="000B2E51"/>
    <w:rsid w:val="000B2F79"/>
    <w:rsid w:val="000B4501"/>
    <w:rsid w:val="000B4DF4"/>
    <w:rsid w:val="000B5777"/>
    <w:rsid w:val="000C193E"/>
    <w:rsid w:val="000C26D5"/>
    <w:rsid w:val="000C370B"/>
    <w:rsid w:val="000C3DA9"/>
    <w:rsid w:val="000C3EB3"/>
    <w:rsid w:val="000C435F"/>
    <w:rsid w:val="000C4B38"/>
    <w:rsid w:val="000C61FE"/>
    <w:rsid w:val="000C7180"/>
    <w:rsid w:val="000C74B1"/>
    <w:rsid w:val="000D10D5"/>
    <w:rsid w:val="000D1126"/>
    <w:rsid w:val="000D14A9"/>
    <w:rsid w:val="000D17AE"/>
    <w:rsid w:val="000D1CAD"/>
    <w:rsid w:val="000D2609"/>
    <w:rsid w:val="000D2DC9"/>
    <w:rsid w:val="000D3B60"/>
    <w:rsid w:val="000D3D76"/>
    <w:rsid w:val="000D42D6"/>
    <w:rsid w:val="000D6D12"/>
    <w:rsid w:val="000D75BF"/>
    <w:rsid w:val="000D77CB"/>
    <w:rsid w:val="000D7973"/>
    <w:rsid w:val="000E0F69"/>
    <w:rsid w:val="000E1BF4"/>
    <w:rsid w:val="000E256A"/>
    <w:rsid w:val="000E4A88"/>
    <w:rsid w:val="000E51DD"/>
    <w:rsid w:val="000E5B07"/>
    <w:rsid w:val="000E68FE"/>
    <w:rsid w:val="000E6C2B"/>
    <w:rsid w:val="000E7CE0"/>
    <w:rsid w:val="000F1588"/>
    <w:rsid w:val="000F180C"/>
    <w:rsid w:val="000F3508"/>
    <w:rsid w:val="000F3ECE"/>
    <w:rsid w:val="000F4629"/>
    <w:rsid w:val="000F4E42"/>
    <w:rsid w:val="000F5EAD"/>
    <w:rsid w:val="000F5EE5"/>
    <w:rsid w:val="000F62BC"/>
    <w:rsid w:val="000F6B5A"/>
    <w:rsid w:val="000F755E"/>
    <w:rsid w:val="00100023"/>
    <w:rsid w:val="00100B95"/>
    <w:rsid w:val="00100C9F"/>
    <w:rsid w:val="001021B7"/>
    <w:rsid w:val="00102C9A"/>
    <w:rsid w:val="00102F4F"/>
    <w:rsid w:val="00103125"/>
    <w:rsid w:val="00104628"/>
    <w:rsid w:val="0010687D"/>
    <w:rsid w:val="0011044A"/>
    <w:rsid w:val="00110815"/>
    <w:rsid w:val="0011179D"/>
    <w:rsid w:val="00111CD9"/>
    <w:rsid w:val="00112CBC"/>
    <w:rsid w:val="001132EB"/>
    <w:rsid w:val="00113F72"/>
    <w:rsid w:val="001154C7"/>
    <w:rsid w:val="00115E29"/>
    <w:rsid w:val="00117126"/>
    <w:rsid w:val="00117C9C"/>
    <w:rsid w:val="00120012"/>
    <w:rsid w:val="001207D6"/>
    <w:rsid w:val="001210A9"/>
    <w:rsid w:val="00122BA9"/>
    <w:rsid w:val="00124192"/>
    <w:rsid w:val="00126751"/>
    <w:rsid w:val="00127586"/>
    <w:rsid w:val="00127D0D"/>
    <w:rsid w:val="00131181"/>
    <w:rsid w:val="0013227B"/>
    <w:rsid w:val="001327C8"/>
    <w:rsid w:val="00135BE7"/>
    <w:rsid w:val="00135D7A"/>
    <w:rsid w:val="00135ED7"/>
    <w:rsid w:val="0013632D"/>
    <w:rsid w:val="00140527"/>
    <w:rsid w:val="00140C75"/>
    <w:rsid w:val="00141804"/>
    <w:rsid w:val="0014192B"/>
    <w:rsid w:val="0014199E"/>
    <w:rsid w:val="00141EEB"/>
    <w:rsid w:val="00142BD1"/>
    <w:rsid w:val="00144156"/>
    <w:rsid w:val="0014517B"/>
    <w:rsid w:val="001452C7"/>
    <w:rsid w:val="001461AC"/>
    <w:rsid w:val="00146A6C"/>
    <w:rsid w:val="00146BB7"/>
    <w:rsid w:val="001506B5"/>
    <w:rsid w:val="0015213B"/>
    <w:rsid w:val="001528D6"/>
    <w:rsid w:val="00155945"/>
    <w:rsid w:val="00155E71"/>
    <w:rsid w:val="001568F6"/>
    <w:rsid w:val="00156ED2"/>
    <w:rsid w:val="00157EEA"/>
    <w:rsid w:val="00157F29"/>
    <w:rsid w:val="00157FF4"/>
    <w:rsid w:val="00162A27"/>
    <w:rsid w:val="00163F35"/>
    <w:rsid w:val="00163F74"/>
    <w:rsid w:val="00164A48"/>
    <w:rsid w:val="0016704D"/>
    <w:rsid w:val="00170EA7"/>
    <w:rsid w:val="00172344"/>
    <w:rsid w:val="00172A27"/>
    <w:rsid w:val="00173603"/>
    <w:rsid w:val="00173F9B"/>
    <w:rsid w:val="00176009"/>
    <w:rsid w:val="00176917"/>
    <w:rsid w:val="0017798C"/>
    <w:rsid w:val="00182323"/>
    <w:rsid w:val="00182BB5"/>
    <w:rsid w:val="00183D20"/>
    <w:rsid w:val="001846A1"/>
    <w:rsid w:val="00184B5F"/>
    <w:rsid w:val="00185225"/>
    <w:rsid w:val="001872B5"/>
    <w:rsid w:val="00187DD6"/>
    <w:rsid w:val="00191086"/>
    <w:rsid w:val="0019127E"/>
    <w:rsid w:val="00191EEC"/>
    <w:rsid w:val="0019397F"/>
    <w:rsid w:val="00193D75"/>
    <w:rsid w:val="0019726D"/>
    <w:rsid w:val="001A0111"/>
    <w:rsid w:val="001A0632"/>
    <w:rsid w:val="001A38E3"/>
    <w:rsid w:val="001A569C"/>
    <w:rsid w:val="001A5A58"/>
    <w:rsid w:val="001A5FD0"/>
    <w:rsid w:val="001B1A69"/>
    <w:rsid w:val="001B24FC"/>
    <w:rsid w:val="001B295E"/>
    <w:rsid w:val="001B4A9C"/>
    <w:rsid w:val="001B5848"/>
    <w:rsid w:val="001C2091"/>
    <w:rsid w:val="001C45E2"/>
    <w:rsid w:val="001C4C94"/>
    <w:rsid w:val="001C50C0"/>
    <w:rsid w:val="001C51BD"/>
    <w:rsid w:val="001C5272"/>
    <w:rsid w:val="001D05D2"/>
    <w:rsid w:val="001D068C"/>
    <w:rsid w:val="001D0A22"/>
    <w:rsid w:val="001D1B98"/>
    <w:rsid w:val="001D1BC3"/>
    <w:rsid w:val="001D20F3"/>
    <w:rsid w:val="001D39A4"/>
    <w:rsid w:val="001D3B38"/>
    <w:rsid w:val="001D4527"/>
    <w:rsid w:val="001D5D31"/>
    <w:rsid w:val="001D62AA"/>
    <w:rsid w:val="001D6CB9"/>
    <w:rsid w:val="001E01D9"/>
    <w:rsid w:val="001E1F63"/>
    <w:rsid w:val="001E2625"/>
    <w:rsid w:val="001E285C"/>
    <w:rsid w:val="001E6185"/>
    <w:rsid w:val="001E63C2"/>
    <w:rsid w:val="001F1748"/>
    <w:rsid w:val="001F1DF7"/>
    <w:rsid w:val="001F1E51"/>
    <w:rsid w:val="001F2431"/>
    <w:rsid w:val="001F2A90"/>
    <w:rsid w:val="001F3FE5"/>
    <w:rsid w:val="001F528D"/>
    <w:rsid w:val="001F5BFE"/>
    <w:rsid w:val="001F5F9A"/>
    <w:rsid w:val="001F6753"/>
    <w:rsid w:val="00200660"/>
    <w:rsid w:val="00200A99"/>
    <w:rsid w:val="00200BDC"/>
    <w:rsid w:val="002014A4"/>
    <w:rsid w:val="00201AC2"/>
    <w:rsid w:val="002026BE"/>
    <w:rsid w:val="00205A11"/>
    <w:rsid w:val="0020669D"/>
    <w:rsid w:val="002076B0"/>
    <w:rsid w:val="0021081F"/>
    <w:rsid w:val="00211761"/>
    <w:rsid w:val="00212D04"/>
    <w:rsid w:val="00213BB7"/>
    <w:rsid w:val="00214207"/>
    <w:rsid w:val="00215B0F"/>
    <w:rsid w:val="0021734C"/>
    <w:rsid w:val="00217FD9"/>
    <w:rsid w:val="00221012"/>
    <w:rsid w:val="0022192F"/>
    <w:rsid w:val="00222DAE"/>
    <w:rsid w:val="00223585"/>
    <w:rsid w:val="00223741"/>
    <w:rsid w:val="002250C6"/>
    <w:rsid w:val="00226831"/>
    <w:rsid w:val="002301AF"/>
    <w:rsid w:val="00230FEB"/>
    <w:rsid w:val="00231E69"/>
    <w:rsid w:val="00232D6B"/>
    <w:rsid w:val="00233D43"/>
    <w:rsid w:val="002344DD"/>
    <w:rsid w:val="002367BA"/>
    <w:rsid w:val="00237621"/>
    <w:rsid w:val="002404FF"/>
    <w:rsid w:val="00240968"/>
    <w:rsid w:val="00241825"/>
    <w:rsid w:val="00241A0B"/>
    <w:rsid w:val="00241CE7"/>
    <w:rsid w:val="00242D25"/>
    <w:rsid w:val="002432FD"/>
    <w:rsid w:val="002444D7"/>
    <w:rsid w:val="00246CED"/>
    <w:rsid w:val="002473F7"/>
    <w:rsid w:val="0024762A"/>
    <w:rsid w:val="002476AE"/>
    <w:rsid w:val="00247ADB"/>
    <w:rsid w:val="00247FAB"/>
    <w:rsid w:val="00250D71"/>
    <w:rsid w:val="00252242"/>
    <w:rsid w:val="00252300"/>
    <w:rsid w:val="0025551E"/>
    <w:rsid w:val="00256622"/>
    <w:rsid w:val="0025782F"/>
    <w:rsid w:val="00257C90"/>
    <w:rsid w:val="0026048B"/>
    <w:rsid w:val="002617A8"/>
    <w:rsid w:val="00262897"/>
    <w:rsid w:val="0026320C"/>
    <w:rsid w:val="00264BC9"/>
    <w:rsid w:val="00264D49"/>
    <w:rsid w:val="002665FA"/>
    <w:rsid w:val="002701FF"/>
    <w:rsid w:val="00270421"/>
    <w:rsid w:val="0027091E"/>
    <w:rsid w:val="0027173B"/>
    <w:rsid w:val="00271C73"/>
    <w:rsid w:val="002722D2"/>
    <w:rsid w:val="002723D2"/>
    <w:rsid w:val="002725DC"/>
    <w:rsid w:val="002727DB"/>
    <w:rsid w:val="00272C81"/>
    <w:rsid w:val="00272DE4"/>
    <w:rsid w:val="00272E11"/>
    <w:rsid w:val="00273905"/>
    <w:rsid w:val="0027479B"/>
    <w:rsid w:val="002762F4"/>
    <w:rsid w:val="002766C7"/>
    <w:rsid w:val="00276F6A"/>
    <w:rsid w:val="00277881"/>
    <w:rsid w:val="00277B3F"/>
    <w:rsid w:val="00280A4D"/>
    <w:rsid w:val="00280B70"/>
    <w:rsid w:val="00280E87"/>
    <w:rsid w:val="002819F4"/>
    <w:rsid w:val="00281BEC"/>
    <w:rsid w:val="002830B6"/>
    <w:rsid w:val="00283321"/>
    <w:rsid w:val="002839ED"/>
    <w:rsid w:val="002849E4"/>
    <w:rsid w:val="002874D0"/>
    <w:rsid w:val="00290F0C"/>
    <w:rsid w:val="002917DC"/>
    <w:rsid w:val="002924BA"/>
    <w:rsid w:val="0029294C"/>
    <w:rsid w:val="00292F93"/>
    <w:rsid w:val="00293154"/>
    <w:rsid w:val="00293246"/>
    <w:rsid w:val="002935FB"/>
    <w:rsid w:val="00295DFB"/>
    <w:rsid w:val="00295F77"/>
    <w:rsid w:val="002965ED"/>
    <w:rsid w:val="002969AA"/>
    <w:rsid w:val="002970ED"/>
    <w:rsid w:val="002A0065"/>
    <w:rsid w:val="002A027F"/>
    <w:rsid w:val="002A076E"/>
    <w:rsid w:val="002A26EB"/>
    <w:rsid w:val="002A30F4"/>
    <w:rsid w:val="002A368B"/>
    <w:rsid w:val="002A3899"/>
    <w:rsid w:val="002A3AFA"/>
    <w:rsid w:val="002A40E9"/>
    <w:rsid w:val="002A486B"/>
    <w:rsid w:val="002A598D"/>
    <w:rsid w:val="002A6200"/>
    <w:rsid w:val="002A756C"/>
    <w:rsid w:val="002A77FC"/>
    <w:rsid w:val="002B0585"/>
    <w:rsid w:val="002B07D1"/>
    <w:rsid w:val="002B0E96"/>
    <w:rsid w:val="002B0EDE"/>
    <w:rsid w:val="002B20B6"/>
    <w:rsid w:val="002B3B7D"/>
    <w:rsid w:val="002B46A5"/>
    <w:rsid w:val="002B4B17"/>
    <w:rsid w:val="002B4CAC"/>
    <w:rsid w:val="002B6266"/>
    <w:rsid w:val="002B6E52"/>
    <w:rsid w:val="002B72F4"/>
    <w:rsid w:val="002C1630"/>
    <w:rsid w:val="002C164E"/>
    <w:rsid w:val="002C2CE3"/>
    <w:rsid w:val="002C45AB"/>
    <w:rsid w:val="002C5440"/>
    <w:rsid w:val="002C59B3"/>
    <w:rsid w:val="002C5E60"/>
    <w:rsid w:val="002C5E90"/>
    <w:rsid w:val="002C5F8C"/>
    <w:rsid w:val="002C61E8"/>
    <w:rsid w:val="002C6EAC"/>
    <w:rsid w:val="002C6FE1"/>
    <w:rsid w:val="002C7B2C"/>
    <w:rsid w:val="002D23CD"/>
    <w:rsid w:val="002D2A24"/>
    <w:rsid w:val="002D306E"/>
    <w:rsid w:val="002D3649"/>
    <w:rsid w:val="002D3D41"/>
    <w:rsid w:val="002D577A"/>
    <w:rsid w:val="002D57B0"/>
    <w:rsid w:val="002E09D6"/>
    <w:rsid w:val="002E0ED7"/>
    <w:rsid w:val="002E1BC8"/>
    <w:rsid w:val="002E49DB"/>
    <w:rsid w:val="002E4E22"/>
    <w:rsid w:val="002E5388"/>
    <w:rsid w:val="002E6E13"/>
    <w:rsid w:val="002F028D"/>
    <w:rsid w:val="002F0A41"/>
    <w:rsid w:val="002F3446"/>
    <w:rsid w:val="002F55B1"/>
    <w:rsid w:val="003008BB"/>
    <w:rsid w:val="00303847"/>
    <w:rsid w:val="00306D44"/>
    <w:rsid w:val="00307A87"/>
    <w:rsid w:val="00307AFF"/>
    <w:rsid w:val="003101E8"/>
    <w:rsid w:val="00310E16"/>
    <w:rsid w:val="00312F76"/>
    <w:rsid w:val="0031321E"/>
    <w:rsid w:val="003149E6"/>
    <w:rsid w:val="00314F1B"/>
    <w:rsid w:val="00315924"/>
    <w:rsid w:val="0031729B"/>
    <w:rsid w:val="003175E0"/>
    <w:rsid w:val="00317884"/>
    <w:rsid w:val="00320E20"/>
    <w:rsid w:val="00322894"/>
    <w:rsid w:val="00322FCC"/>
    <w:rsid w:val="00323719"/>
    <w:rsid w:val="003248C0"/>
    <w:rsid w:val="003254D8"/>
    <w:rsid w:val="00325710"/>
    <w:rsid w:val="0032654D"/>
    <w:rsid w:val="00327D44"/>
    <w:rsid w:val="00330796"/>
    <w:rsid w:val="00330E26"/>
    <w:rsid w:val="003317EF"/>
    <w:rsid w:val="00331889"/>
    <w:rsid w:val="00332A1B"/>
    <w:rsid w:val="0033406A"/>
    <w:rsid w:val="0033474C"/>
    <w:rsid w:val="0033534F"/>
    <w:rsid w:val="00336F87"/>
    <w:rsid w:val="00340319"/>
    <w:rsid w:val="003424E9"/>
    <w:rsid w:val="003429D0"/>
    <w:rsid w:val="003439DE"/>
    <w:rsid w:val="00344A23"/>
    <w:rsid w:val="00344B39"/>
    <w:rsid w:val="00344FC3"/>
    <w:rsid w:val="0034614B"/>
    <w:rsid w:val="00350B59"/>
    <w:rsid w:val="003512DC"/>
    <w:rsid w:val="0035284D"/>
    <w:rsid w:val="00353778"/>
    <w:rsid w:val="00354C43"/>
    <w:rsid w:val="00354EA2"/>
    <w:rsid w:val="0035636C"/>
    <w:rsid w:val="00356A06"/>
    <w:rsid w:val="0035700E"/>
    <w:rsid w:val="003601D8"/>
    <w:rsid w:val="003616E0"/>
    <w:rsid w:val="0036209D"/>
    <w:rsid w:val="003633C0"/>
    <w:rsid w:val="003636B8"/>
    <w:rsid w:val="00363EB7"/>
    <w:rsid w:val="0036426F"/>
    <w:rsid w:val="00364F52"/>
    <w:rsid w:val="003658D3"/>
    <w:rsid w:val="003664FB"/>
    <w:rsid w:val="00367706"/>
    <w:rsid w:val="00367C09"/>
    <w:rsid w:val="00371781"/>
    <w:rsid w:val="00372A28"/>
    <w:rsid w:val="00374319"/>
    <w:rsid w:val="00374406"/>
    <w:rsid w:val="00374CF7"/>
    <w:rsid w:val="00376CBB"/>
    <w:rsid w:val="00377399"/>
    <w:rsid w:val="00377DA6"/>
    <w:rsid w:val="00380288"/>
    <w:rsid w:val="00380A80"/>
    <w:rsid w:val="00381550"/>
    <w:rsid w:val="003816F0"/>
    <w:rsid w:val="003817B9"/>
    <w:rsid w:val="0038187E"/>
    <w:rsid w:val="00381B52"/>
    <w:rsid w:val="00381C9B"/>
    <w:rsid w:val="00381E86"/>
    <w:rsid w:val="00382226"/>
    <w:rsid w:val="00384E4F"/>
    <w:rsid w:val="00387E33"/>
    <w:rsid w:val="00391898"/>
    <w:rsid w:val="003932AE"/>
    <w:rsid w:val="00396892"/>
    <w:rsid w:val="00397F1C"/>
    <w:rsid w:val="003A2B81"/>
    <w:rsid w:val="003A3601"/>
    <w:rsid w:val="003A3BE6"/>
    <w:rsid w:val="003A4BF9"/>
    <w:rsid w:val="003A516A"/>
    <w:rsid w:val="003A5FC5"/>
    <w:rsid w:val="003A691D"/>
    <w:rsid w:val="003A7FA6"/>
    <w:rsid w:val="003B053A"/>
    <w:rsid w:val="003B05F9"/>
    <w:rsid w:val="003B1356"/>
    <w:rsid w:val="003B27C6"/>
    <w:rsid w:val="003B3695"/>
    <w:rsid w:val="003B5514"/>
    <w:rsid w:val="003B5FA1"/>
    <w:rsid w:val="003B7584"/>
    <w:rsid w:val="003C0391"/>
    <w:rsid w:val="003C09EC"/>
    <w:rsid w:val="003C12F8"/>
    <w:rsid w:val="003C1542"/>
    <w:rsid w:val="003C1CCC"/>
    <w:rsid w:val="003C21BF"/>
    <w:rsid w:val="003C34A6"/>
    <w:rsid w:val="003C3537"/>
    <w:rsid w:val="003C3A9F"/>
    <w:rsid w:val="003C3F41"/>
    <w:rsid w:val="003D07D7"/>
    <w:rsid w:val="003D142F"/>
    <w:rsid w:val="003D1D3B"/>
    <w:rsid w:val="003D29FF"/>
    <w:rsid w:val="003D2C97"/>
    <w:rsid w:val="003D4041"/>
    <w:rsid w:val="003D42D2"/>
    <w:rsid w:val="003D4CDE"/>
    <w:rsid w:val="003D5004"/>
    <w:rsid w:val="003D550B"/>
    <w:rsid w:val="003D5F66"/>
    <w:rsid w:val="003D63E4"/>
    <w:rsid w:val="003D6E89"/>
    <w:rsid w:val="003D7132"/>
    <w:rsid w:val="003D796F"/>
    <w:rsid w:val="003E0D63"/>
    <w:rsid w:val="003E2597"/>
    <w:rsid w:val="003E2C1A"/>
    <w:rsid w:val="003E2F4D"/>
    <w:rsid w:val="003E526F"/>
    <w:rsid w:val="003F27E2"/>
    <w:rsid w:val="003F3448"/>
    <w:rsid w:val="003F4C7C"/>
    <w:rsid w:val="003F4D74"/>
    <w:rsid w:val="003F5F6D"/>
    <w:rsid w:val="003F6893"/>
    <w:rsid w:val="00403261"/>
    <w:rsid w:val="004038FF"/>
    <w:rsid w:val="004051BA"/>
    <w:rsid w:val="00405B24"/>
    <w:rsid w:val="00405C57"/>
    <w:rsid w:val="004064FB"/>
    <w:rsid w:val="0040674C"/>
    <w:rsid w:val="00410A24"/>
    <w:rsid w:val="00412F99"/>
    <w:rsid w:val="00413041"/>
    <w:rsid w:val="00413D5D"/>
    <w:rsid w:val="004148F7"/>
    <w:rsid w:val="00414D05"/>
    <w:rsid w:val="00417954"/>
    <w:rsid w:val="0042017E"/>
    <w:rsid w:val="00422118"/>
    <w:rsid w:val="00423853"/>
    <w:rsid w:val="00423C71"/>
    <w:rsid w:val="004250B7"/>
    <w:rsid w:val="00430ED8"/>
    <w:rsid w:val="00430FB9"/>
    <w:rsid w:val="004316AA"/>
    <w:rsid w:val="00431764"/>
    <w:rsid w:val="00431F9A"/>
    <w:rsid w:val="004324B7"/>
    <w:rsid w:val="00433A11"/>
    <w:rsid w:val="00434352"/>
    <w:rsid w:val="004358B1"/>
    <w:rsid w:val="00435B70"/>
    <w:rsid w:val="004370BD"/>
    <w:rsid w:val="00437370"/>
    <w:rsid w:val="00437851"/>
    <w:rsid w:val="00437FE9"/>
    <w:rsid w:val="004423A6"/>
    <w:rsid w:val="004439E2"/>
    <w:rsid w:val="00445268"/>
    <w:rsid w:val="00445CFE"/>
    <w:rsid w:val="00446AF2"/>
    <w:rsid w:val="00446F0E"/>
    <w:rsid w:val="00446FD2"/>
    <w:rsid w:val="0045051F"/>
    <w:rsid w:val="00450E01"/>
    <w:rsid w:val="00450EB6"/>
    <w:rsid w:val="00450F69"/>
    <w:rsid w:val="00451AE3"/>
    <w:rsid w:val="00451E1B"/>
    <w:rsid w:val="00451FFF"/>
    <w:rsid w:val="0045432E"/>
    <w:rsid w:val="004544ED"/>
    <w:rsid w:val="00455EFE"/>
    <w:rsid w:val="0045605B"/>
    <w:rsid w:val="004562A3"/>
    <w:rsid w:val="004564A7"/>
    <w:rsid w:val="00456CB9"/>
    <w:rsid w:val="00456F84"/>
    <w:rsid w:val="00460B03"/>
    <w:rsid w:val="004610AC"/>
    <w:rsid w:val="00461DA1"/>
    <w:rsid w:val="004622D1"/>
    <w:rsid w:val="00462863"/>
    <w:rsid w:val="004650B6"/>
    <w:rsid w:val="00465100"/>
    <w:rsid w:val="00465247"/>
    <w:rsid w:val="00466515"/>
    <w:rsid w:val="00466C70"/>
    <w:rsid w:val="0047080D"/>
    <w:rsid w:val="004718FD"/>
    <w:rsid w:val="00471D97"/>
    <w:rsid w:val="004720EA"/>
    <w:rsid w:val="0047242A"/>
    <w:rsid w:val="00472E56"/>
    <w:rsid w:val="004738A3"/>
    <w:rsid w:val="00473942"/>
    <w:rsid w:val="004742F3"/>
    <w:rsid w:val="00474748"/>
    <w:rsid w:val="00477A8E"/>
    <w:rsid w:val="00480771"/>
    <w:rsid w:val="00481439"/>
    <w:rsid w:val="00482FE5"/>
    <w:rsid w:val="004839C5"/>
    <w:rsid w:val="00484143"/>
    <w:rsid w:val="00484CB3"/>
    <w:rsid w:val="00485D4F"/>
    <w:rsid w:val="0048654E"/>
    <w:rsid w:val="00487B1D"/>
    <w:rsid w:val="00487BDB"/>
    <w:rsid w:val="004902E5"/>
    <w:rsid w:val="004919B9"/>
    <w:rsid w:val="00491A66"/>
    <w:rsid w:val="0049249A"/>
    <w:rsid w:val="004941D7"/>
    <w:rsid w:val="004945C5"/>
    <w:rsid w:val="00494660"/>
    <w:rsid w:val="00496184"/>
    <w:rsid w:val="004968C7"/>
    <w:rsid w:val="004978BA"/>
    <w:rsid w:val="004A1944"/>
    <w:rsid w:val="004A2594"/>
    <w:rsid w:val="004A2AEE"/>
    <w:rsid w:val="004A2FE4"/>
    <w:rsid w:val="004A35E6"/>
    <w:rsid w:val="004A417E"/>
    <w:rsid w:val="004A4ADF"/>
    <w:rsid w:val="004A4DA6"/>
    <w:rsid w:val="004A5D55"/>
    <w:rsid w:val="004A5D74"/>
    <w:rsid w:val="004A6884"/>
    <w:rsid w:val="004A700A"/>
    <w:rsid w:val="004B04DA"/>
    <w:rsid w:val="004B1DE2"/>
    <w:rsid w:val="004B25F0"/>
    <w:rsid w:val="004B29A6"/>
    <w:rsid w:val="004B370B"/>
    <w:rsid w:val="004B375C"/>
    <w:rsid w:val="004B475E"/>
    <w:rsid w:val="004B53D5"/>
    <w:rsid w:val="004B625D"/>
    <w:rsid w:val="004B7485"/>
    <w:rsid w:val="004B7E6D"/>
    <w:rsid w:val="004C0D8F"/>
    <w:rsid w:val="004C31DC"/>
    <w:rsid w:val="004C3DEF"/>
    <w:rsid w:val="004C4783"/>
    <w:rsid w:val="004C6246"/>
    <w:rsid w:val="004C69E1"/>
    <w:rsid w:val="004C7D10"/>
    <w:rsid w:val="004D0D91"/>
    <w:rsid w:val="004D2DED"/>
    <w:rsid w:val="004D392F"/>
    <w:rsid w:val="004D3B25"/>
    <w:rsid w:val="004D4DBB"/>
    <w:rsid w:val="004D4EF2"/>
    <w:rsid w:val="004D5554"/>
    <w:rsid w:val="004D635A"/>
    <w:rsid w:val="004D7B00"/>
    <w:rsid w:val="004E1067"/>
    <w:rsid w:val="004E19D4"/>
    <w:rsid w:val="004E20AD"/>
    <w:rsid w:val="004E21CF"/>
    <w:rsid w:val="004E23B4"/>
    <w:rsid w:val="004E5A23"/>
    <w:rsid w:val="004E5A8F"/>
    <w:rsid w:val="004E739A"/>
    <w:rsid w:val="004E7C32"/>
    <w:rsid w:val="004F2330"/>
    <w:rsid w:val="004F6AA0"/>
    <w:rsid w:val="004F78FB"/>
    <w:rsid w:val="004F7EDF"/>
    <w:rsid w:val="004F7F27"/>
    <w:rsid w:val="005004F6"/>
    <w:rsid w:val="005017C3"/>
    <w:rsid w:val="00502D9E"/>
    <w:rsid w:val="00503189"/>
    <w:rsid w:val="00505226"/>
    <w:rsid w:val="00505E8C"/>
    <w:rsid w:val="0050693F"/>
    <w:rsid w:val="005074AF"/>
    <w:rsid w:val="00511B08"/>
    <w:rsid w:val="00512048"/>
    <w:rsid w:val="005124D2"/>
    <w:rsid w:val="005128E0"/>
    <w:rsid w:val="00512FE7"/>
    <w:rsid w:val="005137F9"/>
    <w:rsid w:val="005151CD"/>
    <w:rsid w:val="005162A1"/>
    <w:rsid w:val="0051634B"/>
    <w:rsid w:val="005165A6"/>
    <w:rsid w:val="00516B32"/>
    <w:rsid w:val="005202BC"/>
    <w:rsid w:val="00520C72"/>
    <w:rsid w:val="00520EB5"/>
    <w:rsid w:val="005224E6"/>
    <w:rsid w:val="00524DC5"/>
    <w:rsid w:val="0052738A"/>
    <w:rsid w:val="00527C5D"/>
    <w:rsid w:val="00530103"/>
    <w:rsid w:val="005306C8"/>
    <w:rsid w:val="00530780"/>
    <w:rsid w:val="005316B0"/>
    <w:rsid w:val="005321AB"/>
    <w:rsid w:val="00532302"/>
    <w:rsid w:val="00532561"/>
    <w:rsid w:val="00532587"/>
    <w:rsid w:val="005332C8"/>
    <w:rsid w:val="00533795"/>
    <w:rsid w:val="00533FE8"/>
    <w:rsid w:val="00535955"/>
    <w:rsid w:val="00535CA5"/>
    <w:rsid w:val="005360D3"/>
    <w:rsid w:val="00536480"/>
    <w:rsid w:val="00541F08"/>
    <w:rsid w:val="00542A65"/>
    <w:rsid w:val="00542B99"/>
    <w:rsid w:val="0054495B"/>
    <w:rsid w:val="0054513F"/>
    <w:rsid w:val="00545734"/>
    <w:rsid w:val="0055009B"/>
    <w:rsid w:val="00550A1C"/>
    <w:rsid w:val="00550C43"/>
    <w:rsid w:val="0055594F"/>
    <w:rsid w:val="00555987"/>
    <w:rsid w:val="00555AC9"/>
    <w:rsid w:val="00555E2D"/>
    <w:rsid w:val="005636FA"/>
    <w:rsid w:val="0056440F"/>
    <w:rsid w:val="005650A0"/>
    <w:rsid w:val="00566FBC"/>
    <w:rsid w:val="00566FC6"/>
    <w:rsid w:val="005709FF"/>
    <w:rsid w:val="0057268A"/>
    <w:rsid w:val="0057285D"/>
    <w:rsid w:val="00574173"/>
    <w:rsid w:val="00576D30"/>
    <w:rsid w:val="00576F80"/>
    <w:rsid w:val="005773A4"/>
    <w:rsid w:val="00577C09"/>
    <w:rsid w:val="00580142"/>
    <w:rsid w:val="005802C2"/>
    <w:rsid w:val="00582200"/>
    <w:rsid w:val="0058226B"/>
    <w:rsid w:val="005826D4"/>
    <w:rsid w:val="0058619F"/>
    <w:rsid w:val="00586567"/>
    <w:rsid w:val="00590793"/>
    <w:rsid w:val="005909AD"/>
    <w:rsid w:val="00591662"/>
    <w:rsid w:val="00591774"/>
    <w:rsid w:val="00595281"/>
    <w:rsid w:val="00595910"/>
    <w:rsid w:val="005972BF"/>
    <w:rsid w:val="00597487"/>
    <w:rsid w:val="0059781E"/>
    <w:rsid w:val="00597ABC"/>
    <w:rsid w:val="005A02B8"/>
    <w:rsid w:val="005A078F"/>
    <w:rsid w:val="005A28A8"/>
    <w:rsid w:val="005A395B"/>
    <w:rsid w:val="005A43D4"/>
    <w:rsid w:val="005A49EE"/>
    <w:rsid w:val="005A64D4"/>
    <w:rsid w:val="005A71F1"/>
    <w:rsid w:val="005A7FDD"/>
    <w:rsid w:val="005B01DA"/>
    <w:rsid w:val="005B01FD"/>
    <w:rsid w:val="005B0B81"/>
    <w:rsid w:val="005B1527"/>
    <w:rsid w:val="005B1EAC"/>
    <w:rsid w:val="005B25F5"/>
    <w:rsid w:val="005B63B3"/>
    <w:rsid w:val="005B652B"/>
    <w:rsid w:val="005B6D45"/>
    <w:rsid w:val="005B6F65"/>
    <w:rsid w:val="005B7AC7"/>
    <w:rsid w:val="005C046E"/>
    <w:rsid w:val="005C16EF"/>
    <w:rsid w:val="005C1AE5"/>
    <w:rsid w:val="005C304F"/>
    <w:rsid w:val="005C3CF2"/>
    <w:rsid w:val="005C5027"/>
    <w:rsid w:val="005C6E87"/>
    <w:rsid w:val="005C6F73"/>
    <w:rsid w:val="005C71BB"/>
    <w:rsid w:val="005C7F0A"/>
    <w:rsid w:val="005D1BE1"/>
    <w:rsid w:val="005D1F1D"/>
    <w:rsid w:val="005D2219"/>
    <w:rsid w:val="005D2611"/>
    <w:rsid w:val="005D3618"/>
    <w:rsid w:val="005D43DD"/>
    <w:rsid w:val="005D470B"/>
    <w:rsid w:val="005D4FD6"/>
    <w:rsid w:val="005D53DE"/>
    <w:rsid w:val="005D59F8"/>
    <w:rsid w:val="005D5AD6"/>
    <w:rsid w:val="005D5D89"/>
    <w:rsid w:val="005D6AA2"/>
    <w:rsid w:val="005D76D3"/>
    <w:rsid w:val="005D78DF"/>
    <w:rsid w:val="005D7E03"/>
    <w:rsid w:val="005E04D2"/>
    <w:rsid w:val="005E07F5"/>
    <w:rsid w:val="005E0C34"/>
    <w:rsid w:val="005E1FBF"/>
    <w:rsid w:val="005E2432"/>
    <w:rsid w:val="005E2791"/>
    <w:rsid w:val="005E32B2"/>
    <w:rsid w:val="005E340E"/>
    <w:rsid w:val="005E43DE"/>
    <w:rsid w:val="005E4C03"/>
    <w:rsid w:val="005E6999"/>
    <w:rsid w:val="005E6CF8"/>
    <w:rsid w:val="005F0982"/>
    <w:rsid w:val="005F11CF"/>
    <w:rsid w:val="005F20B6"/>
    <w:rsid w:val="005F212D"/>
    <w:rsid w:val="005F2B5D"/>
    <w:rsid w:val="005F2DE7"/>
    <w:rsid w:val="005F44A7"/>
    <w:rsid w:val="005F4D77"/>
    <w:rsid w:val="005F53EC"/>
    <w:rsid w:val="005F6A77"/>
    <w:rsid w:val="005F74B1"/>
    <w:rsid w:val="00600C73"/>
    <w:rsid w:val="006011B8"/>
    <w:rsid w:val="00601B8E"/>
    <w:rsid w:val="006024B7"/>
    <w:rsid w:val="00602628"/>
    <w:rsid w:val="006028F6"/>
    <w:rsid w:val="00602A18"/>
    <w:rsid w:val="00604425"/>
    <w:rsid w:val="0060457C"/>
    <w:rsid w:val="006066B2"/>
    <w:rsid w:val="006067A3"/>
    <w:rsid w:val="00606DDE"/>
    <w:rsid w:val="006070AB"/>
    <w:rsid w:val="0061065C"/>
    <w:rsid w:val="006106EE"/>
    <w:rsid w:val="0061129C"/>
    <w:rsid w:val="00612E46"/>
    <w:rsid w:val="006148D3"/>
    <w:rsid w:val="006148FD"/>
    <w:rsid w:val="00615188"/>
    <w:rsid w:val="00615BC8"/>
    <w:rsid w:val="0061654F"/>
    <w:rsid w:val="006167EC"/>
    <w:rsid w:val="00616CC7"/>
    <w:rsid w:val="006172FD"/>
    <w:rsid w:val="006247D3"/>
    <w:rsid w:val="00624D58"/>
    <w:rsid w:val="00625CE0"/>
    <w:rsid w:val="006264A4"/>
    <w:rsid w:val="00627188"/>
    <w:rsid w:val="006309F6"/>
    <w:rsid w:val="00632535"/>
    <w:rsid w:val="00636042"/>
    <w:rsid w:val="0063641C"/>
    <w:rsid w:val="00637A19"/>
    <w:rsid w:val="006406B5"/>
    <w:rsid w:val="00640D59"/>
    <w:rsid w:val="00642210"/>
    <w:rsid w:val="00643079"/>
    <w:rsid w:val="0064585C"/>
    <w:rsid w:val="00645A4C"/>
    <w:rsid w:val="00646632"/>
    <w:rsid w:val="00647427"/>
    <w:rsid w:val="00650346"/>
    <w:rsid w:val="00650E09"/>
    <w:rsid w:val="006517B9"/>
    <w:rsid w:val="00652AA9"/>
    <w:rsid w:val="00654EB4"/>
    <w:rsid w:val="006558C1"/>
    <w:rsid w:val="006564B2"/>
    <w:rsid w:val="006570FD"/>
    <w:rsid w:val="00657BE8"/>
    <w:rsid w:val="00657CF6"/>
    <w:rsid w:val="00660151"/>
    <w:rsid w:val="0066447C"/>
    <w:rsid w:val="006647B1"/>
    <w:rsid w:val="00664A65"/>
    <w:rsid w:val="00665070"/>
    <w:rsid w:val="00667156"/>
    <w:rsid w:val="006708AE"/>
    <w:rsid w:val="00671DF4"/>
    <w:rsid w:val="006725DC"/>
    <w:rsid w:val="00673E16"/>
    <w:rsid w:val="00674B02"/>
    <w:rsid w:val="00674BA2"/>
    <w:rsid w:val="00675EB8"/>
    <w:rsid w:val="006772F9"/>
    <w:rsid w:val="006779F7"/>
    <w:rsid w:val="00680F4D"/>
    <w:rsid w:val="0068346F"/>
    <w:rsid w:val="006850D7"/>
    <w:rsid w:val="00685D79"/>
    <w:rsid w:val="00686BB6"/>
    <w:rsid w:val="006871FF"/>
    <w:rsid w:val="006912C3"/>
    <w:rsid w:val="00691494"/>
    <w:rsid w:val="006918C2"/>
    <w:rsid w:val="0069349E"/>
    <w:rsid w:val="006938A1"/>
    <w:rsid w:val="006944F9"/>
    <w:rsid w:val="0069461C"/>
    <w:rsid w:val="00696473"/>
    <w:rsid w:val="00697960"/>
    <w:rsid w:val="00697B1E"/>
    <w:rsid w:val="006A0039"/>
    <w:rsid w:val="006A081E"/>
    <w:rsid w:val="006A0823"/>
    <w:rsid w:val="006A1401"/>
    <w:rsid w:val="006A2BBB"/>
    <w:rsid w:val="006A3F2D"/>
    <w:rsid w:val="006A43CE"/>
    <w:rsid w:val="006A4CD2"/>
    <w:rsid w:val="006A69CA"/>
    <w:rsid w:val="006A6C15"/>
    <w:rsid w:val="006B0400"/>
    <w:rsid w:val="006B1E9D"/>
    <w:rsid w:val="006B22DE"/>
    <w:rsid w:val="006B2435"/>
    <w:rsid w:val="006B259E"/>
    <w:rsid w:val="006B2B98"/>
    <w:rsid w:val="006B2D1A"/>
    <w:rsid w:val="006B5AD0"/>
    <w:rsid w:val="006B5E29"/>
    <w:rsid w:val="006C0B2B"/>
    <w:rsid w:val="006C17A8"/>
    <w:rsid w:val="006C2984"/>
    <w:rsid w:val="006C309B"/>
    <w:rsid w:val="006C3A9E"/>
    <w:rsid w:val="006C41D3"/>
    <w:rsid w:val="006C4748"/>
    <w:rsid w:val="006C47E6"/>
    <w:rsid w:val="006C6E8B"/>
    <w:rsid w:val="006C721C"/>
    <w:rsid w:val="006D0499"/>
    <w:rsid w:val="006D1816"/>
    <w:rsid w:val="006D219F"/>
    <w:rsid w:val="006D3647"/>
    <w:rsid w:val="006D3A3E"/>
    <w:rsid w:val="006D4A0F"/>
    <w:rsid w:val="006D4E59"/>
    <w:rsid w:val="006E3D89"/>
    <w:rsid w:val="006E5A48"/>
    <w:rsid w:val="006E6CBE"/>
    <w:rsid w:val="006F07F1"/>
    <w:rsid w:val="006F1092"/>
    <w:rsid w:val="006F1BE5"/>
    <w:rsid w:val="006F20A6"/>
    <w:rsid w:val="006F24C6"/>
    <w:rsid w:val="006F2E2C"/>
    <w:rsid w:val="006F3BF5"/>
    <w:rsid w:val="006F59E4"/>
    <w:rsid w:val="006F6F52"/>
    <w:rsid w:val="006F777B"/>
    <w:rsid w:val="006F7AA3"/>
    <w:rsid w:val="006F7C38"/>
    <w:rsid w:val="007022BA"/>
    <w:rsid w:val="007047A7"/>
    <w:rsid w:val="00705A85"/>
    <w:rsid w:val="0070675B"/>
    <w:rsid w:val="007078C6"/>
    <w:rsid w:val="00710446"/>
    <w:rsid w:val="007105DA"/>
    <w:rsid w:val="00711559"/>
    <w:rsid w:val="00711F8C"/>
    <w:rsid w:val="0071293B"/>
    <w:rsid w:val="00712CA7"/>
    <w:rsid w:val="00712CDF"/>
    <w:rsid w:val="00712DE7"/>
    <w:rsid w:val="00713F48"/>
    <w:rsid w:val="007148A3"/>
    <w:rsid w:val="00717D56"/>
    <w:rsid w:val="0072043C"/>
    <w:rsid w:val="0072060E"/>
    <w:rsid w:val="00720B10"/>
    <w:rsid w:val="00721914"/>
    <w:rsid w:val="00722974"/>
    <w:rsid w:val="00722F2C"/>
    <w:rsid w:val="00723247"/>
    <w:rsid w:val="00723351"/>
    <w:rsid w:val="007254BD"/>
    <w:rsid w:val="007263B8"/>
    <w:rsid w:val="00727593"/>
    <w:rsid w:val="00727A6D"/>
    <w:rsid w:val="00731633"/>
    <w:rsid w:val="007338EA"/>
    <w:rsid w:val="0073432D"/>
    <w:rsid w:val="00734F04"/>
    <w:rsid w:val="0073503A"/>
    <w:rsid w:val="0073505B"/>
    <w:rsid w:val="007356C4"/>
    <w:rsid w:val="00737646"/>
    <w:rsid w:val="00737997"/>
    <w:rsid w:val="00740450"/>
    <w:rsid w:val="007406E8"/>
    <w:rsid w:val="00741B95"/>
    <w:rsid w:val="007425F9"/>
    <w:rsid w:val="00742A87"/>
    <w:rsid w:val="00744C67"/>
    <w:rsid w:val="00744D01"/>
    <w:rsid w:val="00745155"/>
    <w:rsid w:val="0074606A"/>
    <w:rsid w:val="00747A25"/>
    <w:rsid w:val="0075059D"/>
    <w:rsid w:val="00751361"/>
    <w:rsid w:val="0075139E"/>
    <w:rsid w:val="007514EA"/>
    <w:rsid w:val="0075429D"/>
    <w:rsid w:val="00755B56"/>
    <w:rsid w:val="007566DD"/>
    <w:rsid w:val="00756C08"/>
    <w:rsid w:val="00760713"/>
    <w:rsid w:val="00760794"/>
    <w:rsid w:val="0076141E"/>
    <w:rsid w:val="00761707"/>
    <w:rsid w:val="007618E9"/>
    <w:rsid w:val="0076270A"/>
    <w:rsid w:val="00762EE6"/>
    <w:rsid w:val="007630D5"/>
    <w:rsid w:val="007645BF"/>
    <w:rsid w:val="007648A6"/>
    <w:rsid w:val="00767A7F"/>
    <w:rsid w:val="0077008A"/>
    <w:rsid w:val="00770CEE"/>
    <w:rsid w:val="00771FAF"/>
    <w:rsid w:val="0077286C"/>
    <w:rsid w:val="00777089"/>
    <w:rsid w:val="00777340"/>
    <w:rsid w:val="00781D59"/>
    <w:rsid w:val="00781DDB"/>
    <w:rsid w:val="00781F2D"/>
    <w:rsid w:val="00782FF7"/>
    <w:rsid w:val="00786055"/>
    <w:rsid w:val="007863DF"/>
    <w:rsid w:val="00786678"/>
    <w:rsid w:val="00787359"/>
    <w:rsid w:val="0078740E"/>
    <w:rsid w:val="00787426"/>
    <w:rsid w:val="00792522"/>
    <w:rsid w:val="00792AA6"/>
    <w:rsid w:val="00792BCA"/>
    <w:rsid w:val="00792C19"/>
    <w:rsid w:val="00793188"/>
    <w:rsid w:val="007961AB"/>
    <w:rsid w:val="00797084"/>
    <w:rsid w:val="007A0667"/>
    <w:rsid w:val="007A0F43"/>
    <w:rsid w:val="007A3260"/>
    <w:rsid w:val="007A46DF"/>
    <w:rsid w:val="007A48C8"/>
    <w:rsid w:val="007A6B62"/>
    <w:rsid w:val="007B09DB"/>
    <w:rsid w:val="007B1CE1"/>
    <w:rsid w:val="007B2FC2"/>
    <w:rsid w:val="007B31C6"/>
    <w:rsid w:val="007B3308"/>
    <w:rsid w:val="007B396D"/>
    <w:rsid w:val="007B3F5B"/>
    <w:rsid w:val="007B408E"/>
    <w:rsid w:val="007B43A3"/>
    <w:rsid w:val="007B6945"/>
    <w:rsid w:val="007C0648"/>
    <w:rsid w:val="007C0DD2"/>
    <w:rsid w:val="007C1D8E"/>
    <w:rsid w:val="007C3120"/>
    <w:rsid w:val="007C3A1F"/>
    <w:rsid w:val="007C3FC0"/>
    <w:rsid w:val="007C40B9"/>
    <w:rsid w:val="007C5910"/>
    <w:rsid w:val="007C5F9F"/>
    <w:rsid w:val="007C75D4"/>
    <w:rsid w:val="007C79D1"/>
    <w:rsid w:val="007D065D"/>
    <w:rsid w:val="007D1DCC"/>
    <w:rsid w:val="007D361E"/>
    <w:rsid w:val="007D3798"/>
    <w:rsid w:val="007D4116"/>
    <w:rsid w:val="007D4BA3"/>
    <w:rsid w:val="007D508E"/>
    <w:rsid w:val="007E0ACF"/>
    <w:rsid w:val="007E2197"/>
    <w:rsid w:val="007E275D"/>
    <w:rsid w:val="007E3A8C"/>
    <w:rsid w:val="007E425E"/>
    <w:rsid w:val="007E5C8D"/>
    <w:rsid w:val="007E622F"/>
    <w:rsid w:val="007E6C12"/>
    <w:rsid w:val="007F09D6"/>
    <w:rsid w:val="007F0F2D"/>
    <w:rsid w:val="007F14BC"/>
    <w:rsid w:val="007F23C9"/>
    <w:rsid w:val="007F2B51"/>
    <w:rsid w:val="007F305A"/>
    <w:rsid w:val="007F49BD"/>
    <w:rsid w:val="007F674D"/>
    <w:rsid w:val="007F71D9"/>
    <w:rsid w:val="00800668"/>
    <w:rsid w:val="00801B25"/>
    <w:rsid w:val="0080325C"/>
    <w:rsid w:val="00803AEB"/>
    <w:rsid w:val="00804B1C"/>
    <w:rsid w:val="00804F93"/>
    <w:rsid w:val="008053D4"/>
    <w:rsid w:val="008055EA"/>
    <w:rsid w:val="00805BBA"/>
    <w:rsid w:val="008065F7"/>
    <w:rsid w:val="008070E3"/>
    <w:rsid w:val="008118E5"/>
    <w:rsid w:val="00812381"/>
    <w:rsid w:val="00812AED"/>
    <w:rsid w:val="008133A2"/>
    <w:rsid w:val="00813445"/>
    <w:rsid w:val="00813625"/>
    <w:rsid w:val="00814A8E"/>
    <w:rsid w:val="00814D18"/>
    <w:rsid w:val="008151C7"/>
    <w:rsid w:val="00817176"/>
    <w:rsid w:val="00817D2A"/>
    <w:rsid w:val="008206D7"/>
    <w:rsid w:val="00821728"/>
    <w:rsid w:val="00822339"/>
    <w:rsid w:val="00822560"/>
    <w:rsid w:val="00822E2F"/>
    <w:rsid w:val="008232FB"/>
    <w:rsid w:val="00824220"/>
    <w:rsid w:val="00824368"/>
    <w:rsid w:val="00824414"/>
    <w:rsid w:val="00824447"/>
    <w:rsid w:val="00824EC0"/>
    <w:rsid w:val="0082513A"/>
    <w:rsid w:val="00825735"/>
    <w:rsid w:val="008272C6"/>
    <w:rsid w:val="008301FF"/>
    <w:rsid w:val="00830DB3"/>
    <w:rsid w:val="008313D2"/>
    <w:rsid w:val="008314A9"/>
    <w:rsid w:val="0083241F"/>
    <w:rsid w:val="008328F0"/>
    <w:rsid w:val="00832BA9"/>
    <w:rsid w:val="008335D3"/>
    <w:rsid w:val="0083386F"/>
    <w:rsid w:val="00833D22"/>
    <w:rsid w:val="00835A6B"/>
    <w:rsid w:val="00836344"/>
    <w:rsid w:val="008400BF"/>
    <w:rsid w:val="00840294"/>
    <w:rsid w:val="00842EA2"/>
    <w:rsid w:val="008439B6"/>
    <w:rsid w:val="008457B4"/>
    <w:rsid w:val="008464B0"/>
    <w:rsid w:val="00846CF0"/>
    <w:rsid w:val="00847BC1"/>
    <w:rsid w:val="008505CF"/>
    <w:rsid w:val="00850D83"/>
    <w:rsid w:val="00851F18"/>
    <w:rsid w:val="00853230"/>
    <w:rsid w:val="0085375D"/>
    <w:rsid w:val="00855806"/>
    <w:rsid w:val="008558D0"/>
    <w:rsid w:val="008560A0"/>
    <w:rsid w:val="0085691E"/>
    <w:rsid w:val="0085729D"/>
    <w:rsid w:val="00861AAE"/>
    <w:rsid w:val="008625BA"/>
    <w:rsid w:val="00863832"/>
    <w:rsid w:val="00866984"/>
    <w:rsid w:val="00870761"/>
    <w:rsid w:val="00871EDD"/>
    <w:rsid w:val="008744A7"/>
    <w:rsid w:val="00875E87"/>
    <w:rsid w:val="00875F6A"/>
    <w:rsid w:val="008770B1"/>
    <w:rsid w:val="00877E26"/>
    <w:rsid w:val="0088006E"/>
    <w:rsid w:val="00880359"/>
    <w:rsid w:val="0088544A"/>
    <w:rsid w:val="00885AEA"/>
    <w:rsid w:val="00885B26"/>
    <w:rsid w:val="00886566"/>
    <w:rsid w:val="00886CC7"/>
    <w:rsid w:val="008874FC"/>
    <w:rsid w:val="008877C7"/>
    <w:rsid w:val="00887C5B"/>
    <w:rsid w:val="00887DF7"/>
    <w:rsid w:val="00890882"/>
    <w:rsid w:val="0089118F"/>
    <w:rsid w:val="008913E1"/>
    <w:rsid w:val="00892534"/>
    <w:rsid w:val="00892FC7"/>
    <w:rsid w:val="00893C4E"/>
    <w:rsid w:val="008952B0"/>
    <w:rsid w:val="00895FF1"/>
    <w:rsid w:val="00896A08"/>
    <w:rsid w:val="00896B3F"/>
    <w:rsid w:val="00896B77"/>
    <w:rsid w:val="008A0C33"/>
    <w:rsid w:val="008A2185"/>
    <w:rsid w:val="008A2588"/>
    <w:rsid w:val="008A30C1"/>
    <w:rsid w:val="008A334C"/>
    <w:rsid w:val="008A3A49"/>
    <w:rsid w:val="008A3BEF"/>
    <w:rsid w:val="008A5833"/>
    <w:rsid w:val="008A637A"/>
    <w:rsid w:val="008A66AC"/>
    <w:rsid w:val="008A75CA"/>
    <w:rsid w:val="008A760A"/>
    <w:rsid w:val="008B0C0E"/>
    <w:rsid w:val="008B0D32"/>
    <w:rsid w:val="008B1577"/>
    <w:rsid w:val="008B1ADF"/>
    <w:rsid w:val="008B2976"/>
    <w:rsid w:val="008B4272"/>
    <w:rsid w:val="008B45B9"/>
    <w:rsid w:val="008B507A"/>
    <w:rsid w:val="008B7038"/>
    <w:rsid w:val="008C14BB"/>
    <w:rsid w:val="008C3470"/>
    <w:rsid w:val="008C54AB"/>
    <w:rsid w:val="008C6D81"/>
    <w:rsid w:val="008C75BA"/>
    <w:rsid w:val="008D020A"/>
    <w:rsid w:val="008D2AA2"/>
    <w:rsid w:val="008D2ADE"/>
    <w:rsid w:val="008D2F8B"/>
    <w:rsid w:val="008D31DA"/>
    <w:rsid w:val="008D411F"/>
    <w:rsid w:val="008D4902"/>
    <w:rsid w:val="008D4C36"/>
    <w:rsid w:val="008D4F90"/>
    <w:rsid w:val="008D660A"/>
    <w:rsid w:val="008D7208"/>
    <w:rsid w:val="008D753C"/>
    <w:rsid w:val="008D768A"/>
    <w:rsid w:val="008D7DAB"/>
    <w:rsid w:val="008D7FEF"/>
    <w:rsid w:val="008E0788"/>
    <w:rsid w:val="008E1140"/>
    <w:rsid w:val="008E36DD"/>
    <w:rsid w:val="008E4AB1"/>
    <w:rsid w:val="008E4B83"/>
    <w:rsid w:val="008E5DBA"/>
    <w:rsid w:val="008E64EE"/>
    <w:rsid w:val="008E6608"/>
    <w:rsid w:val="008E6B66"/>
    <w:rsid w:val="008E73C3"/>
    <w:rsid w:val="008E7400"/>
    <w:rsid w:val="008F0758"/>
    <w:rsid w:val="008F0801"/>
    <w:rsid w:val="008F081E"/>
    <w:rsid w:val="008F10CF"/>
    <w:rsid w:val="008F1EF2"/>
    <w:rsid w:val="008F2C8C"/>
    <w:rsid w:val="008F3949"/>
    <w:rsid w:val="008F4077"/>
    <w:rsid w:val="008F6094"/>
    <w:rsid w:val="008F60CB"/>
    <w:rsid w:val="008F7F57"/>
    <w:rsid w:val="00900B73"/>
    <w:rsid w:val="0090186B"/>
    <w:rsid w:val="00901C16"/>
    <w:rsid w:val="00902220"/>
    <w:rsid w:val="00902E0E"/>
    <w:rsid w:val="009040B8"/>
    <w:rsid w:val="0090589D"/>
    <w:rsid w:val="00905EC5"/>
    <w:rsid w:val="0091011B"/>
    <w:rsid w:val="00910154"/>
    <w:rsid w:val="009113A8"/>
    <w:rsid w:val="0091183D"/>
    <w:rsid w:val="00912C3A"/>
    <w:rsid w:val="00913AE4"/>
    <w:rsid w:val="00915578"/>
    <w:rsid w:val="00915C6C"/>
    <w:rsid w:val="00920AB4"/>
    <w:rsid w:val="00920FA6"/>
    <w:rsid w:val="0092106A"/>
    <w:rsid w:val="00921F34"/>
    <w:rsid w:val="009228B8"/>
    <w:rsid w:val="00926338"/>
    <w:rsid w:val="009268FE"/>
    <w:rsid w:val="009309E0"/>
    <w:rsid w:val="00931F81"/>
    <w:rsid w:val="009326AA"/>
    <w:rsid w:val="009340D3"/>
    <w:rsid w:val="00934494"/>
    <w:rsid w:val="0093460A"/>
    <w:rsid w:val="00934D8E"/>
    <w:rsid w:val="00934E6A"/>
    <w:rsid w:val="0093560F"/>
    <w:rsid w:val="00936001"/>
    <w:rsid w:val="00936783"/>
    <w:rsid w:val="00936AFE"/>
    <w:rsid w:val="00936CDE"/>
    <w:rsid w:val="00940700"/>
    <w:rsid w:val="0094278B"/>
    <w:rsid w:val="00942835"/>
    <w:rsid w:val="0094375C"/>
    <w:rsid w:val="00943A25"/>
    <w:rsid w:val="0094456F"/>
    <w:rsid w:val="00944C01"/>
    <w:rsid w:val="00944DF6"/>
    <w:rsid w:val="009470CB"/>
    <w:rsid w:val="00947BAD"/>
    <w:rsid w:val="00947E01"/>
    <w:rsid w:val="0095048F"/>
    <w:rsid w:val="0095140B"/>
    <w:rsid w:val="00951FAC"/>
    <w:rsid w:val="009523F2"/>
    <w:rsid w:val="00952703"/>
    <w:rsid w:val="0095353C"/>
    <w:rsid w:val="00953D3A"/>
    <w:rsid w:val="00955653"/>
    <w:rsid w:val="009562E3"/>
    <w:rsid w:val="00956D8B"/>
    <w:rsid w:val="009626E0"/>
    <w:rsid w:val="00962AC0"/>
    <w:rsid w:val="00963114"/>
    <w:rsid w:val="009641D4"/>
    <w:rsid w:val="0096459B"/>
    <w:rsid w:val="0096614C"/>
    <w:rsid w:val="009672AF"/>
    <w:rsid w:val="00970CFD"/>
    <w:rsid w:val="0097147D"/>
    <w:rsid w:val="00973A54"/>
    <w:rsid w:val="009745CF"/>
    <w:rsid w:val="00976672"/>
    <w:rsid w:val="00976673"/>
    <w:rsid w:val="00980474"/>
    <w:rsid w:val="0098197C"/>
    <w:rsid w:val="00981B87"/>
    <w:rsid w:val="00982CB4"/>
    <w:rsid w:val="00982CC3"/>
    <w:rsid w:val="00983AF8"/>
    <w:rsid w:val="00983E43"/>
    <w:rsid w:val="00984C63"/>
    <w:rsid w:val="0098529F"/>
    <w:rsid w:val="0098568C"/>
    <w:rsid w:val="0098615C"/>
    <w:rsid w:val="00986D3A"/>
    <w:rsid w:val="00990A91"/>
    <w:rsid w:val="00990B42"/>
    <w:rsid w:val="00990F13"/>
    <w:rsid w:val="00991DDD"/>
    <w:rsid w:val="009960A6"/>
    <w:rsid w:val="009969EE"/>
    <w:rsid w:val="00997243"/>
    <w:rsid w:val="009A018A"/>
    <w:rsid w:val="009A19D7"/>
    <w:rsid w:val="009A1EA3"/>
    <w:rsid w:val="009A2B45"/>
    <w:rsid w:val="009A2CC7"/>
    <w:rsid w:val="009A3791"/>
    <w:rsid w:val="009A42AB"/>
    <w:rsid w:val="009A453C"/>
    <w:rsid w:val="009A4A2D"/>
    <w:rsid w:val="009A4EA1"/>
    <w:rsid w:val="009A7588"/>
    <w:rsid w:val="009B00F2"/>
    <w:rsid w:val="009B041F"/>
    <w:rsid w:val="009B26B2"/>
    <w:rsid w:val="009B321C"/>
    <w:rsid w:val="009B34DD"/>
    <w:rsid w:val="009B3AB2"/>
    <w:rsid w:val="009B48C4"/>
    <w:rsid w:val="009B54C8"/>
    <w:rsid w:val="009B63E9"/>
    <w:rsid w:val="009C0DA7"/>
    <w:rsid w:val="009C1760"/>
    <w:rsid w:val="009C1782"/>
    <w:rsid w:val="009C536E"/>
    <w:rsid w:val="009C5CAF"/>
    <w:rsid w:val="009C5EDD"/>
    <w:rsid w:val="009C6478"/>
    <w:rsid w:val="009C6C74"/>
    <w:rsid w:val="009D2E82"/>
    <w:rsid w:val="009D4265"/>
    <w:rsid w:val="009D51B5"/>
    <w:rsid w:val="009D6611"/>
    <w:rsid w:val="009D6730"/>
    <w:rsid w:val="009D76F0"/>
    <w:rsid w:val="009E0CE9"/>
    <w:rsid w:val="009E1995"/>
    <w:rsid w:val="009E1CE0"/>
    <w:rsid w:val="009E24D7"/>
    <w:rsid w:val="009E406F"/>
    <w:rsid w:val="009E56A9"/>
    <w:rsid w:val="009E5807"/>
    <w:rsid w:val="009E5AED"/>
    <w:rsid w:val="009E7613"/>
    <w:rsid w:val="009E769F"/>
    <w:rsid w:val="009F0552"/>
    <w:rsid w:val="009F078F"/>
    <w:rsid w:val="009F3EFF"/>
    <w:rsid w:val="009F46EB"/>
    <w:rsid w:val="009F4ED6"/>
    <w:rsid w:val="00A0139F"/>
    <w:rsid w:val="00A03E89"/>
    <w:rsid w:val="00A04A55"/>
    <w:rsid w:val="00A0575C"/>
    <w:rsid w:val="00A07900"/>
    <w:rsid w:val="00A11DE4"/>
    <w:rsid w:val="00A11EF7"/>
    <w:rsid w:val="00A12028"/>
    <w:rsid w:val="00A1355F"/>
    <w:rsid w:val="00A14CC8"/>
    <w:rsid w:val="00A152EB"/>
    <w:rsid w:val="00A15460"/>
    <w:rsid w:val="00A156C6"/>
    <w:rsid w:val="00A16B50"/>
    <w:rsid w:val="00A20D7A"/>
    <w:rsid w:val="00A22245"/>
    <w:rsid w:val="00A2233A"/>
    <w:rsid w:val="00A22A6C"/>
    <w:rsid w:val="00A266C3"/>
    <w:rsid w:val="00A2698B"/>
    <w:rsid w:val="00A26E3E"/>
    <w:rsid w:val="00A270CA"/>
    <w:rsid w:val="00A27893"/>
    <w:rsid w:val="00A31358"/>
    <w:rsid w:val="00A31F98"/>
    <w:rsid w:val="00A328EF"/>
    <w:rsid w:val="00A329C2"/>
    <w:rsid w:val="00A32D43"/>
    <w:rsid w:val="00A33AF3"/>
    <w:rsid w:val="00A34BD1"/>
    <w:rsid w:val="00A35AF4"/>
    <w:rsid w:val="00A37C48"/>
    <w:rsid w:val="00A402C9"/>
    <w:rsid w:val="00A402F0"/>
    <w:rsid w:val="00A40712"/>
    <w:rsid w:val="00A40888"/>
    <w:rsid w:val="00A40C02"/>
    <w:rsid w:val="00A41F53"/>
    <w:rsid w:val="00A42488"/>
    <w:rsid w:val="00A42D79"/>
    <w:rsid w:val="00A4314D"/>
    <w:rsid w:val="00A43378"/>
    <w:rsid w:val="00A433FE"/>
    <w:rsid w:val="00A43A4D"/>
    <w:rsid w:val="00A44FB1"/>
    <w:rsid w:val="00A46004"/>
    <w:rsid w:val="00A46228"/>
    <w:rsid w:val="00A4631D"/>
    <w:rsid w:val="00A51B0D"/>
    <w:rsid w:val="00A520C1"/>
    <w:rsid w:val="00A5287E"/>
    <w:rsid w:val="00A543E0"/>
    <w:rsid w:val="00A54A1D"/>
    <w:rsid w:val="00A558E0"/>
    <w:rsid w:val="00A55AC1"/>
    <w:rsid w:val="00A5636E"/>
    <w:rsid w:val="00A57027"/>
    <w:rsid w:val="00A60CB2"/>
    <w:rsid w:val="00A61051"/>
    <w:rsid w:val="00A6160E"/>
    <w:rsid w:val="00A62011"/>
    <w:rsid w:val="00A62C09"/>
    <w:rsid w:val="00A63BCD"/>
    <w:rsid w:val="00A63E07"/>
    <w:rsid w:val="00A64220"/>
    <w:rsid w:val="00A64520"/>
    <w:rsid w:val="00A648E6"/>
    <w:rsid w:val="00A654D3"/>
    <w:rsid w:val="00A66C22"/>
    <w:rsid w:val="00A66CA6"/>
    <w:rsid w:val="00A674E8"/>
    <w:rsid w:val="00A679D5"/>
    <w:rsid w:val="00A71301"/>
    <w:rsid w:val="00A71E7A"/>
    <w:rsid w:val="00A72925"/>
    <w:rsid w:val="00A73582"/>
    <w:rsid w:val="00A74A0B"/>
    <w:rsid w:val="00A75A79"/>
    <w:rsid w:val="00A76F71"/>
    <w:rsid w:val="00A77910"/>
    <w:rsid w:val="00A77F37"/>
    <w:rsid w:val="00A803F3"/>
    <w:rsid w:val="00A80DC5"/>
    <w:rsid w:val="00A8152E"/>
    <w:rsid w:val="00A82052"/>
    <w:rsid w:val="00A82A75"/>
    <w:rsid w:val="00A839FB"/>
    <w:rsid w:val="00A878D5"/>
    <w:rsid w:val="00A90089"/>
    <w:rsid w:val="00A900FA"/>
    <w:rsid w:val="00A9105D"/>
    <w:rsid w:val="00A92508"/>
    <w:rsid w:val="00A9551D"/>
    <w:rsid w:val="00A955B9"/>
    <w:rsid w:val="00A9657E"/>
    <w:rsid w:val="00A97DA3"/>
    <w:rsid w:val="00AA09C6"/>
    <w:rsid w:val="00AA1C13"/>
    <w:rsid w:val="00AA21BC"/>
    <w:rsid w:val="00AA25AD"/>
    <w:rsid w:val="00AA2AA4"/>
    <w:rsid w:val="00AA2DA4"/>
    <w:rsid w:val="00AA2DE7"/>
    <w:rsid w:val="00AB200C"/>
    <w:rsid w:val="00AB492A"/>
    <w:rsid w:val="00AB7E34"/>
    <w:rsid w:val="00AC0858"/>
    <w:rsid w:val="00AC0A39"/>
    <w:rsid w:val="00AC1AD2"/>
    <w:rsid w:val="00AC2F3E"/>
    <w:rsid w:val="00AC40EA"/>
    <w:rsid w:val="00AC431C"/>
    <w:rsid w:val="00AC6878"/>
    <w:rsid w:val="00AC7277"/>
    <w:rsid w:val="00AC77E3"/>
    <w:rsid w:val="00AD06D9"/>
    <w:rsid w:val="00AD24D2"/>
    <w:rsid w:val="00AD3B8D"/>
    <w:rsid w:val="00AD3C6F"/>
    <w:rsid w:val="00AD4125"/>
    <w:rsid w:val="00AD5D2C"/>
    <w:rsid w:val="00AD5ED1"/>
    <w:rsid w:val="00AE1454"/>
    <w:rsid w:val="00AE190F"/>
    <w:rsid w:val="00AE2A96"/>
    <w:rsid w:val="00AE3642"/>
    <w:rsid w:val="00AE4829"/>
    <w:rsid w:val="00AE4A29"/>
    <w:rsid w:val="00AE6E21"/>
    <w:rsid w:val="00AE7A12"/>
    <w:rsid w:val="00AF1B25"/>
    <w:rsid w:val="00AF3A95"/>
    <w:rsid w:val="00AF4751"/>
    <w:rsid w:val="00AF4D5B"/>
    <w:rsid w:val="00AF4D66"/>
    <w:rsid w:val="00AF543F"/>
    <w:rsid w:val="00AF6283"/>
    <w:rsid w:val="00AF7755"/>
    <w:rsid w:val="00AF7B18"/>
    <w:rsid w:val="00B012C4"/>
    <w:rsid w:val="00B03316"/>
    <w:rsid w:val="00B043D1"/>
    <w:rsid w:val="00B04C66"/>
    <w:rsid w:val="00B05275"/>
    <w:rsid w:val="00B05705"/>
    <w:rsid w:val="00B05B6F"/>
    <w:rsid w:val="00B05B7B"/>
    <w:rsid w:val="00B05E86"/>
    <w:rsid w:val="00B06152"/>
    <w:rsid w:val="00B067CB"/>
    <w:rsid w:val="00B07345"/>
    <w:rsid w:val="00B0789A"/>
    <w:rsid w:val="00B113CF"/>
    <w:rsid w:val="00B11ED8"/>
    <w:rsid w:val="00B1210C"/>
    <w:rsid w:val="00B12818"/>
    <w:rsid w:val="00B12E6C"/>
    <w:rsid w:val="00B1346F"/>
    <w:rsid w:val="00B134AD"/>
    <w:rsid w:val="00B14133"/>
    <w:rsid w:val="00B20BC9"/>
    <w:rsid w:val="00B20D0C"/>
    <w:rsid w:val="00B21295"/>
    <w:rsid w:val="00B22E71"/>
    <w:rsid w:val="00B23000"/>
    <w:rsid w:val="00B23468"/>
    <w:rsid w:val="00B2492A"/>
    <w:rsid w:val="00B25962"/>
    <w:rsid w:val="00B26C1F"/>
    <w:rsid w:val="00B2741B"/>
    <w:rsid w:val="00B27B98"/>
    <w:rsid w:val="00B30904"/>
    <w:rsid w:val="00B30A08"/>
    <w:rsid w:val="00B315B8"/>
    <w:rsid w:val="00B321C0"/>
    <w:rsid w:val="00B3222F"/>
    <w:rsid w:val="00B33ABE"/>
    <w:rsid w:val="00B340CF"/>
    <w:rsid w:val="00B346D9"/>
    <w:rsid w:val="00B34C38"/>
    <w:rsid w:val="00B3649F"/>
    <w:rsid w:val="00B36FC4"/>
    <w:rsid w:val="00B404C0"/>
    <w:rsid w:val="00B42019"/>
    <w:rsid w:val="00B43ABC"/>
    <w:rsid w:val="00B43CBE"/>
    <w:rsid w:val="00B44099"/>
    <w:rsid w:val="00B445C3"/>
    <w:rsid w:val="00B4485D"/>
    <w:rsid w:val="00B448E2"/>
    <w:rsid w:val="00B45A0F"/>
    <w:rsid w:val="00B47D95"/>
    <w:rsid w:val="00B503E2"/>
    <w:rsid w:val="00B5088F"/>
    <w:rsid w:val="00B51055"/>
    <w:rsid w:val="00B52B91"/>
    <w:rsid w:val="00B55E9F"/>
    <w:rsid w:val="00B55EFB"/>
    <w:rsid w:val="00B5638D"/>
    <w:rsid w:val="00B569B4"/>
    <w:rsid w:val="00B57551"/>
    <w:rsid w:val="00B57BC8"/>
    <w:rsid w:val="00B6044F"/>
    <w:rsid w:val="00B627BD"/>
    <w:rsid w:val="00B63056"/>
    <w:rsid w:val="00B63A3F"/>
    <w:rsid w:val="00B64334"/>
    <w:rsid w:val="00B64DD8"/>
    <w:rsid w:val="00B64E69"/>
    <w:rsid w:val="00B722F1"/>
    <w:rsid w:val="00B7411E"/>
    <w:rsid w:val="00B74344"/>
    <w:rsid w:val="00B74675"/>
    <w:rsid w:val="00B74B39"/>
    <w:rsid w:val="00B75034"/>
    <w:rsid w:val="00B762B1"/>
    <w:rsid w:val="00B77444"/>
    <w:rsid w:val="00B7748F"/>
    <w:rsid w:val="00B80388"/>
    <w:rsid w:val="00B80B50"/>
    <w:rsid w:val="00B81157"/>
    <w:rsid w:val="00B814E9"/>
    <w:rsid w:val="00B83023"/>
    <w:rsid w:val="00B856B4"/>
    <w:rsid w:val="00B865AA"/>
    <w:rsid w:val="00B86C26"/>
    <w:rsid w:val="00B86D1D"/>
    <w:rsid w:val="00B87BC5"/>
    <w:rsid w:val="00B87D8F"/>
    <w:rsid w:val="00B92001"/>
    <w:rsid w:val="00B92FE6"/>
    <w:rsid w:val="00B93E66"/>
    <w:rsid w:val="00B94C27"/>
    <w:rsid w:val="00B94E03"/>
    <w:rsid w:val="00B968F6"/>
    <w:rsid w:val="00B97176"/>
    <w:rsid w:val="00BA044E"/>
    <w:rsid w:val="00BA0AB8"/>
    <w:rsid w:val="00BA1412"/>
    <w:rsid w:val="00BA204B"/>
    <w:rsid w:val="00BA2993"/>
    <w:rsid w:val="00BA30EE"/>
    <w:rsid w:val="00BA4350"/>
    <w:rsid w:val="00BA5A7E"/>
    <w:rsid w:val="00BA644B"/>
    <w:rsid w:val="00BB0F52"/>
    <w:rsid w:val="00BB105F"/>
    <w:rsid w:val="00BB15A5"/>
    <w:rsid w:val="00BB18F0"/>
    <w:rsid w:val="00BB2411"/>
    <w:rsid w:val="00BB26C0"/>
    <w:rsid w:val="00BB2A63"/>
    <w:rsid w:val="00BB2E88"/>
    <w:rsid w:val="00BB37C7"/>
    <w:rsid w:val="00BB3816"/>
    <w:rsid w:val="00BB7288"/>
    <w:rsid w:val="00BC04A2"/>
    <w:rsid w:val="00BC2E99"/>
    <w:rsid w:val="00BC5357"/>
    <w:rsid w:val="00BD1BBF"/>
    <w:rsid w:val="00BD2771"/>
    <w:rsid w:val="00BD2825"/>
    <w:rsid w:val="00BD407A"/>
    <w:rsid w:val="00BD40C9"/>
    <w:rsid w:val="00BD44D0"/>
    <w:rsid w:val="00BD590B"/>
    <w:rsid w:val="00BD76E1"/>
    <w:rsid w:val="00BD7E2F"/>
    <w:rsid w:val="00BE0D05"/>
    <w:rsid w:val="00BE0D16"/>
    <w:rsid w:val="00BE264A"/>
    <w:rsid w:val="00BE5032"/>
    <w:rsid w:val="00BE5D97"/>
    <w:rsid w:val="00BE6120"/>
    <w:rsid w:val="00BE6297"/>
    <w:rsid w:val="00BE6680"/>
    <w:rsid w:val="00BE66AA"/>
    <w:rsid w:val="00BE72D8"/>
    <w:rsid w:val="00BF0281"/>
    <w:rsid w:val="00BF314C"/>
    <w:rsid w:val="00BF39EA"/>
    <w:rsid w:val="00BF51D2"/>
    <w:rsid w:val="00BF6277"/>
    <w:rsid w:val="00BF648A"/>
    <w:rsid w:val="00BF684B"/>
    <w:rsid w:val="00BF6B5E"/>
    <w:rsid w:val="00BF7A14"/>
    <w:rsid w:val="00BF7C28"/>
    <w:rsid w:val="00C0081A"/>
    <w:rsid w:val="00C01059"/>
    <w:rsid w:val="00C04758"/>
    <w:rsid w:val="00C0537B"/>
    <w:rsid w:val="00C06032"/>
    <w:rsid w:val="00C061FD"/>
    <w:rsid w:val="00C06665"/>
    <w:rsid w:val="00C10F1D"/>
    <w:rsid w:val="00C113AA"/>
    <w:rsid w:val="00C1190D"/>
    <w:rsid w:val="00C13262"/>
    <w:rsid w:val="00C134D1"/>
    <w:rsid w:val="00C140B8"/>
    <w:rsid w:val="00C14994"/>
    <w:rsid w:val="00C14F4F"/>
    <w:rsid w:val="00C1547D"/>
    <w:rsid w:val="00C164E4"/>
    <w:rsid w:val="00C17075"/>
    <w:rsid w:val="00C2049B"/>
    <w:rsid w:val="00C204F5"/>
    <w:rsid w:val="00C21730"/>
    <w:rsid w:val="00C22EAD"/>
    <w:rsid w:val="00C2352C"/>
    <w:rsid w:val="00C23D5D"/>
    <w:rsid w:val="00C23F2E"/>
    <w:rsid w:val="00C24254"/>
    <w:rsid w:val="00C255AC"/>
    <w:rsid w:val="00C25D64"/>
    <w:rsid w:val="00C26E4E"/>
    <w:rsid w:val="00C27140"/>
    <w:rsid w:val="00C30B22"/>
    <w:rsid w:val="00C30DD5"/>
    <w:rsid w:val="00C310EA"/>
    <w:rsid w:val="00C34572"/>
    <w:rsid w:val="00C34B3A"/>
    <w:rsid w:val="00C35C2B"/>
    <w:rsid w:val="00C36439"/>
    <w:rsid w:val="00C36C2E"/>
    <w:rsid w:val="00C36EAE"/>
    <w:rsid w:val="00C41027"/>
    <w:rsid w:val="00C437BD"/>
    <w:rsid w:val="00C43A5D"/>
    <w:rsid w:val="00C44C70"/>
    <w:rsid w:val="00C44F49"/>
    <w:rsid w:val="00C45E84"/>
    <w:rsid w:val="00C46111"/>
    <w:rsid w:val="00C46377"/>
    <w:rsid w:val="00C46E6E"/>
    <w:rsid w:val="00C46F68"/>
    <w:rsid w:val="00C47304"/>
    <w:rsid w:val="00C47642"/>
    <w:rsid w:val="00C51F64"/>
    <w:rsid w:val="00C53EAD"/>
    <w:rsid w:val="00C5414C"/>
    <w:rsid w:val="00C54BD2"/>
    <w:rsid w:val="00C550D4"/>
    <w:rsid w:val="00C552DE"/>
    <w:rsid w:val="00C558E6"/>
    <w:rsid w:val="00C57988"/>
    <w:rsid w:val="00C612B1"/>
    <w:rsid w:val="00C61D74"/>
    <w:rsid w:val="00C62259"/>
    <w:rsid w:val="00C64682"/>
    <w:rsid w:val="00C64984"/>
    <w:rsid w:val="00C64B6F"/>
    <w:rsid w:val="00C64C7E"/>
    <w:rsid w:val="00C650F8"/>
    <w:rsid w:val="00C6547E"/>
    <w:rsid w:val="00C654FE"/>
    <w:rsid w:val="00C659FA"/>
    <w:rsid w:val="00C671EF"/>
    <w:rsid w:val="00C6748A"/>
    <w:rsid w:val="00C67B57"/>
    <w:rsid w:val="00C70712"/>
    <w:rsid w:val="00C708D8"/>
    <w:rsid w:val="00C7139C"/>
    <w:rsid w:val="00C7170D"/>
    <w:rsid w:val="00C73B09"/>
    <w:rsid w:val="00C7506E"/>
    <w:rsid w:val="00C75C70"/>
    <w:rsid w:val="00C76506"/>
    <w:rsid w:val="00C7678C"/>
    <w:rsid w:val="00C76F9E"/>
    <w:rsid w:val="00C77C68"/>
    <w:rsid w:val="00C80529"/>
    <w:rsid w:val="00C83612"/>
    <w:rsid w:val="00C84B02"/>
    <w:rsid w:val="00C84E6B"/>
    <w:rsid w:val="00C8613A"/>
    <w:rsid w:val="00C924B8"/>
    <w:rsid w:val="00C92F72"/>
    <w:rsid w:val="00C945B1"/>
    <w:rsid w:val="00C956B4"/>
    <w:rsid w:val="00C956DD"/>
    <w:rsid w:val="00C958B2"/>
    <w:rsid w:val="00C95D18"/>
    <w:rsid w:val="00C97092"/>
    <w:rsid w:val="00C9751B"/>
    <w:rsid w:val="00CA14F2"/>
    <w:rsid w:val="00CA1BF1"/>
    <w:rsid w:val="00CA2E7A"/>
    <w:rsid w:val="00CA4DC3"/>
    <w:rsid w:val="00CA5608"/>
    <w:rsid w:val="00CA6361"/>
    <w:rsid w:val="00CA6493"/>
    <w:rsid w:val="00CA6BD8"/>
    <w:rsid w:val="00CA7908"/>
    <w:rsid w:val="00CB11DB"/>
    <w:rsid w:val="00CB2770"/>
    <w:rsid w:val="00CB34BD"/>
    <w:rsid w:val="00CB3EA1"/>
    <w:rsid w:val="00CB4077"/>
    <w:rsid w:val="00CB776F"/>
    <w:rsid w:val="00CB7D3A"/>
    <w:rsid w:val="00CC08B9"/>
    <w:rsid w:val="00CC0961"/>
    <w:rsid w:val="00CC4623"/>
    <w:rsid w:val="00CC4C6A"/>
    <w:rsid w:val="00CC54A6"/>
    <w:rsid w:val="00CC68C9"/>
    <w:rsid w:val="00CD3A04"/>
    <w:rsid w:val="00CD3A1B"/>
    <w:rsid w:val="00CD4EC6"/>
    <w:rsid w:val="00CD5034"/>
    <w:rsid w:val="00CD520A"/>
    <w:rsid w:val="00CD5B3F"/>
    <w:rsid w:val="00CD77C1"/>
    <w:rsid w:val="00CE0713"/>
    <w:rsid w:val="00CE096F"/>
    <w:rsid w:val="00CE0986"/>
    <w:rsid w:val="00CE1FE2"/>
    <w:rsid w:val="00CE22AF"/>
    <w:rsid w:val="00CE3606"/>
    <w:rsid w:val="00CE4D22"/>
    <w:rsid w:val="00CE50FA"/>
    <w:rsid w:val="00CF011C"/>
    <w:rsid w:val="00CF09EC"/>
    <w:rsid w:val="00CF3620"/>
    <w:rsid w:val="00CF4BF1"/>
    <w:rsid w:val="00CF4E50"/>
    <w:rsid w:val="00CF5FAA"/>
    <w:rsid w:val="00CF62E8"/>
    <w:rsid w:val="00CF73CF"/>
    <w:rsid w:val="00CF7619"/>
    <w:rsid w:val="00CF7CC6"/>
    <w:rsid w:val="00D00B11"/>
    <w:rsid w:val="00D00B78"/>
    <w:rsid w:val="00D015CB"/>
    <w:rsid w:val="00D01CB5"/>
    <w:rsid w:val="00D01FD5"/>
    <w:rsid w:val="00D024C4"/>
    <w:rsid w:val="00D02857"/>
    <w:rsid w:val="00D04075"/>
    <w:rsid w:val="00D046FB"/>
    <w:rsid w:val="00D053D3"/>
    <w:rsid w:val="00D10167"/>
    <w:rsid w:val="00D108F9"/>
    <w:rsid w:val="00D10DB2"/>
    <w:rsid w:val="00D10E1B"/>
    <w:rsid w:val="00D11138"/>
    <w:rsid w:val="00D114E0"/>
    <w:rsid w:val="00D11D51"/>
    <w:rsid w:val="00D122C7"/>
    <w:rsid w:val="00D14B25"/>
    <w:rsid w:val="00D15862"/>
    <w:rsid w:val="00D15E7E"/>
    <w:rsid w:val="00D16305"/>
    <w:rsid w:val="00D16757"/>
    <w:rsid w:val="00D16C61"/>
    <w:rsid w:val="00D17B14"/>
    <w:rsid w:val="00D17F6F"/>
    <w:rsid w:val="00D20D9F"/>
    <w:rsid w:val="00D2113C"/>
    <w:rsid w:val="00D21545"/>
    <w:rsid w:val="00D21A31"/>
    <w:rsid w:val="00D21F1E"/>
    <w:rsid w:val="00D220EE"/>
    <w:rsid w:val="00D237C3"/>
    <w:rsid w:val="00D24677"/>
    <w:rsid w:val="00D26470"/>
    <w:rsid w:val="00D268D1"/>
    <w:rsid w:val="00D26A1C"/>
    <w:rsid w:val="00D30279"/>
    <w:rsid w:val="00D30332"/>
    <w:rsid w:val="00D30AE3"/>
    <w:rsid w:val="00D31D37"/>
    <w:rsid w:val="00D32448"/>
    <w:rsid w:val="00D32643"/>
    <w:rsid w:val="00D32EB2"/>
    <w:rsid w:val="00D33686"/>
    <w:rsid w:val="00D3577C"/>
    <w:rsid w:val="00D36C45"/>
    <w:rsid w:val="00D3741A"/>
    <w:rsid w:val="00D40E36"/>
    <w:rsid w:val="00D413D7"/>
    <w:rsid w:val="00D42B1C"/>
    <w:rsid w:val="00D44A18"/>
    <w:rsid w:val="00D462A9"/>
    <w:rsid w:val="00D509FF"/>
    <w:rsid w:val="00D51097"/>
    <w:rsid w:val="00D51754"/>
    <w:rsid w:val="00D5358E"/>
    <w:rsid w:val="00D542FC"/>
    <w:rsid w:val="00D54BAE"/>
    <w:rsid w:val="00D5624B"/>
    <w:rsid w:val="00D565B1"/>
    <w:rsid w:val="00D56FA3"/>
    <w:rsid w:val="00D60DA6"/>
    <w:rsid w:val="00D60F42"/>
    <w:rsid w:val="00D61064"/>
    <w:rsid w:val="00D615CA"/>
    <w:rsid w:val="00D65F8A"/>
    <w:rsid w:val="00D6635D"/>
    <w:rsid w:val="00D66742"/>
    <w:rsid w:val="00D669BB"/>
    <w:rsid w:val="00D66AD7"/>
    <w:rsid w:val="00D67DF3"/>
    <w:rsid w:val="00D70312"/>
    <w:rsid w:val="00D710F1"/>
    <w:rsid w:val="00D722A1"/>
    <w:rsid w:val="00D73F6F"/>
    <w:rsid w:val="00D745C7"/>
    <w:rsid w:val="00D74BC5"/>
    <w:rsid w:val="00D750E5"/>
    <w:rsid w:val="00D76EB0"/>
    <w:rsid w:val="00D77B7B"/>
    <w:rsid w:val="00D817A4"/>
    <w:rsid w:val="00D8292E"/>
    <w:rsid w:val="00D82D67"/>
    <w:rsid w:val="00D8362B"/>
    <w:rsid w:val="00D84301"/>
    <w:rsid w:val="00D85862"/>
    <w:rsid w:val="00D85C39"/>
    <w:rsid w:val="00D864DB"/>
    <w:rsid w:val="00D86B4A"/>
    <w:rsid w:val="00D8767D"/>
    <w:rsid w:val="00D87F82"/>
    <w:rsid w:val="00D9191A"/>
    <w:rsid w:val="00D92065"/>
    <w:rsid w:val="00D92A94"/>
    <w:rsid w:val="00D93709"/>
    <w:rsid w:val="00D93D93"/>
    <w:rsid w:val="00D93F65"/>
    <w:rsid w:val="00D95FE2"/>
    <w:rsid w:val="00D96435"/>
    <w:rsid w:val="00D9770C"/>
    <w:rsid w:val="00DA244A"/>
    <w:rsid w:val="00DA2BB8"/>
    <w:rsid w:val="00DA47FE"/>
    <w:rsid w:val="00DA56B3"/>
    <w:rsid w:val="00DA73E2"/>
    <w:rsid w:val="00DA7F20"/>
    <w:rsid w:val="00DB0115"/>
    <w:rsid w:val="00DB0A15"/>
    <w:rsid w:val="00DB1109"/>
    <w:rsid w:val="00DB2A7A"/>
    <w:rsid w:val="00DB31A8"/>
    <w:rsid w:val="00DB5B97"/>
    <w:rsid w:val="00DB6A45"/>
    <w:rsid w:val="00DC2B52"/>
    <w:rsid w:val="00DC5FAF"/>
    <w:rsid w:val="00DC62EF"/>
    <w:rsid w:val="00DC6B98"/>
    <w:rsid w:val="00DC7988"/>
    <w:rsid w:val="00DD0263"/>
    <w:rsid w:val="00DD26CB"/>
    <w:rsid w:val="00DD2FE8"/>
    <w:rsid w:val="00DD31B3"/>
    <w:rsid w:val="00DD3D98"/>
    <w:rsid w:val="00DD5557"/>
    <w:rsid w:val="00DD6758"/>
    <w:rsid w:val="00DD6995"/>
    <w:rsid w:val="00DE030C"/>
    <w:rsid w:val="00DE299A"/>
    <w:rsid w:val="00DE2D15"/>
    <w:rsid w:val="00DE3A12"/>
    <w:rsid w:val="00DE4BFB"/>
    <w:rsid w:val="00DE52F0"/>
    <w:rsid w:val="00DE7252"/>
    <w:rsid w:val="00DE7290"/>
    <w:rsid w:val="00DE73AB"/>
    <w:rsid w:val="00DF2C39"/>
    <w:rsid w:val="00DF2FF4"/>
    <w:rsid w:val="00DF36D7"/>
    <w:rsid w:val="00DF3761"/>
    <w:rsid w:val="00DF381A"/>
    <w:rsid w:val="00DF3BB0"/>
    <w:rsid w:val="00DF3CAA"/>
    <w:rsid w:val="00DF3D68"/>
    <w:rsid w:val="00DF4091"/>
    <w:rsid w:val="00DF4403"/>
    <w:rsid w:val="00DF4577"/>
    <w:rsid w:val="00DF5E5E"/>
    <w:rsid w:val="00E011AB"/>
    <w:rsid w:val="00E0289F"/>
    <w:rsid w:val="00E02ED2"/>
    <w:rsid w:val="00E04BDB"/>
    <w:rsid w:val="00E06B96"/>
    <w:rsid w:val="00E0781E"/>
    <w:rsid w:val="00E07F63"/>
    <w:rsid w:val="00E1056B"/>
    <w:rsid w:val="00E1279D"/>
    <w:rsid w:val="00E128A4"/>
    <w:rsid w:val="00E12CB8"/>
    <w:rsid w:val="00E12F89"/>
    <w:rsid w:val="00E144F0"/>
    <w:rsid w:val="00E14877"/>
    <w:rsid w:val="00E1495D"/>
    <w:rsid w:val="00E14EC8"/>
    <w:rsid w:val="00E16A6E"/>
    <w:rsid w:val="00E16B5F"/>
    <w:rsid w:val="00E1737C"/>
    <w:rsid w:val="00E17A0A"/>
    <w:rsid w:val="00E219C8"/>
    <w:rsid w:val="00E22B3E"/>
    <w:rsid w:val="00E22F2C"/>
    <w:rsid w:val="00E241FF"/>
    <w:rsid w:val="00E24C4F"/>
    <w:rsid w:val="00E26178"/>
    <w:rsid w:val="00E277A9"/>
    <w:rsid w:val="00E30287"/>
    <w:rsid w:val="00E3030C"/>
    <w:rsid w:val="00E30EB0"/>
    <w:rsid w:val="00E3379C"/>
    <w:rsid w:val="00E363DE"/>
    <w:rsid w:val="00E368F5"/>
    <w:rsid w:val="00E40D4E"/>
    <w:rsid w:val="00E4117B"/>
    <w:rsid w:val="00E42311"/>
    <w:rsid w:val="00E42B56"/>
    <w:rsid w:val="00E43CC4"/>
    <w:rsid w:val="00E450E4"/>
    <w:rsid w:val="00E450FD"/>
    <w:rsid w:val="00E45462"/>
    <w:rsid w:val="00E47F3D"/>
    <w:rsid w:val="00E50129"/>
    <w:rsid w:val="00E50A88"/>
    <w:rsid w:val="00E50EF2"/>
    <w:rsid w:val="00E51359"/>
    <w:rsid w:val="00E513AC"/>
    <w:rsid w:val="00E51596"/>
    <w:rsid w:val="00E52AD8"/>
    <w:rsid w:val="00E53D75"/>
    <w:rsid w:val="00E5611F"/>
    <w:rsid w:val="00E56A0D"/>
    <w:rsid w:val="00E572A1"/>
    <w:rsid w:val="00E5784B"/>
    <w:rsid w:val="00E614F6"/>
    <w:rsid w:val="00E62050"/>
    <w:rsid w:val="00E66625"/>
    <w:rsid w:val="00E67667"/>
    <w:rsid w:val="00E70755"/>
    <w:rsid w:val="00E7109A"/>
    <w:rsid w:val="00E713BF"/>
    <w:rsid w:val="00E747FC"/>
    <w:rsid w:val="00E75897"/>
    <w:rsid w:val="00E75BB0"/>
    <w:rsid w:val="00E76C91"/>
    <w:rsid w:val="00E76D3D"/>
    <w:rsid w:val="00E76DB6"/>
    <w:rsid w:val="00E772E2"/>
    <w:rsid w:val="00E80B07"/>
    <w:rsid w:val="00E81F7D"/>
    <w:rsid w:val="00E825F9"/>
    <w:rsid w:val="00E831F6"/>
    <w:rsid w:val="00E834CA"/>
    <w:rsid w:val="00E8465B"/>
    <w:rsid w:val="00E84C21"/>
    <w:rsid w:val="00E85365"/>
    <w:rsid w:val="00E8537C"/>
    <w:rsid w:val="00E855F0"/>
    <w:rsid w:val="00E8562B"/>
    <w:rsid w:val="00E85E1F"/>
    <w:rsid w:val="00E867D6"/>
    <w:rsid w:val="00E9007A"/>
    <w:rsid w:val="00E90BDA"/>
    <w:rsid w:val="00E91F18"/>
    <w:rsid w:val="00E935AC"/>
    <w:rsid w:val="00E93E28"/>
    <w:rsid w:val="00E943EC"/>
    <w:rsid w:val="00E94553"/>
    <w:rsid w:val="00E95AB4"/>
    <w:rsid w:val="00E96831"/>
    <w:rsid w:val="00EA0592"/>
    <w:rsid w:val="00EA08AA"/>
    <w:rsid w:val="00EA1370"/>
    <w:rsid w:val="00EA15D2"/>
    <w:rsid w:val="00EA1977"/>
    <w:rsid w:val="00EA3ED7"/>
    <w:rsid w:val="00EB0DCC"/>
    <w:rsid w:val="00EB103F"/>
    <w:rsid w:val="00EB1828"/>
    <w:rsid w:val="00EB2322"/>
    <w:rsid w:val="00EB32D7"/>
    <w:rsid w:val="00EB4BD3"/>
    <w:rsid w:val="00EC012F"/>
    <w:rsid w:val="00EC01DD"/>
    <w:rsid w:val="00EC1CE4"/>
    <w:rsid w:val="00EC2816"/>
    <w:rsid w:val="00EC3082"/>
    <w:rsid w:val="00EC35C3"/>
    <w:rsid w:val="00EC64A7"/>
    <w:rsid w:val="00ED0AD2"/>
    <w:rsid w:val="00ED11BB"/>
    <w:rsid w:val="00ED1EE7"/>
    <w:rsid w:val="00ED2C63"/>
    <w:rsid w:val="00ED2D62"/>
    <w:rsid w:val="00ED502D"/>
    <w:rsid w:val="00ED5E8B"/>
    <w:rsid w:val="00ED644E"/>
    <w:rsid w:val="00ED6DDB"/>
    <w:rsid w:val="00ED716A"/>
    <w:rsid w:val="00EE28D9"/>
    <w:rsid w:val="00EE3E45"/>
    <w:rsid w:val="00EE5509"/>
    <w:rsid w:val="00EE6027"/>
    <w:rsid w:val="00EE6ACE"/>
    <w:rsid w:val="00EE6D1C"/>
    <w:rsid w:val="00EE74D4"/>
    <w:rsid w:val="00EE778E"/>
    <w:rsid w:val="00EF08CC"/>
    <w:rsid w:val="00EF130E"/>
    <w:rsid w:val="00EF1A2E"/>
    <w:rsid w:val="00EF1BDD"/>
    <w:rsid w:val="00EF234F"/>
    <w:rsid w:val="00EF5593"/>
    <w:rsid w:val="00EF5F23"/>
    <w:rsid w:val="00F00408"/>
    <w:rsid w:val="00F004F9"/>
    <w:rsid w:val="00F013FB"/>
    <w:rsid w:val="00F0327A"/>
    <w:rsid w:val="00F035B4"/>
    <w:rsid w:val="00F03A91"/>
    <w:rsid w:val="00F05885"/>
    <w:rsid w:val="00F05C63"/>
    <w:rsid w:val="00F11826"/>
    <w:rsid w:val="00F11915"/>
    <w:rsid w:val="00F135C3"/>
    <w:rsid w:val="00F13B95"/>
    <w:rsid w:val="00F148ED"/>
    <w:rsid w:val="00F14935"/>
    <w:rsid w:val="00F16A7E"/>
    <w:rsid w:val="00F1706E"/>
    <w:rsid w:val="00F20161"/>
    <w:rsid w:val="00F204E2"/>
    <w:rsid w:val="00F21006"/>
    <w:rsid w:val="00F2260A"/>
    <w:rsid w:val="00F22F5E"/>
    <w:rsid w:val="00F231B4"/>
    <w:rsid w:val="00F23DBB"/>
    <w:rsid w:val="00F24BE0"/>
    <w:rsid w:val="00F25B7B"/>
    <w:rsid w:val="00F25DFA"/>
    <w:rsid w:val="00F26661"/>
    <w:rsid w:val="00F266F6"/>
    <w:rsid w:val="00F27282"/>
    <w:rsid w:val="00F300CD"/>
    <w:rsid w:val="00F30312"/>
    <w:rsid w:val="00F32053"/>
    <w:rsid w:val="00F33D7D"/>
    <w:rsid w:val="00F33FC4"/>
    <w:rsid w:val="00F34837"/>
    <w:rsid w:val="00F365F4"/>
    <w:rsid w:val="00F36CD0"/>
    <w:rsid w:val="00F37F25"/>
    <w:rsid w:val="00F40AD0"/>
    <w:rsid w:val="00F41982"/>
    <w:rsid w:val="00F41CF3"/>
    <w:rsid w:val="00F42213"/>
    <w:rsid w:val="00F425D6"/>
    <w:rsid w:val="00F427D7"/>
    <w:rsid w:val="00F4292B"/>
    <w:rsid w:val="00F44020"/>
    <w:rsid w:val="00F449DA"/>
    <w:rsid w:val="00F45315"/>
    <w:rsid w:val="00F46433"/>
    <w:rsid w:val="00F46D6B"/>
    <w:rsid w:val="00F46D6C"/>
    <w:rsid w:val="00F47B5A"/>
    <w:rsid w:val="00F47F84"/>
    <w:rsid w:val="00F50C97"/>
    <w:rsid w:val="00F51A36"/>
    <w:rsid w:val="00F52D06"/>
    <w:rsid w:val="00F547A6"/>
    <w:rsid w:val="00F557B7"/>
    <w:rsid w:val="00F56B1A"/>
    <w:rsid w:val="00F56DBD"/>
    <w:rsid w:val="00F56EC5"/>
    <w:rsid w:val="00F5748A"/>
    <w:rsid w:val="00F57925"/>
    <w:rsid w:val="00F601EB"/>
    <w:rsid w:val="00F60218"/>
    <w:rsid w:val="00F60547"/>
    <w:rsid w:val="00F605F4"/>
    <w:rsid w:val="00F62FA7"/>
    <w:rsid w:val="00F64129"/>
    <w:rsid w:val="00F64D2A"/>
    <w:rsid w:val="00F66121"/>
    <w:rsid w:val="00F676C6"/>
    <w:rsid w:val="00F67B23"/>
    <w:rsid w:val="00F7086F"/>
    <w:rsid w:val="00F74F8D"/>
    <w:rsid w:val="00F76B65"/>
    <w:rsid w:val="00F77368"/>
    <w:rsid w:val="00F77525"/>
    <w:rsid w:val="00F77B07"/>
    <w:rsid w:val="00F77B31"/>
    <w:rsid w:val="00F80E55"/>
    <w:rsid w:val="00F8178E"/>
    <w:rsid w:val="00F82AE9"/>
    <w:rsid w:val="00F82B05"/>
    <w:rsid w:val="00F833E4"/>
    <w:rsid w:val="00F837C1"/>
    <w:rsid w:val="00F84922"/>
    <w:rsid w:val="00F84EBD"/>
    <w:rsid w:val="00F86000"/>
    <w:rsid w:val="00F8625F"/>
    <w:rsid w:val="00F879FF"/>
    <w:rsid w:val="00F87A1D"/>
    <w:rsid w:val="00F9064D"/>
    <w:rsid w:val="00F91687"/>
    <w:rsid w:val="00F9272C"/>
    <w:rsid w:val="00F92AD2"/>
    <w:rsid w:val="00F93675"/>
    <w:rsid w:val="00F95AE0"/>
    <w:rsid w:val="00F96974"/>
    <w:rsid w:val="00F96A1A"/>
    <w:rsid w:val="00F97623"/>
    <w:rsid w:val="00FA02DE"/>
    <w:rsid w:val="00FA0CC4"/>
    <w:rsid w:val="00FA1FBD"/>
    <w:rsid w:val="00FA2F2B"/>
    <w:rsid w:val="00FA3C4B"/>
    <w:rsid w:val="00FA4B65"/>
    <w:rsid w:val="00FA4FFD"/>
    <w:rsid w:val="00FA555B"/>
    <w:rsid w:val="00FA5690"/>
    <w:rsid w:val="00FA7EFE"/>
    <w:rsid w:val="00FB0358"/>
    <w:rsid w:val="00FB04A4"/>
    <w:rsid w:val="00FB093C"/>
    <w:rsid w:val="00FB0CA4"/>
    <w:rsid w:val="00FB163F"/>
    <w:rsid w:val="00FB180D"/>
    <w:rsid w:val="00FB1FCA"/>
    <w:rsid w:val="00FB39F8"/>
    <w:rsid w:val="00FB40B4"/>
    <w:rsid w:val="00FB49D8"/>
    <w:rsid w:val="00FB4D78"/>
    <w:rsid w:val="00FB6E62"/>
    <w:rsid w:val="00FB7982"/>
    <w:rsid w:val="00FC1BFB"/>
    <w:rsid w:val="00FC1DF8"/>
    <w:rsid w:val="00FC1DFB"/>
    <w:rsid w:val="00FC2FEA"/>
    <w:rsid w:val="00FC384C"/>
    <w:rsid w:val="00FC57ED"/>
    <w:rsid w:val="00FC6738"/>
    <w:rsid w:val="00FC742B"/>
    <w:rsid w:val="00FD1440"/>
    <w:rsid w:val="00FD1B3D"/>
    <w:rsid w:val="00FD2BA8"/>
    <w:rsid w:val="00FD4CF2"/>
    <w:rsid w:val="00FD4E64"/>
    <w:rsid w:val="00FE06F1"/>
    <w:rsid w:val="00FE1113"/>
    <w:rsid w:val="00FE2E69"/>
    <w:rsid w:val="00FE3EAA"/>
    <w:rsid w:val="00FE4F8F"/>
    <w:rsid w:val="00FE68E5"/>
    <w:rsid w:val="00FE6947"/>
    <w:rsid w:val="00FE6BF6"/>
    <w:rsid w:val="00FE6FCA"/>
    <w:rsid w:val="00FE7600"/>
    <w:rsid w:val="00FF0562"/>
    <w:rsid w:val="00FF057C"/>
    <w:rsid w:val="00FF0E91"/>
    <w:rsid w:val="00FF1E09"/>
    <w:rsid w:val="00FF1EC1"/>
    <w:rsid w:val="00FF1F59"/>
    <w:rsid w:val="00FF22BE"/>
    <w:rsid w:val="00FF26F2"/>
    <w:rsid w:val="00FF344A"/>
    <w:rsid w:val="00FF36F7"/>
    <w:rsid w:val="00FF3A0B"/>
    <w:rsid w:val="00FF4675"/>
    <w:rsid w:val="00FF552A"/>
    <w:rsid w:val="00FF553B"/>
    <w:rsid w:val="00FF55AD"/>
    <w:rsid w:val="00FF5D19"/>
    <w:rsid w:val="00FF669F"/>
    <w:rsid w:val="00FF679A"/>
    <w:rsid w:val="00FF7186"/>
    <w:rsid w:val="00FF75FF"/>
    <w:rsid w:val="00FF7D2D"/>
    <w:rsid w:val="00FF7F44"/>
    <w:rsid w:val="017F660F"/>
    <w:rsid w:val="025E4475"/>
    <w:rsid w:val="02B269D3"/>
    <w:rsid w:val="0322692E"/>
    <w:rsid w:val="037F436B"/>
    <w:rsid w:val="038F4514"/>
    <w:rsid w:val="047E56A9"/>
    <w:rsid w:val="05372F4A"/>
    <w:rsid w:val="05427D64"/>
    <w:rsid w:val="0822426F"/>
    <w:rsid w:val="083238F0"/>
    <w:rsid w:val="08F943A5"/>
    <w:rsid w:val="09120231"/>
    <w:rsid w:val="09456E6D"/>
    <w:rsid w:val="09AC5021"/>
    <w:rsid w:val="09FD607D"/>
    <w:rsid w:val="0B947B34"/>
    <w:rsid w:val="0C2B33FA"/>
    <w:rsid w:val="0C9F4775"/>
    <w:rsid w:val="0D2A2F8B"/>
    <w:rsid w:val="0D6B11D4"/>
    <w:rsid w:val="0E6E70C8"/>
    <w:rsid w:val="0E8A721F"/>
    <w:rsid w:val="0EDF0DCA"/>
    <w:rsid w:val="0F641DE6"/>
    <w:rsid w:val="0FE54B15"/>
    <w:rsid w:val="0FFC4270"/>
    <w:rsid w:val="10465E59"/>
    <w:rsid w:val="117E7BC2"/>
    <w:rsid w:val="123A5F44"/>
    <w:rsid w:val="150E2F88"/>
    <w:rsid w:val="153C7EA4"/>
    <w:rsid w:val="16782B42"/>
    <w:rsid w:val="16B10F55"/>
    <w:rsid w:val="17193FDB"/>
    <w:rsid w:val="17B253DC"/>
    <w:rsid w:val="18365D07"/>
    <w:rsid w:val="18DE1012"/>
    <w:rsid w:val="198A2007"/>
    <w:rsid w:val="1A3D1557"/>
    <w:rsid w:val="1A8A6B84"/>
    <w:rsid w:val="1AA906C2"/>
    <w:rsid w:val="1AAD5B45"/>
    <w:rsid w:val="1C4D3A5A"/>
    <w:rsid w:val="1C774043"/>
    <w:rsid w:val="1D756246"/>
    <w:rsid w:val="1E4A55B2"/>
    <w:rsid w:val="20A62DC4"/>
    <w:rsid w:val="215E5498"/>
    <w:rsid w:val="21B478A8"/>
    <w:rsid w:val="21EF1CF4"/>
    <w:rsid w:val="229D05D2"/>
    <w:rsid w:val="22D255DB"/>
    <w:rsid w:val="22F96BF7"/>
    <w:rsid w:val="22FF4C47"/>
    <w:rsid w:val="232F37A2"/>
    <w:rsid w:val="2374219E"/>
    <w:rsid w:val="24295CF7"/>
    <w:rsid w:val="2447525D"/>
    <w:rsid w:val="245B0AC8"/>
    <w:rsid w:val="259906FE"/>
    <w:rsid w:val="25FF21F3"/>
    <w:rsid w:val="27765BB8"/>
    <w:rsid w:val="27D50CCC"/>
    <w:rsid w:val="28A12DD8"/>
    <w:rsid w:val="28C32AEA"/>
    <w:rsid w:val="293F4D0B"/>
    <w:rsid w:val="29620DA1"/>
    <w:rsid w:val="2A7747AE"/>
    <w:rsid w:val="2B1C102B"/>
    <w:rsid w:val="2B89043D"/>
    <w:rsid w:val="2B8E05AC"/>
    <w:rsid w:val="2BFF7EA6"/>
    <w:rsid w:val="2CB1236D"/>
    <w:rsid w:val="2D154106"/>
    <w:rsid w:val="2DA950E5"/>
    <w:rsid w:val="2F097374"/>
    <w:rsid w:val="3099627E"/>
    <w:rsid w:val="30A61AB6"/>
    <w:rsid w:val="3143631A"/>
    <w:rsid w:val="3158136C"/>
    <w:rsid w:val="326C6793"/>
    <w:rsid w:val="334F1C1C"/>
    <w:rsid w:val="336F1366"/>
    <w:rsid w:val="33B02136"/>
    <w:rsid w:val="34523E8E"/>
    <w:rsid w:val="347C128C"/>
    <w:rsid w:val="34BE4E30"/>
    <w:rsid w:val="357A25B5"/>
    <w:rsid w:val="35D85A83"/>
    <w:rsid w:val="362F6201"/>
    <w:rsid w:val="365E2122"/>
    <w:rsid w:val="366C4755"/>
    <w:rsid w:val="36850D91"/>
    <w:rsid w:val="36AC4487"/>
    <w:rsid w:val="37632051"/>
    <w:rsid w:val="378A3186"/>
    <w:rsid w:val="37B06058"/>
    <w:rsid w:val="382B3019"/>
    <w:rsid w:val="390E7A71"/>
    <w:rsid w:val="39AC0BF6"/>
    <w:rsid w:val="3A0303E5"/>
    <w:rsid w:val="3AB00905"/>
    <w:rsid w:val="3B060E1E"/>
    <w:rsid w:val="3B1B6A34"/>
    <w:rsid w:val="3B7D43EE"/>
    <w:rsid w:val="3BDB3967"/>
    <w:rsid w:val="3C6E321F"/>
    <w:rsid w:val="3C8B5619"/>
    <w:rsid w:val="3D1D738B"/>
    <w:rsid w:val="3DC46FBE"/>
    <w:rsid w:val="3E9D7E61"/>
    <w:rsid w:val="3EE13933"/>
    <w:rsid w:val="3FC04906"/>
    <w:rsid w:val="4091684E"/>
    <w:rsid w:val="412812B0"/>
    <w:rsid w:val="42150E84"/>
    <w:rsid w:val="42A505F2"/>
    <w:rsid w:val="42F901CE"/>
    <w:rsid w:val="43474BC2"/>
    <w:rsid w:val="43BC007D"/>
    <w:rsid w:val="44510135"/>
    <w:rsid w:val="45392DD4"/>
    <w:rsid w:val="45452B8B"/>
    <w:rsid w:val="45AF72D6"/>
    <w:rsid w:val="45F568F0"/>
    <w:rsid w:val="46377BFB"/>
    <w:rsid w:val="46A310AC"/>
    <w:rsid w:val="47B51F73"/>
    <w:rsid w:val="47E3238B"/>
    <w:rsid w:val="49412718"/>
    <w:rsid w:val="4AD6586B"/>
    <w:rsid w:val="4AD7132F"/>
    <w:rsid w:val="4C035FA7"/>
    <w:rsid w:val="4C673331"/>
    <w:rsid w:val="4CF1709A"/>
    <w:rsid w:val="4D7D12DE"/>
    <w:rsid w:val="4EBA59FA"/>
    <w:rsid w:val="4F862054"/>
    <w:rsid w:val="4F9877E4"/>
    <w:rsid w:val="518B4C1B"/>
    <w:rsid w:val="51AF0731"/>
    <w:rsid w:val="521A3E20"/>
    <w:rsid w:val="524C2D7D"/>
    <w:rsid w:val="52C947CA"/>
    <w:rsid w:val="52DD6904"/>
    <w:rsid w:val="53091DA4"/>
    <w:rsid w:val="53A54EB9"/>
    <w:rsid w:val="5453048E"/>
    <w:rsid w:val="54E47D0D"/>
    <w:rsid w:val="552F6DCA"/>
    <w:rsid w:val="55845BFA"/>
    <w:rsid w:val="55F92812"/>
    <w:rsid w:val="57552A8E"/>
    <w:rsid w:val="57CE2DE6"/>
    <w:rsid w:val="57CF6457"/>
    <w:rsid w:val="582B6F94"/>
    <w:rsid w:val="59176E5C"/>
    <w:rsid w:val="59494C4F"/>
    <w:rsid w:val="599F5690"/>
    <w:rsid w:val="59A642BB"/>
    <w:rsid w:val="59CB61B3"/>
    <w:rsid w:val="59DB6A23"/>
    <w:rsid w:val="59DF7AE7"/>
    <w:rsid w:val="5A121177"/>
    <w:rsid w:val="5A1A4DD3"/>
    <w:rsid w:val="5B6C1D25"/>
    <w:rsid w:val="5B944D59"/>
    <w:rsid w:val="5C447BFD"/>
    <w:rsid w:val="5C6D2BA3"/>
    <w:rsid w:val="5CDF36A1"/>
    <w:rsid w:val="5D033E2A"/>
    <w:rsid w:val="5DE074E2"/>
    <w:rsid w:val="5DF0082B"/>
    <w:rsid w:val="5E5729E4"/>
    <w:rsid w:val="5E8B0973"/>
    <w:rsid w:val="5EBA42DB"/>
    <w:rsid w:val="60ED78DE"/>
    <w:rsid w:val="61892003"/>
    <w:rsid w:val="62CD20A8"/>
    <w:rsid w:val="62ED5C9E"/>
    <w:rsid w:val="649F755E"/>
    <w:rsid w:val="667D2AFB"/>
    <w:rsid w:val="66DB1EE2"/>
    <w:rsid w:val="69B55DB7"/>
    <w:rsid w:val="6B0161D0"/>
    <w:rsid w:val="6C0969CA"/>
    <w:rsid w:val="6D1271EC"/>
    <w:rsid w:val="6F277B03"/>
    <w:rsid w:val="6F2D08F9"/>
    <w:rsid w:val="6F8972F5"/>
    <w:rsid w:val="72126205"/>
    <w:rsid w:val="72177B1A"/>
    <w:rsid w:val="722D7DA4"/>
    <w:rsid w:val="72C629FB"/>
    <w:rsid w:val="730F63DA"/>
    <w:rsid w:val="733A2E77"/>
    <w:rsid w:val="739E33CC"/>
    <w:rsid w:val="73F36FFB"/>
    <w:rsid w:val="7506497C"/>
    <w:rsid w:val="75447B13"/>
    <w:rsid w:val="7588325D"/>
    <w:rsid w:val="76C15A9A"/>
    <w:rsid w:val="773146F8"/>
    <w:rsid w:val="779D5CF2"/>
    <w:rsid w:val="784165AF"/>
    <w:rsid w:val="789724FB"/>
    <w:rsid w:val="7A9B48AB"/>
    <w:rsid w:val="7AFE1627"/>
    <w:rsid w:val="7B512E7E"/>
    <w:rsid w:val="7BA84BB0"/>
    <w:rsid w:val="7BC77151"/>
    <w:rsid w:val="7CC42CDA"/>
    <w:rsid w:val="7DEC1460"/>
    <w:rsid w:val="7E1139E3"/>
    <w:rsid w:val="7E9F3813"/>
    <w:rsid w:val="7EF55795"/>
    <w:rsid w:val="7F1007B8"/>
    <w:rsid w:val="7F217724"/>
    <w:rsid w:val="7F531D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color="white">
      <v:fill color="white"/>
    </o:shapedefaults>
    <o:shapelayout v:ext="edit">
      <o:idmap v:ext="edit" data="1"/>
    </o:shapelayout>
  </w:shapeDefaults>
  <w:decimalSymbol w:val="."/>
  <w:listSeparator w:val=","/>
  <w14:docId w14:val="1152AA92"/>
  <w15:docId w15:val="{9D85004D-58DE-42F6-9D29-D84ADDEB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qFormat="1"/>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spacing w:line="360" w:lineRule="auto"/>
      <w:ind w:firstLineChars="200" w:firstLine="200"/>
      <w:jc w:val="both"/>
    </w:pPr>
    <w:rPr>
      <w:kern w:val="2"/>
      <w:sz w:val="24"/>
      <w:szCs w:val="24"/>
    </w:rPr>
  </w:style>
  <w:style w:type="paragraph" w:styleId="11">
    <w:name w:val="heading 1"/>
    <w:basedOn w:val="a1"/>
    <w:next w:val="a1"/>
    <w:link w:val="110"/>
    <w:qFormat/>
    <w:pPr>
      <w:keepNext/>
      <w:keepLines/>
      <w:numPr>
        <w:numId w:val="1"/>
      </w:numPr>
      <w:ind w:firstLineChars="0"/>
      <w:jc w:val="left"/>
      <w:outlineLvl w:val="0"/>
    </w:pPr>
    <w:rPr>
      <w:b/>
      <w:bCs/>
      <w:kern w:val="44"/>
      <w:sz w:val="28"/>
      <w:szCs w:val="44"/>
    </w:rPr>
  </w:style>
  <w:style w:type="paragraph" w:styleId="2">
    <w:name w:val="heading 2"/>
    <w:basedOn w:val="a1"/>
    <w:next w:val="a2"/>
    <w:link w:val="21"/>
    <w:qFormat/>
    <w:pPr>
      <w:keepNext/>
      <w:keepLines/>
      <w:numPr>
        <w:ilvl w:val="1"/>
        <w:numId w:val="1"/>
      </w:numPr>
      <w:ind w:firstLineChars="0"/>
      <w:outlineLvl w:val="1"/>
    </w:pPr>
    <w:rPr>
      <w:b/>
      <w:bCs/>
      <w:szCs w:val="32"/>
    </w:rPr>
  </w:style>
  <w:style w:type="paragraph" w:styleId="3">
    <w:name w:val="heading 3"/>
    <w:basedOn w:val="a1"/>
    <w:next w:val="a1"/>
    <w:link w:val="31"/>
    <w:qFormat/>
    <w:pPr>
      <w:numPr>
        <w:ilvl w:val="2"/>
        <w:numId w:val="1"/>
      </w:numPr>
      <w:adjustRightInd w:val="0"/>
      <w:snapToGrid w:val="0"/>
      <w:ind w:firstLineChars="0"/>
      <w:outlineLvl w:val="2"/>
    </w:pPr>
    <w:rPr>
      <w:b/>
      <w:bCs/>
      <w:szCs w:val="28"/>
    </w:rPr>
  </w:style>
  <w:style w:type="paragraph" w:styleId="4">
    <w:name w:val="heading 4"/>
    <w:basedOn w:val="a1"/>
    <w:next w:val="a1"/>
    <w:link w:val="41"/>
    <w:unhideWhenUsed/>
    <w:qFormat/>
    <w:pPr>
      <w:keepNext/>
      <w:keepLines/>
      <w:numPr>
        <w:ilvl w:val="3"/>
        <w:numId w:val="1"/>
      </w:numPr>
      <w:ind w:firstLineChars="0"/>
      <w:outlineLvl w:val="3"/>
    </w:pPr>
    <w:rPr>
      <w:b/>
      <w:bCs/>
      <w:szCs w:val="28"/>
    </w:rPr>
  </w:style>
  <w:style w:type="paragraph" w:styleId="5">
    <w:name w:val="heading 5"/>
    <w:basedOn w:val="a1"/>
    <w:next w:val="a2"/>
    <w:link w:val="50"/>
    <w:qFormat/>
    <w:pPr>
      <w:keepNext/>
      <w:keepLines/>
      <w:adjustRightInd w:val="0"/>
      <w:ind w:firstLineChars="0" w:firstLine="680"/>
      <w:textAlignment w:val="baseline"/>
      <w:outlineLvl w:val="4"/>
    </w:pPr>
    <w:rPr>
      <w:rFonts w:ascii="宋体"/>
      <w:kern w:val="0"/>
      <w:sz w:val="28"/>
      <w:szCs w:val="20"/>
    </w:rPr>
  </w:style>
  <w:style w:type="paragraph" w:styleId="6">
    <w:name w:val="heading 6"/>
    <w:basedOn w:val="a1"/>
    <w:next w:val="a2"/>
    <w:link w:val="60"/>
    <w:qFormat/>
    <w:pPr>
      <w:keepNext/>
      <w:keepLines/>
      <w:adjustRightInd w:val="0"/>
      <w:ind w:firstLineChars="0" w:firstLine="680"/>
      <w:textAlignment w:val="baseline"/>
      <w:outlineLvl w:val="5"/>
    </w:pPr>
    <w:rPr>
      <w:rFonts w:ascii="宋体" w:hAnsi="Arial"/>
      <w:kern w:val="0"/>
      <w:sz w:val="28"/>
      <w:szCs w:val="20"/>
    </w:rPr>
  </w:style>
  <w:style w:type="paragraph" w:styleId="7">
    <w:name w:val="heading 7"/>
    <w:basedOn w:val="a1"/>
    <w:next w:val="a2"/>
    <w:link w:val="70"/>
    <w:qFormat/>
    <w:pPr>
      <w:keepNext/>
      <w:keepLines/>
      <w:adjustRightInd w:val="0"/>
      <w:ind w:firstLineChars="0" w:firstLine="567"/>
      <w:textAlignment w:val="baseline"/>
      <w:outlineLvl w:val="6"/>
    </w:pPr>
    <w:rPr>
      <w:rFonts w:ascii="宋体"/>
      <w:kern w:val="0"/>
      <w:sz w:val="28"/>
      <w:szCs w:val="20"/>
    </w:rPr>
  </w:style>
  <w:style w:type="paragraph" w:styleId="8">
    <w:name w:val="heading 8"/>
    <w:basedOn w:val="a1"/>
    <w:next w:val="a1"/>
    <w:link w:val="80"/>
    <w:qFormat/>
    <w:pPr>
      <w:keepNext/>
      <w:keepLines/>
      <w:adjustRightInd w:val="0"/>
      <w:spacing w:before="240" w:after="64" w:line="320" w:lineRule="auto"/>
      <w:outlineLvl w:val="7"/>
    </w:pPr>
    <w:rPr>
      <w:rFonts w:ascii="Arial" w:eastAsia="黑体" w:hAnsi="Arial"/>
      <w:szCs w:val="20"/>
    </w:rPr>
  </w:style>
  <w:style w:type="paragraph" w:styleId="9">
    <w:name w:val="heading 9"/>
    <w:basedOn w:val="a1"/>
    <w:next w:val="a2"/>
    <w:link w:val="90"/>
    <w:qFormat/>
    <w:pPr>
      <w:keepNext/>
      <w:keepLines/>
      <w:adjustRightInd w:val="0"/>
      <w:spacing w:before="240" w:after="64" w:line="320" w:lineRule="atLeast"/>
      <w:ind w:firstLineChars="0" w:firstLine="0"/>
      <w:textAlignment w:val="baseline"/>
      <w:outlineLvl w:val="8"/>
    </w:pPr>
    <w:rPr>
      <w:rFonts w:ascii="Arial" w:eastAsia="黑体" w:hAnsi="Arial"/>
      <w:kern w:val="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ind w:firstLineChars="200" w:firstLine="200"/>
    </w:pPr>
    <w:rPr>
      <w:rFonts w:ascii="Courier New" w:hAnsi="Courier New"/>
      <w:kern w:val="2"/>
      <w:sz w:val="24"/>
    </w:rPr>
  </w:style>
  <w:style w:type="paragraph" w:styleId="a2">
    <w:name w:val="Normal Indent"/>
    <w:basedOn w:val="a1"/>
    <w:link w:val="a8"/>
    <w:qFormat/>
    <w:pPr>
      <w:spacing w:line="240" w:lineRule="auto"/>
      <w:ind w:firstLineChars="0" w:firstLine="420"/>
    </w:pPr>
    <w:rPr>
      <w:color w:val="000000"/>
      <w:sz w:val="21"/>
    </w:rPr>
  </w:style>
  <w:style w:type="paragraph" w:styleId="30">
    <w:name w:val="List 3"/>
    <w:basedOn w:val="a1"/>
    <w:qFormat/>
    <w:pPr>
      <w:adjustRightInd w:val="0"/>
      <w:ind w:leftChars="400" w:left="100" w:hangingChars="200" w:hanging="200"/>
    </w:pPr>
    <w:rPr>
      <w:szCs w:val="20"/>
    </w:rPr>
  </w:style>
  <w:style w:type="paragraph" w:styleId="TOC7">
    <w:name w:val="toc 7"/>
    <w:basedOn w:val="a1"/>
    <w:next w:val="a1"/>
    <w:uiPriority w:val="39"/>
    <w:unhideWhenUsed/>
    <w:qFormat/>
    <w:pPr>
      <w:ind w:left="1440"/>
      <w:jc w:val="left"/>
    </w:pPr>
    <w:rPr>
      <w:rFonts w:asciiTheme="minorHAnsi" w:hAnsiTheme="minorHAnsi" w:cstheme="minorHAnsi"/>
      <w:sz w:val="20"/>
      <w:szCs w:val="20"/>
    </w:rPr>
  </w:style>
  <w:style w:type="paragraph" w:styleId="20">
    <w:name w:val="List Number 2"/>
    <w:basedOn w:val="a1"/>
    <w:qFormat/>
    <w:pPr>
      <w:tabs>
        <w:tab w:val="left" w:pos="780"/>
      </w:tabs>
      <w:adjustRightInd w:val="0"/>
      <w:ind w:left="780" w:hanging="360"/>
    </w:pPr>
    <w:rPr>
      <w:szCs w:val="20"/>
    </w:rPr>
  </w:style>
  <w:style w:type="paragraph" w:styleId="a9">
    <w:name w:val="table of authorities"/>
    <w:basedOn w:val="a1"/>
    <w:next w:val="a1"/>
    <w:qFormat/>
    <w:pPr>
      <w:adjustRightInd w:val="0"/>
      <w:ind w:leftChars="200" w:left="420" w:firstLine="0"/>
    </w:pPr>
    <w:rPr>
      <w:szCs w:val="20"/>
    </w:rPr>
  </w:style>
  <w:style w:type="paragraph" w:styleId="aa">
    <w:name w:val="Note Heading"/>
    <w:basedOn w:val="a1"/>
    <w:next w:val="a1"/>
    <w:link w:val="ab"/>
    <w:qFormat/>
    <w:pPr>
      <w:adjustRightInd w:val="0"/>
      <w:jc w:val="center"/>
    </w:pPr>
    <w:rPr>
      <w:szCs w:val="20"/>
    </w:rPr>
  </w:style>
  <w:style w:type="paragraph" w:styleId="42">
    <w:name w:val="List Bullet 4"/>
    <w:basedOn w:val="a1"/>
    <w:qFormat/>
    <w:pPr>
      <w:tabs>
        <w:tab w:val="left" w:pos="1620"/>
      </w:tabs>
      <w:adjustRightInd w:val="0"/>
      <w:ind w:left="1620" w:hanging="360"/>
    </w:pPr>
    <w:rPr>
      <w:szCs w:val="20"/>
    </w:rPr>
  </w:style>
  <w:style w:type="paragraph" w:styleId="81">
    <w:name w:val="index 8"/>
    <w:basedOn w:val="a1"/>
    <w:next w:val="a1"/>
    <w:qFormat/>
    <w:pPr>
      <w:adjustRightInd w:val="0"/>
      <w:ind w:leftChars="1400" w:left="1400" w:firstLine="0"/>
    </w:pPr>
    <w:rPr>
      <w:szCs w:val="20"/>
    </w:rPr>
  </w:style>
  <w:style w:type="paragraph" w:styleId="ac">
    <w:name w:val="E-mail Signature"/>
    <w:basedOn w:val="a1"/>
    <w:link w:val="ad"/>
    <w:qFormat/>
    <w:pPr>
      <w:adjustRightInd w:val="0"/>
    </w:pPr>
    <w:rPr>
      <w:szCs w:val="20"/>
    </w:rPr>
  </w:style>
  <w:style w:type="paragraph" w:styleId="ae">
    <w:name w:val="List Number"/>
    <w:basedOn w:val="a1"/>
    <w:qFormat/>
    <w:pPr>
      <w:tabs>
        <w:tab w:val="left" w:pos="360"/>
      </w:tabs>
      <w:adjustRightInd w:val="0"/>
      <w:ind w:left="360" w:hanging="360"/>
    </w:pPr>
    <w:rPr>
      <w:szCs w:val="20"/>
    </w:rPr>
  </w:style>
  <w:style w:type="paragraph" w:styleId="af">
    <w:name w:val="caption"/>
    <w:basedOn w:val="a1"/>
    <w:next w:val="a1"/>
    <w:link w:val="af0"/>
    <w:qFormat/>
    <w:pPr>
      <w:spacing w:line="240" w:lineRule="auto"/>
      <w:ind w:firstLineChars="0" w:firstLine="0"/>
    </w:pPr>
    <w:rPr>
      <w:rFonts w:ascii="Arial" w:eastAsia="黑体" w:hAnsi="Arial"/>
      <w:kern w:val="0"/>
      <w:sz w:val="20"/>
      <w:szCs w:val="20"/>
    </w:rPr>
  </w:style>
  <w:style w:type="paragraph" w:styleId="51">
    <w:name w:val="index 5"/>
    <w:basedOn w:val="a1"/>
    <w:next w:val="a1"/>
    <w:qFormat/>
    <w:pPr>
      <w:adjustRightInd w:val="0"/>
      <w:ind w:leftChars="800" w:left="800" w:firstLine="0"/>
    </w:pPr>
    <w:rPr>
      <w:szCs w:val="20"/>
    </w:rPr>
  </w:style>
  <w:style w:type="paragraph" w:styleId="af1">
    <w:name w:val="List Bullet"/>
    <w:basedOn w:val="a1"/>
    <w:qFormat/>
    <w:pPr>
      <w:tabs>
        <w:tab w:val="left" w:pos="360"/>
      </w:tabs>
      <w:adjustRightInd w:val="0"/>
      <w:ind w:left="360" w:hanging="360"/>
    </w:pPr>
    <w:rPr>
      <w:szCs w:val="20"/>
    </w:rPr>
  </w:style>
  <w:style w:type="paragraph" w:styleId="af2">
    <w:name w:val="envelope address"/>
    <w:basedOn w:val="a1"/>
    <w:qFormat/>
    <w:pPr>
      <w:adjustRightInd w:val="0"/>
      <w:snapToGrid w:val="0"/>
      <w:ind w:leftChars="1400" w:left="100"/>
    </w:pPr>
    <w:rPr>
      <w:rFonts w:ascii="Arial" w:hAnsi="Arial"/>
      <w:szCs w:val="20"/>
    </w:rPr>
  </w:style>
  <w:style w:type="paragraph" w:styleId="af3">
    <w:name w:val="Document Map"/>
    <w:basedOn w:val="a1"/>
    <w:link w:val="12"/>
    <w:qFormat/>
    <w:pPr>
      <w:shd w:val="clear" w:color="auto" w:fill="000080"/>
    </w:pPr>
  </w:style>
  <w:style w:type="paragraph" w:styleId="af4">
    <w:name w:val="toa heading"/>
    <w:basedOn w:val="a1"/>
    <w:next w:val="a1"/>
    <w:qFormat/>
    <w:pPr>
      <w:spacing w:before="120" w:line="240" w:lineRule="auto"/>
      <w:ind w:firstLineChars="0" w:firstLine="0"/>
    </w:pPr>
    <w:rPr>
      <w:rFonts w:ascii="Arial" w:hAnsi="Arial"/>
      <w:szCs w:val="20"/>
    </w:rPr>
  </w:style>
  <w:style w:type="paragraph" w:styleId="af5">
    <w:name w:val="annotation text"/>
    <w:basedOn w:val="a1"/>
    <w:link w:val="af6"/>
    <w:qFormat/>
    <w:pPr>
      <w:jc w:val="left"/>
    </w:pPr>
  </w:style>
  <w:style w:type="paragraph" w:styleId="61">
    <w:name w:val="index 6"/>
    <w:basedOn w:val="a1"/>
    <w:next w:val="a1"/>
    <w:qFormat/>
    <w:pPr>
      <w:adjustRightInd w:val="0"/>
      <w:ind w:leftChars="1000" w:left="1000" w:firstLine="0"/>
    </w:pPr>
    <w:rPr>
      <w:szCs w:val="20"/>
    </w:rPr>
  </w:style>
  <w:style w:type="paragraph" w:styleId="af7">
    <w:name w:val="Salutation"/>
    <w:basedOn w:val="a1"/>
    <w:next w:val="a1"/>
    <w:link w:val="af8"/>
    <w:qFormat/>
    <w:pPr>
      <w:adjustRightInd w:val="0"/>
    </w:pPr>
    <w:rPr>
      <w:rFonts w:eastAsia="楷体_GB2312"/>
      <w:szCs w:val="20"/>
    </w:rPr>
  </w:style>
  <w:style w:type="paragraph" w:styleId="32">
    <w:name w:val="Body Text 3"/>
    <w:basedOn w:val="a1"/>
    <w:link w:val="33"/>
    <w:qFormat/>
    <w:pPr>
      <w:spacing w:after="120" w:line="240" w:lineRule="auto"/>
      <w:ind w:firstLineChars="0" w:firstLine="0"/>
    </w:pPr>
    <w:rPr>
      <w:kern w:val="0"/>
      <w:sz w:val="16"/>
      <w:szCs w:val="20"/>
    </w:rPr>
  </w:style>
  <w:style w:type="paragraph" w:styleId="af9">
    <w:name w:val="Closing"/>
    <w:basedOn w:val="a1"/>
    <w:link w:val="afa"/>
    <w:qFormat/>
    <w:pPr>
      <w:adjustRightInd w:val="0"/>
      <w:ind w:leftChars="2100" w:left="100"/>
    </w:pPr>
    <w:rPr>
      <w:szCs w:val="20"/>
    </w:rPr>
  </w:style>
  <w:style w:type="paragraph" w:styleId="34">
    <w:name w:val="List Bullet 3"/>
    <w:basedOn w:val="a1"/>
    <w:qFormat/>
    <w:pPr>
      <w:tabs>
        <w:tab w:val="left" w:pos="1200"/>
      </w:tabs>
      <w:adjustRightInd w:val="0"/>
      <w:ind w:left="1200" w:hanging="360"/>
    </w:pPr>
    <w:rPr>
      <w:szCs w:val="20"/>
    </w:rPr>
  </w:style>
  <w:style w:type="paragraph" w:styleId="afb">
    <w:name w:val="Body Text"/>
    <w:basedOn w:val="a1"/>
    <w:link w:val="13"/>
    <w:qFormat/>
    <w:pPr>
      <w:spacing w:after="120"/>
    </w:pPr>
  </w:style>
  <w:style w:type="paragraph" w:styleId="afc">
    <w:name w:val="Body Text Indent"/>
    <w:basedOn w:val="a1"/>
    <w:link w:val="14"/>
    <w:qFormat/>
    <w:pPr>
      <w:spacing w:after="120"/>
      <w:ind w:leftChars="200" w:left="420"/>
    </w:pPr>
  </w:style>
  <w:style w:type="paragraph" w:styleId="35">
    <w:name w:val="List Number 3"/>
    <w:basedOn w:val="a1"/>
    <w:qFormat/>
    <w:pPr>
      <w:tabs>
        <w:tab w:val="left" w:pos="1200"/>
      </w:tabs>
      <w:adjustRightInd w:val="0"/>
      <w:ind w:left="1200" w:hanging="360"/>
    </w:pPr>
    <w:rPr>
      <w:szCs w:val="20"/>
    </w:rPr>
  </w:style>
  <w:style w:type="paragraph" w:styleId="22">
    <w:name w:val="List 2"/>
    <w:basedOn w:val="a1"/>
    <w:qFormat/>
    <w:pPr>
      <w:ind w:leftChars="200" w:left="100" w:hangingChars="200" w:hanging="200"/>
      <w:jc w:val="center"/>
    </w:pPr>
    <w:rPr>
      <w:rFonts w:ascii="宋体" w:hAnsi="宋体"/>
      <w:lang w:val="zh-CN"/>
    </w:rPr>
  </w:style>
  <w:style w:type="paragraph" w:styleId="afd">
    <w:name w:val="List Continue"/>
    <w:basedOn w:val="a1"/>
    <w:qFormat/>
    <w:pPr>
      <w:adjustRightInd w:val="0"/>
      <w:spacing w:after="120"/>
      <w:ind w:leftChars="200" w:left="420"/>
    </w:pPr>
    <w:rPr>
      <w:szCs w:val="20"/>
    </w:rPr>
  </w:style>
  <w:style w:type="paragraph" w:styleId="afe">
    <w:name w:val="Block Text"/>
    <w:basedOn w:val="a1"/>
    <w:qFormat/>
    <w:pPr>
      <w:adjustRightInd w:val="0"/>
      <w:spacing w:after="120"/>
      <w:ind w:leftChars="700" w:left="1440" w:rightChars="700" w:right="700"/>
    </w:pPr>
    <w:rPr>
      <w:szCs w:val="20"/>
    </w:rPr>
  </w:style>
  <w:style w:type="paragraph" w:styleId="23">
    <w:name w:val="List Bullet 2"/>
    <w:basedOn w:val="a1"/>
    <w:qFormat/>
    <w:pPr>
      <w:tabs>
        <w:tab w:val="left" w:pos="780"/>
      </w:tabs>
      <w:adjustRightInd w:val="0"/>
      <w:ind w:left="780" w:hanging="360"/>
    </w:pPr>
    <w:rPr>
      <w:szCs w:val="20"/>
    </w:rPr>
  </w:style>
  <w:style w:type="paragraph" w:styleId="HTML">
    <w:name w:val="HTML Address"/>
    <w:basedOn w:val="a1"/>
    <w:link w:val="HTML0"/>
    <w:qFormat/>
    <w:pPr>
      <w:adjustRightInd w:val="0"/>
    </w:pPr>
    <w:rPr>
      <w:i/>
      <w:szCs w:val="20"/>
    </w:rPr>
  </w:style>
  <w:style w:type="paragraph" w:styleId="43">
    <w:name w:val="index 4"/>
    <w:basedOn w:val="a1"/>
    <w:next w:val="a1"/>
    <w:qFormat/>
    <w:pPr>
      <w:adjustRightInd w:val="0"/>
      <w:ind w:leftChars="600" w:left="600" w:firstLine="0"/>
    </w:pPr>
    <w:rPr>
      <w:szCs w:val="20"/>
    </w:rPr>
  </w:style>
  <w:style w:type="paragraph" w:styleId="TOC5">
    <w:name w:val="toc 5"/>
    <w:basedOn w:val="a1"/>
    <w:next w:val="a1"/>
    <w:uiPriority w:val="39"/>
    <w:unhideWhenUsed/>
    <w:qFormat/>
    <w:pPr>
      <w:ind w:left="960"/>
      <w:jc w:val="left"/>
    </w:pPr>
    <w:rPr>
      <w:rFonts w:asciiTheme="minorHAnsi" w:hAnsiTheme="minorHAnsi" w:cstheme="minorHAnsi"/>
      <w:sz w:val="20"/>
      <w:szCs w:val="20"/>
    </w:rPr>
  </w:style>
  <w:style w:type="paragraph" w:styleId="TOC3">
    <w:name w:val="toc 3"/>
    <w:basedOn w:val="a1"/>
    <w:next w:val="a1"/>
    <w:uiPriority w:val="39"/>
    <w:unhideWhenUsed/>
    <w:qFormat/>
    <w:pPr>
      <w:ind w:left="480"/>
      <w:jc w:val="left"/>
    </w:pPr>
    <w:rPr>
      <w:rFonts w:asciiTheme="minorHAnsi" w:hAnsiTheme="minorHAnsi" w:cstheme="minorHAnsi"/>
      <w:sz w:val="20"/>
      <w:szCs w:val="20"/>
    </w:rPr>
  </w:style>
  <w:style w:type="paragraph" w:styleId="aff">
    <w:name w:val="Plain Text"/>
    <w:basedOn w:val="a1"/>
    <w:link w:val="15"/>
    <w:qFormat/>
    <w:pPr>
      <w:spacing w:line="240" w:lineRule="auto"/>
      <w:ind w:firstLineChars="0" w:firstLine="0"/>
    </w:pPr>
    <w:rPr>
      <w:rFonts w:ascii="Courier New" w:hAnsi="Courier New"/>
      <w:kern w:val="0"/>
      <w:sz w:val="21"/>
      <w:szCs w:val="20"/>
    </w:rPr>
  </w:style>
  <w:style w:type="paragraph" w:styleId="52">
    <w:name w:val="List Bullet 5"/>
    <w:basedOn w:val="a1"/>
    <w:qFormat/>
    <w:pPr>
      <w:tabs>
        <w:tab w:val="left" w:pos="2040"/>
      </w:tabs>
      <w:adjustRightInd w:val="0"/>
      <w:ind w:left="2040" w:hanging="360"/>
    </w:pPr>
    <w:rPr>
      <w:szCs w:val="20"/>
    </w:rPr>
  </w:style>
  <w:style w:type="paragraph" w:styleId="44">
    <w:name w:val="List Number 4"/>
    <w:basedOn w:val="a1"/>
    <w:qFormat/>
    <w:pPr>
      <w:tabs>
        <w:tab w:val="left" w:pos="1620"/>
      </w:tabs>
      <w:adjustRightInd w:val="0"/>
      <w:ind w:left="1620" w:hanging="360"/>
    </w:pPr>
    <w:rPr>
      <w:szCs w:val="20"/>
    </w:rPr>
  </w:style>
  <w:style w:type="paragraph" w:styleId="TOC8">
    <w:name w:val="toc 8"/>
    <w:basedOn w:val="a1"/>
    <w:next w:val="a1"/>
    <w:uiPriority w:val="39"/>
    <w:unhideWhenUsed/>
    <w:qFormat/>
    <w:pPr>
      <w:ind w:left="1680"/>
      <w:jc w:val="left"/>
    </w:pPr>
    <w:rPr>
      <w:rFonts w:asciiTheme="minorHAnsi" w:hAnsiTheme="minorHAnsi" w:cstheme="minorHAnsi"/>
      <w:sz w:val="20"/>
      <w:szCs w:val="20"/>
    </w:rPr>
  </w:style>
  <w:style w:type="paragraph" w:styleId="36">
    <w:name w:val="index 3"/>
    <w:basedOn w:val="a1"/>
    <w:next w:val="a1"/>
    <w:qFormat/>
    <w:pPr>
      <w:adjustRightInd w:val="0"/>
      <w:ind w:leftChars="400" w:left="400" w:firstLine="0"/>
    </w:pPr>
    <w:rPr>
      <w:szCs w:val="20"/>
    </w:rPr>
  </w:style>
  <w:style w:type="paragraph" w:styleId="aff0">
    <w:name w:val="Date"/>
    <w:basedOn w:val="a1"/>
    <w:next w:val="a1"/>
    <w:link w:val="aff1"/>
    <w:qFormat/>
    <w:pPr>
      <w:adjustRightInd w:val="0"/>
      <w:ind w:leftChars="2500" w:left="100"/>
    </w:pPr>
    <w:rPr>
      <w:rFonts w:eastAsia="楷体_GB2312"/>
      <w:kern w:val="0"/>
      <w:szCs w:val="20"/>
    </w:rPr>
  </w:style>
  <w:style w:type="paragraph" w:styleId="24">
    <w:name w:val="Body Text Indent 2"/>
    <w:basedOn w:val="a1"/>
    <w:link w:val="210"/>
    <w:qFormat/>
    <w:pPr>
      <w:adjustRightInd w:val="0"/>
      <w:spacing w:before="120" w:line="360" w:lineRule="atLeast"/>
      <w:ind w:firstLineChars="0" w:firstLine="675"/>
      <w:textAlignment w:val="baseline"/>
    </w:pPr>
    <w:rPr>
      <w:rFonts w:ascii="宋体"/>
      <w:b/>
      <w:spacing w:val="20"/>
      <w:kern w:val="0"/>
      <w:szCs w:val="20"/>
    </w:rPr>
  </w:style>
  <w:style w:type="paragraph" w:styleId="aff2">
    <w:name w:val="endnote text"/>
    <w:basedOn w:val="a1"/>
    <w:link w:val="aff3"/>
    <w:qFormat/>
    <w:pPr>
      <w:adjustRightInd w:val="0"/>
      <w:snapToGrid w:val="0"/>
      <w:jc w:val="left"/>
    </w:pPr>
    <w:rPr>
      <w:rFonts w:eastAsia="楷体_GB2312"/>
      <w:kern w:val="0"/>
      <w:szCs w:val="20"/>
    </w:rPr>
  </w:style>
  <w:style w:type="paragraph" w:styleId="53">
    <w:name w:val="List Continue 5"/>
    <w:basedOn w:val="a1"/>
    <w:qFormat/>
    <w:pPr>
      <w:adjustRightInd w:val="0"/>
      <w:spacing w:after="120"/>
      <w:ind w:leftChars="1000" w:left="2100"/>
    </w:pPr>
    <w:rPr>
      <w:szCs w:val="20"/>
    </w:rPr>
  </w:style>
  <w:style w:type="paragraph" w:styleId="aff4">
    <w:name w:val="Balloon Text"/>
    <w:basedOn w:val="a1"/>
    <w:link w:val="16"/>
    <w:qFormat/>
    <w:pPr>
      <w:spacing w:line="240" w:lineRule="auto"/>
    </w:pPr>
    <w:rPr>
      <w:sz w:val="18"/>
      <w:szCs w:val="18"/>
    </w:rPr>
  </w:style>
  <w:style w:type="paragraph" w:styleId="aff5">
    <w:name w:val="footer"/>
    <w:basedOn w:val="a1"/>
    <w:link w:val="17"/>
    <w:uiPriority w:val="99"/>
    <w:qFormat/>
    <w:pPr>
      <w:tabs>
        <w:tab w:val="center" w:pos="4153"/>
        <w:tab w:val="right" w:pos="8306"/>
      </w:tabs>
      <w:snapToGrid w:val="0"/>
      <w:spacing w:line="240" w:lineRule="atLeast"/>
      <w:jc w:val="left"/>
    </w:pPr>
    <w:rPr>
      <w:sz w:val="18"/>
      <w:szCs w:val="18"/>
    </w:rPr>
  </w:style>
  <w:style w:type="paragraph" w:styleId="aff6">
    <w:name w:val="envelope return"/>
    <w:basedOn w:val="a1"/>
    <w:qFormat/>
    <w:pPr>
      <w:adjustRightInd w:val="0"/>
      <w:snapToGrid w:val="0"/>
    </w:pPr>
    <w:rPr>
      <w:rFonts w:ascii="Arial" w:hAnsi="Arial"/>
      <w:szCs w:val="20"/>
    </w:rPr>
  </w:style>
  <w:style w:type="paragraph" w:styleId="aff7">
    <w:name w:val="header"/>
    <w:basedOn w:val="a1"/>
    <w:link w:val="18"/>
    <w:uiPriority w:val="99"/>
    <w:qFormat/>
    <w:pPr>
      <w:pBdr>
        <w:bottom w:val="single" w:sz="6" w:space="1" w:color="auto"/>
      </w:pBdr>
      <w:tabs>
        <w:tab w:val="center" w:pos="4153"/>
        <w:tab w:val="right" w:pos="8306"/>
      </w:tabs>
      <w:snapToGrid w:val="0"/>
      <w:jc w:val="center"/>
    </w:pPr>
    <w:rPr>
      <w:sz w:val="18"/>
      <w:szCs w:val="18"/>
    </w:rPr>
  </w:style>
  <w:style w:type="paragraph" w:styleId="aff8">
    <w:name w:val="Signature"/>
    <w:basedOn w:val="a1"/>
    <w:link w:val="aff9"/>
    <w:qFormat/>
    <w:pPr>
      <w:adjustRightInd w:val="0"/>
      <w:ind w:leftChars="2100" w:left="100"/>
    </w:pPr>
    <w:rPr>
      <w:szCs w:val="20"/>
    </w:rPr>
  </w:style>
  <w:style w:type="paragraph" w:styleId="TOC1">
    <w:name w:val="toc 1"/>
    <w:basedOn w:val="a1"/>
    <w:next w:val="a1"/>
    <w:uiPriority w:val="39"/>
    <w:unhideWhenUsed/>
    <w:qFormat/>
    <w:pPr>
      <w:jc w:val="left"/>
    </w:pPr>
    <w:rPr>
      <w:rFonts w:cstheme="minorHAnsi"/>
      <w:b/>
      <w:bCs/>
      <w:szCs w:val="20"/>
    </w:rPr>
  </w:style>
  <w:style w:type="paragraph" w:styleId="45">
    <w:name w:val="List Continue 4"/>
    <w:basedOn w:val="a1"/>
    <w:qFormat/>
    <w:pPr>
      <w:adjustRightInd w:val="0"/>
      <w:spacing w:after="120"/>
      <w:ind w:leftChars="800" w:left="1680"/>
    </w:pPr>
    <w:rPr>
      <w:szCs w:val="20"/>
    </w:rPr>
  </w:style>
  <w:style w:type="paragraph" w:styleId="TOC4">
    <w:name w:val="toc 4"/>
    <w:basedOn w:val="a1"/>
    <w:next w:val="a1"/>
    <w:uiPriority w:val="39"/>
    <w:unhideWhenUsed/>
    <w:qFormat/>
    <w:pPr>
      <w:ind w:left="720"/>
      <w:jc w:val="left"/>
    </w:pPr>
    <w:rPr>
      <w:rFonts w:asciiTheme="minorHAnsi" w:hAnsiTheme="minorHAnsi" w:cstheme="minorHAnsi"/>
      <w:sz w:val="20"/>
      <w:szCs w:val="20"/>
    </w:rPr>
  </w:style>
  <w:style w:type="paragraph" w:styleId="affa">
    <w:name w:val="index heading"/>
    <w:basedOn w:val="a1"/>
    <w:next w:val="19"/>
    <w:qFormat/>
    <w:pPr>
      <w:adjustRightInd w:val="0"/>
    </w:pPr>
    <w:rPr>
      <w:rFonts w:ascii="Arial" w:hAnsi="Arial"/>
      <w:b/>
      <w:szCs w:val="20"/>
    </w:rPr>
  </w:style>
  <w:style w:type="paragraph" w:styleId="19">
    <w:name w:val="index 1"/>
    <w:basedOn w:val="a1"/>
    <w:next w:val="a1"/>
    <w:qFormat/>
    <w:pPr>
      <w:ind w:firstLine="0"/>
    </w:pPr>
  </w:style>
  <w:style w:type="paragraph" w:styleId="affb">
    <w:name w:val="Subtitle"/>
    <w:basedOn w:val="a1"/>
    <w:next w:val="a1"/>
    <w:link w:val="affc"/>
    <w:qFormat/>
    <w:pPr>
      <w:adjustRightInd w:val="0"/>
      <w:spacing w:before="240" w:after="60" w:line="312" w:lineRule="auto"/>
      <w:jc w:val="center"/>
      <w:outlineLvl w:val="1"/>
    </w:pPr>
    <w:rPr>
      <w:rFonts w:ascii="Cambria" w:hAnsi="Cambria"/>
      <w:b/>
      <w:bCs/>
      <w:kern w:val="28"/>
      <w:sz w:val="32"/>
      <w:szCs w:val="32"/>
    </w:rPr>
  </w:style>
  <w:style w:type="paragraph" w:styleId="54">
    <w:name w:val="List Number 5"/>
    <w:basedOn w:val="a1"/>
    <w:qFormat/>
    <w:pPr>
      <w:tabs>
        <w:tab w:val="left" w:pos="2040"/>
      </w:tabs>
      <w:adjustRightInd w:val="0"/>
      <w:ind w:left="2040" w:hanging="360"/>
    </w:pPr>
    <w:rPr>
      <w:szCs w:val="20"/>
    </w:rPr>
  </w:style>
  <w:style w:type="paragraph" w:styleId="affd">
    <w:name w:val="List"/>
    <w:basedOn w:val="a1"/>
    <w:qFormat/>
    <w:pPr>
      <w:ind w:left="200" w:hangingChars="200" w:hanging="200"/>
      <w:contextualSpacing/>
    </w:pPr>
  </w:style>
  <w:style w:type="paragraph" w:styleId="affe">
    <w:name w:val="footnote text"/>
    <w:basedOn w:val="a1"/>
    <w:link w:val="1a"/>
    <w:qFormat/>
    <w:pPr>
      <w:adjustRightInd w:val="0"/>
      <w:spacing w:line="312" w:lineRule="atLeast"/>
      <w:ind w:firstLineChars="0" w:firstLine="0"/>
      <w:jc w:val="left"/>
      <w:textAlignment w:val="baseline"/>
    </w:pPr>
    <w:rPr>
      <w:rFonts w:ascii="宋体"/>
      <w:kern w:val="0"/>
      <w:sz w:val="18"/>
      <w:szCs w:val="20"/>
    </w:rPr>
  </w:style>
  <w:style w:type="paragraph" w:styleId="TOC6">
    <w:name w:val="toc 6"/>
    <w:basedOn w:val="a1"/>
    <w:next w:val="a1"/>
    <w:uiPriority w:val="39"/>
    <w:unhideWhenUsed/>
    <w:qFormat/>
    <w:pPr>
      <w:ind w:left="1200"/>
      <w:jc w:val="left"/>
    </w:pPr>
    <w:rPr>
      <w:rFonts w:asciiTheme="minorHAnsi" w:hAnsiTheme="minorHAnsi" w:cstheme="minorHAnsi"/>
      <w:sz w:val="20"/>
      <w:szCs w:val="20"/>
    </w:rPr>
  </w:style>
  <w:style w:type="paragraph" w:styleId="55">
    <w:name w:val="List 5"/>
    <w:basedOn w:val="a1"/>
    <w:qFormat/>
    <w:pPr>
      <w:adjustRightInd w:val="0"/>
      <w:ind w:leftChars="800" w:left="100" w:hangingChars="200" w:hanging="200"/>
    </w:pPr>
    <w:rPr>
      <w:szCs w:val="20"/>
    </w:rPr>
  </w:style>
  <w:style w:type="paragraph" w:styleId="37">
    <w:name w:val="Body Text Indent 3"/>
    <w:basedOn w:val="a1"/>
    <w:link w:val="310"/>
    <w:qFormat/>
    <w:pPr>
      <w:adjustRightInd w:val="0"/>
      <w:spacing w:before="120" w:line="360" w:lineRule="exact"/>
      <w:ind w:right="17" w:firstLineChars="0" w:firstLine="570"/>
      <w:jc w:val="left"/>
      <w:textAlignment w:val="baseline"/>
    </w:pPr>
    <w:rPr>
      <w:rFonts w:ascii="宋体"/>
      <w:spacing w:val="20"/>
      <w:kern w:val="0"/>
      <w:szCs w:val="20"/>
    </w:rPr>
  </w:style>
  <w:style w:type="paragraph" w:styleId="71">
    <w:name w:val="index 7"/>
    <w:basedOn w:val="a1"/>
    <w:next w:val="a1"/>
    <w:qFormat/>
    <w:pPr>
      <w:adjustRightInd w:val="0"/>
      <w:ind w:leftChars="1200" w:left="1200" w:firstLine="0"/>
    </w:pPr>
    <w:rPr>
      <w:szCs w:val="20"/>
    </w:rPr>
  </w:style>
  <w:style w:type="paragraph" w:styleId="91">
    <w:name w:val="index 9"/>
    <w:basedOn w:val="a1"/>
    <w:next w:val="a1"/>
    <w:qFormat/>
    <w:pPr>
      <w:adjustRightInd w:val="0"/>
      <w:ind w:leftChars="1600" w:left="1600" w:firstLine="0"/>
    </w:pPr>
    <w:rPr>
      <w:szCs w:val="20"/>
    </w:rPr>
  </w:style>
  <w:style w:type="paragraph" w:styleId="afff">
    <w:name w:val="table of figures"/>
    <w:basedOn w:val="a1"/>
    <w:next w:val="a1"/>
    <w:qFormat/>
    <w:pPr>
      <w:adjustRightInd w:val="0"/>
      <w:ind w:leftChars="200" w:left="200" w:hangingChars="200" w:hanging="200"/>
    </w:pPr>
    <w:rPr>
      <w:szCs w:val="20"/>
    </w:rPr>
  </w:style>
  <w:style w:type="paragraph" w:styleId="TOC2">
    <w:name w:val="toc 2"/>
    <w:basedOn w:val="a1"/>
    <w:next w:val="a1"/>
    <w:uiPriority w:val="39"/>
    <w:unhideWhenUsed/>
    <w:qFormat/>
    <w:pPr>
      <w:jc w:val="left"/>
    </w:pPr>
    <w:rPr>
      <w:rFonts w:cstheme="minorHAnsi"/>
      <w:iCs/>
      <w:szCs w:val="20"/>
    </w:rPr>
  </w:style>
  <w:style w:type="paragraph" w:styleId="TOC9">
    <w:name w:val="toc 9"/>
    <w:basedOn w:val="a1"/>
    <w:next w:val="a1"/>
    <w:uiPriority w:val="39"/>
    <w:unhideWhenUsed/>
    <w:qFormat/>
    <w:pPr>
      <w:ind w:left="1920"/>
      <w:jc w:val="left"/>
    </w:pPr>
    <w:rPr>
      <w:rFonts w:asciiTheme="minorHAnsi" w:hAnsiTheme="minorHAnsi" w:cstheme="minorHAnsi"/>
      <w:sz w:val="20"/>
      <w:szCs w:val="20"/>
    </w:rPr>
  </w:style>
  <w:style w:type="paragraph" w:styleId="25">
    <w:name w:val="Body Text 2"/>
    <w:basedOn w:val="a1"/>
    <w:link w:val="211"/>
    <w:qFormat/>
    <w:pPr>
      <w:adjustRightInd w:val="0"/>
      <w:spacing w:line="380" w:lineRule="atLeast"/>
      <w:ind w:firstLineChars="0" w:firstLine="0"/>
      <w:textAlignment w:val="baseline"/>
    </w:pPr>
    <w:rPr>
      <w:rFonts w:ascii="金山简楷体" w:eastAsia="金山简楷体"/>
      <w:spacing w:val="10"/>
      <w:kern w:val="0"/>
      <w:sz w:val="28"/>
      <w:szCs w:val="20"/>
    </w:rPr>
  </w:style>
  <w:style w:type="paragraph" w:styleId="46">
    <w:name w:val="List 4"/>
    <w:basedOn w:val="a1"/>
    <w:qFormat/>
    <w:pPr>
      <w:adjustRightInd w:val="0"/>
      <w:ind w:leftChars="600" w:left="100" w:hangingChars="200" w:hanging="200"/>
    </w:pPr>
    <w:rPr>
      <w:szCs w:val="20"/>
    </w:rPr>
  </w:style>
  <w:style w:type="paragraph" w:styleId="26">
    <w:name w:val="List Continue 2"/>
    <w:basedOn w:val="a1"/>
    <w:qFormat/>
    <w:pPr>
      <w:adjustRightInd w:val="0"/>
      <w:spacing w:after="120"/>
      <w:ind w:leftChars="400" w:left="840"/>
    </w:pPr>
    <w:rPr>
      <w:szCs w:val="20"/>
    </w:rPr>
  </w:style>
  <w:style w:type="paragraph" w:styleId="afff0">
    <w:name w:val="Message Header"/>
    <w:basedOn w:val="a1"/>
    <w:link w:val="afff1"/>
    <w:qFormat/>
    <w:pPr>
      <w:pBdr>
        <w:top w:val="single" w:sz="6" w:space="1" w:color="auto"/>
        <w:left w:val="single" w:sz="6" w:space="1" w:color="auto"/>
        <w:bottom w:val="single" w:sz="6" w:space="1" w:color="auto"/>
        <w:right w:val="single" w:sz="6" w:space="1" w:color="auto"/>
      </w:pBdr>
      <w:shd w:val="pct20" w:color="auto" w:fill="auto"/>
      <w:adjustRightInd w:val="0"/>
      <w:ind w:leftChars="500" w:left="1080" w:hangingChars="500" w:hanging="1080"/>
    </w:pPr>
    <w:rPr>
      <w:rFonts w:ascii="Arial" w:hAnsi="Arial"/>
      <w:szCs w:val="20"/>
    </w:rPr>
  </w:style>
  <w:style w:type="paragraph" w:styleId="HTML1">
    <w:name w:val="HTML Preformatted"/>
    <w:basedOn w:val="a1"/>
    <w:link w:val="HTML2"/>
    <w:qFormat/>
    <w:pPr>
      <w:adjustRightInd w:val="0"/>
    </w:pPr>
    <w:rPr>
      <w:rFonts w:ascii="Courier New" w:hAnsi="Courier New"/>
      <w:sz w:val="20"/>
      <w:szCs w:val="20"/>
    </w:rPr>
  </w:style>
  <w:style w:type="paragraph" w:styleId="afff2">
    <w:name w:val="Normal (Web)"/>
    <w:basedOn w:val="a1"/>
    <w:uiPriority w:val="99"/>
    <w:qFormat/>
    <w:pPr>
      <w:widowControl/>
      <w:spacing w:before="100" w:beforeAutospacing="1" w:after="100" w:afterAutospacing="1" w:line="240" w:lineRule="auto"/>
      <w:jc w:val="left"/>
    </w:pPr>
    <w:rPr>
      <w:rFonts w:ascii="宋体" w:hAnsi="宋体" w:cs="宋体"/>
      <w:kern w:val="0"/>
    </w:rPr>
  </w:style>
  <w:style w:type="paragraph" w:styleId="38">
    <w:name w:val="List Continue 3"/>
    <w:basedOn w:val="a1"/>
    <w:qFormat/>
    <w:pPr>
      <w:adjustRightInd w:val="0"/>
      <w:spacing w:after="120"/>
      <w:ind w:leftChars="600" w:left="1260"/>
    </w:pPr>
    <w:rPr>
      <w:szCs w:val="20"/>
    </w:rPr>
  </w:style>
  <w:style w:type="paragraph" w:styleId="27">
    <w:name w:val="index 2"/>
    <w:basedOn w:val="a1"/>
    <w:next w:val="a1"/>
    <w:qFormat/>
    <w:pPr>
      <w:adjustRightInd w:val="0"/>
      <w:ind w:leftChars="200" w:left="200" w:firstLine="0"/>
    </w:pPr>
    <w:rPr>
      <w:szCs w:val="20"/>
    </w:rPr>
  </w:style>
  <w:style w:type="paragraph" w:styleId="afff3">
    <w:name w:val="Title"/>
    <w:basedOn w:val="a1"/>
    <w:link w:val="afff4"/>
    <w:qFormat/>
    <w:pPr>
      <w:adjustRightInd w:val="0"/>
      <w:spacing w:before="240" w:after="60"/>
      <w:jc w:val="center"/>
      <w:outlineLvl w:val="0"/>
    </w:pPr>
    <w:rPr>
      <w:rFonts w:ascii="Arial" w:hAnsi="Arial"/>
      <w:b/>
      <w:sz w:val="32"/>
      <w:szCs w:val="20"/>
    </w:rPr>
  </w:style>
  <w:style w:type="paragraph" w:styleId="afff5">
    <w:name w:val="annotation subject"/>
    <w:basedOn w:val="af5"/>
    <w:next w:val="af5"/>
    <w:link w:val="afff6"/>
    <w:qFormat/>
    <w:pPr>
      <w:adjustRightInd w:val="0"/>
    </w:pPr>
    <w:rPr>
      <w:b/>
      <w:szCs w:val="20"/>
    </w:rPr>
  </w:style>
  <w:style w:type="paragraph" w:styleId="afff7">
    <w:name w:val="Body Text First Indent"/>
    <w:basedOn w:val="afb"/>
    <w:link w:val="afff8"/>
    <w:unhideWhenUsed/>
    <w:qFormat/>
    <w:pPr>
      <w:spacing w:line="240" w:lineRule="auto"/>
      <w:ind w:firstLineChars="100" w:firstLine="420"/>
    </w:pPr>
    <w:rPr>
      <w:sz w:val="21"/>
    </w:rPr>
  </w:style>
  <w:style w:type="paragraph" w:styleId="28">
    <w:name w:val="Body Text First Indent 2"/>
    <w:basedOn w:val="afc"/>
    <w:link w:val="29"/>
    <w:qFormat/>
    <w:pPr>
      <w:adjustRightInd w:val="0"/>
      <w:ind w:firstLine="420"/>
    </w:pPr>
    <w:rPr>
      <w:rFonts w:eastAsia="楷体_GB2312"/>
      <w:kern w:val="0"/>
      <w:szCs w:val="20"/>
    </w:rPr>
  </w:style>
  <w:style w:type="table" w:styleId="afff9">
    <w:name w:val="Table Grid"/>
    <w:basedOn w:val="a4"/>
    <w:qFormat/>
    <w:pPr>
      <w:widowControl w:val="0"/>
      <w:spacing w:line="40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a">
    <w:name w:val="Table Theme"/>
    <w:basedOn w:val="a4"/>
    <w:qFormat/>
    <w:pPr>
      <w:widowControl w:val="0"/>
      <w:adjustRightInd w:val="0"/>
      <w:spacing w:line="36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1-5">
    <w:name w:val="Medium Shading 1 Accent 5"/>
    <w:basedOn w:val="a4"/>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50">
    <w:name w:val="Medium Grid 1 Accent 5"/>
    <w:basedOn w:val="a4"/>
    <w:uiPriority w:val="67"/>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3-5">
    <w:name w:val="Medium Grid 3 Accent 5"/>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character" w:styleId="afffb">
    <w:name w:val="Strong"/>
    <w:uiPriority w:val="22"/>
    <w:qFormat/>
    <w:rPr>
      <w:b/>
      <w:bCs/>
    </w:rPr>
  </w:style>
  <w:style w:type="character" w:styleId="afffc">
    <w:name w:val="page number"/>
    <w:qFormat/>
  </w:style>
  <w:style w:type="character" w:styleId="afffd">
    <w:name w:val="FollowedHyperlink"/>
    <w:qFormat/>
    <w:rPr>
      <w:color w:val="800080"/>
      <w:u w:val="single"/>
    </w:rPr>
  </w:style>
  <w:style w:type="character" w:styleId="afffe">
    <w:name w:val="Emphasis"/>
    <w:qFormat/>
    <w:rPr>
      <w:i/>
      <w:iCs/>
    </w:rPr>
  </w:style>
  <w:style w:type="character" w:styleId="affff">
    <w:name w:val="line number"/>
  </w:style>
  <w:style w:type="character" w:styleId="affff0">
    <w:name w:val="Hyperlink"/>
    <w:uiPriority w:val="99"/>
    <w:unhideWhenUsed/>
    <w:qFormat/>
    <w:rPr>
      <w:color w:val="0563C1"/>
      <w:u w:val="single"/>
    </w:rPr>
  </w:style>
  <w:style w:type="character" w:styleId="affff1">
    <w:name w:val="footnote reference"/>
    <w:qFormat/>
    <w:rPr>
      <w:vertAlign w:val="superscript"/>
    </w:rPr>
  </w:style>
  <w:style w:type="paragraph" w:customStyle="1" w:styleId="affff2">
    <w:name w:val="表格文字"/>
    <w:basedOn w:val="a1"/>
    <w:link w:val="Char"/>
    <w:qFormat/>
    <w:pPr>
      <w:adjustRightInd w:val="0"/>
      <w:spacing w:line="240" w:lineRule="auto"/>
      <w:ind w:firstLineChars="0" w:firstLine="0"/>
      <w:jc w:val="center"/>
      <w:textAlignment w:val="baseline"/>
    </w:pPr>
    <w:rPr>
      <w:kern w:val="0"/>
      <w:szCs w:val="20"/>
    </w:rPr>
  </w:style>
  <w:style w:type="character" w:customStyle="1" w:styleId="18">
    <w:name w:val="页眉 字符1"/>
    <w:link w:val="aff7"/>
    <w:uiPriority w:val="99"/>
    <w:qFormat/>
    <w:rPr>
      <w:rFonts w:eastAsia="宋体"/>
      <w:kern w:val="2"/>
      <w:sz w:val="18"/>
      <w:szCs w:val="18"/>
      <w:lang w:val="en-US" w:eastAsia="zh-CN" w:bidi="ar-SA"/>
    </w:rPr>
  </w:style>
  <w:style w:type="paragraph" w:customStyle="1" w:styleId="CharChar14">
    <w:name w:val="Char Char14"/>
    <w:basedOn w:val="a1"/>
    <w:qFormat/>
  </w:style>
  <w:style w:type="character" w:customStyle="1" w:styleId="41">
    <w:name w:val="标题 4 字符1"/>
    <w:link w:val="4"/>
    <w:qFormat/>
    <w:rPr>
      <w:b/>
      <w:bCs/>
      <w:kern w:val="2"/>
      <w:sz w:val="24"/>
      <w:szCs w:val="28"/>
    </w:rPr>
  </w:style>
  <w:style w:type="paragraph" w:customStyle="1" w:styleId="TOC10">
    <w:name w:val="TOC 标题1"/>
    <w:basedOn w:val="11"/>
    <w:next w:val="a1"/>
    <w:uiPriority w:val="39"/>
    <w:unhideWhenUsed/>
    <w:qFormat/>
    <w:pPr>
      <w:widowControl/>
      <w:spacing w:before="240" w:line="259" w:lineRule="auto"/>
      <w:outlineLvl w:val="9"/>
    </w:pPr>
    <w:rPr>
      <w:rFonts w:ascii="Calibri Light" w:hAnsi="Calibri Light"/>
      <w:b w:val="0"/>
      <w:bCs w:val="0"/>
      <w:color w:val="2E74B5"/>
      <w:kern w:val="0"/>
      <w:szCs w:val="32"/>
    </w:rPr>
  </w:style>
  <w:style w:type="character" w:customStyle="1" w:styleId="17">
    <w:name w:val="页脚 字符1"/>
    <w:link w:val="aff5"/>
    <w:uiPriority w:val="99"/>
    <w:qFormat/>
    <w:rPr>
      <w:kern w:val="2"/>
      <w:sz w:val="18"/>
      <w:szCs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1"/>
    <w:uiPriority w:val="1"/>
    <w:qFormat/>
    <w:pPr>
      <w:autoSpaceDE w:val="0"/>
      <w:autoSpaceDN w:val="0"/>
      <w:adjustRightInd w:val="0"/>
      <w:spacing w:line="240" w:lineRule="auto"/>
      <w:jc w:val="left"/>
    </w:pPr>
    <w:rPr>
      <w:kern w:val="0"/>
    </w:rPr>
  </w:style>
  <w:style w:type="paragraph" w:customStyle="1" w:styleId="1b">
    <w:name w:val="样式 标题 1"/>
    <w:basedOn w:val="a1"/>
    <w:qFormat/>
    <w:pPr>
      <w:keepNext/>
      <w:keepLines/>
      <w:spacing w:beforeLines="100" w:afterLines="50" w:line="240" w:lineRule="auto"/>
      <w:ind w:leftChars="200" w:left="560" w:firstLineChars="150" w:firstLine="512"/>
      <w:textAlignment w:val="center"/>
      <w:outlineLvl w:val="0"/>
    </w:pPr>
    <w:rPr>
      <w:rFonts w:ascii="Helvetica" w:hAnsi="Helvetica" w:cs="宋体"/>
      <w:b/>
      <w:bCs/>
      <w:color w:val="FF0000"/>
      <w:spacing w:val="20"/>
      <w:sz w:val="30"/>
      <w:szCs w:val="20"/>
    </w:rPr>
  </w:style>
  <w:style w:type="character" w:customStyle="1" w:styleId="affff3">
    <w:name w:val="加粗 靛蓝"/>
    <w:qFormat/>
    <w:rPr>
      <w:rFonts w:ascii="宋体" w:eastAsia="黑体" w:hAnsi="宋体" w:cs="宋体"/>
      <w:b/>
      <w:bCs/>
      <w:color w:val="000099"/>
      <w:sz w:val="28"/>
      <w:szCs w:val="21"/>
      <w:lang w:val="en-US" w:eastAsia="zh-CN" w:bidi="ar-SA"/>
    </w:rPr>
  </w:style>
  <w:style w:type="character" w:customStyle="1" w:styleId="125pt">
    <w:name w:val="正文文本 + 12.5 pt"/>
    <w:qFormat/>
    <w:rPr>
      <w:rFonts w:ascii="MingLiU" w:eastAsia="MingLiU" w:hAnsi="MingLiU" w:cs="MingLiU"/>
      <w:color w:val="000000"/>
      <w:spacing w:val="0"/>
      <w:w w:val="100"/>
      <w:position w:val="0"/>
      <w:sz w:val="25"/>
      <w:szCs w:val="25"/>
      <w:u w:val="none"/>
      <w:lang w:val="en-US"/>
    </w:rPr>
  </w:style>
  <w:style w:type="character" w:customStyle="1" w:styleId="affff4">
    <w:name w:val="正文文本_"/>
    <w:link w:val="2a"/>
    <w:qFormat/>
    <w:rPr>
      <w:rFonts w:ascii="宋体" w:hAnsi="宋体" w:cs="宋体"/>
      <w:spacing w:val="40"/>
      <w:shd w:val="clear" w:color="auto" w:fill="FFFFFF"/>
    </w:rPr>
  </w:style>
  <w:style w:type="paragraph" w:customStyle="1" w:styleId="2a">
    <w:name w:val="正文文本2"/>
    <w:basedOn w:val="a1"/>
    <w:link w:val="affff4"/>
    <w:qFormat/>
    <w:pPr>
      <w:shd w:val="clear" w:color="auto" w:fill="FFFFFF"/>
      <w:spacing w:line="468" w:lineRule="exact"/>
      <w:jc w:val="left"/>
    </w:pPr>
    <w:rPr>
      <w:rFonts w:ascii="宋体" w:hAnsi="宋体" w:cs="宋体"/>
      <w:spacing w:val="40"/>
      <w:kern w:val="0"/>
      <w:sz w:val="20"/>
      <w:szCs w:val="20"/>
    </w:rPr>
  </w:style>
  <w:style w:type="character" w:customStyle="1" w:styleId="105pt">
    <w:name w:val="正文文本 + 10.5 pt"/>
    <w:qFormat/>
    <w:rPr>
      <w:rFonts w:ascii="宋体" w:eastAsia="宋体" w:hAnsi="宋体" w:cs="宋体"/>
      <w:color w:val="000000"/>
      <w:spacing w:val="70"/>
      <w:w w:val="100"/>
      <w:position w:val="0"/>
      <w:sz w:val="21"/>
      <w:szCs w:val="21"/>
      <w:u w:val="none"/>
      <w:lang w:val="zh-TW"/>
    </w:rPr>
  </w:style>
  <w:style w:type="paragraph" w:customStyle="1" w:styleId="1c">
    <w:name w:val="列出段落1"/>
    <w:basedOn w:val="a1"/>
    <w:uiPriority w:val="34"/>
    <w:qFormat/>
    <w:pPr>
      <w:spacing w:line="240" w:lineRule="auto"/>
    </w:pPr>
    <w:rPr>
      <w:sz w:val="21"/>
    </w:rPr>
  </w:style>
  <w:style w:type="character" w:customStyle="1" w:styleId="13">
    <w:name w:val="正文文本 字符1"/>
    <w:link w:val="afb"/>
    <w:qFormat/>
    <w:rPr>
      <w:kern w:val="2"/>
      <w:sz w:val="24"/>
      <w:szCs w:val="24"/>
    </w:rPr>
  </w:style>
  <w:style w:type="character" w:customStyle="1" w:styleId="afff8">
    <w:name w:val="正文文本首行缩进 字符"/>
    <w:link w:val="afff7"/>
    <w:qFormat/>
    <w:rPr>
      <w:kern w:val="2"/>
      <w:sz w:val="21"/>
      <w:szCs w:val="24"/>
    </w:rPr>
  </w:style>
  <w:style w:type="paragraph" w:styleId="affff5">
    <w:name w:val="List Paragraph"/>
    <w:basedOn w:val="a1"/>
    <w:uiPriority w:val="34"/>
    <w:unhideWhenUsed/>
    <w:qFormat/>
    <w:pPr>
      <w:spacing w:line="240" w:lineRule="auto"/>
      <w:ind w:firstLine="420"/>
    </w:pPr>
    <w:rPr>
      <w:sz w:val="21"/>
    </w:rPr>
  </w:style>
  <w:style w:type="paragraph" w:customStyle="1" w:styleId="40">
    <w:name w:val="标题4"/>
    <w:basedOn w:val="3"/>
    <w:qFormat/>
    <w:pPr>
      <w:numPr>
        <w:ilvl w:val="1"/>
        <w:numId w:val="2"/>
      </w:numPr>
      <w:tabs>
        <w:tab w:val="left" w:pos="1265"/>
      </w:tabs>
      <w:spacing w:after="120"/>
      <w:ind w:left="0" w:rightChars="100" w:right="210"/>
    </w:pPr>
    <w:rPr>
      <w:rFonts w:ascii="楷体_GB2312" w:eastAsia="楷体_GB2312"/>
      <w:b w:val="0"/>
    </w:rPr>
  </w:style>
  <w:style w:type="character" w:customStyle="1" w:styleId="2b">
    <w:name w:val="正文文本 (2)_"/>
    <w:link w:val="212"/>
    <w:qFormat/>
    <w:rPr>
      <w:rFonts w:ascii="MingLiU" w:eastAsia="MingLiU" w:cs="MingLiU"/>
      <w:sz w:val="22"/>
      <w:shd w:val="clear" w:color="auto" w:fill="FFFFFF"/>
    </w:rPr>
  </w:style>
  <w:style w:type="paragraph" w:customStyle="1" w:styleId="212">
    <w:name w:val="正文文本 (2)1"/>
    <w:basedOn w:val="a1"/>
    <w:link w:val="2b"/>
    <w:qFormat/>
    <w:pPr>
      <w:shd w:val="clear" w:color="auto" w:fill="FFFFFF"/>
      <w:spacing w:line="240" w:lineRule="atLeast"/>
      <w:ind w:firstLineChars="0" w:hanging="520"/>
      <w:jc w:val="left"/>
    </w:pPr>
    <w:rPr>
      <w:rFonts w:ascii="MingLiU" w:eastAsia="MingLiU" w:cs="MingLiU"/>
      <w:kern w:val="0"/>
      <w:sz w:val="22"/>
      <w:szCs w:val="20"/>
    </w:rPr>
  </w:style>
  <w:style w:type="character" w:customStyle="1" w:styleId="21Char">
    <w:name w:val="正文文本 (2)1 Char"/>
    <w:qFormat/>
    <w:rPr>
      <w:rFonts w:ascii="MingLiU" w:eastAsia="MingLiU" w:hAnsi="MingLiU" w:cs="MingLiU"/>
      <w:kern w:val="2"/>
      <w:sz w:val="22"/>
      <w:szCs w:val="22"/>
    </w:rPr>
  </w:style>
  <w:style w:type="paragraph" w:customStyle="1" w:styleId="2858D7CFB-ED40-4347-BF05-701D383B685F858D7CFB-ED40-4347-BF05-701D383B685F858D7CFB-ED40-4347-BF05-701D383B685F858D7CFB-ED40-4347-BF05-701D383B685F">
    <w:name w:val="正文文本缩进 2[858D7CFB-ED40-4347-BF05-701D383B685F][858D7CFB-ED40-4347-BF05-701D383B685F][858D7CFB-ED40-4347-BF05-701D383B685F][858D7CFB-ED40-4347-BF05-701D383B685F]"/>
    <w:basedOn w:val="a1"/>
    <w:pPr>
      <w:spacing w:after="120" w:line="480" w:lineRule="auto"/>
      <w:ind w:leftChars="200" w:left="420" w:firstLineChars="0" w:firstLine="0"/>
    </w:pPr>
    <w:rPr>
      <w:rFonts w:hint="eastAsia"/>
      <w:sz w:val="21"/>
    </w:rPr>
  </w:style>
  <w:style w:type="character" w:customStyle="1" w:styleId="16">
    <w:name w:val="批注框文本 字符1"/>
    <w:link w:val="aff4"/>
    <w:qFormat/>
    <w:rPr>
      <w:kern w:val="2"/>
      <w:sz w:val="18"/>
      <w:szCs w:val="18"/>
    </w:rPr>
  </w:style>
  <w:style w:type="paragraph" w:customStyle="1" w:styleId="23002">
    <w:name w:val="样式 样式 样式 第一级标题 + 宋体 四号 两端对齐 首行缩进:  2 字符 行距: 最小值 30 磅 + 左侧:  0 厘米...2"/>
    <w:basedOn w:val="a1"/>
    <w:pPr>
      <w:numPr>
        <w:numId w:val="3"/>
      </w:numPr>
      <w:snapToGrid w:val="0"/>
      <w:spacing w:line="500" w:lineRule="atLeast"/>
      <w:ind w:firstLineChars="0" w:firstLine="0"/>
      <w:jc w:val="left"/>
    </w:pPr>
    <w:rPr>
      <w:rFonts w:cs="宋体"/>
      <w:spacing w:val="8"/>
      <w:sz w:val="28"/>
      <w:szCs w:val="28"/>
    </w:rPr>
  </w:style>
  <w:style w:type="paragraph" w:customStyle="1" w:styleId="affff6">
    <w:name w:val="表格，内容"/>
    <w:basedOn w:val="a1"/>
    <w:link w:val="Char0"/>
    <w:qFormat/>
    <w:pPr>
      <w:spacing w:line="240" w:lineRule="auto"/>
      <w:ind w:firstLineChars="0" w:firstLine="0"/>
      <w:jc w:val="center"/>
    </w:pPr>
    <w:rPr>
      <w:spacing w:val="10"/>
      <w:kern w:val="44"/>
      <w:sz w:val="21"/>
    </w:rPr>
  </w:style>
  <w:style w:type="character" w:customStyle="1" w:styleId="Char0">
    <w:name w:val="表格，内容 Char"/>
    <w:link w:val="affff6"/>
    <w:qFormat/>
    <w:rPr>
      <w:spacing w:val="10"/>
      <w:kern w:val="44"/>
      <w:sz w:val="21"/>
      <w:szCs w:val="24"/>
    </w:rPr>
  </w:style>
  <w:style w:type="paragraph" w:customStyle="1" w:styleId="affff7">
    <w:name w:val="表格"/>
    <w:next w:val="afb"/>
    <w:link w:val="affff8"/>
    <w:qFormat/>
    <w:pPr>
      <w:adjustRightInd w:val="0"/>
      <w:snapToGrid w:val="0"/>
    </w:pPr>
    <w:rPr>
      <w:spacing w:val="10"/>
      <w:kern w:val="44"/>
      <w:sz w:val="24"/>
      <w:szCs w:val="21"/>
    </w:rPr>
  </w:style>
  <w:style w:type="character" w:customStyle="1" w:styleId="affff8">
    <w:name w:val="表格 字符"/>
    <w:link w:val="affff7"/>
    <w:qFormat/>
    <w:rPr>
      <w:spacing w:val="10"/>
      <w:kern w:val="44"/>
      <w:sz w:val="24"/>
      <w:szCs w:val="21"/>
    </w:rPr>
  </w:style>
  <w:style w:type="character" w:customStyle="1" w:styleId="affff9">
    <w:name w:val="正文文本缩进 字符"/>
    <w:qFormat/>
    <w:rPr>
      <w:kern w:val="2"/>
      <w:sz w:val="24"/>
      <w:szCs w:val="24"/>
    </w:rPr>
  </w:style>
  <w:style w:type="character" w:customStyle="1" w:styleId="14">
    <w:name w:val="正文文本缩进 字符1"/>
    <w:link w:val="afc"/>
    <w:qFormat/>
    <w:rPr>
      <w:kern w:val="2"/>
      <w:sz w:val="24"/>
      <w:szCs w:val="24"/>
    </w:rPr>
  </w:style>
  <w:style w:type="paragraph" w:customStyle="1" w:styleId="CharCharCharCharCharChar2Char">
    <w:name w:val="Char Char Char Char Char Char2 Char"/>
    <w:basedOn w:val="a1"/>
    <w:qFormat/>
    <w:rPr>
      <w:rFonts w:ascii="宋体" w:hAnsi="宋体" w:cs="宋体"/>
      <w:color w:val="000000"/>
    </w:rPr>
  </w:style>
  <w:style w:type="paragraph" w:customStyle="1" w:styleId="1">
    <w:name w:val="要点1"/>
    <w:basedOn w:val="a2"/>
    <w:qFormat/>
    <w:pPr>
      <w:numPr>
        <w:numId w:val="4"/>
      </w:numPr>
      <w:adjustRightInd w:val="0"/>
      <w:snapToGrid w:val="0"/>
      <w:spacing w:beforeLines="50" w:line="360" w:lineRule="exact"/>
      <w:ind w:rightChars="270" w:right="567" w:firstLine="0"/>
    </w:pPr>
    <w:rPr>
      <w:color w:val="auto"/>
      <w:szCs w:val="20"/>
    </w:rPr>
  </w:style>
  <w:style w:type="paragraph" w:customStyle="1" w:styleId="affffa">
    <w:name w:val="居中"/>
    <w:link w:val="affffb"/>
    <w:pPr>
      <w:adjustRightInd w:val="0"/>
      <w:snapToGrid w:val="0"/>
      <w:spacing w:line="360" w:lineRule="auto"/>
      <w:jc w:val="center"/>
    </w:pPr>
    <w:rPr>
      <w:b/>
      <w:kern w:val="2"/>
      <w:sz w:val="24"/>
      <w:szCs w:val="24"/>
    </w:rPr>
  </w:style>
  <w:style w:type="paragraph" w:customStyle="1" w:styleId="1X">
    <w:name w:val="1.X"/>
    <w:basedOn w:val="11"/>
    <w:qFormat/>
    <w:pPr>
      <w:keepNext w:val="0"/>
      <w:keepLines w:val="0"/>
      <w:numPr>
        <w:ilvl w:val="1"/>
        <w:numId w:val="5"/>
      </w:numPr>
      <w:snapToGrid w:val="0"/>
      <w:spacing w:line="324" w:lineRule="auto"/>
      <w:textAlignment w:val="baseline"/>
    </w:pPr>
    <w:rPr>
      <w:rFonts w:ascii="黑体"/>
      <w:b w:val="0"/>
      <w:bCs w:val="0"/>
      <w:spacing w:val="-4"/>
      <w:szCs w:val="20"/>
      <w:lang w:val="en-GB"/>
    </w:rPr>
  </w:style>
  <w:style w:type="character" w:customStyle="1" w:styleId="affffb">
    <w:name w:val="居中 字符"/>
    <w:link w:val="affffa"/>
    <w:qFormat/>
    <w:rPr>
      <w:b/>
      <w:kern w:val="2"/>
      <w:sz w:val="24"/>
      <w:szCs w:val="24"/>
    </w:rPr>
  </w:style>
  <w:style w:type="paragraph" w:customStyle="1" w:styleId="11X">
    <w:name w:val="1.1.X"/>
    <w:basedOn w:val="1X"/>
    <w:qFormat/>
    <w:pPr>
      <w:numPr>
        <w:ilvl w:val="2"/>
      </w:numPr>
      <w:outlineLvl w:val="2"/>
    </w:pPr>
    <w:rPr>
      <w:rFonts w:ascii="宋体" w:hAnsi="宋体"/>
      <w:sz w:val="24"/>
      <w:szCs w:val="24"/>
    </w:rPr>
  </w:style>
  <w:style w:type="paragraph" w:customStyle="1" w:styleId="X">
    <w:name w:val="X"/>
    <w:basedOn w:val="1X"/>
    <w:qFormat/>
    <w:pPr>
      <w:numPr>
        <w:ilvl w:val="0"/>
      </w:numPr>
      <w:outlineLvl w:val="1"/>
    </w:pPr>
    <w:rPr>
      <w:b/>
      <w:sz w:val="32"/>
      <w:szCs w:val="32"/>
    </w:rPr>
  </w:style>
  <w:style w:type="paragraph" w:customStyle="1" w:styleId="10">
    <w:name w:val="1、"/>
    <w:basedOn w:val="a1"/>
    <w:qFormat/>
    <w:pPr>
      <w:numPr>
        <w:ilvl w:val="3"/>
        <w:numId w:val="5"/>
      </w:numPr>
      <w:adjustRightInd w:val="0"/>
      <w:ind w:firstLineChars="0" w:firstLine="0"/>
      <w:textAlignment w:val="baseline"/>
    </w:pPr>
    <w:rPr>
      <w:rFonts w:ascii="宋体" w:hAnsi="宋体"/>
      <w:kern w:val="0"/>
    </w:rPr>
  </w:style>
  <w:style w:type="character" w:customStyle="1" w:styleId="affffc">
    <w:name w:val="正文文本 字符"/>
    <w:qFormat/>
    <w:rPr>
      <w:kern w:val="2"/>
      <w:sz w:val="24"/>
      <w:szCs w:val="24"/>
    </w:rPr>
  </w:style>
  <w:style w:type="character" w:customStyle="1" w:styleId="a8">
    <w:name w:val="正文缩进 字符"/>
    <w:link w:val="a2"/>
    <w:qFormat/>
    <w:rPr>
      <w:color w:val="000000"/>
      <w:kern w:val="2"/>
      <w:sz w:val="21"/>
      <w:szCs w:val="24"/>
    </w:rPr>
  </w:style>
  <w:style w:type="character" w:customStyle="1" w:styleId="Char1">
    <w:name w:val="表格内文字 Char"/>
    <w:link w:val="affffd"/>
    <w:qFormat/>
    <w:rPr>
      <w:rFonts w:ascii="宋体" w:hAnsi="宋体"/>
      <w:kern w:val="2"/>
      <w:sz w:val="21"/>
      <w:szCs w:val="24"/>
    </w:rPr>
  </w:style>
  <w:style w:type="paragraph" w:customStyle="1" w:styleId="affffd">
    <w:name w:val="表格内文字"/>
    <w:basedOn w:val="a1"/>
    <w:link w:val="Char1"/>
    <w:qFormat/>
    <w:pPr>
      <w:ind w:firstLineChars="0" w:firstLine="0"/>
      <w:jc w:val="center"/>
    </w:pPr>
    <w:rPr>
      <w:rFonts w:ascii="宋体" w:hAnsi="宋体"/>
      <w:sz w:val="21"/>
    </w:rPr>
  </w:style>
  <w:style w:type="paragraph" w:customStyle="1" w:styleId="47">
    <w:name w:val="样式4"/>
    <w:basedOn w:val="affd"/>
    <w:link w:val="4Char"/>
    <w:qFormat/>
    <w:pPr>
      <w:adjustRightInd w:val="0"/>
      <w:snapToGrid w:val="0"/>
      <w:spacing w:line="20" w:lineRule="atLeast"/>
      <w:ind w:left="0" w:firstLineChars="200" w:firstLine="200"/>
      <w:jc w:val="center"/>
      <w:textAlignment w:val="baseline"/>
    </w:pPr>
    <w:rPr>
      <w:rFonts w:ascii="Verdana" w:eastAsia="仿宋_GB2312" w:hAnsi="Verdana" w:cs="Verdana"/>
      <w:snapToGrid w:val="0"/>
      <w:spacing w:val="8"/>
      <w:kern w:val="24"/>
      <w:sz w:val="18"/>
      <w:szCs w:val="20"/>
    </w:rPr>
  </w:style>
  <w:style w:type="character" w:customStyle="1" w:styleId="110">
    <w:name w:val="标题 1 字符1"/>
    <w:link w:val="11"/>
    <w:qFormat/>
    <w:rPr>
      <w:b/>
      <w:bCs/>
      <w:kern w:val="44"/>
      <w:sz w:val="28"/>
      <w:szCs w:val="44"/>
    </w:rPr>
  </w:style>
  <w:style w:type="character" w:customStyle="1" w:styleId="21">
    <w:name w:val="标题 2 字符1"/>
    <w:link w:val="2"/>
    <w:qFormat/>
    <w:rPr>
      <w:b/>
      <w:bCs/>
      <w:kern w:val="2"/>
      <w:sz w:val="24"/>
      <w:szCs w:val="32"/>
    </w:rPr>
  </w:style>
  <w:style w:type="character" w:customStyle="1" w:styleId="31">
    <w:name w:val="标题 3 字符1"/>
    <w:link w:val="3"/>
    <w:qFormat/>
    <w:rPr>
      <w:b/>
      <w:bCs/>
      <w:kern w:val="2"/>
      <w:sz w:val="24"/>
      <w:szCs w:val="28"/>
    </w:rPr>
  </w:style>
  <w:style w:type="character" w:customStyle="1" w:styleId="48">
    <w:name w:val="标题 4 字符"/>
    <w:qFormat/>
    <w:rPr>
      <w:rFonts w:ascii="黑体" w:eastAsia="黑体"/>
      <w:b/>
      <w:sz w:val="24"/>
    </w:rPr>
  </w:style>
  <w:style w:type="character" w:customStyle="1" w:styleId="affffe">
    <w:name w:val="页眉 字符"/>
    <w:uiPriority w:val="99"/>
    <w:qFormat/>
    <w:rPr>
      <w:rFonts w:ascii="宋体"/>
      <w:sz w:val="18"/>
      <w:szCs w:val="18"/>
    </w:rPr>
  </w:style>
  <w:style w:type="character" w:customStyle="1" w:styleId="afffff">
    <w:name w:val="页脚 字符"/>
    <w:uiPriority w:val="99"/>
    <w:qFormat/>
    <w:rPr>
      <w:rFonts w:ascii="宋体"/>
      <w:sz w:val="18"/>
      <w:szCs w:val="18"/>
    </w:rPr>
  </w:style>
  <w:style w:type="character" w:customStyle="1" w:styleId="1a">
    <w:name w:val="脚注文本 字符1"/>
    <w:link w:val="affe"/>
    <w:qFormat/>
    <w:rPr>
      <w:rFonts w:ascii="宋体"/>
      <w:sz w:val="18"/>
    </w:rPr>
  </w:style>
  <w:style w:type="character" w:customStyle="1" w:styleId="210">
    <w:name w:val="正文文本缩进 2 字符1"/>
    <w:link w:val="24"/>
    <w:qFormat/>
    <w:rPr>
      <w:rFonts w:ascii="宋体"/>
      <w:b/>
      <w:spacing w:val="20"/>
      <w:sz w:val="24"/>
    </w:rPr>
  </w:style>
  <w:style w:type="character" w:customStyle="1" w:styleId="310">
    <w:name w:val="正文文本缩进 3 字符1"/>
    <w:link w:val="37"/>
    <w:qFormat/>
    <w:rPr>
      <w:rFonts w:ascii="宋体"/>
      <w:spacing w:val="20"/>
      <w:sz w:val="24"/>
    </w:rPr>
  </w:style>
  <w:style w:type="character" w:customStyle="1" w:styleId="15">
    <w:name w:val="纯文本 字符1"/>
    <w:link w:val="aff"/>
    <w:qFormat/>
    <w:rPr>
      <w:rFonts w:ascii="Courier New" w:hAnsi="Courier New"/>
      <w:sz w:val="21"/>
    </w:rPr>
  </w:style>
  <w:style w:type="character" w:customStyle="1" w:styleId="211">
    <w:name w:val="正文文本 2 字符1"/>
    <w:link w:val="25"/>
    <w:qFormat/>
    <w:rPr>
      <w:rFonts w:ascii="金山简楷体" w:eastAsia="金山简楷体"/>
      <w:spacing w:val="10"/>
      <w:sz w:val="28"/>
    </w:rPr>
  </w:style>
  <w:style w:type="paragraph" w:customStyle="1" w:styleId="1d">
    <w:name w:val="表格标题1"/>
    <w:basedOn w:val="a1"/>
    <w:next w:val="a1"/>
    <w:pPr>
      <w:adjustRightInd w:val="0"/>
      <w:snapToGrid w:val="0"/>
      <w:spacing w:line="240" w:lineRule="atLeast"/>
      <w:ind w:firstLineChars="0" w:firstLine="0"/>
      <w:jc w:val="center"/>
    </w:pPr>
    <w:rPr>
      <w:rFonts w:eastAsia="黑体"/>
      <w:kern w:val="0"/>
      <w:szCs w:val="20"/>
    </w:rPr>
  </w:style>
  <w:style w:type="character" w:customStyle="1" w:styleId="12">
    <w:name w:val="文档结构图 字符1"/>
    <w:link w:val="af3"/>
    <w:semiHidden/>
    <w:qFormat/>
    <w:rPr>
      <w:kern w:val="2"/>
      <w:sz w:val="24"/>
      <w:szCs w:val="24"/>
      <w:shd w:val="clear" w:color="auto" w:fill="000080"/>
    </w:rPr>
  </w:style>
  <w:style w:type="paragraph" w:customStyle="1" w:styleId="afffff0">
    <w:name w:val="表格文字五号居中"/>
    <w:basedOn w:val="a1"/>
    <w:qFormat/>
    <w:pPr>
      <w:widowControl/>
      <w:spacing w:line="100" w:lineRule="atLeast"/>
      <w:ind w:firstLineChars="0" w:firstLine="0"/>
      <w:jc w:val="center"/>
    </w:pPr>
    <w:rPr>
      <w:kern w:val="0"/>
      <w:sz w:val="21"/>
      <w:szCs w:val="20"/>
    </w:rPr>
  </w:style>
  <w:style w:type="paragraph" w:customStyle="1" w:styleId="afffff1">
    <w:name w:val="正文注解"/>
    <w:basedOn w:val="a1"/>
    <w:pPr>
      <w:widowControl/>
      <w:spacing w:line="240" w:lineRule="atLeast"/>
      <w:ind w:left="340" w:firstLineChars="0" w:hanging="340"/>
    </w:pPr>
    <w:rPr>
      <w:kern w:val="0"/>
      <w:sz w:val="18"/>
      <w:szCs w:val="20"/>
    </w:rPr>
  </w:style>
  <w:style w:type="paragraph" w:customStyle="1" w:styleId="afffff2">
    <w:name w:val="正文段落"/>
    <w:basedOn w:val="a1"/>
    <w:qFormat/>
    <w:pPr>
      <w:widowControl/>
      <w:spacing w:line="440" w:lineRule="atLeast"/>
      <w:ind w:firstLineChars="0" w:firstLine="510"/>
    </w:pPr>
    <w:rPr>
      <w:kern w:val="0"/>
      <w:szCs w:val="20"/>
    </w:rPr>
  </w:style>
  <w:style w:type="character" w:customStyle="1" w:styleId="afffff3">
    <w:name w:val="页眉或页脚"/>
    <w:qFormat/>
    <w:rPr>
      <w:rFonts w:ascii="MingLiU" w:eastAsia="MingLiU" w:hAnsi="MingLiU" w:cs="MingLiU"/>
      <w:color w:val="000000"/>
      <w:spacing w:val="10"/>
      <w:w w:val="100"/>
      <w:position w:val="0"/>
      <w:sz w:val="17"/>
      <w:szCs w:val="17"/>
      <w:u w:val="none"/>
      <w:lang w:val="zh-TW"/>
    </w:rPr>
  </w:style>
  <w:style w:type="paragraph" w:customStyle="1" w:styleId="CharCharCharCharCharCharChar">
    <w:name w:val="Char Char Char Char Char Char Char"/>
    <w:basedOn w:val="a1"/>
    <w:pPr>
      <w:spacing w:line="240" w:lineRule="auto"/>
      <w:ind w:firstLineChars="0" w:firstLine="0"/>
    </w:pPr>
    <w:rPr>
      <w:sz w:val="21"/>
      <w:szCs w:val="21"/>
    </w:rPr>
  </w:style>
  <w:style w:type="paragraph" w:customStyle="1" w:styleId="2858D7CFB-ED40-4347-BF05-701D383B685F858D7CFB-ED40-4347-BF05-701D383B685F858D7CFB-ED40-4347-BF05-701D383B685F858D7CFB-ED40-4347-BF05-701D383B685F0">
    <w:name w:val="正文文本缩进 2{858D7CFB-ED40-4347-BF05-701D383B685F}{858D7CFB-ED40-4347-BF05-701D383B685F}{858D7CFB-ED40-4347-BF05-701D383B685F}{858D7CFB-ED40-4347-BF05-701D383B685F}"/>
    <w:basedOn w:val="a1"/>
    <w:qFormat/>
    <w:pPr>
      <w:spacing w:after="120" w:line="480" w:lineRule="auto"/>
      <w:ind w:leftChars="200" w:left="420" w:firstLineChars="0" w:firstLine="0"/>
    </w:pPr>
    <w:rPr>
      <w:rFonts w:hint="eastAsia"/>
      <w:sz w:val="21"/>
    </w:rPr>
  </w:style>
  <w:style w:type="paragraph" w:customStyle="1" w:styleId="CharCharCharCharCharChar">
    <w:name w:val="Char Char Char Char Char Char"/>
    <w:basedOn w:val="a1"/>
    <w:qFormat/>
    <w:pPr>
      <w:spacing w:line="240" w:lineRule="auto"/>
      <w:ind w:firstLineChars="0" w:firstLine="0"/>
    </w:pPr>
  </w:style>
  <w:style w:type="character" w:customStyle="1" w:styleId="afffff4">
    <w:name w:val="表格标题_"/>
    <w:qFormat/>
    <w:rPr>
      <w:rFonts w:ascii="宋体" w:eastAsia="宋体" w:hAnsi="宋体" w:cs="宋体"/>
      <w:spacing w:val="50"/>
      <w:sz w:val="25"/>
      <w:szCs w:val="25"/>
      <w:u w:val="none"/>
    </w:rPr>
  </w:style>
  <w:style w:type="character" w:customStyle="1" w:styleId="afffff5">
    <w:name w:val="表格标题"/>
    <w:qFormat/>
    <w:rPr>
      <w:rFonts w:ascii="宋体" w:eastAsia="宋体" w:hAnsi="宋体" w:cs="宋体"/>
      <w:color w:val="000000"/>
      <w:spacing w:val="50"/>
      <w:w w:val="100"/>
      <w:position w:val="0"/>
      <w:sz w:val="25"/>
      <w:szCs w:val="25"/>
      <w:u w:val="none"/>
      <w:lang w:val="zh-TW"/>
    </w:rPr>
  </w:style>
  <w:style w:type="character" w:customStyle="1" w:styleId="1pt">
    <w:name w:val="正文文本 + 间距 1 pt"/>
    <w:qFormat/>
    <w:rPr>
      <w:rFonts w:ascii="宋体" w:eastAsia="宋体" w:hAnsi="宋体" w:cs="宋体"/>
      <w:color w:val="000000"/>
      <w:spacing w:val="20"/>
      <w:w w:val="100"/>
      <w:position w:val="0"/>
      <w:sz w:val="24"/>
      <w:szCs w:val="24"/>
      <w:u w:val="none"/>
      <w:shd w:val="clear" w:color="auto" w:fill="FFFFFF"/>
      <w:lang w:val="zh-TW"/>
    </w:rPr>
  </w:style>
  <w:style w:type="character" w:customStyle="1" w:styleId="0pt">
    <w:name w:val="正文文本 + 间距 0 pt"/>
    <w:qFormat/>
    <w:rPr>
      <w:rFonts w:ascii="宋体" w:eastAsia="宋体" w:hAnsi="宋体" w:cs="宋体"/>
      <w:color w:val="000000"/>
      <w:spacing w:val="0"/>
      <w:w w:val="100"/>
      <w:position w:val="0"/>
      <w:sz w:val="24"/>
      <w:szCs w:val="24"/>
      <w:u w:val="none"/>
      <w:shd w:val="clear" w:color="auto" w:fill="FFFFFF"/>
    </w:rPr>
  </w:style>
  <w:style w:type="character" w:customStyle="1" w:styleId="3pt">
    <w:name w:val="正文文本 + 间距 3 pt"/>
    <w:qFormat/>
    <w:rPr>
      <w:rFonts w:ascii="宋体" w:eastAsia="宋体" w:hAnsi="宋体" w:cs="宋体"/>
      <w:color w:val="000000"/>
      <w:spacing w:val="60"/>
      <w:w w:val="100"/>
      <w:position w:val="0"/>
      <w:sz w:val="24"/>
      <w:szCs w:val="24"/>
      <w:u w:val="none"/>
      <w:shd w:val="clear" w:color="auto" w:fill="FFFFFF"/>
      <w:lang w:val="en-US"/>
    </w:rPr>
  </w:style>
  <w:style w:type="character" w:customStyle="1" w:styleId="39">
    <w:name w:val="正文文本 (3)_"/>
    <w:link w:val="3a"/>
    <w:qFormat/>
    <w:rPr>
      <w:rFonts w:ascii="Garamond" w:eastAsia="Garamond" w:hAnsi="Garamond" w:cs="Garamond"/>
      <w:i/>
      <w:iCs/>
      <w:spacing w:val="-20"/>
      <w:sz w:val="23"/>
      <w:szCs w:val="23"/>
      <w:shd w:val="clear" w:color="auto" w:fill="FFFFFF"/>
    </w:rPr>
  </w:style>
  <w:style w:type="paragraph" w:customStyle="1" w:styleId="3a">
    <w:name w:val="正文文本 (3)"/>
    <w:basedOn w:val="a1"/>
    <w:link w:val="39"/>
    <w:qFormat/>
    <w:pPr>
      <w:shd w:val="clear" w:color="auto" w:fill="FFFFFF"/>
      <w:spacing w:line="0" w:lineRule="atLeast"/>
      <w:ind w:firstLineChars="0" w:firstLine="0"/>
      <w:jc w:val="left"/>
    </w:pPr>
    <w:rPr>
      <w:rFonts w:ascii="Garamond" w:eastAsia="Garamond" w:hAnsi="Garamond" w:cs="Garamond"/>
      <w:i/>
      <w:iCs/>
      <w:spacing w:val="-20"/>
      <w:kern w:val="0"/>
      <w:sz w:val="23"/>
      <w:szCs w:val="23"/>
    </w:rPr>
  </w:style>
  <w:style w:type="character" w:customStyle="1" w:styleId="afffff6">
    <w:name w:val="批注框文本 字符"/>
    <w:uiPriority w:val="99"/>
    <w:semiHidden/>
    <w:qFormat/>
    <w:rPr>
      <w:rFonts w:ascii="宋体"/>
      <w:sz w:val="18"/>
      <w:szCs w:val="18"/>
    </w:rPr>
  </w:style>
  <w:style w:type="character" w:customStyle="1" w:styleId="3Char">
    <w:name w:val="标题 3 Char"/>
    <w:qFormat/>
    <w:rPr>
      <w:b/>
      <w:bCs/>
      <w:kern w:val="2"/>
      <w:sz w:val="28"/>
      <w:szCs w:val="32"/>
    </w:rPr>
  </w:style>
  <w:style w:type="table" w:customStyle="1" w:styleId="1e">
    <w:name w:val="网格型1"/>
    <w:basedOn w:val="a4"/>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3"/>
    <w:link w:val="5"/>
    <w:qFormat/>
    <w:rPr>
      <w:rFonts w:ascii="宋体"/>
      <w:sz w:val="28"/>
    </w:rPr>
  </w:style>
  <w:style w:type="character" w:customStyle="1" w:styleId="60">
    <w:name w:val="标题 6 字符"/>
    <w:basedOn w:val="a3"/>
    <w:link w:val="6"/>
    <w:qFormat/>
    <w:rPr>
      <w:rFonts w:ascii="宋体" w:hAnsi="Arial"/>
      <w:sz w:val="28"/>
    </w:rPr>
  </w:style>
  <w:style w:type="character" w:customStyle="1" w:styleId="70">
    <w:name w:val="标题 7 字符"/>
    <w:basedOn w:val="a3"/>
    <w:link w:val="7"/>
    <w:qFormat/>
    <w:rPr>
      <w:rFonts w:ascii="宋体"/>
      <w:sz w:val="28"/>
    </w:rPr>
  </w:style>
  <w:style w:type="character" w:customStyle="1" w:styleId="80">
    <w:name w:val="标题 8 字符"/>
    <w:basedOn w:val="a3"/>
    <w:link w:val="8"/>
    <w:qFormat/>
    <w:rPr>
      <w:rFonts w:ascii="Arial" w:eastAsia="黑体" w:hAnsi="Arial"/>
      <w:kern w:val="2"/>
      <w:sz w:val="24"/>
    </w:rPr>
  </w:style>
  <w:style w:type="character" w:customStyle="1" w:styleId="90">
    <w:name w:val="标题 9 字符"/>
    <w:basedOn w:val="a3"/>
    <w:link w:val="9"/>
    <w:qFormat/>
    <w:rPr>
      <w:rFonts w:ascii="Arial" w:eastAsia="黑体" w:hAnsi="Arial"/>
      <w:sz w:val="24"/>
    </w:rPr>
  </w:style>
  <w:style w:type="character" w:customStyle="1" w:styleId="af6">
    <w:name w:val="批注文字 字符"/>
    <w:basedOn w:val="a3"/>
    <w:link w:val="af5"/>
    <w:qFormat/>
    <w:rPr>
      <w:kern w:val="2"/>
      <w:sz w:val="24"/>
      <w:szCs w:val="24"/>
    </w:rPr>
  </w:style>
  <w:style w:type="character" w:customStyle="1" w:styleId="afff6">
    <w:name w:val="批注主题 字符"/>
    <w:basedOn w:val="af6"/>
    <w:link w:val="afff5"/>
    <w:qFormat/>
    <w:rPr>
      <w:b/>
      <w:kern w:val="2"/>
      <w:sz w:val="24"/>
      <w:szCs w:val="24"/>
    </w:rPr>
  </w:style>
  <w:style w:type="character" w:customStyle="1" w:styleId="a7">
    <w:name w:val="宏文本 字符"/>
    <w:basedOn w:val="a3"/>
    <w:link w:val="a6"/>
    <w:qFormat/>
    <w:rPr>
      <w:rFonts w:ascii="Courier New" w:hAnsi="Courier New"/>
      <w:kern w:val="2"/>
      <w:sz w:val="24"/>
    </w:rPr>
  </w:style>
  <w:style w:type="character" w:customStyle="1" w:styleId="ab">
    <w:name w:val="注释标题 字符"/>
    <w:basedOn w:val="a3"/>
    <w:link w:val="aa"/>
    <w:qFormat/>
    <w:rPr>
      <w:kern w:val="2"/>
      <w:sz w:val="24"/>
    </w:rPr>
  </w:style>
  <w:style w:type="character" w:customStyle="1" w:styleId="ad">
    <w:name w:val="电子邮件签名 字符"/>
    <w:basedOn w:val="a3"/>
    <w:link w:val="ac"/>
    <w:qFormat/>
    <w:rPr>
      <w:kern w:val="2"/>
      <w:sz w:val="24"/>
    </w:rPr>
  </w:style>
  <w:style w:type="character" w:customStyle="1" w:styleId="af8">
    <w:name w:val="称呼 字符"/>
    <w:basedOn w:val="a3"/>
    <w:link w:val="af7"/>
    <w:qFormat/>
    <w:rPr>
      <w:rFonts w:eastAsia="楷体_GB2312"/>
      <w:kern w:val="2"/>
      <w:sz w:val="24"/>
    </w:rPr>
  </w:style>
  <w:style w:type="character" w:customStyle="1" w:styleId="33">
    <w:name w:val="正文文本 3 字符"/>
    <w:basedOn w:val="a3"/>
    <w:link w:val="32"/>
    <w:qFormat/>
    <w:rPr>
      <w:sz w:val="16"/>
    </w:rPr>
  </w:style>
  <w:style w:type="character" w:customStyle="1" w:styleId="afa">
    <w:name w:val="结束语 字符"/>
    <w:basedOn w:val="a3"/>
    <w:link w:val="af9"/>
    <w:qFormat/>
    <w:rPr>
      <w:kern w:val="2"/>
      <w:sz w:val="24"/>
    </w:rPr>
  </w:style>
  <w:style w:type="character" w:customStyle="1" w:styleId="HTML0">
    <w:name w:val="HTML 地址 字符"/>
    <w:basedOn w:val="a3"/>
    <w:link w:val="HTML"/>
    <w:qFormat/>
    <w:rPr>
      <w:i/>
      <w:kern w:val="2"/>
      <w:sz w:val="24"/>
    </w:rPr>
  </w:style>
  <w:style w:type="character" w:customStyle="1" w:styleId="aff1">
    <w:name w:val="日期 字符"/>
    <w:basedOn w:val="a3"/>
    <w:link w:val="aff0"/>
    <w:qFormat/>
    <w:rPr>
      <w:rFonts w:eastAsia="楷体_GB2312"/>
      <w:sz w:val="24"/>
    </w:rPr>
  </w:style>
  <w:style w:type="character" w:customStyle="1" w:styleId="aff3">
    <w:name w:val="尾注文本 字符"/>
    <w:basedOn w:val="a3"/>
    <w:link w:val="aff2"/>
    <w:qFormat/>
    <w:rPr>
      <w:rFonts w:eastAsia="楷体_GB2312"/>
      <w:sz w:val="24"/>
    </w:rPr>
  </w:style>
  <w:style w:type="character" w:customStyle="1" w:styleId="29">
    <w:name w:val="正文文本首行缩进 2 字符"/>
    <w:basedOn w:val="14"/>
    <w:link w:val="28"/>
    <w:qFormat/>
    <w:rPr>
      <w:rFonts w:eastAsia="楷体_GB2312"/>
      <w:kern w:val="2"/>
      <w:sz w:val="24"/>
      <w:szCs w:val="24"/>
    </w:rPr>
  </w:style>
  <w:style w:type="character" w:customStyle="1" w:styleId="aff9">
    <w:name w:val="签名 字符"/>
    <w:basedOn w:val="a3"/>
    <w:link w:val="aff8"/>
    <w:qFormat/>
    <w:rPr>
      <w:kern w:val="2"/>
      <w:sz w:val="24"/>
    </w:rPr>
  </w:style>
  <w:style w:type="character" w:customStyle="1" w:styleId="affc">
    <w:name w:val="副标题 字符"/>
    <w:basedOn w:val="a3"/>
    <w:link w:val="affb"/>
    <w:qFormat/>
    <w:rPr>
      <w:rFonts w:ascii="Cambria" w:hAnsi="Cambria"/>
      <w:b/>
      <w:bCs/>
      <w:kern w:val="28"/>
      <w:sz w:val="32"/>
      <w:szCs w:val="32"/>
    </w:rPr>
  </w:style>
  <w:style w:type="character" w:customStyle="1" w:styleId="afff1">
    <w:name w:val="信息标题 字符"/>
    <w:basedOn w:val="a3"/>
    <w:link w:val="afff0"/>
    <w:qFormat/>
    <w:rPr>
      <w:rFonts w:ascii="Arial" w:hAnsi="Arial"/>
      <w:kern w:val="2"/>
      <w:sz w:val="24"/>
      <w:shd w:val="pct20" w:color="auto" w:fill="auto"/>
    </w:rPr>
  </w:style>
  <w:style w:type="character" w:customStyle="1" w:styleId="HTML2">
    <w:name w:val="HTML 预设格式 字符"/>
    <w:basedOn w:val="a3"/>
    <w:link w:val="HTML1"/>
    <w:qFormat/>
    <w:rPr>
      <w:rFonts w:ascii="Courier New" w:hAnsi="Courier New"/>
      <w:kern w:val="2"/>
    </w:rPr>
  </w:style>
  <w:style w:type="character" w:customStyle="1" w:styleId="afff4">
    <w:name w:val="标题 字符"/>
    <w:basedOn w:val="a3"/>
    <w:link w:val="afff3"/>
    <w:qFormat/>
    <w:rPr>
      <w:rFonts w:ascii="Arial" w:hAnsi="Arial"/>
      <w:b/>
      <w:kern w:val="2"/>
      <w:sz w:val="32"/>
    </w:rPr>
  </w:style>
  <w:style w:type="table" w:customStyle="1" w:styleId="-1">
    <w:name w:val="网格型-中对齐1"/>
    <w:basedOn w:val="a4"/>
    <w:qFormat/>
    <w:pPr>
      <w:widowControl w:val="0"/>
      <w:adjustRightInd w:val="0"/>
      <w:spacing w:line="360" w:lineRule="auto"/>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qFormat/>
    <w:rPr>
      <w:rFonts w:eastAsia="仿宋"/>
      <w:b/>
      <w:bCs/>
      <w:kern w:val="44"/>
      <w:sz w:val="44"/>
      <w:szCs w:val="44"/>
    </w:rPr>
  </w:style>
  <w:style w:type="character" w:customStyle="1" w:styleId="2Char">
    <w:name w:val="标题 2 Char"/>
    <w:qFormat/>
    <w:rPr>
      <w:rFonts w:ascii="Cambria" w:hAnsi="Cambria"/>
      <w:b/>
      <w:bCs/>
      <w:kern w:val="2"/>
      <w:sz w:val="32"/>
      <w:szCs w:val="32"/>
    </w:rPr>
  </w:style>
  <w:style w:type="paragraph" w:customStyle="1" w:styleId="TOC11">
    <w:name w:val="TOC 标题11"/>
    <w:basedOn w:val="11"/>
    <w:next w:val="a1"/>
    <w:uiPriority w:val="39"/>
    <w:qFormat/>
    <w:pPr>
      <w:widowControl/>
      <w:numPr>
        <w:numId w:val="0"/>
      </w:numPr>
      <w:adjustRightInd w:val="0"/>
      <w:spacing w:line="276" w:lineRule="auto"/>
      <w:ind w:firstLineChars="200" w:firstLine="200"/>
      <w:outlineLvl w:val="9"/>
    </w:pPr>
    <w:rPr>
      <w:rFonts w:ascii="Cambria" w:hAnsi="Cambria"/>
      <w:b w:val="0"/>
      <w:color w:val="365F91"/>
      <w:kern w:val="0"/>
      <w:szCs w:val="28"/>
    </w:rPr>
  </w:style>
  <w:style w:type="paragraph" w:customStyle="1" w:styleId="Char2">
    <w:name w:val="图片 Char"/>
    <w:basedOn w:val="a1"/>
    <w:qFormat/>
    <w:pPr>
      <w:ind w:leftChars="200" w:left="-74" w:firstLineChars="0" w:firstLine="74"/>
      <w:jc w:val="center"/>
      <w:textAlignment w:val="center"/>
    </w:pPr>
    <w:rPr>
      <w:rFonts w:ascii="宋体" w:hAnsi="宋体"/>
      <w:color w:val="800080"/>
      <w:spacing w:val="20"/>
      <w:szCs w:val="20"/>
    </w:rPr>
  </w:style>
  <w:style w:type="character" w:customStyle="1" w:styleId="Char10">
    <w:name w:val="正文文本缩进 Char1"/>
    <w:uiPriority w:val="99"/>
    <w:semiHidden/>
    <w:qFormat/>
    <w:rPr>
      <w:kern w:val="2"/>
      <w:sz w:val="24"/>
    </w:rPr>
  </w:style>
  <w:style w:type="paragraph" w:customStyle="1" w:styleId="afffff7">
    <w:name w:val="正文样式"/>
    <w:basedOn w:val="a1"/>
    <w:qFormat/>
    <w:pPr>
      <w:spacing w:line="520" w:lineRule="exact"/>
      <w:ind w:firstLineChars="0" w:firstLine="567"/>
    </w:pPr>
    <w:rPr>
      <w:rFonts w:cs="宋体"/>
      <w:szCs w:val="20"/>
    </w:rPr>
  </w:style>
  <w:style w:type="paragraph" w:customStyle="1" w:styleId="-">
    <w:name w:val="正文-第几条"/>
    <w:basedOn w:val="a1"/>
    <w:qFormat/>
    <w:pPr>
      <w:tabs>
        <w:tab w:val="left" w:pos="1561"/>
      </w:tabs>
      <w:spacing w:afterLines="50" w:line="240" w:lineRule="auto"/>
      <w:ind w:left="360" w:rightChars="100" w:right="210"/>
    </w:pPr>
    <w:rPr>
      <w:b/>
    </w:rPr>
  </w:style>
  <w:style w:type="character" w:customStyle="1" w:styleId="zwCharChar">
    <w:name w:val="zw Char Char"/>
    <w:link w:val="zw"/>
    <w:qFormat/>
    <w:rPr>
      <w:rFonts w:ascii="宋体" w:hAnsi="宋体"/>
      <w:kern w:val="2"/>
      <w:sz w:val="28"/>
    </w:rPr>
  </w:style>
  <w:style w:type="paragraph" w:customStyle="1" w:styleId="zw">
    <w:name w:val="zw"/>
    <w:basedOn w:val="a1"/>
    <w:link w:val="zwCharChar"/>
    <w:qFormat/>
    <w:pPr>
      <w:spacing w:line="240" w:lineRule="auto"/>
      <w:ind w:firstLineChars="152" w:firstLine="426"/>
    </w:pPr>
    <w:rPr>
      <w:rFonts w:ascii="宋体" w:hAnsi="宋体"/>
      <w:sz w:val="28"/>
      <w:szCs w:val="20"/>
    </w:rPr>
  </w:style>
  <w:style w:type="paragraph" w:customStyle="1" w:styleId="afffff8">
    <w:name w:val="正文段落首行缩进"/>
    <w:link w:val="Char3"/>
    <w:qFormat/>
    <w:pPr>
      <w:snapToGrid w:val="0"/>
      <w:spacing w:line="360" w:lineRule="auto"/>
      <w:ind w:firstLineChars="200" w:firstLine="480"/>
    </w:pPr>
    <w:rPr>
      <w:rFonts w:eastAsia="仿宋_GB2312" w:cs="宋体"/>
      <w:kern w:val="2"/>
      <w:sz w:val="24"/>
    </w:rPr>
  </w:style>
  <w:style w:type="character" w:customStyle="1" w:styleId="Char3">
    <w:name w:val="正文段落首行缩进 Char"/>
    <w:link w:val="afffff8"/>
    <w:qFormat/>
    <w:rPr>
      <w:rFonts w:eastAsia="仿宋_GB2312" w:cs="宋体"/>
      <w:kern w:val="2"/>
      <w:sz w:val="24"/>
    </w:rPr>
  </w:style>
  <w:style w:type="character" w:customStyle="1" w:styleId="Char4">
    <w:name w:val="纯文本 Char"/>
    <w:uiPriority w:val="99"/>
    <w:qFormat/>
    <w:rPr>
      <w:rFonts w:ascii="宋体" w:hAnsi="Courier New"/>
    </w:rPr>
  </w:style>
  <w:style w:type="character" w:customStyle="1" w:styleId="Char11">
    <w:name w:val="纯文本 Char1"/>
    <w:uiPriority w:val="99"/>
    <w:semiHidden/>
    <w:qFormat/>
    <w:rPr>
      <w:rFonts w:ascii="宋体" w:hAnsi="Courier New" w:cs="Courier New"/>
      <w:kern w:val="2"/>
      <w:sz w:val="21"/>
      <w:szCs w:val="21"/>
    </w:rPr>
  </w:style>
  <w:style w:type="character" w:customStyle="1" w:styleId="CharChar31">
    <w:name w:val="Char Char31"/>
    <w:qFormat/>
    <w:rPr>
      <w:rFonts w:ascii="宋体" w:eastAsia="宋体" w:hAnsi="Times New Roman"/>
      <w:kern w:val="0"/>
      <w:sz w:val="28"/>
    </w:rPr>
  </w:style>
  <w:style w:type="character" w:customStyle="1" w:styleId="CharChar">
    <w:name w:val="特点标题 Char Char"/>
    <w:qFormat/>
    <w:rPr>
      <w:rFonts w:ascii="Times New Roman" w:eastAsia="楷体_GB2312" w:hAnsi="Times New Roman"/>
      <w:sz w:val="24"/>
    </w:rPr>
  </w:style>
  <w:style w:type="character" w:customStyle="1" w:styleId="Char12">
    <w:name w:val="页眉 Char1"/>
    <w:uiPriority w:val="99"/>
    <w:qFormat/>
    <w:rPr>
      <w:rFonts w:ascii="Times New Roman" w:hAnsi="Times New Roman"/>
      <w:i/>
      <w:kern w:val="2"/>
      <w:sz w:val="24"/>
      <w:lang w:val="en-US" w:eastAsia="zh-CN" w:bidi="ar-SA"/>
    </w:rPr>
  </w:style>
  <w:style w:type="character" w:customStyle="1" w:styleId="2Char0">
    <w:name w:val="样式 目录 2 + 四号 Char"/>
    <w:link w:val="2d"/>
    <w:qFormat/>
    <w:rPr>
      <w:rFonts w:ascii="楷体_GB2312" w:eastAsia="楷体_GB2312"/>
      <w:sz w:val="28"/>
    </w:rPr>
  </w:style>
  <w:style w:type="paragraph" w:customStyle="1" w:styleId="2d">
    <w:name w:val="样式 目录 2 + 四号"/>
    <w:basedOn w:val="TOC2"/>
    <w:link w:val="2Char0"/>
    <w:qFormat/>
    <w:pPr>
      <w:tabs>
        <w:tab w:val="left" w:pos="745"/>
        <w:tab w:val="right" w:leader="dot" w:pos="9890"/>
      </w:tabs>
      <w:snapToGrid w:val="0"/>
      <w:spacing w:before="120"/>
      <w:ind w:rightChars="100" w:right="100" w:firstLineChars="196" w:firstLine="549"/>
      <w:outlineLvl w:val="2"/>
    </w:pPr>
    <w:rPr>
      <w:rFonts w:ascii="楷体_GB2312" w:eastAsia="楷体_GB2312"/>
      <w:sz w:val="28"/>
    </w:rPr>
  </w:style>
  <w:style w:type="character" w:customStyle="1" w:styleId="Char13">
    <w:name w:val="大节标题 Char1"/>
    <w:qFormat/>
    <w:rPr>
      <w:rFonts w:ascii="Arial" w:eastAsia="楷体_GB2312" w:hAnsi="Arial"/>
      <w:b/>
      <w:kern w:val="2"/>
      <w:sz w:val="24"/>
      <w:lang w:val="en-US" w:eastAsia="zh-CN"/>
    </w:rPr>
  </w:style>
  <w:style w:type="character" w:customStyle="1" w:styleId="Char5">
    <w:name w:val="无间隔 Char"/>
    <w:link w:val="1f"/>
    <w:uiPriority w:val="1"/>
    <w:qFormat/>
    <w:rPr>
      <w:sz w:val="22"/>
    </w:rPr>
  </w:style>
  <w:style w:type="paragraph" w:customStyle="1" w:styleId="1f">
    <w:name w:val="无间隔1"/>
    <w:link w:val="Char5"/>
    <w:uiPriority w:val="1"/>
    <w:qFormat/>
    <w:rPr>
      <w:sz w:val="22"/>
    </w:rPr>
  </w:style>
  <w:style w:type="character" w:customStyle="1" w:styleId="CharChar34">
    <w:name w:val="Char Char34"/>
    <w:qFormat/>
    <w:rPr>
      <w:rFonts w:ascii="Arial" w:eastAsia="楷体_GB2312" w:hAnsi="Arial"/>
      <w:b/>
      <w:sz w:val="24"/>
    </w:rPr>
  </w:style>
  <w:style w:type="character" w:customStyle="1" w:styleId="CharChar27">
    <w:name w:val="Char Char27"/>
    <w:qFormat/>
    <w:rPr>
      <w:rFonts w:ascii="Times New Roman" w:eastAsia="楷体_GB2312" w:hAnsi="Times New Roman"/>
      <w:kern w:val="2"/>
      <w:sz w:val="18"/>
    </w:rPr>
  </w:style>
  <w:style w:type="character" w:customStyle="1" w:styleId="3Char1">
    <w:name w:val="正文文本缩进 3 Char1"/>
    <w:qFormat/>
    <w:rPr>
      <w:rFonts w:eastAsia="楷体_GB2312"/>
      <w:kern w:val="2"/>
      <w:sz w:val="16"/>
    </w:rPr>
  </w:style>
  <w:style w:type="character" w:customStyle="1" w:styleId="CharChar0">
    <w:name w:val="新白云正文 Char Char"/>
    <w:qFormat/>
    <w:rPr>
      <w:rFonts w:eastAsia="宋体"/>
      <w:kern w:val="2"/>
      <w:sz w:val="24"/>
      <w:lang w:val="en-US" w:eastAsia="zh-CN"/>
    </w:rPr>
  </w:style>
  <w:style w:type="character" w:customStyle="1" w:styleId="Char6">
    <w:name w:val="建议书正文 Char"/>
    <w:link w:val="afffff9"/>
    <w:qFormat/>
    <w:rPr>
      <w:rFonts w:ascii="宋体" w:eastAsia="楷体_GB2312" w:hAnsi="宋体"/>
      <w:kern w:val="2"/>
      <w:sz w:val="24"/>
    </w:rPr>
  </w:style>
  <w:style w:type="paragraph" w:customStyle="1" w:styleId="afffff9">
    <w:name w:val="建议书正文"/>
    <w:basedOn w:val="a1"/>
    <w:link w:val="Char6"/>
    <w:qFormat/>
    <w:pPr>
      <w:ind w:leftChars="207" w:left="435" w:firstLine="480"/>
    </w:pPr>
    <w:rPr>
      <w:rFonts w:ascii="宋体" w:eastAsia="楷体_GB2312" w:hAnsi="宋体"/>
      <w:szCs w:val="20"/>
    </w:rPr>
  </w:style>
  <w:style w:type="character" w:customStyle="1" w:styleId="CharChar30">
    <w:name w:val="Char Char30"/>
    <w:qFormat/>
    <w:rPr>
      <w:rFonts w:ascii="Arial" w:eastAsia="黑体" w:hAnsi="Arial"/>
      <w:kern w:val="0"/>
      <w:sz w:val="28"/>
    </w:rPr>
  </w:style>
  <w:style w:type="character" w:customStyle="1" w:styleId="Char7">
    <w:name w:val="首行缩进两字 Char"/>
    <w:qFormat/>
    <w:rPr>
      <w:rFonts w:ascii="Times New Roman" w:eastAsia="楷体_GB2312" w:hAnsi="Times New Roman"/>
      <w:sz w:val="24"/>
    </w:rPr>
  </w:style>
  <w:style w:type="character" w:customStyle="1" w:styleId="Char8">
    <w:name w:val="小节标题 Char"/>
    <w:qFormat/>
    <w:rPr>
      <w:rFonts w:ascii="Times New Roman" w:eastAsia="楷体_GB2312" w:hAnsi="Times New Roman"/>
      <w:kern w:val="2"/>
      <w:sz w:val="24"/>
      <w:lang w:val="en-US" w:eastAsia="zh-CN"/>
    </w:rPr>
  </w:style>
  <w:style w:type="character" w:customStyle="1" w:styleId="CharChar33">
    <w:name w:val="Char Char33"/>
    <w:qFormat/>
    <w:rPr>
      <w:rFonts w:ascii="宋体" w:eastAsia="宋体" w:hAnsi="Times New Roman"/>
      <w:kern w:val="0"/>
      <w:sz w:val="28"/>
    </w:rPr>
  </w:style>
  <w:style w:type="character" w:customStyle="1" w:styleId="CharChar26">
    <w:name w:val="Char Char26"/>
    <w:qFormat/>
    <w:rPr>
      <w:rFonts w:ascii="Times New Roman" w:eastAsia="楷体_GB2312" w:hAnsi="Times New Roman"/>
      <w:sz w:val="24"/>
    </w:rPr>
  </w:style>
  <w:style w:type="character" w:customStyle="1" w:styleId="1Char1">
    <w:name w:val="标题 1 Char1"/>
    <w:qFormat/>
    <w:rPr>
      <w:rFonts w:eastAsia="楷体_GB2312"/>
      <w:b/>
      <w:kern w:val="44"/>
      <w:sz w:val="24"/>
      <w:lang w:val="en-US" w:eastAsia="zh-CN"/>
    </w:rPr>
  </w:style>
  <w:style w:type="character" w:customStyle="1" w:styleId="Char9">
    <w:name w:val="大节标题 Char"/>
    <w:qFormat/>
    <w:rPr>
      <w:rFonts w:ascii="Arial" w:eastAsia="楷体_GB2312" w:hAnsi="Arial"/>
      <w:b/>
      <w:kern w:val="2"/>
      <w:sz w:val="24"/>
      <w:lang w:val="en-US" w:eastAsia="zh-CN"/>
    </w:rPr>
  </w:style>
  <w:style w:type="character" w:customStyle="1" w:styleId="2Char1">
    <w:name w:val="正文文本 2 Char"/>
    <w:qFormat/>
    <w:rPr>
      <w:rFonts w:ascii="宋体" w:hAnsi="宋体"/>
      <w:sz w:val="24"/>
    </w:rPr>
  </w:style>
  <w:style w:type="character" w:customStyle="1" w:styleId="2Char2">
    <w:name w:val="正文文本缩进 2 Char"/>
    <w:qFormat/>
    <w:rPr>
      <w:rFonts w:eastAsia="楷体_GB2312"/>
      <w:sz w:val="24"/>
    </w:rPr>
  </w:style>
  <w:style w:type="character" w:customStyle="1" w:styleId="Chara">
    <w:name w:val="新白云正文 Char"/>
    <w:link w:val="afffffa"/>
    <w:qFormat/>
  </w:style>
  <w:style w:type="paragraph" w:customStyle="1" w:styleId="afffffa">
    <w:name w:val="新白云正文"/>
    <w:basedOn w:val="afffffb"/>
    <w:link w:val="Chara"/>
    <w:qFormat/>
    <w:pPr>
      <w:spacing w:line="288" w:lineRule="auto"/>
      <w:ind w:firstLine="480"/>
    </w:pPr>
    <w:rPr>
      <w:sz w:val="20"/>
    </w:rPr>
  </w:style>
  <w:style w:type="paragraph" w:customStyle="1" w:styleId="afffffb">
    <w:name w:val="白云正文"/>
    <w:basedOn w:val="a1"/>
    <w:link w:val="Charb"/>
    <w:qFormat/>
    <w:pPr>
      <w:spacing w:line="240" w:lineRule="auto"/>
    </w:pPr>
    <w:rPr>
      <w:kern w:val="0"/>
      <w:szCs w:val="20"/>
    </w:rPr>
  </w:style>
  <w:style w:type="character" w:customStyle="1" w:styleId="Charb">
    <w:name w:val="白云正文 Char"/>
    <w:link w:val="afffffb"/>
    <w:qFormat/>
    <w:rPr>
      <w:sz w:val="24"/>
    </w:rPr>
  </w:style>
  <w:style w:type="character" w:customStyle="1" w:styleId="CharChar29">
    <w:name w:val="Char Char29"/>
    <w:qFormat/>
    <w:rPr>
      <w:rFonts w:ascii="Arial" w:eastAsia="黑体" w:hAnsi="Arial"/>
      <w:kern w:val="0"/>
    </w:rPr>
  </w:style>
  <w:style w:type="character" w:customStyle="1" w:styleId="CharChar1">
    <w:name w:val="章标题 Char Char1"/>
    <w:qFormat/>
    <w:rPr>
      <w:rFonts w:eastAsia="楷体_GB2312"/>
      <w:b/>
      <w:kern w:val="44"/>
      <w:sz w:val="24"/>
      <w:lang w:val="en-US" w:eastAsia="zh-CN"/>
    </w:rPr>
  </w:style>
  <w:style w:type="character" w:customStyle="1" w:styleId="222Char">
    <w:name w:val="样式 正文首行缩进 2 + 首行缩进:  2 字符2 Char"/>
    <w:link w:val="222"/>
    <w:qFormat/>
    <w:rPr>
      <w:sz w:val="24"/>
    </w:rPr>
  </w:style>
  <w:style w:type="paragraph" w:customStyle="1" w:styleId="222">
    <w:name w:val="样式 正文首行缩进 2 + 首行缩进:  2 字符2"/>
    <w:basedOn w:val="a1"/>
    <w:next w:val="af"/>
    <w:link w:val="222Char"/>
    <w:qFormat/>
    <w:rPr>
      <w:kern w:val="0"/>
      <w:szCs w:val="20"/>
    </w:rPr>
  </w:style>
  <w:style w:type="character" w:customStyle="1" w:styleId="CharChar2">
    <w:name w:val="大节标题 Char Char"/>
    <w:qFormat/>
    <w:rPr>
      <w:rFonts w:ascii="Arial" w:eastAsia="楷体_GB2312" w:hAnsi="Arial"/>
      <w:b/>
      <w:kern w:val="2"/>
      <w:sz w:val="24"/>
      <w:lang w:val="en-US" w:eastAsia="zh-CN"/>
    </w:rPr>
  </w:style>
  <w:style w:type="character" w:customStyle="1" w:styleId="00Char">
    <w:name w:val="表格00 Char"/>
    <w:link w:val="00"/>
    <w:qFormat/>
    <w:rPr>
      <w:rFonts w:ascii="楷体_GB2312" w:eastAsia="楷体_GB2312"/>
      <w:u w:val="single"/>
    </w:rPr>
  </w:style>
  <w:style w:type="paragraph" w:customStyle="1" w:styleId="00">
    <w:name w:val="表格00"/>
    <w:basedOn w:val="a1"/>
    <w:link w:val="00Char"/>
    <w:qFormat/>
    <w:pPr>
      <w:tabs>
        <w:tab w:val="left" w:pos="2880"/>
        <w:tab w:val="left" w:pos="3120"/>
      </w:tabs>
      <w:spacing w:line="140" w:lineRule="atLeast"/>
      <w:ind w:firstLineChars="0" w:firstLine="0"/>
      <w:jc w:val="center"/>
    </w:pPr>
    <w:rPr>
      <w:rFonts w:ascii="楷体_GB2312" w:eastAsia="楷体_GB2312"/>
      <w:kern w:val="0"/>
      <w:sz w:val="20"/>
      <w:szCs w:val="20"/>
      <w:u w:val="single"/>
    </w:rPr>
  </w:style>
  <w:style w:type="character" w:customStyle="1" w:styleId="Charc">
    <w:name w:val="表头 Char"/>
    <w:link w:val="afffffc"/>
    <w:qFormat/>
    <w:rPr>
      <w:rFonts w:ascii="宋体" w:eastAsia="黑体" w:hAnsi="宋体"/>
      <w:sz w:val="24"/>
    </w:rPr>
  </w:style>
  <w:style w:type="paragraph" w:customStyle="1" w:styleId="afffffc">
    <w:name w:val="表头"/>
    <w:basedOn w:val="a1"/>
    <w:link w:val="Charc"/>
    <w:qFormat/>
    <w:pPr>
      <w:spacing w:before="240" w:after="120" w:line="240" w:lineRule="auto"/>
      <w:ind w:firstLineChars="0" w:firstLine="0"/>
      <w:jc w:val="center"/>
    </w:pPr>
    <w:rPr>
      <w:rFonts w:ascii="宋体" w:eastAsia="黑体" w:hAnsi="宋体"/>
      <w:kern w:val="0"/>
      <w:szCs w:val="20"/>
    </w:rPr>
  </w:style>
  <w:style w:type="character" w:customStyle="1" w:styleId="CharChar32">
    <w:name w:val="Char Char32"/>
    <w:qFormat/>
    <w:rPr>
      <w:rFonts w:ascii="宋体" w:eastAsia="宋体" w:hAnsi="Arial"/>
      <w:kern w:val="0"/>
      <w:sz w:val="28"/>
    </w:rPr>
  </w:style>
  <w:style w:type="character" w:customStyle="1" w:styleId="02Char1">
    <w:name w:val="白云标题02 Char1"/>
    <w:link w:val="02"/>
    <w:qFormat/>
    <w:rPr>
      <w:rFonts w:ascii="Arial" w:eastAsia="黑体" w:hAnsi="Arial"/>
      <w:b/>
      <w:sz w:val="28"/>
    </w:rPr>
  </w:style>
  <w:style w:type="paragraph" w:customStyle="1" w:styleId="02">
    <w:name w:val="白云标题02"/>
    <w:basedOn w:val="a1"/>
    <w:link w:val="02Char1"/>
    <w:qFormat/>
    <w:pPr>
      <w:keepNext/>
      <w:keepLines/>
      <w:spacing w:before="200" w:after="40" w:line="288" w:lineRule="auto"/>
      <w:ind w:firstLineChars="0" w:firstLine="0"/>
      <w:outlineLvl w:val="1"/>
    </w:pPr>
    <w:rPr>
      <w:rFonts w:ascii="Arial" w:eastAsia="黑体" w:hAnsi="Arial"/>
      <w:b/>
      <w:kern w:val="0"/>
      <w:sz w:val="28"/>
      <w:szCs w:val="20"/>
    </w:rPr>
  </w:style>
  <w:style w:type="character" w:customStyle="1" w:styleId="af0">
    <w:name w:val="题注 字符"/>
    <w:link w:val="af"/>
    <w:qFormat/>
    <w:rPr>
      <w:rFonts w:ascii="Arial" w:eastAsia="黑体" w:hAnsi="Arial"/>
    </w:rPr>
  </w:style>
  <w:style w:type="character" w:customStyle="1" w:styleId="1Char0">
    <w:name w:val="正文1 Char"/>
    <w:link w:val="1f0"/>
    <w:qFormat/>
    <w:rPr>
      <w:sz w:val="24"/>
    </w:rPr>
  </w:style>
  <w:style w:type="paragraph" w:customStyle="1" w:styleId="1f0">
    <w:name w:val="正文1"/>
    <w:basedOn w:val="a1"/>
    <w:link w:val="1Char0"/>
    <w:qFormat/>
    <w:rPr>
      <w:kern w:val="0"/>
      <w:szCs w:val="20"/>
    </w:rPr>
  </w:style>
  <w:style w:type="character" w:customStyle="1" w:styleId="CharChar28">
    <w:name w:val="Char Char28"/>
    <w:qFormat/>
    <w:rPr>
      <w:rFonts w:ascii="Times New Roman" w:hAnsi="Times New Roman"/>
      <w:i/>
      <w:kern w:val="2"/>
      <w:sz w:val="24"/>
      <w:lang w:val="en-US" w:eastAsia="zh-CN"/>
    </w:rPr>
  </w:style>
  <w:style w:type="character" w:customStyle="1" w:styleId="CharCharChar">
    <w:name w:val="章标题 Char Char Char"/>
    <w:qFormat/>
    <w:rPr>
      <w:rFonts w:eastAsia="楷体_GB2312"/>
      <w:b/>
      <w:kern w:val="44"/>
      <w:sz w:val="24"/>
      <w:lang w:val="en-US" w:eastAsia="zh-CN"/>
    </w:rPr>
  </w:style>
  <w:style w:type="character" w:customStyle="1" w:styleId="Chard">
    <w:name w:val="文档结构图 Char"/>
    <w:qFormat/>
    <w:rPr>
      <w:rFonts w:ascii="宋体"/>
      <w:sz w:val="18"/>
    </w:rPr>
  </w:style>
  <w:style w:type="character" w:customStyle="1" w:styleId="CharCharCharChar">
    <w:name w:val="新白云正文 Char Char Char Char"/>
    <w:link w:val="CharCharChar0"/>
    <w:qFormat/>
    <w:rPr>
      <w:sz w:val="24"/>
    </w:rPr>
  </w:style>
  <w:style w:type="paragraph" w:customStyle="1" w:styleId="CharCharChar0">
    <w:name w:val="新白云正文 Char Char Char"/>
    <w:basedOn w:val="a1"/>
    <w:link w:val="CharCharCharChar"/>
    <w:qFormat/>
    <w:pPr>
      <w:spacing w:line="288" w:lineRule="auto"/>
      <w:ind w:firstLine="480"/>
    </w:pPr>
    <w:rPr>
      <w:kern w:val="0"/>
      <w:szCs w:val="20"/>
    </w:rPr>
  </w:style>
  <w:style w:type="character" w:customStyle="1" w:styleId="Char14">
    <w:name w:val="日期 Char1"/>
    <w:uiPriority w:val="99"/>
    <w:semiHidden/>
    <w:qFormat/>
    <w:rPr>
      <w:kern w:val="2"/>
      <w:sz w:val="24"/>
    </w:rPr>
  </w:style>
  <w:style w:type="character" w:customStyle="1" w:styleId="3Char10">
    <w:name w:val="正文文本 3 Char1"/>
    <w:uiPriority w:val="99"/>
    <w:semiHidden/>
    <w:qFormat/>
    <w:rPr>
      <w:kern w:val="2"/>
      <w:sz w:val="16"/>
      <w:szCs w:val="16"/>
    </w:rPr>
  </w:style>
  <w:style w:type="character" w:customStyle="1" w:styleId="Char15">
    <w:name w:val="正文文本 Char1"/>
    <w:uiPriority w:val="99"/>
    <w:semiHidden/>
    <w:qFormat/>
    <w:rPr>
      <w:kern w:val="2"/>
      <w:sz w:val="24"/>
    </w:rPr>
  </w:style>
  <w:style w:type="paragraph" w:customStyle="1" w:styleId="27878105">
    <w:name w:val="样式 纯文本 + 首行缩进:  2 字符 段前: 7.8 磅 段后: 7.8 磅 字符缩放: 105% 非加宽量 / 紧..."/>
    <w:basedOn w:val="aff"/>
    <w:qFormat/>
    <w:pPr>
      <w:spacing w:before="156" w:after="156" w:line="300" w:lineRule="auto"/>
      <w:ind w:firstLineChars="200" w:firstLine="503"/>
    </w:pPr>
    <w:rPr>
      <w:rFonts w:ascii="宋体" w:eastAsia="长城楷体_GB2312"/>
      <w:w w:val="105"/>
      <w:kern w:val="2"/>
      <w:sz w:val="24"/>
    </w:rPr>
  </w:style>
  <w:style w:type="paragraph" w:customStyle="1" w:styleId="afffffd">
    <w:name w:val="正文格式"/>
    <w:basedOn w:val="a2"/>
    <w:qFormat/>
    <w:pPr>
      <w:spacing w:line="540" w:lineRule="atLeast"/>
      <w:ind w:firstLineChars="200" w:firstLine="200"/>
    </w:pPr>
    <w:rPr>
      <w:color w:val="auto"/>
      <w:spacing w:val="8"/>
      <w:kern w:val="0"/>
      <w:sz w:val="28"/>
      <w:szCs w:val="20"/>
    </w:rPr>
  </w:style>
  <w:style w:type="paragraph" w:customStyle="1" w:styleId="xl37">
    <w:name w:val="xl37"/>
    <w:basedOn w:val="a1"/>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kern w:val="0"/>
      <w:szCs w:val="20"/>
    </w:rPr>
  </w:style>
  <w:style w:type="paragraph" w:customStyle="1" w:styleId="2e">
    <w:name w:val="标题2"/>
    <w:basedOn w:val="11"/>
    <w:qFormat/>
    <w:pPr>
      <w:numPr>
        <w:numId w:val="0"/>
      </w:numPr>
      <w:ind w:firstLineChars="1390" w:firstLine="480"/>
      <w:jc w:val="both"/>
    </w:pPr>
    <w:rPr>
      <w:rFonts w:ascii="仿宋_GB2312" w:eastAsia="仿宋_GB2312" w:hAnsi="宋体"/>
      <w:b w:val="0"/>
      <w:bCs w:val="0"/>
      <w:kern w:val="0"/>
      <w:sz w:val="24"/>
      <w:szCs w:val="20"/>
    </w:rPr>
  </w:style>
  <w:style w:type="character" w:customStyle="1" w:styleId="Char16">
    <w:name w:val="文档结构图 Char1"/>
    <w:uiPriority w:val="99"/>
    <w:semiHidden/>
    <w:qFormat/>
    <w:rPr>
      <w:rFonts w:ascii="宋体"/>
      <w:kern w:val="2"/>
      <w:sz w:val="18"/>
      <w:szCs w:val="18"/>
    </w:rPr>
  </w:style>
  <w:style w:type="paragraph" w:customStyle="1" w:styleId="Chare">
    <w:name w:val="Char"/>
    <w:basedOn w:val="a1"/>
    <w:qFormat/>
    <w:pPr>
      <w:tabs>
        <w:tab w:val="left" w:pos="360"/>
      </w:tabs>
      <w:ind w:firstLineChars="0" w:firstLine="482"/>
    </w:pPr>
    <w:rPr>
      <w:rFonts w:ascii="Tahoma" w:eastAsia="黑体" w:hAnsi="Tahoma"/>
      <w:sz w:val="28"/>
      <w:szCs w:val="20"/>
    </w:rPr>
  </w:style>
  <w:style w:type="paragraph" w:customStyle="1" w:styleId="82">
    <w:name w:val="8表格"/>
    <w:basedOn w:val="a1"/>
    <w:qFormat/>
    <w:pPr>
      <w:autoSpaceDE w:val="0"/>
      <w:autoSpaceDN w:val="0"/>
      <w:adjustRightInd w:val="0"/>
      <w:spacing w:line="240" w:lineRule="auto"/>
      <w:ind w:firstLineChars="0" w:firstLine="0"/>
      <w:jc w:val="center"/>
    </w:pPr>
    <w:rPr>
      <w:rFonts w:ascii="宋体"/>
      <w:color w:val="000000"/>
      <w:kern w:val="0"/>
      <w:sz w:val="18"/>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1"/>
    <w:qFormat/>
    <w:pPr>
      <w:tabs>
        <w:tab w:val="left" w:pos="360"/>
      </w:tabs>
      <w:ind w:firstLineChars="0" w:firstLine="482"/>
    </w:pPr>
    <w:rPr>
      <w:rFonts w:ascii="Tahoma" w:eastAsia="黑体" w:hAnsi="Tahoma"/>
      <w:sz w:val="21"/>
      <w:szCs w:val="20"/>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1"/>
    <w:qFormat/>
    <w:pPr>
      <w:spacing w:line="240" w:lineRule="auto"/>
      <w:ind w:firstLineChars="0" w:firstLine="0"/>
    </w:pPr>
    <w:rPr>
      <w:sz w:val="21"/>
      <w:szCs w:val="20"/>
    </w:rPr>
  </w:style>
  <w:style w:type="paragraph" w:customStyle="1" w:styleId="afffffe">
    <w:name w:val="正文段"/>
    <w:basedOn w:val="a1"/>
    <w:link w:val="Charf"/>
    <w:qFormat/>
    <w:pPr>
      <w:adjustRightInd w:val="0"/>
      <w:spacing w:after="60"/>
      <w:ind w:firstLine="482"/>
    </w:pPr>
    <w:rPr>
      <w:szCs w:val="20"/>
    </w:rPr>
  </w:style>
  <w:style w:type="character" w:customStyle="1" w:styleId="2Char10">
    <w:name w:val="正文文本缩进 2 Char1"/>
    <w:uiPriority w:val="99"/>
    <w:semiHidden/>
    <w:qFormat/>
    <w:rPr>
      <w:kern w:val="2"/>
      <w:sz w:val="24"/>
    </w:rPr>
  </w:style>
  <w:style w:type="character" w:customStyle="1" w:styleId="3Char0">
    <w:name w:val="正文文本缩进 3 Char"/>
    <w:qFormat/>
    <w:rPr>
      <w:kern w:val="2"/>
      <w:sz w:val="16"/>
      <w:szCs w:val="16"/>
    </w:rPr>
  </w:style>
  <w:style w:type="paragraph" w:customStyle="1" w:styleId="111">
    <w:name w:val="居中11"/>
    <w:basedOn w:val="a1"/>
    <w:qFormat/>
    <w:pPr>
      <w:tabs>
        <w:tab w:val="left" w:pos="2880"/>
        <w:tab w:val="left" w:pos="3120"/>
      </w:tabs>
      <w:spacing w:line="312" w:lineRule="auto"/>
      <w:ind w:firstLine="480"/>
      <w:jc w:val="center"/>
    </w:pPr>
    <w:rPr>
      <w:szCs w:val="20"/>
    </w:rPr>
  </w:style>
  <w:style w:type="paragraph" w:customStyle="1" w:styleId="CharCharCharChar0">
    <w:name w:val="Char Char Char Char"/>
    <w:basedOn w:val="a1"/>
    <w:qFormat/>
    <w:rPr>
      <w:rFonts w:ascii="宋体" w:hAnsi="宋体"/>
      <w:szCs w:val="20"/>
    </w:rPr>
  </w:style>
  <w:style w:type="paragraph" w:customStyle="1" w:styleId="2f">
    <w:name w:val="2标题"/>
    <w:basedOn w:val="a1"/>
    <w:qFormat/>
    <w:pPr>
      <w:spacing w:beforeLines="50" w:afterLines="50"/>
      <w:ind w:left="2722" w:firstLineChars="0" w:hanging="2382"/>
      <w:outlineLvl w:val="1"/>
    </w:pPr>
    <w:rPr>
      <w:kern w:val="0"/>
      <w:szCs w:val="20"/>
    </w:rPr>
  </w:style>
  <w:style w:type="paragraph" w:customStyle="1" w:styleId="2f0">
    <w:name w:val="样式 首行缩进:  2 字符"/>
    <w:basedOn w:val="a1"/>
    <w:qFormat/>
    <w:pPr>
      <w:spacing w:line="240" w:lineRule="auto"/>
      <w:ind w:firstLine="560"/>
    </w:pPr>
    <w:rPr>
      <w:rFonts w:eastAsia="仿宋_GB2312"/>
      <w:szCs w:val="20"/>
    </w:rPr>
  </w:style>
  <w:style w:type="paragraph" w:customStyle="1" w:styleId="1f1">
    <w:name w:val="1标题"/>
    <w:basedOn w:val="a1"/>
    <w:next w:val="2f"/>
    <w:qFormat/>
    <w:pPr>
      <w:spacing w:beforeLines="50" w:afterLines="50"/>
      <w:ind w:firstLineChars="0" w:firstLine="0"/>
      <w:outlineLvl w:val="0"/>
    </w:pPr>
    <w:rPr>
      <w:kern w:val="0"/>
      <w:szCs w:val="20"/>
    </w:rPr>
  </w:style>
  <w:style w:type="paragraph" w:customStyle="1" w:styleId="affffff">
    <w:name w:val="表内容"/>
    <w:basedOn w:val="a1"/>
    <w:qFormat/>
    <w:pPr>
      <w:spacing w:line="480" w:lineRule="auto"/>
      <w:ind w:firstLineChars="0" w:firstLine="0"/>
      <w:jc w:val="center"/>
    </w:pPr>
    <w:rPr>
      <w:szCs w:val="20"/>
    </w:rPr>
  </w:style>
  <w:style w:type="paragraph" w:customStyle="1" w:styleId="CharCharCharCharCharChar1">
    <w:name w:val="Char Char Char Char Char Char1"/>
    <w:basedOn w:val="a1"/>
    <w:qFormat/>
    <w:rPr>
      <w:rFonts w:ascii="宋体" w:hAnsi="宋体"/>
      <w:szCs w:val="20"/>
    </w:rPr>
  </w:style>
  <w:style w:type="paragraph" w:customStyle="1" w:styleId="affffff0">
    <w:name w:val="脚注"/>
    <w:basedOn w:val="a1"/>
    <w:next w:val="aff2"/>
    <w:qFormat/>
    <w:pPr>
      <w:spacing w:after="60" w:line="240" w:lineRule="auto"/>
      <w:ind w:firstLineChars="0" w:firstLine="0"/>
    </w:pPr>
    <w:rPr>
      <w:sz w:val="21"/>
      <w:szCs w:val="20"/>
    </w:rPr>
  </w:style>
  <w:style w:type="paragraph" w:customStyle="1" w:styleId="83">
    <w:name w:val="样式8"/>
    <w:basedOn w:val="a1"/>
    <w:qFormat/>
    <w:pPr>
      <w:spacing w:line="240" w:lineRule="atLeast"/>
      <w:ind w:leftChars="100" w:left="210" w:rightChars="100" w:right="100" w:firstLine="480"/>
    </w:pPr>
    <w:rPr>
      <w:rFonts w:ascii="宋体" w:hAnsi="宋体"/>
      <w:szCs w:val="20"/>
    </w:rPr>
  </w:style>
  <w:style w:type="paragraph" w:customStyle="1" w:styleId="0040">
    <w:name w:val="表格0040"/>
    <w:basedOn w:val="a1"/>
    <w:qFormat/>
    <w:pPr>
      <w:tabs>
        <w:tab w:val="left" w:pos="2880"/>
        <w:tab w:val="left" w:pos="3120"/>
      </w:tabs>
      <w:spacing w:line="140" w:lineRule="atLeast"/>
      <w:ind w:firstLineChars="0" w:firstLine="0"/>
      <w:jc w:val="center"/>
    </w:pPr>
    <w:rPr>
      <w:sz w:val="21"/>
      <w:szCs w:val="20"/>
    </w:rPr>
  </w:style>
  <w:style w:type="paragraph" w:customStyle="1" w:styleId="2f1">
    <w:name w:val="样式 标题 2 + 黑体 四号"/>
    <w:basedOn w:val="2"/>
    <w:qFormat/>
    <w:pPr>
      <w:widowControl/>
      <w:numPr>
        <w:ilvl w:val="0"/>
        <w:numId w:val="0"/>
      </w:numPr>
      <w:spacing w:line="240" w:lineRule="auto"/>
      <w:jc w:val="left"/>
    </w:pPr>
    <w:rPr>
      <w:rFonts w:ascii="黑体" w:eastAsia="楷体_GB2312" w:hAnsi="黑体"/>
      <w:b w:val="0"/>
      <w:bCs w:val="0"/>
      <w:szCs w:val="20"/>
    </w:rPr>
  </w:style>
  <w:style w:type="paragraph" w:customStyle="1" w:styleId="xl33">
    <w:name w:val="xl33"/>
    <w:basedOn w:val="a1"/>
    <w:qFormat/>
    <w:pPr>
      <w:widowControl/>
      <w:pBdr>
        <w:left w:val="single" w:sz="4" w:space="0" w:color="auto"/>
        <w:bottom w:val="single" w:sz="4" w:space="0" w:color="auto"/>
        <w:right w:val="single" w:sz="4" w:space="0" w:color="auto"/>
      </w:pBdr>
      <w:spacing w:before="100" w:after="100" w:line="240" w:lineRule="auto"/>
      <w:ind w:firstLineChars="0" w:firstLine="0"/>
      <w:jc w:val="center"/>
      <w:textAlignment w:val="center"/>
    </w:pPr>
    <w:rPr>
      <w:rFonts w:ascii="Arial Unicode MS" w:eastAsia="Arial Unicode MS" w:hAnsi="Arial Unicode MS"/>
      <w:kern w:val="0"/>
      <w:szCs w:val="20"/>
    </w:rPr>
  </w:style>
  <w:style w:type="paragraph" w:customStyle="1" w:styleId="3b">
    <w:name w:val="样式 标题 3 + 小四 梅红"/>
    <w:basedOn w:val="4"/>
    <w:qFormat/>
    <w:pPr>
      <w:numPr>
        <w:ilvl w:val="0"/>
        <w:numId w:val="0"/>
      </w:numPr>
      <w:spacing w:line="377" w:lineRule="auto"/>
      <w:ind w:leftChars="100" w:left="210" w:rightChars="100" w:right="100"/>
    </w:pPr>
    <w:rPr>
      <w:rFonts w:ascii="黑体" w:eastAsia="黑体" w:hAnsi="Arial"/>
      <w:bCs w:val="0"/>
      <w:color w:val="FF0000"/>
      <w:szCs w:val="20"/>
    </w:rPr>
  </w:style>
  <w:style w:type="character" w:customStyle="1" w:styleId="2Char11">
    <w:name w:val="正文首行缩进 2 Char1"/>
    <w:uiPriority w:val="99"/>
    <w:semiHidden/>
    <w:qFormat/>
    <w:rPr>
      <w:rFonts w:eastAsia="楷体_GB2312"/>
      <w:kern w:val="2"/>
      <w:sz w:val="24"/>
      <w:szCs w:val="24"/>
    </w:rPr>
  </w:style>
  <w:style w:type="paragraph" w:customStyle="1" w:styleId="ParaChar">
    <w:name w:val="默认段落字体 Para Char"/>
    <w:basedOn w:val="a1"/>
    <w:qFormat/>
    <w:pPr>
      <w:spacing w:line="240" w:lineRule="auto"/>
      <w:ind w:firstLineChars="0" w:firstLine="0"/>
    </w:pPr>
    <w:rPr>
      <w:sz w:val="21"/>
      <w:szCs w:val="20"/>
    </w:rPr>
  </w:style>
  <w:style w:type="paragraph" w:customStyle="1" w:styleId="affffff1">
    <w:name w:val="内容"/>
    <w:basedOn w:val="a1"/>
    <w:qFormat/>
    <w:pPr>
      <w:ind w:firstLineChars="0" w:firstLine="420"/>
    </w:pPr>
    <w:rPr>
      <w:sz w:val="28"/>
      <w:szCs w:val="20"/>
    </w:rPr>
  </w:style>
  <w:style w:type="character" w:customStyle="1" w:styleId="Char17">
    <w:name w:val="称呼 Char1"/>
    <w:uiPriority w:val="99"/>
    <w:semiHidden/>
    <w:qFormat/>
    <w:rPr>
      <w:kern w:val="2"/>
      <w:sz w:val="24"/>
    </w:rPr>
  </w:style>
  <w:style w:type="paragraph" w:customStyle="1" w:styleId="56">
    <w:name w:val="5标题"/>
    <w:basedOn w:val="a1"/>
    <w:qFormat/>
    <w:pPr>
      <w:ind w:left="1235" w:firstLineChars="0" w:firstLine="567"/>
    </w:pPr>
    <w:rPr>
      <w:kern w:val="0"/>
      <w:szCs w:val="20"/>
    </w:rPr>
  </w:style>
  <w:style w:type="character" w:customStyle="1" w:styleId="Charf0">
    <w:name w:val="脚注文本 Char"/>
    <w:qFormat/>
    <w:rPr>
      <w:kern w:val="2"/>
      <w:sz w:val="18"/>
    </w:rPr>
  </w:style>
  <w:style w:type="paragraph" w:customStyle="1" w:styleId="72">
    <w:name w:val="7说明正文"/>
    <w:basedOn w:val="a1"/>
    <w:qFormat/>
    <w:pPr>
      <w:ind w:leftChars="200" w:left="420" w:firstLine="480"/>
    </w:pPr>
    <w:rPr>
      <w:szCs w:val="20"/>
    </w:rPr>
  </w:style>
  <w:style w:type="paragraph" w:customStyle="1" w:styleId="affffff2">
    <w:name w:val="列表项目段"/>
    <w:basedOn w:val="a1"/>
    <w:qFormat/>
    <w:pPr>
      <w:tabs>
        <w:tab w:val="left" w:pos="425"/>
        <w:tab w:val="left" w:pos="482"/>
      </w:tabs>
      <w:spacing w:after="60"/>
      <w:ind w:left="425" w:firstLineChars="0" w:hanging="425"/>
    </w:pPr>
    <w:rPr>
      <w:szCs w:val="20"/>
    </w:rPr>
  </w:style>
  <w:style w:type="character" w:customStyle="1" w:styleId="2Char12">
    <w:name w:val="正文文本 2 Char1"/>
    <w:uiPriority w:val="99"/>
    <w:semiHidden/>
    <w:qFormat/>
    <w:rPr>
      <w:kern w:val="2"/>
      <w:sz w:val="24"/>
    </w:rPr>
  </w:style>
  <w:style w:type="paragraph" w:customStyle="1" w:styleId="2f2">
    <w:name w:val="正文首行缩进2"/>
    <w:basedOn w:val="a1"/>
    <w:qFormat/>
    <w:pPr>
      <w:spacing w:after="60"/>
      <w:ind w:firstLine="560"/>
    </w:pPr>
    <w:rPr>
      <w:spacing w:val="20"/>
      <w:szCs w:val="20"/>
    </w:rPr>
  </w:style>
  <w:style w:type="character" w:customStyle="1" w:styleId="Char18">
    <w:name w:val="尾注文本 Char1"/>
    <w:uiPriority w:val="99"/>
    <w:semiHidden/>
    <w:qFormat/>
    <w:rPr>
      <w:kern w:val="2"/>
      <w:sz w:val="24"/>
    </w:rPr>
  </w:style>
  <w:style w:type="paragraph" w:customStyle="1" w:styleId="2CharChar1CharCharCharCharCharChar">
    <w:name w:val="字母编号2 Char Char1 Char Char Char Char Char Char"/>
    <w:basedOn w:val="a1"/>
    <w:qFormat/>
    <w:pPr>
      <w:ind w:leftChars="200" w:left="560" w:firstLineChars="0" w:firstLine="510"/>
      <w:textAlignment w:val="center"/>
    </w:pPr>
    <w:rPr>
      <w:rFonts w:ascii="宋体" w:hAnsi="宋体"/>
      <w:spacing w:val="20"/>
      <w:szCs w:val="20"/>
    </w:rPr>
  </w:style>
  <w:style w:type="paragraph" w:customStyle="1" w:styleId="3c">
    <w:name w:val="样式3"/>
    <w:basedOn w:val="11"/>
    <w:qFormat/>
    <w:pPr>
      <w:numPr>
        <w:numId w:val="0"/>
      </w:numPr>
      <w:jc w:val="both"/>
    </w:pPr>
    <w:rPr>
      <w:rFonts w:ascii="仿宋_GB2312" w:eastAsia="仿宋_GB2312" w:hAnsi="宋体"/>
      <w:b w:val="0"/>
      <w:bCs w:val="0"/>
      <w:kern w:val="0"/>
      <w:szCs w:val="20"/>
    </w:rPr>
  </w:style>
  <w:style w:type="paragraph" w:customStyle="1" w:styleId="xl28">
    <w:name w:val="xl2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kern w:val="0"/>
      <w:sz w:val="20"/>
      <w:szCs w:val="20"/>
    </w:rPr>
  </w:style>
  <w:style w:type="paragraph" w:customStyle="1" w:styleId="affffff3">
    <w:name w:val="加点段"/>
    <w:basedOn w:val="a1"/>
    <w:qFormat/>
    <w:pPr>
      <w:ind w:left="840" w:firstLineChars="0" w:hanging="420"/>
    </w:pPr>
    <w:rPr>
      <w:rFonts w:ascii="宋体"/>
      <w:szCs w:val="20"/>
    </w:rPr>
  </w:style>
  <w:style w:type="paragraph" w:customStyle="1" w:styleId="01">
    <w:name w:val="白云标题01"/>
    <w:basedOn w:val="a1"/>
    <w:qFormat/>
    <w:pPr>
      <w:keepNext/>
      <w:keepLines/>
      <w:pageBreakBefore/>
      <w:spacing w:before="200" w:after="80" w:line="288" w:lineRule="auto"/>
      <w:ind w:firstLineChars="0" w:firstLine="0"/>
      <w:jc w:val="center"/>
      <w:outlineLvl w:val="0"/>
    </w:pPr>
    <w:rPr>
      <w:rFonts w:ascii="宋体" w:eastAsia="黑体" w:hAnsi="宋体"/>
      <w:b/>
      <w:kern w:val="44"/>
      <w:sz w:val="32"/>
      <w:szCs w:val="20"/>
    </w:rPr>
  </w:style>
  <w:style w:type="paragraph" w:customStyle="1" w:styleId="affffff4">
    <w:name w:val="公式"/>
    <w:basedOn w:val="a1"/>
    <w:qFormat/>
    <w:pPr>
      <w:tabs>
        <w:tab w:val="right" w:pos="9450"/>
      </w:tabs>
      <w:ind w:leftChars="1000" w:left="1000" w:firstLineChars="0" w:firstLine="0"/>
      <w:jc w:val="left"/>
    </w:pPr>
    <w:rPr>
      <w:szCs w:val="20"/>
    </w:rPr>
  </w:style>
  <w:style w:type="paragraph" w:customStyle="1" w:styleId="03">
    <w:name w:val="白云标题03"/>
    <w:basedOn w:val="a1"/>
    <w:qFormat/>
    <w:pPr>
      <w:keepNext/>
      <w:keepLines/>
      <w:spacing w:before="160" w:after="40" w:line="288" w:lineRule="auto"/>
      <w:ind w:firstLineChars="0" w:firstLine="0"/>
      <w:outlineLvl w:val="2"/>
    </w:pPr>
    <w:rPr>
      <w:rFonts w:ascii="宋体" w:hAnsi="宋体"/>
      <w:b/>
      <w:szCs w:val="20"/>
    </w:rPr>
  </w:style>
  <w:style w:type="paragraph" w:customStyle="1" w:styleId="CharCharCharCharCharChar2CharCharChar1Char">
    <w:name w:val="Char Char Char Char Char Char2 Char Char Char1 Char"/>
    <w:basedOn w:val="a1"/>
    <w:qFormat/>
    <w:rPr>
      <w:rFonts w:ascii="宋体" w:hAnsi="宋体"/>
      <w:szCs w:val="20"/>
    </w:rPr>
  </w:style>
  <w:style w:type="paragraph" w:customStyle="1" w:styleId="213">
    <w:name w:val="正文文本缩进 21"/>
    <w:basedOn w:val="a1"/>
    <w:qFormat/>
    <w:pPr>
      <w:adjustRightInd w:val="0"/>
      <w:ind w:firstLine="480"/>
      <w:textAlignment w:val="baseline"/>
    </w:pPr>
    <w:rPr>
      <w:rFonts w:ascii="宋体"/>
      <w:kern w:val="0"/>
      <w:szCs w:val="20"/>
    </w:rPr>
  </w:style>
  <w:style w:type="paragraph" w:customStyle="1" w:styleId="1f2">
    <w:name w:val="表头 1"/>
    <w:basedOn w:val="a1"/>
    <w:qFormat/>
    <w:pPr>
      <w:spacing w:before="240" w:after="120" w:line="240" w:lineRule="auto"/>
      <w:ind w:firstLineChars="0" w:firstLine="0"/>
      <w:jc w:val="center"/>
    </w:pPr>
    <w:rPr>
      <w:rFonts w:ascii="宋体" w:eastAsia="黑体" w:hAnsi="宋体"/>
      <w:szCs w:val="20"/>
    </w:rPr>
  </w:style>
  <w:style w:type="paragraph" w:customStyle="1" w:styleId="214">
    <w:name w:val="正文文本 21"/>
    <w:basedOn w:val="a1"/>
    <w:qFormat/>
    <w:pPr>
      <w:adjustRightInd w:val="0"/>
      <w:spacing w:line="240" w:lineRule="auto"/>
      <w:ind w:firstLineChars="0" w:firstLine="0"/>
      <w:textAlignment w:val="baseline"/>
    </w:pPr>
    <w:rPr>
      <w:kern w:val="0"/>
      <w:szCs w:val="20"/>
    </w:rPr>
  </w:style>
  <w:style w:type="paragraph" w:customStyle="1" w:styleId="affffff5">
    <w:name w:val="文章"/>
    <w:basedOn w:val="a1"/>
    <w:qFormat/>
    <w:pPr>
      <w:adjustRightInd w:val="0"/>
      <w:snapToGrid w:val="0"/>
      <w:spacing w:before="100" w:after="100" w:line="360" w:lineRule="atLeast"/>
      <w:ind w:firstLineChars="0" w:firstLine="539"/>
    </w:pPr>
    <w:rPr>
      <w:szCs w:val="20"/>
    </w:rPr>
  </w:style>
  <w:style w:type="paragraph" w:customStyle="1" w:styleId="2f3">
    <w:name w:val="正文缩进2格"/>
    <w:basedOn w:val="a1"/>
    <w:qFormat/>
    <w:pPr>
      <w:spacing w:line="400" w:lineRule="atLeast"/>
      <w:ind w:firstLine="480"/>
    </w:pPr>
  </w:style>
  <w:style w:type="paragraph" w:customStyle="1" w:styleId="Char19">
    <w:name w:val="Char1"/>
    <w:basedOn w:val="a1"/>
    <w:qFormat/>
    <w:pPr>
      <w:spacing w:line="240" w:lineRule="auto"/>
      <w:ind w:firstLineChars="0" w:firstLine="0"/>
    </w:pPr>
    <w:rPr>
      <w:sz w:val="21"/>
      <w:szCs w:val="20"/>
    </w:rPr>
  </w:style>
  <w:style w:type="paragraph" w:customStyle="1" w:styleId="affffff6">
    <w:name w:val="文"/>
    <w:basedOn w:val="a1"/>
    <w:qFormat/>
    <w:pPr>
      <w:adjustRightInd w:val="0"/>
      <w:snapToGrid w:val="0"/>
      <w:spacing w:beforeLines="40" w:afterLines="20" w:line="440" w:lineRule="atLeast"/>
    </w:pPr>
    <w:rPr>
      <w:snapToGrid w:val="0"/>
      <w:spacing w:val="4"/>
      <w:kern w:val="0"/>
    </w:rPr>
  </w:style>
  <w:style w:type="character" w:customStyle="1" w:styleId="Charf1">
    <w:name w:val="正文 Char"/>
    <w:qFormat/>
    <w:rPr>
      <w:rFonts w:ascii="Arial" w:eastAsia="宋体" w:hAnsi="Arial"/>
      <w:kern w:val="2"/>
      <w:sz w:val="24"/>
      <w:szCs w:val="24"/>
      <w:lang w:val="en-US" w:eastAsia="zh-CN" w:bidi="ar-SA"/>
    </w:rPr>
  </w:style>
  <w:style w:type="character" w:customStyle="1" w:styleId="hei141">
    <w:name w:val="hei141"/>
    <w:qFormat/>
    <w:rPr>
      <w:rFonts w:ascii="宋体" w:eastAsia="宋体" w:hAnsi="宋体" w:hint="eastAsia"/>
      <w:color w:val="000000"/>
      <w:sz w:val="23"/>
      <w:szCs w:val="23"/>
      <w:u w:val="none"/>
    </w:rPr>
  </w:style>
  <w:style w:type="paragraph" w:customStyle="1" w:styleId="Charf2">
    <w:name w:val="正文格式 Char"/>
    <w:basedOn w:val="a2"/>
    <w:qFormat/>
    <w:pPr>
      <w:spacing w:line="540" w:lineRule="atLeast"/>
      <w:ind w:firstLineChars="200" w:firstLine="200"/>
    </w:pPr>
    <w:rPr>
      <w:rFonts w:cs="宋体"/>
      <w:color w:val="auto"/>
      <w:spacing w:val="8"/>
      <w:kern w:val="0"/>
      <w:sz w:val="28"/>
    </w:rPr>
  </w:style>
  <w:style w:type="character" w:customStyle="1" w:styleId="Char">
    <w:name w:val="表格文字 Char"/>
    <w:link w:val="affff2"/>
    <w:qFormat/>
    <w:rPr>
      <w:sz w:val="24"/>
    </w:rPr>
  </w:style>
  <w:style w:type="paragraph" w:customStyle="1" w:styleId="2f4">
    <w:name w:val="样式 正文段落 + 首行缩进:  2 字符"/>
    <w:basedOn w:val="a1"/>
    <w:link w:val="2Char3"/>
    <w:qFormat/>
    <w:pPr>
      <w:widowControl/>
      <w:ind w:firstLine="480"/>
      <w:jc w:val="left"/>
    </w:pPr>
    <w:rPr>
      <w:rFonts w:ascii="仿宋_GB2312" w:eastAsia="仿宋_GB2312" w:cs="宋体"/>
    </w:rPr>
  </w:style>
  <w:style w:type="character" w:customStyle="1" w:styleId="2Char3">
    <w:name w:val="样式 正文段落 + 首行缩进:  2 字符 Char"/>
    <w:link w:val="2f4"/>
    <w:qFormat/>
    <w:rPr>
      <w:rFonts w:ascii="仿宋_GB2312" w:eastAsia="仿宋_GB2312" w:cs="宋体"/>
      <w:kern w:val="2"/>
      <w:sz w:val="24"/>
      <w:szCs w:val="24"/>
    </w:rPr>
  </w:style>
  <w:style w:type="paragraph" w:customStyle="1" w:styleId="affffff7">
    <w:name w:val="重点文字"/>
    <w:basedOn w:val="a1"/>
    <w:next w:val="a1"/>
    <w:link w:val="Charf3"/>
    <w:qFormat/>
    <w:pPr>
      <w:widowControl/>
      <w:adjustRightInd w:val="0"/>
      <w:spacing w:before="100" w:beforeAutospacing="1" w:after="100" w:afterAutospacing="1"/>
      <w:ind w:firstLineChars="0" w:firstLine="0"/>
    </w:pPr>
    <w:rPr>
      <w:rFonts w:ascii="仿宋_GB2312" w:eastAsia="仿宋_GB2312" w:hAnsi="宋体" w:cs="宋体"/>
      <w:b/>
      <w:color w:val="993300"/>
      <w:kern w:val="0"/>
      <w:sz w:val="28"/>
      <w:szCs w:val="28"/>
    </w:rPr>
  </w:style>
  <w:style w:type="character" w:customStyle="1" w:styleId="Charf3">
    <w:name w:val="重点文字 Char"/>
    <w:link w:val="affffff7"/>
    <w:qFormat/>
    <w:rPr>
      <w:rFonts w:ascii="仿宋_GB2312" w:eastAsia="仿宋_GB2312" w:hAnsi="宋体" w:cs="宋体"/>
      <w:b/>
      <w:color w:val="993300"/>
      <w:sz w:val="28"/>
      <w:szCs w:val="28"/>
    </w:rPr>
  </w:style>
  <w:style w:type="paragraph" w:customStyle="1" w:styleId="1RGB1530255">
    <w:name w:val="样式 标题 1 + 黑体 三号 自定义颜(RGB(1530255)) 阴影"/>
    <w:basedOn w:val="11"/>
    <w:qFormat/>
    <w:pPr>
      <w:keepNext w:val="0"/>
      <w:keepLines w:val="0"/>
      <w:widowControl/>
      <w:numPr>
        <w:numId w:val="0"/>
      </w:numPr>
      <w:adjustRightInd w:val="0"/>
      <w:spacing w:beforeAutospacing="1" w:afterAutospacing="1"/>
      <w:jc w:val="both"/>
    </w:pPr>
    <w:rPr>
      <w:rFonts w:ascii="黑体" w:hAnsi="黑体" w:cs="宋体"/>
      <w:bCs w:val="0"/>
      <w:color w:val="9900FF"/>
      <w:szCs w:val="20"/>
    </w:rPr>
  </w:style>
  <w:style w:type="paragraph" w:customStyle="1" w:styleId="a0">
    <w:name w:val="章"/>
    <w:basedOn w:val="a1"/>
    <w:next w:val="a1"/>
    <w:qFormat/>
    <w:pPr>
      <w:widowControl/>
      <w:numPr>
        <w:numId w:val="6"/>
      </w:numPr>
      <w:adjustRightInd w:val="0"/>
      <w:spacing w:before="100" w:beforeAutospacing="1" w:after="100" w:afterAutospacing="1"/>
      <w:ind w:firstLineChars="0" w:firstLine="0"/>
      <w:jc w:val="center"/>
      <w:outlineLvl w:val="0"/>
    </w:pPr>
    <w:rPr>
      <w:rFonts w:ascii="隶书" w:eastAsia="隶书" w:hAnsi="宋体" w:cs="宋体"/>
      <w:outline/>
      <w:color w:val="CC3300"/>
      <w:kern w:val="0"/>
      <w:sz w:val="44"/>
      <w:szCs w:val="44"/>
      <w14:textOutline w14:w="9525" w14:cap="flat" w14:cmpd="sng" w14:algn="ctr">
        <w14:solidFill>
          <w14:srgbClr w14:val="CC3300"/>
        </w14:solidFill>
        <w14:prstDash w14:val="solid"/>
        <w14:round/>
      </w14:textOutline>
      <w14:textFill>
        <w14:noFill/>
      </w14:textFill>
    </w:rPr>
  </w:style>
  <w:style w:type="paragraph" w:customStyle="1" w:styleId="2RGB1020204">
    <w:name w:val="样式 标题 2 + 黑体 小三 自定义颜(RGB(1020204)) 阴影"/>
    <w:basedOn w:val="2"/>
    <w:qFormat/>
    <w:pPr>
      <w:keepNext w:val="0"/>
      <w:keepLines w:val="0"/>
      <w:numPr>
        <w:ilvl w:val="0"/>
        <w:numId w:val="0"/>
      </w:numPr>
      <w:adjustRightInd w:val="0"/>
      <w:spacing w:beforeAutospacing="1" w:afterAutospacing="1" w:line="240" w:lineRule="auto"/>
      <w:ind w:firstLineChars="100" w:firstLine="300"/>
    </w:pPr>
    <w:rPr>
      <w:rFonts w:ascii="黑体" w:hAnsi="黑体" w:cs="宋体"/>
      <w:bCs w:val="0"/>
      <w:color w:val="6600CC"/>
      <w:kern w:val="0"/>
      <w:szCs w:val="20"/>
    </w:rPr>
  </w:style>
  <w:style w:type="paragraph" w:customStyle="1" w:styleId="3d">
    <w:name w:val="样式 标题 3 + (西文) 宋体 (中文) 幼圆 加粗 蓝色"/>
    <w:basedOn w:val="3"/>
    <w:qFormat/>
    <w:pPr>
      <w:numPr>
        <w:ilvl w:val="0"/>
        <w:numId w:val="0"/>
      </w:numPr>
      <w:snapToGrid/>
      <w:spacing w:before="100" w:beforeAutospacing="1" w:after="100" w:afterAutospacing="1" w:line="240" w:lineRule="auto"/>
      <w:ind w:firstLineChars="150" w:firstLine="422"/>
      <w:outlineLvl w:val="3"/>
    </w:pPr>
    <w:rPr>
      <w:rFonts w:eastAsia="幼圆" w:cs="宋体"/>
      <w:kern w:val="0"/>
      <w:szCs w:val="20"/>
    </w:rPr>
  </w:style>
  <w:style w:type="paragraph" w:customStyle="1" w:styleId="2f5">
    <w:name w:val="样式2"/>
    <w:basedOn w:val="a1"/>
    <w:qFormat/>
    <w:pPr>
      <w:spacing w:line="240" w:lineRule="auto"/>
      <w:ind w:firstLineChars="0" w:firstLine="0"/>
    </w:pPr>
    <w:rPr>
      <w:sz w:val="28"/>
    </w:rPr>
  </w:style>
  <w:style w:type="paragraph" w:customStyle="1" w:styleId="affffff8">
    <w:name w:val="样式 表头"/>
    <w:basedOn w:val="37"/>
    <w:link w:val="Charf4"/>
    <w:qFormat/>
    <w:pPr>
      <w:adjustRightInd/>
      <w:spacing w:before="0" w:line="240" w:lineRule="auto"/>
      <w:ind w:right="0" w:firstLine="0"/>
      <w:jc w:val="center"/>
      <w:textAlignment w:val="auto"/>
    </w:pPr>
    <w:rPr>
      <w:rFonts w:ascii="仿宋_GB2312" w:eastAsia="仿宋_GB2312" w:hAnsi="Courier New" w:cs="宋体"/>
      <w:b/>
      <w:bCs/>
      <w:spacing w:val="0"/>
      <w:kern w:val="44"/>
      <w:szCs w:val="24"/>
    </w:rPr>
  </w:style>
  <w:style w:type="character" w:customStyle="1" w:styleId="Charf4">
    <w:name w:val="样式 表头 Char"/>
    <w:link w:val="affffff8"/>
    <w:qFormat/>
    <w:rPr>
      <w:rFonts w:ascii="仿宋_GB2312" w:eastAsia="仿宋_GB2312" w:hAnsi="Courier New" w:cs="宋体"/>
      <w:b/>
      <w:bCs/>
      <w:kern w:val="44"/>
      <w:sz w:val="24"/>
      <w:szCs w:val="24"/>
    </w:rPr>
  </w:style>
  <w:style w:type="paragraph" w:customStyle="1" w:styleId="affffff9">
    <w:name w:val="图标题"/>
    <w:basedOn w:val="a1"/>
    <w:link w:val="Charf5"/>
    <w:qFormat/>
    <w:pPr>
      <w:spacing w:beforeLines="50" w:after="72" w:line="240" w:lineRule="atLeast"/>
      <w:ind w:firstLineChars="0" w:firstLine="0"/>
      <w:jc w:val="center"/>
      <w:outlineLvl w:val="8"/>
    </w:pPr>
    <w:rPr>
      <w:rFonts w:eastAsia="仿宋_GB2312" w:cs="宋体"/>
    </w:rPr>
  </w:style>
  <w:style w:type="character" w:customStyle="1" w:styleId="Charf5">
    <w:name w:val="图标题 Char"/>
    <w:link w:val="affffff9"/>
    <w:qFormat/>
    <w:rPr>
      <w:rFonts w:eastAsia="仿宋_GB2312" w:cs="宋体"/>
      <w:kern w:val="2"/>
      <w:sz w:val="24"/>
      <w:szCs w:val="24"/>
    </w:rPr>
  </w:style>
  <w:style w:type="paragraph" w:customStyle="1" w:styleId="1f3">
    <w:name w:val="样式1"/>
    <w:basedOn w:val="a1"/>
    <w:qFormat/>
    <w:pPr>
      <w:ind w:firstLineChars="0" w:firstLine="493"/>
    </w:pPr>
    <w:rPr>
      <w:rFonts w:ascii="宋体" w:hAnsi="宋体"/>
    </w:rPr>
  </w:style>
  <w:style w:type="paragraph" w:customStyle="1" w:styleId="3015">
    <w:name w:val="样式 正文文本缩进 3 + 宋体 小四 段前: 0 磅 行距: 1.5 倍行距"/>
    <w:basedOn w:val="a1"/>
    <w:next w:val="afb"/>
    <w:qFormat/>
    <w:pPr>
      <w:ind w:firstLineChars="0" w:firstLine="0"/>
    </w:pPr>
    <w:rPr>
      <w:rFonts w:ascii="宋体" w:hAnsi="宋体" w:cs="宋体"/>
      <w:szCs w:val="20"/>
    </w:rPr>
  </w:style>
  <w:style w:type="paragraph" w:customStyle="1" w:styleId="112">
    <w:name w:val="列出段落11"/>
    <w:basedOn w:val="a1"/>
    <w:qFormat/>
    <w:pPr>
      <w:spacing w:line="240" w:lineRule="auto"/>
      <w:ind w:firstLine="420"/>
    </w:pPr>
    <w:rPr>
      <w:rFonts w:ascii="Calibri" w:hAnsi="Calibri" w:cs="Calibri"/>
      <w:sz w:val="21"/>
      <w:szCs w:val="21"/>
    </w:rPr>
  </w:style>
  <w:style w:type="paragraph" w:customStyle="1" w:styleId="152">
    <w:name w:val="样式 宋体 小四 行距: 1.5 倍行距 首行缩进:  2 字符"/>
    <w:basedOn w:val="a1"/>
    <w:link w:val="152Char"/>
    <w:qFormat/>
    <w:pPr>
      <w:adjustRightInd w:val="0"/>
      <w:snapToGrid w:val="0"/>
      <w:spacing w:beforeLines="50" w:afterLines="50" w:line="240" w:lineRule="auto"/>
      <w:ind w:firstLineChars="0" w:firstLine="0"/>
      <w:jc w:val="left"/>
    </w:pPr>
    <w:rPr>
      <w:rFonts w:ascii="宋体" w:hAnsi="宋体" w:cs="宋体"/>
      <w:b/>
      <w:i/>
      <w:lang w:val="en-GB"/>
    </w:rPr>
  </w:style>
  <w:style w:type="character" w:customStyle="1" w:styleId="152Char">
    <w:name w:val="样式 宋体 小四 行距: 1.5 倍行距 首行缩进:  2 字符 Char"/>
    <w:link w:val="152"/>
    <w:qFormat/>
    <w:rPr>
      <w:rFonts w:ascii="宋体" w:hAnsi="宋体" w:cs="宋体"/>
      <w:b/>
      <w:i/>
      <w:kern w:val="2"/>
      <w:sz w:val="24"/>
      <w:szCs w:val="24"/>
      <w:lang w:val="en-GB"/>
    </w:rPr>
  </w:style>
  <w:style w:type="paragraph" w:customStyle="1" w:styleId="affffffa">
    <w:name w:val="条文正文"/>
    <w:basedOn w:val="a1"/>
    <w:link w:val="Charf6"/>
    <w:qFormat/>
    <w:pPr>
      <w:spacing w:line="300" w:lineRule="auto"/>
      <w:ind w:firstLineChars="177" w:firstLine="425"/>
    </w:pPr>
    <w:rPr>
      <w:rFonts w:eastAsia="幼圆"/>
      <w:lang w:val="zh-CN"/>
    </w:rPr>
  </w:style>
  <w:style w:type="character" w:customStyle="1" w:styleId="Charf6">
    <w:name w:val="条文正文 Char"/>
    <w:link w:val="affffffa"/>
    <w:qFormat/>
    <w:rPr>
      <w:rFonts w:eastAsia="幼圆"/>
      <w:kern w:val="2"/>
      <w:sz w:val="24"/>
      <w:szCs w:val="24"/>
      <w:lang w:val="zh-CN"/>
    </w:rPr>
  </w:style>
  <w:style w:type="paragraph" w:customStyle="1" w:styleId="affffffb">
    <w:name w:val="表格正文"/>
    <w:basedOn w:val="a1"/>
    <w:link w:val="Charf7"/>
    <w:qFormat/>
    <w:pPr>
      <w:autoSpaceDE w:val="0"/>
      <w:autoSpaceDN w:val="0"/>
      <w:adjustRightInd w:val="0"/>
      <w:spacing w:line="320" w:lineRule="exact"/>
      <w:ind w:firstLineChars="0" w:firstLine="0"/>
      <w:jc w:val="left"/>
    </w:pPr>
    <w:rPr>
      <w:rFonts w:ascii="幼圆" w:eastAsia="幼圆" w:cs="宋体"/>
      <w:kern w:val="0"/>
      <w:sz w:val="21"/>
      <w:szCs w:val="21"/>
    </w:rPr>
  </w:style>
  <w:style w:type="character" w:customStyle="1" w:styleId="Charf7">
    <w:name w:val="表格正文 Char"/>
    <w:link w:val="affffffb"/>
    <w:qFormat/>
    <w:rPr>
      <w:rFonts w:ascii="幼圆" w:eastAsia="幼圆" w:cs="宋体"/>
      <w:sz w:val="21"/>
      <w:szCs w:val="21"/>
    </w:rPr>
  </w:style>
  <w:style w:type="paragraph" w:customStyle="1" w:styleId="085">
    <w:name w:val="样式 首行缩进:  0.85 厘米"/>
    <w:basedOn w:val="a1"/>
    <w:qFormat/>
    <w:pPr>
      <w:spacing w:line="240" w:lineRule="atLeast"/>
      <w:ind w:firstLineChars="0" w:firstLine="482"/>
    </w:pPr>
    <w:rPr>
      <w:rFonts w:ascii="Calibri" w:hAnsi="Calibri" w:cs="宋体"/>
      <w:sz w:val="28"/>
      <w:szCs w:val="20"/>
    </w:rPr>
  </w:style>
  <w:style w:type="paragraph" w:customStyle="1" w:styleId="identicationALTZ41">
    <w:name w:val="样式 正文缩进图表标题identication图表表正文正文非缩进特点ALT+Z标题4段1正文（首行缩进两字..."/>
    <w:basedOn w:val="a2"/>
    <w:link w:val="identicationALTZ41Char"/>
    <w:qFormat/>
    <w:pPr>
      <w:spacing w:line="360" w:lineRule="auto"/>
      <w:ind w:firstLineChars="200" w:firstLine="200"/>
    </w:pPr>
    <w:rPr>
      <w:rFonts w:cs="宋体"/>
      <w:color w:val="auto"/>
      <w:kern w:val="0"/>
      <w:sz w:val="24"/>
      <w:szCs w:val="20"/>
      <w:u w:color="000000"/>
    </w:rPr>
  </w:style>
  <w:style w:type="character" w:customStyle="1" w:styleId="identicationALTZ41Char">
    <w:name w:val="样式 正文缩进图表标题identication图表表正文正文非缩进特点ALT+Z标题4段1正文（首行缩进两字... Char"/>
    <w:link w:val="identicationALTZ41"/>
    <w:qFormat/>
    <w:rPr>
      <w:rFonts w:cs="宋体"/>
      <w:sz w:val="24"/>
      <w:u w:color="000000"/>
    </w:rPr>
  </w:style>
  <w:style w:type="paragraph" w:customStyle="1" w:styleId="xl35">
    <w:name w:val="xl35"/>
    <w:basedOn w:val="a1"/>
    <w:qFormat/>
    <w:pPr>
      <w:widowControl/>
      <w:pBdr>
        <w:left w:val="single" w:sz="4" w:space="0" w:color="auto"/>
        <w:bottom w:val="single" w:sz="4" w:space="0" w:color="auto"/>
        <w:right w:val="single" w:sz="8" w:space="0" w:color="auto"/>
      </w:pBdr>
      <w:spacing w:before="100" w:beforeAutospacing="1" w:after="100" w:afterAutospacing="1"/>
      <w:ind w:firstLineChars="0" w:firstLine="567"/>
      <w:jc w:val="center"/>
      <w:textAlignment w:val="center"/>
    </w:pPr>
    <w:rPr>
      <w:rFonts w:ascii="宋体" w:eastAsia="楷体_GB2312" w:hAnsi="宋体"/>
      <w:spacing w:val="20"/>
      <w:kern w:val="0"/>
    </w:rPr>
  </w:style>
  <w:style w:type="paragraph" w:customStyle="1" w:styleId="205">
    <w:name w:val="样式 首行缩进:  2 字符 段后: 0.5 行"/>
    <w:basedOn w:val="a1"/>
    <w:qFormat/>
    <w:rPr>
      <w:rFonts w:cs="宋体"/>
      <w:szCs w:val="20"/>
    </w:rPr>
  </w:style>
  <w:style w:type="paragraph" w:customStyle="1" w:styleId="affffffc">
    <w:name w:val="样式框图"/>
    <w:basedOn w:val="a1"/>
    <w:qFormat/>
    <w:pPr>
      <w:spacing w:line="240" w:lineRule="auto"/>
      <w:ind w:firstLineChars="0" w:firstLine="0"/>
      <w:jc w:val="center"/>
    </w:pPr>
    <w:rPr>
      <w:szCs w:val="20"/>
    </w:rPr>
  </w:style>
  <w:style w:type="paragraph" w:customStyle="1" w:styleId="affffffd">
    <w:name w:val="大标题"/>
    <w:basedOn w:val="a1"/>
    <w:qFormat/>
    <w:pPr>
      <w:spacing w:beforeLines="50" w:afterLines="50" w:line="240" w:lineRule="auto"/>
      <w:ind w:firstLineChars="0" w:firstLine="0"/>
      <w:jc w:val="center"/>
      <w:textAlignment w:val="center"/>
    </w:pPr>
    <w:rPr>
      <w:rFonts w:ascii="Times" w:eastAsia="黑体" w:hAnsi="Times" w:cs="宋体"/>
      <w:b/>
      <w:color w:val="996600"/>
      <w:spacing w:val="100"/>
      <w:sz w:val="44"/>
      <w:szCs w:val="44"/>
    </w:rPr>
  </w:style>
  <w:style w:type="character" w:customStyle="1" w:styleId="affffffe">
    <w:name w:val="样式 桔黄"/>
    <w:qFormat/>
    <w:rPr>
      <w:rFonts w:ascii="Times" w:eastAsia="宋体" w:hAnsi="Times" w:cs="宋体"/>
      <w:b/>
      <w:bCs/>
      <w:color w:val="000099"/>
      <w:sz w:val="24"/>
      <w:szCs w:val="24"/>
      <w:lang w:val="en-US" w:eastAsia="zh-CN" w:bidi="ar-SA"/>
    </w:rPr>
  </w:style>
  <w:style w:type="character" w:customStyle="1" w:styleId="4Char">
    <w:name w:val="样式4 Char"/>
    <w:link w:val="47"/>
    <w:qFormat/>
    <w:rPr>
      <w:rFonts w:ascii="Verdana" w:eastAsia="仿宋_GB2312" w:hAnsi="Verdana" w:cs="Verdana"/>
      <w:snapToGrid w:val="0"/>
      <w:spacing w:val="8"/>
      <w:kern w:val="24"/>
      <w:sz w:val="18"/>
    </w:rPr>
  </w:style>
  <w:style w:type="paragraph" w:customStyle="1" w:styleId="311">
    <w:name w:val="正文文本缩进 31"/>
    <w:basedOn w:val="a1"/>
    <w:qFormat/>
    <w:pPr>
      <w:spacing w:line="240" w:lineRule="auto"/>
      <w:ind w:firstLineChars="171" w:firstLine="359"/>
    </w:pPr>
    <w:rPr>
      <w:sz w:val="21"/>
    </w:rPr>
  </w:style>
  <w:style w:type="paragraph" w:customStyle="1" w:styleId="afffffff">
    <w:name w:val="标准"/>
    <w:basedOn w:val="a1"/>
    <w:qFormat/>
    <w:pPr>
      <w:adjustRightInd w:val="0"/>
      <w:spacing w:after="120" w:line="0" w:lineRule="atLeast"/>
      <w:ind w:firstLineChars="0" w:firstLine="0"/>
      <w:jc w:val="center"/>
      <w:textAlignment w:val="baseline"/>
    </w:pPr>
    <w:rPr>
      <w:rFonts w:ascii="宋体"/>
      <w:kern w:val="0"/>
      <w:szCs w:val="20"/>
    </w:rPr>
  </w:style>
  <w:style w:type="paragraph" w:customStyle="1" w:styleId="afffffff0">
    <w:name w:val="征文"/>
    <w:basedOn w:val="afffffff"/>
    <w:qFormat/>
    <w:pPr>
      <w:snapToGrid w:val="0"/>
      <w:spacing w:after="0" w:line="312" w:lineRule="auto"/>
      <w:textAlignment w:val="auto"/>
    </w:pPr>
    <w:rPr>
      <w:rFonts w:hAnsi="宋体"/>
      <w:kern w:val="2"/>
      <w:sz w:val="21"/>
    </w:rPr>
  </w:style>
  <w:style w:type="character" w:customStyle="1" w:styleId="CharCharChar1">
    <w:name w:val="页眉 Char Char Char"/>
    <w:qFormat/>
    <w:rPr>
      <w:rFonts w:eastAsia="宋体"/>
      <w:kern w:val="2"/>
      <w:sz w:val="18"/>
      <w:szCs w:val="18"/>
      <w:lang w:val="en-US" w:eastAsia="zh-CN" w:bidi="ar-SA"/>
    </w:rPr>
  </w:style>
  <w:style w:type="character" w:customStyle="1" w:styleId="1f4">
    <w:name w:val="不明显强调1"/>
    <w:qFormat/>
    <w:rPr>
      <w:i/>
      <w:iCs/>
      <w:color w:val="808080"/>
    </w:rPr>
  </w:style>
  <w:style w:type="character" w:customStyle="1" w:styleId="1f5">
    <w:name w:val="明显强调1"/>
    <w:qFormat/>
    <w:rPr>
      <w:b/>
      <w:bCs/>
      <w:i/>
      <w:iCs/>
      <w:color w:val="4F81BD"/>
    </w:rPr>
  </w:style>
  <w:style w:type="paragraph" w:customStyle="1" w:styleId="1f6">
    <w:name w:val="引用1"/>
    <w:basedOn w:val="a1"/>
    <w:next w:val="a1"/>
    <w:link w:val="Charf8"/>
    <w:qFormat/>
    <w:pPr>
      <w:adjustRightInd w:val="0"/>
    </w:pPr>
    <w:rPr>
      <w:i/>
      <w:iCs/>
      <w:color w:val="000000"/>
      <w:szCs w:val="20"/>
    </w:rPr>
  </w:style>
  <w:style w:type="character" w:customStyle="1" w:styleId="Charf8">
    <w:name w:val="引用 Char"/>
    <w:link w:val="1f6"/>
    <w:qFormat/>
    <w:rPr>
      <w:i/>
      <w:iCs/>
      <w:color w:val="000000"/>
      <w:kern w:val="2"/>
      <w:sz w:val="24"/>
    </w:rPr>
  </w:style>
  <w:style w:type="paragraph" w:customStyle="1" w:styleId="1f7">
    <w:name w:val="明显引用1"/>
    <w:basedOn w:val="a1"/>
    <w:next w:val="a1"/>
    <w:link w:val="Charf9"/>
    <w:qFormat/>
    <w:pPr>
      <w:pBdr>
        <w:bottom w:val="single" w:sz="4" w:space="4" w:color="4F81BD"/>
      </w:pBdr>
      <w:adjustRightInd w:val="0"/>
      <w:spacing w:before="200" w:after="280"/>
      <w:ind w:left="936" w:right="936"/>
    </w:pPr>
    <w:rPr>
      <w:b/>
      <w:bCs/>
      <w:i/>
      <w:iCs/>
      <w:color w:val="4F81BD"/>
      <w:szCs w:val="20"/>
    </w:rPr>
  </w:style>
  <w:style w:type="character" w:customStyle="1" w:styleId="Charf9">
    <w:name w:val="明显引用 Char"/>
    <w:link w:val="1f7"/>
    <w:qFormat/>
    <w:rPr>
      <w:b/>
      <w:bCs/>
      <w:i/>
      <w:iCs/>
      <w:color w:val="4F81BD"/>
      <w:kern w:val="2"/>
      <w:sz w:val="24"/>
    </w:rPr>
  </w:style>
  <w:style w:type="character" w:customStyle="1" w:styleId="1f8">
    <w:name w:val="明显参考1"/>
    <w:qFormat/>
    <w:rPr>
      <w:b/>
      <w:bCs/>
      <w:smallCaps/>
      <w:color w:val="C0504D"/>
      <w:spacing w:val="5"/>
      <w:u w:val="single"/>
    </w:rPr>
  </w:style>
  <w:style w:type="character" w:customStyle="1" w:styleId="1f9">
    <w:name w:val="书籍标题1"/>
    <w:qFormat/>
    <w:rPr>
      <w:b/>
      <w:bCs/>
      <w:smallCaps/>
      <w:spacing w:val="5"/>
    </w:rPr>
  </w:style>
  <w:style w:type="character" w:customStyle="1" w:styleId="TimesNewRoman">
    <w:name w:val="正文文本 + Times New Roman"/>
    <w:qFormat/>
    <w:rPr>
      <w:rFonts w:ascii="Times New Roman" w:hAnsi="Times New Roman" w:cs="Times New Roman"/>
      <w:u w:val="none"/>
    </w:rPr>
  </w:style>
  <w:style w:type="character" w:customStyle="1" w:styleId="3e">
    <w:name w:val="标题 #3_"/>
    <w:link w:val="3f"/>
    <w:qFormat/>
    <w:rPr>
      <w:rFonts w:ascii="宋体" w:hAnsi="宋体"/>
      <w:spacing w:val="40"/>
      <w:sz w:val="31"/>
      <w:szCs w:val="31"/>
      <w:shd w:val="clear" w:color="auto" w:fill="FFFFFF"/>
    </w:rPr>
  </w:style>
  <w:style w:type="paragraph" w:customStyle="1" w:styleId="3f">
    <w:name w:val="标题 #3"/>
    <w:basedOn w:val="a1"/>
    <w:link w:val="3e"/>
    <w:qFormat/>
    <w:pPr>
      <w:shd w:val="clear" w:color="auto" w:fill="FFFFFF"/>
      <w:spacing w:before="480" w:after="600" w:line="240" w:lineRule="atLeast"/>
      <w:ind w:firstLineChars="0" w:firstLine="0"/>
      <w:jc w:val="left"/>
      <w:outlineLvl w:val="2"/>
    </w:pPr>
    <w:rPr>
      <w:rFonts w:ascii="宋体" w:hAnsi="宋体"/>
      <w:spacing w:val="40"/>
      <w:kern w:val="0"/>
      <w:sz w:val="31"/>
      <w:szCs w:val="31"/>
    </w:rPr>
  </w:style>
  <w:style w:type="paragraph" w:customStyle="1" w:styleId="CharCharChar2">
    <w:name w:val="图名 Char Char Char"/>
    <w:basedOn w:val="a1"/>
    <w:link w:val="CharCharCharChar1"/>
    <w:qFormat/>
    <w:pPr>
      <w:snapToGrid w:val="0"/>
      <w:spacing w:before="60" w:line="240" w:lineRule="auto"/>
      <w:ind w:firstLineChars="0" w:firstLine="0"/>
      <w:jc w:val="center"/>
    </w:pPr>
    <w:rPr>
      <w:rFonts w:ascii="宋体" w:hAnsi="宋体" w:cs="宋体"/>
      <w:b/>
      <w:sz w:val="18"/>
      <w:szCs w:val="18"/>
    </w:rPr>
  </w:style>
  <w:style w:type="character" w:customStyle="1" w:styleId="CharCharCharChar1">
    <w:name w:val="图名 Char Char Char Char"/>
    <w:link w:val="CharCharChar2"/>
    <w:qFormat/>
    <w:rPr>
      <w:rFonts w:ascii="宋体" w:hAnsi="宋体" w:cs="宋体"/>
      <w:b/>
      <w:kern w:val="2"/>
      <w:sz w:val="18"/>
      <w:szCs w:val="18"/>
    </w:rPr>
  </w:style>
  <w:style w:type="paragraph" w:customStyle="1" w:styleId="-FS196">
    <w:name w:val="样式 注释-FS + 首行缩进:  1.96 字符"/>
    <w:basedOn w:val="a1"/>
    <w:qFormat/>
    <w:pPr>
      <w:spacing w:line="240" w:lineRule="auto"/>
      <w:ind w:firstLineChars="0" w:firstLine="0"/>
    </w:pPr>
    <w:rPr>
      <w:rFonts w:ascii="宋体" w:cs="宋体"/>
      <w:bCs/>
      <w:sz w:val="18"/>
      <w:szCs w:val="18"/>
    </w:rPr>
  </w:style>
  <w:style w:type="character" w:customStyle="1" w:styleId="afffffff1">
    <w:name w:val="页眉或页脚_"/>
    <w:link w:val="1fa"/>
    <w:qFormat/>
    <w:rPr>
      <w:rFonts w:ascii="MingLiU" w:eastAsia="MingLiU"/>
      <w:b/>
      <w:bCs/>
      <w:spacing w:val="-10"/>
      <w:sz w:val="23"/>
      <w:szCs w:val="23"/>
      <w:shd w:val="clear" w:color="auto" w:fill="FFFFFF"/>
    </w:rPr>
  </w:style>
  <w:style w:type="paragraph" w:customStyle="1" w:styleId="1fa">
    <w:name w:val="页眉或页脚1"/>
    <w:basedOn w:val="a1"/>
    <w:link w:val="afffffff1"/>
    <w:qFormat/>
    <w:pPr>
      <w:shd w:val="clear" w:color="auto" w:fill="FFFFFF"/>
      <w:spacing w:line="240" w:lineRule="atLeast"/>
      <w:ind w:firstLineChars="0" w:firstLine="0"/>
      <w:jc w:val="left"/>
    </w:pPr>
    <w:rPr>
      <w:rFonts w:ascii="MingLiU" w:eastAsia="MingLiU"/>
      <w:b/>
      <w:bCs/>
      <w:spacing w:val="-10"/>
      <w:kern w:val="0"/>
      <w:sz w:val="23"/>
      <w:szCs w:val="23"/>
    </w:rPr>
  </w:style>
  <w:style w:type="character" w:customStyle="1" w:styleId="Exact">
    <w:name w:val="正文文本 Exact"/>
    <w:qFormat/>
    <w:rPr>
      <w:rFonts w:ascii="MingLiU" w:eastAsia="MingLiU" w:cs="MingLiU"/>
      <w:spacing w:val="-2"/>
      <w:sz w:val="23"/>
      <w:szCs w:val="23"/>
      <w:u w:val="none"/>
    </w:rPr>
  </w:style>
  <w:style w:type="character" w:customStyle="1" w:styleId="-1pt">
    <w:name w:val="正文文本 + 间距 -1 pt"/>
    <w:qFormat/>
    <w:rPr>
      <w:rFonts w:ascii="MingLiU" w:eastAsia="MingLiU" w:hAnsi="宋体" w:cs="MingLiU"/>
      <w:spacing w:val="-30"/>
      <w:sz w:val="23"/>
      <w:szCs w:val="23"/>
      <w:u w:val="none"/>
      <w:lang w:val="en-US" w:eastAsia="en-US"/>
    </w:rPr>
  </w:style>
  <w:style w:type="character" w:customStyle="1" w:styleId="84">
    <w:name w:val="正文文本 (8)_"/>
    <w:link w:val="810"/>
    <w:qFormat/>
    <w:rPr>
      <w:rFonts w:ascii="MingLiU" w:eastAsia="MingLiU"/>
      <w:b/>
      <w:bCs/>
      <w:spacing w:val="-10"/>
      <w:shd w:val="clear" w:color="auto" w:fill="FFFFFF"/>
    </w:rPr>
  </w:style>
  <w:style w:type="paragraph" w:customStyle="1" w:styleId="810">
    <w:name w:val="正文文本 (8)1"/>
    <w:basedOn w:val="a1"/>
    <w:link w:val="84"/>
    <w:qFormat/>
    <w:pPr>
      <w:shd w:val="clear" w:color="auto" w:fill="FFFFFF"/>
      <w:spacing w:before="360" w:line="557" w:lineRule="exact"/>
      <w:ind w:firstLineChars="0" w:firstLine="0"/>
      <w:jc w:val="center"/>
    </w:pPr>
    <w:rPr>
      <w:rFonts w:ascii="MingLiU" w:eastAsia="MingLiU"/>
      <w:b/>
      <w:bCs/>
      <w:spacing w:val="-10"/>
      <w:kern w:val="0"/>
      <w:sz w:val="20"/>
      <w:szCs w:val="20"/>
    </w:rPr>
  </w:style>
  <w:style w:type="character" w:customStyle="1" w:styleId="8115pt">
    <w:name w:val="正文文本 (8) + 11.5 pt"/>
    <w:qFormat/>
    <w:rPr>
      <w:rFonts w:ascii="MingLiU" w:eastAsia="MingLiU"/>
      <w:b/>
      <w:bCs/>
      <w:spacing w:val="-20"/>
      <w:sz w:val="23"/>
      <w:szCs w:val="23"/>
      <w:lang w:val="en-US" w:eastAsia="en-US" w:bidi="ar-SA"/>
    </w:rPr>
  </w:style>
  <w:style w:type="character" w:customStyle="1" w:styleId="11pt15">
    <w:name w:val="正文文本 + 11 pt15"/>
    <w:qFormat/>
    <w:rPr>
      <w:rFonts w:ascii="MingLiU" w:eastAsia="MingLiU" w:hAnsi="宋体" w:cs="MingLiU"/>
      <w:sz w:val="22"/>
      <w:szCs w:val="22"/>
      <w:u w:val="none"/>
    </w:rPr>
  </w:style>
  <w:style w:type="character" w:customStyle="1" w:styleId="afffffff2">
    <w:name w:val="正文文本 + 粗体"/>
    <w:qFormat/>
    <w:rPr>
      <w:rFonts w:ascii="MingLiU" w:eastAsia="MingLiU" w:hAnsi="宋体" w:cs="MingLiU"/>
      <w:b/>
      <w:bCs/>
      <w:spacing w:val="-20"/>
      <w:sz w:val="23"/>
      <w:szCs w:val="23"/>
      <w:u w:val="none"/>
    </w:rPr>
  </w:style>
  <w:style w:type="character" w:customStyle="1" w:styleId="10pt8">
    <w:name w:val="正文文本 + 10 pt8"/>
    <w:qFormat/>
    <w:rPr>
      <w:rFonts w:ascii="MingLiU" w:eastAsia="MingLiU" w:hAnsi="宋体" w:cs="MingLiU"/>
      <w:spacing w:val="-10"/>
      <w:sz w:val="20"/>
      <w:szCs w:val="20"/>
      <w:u w:val="none"/>
    </w:rPr>
  </w:style>
  <w:style w:type="character" w:customStyle="1" w:styleId="105pt0">
    <w:name w:val="表格标题 + 10.5 pt"/>
    <w:qFormat/>
    <w:rPr>
      <w:rFonts w:ascii="MingLiU" w:eastAsia="MingLiU"/>
      <w:b/>
      <w:bCs/>
      <w:spacing w:val="-10"/>
      <w:sz w:val="21"/>
      <w:szCs w:val="21"/>
      <w:lang w:val="en-US" w:eastAsia="en-US" w:bidi="ar-SA"/>
    </w:rPr>
  </w:style>
  <w:style w:type="paragraph" w:customStyle="1" w:styleId="afffffff3">
    <w:name w:val="表格抬头"/>
    <w:basedOn w:val="a1"/>
    <w:qFormat/>
    <w:pPr>
      <w:ind w:firstLineChars="0" w:firstLine="0"/>
      <w:jc w:val="center"/>
    </w:pPr>
    <w:rPr>
      <w:rFonts w:ascii="仿宋_GB2312" w:eastAsia="仿宋_GB2312" w:cs="宋体"/>
      <w:sz w:val="32"/>
      <w:szCs w:val="20"/>
    </w:rPr>
  </w:style>
  <w:style w:type="paragraph" w:customStyle="1" w:styleId="afffffff4">
    <w:name w:val="插图"/>
    <w:basedOn w:val="affff7"/>
    <w:qFormat/>
    <w:pPr>
      <w:widowControl w:val="0"/>
      <w:adjustRightInd/>
      <w:spacing w:line="360" w:lineRule="auto"/>
      <w:jc w:val="center"/>
    </w:pPr>
    <w:rPr>
      <w:rFonts w:ascii="宋体" w:eastAsia="仿宋_GB2312" w:hAnsi="宋体" w:cs="System"/>
      <w:bCs/>
      <w:spacing w:val="0"/>
      <w:kern w:val="0"/>
      <w:szCs w:val="24"/>
    </w:rPr>
  </w:style>
  <w:style w:type="paragraph" w:customStyle="1" w:styleId="afffffff5">
    <w:name w:val="表格内容"/>
    <w:basedOn w:val="a1"/>
    <w:qFormat/>
    <w:pPr>
      <w:spacing w:beforeLines="50" w:afterLines="50" w:line="240" w:lineRule="auto"/>
      <w:ind w:firstLineChars="0" w:firstLine="0"/>
      <w:jc w:val="center"/>
    </w:pPr>
    <w:rPr>
      <w:rFonts w:ascii="仿宋_GB2312" w:eastAsia="仿宋_GB2312" w:cs="宋体"/>
      <w:szCs w:val="20"/>
    </w:rPr>
  </w:style>
  <w:style w:type="paragraph" w:customStyle="1" w:styleId="a">
    <w:name w:val="加符号"/>
    <w:basedOn w:val="a1"/>
    <w:qFormat/>
    <w:pPr>
      <w:numPr>
        <w:numId w:val="7"/>
      </w:numPr>
      <w:ind w:firstLineChars="0"/>
      <w:jc w:val="left"/>
    </w:pPr>
    <w:rPr>
      <w:rFonts w:ascii="仿宋_GB2312" w:eastAsia="仿宋_GB2312"/>
      <w:sz w:val="32"/>
    </w:rPr>
  </w:style>
  <w:style w:type="paragraph" w:customStyle="1" w:styleId="reader-word-layerreader-word-s1-17">
    <w:name w:val="reader-word-layer reader-word-s1-17"/>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13">
    <w:name w:val="reader-word-layer reader-word-s1-13"/>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19">
    <w:name w:val="reader-word-layer reader-word-s1-19"/>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18">
    <w:name w:val="reader-word-layer reader-word-s1-18"/>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16">
    <w:name w:val="reader-word-layer reader-word-s1-16"/>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22">
    <w:name w:val="reader-word-layer reader-word-s1-22"/>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23">
    <w:name w:val="reader-word-layer reader-word-s1-23"/>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8">
    <w:name w:val="reader-word-layer reader-word-s1-8"/>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6">
    <w:name w:val="reader-word-layer reader-word-s1-6"/>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14">
    <w:name w:val="reader-word-layer reader-word-s1-14"/>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12">
    <w:name w:val="reader-word-layer reader-word-s1-12"/>
    <w:basedOn w:val="a1"/>
    <w:qFormat/>
    <w:pPr>
      <w:widowControl/>
      <w:spacing w:before="100" w:beforeAutospacing="1" w:after="100" w:afterAutospacing="1" w:line="240" w:lineRule="auto"/>
      <w:ind w:firstLineChars="0" w:firstLine="0"/>
      <w:jc w:val="left"/>
    </w:pPr>
    <w:rPr>
      <w:rFonts w:ascii="宋体" w:hAnsi="宋体" w:cs="宋体"/>
      <w:kern w:val="0"/>
    </w:rPr>
  </w:style>
  <w:style w:type="paragraph" w:customStyle="1" w:styleId="reader-word-layerreader-word-s1-9">
    <w:name w:val="reader-word-layer reader-word-s1-9"/>
    <w:basedOn w:val="a1"/>
    <w:qFormat/>
    <w:pPr>
      <w:widowControl/>
      <w:spacing w:before="100" w:beforeAutospacing="1" w:after="100" w:afterAutospacing="1" w:line="240" w:lineRule="auto"/>
      <w:ind w:firstLineChars="0" w:firstLine="0"/>
      <w:jc w:val="left"/>
    </w:pPr>
    <w:rPr>
      <w:rFonts w:ascii="宋体" w:hAnsi="宋体" w:cs="宋体"/>
      <w:kern w:val="0"/>
    </w:rPr>
  </w:style>
  <w:style w:type="character" w:customStyle="1" w:styleId="SimSun16">
    <w:name w:val="正文文本 + SimSun16"/>
    <w:qFormat/>
    <w:rPr>
      <w:rFonts w:ascii="宋体" w:eastAsia="MingLiU" w:hAnsi="宋体" w:cs="宋体"/>
      <w:spacing w:val="20"/>
      <w:sz w:val="23"/>
      <w:szCs w:val="23"/>
      <w:u w:val="none"/>
    </w:rPr>
  </w:style>
  <w:style w:type="character" w:customStyle="1" w:styleId="95pt">
    <w:name w:val="正文文本 + 9.5 pt"/>
    <w:qFormat/>
    <w:rPr>
      <w:rFonts w:ascii="MingLiU" w:eastAsia="MingLiU" w:hAnsi="宋体" w:cs="MingLiU"/>
      <w:sz w:val="19"/>
      <w:szCs w:val="19"/>
      <w:u w:val="none"/>
    </w:rPr>
  </w:style>
  <w:style w:type="character" w:customStyle="1" w:styleId="95pt12">
    <w:name w:val="正文文本 + 9.5 pt12"/>
    <w:qFormat/>
    <w:rPr>
      <w:rFonts w:ascii="MingLiU" w:eastAsia="MingLiU" w:hAnsi="宋体" w:cs="MingLiU"/>
      <w:b/>
      <w:bCs/>
      <w:sz w:val="19"/>
      <w:szCs w:val="19"/>
      <w:u w:val="none"/>
    </w:rPr>
  </w:style>
  <w:style w:type="character" w:customStyle="1" w:styleId="95pt10">
    <w:name w:val="正文文本 + 9.5 pt10"/>
    <w:qFormat/>
    <w:rPr>
      <w:rFonts w:ascii="MingLiU" w:eastAsia="MingLiU" w:hAnsi="宋体" w:cs="MingLiU"/>
      <w:spacing w:val="40"/>
      <w:sz w:val="19"/>
      <w:szCs w:val="19"/>
      <w:u w:val="none"/>
    </w:rPr>
  </w:style>
  <w:style w:type="character" w:customStyle="1" w:styleId="Charf">
    <w:name w:val="正文段 Char"/>
    <w:link w:val="afffffe"/>
    <w:qFormat/>
    <w:rPr>
      <w:kern w:val="2"/>
      <w:sz w:val="24"/>
    </w:rPr>
  </w:style>
  <w:style w:type="character" w:customStyle="1" w:styleId="11pt14">
    <w:name w:val="正文文本 + 11 pt14"/>
    <w:qFormat/>
    <w:rPr>
      <w:rFonts w:ascii="MingLiU" w:eastAsia="MingLiU" w:hAnsi="宋体" w:cs="MingLiU"/>
      <w:sz w:val="22"/>
      <w:szCs w:val="22"/>
      <w:u w:val="none"/>
    </w:rPr>
  </w:style>
  <w:style w:type="character" w:customStyle="1" w:styleId="11pt13">
    <w:name w:val="正文文本 + 11 pt13"/>
    <w:qFormat/>
    <w:rPr>
      <w:rFonts w:ascii="MingLiU" w:eastAsia="MingLiU" w:hAnsi="宋体" w:cs="MingLiU"/>
      <w:spacing w:val="-20"/>
      <w:sz w:val="22"/>
      <w:szCs w:val="22"/>
      <w:u w:val="none"/>
    </w:rPr>
  </w:style>
  <w:style w:type="character" w:customStyle="1" w:styleId="11pt12">
    <w:name w:val="正文文本 + 11 pt12"/>
    <w:qFormat/>
    <w:rPr>
      <w:rFonts w:ascii="MingLiU" w:eastAsia="MingLiU" w:hAnsi="宋体" w:cs="MingLiU"/>
      <w:b/>
      <w:bCs/>
      <w:sz w:val="22"/>
      <w:szCs w:val="22"/>
      <w:u w:val="none"/>
      <w:lang w:val="en-US" w:eastAsia="en-US"/>
    </w:rPr>
  </w:style>
  <w:style w:type="character" w:customStyle="1" w:styleId="11pt8">
    <w:name w:val="正文文本 + 11 pt8"/>
    <w:qFormat/>
    <w:rPr>
      <w:rFonts w:ascii="MingLiU" w:eastAsia="MingLiU" w:hAnsi="宋体" w:cs="MingLiU"/>
      <w:sz w:val="22"/>
      <w:szCs w:val="22"/>
      <w:u w:val="none"/>
    </w:rPr>
  </w:style>
  <w:style w:type="character" w:customStyle="1" w:styleId="200">
    <w:name w:val="图片标题 (20)"/>
    <w:qFormat/>
    <w:rPr>
      <w:rFonts w:ascii="MingLiU" w:eastAsia="MingLiU" w:cs="MingLiU"/>
      <w:b/>
      <w:bCs/>
      <w:u w:val="none"/>
    </w:rPr>
  </w:style>
  <w:style w:type="character" w:customStyle="1" w:styleId="4Exact">
    <w:name w:val="图片标题 (4) Exact"/>
    <w:qFormat/>
    <w:rPr>
      <w:rFonts w:ascii="MingLiU" w:eastAsia="MingLiU" w:cs="MingLiU"/>
      <w:spacing w:val="-2"/>
      <w:sz w:val="23"/>
      <w:szCs w:val="23"/>
      <w:u w:val="none"/>
    </w:rPr>
  </w:style>
  <w:style w:type="character" w:customStyle="1" w:styleId="4105pt">
    <w:name w:val="图片标题 (4) + 10.5 pt"/>
    <w:qFormat/>
    <w:rPr>
      <w:rFonts w:ascii="MingLiU" w:eastAsia="MingLiU" w:cs="MingLiU"/>
      <w:spacing w:val="1"/>
      <w:sz w:val="21"/>
      <w:szCs w:val="21"/>
      <w:u w:val="none"/>
      <w:lang w:val="en-US" w:eastAsia="en-US"/>
    </w:rPr>
  </w:style>
  <w:style w:type="paragraph" w:customStyle="1" w:styleId="afffffff6">
    <w:name w:val="五号不顶格"/>
    <w:basedOn w:val="a1"/>
    <w:qFormat/>
    <w:pPr>
      <w:autoSpaceDE w:val="0"/>
      <w:autoSpaceDN w:val="0"/>
      <w:spacing w:line="240" w:lineRule="auto"/>
      <w:ind w:firstLineChars="0" w:firstLine="0"/>
      <w:jc w:val="center"/>
    </w:pPr>
    <w:rPr>
      <w:rFonts w:ascii="Calibri" w:hAnsi="Calibri" w:cs="宋体"/>
      <w:color w:val="000000"/>
      <w:kern w:val="0"/>
      <w:sz w:val="21"/>
      <w:szCs w:val="21"/>
    </w:rPr>
  </w:style>
  <w:style w:type="character" w:customStyle="1" w:styleId="Char1a">
    <w:name w:val="页脚 Char1"/>
    <w:uiPriority w:val="99"/>
    <w:semiHidden/>
    <w:qFormat/>
    <w:rPr>
      <w:rFonts w:ascii="Times New Roman" w:hAnsi="Times New Roman"/>
      <w:kern w:val="2"/>
      <w:sz w:val="18"/>
      <w:szCs w:val="18"/>
    </w:rPr>
  </w:style>
  <w:style w:type="paragraph" w:customStyle="1" w:styleId="afffffff7">
    <w:name w:val="图表头"/>
    <w:basedOn w:val="a1"/>
    <w:link w:val="Charfa"/>
    <w:qFormat/>
    <w:pPr>
      <w:spacing w:afterLines="50" w:line="540" w:lineRule="exact"/>
      <w:ind w:firstLineChars="0" w:firstLine="0"/>
      <w:jc w:val="center"/>
    </w:pPr>
    <w:rPr>
      <w:rFonts w:ascii="宋体" w:hAnsi="宋体"/>
      <w:b/>
      <w:sz w:val="32"/>
    </w:rPr>
  </w:style>
  <w:style w:type="character" w:customStyle="1" w:styleId="Charfa">
    <w:name w:val="图表头 Char"/>
    <w:link w:val="afffffff7"/>
    <w:qFormat/>
    <w:rPr>
      <w:rFonts w:ascii="宋体" w:hAnsi="宋体"/>
      <w:b/>
      <w:kern w:val="2"/>
      <w:sz w:val="32"/>
      <w:szCs w:val="24"/>
    </w:rPr>
  </w:style>
  <w:style w:type="paragraph" w:customStyle="1" w:styleId="2f6">
    <w:name w:val="列出段落2"/>
    <w:basedOn w:val="a1"/>
    <w:qFormat/>
    <w:pPr>
      <w:spacing w:line="240" w:lineRule="auto"/>
      <w:ind w:firstLine="420"/>
    </w:pPr>
    <w:rPr>
      <w:rFonts w:ascii="Calibri" w:hAnsi="Calibri" w:cs="Calibri"/>
      <w:sz w:val="21"/>
      <w:szCs w:val="21"/>
    </w:rPr>
  </w:style>
  <w:style w:type="paragraph" w:customStyle="1" w:styleId="Style12">
    <w:name w:val="_Style 12"/>
    <w:basedOn w:val="a1"/>
    <w:qFormat/>
    <w:pPr>
      <w:widowControl/>
      <w:spacing w:after="160" w:line="240" w:lineRule="exact"/>
      <w:ind w:firstLineChars="0" w:firstLine="0"/>
      <w:jc w:val="left"/>
    </w:pPr>
    <w:rPr>
      <w:rFonts w:ascii="Verdana" w:eastAsia="仿宋_GB2312" w:hAnsi="Verdana"/>
      <w:kern w:val="0"/>
      <w:szCs w:val="20"/>
      <w:lang w:eastAsia="en-US"/>
    </w:rPr>
  </w:style>
  <w:style w:type="paragraph" w:styleId="afffffff8">
    <w:name w:val="No Spacing"/>
    <w:uiPriority w:val="1"/>
    <w:qFormat/>
    <w:rPr>
      <w:sz w:val="22"/>
    </w:rPr>
  </w:style>
  <w:style w:type="character" w:customStyle="1" w:styleId="2f7">
    <w:name w:val="不明显强调2"/>
    <w:qFormat/>
    <w:rPr>
      <w:i/>
      <w:iCs/>
      <w:color w:val="808080"/>
    </w:rPr>
  </w:style>
  <w:style w:type="character" w:customStyle="1" w:styleId="2f8">
    <w:name w:val="明显强调2"/>
    <w:qFormat/>
    <w:rPr>
      <w:b/>
      <w:bCs/>
      <w:i/>
      <w:iCs/>
      <w:color w:val="4F81BD"/>
    </w:rPr>
  </w:style>
  <w:style w:type="paragraph" w:styleId="afffffff9">
    <w:name w:val="Quote"/>
    <w:basedOn w:val="a1"/>
    <w:next w:val="a1"/>
    <w:link w:val="afffffffa"/>
    <w:qFormat/>
    <w:pPr>
      <w:adjustRightInd w:val="0"/>
    </w:pPr>
    <w:rPr>
      <w:i/>
      <w:iCs/>
      <w:color w:val="000000"/>
      <w:szCs w:val="20"/>
    </w:rPr>
  </w:style>
  <w:style w:type="character" w:customStyle="1" w:styleId="afffffffa">
    <w:name w:val="引用 字符"/>
    <w:basedOn w:val="a3"/>
    <w:link w:val="afffffff9"/>
    <w:qFormat/>
    <w:rPr>
      <w:i/>
      <w:iCs/>
      <w:color w:val="000000"/>
      <w:kern w:val="2"/>
      <w:sz w:val="24"/>
    </w:rPr>
  </w:style>
  <w:style w:type="paragraph" w:styleId="afffffffb">
    <w:name w:val="Intense Quote"/>
    <w:basedOn w:val="a1"/>
    <w:next w:val="a1"/>
    <w:link w:val="afffffffc"/>
    <w:qFormat/>
    <w:pPr>
      <w:pBdr>
        <w:bottom w:val="single" w:sz="4" w:space="4" w:color="4F81BD"/>
      </w:pBdr>
      <w:adjustRightInd w:val="0"/>
      <w:spacing w:before="200" w:after="280"/>
      <w:ind w:left="936" w:right="936"/>
    </w:pPr>
    <w:rPr>
      <w:b/>
      <w:bCs/>
      <w:i/>
      <w:iCs/>
      <w:color w:val="4F81BD"/>
      <w:szCs w:val="20"/>
    </w:rPr>
  </w:style>
  <w:style w:type="character" w:customStyle="1" w:styleId="afffffffc">
    <w:name w:val="明显引用 字符"/>
    <w:basedOn w:val="a3"/>
    <w:link w:val="afffffffb"/>
    <w:qFormat/>
    <w:rPr>
      <w:b/>
      <w:bCs/>
      <w:i/>
      <w:iCs/>
      <w:color w:val="4F81BD"/>
      <w:kern w:val="2"/>
      <w:sz w:val="24"/>
    </w:rPr>
  </w:style>
  <w:style w:type="character" w:customStyle="1" w:styleId="2f9">
    <w:name w:val="明显参考2"/>
    <w:qFormat/>
    <w:rPr>
      <w:b/>
      <w:bCs/>
      <w:smallCaps/>
      <w:color w:val="C0504D"/>
      <w:spacing w:val="5"/>
      <w:u w:val="single"/>
    </w:rPr>
  </w:style>
  <w:style w:type="character" w:customStyle="1" w:styleId="2fa">
    <w:name w:val="书籍标题2"/>
    <w:qFormat/>
    <w:rPr>
      <w:b/>
      <w:bCs/>
      <w:smallCaps/>
      <w:spacing w:val="5"/>
    </w:rPr>
  </w:style>
  <w:style w:type="paragraph" w:customStyle="1" w:styleId="CharChar141">
    <w:name w:val="Char Char141"/>
    <w:basedOn w:val="a1"/>
    <w:qFormat/>
  </w:style>
  <w:style w:type="character" w:customStyle="1" w:styleId="1fb">
    <w:name w:val="标题 1 字符"/>
    <w:qFormat/>
    <w:rPr>
      <w:rFonts w:eastAsia="黑体"/>
      <w:bCs/>
      <w:kern w:val="44"/>
      <w:sz w:val="32"/>
      <w:szCs w:val="44"/>
    </w:rPr>
  </w:style>
  <w:style w:type="character" w:customStyle="1" w:styleId="2fb">
    <w:name w:val="标题 2 字符"/>
    <w:qFormat/>
    <w:rPr>
      <w:rFonts w:ascii="Arial" w:eastAsia="黑体" w:hAnsi="Arial"/>
      <w:bCs/>
      <w:kern w:val="2"/>
      <w:sz w:val="30"/>
      <w:szCs w:val="32"/>
    </w:rPr>
  </w:style>
  <w:style w:type="character" w:customStyle="1" w:styleId="3f0">
    <w:name w:val="标题 3 字符"/>
    <w:qFormat/>
    <w:rPr>
      <w:b/>
      <w:bCs/>
      <w:kern w:val="2"/>
      <w:sz w:val="28"/>
      <w:szCs w:val="32"/>
    </w:rPr>
  </w:style>
  <w:style w:type="character" w:customStyle="1" w:styleId="afffffffd">
    <w:name w:val="脚注文本 字符"/>
    <w:qFormat/>
    <w:rPr>
      <w:rFonts w:ascii="宋体"/>
      <w:sz w:val="18"/>
    </w:rPr>
  </w:style>
  <w:style w:type="character" w:customStyle="1" w:styleId="2fc">
    <w:name w:val="正文文本缩进 2 字符"/>
    <w:qFormat/>
    <w:rPr>
      <w:rFonts w:ascii="宋体"/>
      <w:b/>
      <w:spacing w:val="20"/>
      <w:sz w:val="24"/>
    </w:rPr>
  </w:style>
  <w:style w:type="character" w:customStyle="1" w:styleId="3f1">
    <w:name w:val="正文文本缩进 3 字符"/>
    <w:qFormat/>
    <w:rPr>
      <w:rFonts w:ascii="宋体"/>
      <w:spacing w:val="20"/>
      <w:sz w:val="24"/>
    </w:rPr>
  </w:style>
  <w:style w:type="character" w:customStyle="1" w:styleId="afffffffe">
    <w:name w:val="纯文本 字符"/>
    <w:qFormat/>
    <w:rPr>
      <w:rFonts w:ascii="Courier New" w:hAnsi="Courier New"/>
      <w:sz w:val="21"/>
    </w:rPr>
  </w:style>
  <w:style w:type="character" w:customStyle="1" w:styleId="2fd">
    <w:name w:val="正文文本 2 字符"/>
    <w:qFormat/>
    <w:rPr>
      <w:rFonts w:ascii="金山简楷体" w:eastAsia="金山简楷体"/>
      <w:spacing w:val="10"/>
      <w:sz w:val="28"/>
    </w:rPr>
  </w:style>
  <w:style w:type="character" w:customStyle="1" w:styleId="affffffff">
    <w:name w:val="文档结构图 字符"/>
    <w:semiHidden/>
    <w:qFormat/>
    <w:rPr>
      <w:kern w:val="2"/>
      <w:sz w:val="24"/>
      <w:szCs w:val="24"/>
      <w:shd w:val="clear" w:color="auto" w:fill="000080"/>
    </w:rPr>
  </w:style>
  <w:style w:type="paragraph" w:customStyle="1" w:styleId="CharCharCharCharCharChar2">
    <w:name w:val="Char Char Char Char Char Char2"/>
    <w:basedOn w:val="a1"/>
    <w:qFormat/>
    <w:pPr>
      <w:spacing w:line="240" w:lineRule="auto"/>
      <w:ind w:firstLineChars="0" w:firstLine="0"/>
    </w:pPr>
  </w:style>
  <w:style w:type="table" w:customStyle="1" w:styleId="5-51">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bleChar">
    <w:name w:val="Table Char"/>
    <w:link w:val="Table"/>
    <w:qFormat/>
    <w:rPr>
      <w:rFonts w:ascii="ZapfHumnst BT" w:hAnsi="ZapfHumnst BT"/>
      <w:szCs w:val="22"/>
      <w:lang w:val="en-GB"/>
    </w:rPr>
  </w:style>
  <w:style w:type="paragraph" w:customStyle="1" w:styleId="Table">
    <w:name w:val="Table"/>
    <w:basedOn w:val="a1"/>
    <w:link w:val="TableChar"/>
    <w:qFormat/>
    <w:pPr>
      <w:widowControl/>
      <w:spacing w:before="40" w:after="40" w:line="240" w:lineRule="auto"/>
      <w:ind w:left="-72" w:right="-72" w:firstLineChars="0" w:firstLine="0"/>
      <w:jc w:val="center"/>
    </w:pPr>
    <w:rPr>
      <w:rFonts w:ascii="ZapfHumnst BT" w:hAnsi="ZapfHumnst BT"/>
      <w:kern w:val="0"/>
      <w:sz w:val="20"/>
      <w:szCs w:val="22"/>
      <w:lang w:val="en-GB"/>
    </w:rPr>
  </w:style>
  <w:style w:type="paragraph" w:customStyle="1" w:styleId="49">
    <w:name w:val="4标题"/>
    <w:basedOn w:val="a1"/>
    <w:qFormat/>
    <w:pPr>
      <w:ind w:left="323" w:firstLineChars="0" w:firstLine="397"/>
    </w:pPr>
    <w:rPr>
      <w:kern w:val="0"/>
    </w:rPr>
  </w:style>
  <w:style w:type="paragraph" w:customStyle="1" w:styleId="affffffff0">
    <w:name w:val="正文文本（新）"/>
    <w:basedOn w:val="a1"/>
    <w:qFormat/>
    <w:rPr>
      <w:sz w:val="28"/>
      <w:szCs w:val="28"/>
    </w:rPr>
  </w:style>
  <w:style w:type="paragraph" w:customStyle="1" w:styleId="affffffff1">
    <w:name w:val="注释"/>
    <w:basedOn w:val="1f0"/>
    <w:qFormat/>
    <w:pPr>
      <w:spacing w:line="240" w:lineRule="auto"/>
      <w:ind w:firstLineChars="0" w:firstLine="567"/>
      <w:textAlignment w:val="baseline"/>
    </w:pPr>
    <w:rPr>
      <w:rFonts w:ascii="宋体" w:hAnsi="宋体"/>
      <w:bCs/>
      <w:kern w:val="24"/>
      <w:sz w:val="21"/>
      <w:szCs w:val="28"/>
    </w:rPr>
  </w:style>
  <w:style w:type="table" w:customStyle="1" w:styleId="4-11">
    <w:name w:val="网格表 4 - 着色 11"/>
    <w:basedOn w:val="a4"/>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fb">
    <w:name w:val="说明书正文 Char"/>
    <w:link w:val="affffffff2"/>
    <w:uiPriority w:val="99"/>
    <w:qFormat/>
    <w:rPr>
      <w:rFonts w:cs="Arial"/>
      <w:sz w:val="28"/>
      <w:szCs w:val="28"/>
    </w:rPr>
  </w:style>
  <w:style w:type="paragraph" w:customStyle="1" w:styleId="affffffff2">
    <w:name w:val="说明书正文"/>
    <w:basedOn w:val="afb"/>
    <w:link w:val="Charfb"/>
    <w:uiPriority w:val="99"/>
    <w:qFormat/>
    <w:pPr>
      <w:tabs>
        <w:tab w:val="left" w:pos="3555"/>
      </w:tabs>
      <w:adjustRightInd w:val="0"/>
      <w:snapToGrid w:val="0"/>
      <w:spacing w:after="0"/>
      <w:ind w:firstLine="560"/>
      <w:jc w:val="left"/>
    </w:pPr>
    <w:rPr>
      <w:rFonts w:cs="Arial"/>
      <w:kern w:val="0"/>
      <w:sz w:val="28"/>
      <w:szCs w:val="28"/>
    </w:rPr>
  </w:style>
  <w:style w:type="character" w:customStyle="1" w:styleId="Charfc">
    <w:name w:val="页眉 Char"/>
    <w:uiPriority w:val="99"/>
    <w:qFormat/>
    <w:rPr>
      <w:rFonts w:ascii="黑体" w:eastAsia="黑体" w:hAnsi="宋体"/>
      <w:b/>
      <w:spacing w:val="20"/>
      <w:kern w:val="2"/>
      <w:sz w:val="24"/>
      <w:szCs w:val="28"/>
      <w:lang w:val="en-US" w:eastAsia="zh-CN"/>
    </w:rPr>
  </w:style>
  <w:style w:type="paragraph" w:customStyle="1" w:styleId="affffffff3">
    <w:name w:val="表中"/>
    <w:basedOn w:val="a1"/>
    <w:qFormat/>
    <w:pPr>
      <w:adjustRightInd w:val="0"/>
      <w:spacing w:line="360" w:lineRule="atLeast"/>
      <w:ind w:firstLineChars="0" w:firstLine="0"/>
      <w:jc w:val="center"/>
      <w:textAlignment w:val="baseline"/>
    </w:pPr>
    <w:rPr>
      <w:kern w:val="0"/>
      <w:sz w:val="21"/>
      <w:szCs w:val="20"/>
    </w:rPr>
  </w:style>
  <w:style w:type="paragraph" w:customStyle="1" w:styleId="Char110">
    <w:name w:val="Char11"/>
    <w:basedOn w:val="a1"/>
    <w:qFormat/>
    <w:pPr>
      <w:spacing w:line="240" w:lineRule="auto"/>
      <w:ind w:firstLineChars="0" w:firstLine="0"/>
    </w:pPr>
    <w:rPr>
      <w:sz w:val="21"/>
      <w:szCs w:val="20"/>
    </w:rPr>
  </w:style>
  <w:style w:type="paragraph" w:customStyle="1" w:styleId="TOC20">
    <w:name w:val="TOC 标题2"/>
    <w:basedOn w:val="11"/>
    <w:next w:val="a1"/>
    <w:uiPriority w:val="39"/>
    <w:unhideWhenUsed/>
    <w:qFormat/>
    <w:pPr>
      <w:widowControl/>
      <w:numPr>
        <w:numId w:val="0"/>
      </w:numPr>
      <w:spacing w:before="240" w:line="259" w:lineRule="auto"/>
      <w:outlineLvl w:val="9"/>
    </w:pPr>
    <w:rPr>
      <w:rFonts w:asciiTheme="majorHAnsi" w:eastAsiaTheme="majorEastAsia" w:hAnsiTheme="majorHAnsi" w:cstheme="majorBidi"/>
      <w:bCs w:val="0"/>
      <w:color w:val="365F91" w:themeColor="accent1" w:themeShade="BF"/>
      <w:kern w:val="0"/>
      <w:szCs w:val="32"/>
    </w:rPr>
  </w:style>
  <w:style w:type="paragraph" w:customStyle="1" w:styleId="altz">
    <w:name w:val="正文alt+z"/>
    <w:basedOn w:val="a1"/>
    <w:link w:val="altzChar"/>
    <w:qFormat/>
    <w:pPr>
      <w:widowControl/>
    </w:pPr>
    <w:rPr>
      <w:kern w:val="0"/>
    </w:rPr>
  </w:style>
  <w:style w:type="character" w:customStyle="1" w:styleId="altzChar">
    <w:name w:val="正文alt+z Char"/>
    <w:basedOn w:val="a3"/>
    <w:link w:val="altz"/>
    <w:qFormat/>
    <w:rPr>
      <w:sz w:val="24"/>
      <w:szCs w:val="24"/>
    </w:rPr>
  </w:style>
  <w:style w:type="paragraph" w:customStyle="1" w:styleId="zz">
    <w:name w:val="zz正文"/>
    <w:basedOn w:val="a1"/>
    <w:qFormat/>
    <w:rPr>
      <w:kern w:val="0"/>
    </w:rPr>
  </w:style>
  <w:style w:type="table" w:customStyle="1" w:styleId="3f2">
    <w:name w:val="网格型3"/>
    <w:basedOn w:val="a4"/>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正文2"/>
    <w:basedOn w:val="a1"/>
    <w:qFormat/>
    <w:pPr>
      <w:ind w:firstLine="560"/>
    </w:pPr>
    <w:rPr>
      <w:rFonts w:cs="宋体"/>
      <w:sz w:val="28"/>
      <w:szCs w:val="20"/>
    </w:rPr>
  </w:style>
  <w:style w:type="paragraph" w:customStyle="1" w:styleId="10071">
    <w:name w:val="样式 10 磅 居中 首行缩进:  0.71 厘米"/>
    <w:basedOn w:val="a1"/>
    <w:pPr>
      <w:widowControl/>
      <w:spacing w:line="240" w:lineRule="auto"/>
      <w:ind w:firstLineChars="0" w:firstLine="0"/>
      <w:jc w:val="center"/>
    </w:pPr>
    <w:rPr>
      <w:rFonts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A1F83-7C98-40D9-AF37-3043F7F2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973</Words>
  <Characters>5550</Characters>
  <Application>Microsoft Office Word</Application>
  <DocSecurity>0</DocSecurity>
  <Lines>46</Lines>
  <Paragraphs>13</Paragraphs>
  <ScaleCrop>false</ScaleCrop>
  <Company>china</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dep3</dc:creator>
  <cp:lastModifiedBy>PC</cp:lastModifiedBy>
  <cp:revision>51</cp:revision>
  <cp:lastPrinted>2021-01-21T07:09:00Z</cp:lastPrinted>
  <dcterms:created xsi:type="dcterms:W3CDTF">2021-04-21T13:41:00Z</dcterms:created>
  <dcterms:modified xsi:type="dcterms:W3CDTF">2021-06-03T09:10:00Z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96F77A6709694F9FA76795F51BAC50B9</vt:lpwstr>
  </property>
</Properties>
</file>