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napToGrid w:val="0"/>
        <w:spacing w:line="360" w:lineRule="auto"/>
        <w:jc w:val="center"/>
        <w:rPr>
          <w:rFonts w:hint="eastAsia" w:eastAsia="宋体"/>
          <w:sz w:val="24"/>
          <w:highlight w:val="none"/>
          <w:lang w:eastAsia="zh-CN"/>
        </w:rPr>
      </w:pPr>
      <w:r>
        <w:rPr>
          <w:rFonts w:hint="eastAsia"/>
          <w:sz w:val="24"/>
          <w:highlight w:val="none"/>
          <w:lang w:val="en-US" w:eastAsia="zh-CN"/>
        </w:rPr>
        <w:t xml:space="preserve"> </w:t>
      </w:r>
      <w:bookmarkStart w:id="2" w:name="_GoBack"/>
      <w:bookmarkEnd w:id="2"/>
    </w:p>
    <w:p>
      <w:pPr>
        <w:pStyle w:val="9"/>
        <w:snapToGrid w:val="0"/>
        <w:spacing w:line="360" w:lineRule="auto"/>
        <w:jc w:val="center"/>
        <w:rPr>
          <w:b/>
          <w:sz w:val="32"/>
          <w:szCs w:val="32"/>
          <w:highlight w:val="none"/>
          <w:u w:val="none"/>
        </w:rPr>
      </w:pPr>
      <w:r>
        <w:rPr>
          <w:rFonts w:hint="eastAsia"/>
          <w:b/>
          <w:sz w:val="32"/>
          <w:szCs w:val="32"/>
          <w:highlight w:val="none"/>
          <w:u w:val="none"/>
        </w:rPr>
        <w:t>招标公告</w:t>
      </w:r>
    </w:p>
    <w:p>
      <w:pPr>
        <w:widowControl/>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 xml:space="preserve">根据 </w:t>
      </w:r>
      <w:r>
        <w:rPr>
          <w:rFonts w:hint="eastAsia" w:ascii="宋体" w:hAnsi="宋体"/>
          <w:sz w:val="24"/>
          <w:szCs w:val="24"/>
          <w:highlight w:val="none"/>
          <w:u w:val="single"/>
        </w:rPr>
        <w:t>广东省企业投资项目备案证（项目代码：</w:t>
      </w:r>
      <w:r>
        <w:rPr>
          <w:rFonts w:hint="eastAsia" w:ascii="宋体" w:hAnsi="宋体"/>
          <w:sz w:val="24"/>
          <w:szCs w:val="24"/>
          <w:highlight w:val="none"/>
          <w:u w:val="single"/>
          <w:lang w:bidi="ar"/>
        </w:rPr>
        <w:t>2301-440112-04-01-256695）</w:t>
      </w:r>
      <w:r>
        <w:rPr>
          <w:rFonts w:hint="eastAsia" w:ascii="宋体" w:hAnsi="宋体"/>
          <w:sz w:val="24"/>
          <w:szCs w:val="24"/>
          <w:highlight w:val="none"/>
        </w:rPr>
        <w:t>批准，并且图纸和技术资料满足施工需要，</w:t>
      </w:r>
      <w:r>
        <w:rPr>
          <w:rFonts w:hint="eastAsia" w:ascii="宋体" w:hAnsi="宋体"/>
          <w:sz w:val="24"/>
          <w:szCs w:val="24"/>
          <w:highlight w:val="none"/>
          <w:u w:val="single"/>
        </w:rPr>
        <w:t>广州开投智慧能源投资有限公司</w:t>
      </w:r>
      <w:r>
        <w:rPr>
          <w:rFonts w:hint="eastAsia" w:ascii="宋体" w:hAnsi="宋体"/>
          <w:sz w:val="24"/>
          <w:szCs w:val="24"/>
          <w:highlight w:val="none"/>
        </w:rPr>
        <w:t>现对</w:t>
      </w:r>
      <w:r>
        <w:rPr>
          <w:rFonts w:hint="eastAsia" w:ascii="宋体" w:hAnsi="宋体"/>
          <w:sz w:val="24"/>
          <w:szCs w:val="24"/>
          <w:highlight w:val="none"/>
          <w:u w:val="single"/>
        </w:rPr>
        <w:t>孚能科技年产30GWh动力电池生产基地电芯车间1、化成车间1、PACK车间、动力站房及其他单体洁净机电</w:t>
      </w:r>
      <w:r>
        <w:rPr>
          <w:rFonts w:hint="eastAsia" w:ascii="宋体" w:hAnsi="宋体"/>
          <w:sz w:val="24"/>
          <w:szCs w:val="24"/>
          <w:highlight w:val="none"/>
          <w:u w:val="none"/>
        </w:rPr>
        <w:t>工程</w:t>
      </w:r>
      <w:r>
        <w:rPr>
          <w:rFonts w:hint="eastAsia" w:ascii="宋体" w:hAnsi="宋体"/>
          <w:sz w:val="24"/>
          <w:szCs w:val="24"/>
          <w:highlight w:val="none"/>
          <w:u w:val="none"/>
          <w:lang w:eastAsia="zh-CN"/>
        </w:rPr>
        <w:t>施工进行</w:t>
      </w:r>
      <w:r>
        <w:rPr>
          <w:rFonts w:hint="eastAsia" w:ascii="宋体" w:hAnsi="宋体"/>
          <w:sz w:val="24"/>
          <w:szCs w:val="24"/>
          <w:highlight w:val="none"/>
          <w:u w:val="single"/>
        </w:rPr>
        <w:t>施工总承包</w:t>
      </w:r>
      <w:r>
        <w:rPr>
          <w:rFonts w:hint="eastAsia" w:ascii="宋体" w:hAnsi="宋体"/>
          <w:sz w:val="24"/>
          <w:szCs w:val="24"/>
          <w:highlight w:val="none"/>
        </w:rPr>
        <w:t>进行公开招标，选定承包人。</w:t>
      </w:r>
    </w:p>
    <w:p>
      <w:pPr>
        <w:tabs>
          <w:tab w:val="center" w:pos="4415"/>
        </w:tabs>
        <w:snapToGrid w:val="0"/>
        <w:spacing w:line="360" w:lineRule="auto"/>
        <w:ind w:firstLine="424" w:firstLineChars="177"/>
        <w:rPr>
          <w:rFonts w:ascii="宋体" w:hAnsi="宋体"/>
          <w:sz w:val="24"/>
          <w:szCs w:val="24"/>
          <w:highlight w:val="none"/>
          <w:u w:val="single"/>
        </w:rPr>
      </w:pPr>
      <w:r>
        <w:rPr>
          <w:rFonts w:hint="eastAsia" w:ascii="宋体" w:hAnsi="宋体"/>
          <w:sz w:val="24"/>
          <w:szCs w:val="24"/>
          <w:highlight w:val="none"/>
        </w:rPr>
        <w:t>一、工程名称：</w:t>
      </w:r>
      <w:r>
        <w:rPr>
          <w:rFonts w:hint="eastAsia" w:ascii="宋体" w:hAnsi="宋体"/>
          <w:sz w:val="24"/>
          <w:szCs w:val="24"/>
          <w:highlight w:val="none"/>
          <w:u w:val="single"/>
        </w:rPr>
        <w:t>孚能科技年产30GWh动力电池生产基地电芯车间1、化成车间1、PACK车间、动力站房及其他单体洁净机电工程施工总承包。</w:t>
      </w:r>
    </w:p>
    <w:p>
      <w:pPr>
        <w:snapToGrid w:val="0"/>
        <w:spacing w:line="360" w:lineRule="auto"/>
        <w:ind w:firstLine="991" w:firstLineChars="413"/>
        <w:rPr>
          <w:rFonts w:ascii="宋体" w:hAnsi="宋体"/>
          <w:sz w:val="24"/>
          <w:szCs w:val="24"/>
          <w:highlight w:val="none"/>
          <w:u w:val="single"/>
        </w:rPr>
      </w:pPr>
      <w:r>
        <w:rPr>
          <w:rFonts w:hint="eastAsia" w:ascii="宋体" w:hAnsi="宋体"/>
          <w:sz w:val="24"/>
          <w:szCs w:val="24"/>
          <w:highlight w:val="none"/>
        </w:rPr>
        <w:t>项目代码：</w:t>
      </w:r>
      <w:r>
        <w:rPr>
          <w:rFonts w:hint="eastAsia" w:ascii="宋体" w:hAnsi="宋体" w:cs="宋体"/>
          <w:sz w:val="24"/>
          <w:highlight w:val="none"/>
          <w:u w:val="single"/>
        </w:rPr>
        <w:t xml:space="preserve"> 2301-440112-04-01-256695   </w:t>
      </w:r>
    </w:p>
    <w:p>
      <w:pPr>
        <w:snapToGrid w:val="0"/>
        <w:spacing w:line="360" w:lineRule="auto"/>
        <w:ind w:firstLine="424" w:firstLineChars="177"/>
        <w:rPr>
          <w:rFonts w:ascii="宋体" w:hAnsi="宋体"/>
          <w:sz w:val="24"/>
          <w:szCs w:val="24"/>
          <w:highlight w:val="none"/>
          <w:u w:val="single"/>
        </w:rPr>
      </w:pPr>
      <w:r>
        <w:rPr>
          <w:rFonts w:hint="eastAsia" w:ascii="宋体" w:hAnsi="宋体"/>
          <w:sz w:val="24"/>
          <w:szCs w:val="24"/>
          <w:highlight w:val="none"/>
        </w:rPr>
        <w:t>二、招标单位：</w:t>
      </w:r>
      <w:r>
        <w:rPr>
          <w:rFonts w:hint="eastAsia" w:ascii="宋体" w:hAnsi="宋体"/>
          <w:sz w:val="24"/>
          <w:szCs w:val="24"/>
          <w:highlight w:val="none"/>
          <w:u w:val="single"/>
        </w:rPr>
        <w:t xml:space="preserve">广州开投智慧能源投资有限公司 </w:t>
      </w:r>
    </w:p>
    <w:p>
      <w:pPr>
        <w:snapToGrid w:val="0"/>
        <w:spacing w:line="360" w:lineRule="auto"/>
        <w:ind w:firstLine="991" w:firstLineChars="413"/>
        <w:rPr>
          <w:rFonts w:ascii="宋体" w:hAnsi="宋体"/>
          <w:sz w:val="24"/>
          <w:szCs w:val="24"/>
          <w:highlight w:val="none"/>
          <w:u w:val="single"/>
        </w:rPr>
      </w:pPr>
      <w:r>
        <w:rPr>
          <w:rFonts w:hint="eastAsia" w:ascii="宋体" w:hAnsi="宋体"/>
          <w:sz w:val="24"/>
          <w:szCs w:val="24"/>
          <w:highlight w:val="none"/>
        </w:rPr>
        <w:t>联系人：</w:t>
      </w:r>
      <w:r>
        <w:rPr>
          <w:rFonts w:hint="eastAsia" w:ascii="宋体" w:hAnsi="宋体" w:cs="宋体"/>
          <w:sz w:val="24"/>
          <w:highlight w:val="none"/>
          <w:u w:val="single"/>
        </w:rPr>
        <w:t xml:space="preserve"> 江工     </w:t>
      </w:r>
      <w:r>
        <w:rPr>
          <w:rFonts w:ascii="宋体" w:hAnsi="宋体"/>
          <w:sz w:val="24"/>
          <w:szCs w:val="24"/>
          <w:highlight w:val="none"/>
        </w:rPr>
        <w:t xml:space="preserve">      </w:t>
      </w:r>
      <w:r>
        <w:rPr>
          <w:rFonts w:hint="eastAsia" w:ascii="宋体" w:hAnsi="宋体"/>
          <w:sz w:val="24"/>
          <w:szCs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020-</w:t>
      </w:r>
      <w:r>
        <w:rPr>
          <w:rFonts w:hint="eastAsia" w:ascii="宋体" w:hAnsi="宋体" w:cs="宋体"/>
          <w:sz w:val="24"/>
          <w:highlight w:val="none"/>
          <w:u w:val="single"/>
        </w:rPr>
        <w:t xml:space="preserve">31700375  </w:t>
      </w:r>
    </w:p>
    <w:p>
      <w:pPr>
        <w:snapToGrid w:val="0"/>
        <w:spacing w:line="360" w:lineRule="auto"/>
        <w:ind w:firstLine="991" w:firstLineChars="413"/>
        <w:rPr>
          <w:rFonts w:ascii="宋体" w:hAnsi="宋体"/>
          <w:sz w:val="24"/>
          <w:szCs w:val="24"/>
          <w:highlight w:val="none"/>
        </w:rPr>
      </w:pPr>
      <w:r>
        <w:rPr>
          <w:rFonts w:hint="eastAsia" w:ascii="宋体" w:hAnsi="宋体"/>
          <w:sz w:val="24"/>
          <w:szCs w:val="24"/>
          <w:highlight w:val="none"/>
        </w:rPr>
        <w:t>联系地址：</w:t>
      </w:r>
      <w:r>
        <w:rPr>
          <w:rFonts w:hint="eastAsia" w:ascii="宋体" w:hAnsi="宋体"/>
          <w:sz w:val="24"/>
          <w:szCs w:val="24"/>
          <w:highlight w:val="none"/>
          <w:u w:val="single"/>
        </w:rPr>
        <w:t xml:space="preserve"> </w:t>
      </w:r>
      <w:r>
        <w:rPr>
          <w:rFonts w:hint="eastAsia" w:ascii="宋体" w:hAnsi="宋体" w:cs="宋体"/>
          <w:bCs/>
          <w:sz w:val="24"/>
          <w:szCs w:val="24"/>
          <w:highlight w:val="none"/>
          <w:u w:val="single"/>
        </w:rPr>
        <w:t xml:space="preserve">广州市黄埔区科学大道48号2903房 </w:t>
      </w:r>
      <w:r>
        <w:rPr>
          <w:rFonts w:hint="eastAsia" w:ascii="宋体" w:hAnsi="宋体"/>
          <w:sz w:val="24"/>
          <w:szCs w:val="24"/>
          <w:highlight w:val="none"/>
          <w:u w:val="single"/>
        </w:rPr>
        <w:t xml:space="preserve">  </w:t>
      </w:r>
    </w:p>
    <w:p>
      <w:pPr>
        <w:snapToGrid w:val="0"/>
        <w:spacing w:line="360" w:lineRule="auto"/>
        <w:ind w:firstLine="991" w:firstLineChars="413"/>
        <w:rPr>
          <w:rFonts w:ascii="宋体" w:hAnsi="宋体"/>
          <w:sz w:val="24"/>
          <w:szCs w:val="24"/>
          <w:highlight w:val="none"/>
        </w:rPr>
      </w:pPr>
      <w:r>
        <w:rPr>
          <w:rFonts w:hint="eastAsia" w:ascii="宋体" w:hAnsi="宋体"/>
          <w:sz w:val="24"/>
          <w:szCs w:val="24"/>
          <w:highlight w:val="none"/>
        </w:rPr>
        <w:t>项目建设管理单位：</w:t>
      </w:r>
      <w:r>
        <w:rPr>
          <w:rFonts w:hint="eastAsia" w:ascii="宋体" w:hAnsi="宋体"/>
          <w:sz w:val="24"/>
          <w:szCs w:val="24"/>
          <w:highlight w:val="none"/>
          <w:u w:val="single"/>
        </w:rPr>
        <w:t>广州市金鼎广铝装饰工程有限公司</w:t>
      </w:r>
    </w:p>
    <w:p>
      <w:pPr>
        <w:snapToGrid w:val="0"/>
        <w:spacing w:line="360" w:lineRule="auto"/>
        <w:ind w:firstLine="991" w:firstLineChars="413"/>
        <w:rPr>
          <w:rFonts w:ascii="宋体" w:hAnsi="宋体"/>
          <w:sz w:val="24"/>
          <w:szCs w:val="24"/>
          <w:highlight w:val="none"/>
          <w:u w:val="single"/>
        </w:rPr>
      </w:pPr>
      <w:r>
        <w:rPr>
          <w:rFonts w:hint="eastAsia" w:ascii="宋体" w:hAnsi="宋体"/>
          <w:sz w:val="24"/>
          <w:szCs w:val="24"/>
          <w:highlight w:val="none"/>
        </w:rPr>
        <w:t>联系人：</w:t>
      </w:r>
      <w:r>
        <w:rPr>
          <w:rFonts w:hint="eastAsia" w:ascii="宋体" w:hAnsi="宋体" w:cs="宋体"/>
          <w:sz w:val="24"/>
          <w:highlight w:val="none"/>
          <w:u w:val="single"/>
        </w:rPr>
        <w:t xml:space="preserve"> 李工  </w:t>
      </w:r>
      <w:r>
        <w:rPr>
          <w:rFonts w:ascii="宋体" w:hAnsi="宋体"/>
          <w:sz w:val="24"/>
          <w:szCs w:val="24"/>
          <w:highlight w:val="none"/>
        </w:rPr>
        <w:t xml:space="preserve">      </w:t>
      </w:r>
      <w:r>
        <w:rPr>
          <w:rFonts w:hint="eastAsia" w:ascii="宋体" w:hAnsi="宋体"/>
          <w:sz w:val="24"/>
          <w:szCs w:val="24"/>
          <w:highlight w:val="none"/>
        </w:rPr>
        <w:t>联系电话：</w:t>
      </w:r>
      <w:r>
        <w:rPr>
          <w:rFonts w:hint="eastAsia" w:ascii="宋体" w:hAnsi="宋体" w:cs="宋体"/>
          <w:sz w:val="24"/>
          <w:highlight w:val="none"/>
          <w:u w:val="single"/>
        </w:rPr>
        <w:t xml:space="preserve">  020-81560124  </w:t>
      </w:r>
    </w:p>
    <w:p>
      <w:pPr>
        <w:snapToGrid w:val="0"/>
        <w:spacing w:line="360" w:lineRule="auto"/>
        <w:ind w:firstLine="991" w:firstLineChars="413"/>
        <w:rPr>
          <w:rFonts w:ascii="宋体" w:hAnsi="宋体"/>
          <w:sz w:val="24"/>
          <w:szCs w:val="24"/>
          <w:highlight w:val="none"/>
        </w:rPr>
      </w:pPr>
      <w:r>
        <w:rPr>
          <w:rFonts w:hint="eastAsia" w:ascii="宋体" w:hAnsi="宋体"/>
          <w:sz w:val="24"/>
          <w:szCs w:val="24"/>
          <w:highlight w:val="none"/>
        </w:rPr>
        <w:t>联系地址：</w:t>
      </w:r>
      <w:r>
        <w:rPr>
          <w:rFonts w:hint="eastAsia" w:ascii="宋体" w:hAnsi="宋体"/>
          <w:sz w:val="24"/>
          <w:szCs w:val="24"/>
          <w:highlight w:val="none"/>
          <w:u w:val="single"/>
        </w:rPr>
        <w:t>广州市荔湾区鹤洞路22号一楼</w:t>
      </w:r>
      <w:r>
        <w:rPr>
          <w:rFonts w:hint="eastAsia" w:ascii="宋体" w:hAnsi="宋体" w:cs="宋体"/>
          <w:bCs/>
          <w:sz w:val="24"/>
          <w:szCs w:val="24"/>
          <w:highlight w:val="none"/>
          <w:u w:val="single"/>
        </w:rPr>
        <w:t xml:space="preserve"> </w:t>
      </w:r>
      <w:r>
        <w:rPr>
          <w:rFonts w:hint="eastAsia" w:ascii="宋体" w:hAnsi="宋体"/>
          <w:sz w:val="24"/>
          <w:szCs w:val="24"/>
          <w:highlight w:val="none"/>
          <w:u w:val="single"/>
        </w:rPr>
        <w:t xml:space="preserve">  </w:t>
      </w:r>
    </w:p>
    <w:p>
      <w:pPr>
        <w:snapToGrid w:val="0"/>
        <w:spacing w:line="360" w:lineRule="auto"/>
        <w:ind w:firstLine="991" w:firstLineChars="413"/>
        <w:rPr>
          <w:rFonts w:ascii="宋体" w:hAnsi="宋体"/>
          <w:sz w:val="24"/>
          <w:szCs w:val="24"/>
          <w:highlight w:val="none"/>
          <w:u w:val="single"/>
        </w:rPr>
      </w:pPr>
      <w:r>
        <w:rPr>
          <w:rFonts w:hint="eastAsia" w:ascii="宋体" w:hAnsi="宋体"/>
          <w:sz w:val="24"/>
          <w:szCs w:val="24"/>
          <w:highlight w:val="none"/>
        </w:rPr>
        <w:t>招标代理机构：</w:t>
      </w:r>
      <w:r>
        <w:rPr>
          <w:rFonts w:hint="eastAsia"/>
          <w:sz w:val="24"/>
          <w:highlight w:val="none"/>
          <w:u w:val="single"/>
        </w:rPr>
        <w:t xml:space="preserve">广州金盛建工程项目管理咨询有限公司 </w:t>
      </w:r>
    </w:p>
    <w:p>
      <w:pPr>
        <w:snapToGrid w:val="0"/>
        <w:spacing w:line="360" w:lineRule="auto"/>
        <w:ind w:firstLine="991" w:firstLineChars="413"/>
        <w:rPr>
          <w:rFonts w:ascii="宋体" w:hAnsi="宋体"/>
          <w:sz w:val="24"/>
          <w:szCs w:val="24"/>
          <w:highlight w:val="none"/>
          <w:u w:val="single"/>
        </w:rPr>
      </w:pPr>
      <w:r>
        <w:rPr>
          <w:rFonts w:hint="eastAsia" w:ascii="宋体" w:hAnsi="宋体"/>
          <w:sz w:val="24"/>
          <w:szCs w:val="24"/>
          <w:highlight w:val="none"/>
        </w:rPr>
        <w:t>联系人：</w:t>
      </w:r>
      <w:r>
        <w:rPr>
          <w:rFonts w:hint="eastAsia" w:ascii="宋体" w:hAnsi="宋体" w:cs="宋体"/>
          <w:sz w:val="24"/>
          <w:highlight w:val="none"/>
          <w:u w:val="single"/>
        </w:rPr>
        <w:t xml:space="preserve">陈工、姜工 </w:t>
      </w:r>
      <w:r>
        <w:rPr>
          <w:rFonts w:ascii="宋体" w:hAnsi="宋体"/>
          <w:sz w:val="24"/>
          <w:szCs w:val="24"/>
          <w:highlight w:val="none"/>
        </w:rPr>
        <w:t xml:space="preserve">      </w:t>
      </w:r>
      <w:r>
        <w:rPr>
          <w:rFonts w:hint="eastAsia" w:ascii="宋体" w:hAnsi="宋体"/>
          <w:sz w:val="24"/>
          <w:szCs w:val="24"/>
          <w:highlight w:val="none"/>
        </w:rPr>
        <w:t>联系电话：</w:t>
      </w:r>
      <w:r>
        <w:rPr>
          <w:rFonts w:hint="eastAsia" w:ascii="宋体" w:hAnsi="宋体" w:cs="宋体"/>
          <w:kern w:val="0"/>
          <w:sz w:val="24"/>
          <w:highlight w:val="none"/>
          <w:u w:val="single"/>
          <w:shd w:val="clear" w:color="auto" w:fill="FFFFFF"/>
          <w:lang w:bidi="ar"/>
        </w:rPr>
        <w:t>020-87598580、13719083885</w:t>
      </w:r>
    </w:p>
    <w:p>
      <w:pPr>
        <w:snapToGrid w:val="0"/>
        <w:spacing w:line="360" w:lineRule="auto"/>
        <w:ind w:firstLine="991" w:firstLineChars="413"/>
        <w:rPr>
          <w:rFonts w:ascii="宋体" w:hAnsi="宋体"/>
          <w:sz w:val="24"/>
          <w:szCs w:val="24"/>
          <w:highlight w:val="none"/>
        </w:rPr>
      </w:pPr>
      <w:r>
        <w:rPr>
          <w:rFonts w:hint="eastAsia" w:ascii="宋体" w:hAnsi="宋体"/>
          <w:sz w:val="24"/>
          <w:szCs w:val="24"/>
          <w:highlight w:val="none"/>
        </w:rPr>
        <w:t>联系地址：</w:t>
      </w:r>
      <w:r>
        <w:rPr>
          <w:rFonts w:hint="eastAsia" w:ascii="宋体" w:hAnsi="宋体" w:cs="宋体"/>
          <w:sz w:val="24"/>
          <w:highlight w:val="none"/>
          <w:u w:val="single"/>
        </w:rPr>
        <w:t xml:space="preserve">广州市天河区车陂路113号第二层205单元  </w:t>
      </w:r>
    </w:p>
    <w:p>
      <w:pPr>
        <w:snapToGrid w:val="0"/>
        <w:spacing w:line="360" w:lineRule="auto"/>
        <w:ind w:firstLine="991" w:firstLineChars="413"/>
        <w:rPr>
          <w:rFonts w:ascii="宋体" w:hAnsi="宋体"/>
          <w:sz w:val="24"/>
          <w:szCs w:val="24"/>
          <w:highlight w:val="none"/>
        </w:rPr>
      </w:pPr>
      <w:r>
        <w:rPr>
          <w:rFonts w:hint="eastAsia" w:ascii="宋体" w:hAnsi="宋体"/>
          <w:sz w:val="24"/>
          <w:szCs w:val="24"/>
          <w:highlight w:val="none"/>
        </w:rPr>
        <w:t>招标监督机构：</w:t>
      </w:r>
      <w:r>
        <w:rPr>
          <w:rFonts w:hint="eastAsia" w:ascii="宋体" w:hAnsi="宋体" w:cs="宋体"/>
          <w:sz w:val="24"/>
          <w:szCs w:val="24"/>
          <w:highlight w:val="none"/>
          <w:u w:val="single"/>
          <w:lang w:val="en-US" w:eastAsia="zh-CN"/>
        </w:rPr>
        <w:t>(主）</w:t>
      </w:r>
      <w:r>
        <w:rPr>
          <w:rFonts w:hint="eastAsia" w:ascii="宋体" w:hAnsi="宋体" w:cs="宋体"/>
          <w:sz w:val="24"/>
          <w:szCs w:val="24"/>
          <w:highlight w:val="none"/>
          <w:u w:val="single"/>
        </w:rPr>
        <w:t>广州开发区建设工程招投标管理办公室（广州市黄埔区建设工程招投标管理办公室）</w:t>
      </w:r>
      <w:r>
        <w:rPr>
          <w:rFonts w:hint="eastAsia" w:ascii="宋体" w:hAnsi="宋体" w:cs="宋体"/>
          <w:sz w:val="24"/>
          <w:szCs w:val="24"/>
          <w:highlight w:val="none"/>
          <w:u w:val="single"/>
          <w:lang w:eastAsia="zh-CN"/>
        </w:rPr>
        <w:t>（成）</w:t>
      </w:r>
      <w:r>
        <w:rPr>
          <w:rFonts w:hint="eastAsia" w:ascii="宋体" w:hAnsi="宋体" w:cs="宋体"/>
          <w:sz w:val="24"/>
          <w:szCs w:val="24"/>
          <w:highlight w:val="none"/>
          <w:u w:val="single"/>
        </w:rPr>
        <w:t>广州开发区行政审批局</w:t>
      </w:r>
    </w:p>
    <w:p>
      <w:pPr>
        <w:snapToGrid w:val="0"/>
        <w:spacing w:line="360" w:lineRule="auto"/>
        <w:ind w:firstLine="991" w:firstLineChars="413"/>
        <w:rPr>
          <w:rFonts w:hint="eastAsia" w:ascii="宋体" w:hAnsi="宋体" w:eastAsia="宋体"/>
          <w:sz w:val="24"/>
          <w:szCs w:val="24"/>
          <w:highlight w:val="none"/>
          <w:u w:val="single"/>
          <w:lang w:eastAsia="zh-CN"/>
        </w:rPr>
      </w:pPr>
      <w:r>
        <w:rPr>
          <w:rFonts w:hint="eastAsia" w:ascii="宋体" w:hAnsi="宋体"/>
          <w:sz w:val="24"/>
          <w:szCs w:val="24"/>
          <w:highlight w:val="none"/>
        </w:rPr>
        <w:t>监督电话：</w:t>
      </w:r>
      <w:r>
        <w:rPr>
          <w:rFonts w:hint="eastAsia" w:ascii="宋体" w:hAnsi="宋体" w:cs="宋体"/>
          <w:bCs/>
          <w:sz w:val="24"/>
          <w:szCs w:val="24"/>
          <w:highlight w:val="none"/>
          <w:u w:val="single"/>
        </w:rPr>
        <w:t>020-82112206、0</w:t>
      </w:r>
      <w:r>
        <w:rPr>
          <w:rFonts w:ascii="宋体" w:hAnsi="宋体" w:cs="宋体"/>
          <w:bCs/>
          <w:sz w:val="24"/>
          <w:szCs w:val="24"/>
          <w:highlight w:val="none"/>
          <w:u w:val="single"/>
        </w:rPr>
        <w:t>20-</w:t>
      </w:r>
      <w:r>
        <w:rPr>
          <w:rFonts w:hint="eastAsia" w:ascii="宋体" w:hAnsi="宋体" w:cs="宋体"/>
          <w:bCs/>
          <w:sz w:val="24"/>
          <w:szCs w:val="24"/>
          <w:highlight w:val="none"/>
          <w:u w:val="single"/>
        </w:rPr>
        <w:t>82116676</w:t>
      </w:r>
      <w:r>
        <w:rPr>
          <w:rFonts w:hint="eastAsia" w:ascii="宋体" w:hAnsi="宋体" w:cs="宋体"/>
          <w:bCs/>
          <w:sz w:val="24"/>
          <w:szCs w:val="24"/>
          <w:highlight w:val="none"/>
          <w:u w:val="single"/>
          <w:lang w:eastAsia="zh-CN"/>
        </w:rPr>
        <w:t>、</w:t>
      </w:r>
      <w:r>
        <w:rPr>
          <w:rFonts w:hint="eastAsia" w:ascii="宋体" w:hAnsi="宋体"/>
          <w:sz w:val="24"/>
          <w:szCs w:val="24"/>
          <w:highlight w:val="none"/>
          <w:u w:val="single"/>
        </w:rPr>
        <w:t>020-82118560</w:t>
      </w:r>
    </w:p>
    <w:p>
      <w:pPr>
        <w:snapToGrid w:val="0"/>
        <w:spacing w:line="360" w:lineRule="auto"/>
        <w:ind w:firstLine="991" w:firstLineChars="413"/>
        <w:rPr>
          <w:rFonts w:hint="eastAsia" w:ascii="宋体" w:hAnsi="宋体" w:eastAsia="宋体"/>
          <w:sz w:val="24"/>
          <w:szCs w:val="24"/>
          <w:highlight w:val="none"/>
          <w:lang w:eastAsia="zh-CN"/>
        </w:rPr>
      </w:pPr>
      <w:r>
        <w:rPr>
          <w:rFonts w:hint="eastAsia" w:ascii="宋体" w:hAnsi="宋体"/>
          <w:sz w:val="24"/>
          <w:szCs w:val="24"/>
          <w:highlight w:val="none"/>
        </w:rPr>
        <w:t>联系地址：</w:t>
      </w:r>
      <w:r>
        <w:rPr>
          <w:rFonts w:hint="eastAsia" w:ascii="宋体" w:hAnsi="宋体" w:cs="宋体"/>
          <w:bCs/>
          <w:sz w:val="24"/>
          <w:szCs w:val="24"/>
          <w:highlight w:val="none"/>
          <w:u w:val="single"/>
        </w:rPr>
        <w:t>广州市黄埔区水西路30号四楼</w:t>
      </w:r>
      <w:r>
        <w:rPr>
          <w:rFonts w:hint="eastAsia" w:ascii="宋体" w:hAnsi="宋体" w:cs="宋体"/>
          <w:bCs/>
          <w:sz w:val="24"/>
          <w:szCs w:val="24"/>
          <w:highlight w:val="none"/>
          <w:u w:val="single"/>
          <w:lang w:eastAsia="zh-CN"/>
        </w:rPr>
        <w:t>、</w:t>
      </w:r>
      <w:r>
        <w:rPr>
          <w:rFonts w:hint="eastAsia" w:ascii="宋体" w:hAnsi="宋体" w:cs="宋体"/>
          <w:bCs/>
          <w:sz w:val="24"/>
          <w:szCs w:val="24"/>
          <w:highlight w:val="none"/>
          <w:u w:val="single"/>
        </w:rPr>
        <w:t>广州市黄埔区香雪三路3号</w:t>
      </w:r>
    </w:p>
    <w:p>
      <w:pPr>
        <w:snapToGrid w:val="0"/>
        <w:spacing w:line="360" w:lineRule="auto"/>
        <w:ind w:firstLine="424" w:firstLineChars="177"/>
        <w:rPr>
          <w:rFonts w:ascii="宋体" w:hAnsi="宋体" w:cs="宋体"/>
          <w:bCs/>
          <w:sz w:val="24"/>
          <w:szCs w:val="24"/>
          <w:highlight w:val="none"/>
          <w:u w:val="single"/>
        </w:rPr>
      </w:pPr>
      <w:r>
        <w:rPr>
          <w:rFonts w:hint="eastAsia" w:ascii="宋体" w:hAnsi="宋体"/>
          <w:sz w:val="24"/>
          <w:szCs w:val="24"/>
          <w:highlight w:val="none"/>
        </w:rPr>
        <w:t>三、建设地点：</w:t>
      </w:r>
      <w:r>
        <w:rPr>
          <w:rFonts w:hint="eastAsia" w:ascii="宋体" w:hAnsi="宋体" w:cs="宋体"/>
          <w:bCs/>
          <w:sz w:val="24"/>
          <w:szCs w:val="24"/>
          <w:highlight w:val="none"/>
          <w:u w:val="single"/>
        </w:rPr>
        <w:t xml:space="preserve">广州市黄埔区知识城改革大道以东，人才大道以北，创维智能产业创新基地东北侧。 </w:t>
      </w:r>
    </w:p>
    <w:p>
      <w:pPr>
        <w:snapToGrid w:val="0"/>
        <w:spacing w:line="360" w:lineRule="auto"/>
        <w:ind w:firstLine="424" w:firstLineChars="177"/>
        <w:rPr>
          <w:rFonts w:ascii="宋体" w:hAnsi="宋体" w:cs="宋体"/>
          <w:bCs/>
          <w:sz w:val="24"/>
          <w:szCs w:val="24"/>
          <w:highlight w:val="none"/>
          <w:u w:val="single"/>
        </w:rPr>
      </w:pPr>
      <w:r>
        <w:rPr>
          <w:rFonts w:hint="eastAsia" w:ascii="宋体" w:hAnsi="宋体"/>
          <w:sz w:val="24"/>
          <w:szCs w:val="24"/>
          <w:highlight w:val="none"/>
        </w:rPr>
        <w:t>四、项目概况：</w:t>
      </w:r>
      <w:r>
        <w:rPr>
          <w:rFonts w:hint="eastAsia" w:ascii="宋体" w:hAnsi="宋体" w:cs="宋体"/>
          <w:bCs/>
          <w:sz w:val="24"/>
          <w:szCs w:val="24"/>
          <w:highlight w:val="none"/>
          <w:u w:val="single"/>
        </w:rPr>
        <w:t>孚能科技年产30GWh动力电池生产基地电芯车间1、化成车间1、PACK车间、拆解房及极片回收危废库、电解液及化学品仓库、动力站房、固废库、计量中心、食堂1、食堂2、NMP罐区洁净机电工程，总建筑面积约</w:t>
      </w:r>
      <w:r>
        <w:rPr>
          <w:rFonts w:ascii="宋体" w:hAnsi="宋体" w:cs="宋体"/>
          <w:bCs/>
          <w:sz w:val="24"/>
          <w:szCs w:val="24"/>
          <w:highlight w:val="none"/>
          <w:u w:val="single"/>
        </w:rPr>
        <w:t>203275</w:t>
      </w:r>
      <w:r>
        <w:rPr>
          <w:rFonts w:hint="eastAsia" w:ascii="宋体" w:hAnsi="宋体" w:cs="宋体"/>
          <w:bCs/>
          <w:sz w:val="24"/>
          <w:szCs w:val="24"/>
          <w:highlight w:val="none"/>
          <w:u w:val="single"/>
        </w:rPr>
        <w:t>㎡。本项目建安总投资约</w:t>
      </w:r>
      <w:r>
        <w:rPr>
          <w:rFonts w:hint="eastAsia" w:ascii="宋体" w:hAnsi="宋体" w:cs="宋体"/>
          <w:bCs/>
          <w:sz w:val="24"/>
          <w:szCs w:val="24"/>
          <w:highlight w:val="none"/>
          <w:u w:val="single"/>
          <w:lang w:val="en-US" w:eastAsia="zh-CN"/>
        </w:rPr>
        <w:t>42000</w:t>
      </w:r>
      <w:r>
        <w:rPr>
          <w:rFonts w:hint="eastAsia" w:ascii="宋体" w:hAnsi="宋体" w:cs="宋体"/>
          <w:color w:val="262626"/>
          <w:kern w:val="0"/>
          <w:sz w:val="24"/>
          <w:szCs w:val="24"/>
          <w:highlight w:val="none"/>
        </w:rPr>
        <w:t>万元</w:t>
      </w:r>
      <w:r>
        <w:rPr>
          <w:rFonts w:hint="eastAsia" w:ascii="宋体" w:hAnsi="宋体" w:cs="宋体"/>
          <w:bCs/>
          <w:sz w:val="24"/>
          <w:szCs w:val="24"/>
          <w:highlight w:val="none"/>
          <w:u w:val="single"/>
        </w:rPr>
        <w:t>。具体内容以发布的图纸和招标工程量清单为准。</w:t>
      </w:r>
    </w:p>
    <w:p>
      <w:pPr>
        <w:snapToGrid w:val="0"/>
        <w:spacing w:line="360" w:lineRule="auto"/>
        <w:ind w:firstLine="424" w:firstLineChars="177"/>
        <w:rPr>
          <w:rFonts w:ascii="宋体" w:hAnsi="宋体"/>
          <w:sz w:val="24"/>
          <w:szCs w:val="24"/>
          <w:highlight w:val="none"/>
          <w:u w:val="single"/>
        </w:rPr>
      </w:pPr>
      <w:r>
        <w:rPr>
          <w:rFonts w:hint="eastAsia" w:ascii="宋体" w:hAnsi="宋体"/>
          <w:sz w:val="24"/>
          <w:szCs w:val="24"/>
          <w:highlight w:val="none"/>
        </w:rPr>
        <w:t>五、标段划分及各标段招标内容、规模和最高投标限价：</w:t>
      </w:r>
    </w:p>
    <w:p>
      <w:pPr>
        <w:snapToGrid w:val="0"/>
        <w:spacing w:line="360" w:lineRule="auto"/>
        <w:ind w:firstLine="424" w:firstLineChars="177"/>
        <w:jc w:val="left"/>
        <w:rPr>
          <w:rFonts w:ascii="宋体" w:hAnsi="宋体" w:cs="宋体"/>
          <w:sz w:val="24"/>
          <w:szCs w:val="24"/>
          <w:highlight w:val="none"/>
        </w:rPr>
      </w:pPr>
      <w:r>
        <w:rPr>
          <w:rFonts w:hint="eastAsia" w:ascii="宋体" w:hAnsi="宋体" w:cs="宋体"/>
          <w:sz w:val="24"/>
          <w:szCs w:val="24"/>
          <w:highlight w:val="none"/>
        </w:rPr>
        <w:t>1、本工程划分为</w:t>
      </w:r>
      <w:r>
        <w:rPr>
          <w:rFonts w:hint="eastAsia" w:ascii="宋体" w:hAnsi="宋体" w:cs="宋体"/>
          <w:sz w:val="24"/>
          <w:szCs w:val="24"/>
          <w:highlight w:val="none"/>
          <w:u w:val="single"/>
        </w:rPr>
        <w:t>1</w:t>
      </w:r>
      <w:r>
        <w:rPr>
          <w:rFonts w:hint="eastAsia" w:ascii="宋体" w:hAnsi="宋体" w:cs="宋体"/>
          <w:sz w:val="24"/>
          <w:szCs w:val="24"/>
          <w:highlight w:val="none"/>
        </w:rPr>
        <w:t>个标段。</w:t>
      </w:r>
    </w:p>
    <w:p>
      <w:pPr>
        <w:autoSpaceDN w:val="0"/>
        <w:snapToGrid w:val="0"/>
        <w:spacing w:line="360" w:lineRule="auto"/>
        <w:ind w:firstLine="424" w:firstLineChars="177"/>
        <w:rPr>
          <w:rFonts w:ascii="宋体" w:hAnsi="宋体" w:cs="宋体"/>
          <w:sz w:val="24"/>
          <w:szCs w:val="24"/>
          <w:highlight w:val="none"/>
        </w:rPr>
      </w:pPr>
      <w:r>
        <w:rPr>
          <w:rFonts w:hint="eastAsia" w:ascii="宋体" w:hAnsi="宋体" w:cs="宋体"/>
          <w:sz w:val="24"/>
          <w:szCs w:val="24"/>
          <w:highlight w:val="none"/>
        </w:rPr>
        <w:t>2、招标内容及规模：</w:t>
      </w:r>
      <w:r>
        <w:rPr>
          <w:rFonts w:hint="eastAsia" w:ascii="宋体" w:hAnsi="宋体" w:cs="宋体"/>
          <w:bCs/>
          <w:sz w:val="24"/>
          <w:szCs w:val="24"/>
          <w:highlight w:val="none"/>
          <w:u w:val="single"/>
        </w:rPr>
        <w:t>孚能科技年产30GWh动力电池生产基地电芯车间1、化成车间1、PACK车间、拆解房及极片回收危废库、电解液及化学品仓库、动力站房、污水处理站、固废库、计量中心、食堂1、食堂2、NMP罐区洁净机电工程，建筑面积约</w:t>
      </w:r>
      <w:r>
        <w:rPr>
          <w:rFonts w:ascii="宋体" w:hAnsi="宋体" w:cs="宋体"/>
          <w:bCs/>
          <w:sz w:val="24"/>
          <w:szCs w:val="24"/>
          <w:highlight w:val="none"/>
          <w:u w:val="single"/>
        </w:rPr>
        <w:t>203275</w:t>
      </w:r>
      <w:r>
        <w:rPr>
          <w:rFonts w:hint="eastAsia" w:ascii="宋体" w:hAnsi="宋体" w:cs="宋体"/>
          <w:bCs/>
          <w:sz w:val="24"/>
          <w:szCs w:val="24"/>
          <w:highlight w:val="none"/>
          <w:u w:val="single"/>
        </w:rPr>
        <w:t>㎡，其中电芯车间1约</w:t>
      </w:r>
      <w:r>
        <w:rPr>
          <w:rFonts w:ascii="宋体" w:hAnsi="宋体" w:cs="宋体"/>
          <w:bCs/>
          <w:sz w:val="24"/>
          <w:szCs w:val="24"/>
          <w:highlight w:val="none"/>
          <w:u w:val="single"/>
        </w:rPr>
        <w:t>61000</w:t>
      </w:r>
      <w:r>
        <w:rPr>
          <w:rFonts w:hint="eastAsia" w:ascii="宋体" w:hAnsi="宋体" w:cs="宋体"/>
          <w:bCs/>
          <w:sz w:val="24"/>
          <w:szCs w:val="24"/>
          <w:highlight w:val="none"/>
          <w:u w:val="single"/>
        </w:rPr>
        <w:t>㎡，化成车间1约</w:t>
      </w:r>
      <w:r>
        <w:rPr>
          <w:rFonts w:ascii="宋体" w:hAnsi="宋体" w:cs="宋体"/>
          <w:bCs/>
          <w:sz w:val="24"/>
          <w:szCs w:val="24"/>
          <w:highlight w:val="none"/>
          <w:u w:val="single"/>
        </w:rPr>
        <w:t>25000</w:t>
      </w:r>
      <w:r>
        <w:rPr>
          <w:rFonts w:hint="eastAsia" w:ascii="宋体" w:hAnsi="宋体" w:cs="宋体"/>
          <w:bCs/>
          <w:sz w:val="24"/>
          <w:szCs w:val="24"/>
          <w:highlight w:val="none"/>
          <w:u w:val="single"/>
        </w:rPr>
        <w:t>㎡，PACK车间约</w:t>
      </w:r>
      <w:r>
        <w:rPr>
          <w:rFonts w:ascii="宋体" w:hAnsi="宋体" w:cs="宋体"/>
          <w:bCs/>
          <w:sz w:val="24"/>
          <w:szCs w:val="24"/>
          <w:highlight w:val="none"/>
          <w:u w:val="single"/>
        </w:rPr>
        <w:t>99532</w:t>
      </w:r>
      <w:r>
        <w:rPr>
          <w:rFonts w:hint="eastAsia" w:ascii="宋体" w:hAnsi="宋体" w:cs="宋体"/>
          <w:bCs/>
          <w:sz w:val="24"/>
          <w:szCs w:val="24"/>
          <w:highlight w:val="none"/>
          <w:u w:val="single"/>
        </w:rPr>
        <w:t>㎡、拆解房及极片回收危废库732㎡、电解液及化学品仓库732㎡、动力站房6128㎡、固废库513㎡、计量中心3253㎡、食堂1约2989㎡、食堂2约2976㎡、NMP罐区420㎡。本次招标包含净化工程（风淋室工程、具备系统露点-45℃（含以下）洁净室工程、内装工程、净化空调、净化设备安装、净化工艺管道）、电气工程、暖通工程、管道工程、消防工程、建筑装修工程、外线电力系统、动力站房内设备系统、污水处理站设备安装调试</w:t>
      </w:r>
      <w:r>
        <w:rPr>
          <w:rFonts w:hint="eastAsia" w:ascii="宋体" w:hAnsi="宋体" w:cs="宋体"/>
          <w:bCs/>
          <w:sz w:val="24"/>
          <w:szCs w:val="24"/>
          <w:highlight w:val="none"/>
          <w:u w:val="single"/>
          <w:lang w:eastAsia="zh-CN"/>
        </w:rPr>
        <w:t>、运用BIM等相关信息技术工具进行施工过程的优化和协调，为委托人提供工艺</w:t>
      </w:r>
      <w:r>
        <w:rPr>
          <w:rFonts w:hint="eastAsia" w:ascii="宋体" w:hAnsi="宋体" w:cs="宋体"/>
          <w:bCs/>
          <w:sz w:val="24"/>
          <w:szCs w:val="24"/>
          <w:highlight w:val="none"/>
          <w:u w:val="single"/>
          <w:lang w:val="en-US" w:eastAsia="zh-CN"/>
        </w:rPr>
        <w:t>及</w:t>
      </w:r>
      <w:r>
        <w:rPr>
          <w:rFonts w:hint="eastAsia" w:ascii="宋体" w:hAnsi="宋体" w:cs="宋体"/>
          <w:bCs/>
          <w:sz w:val="24"/>
          <w:szCs w:val="24"/>
          <w:highlight w:val="none"/>
          <w:u w:val="single"/>
          <w:lang w:eastAsia="zh-CN"/>
        </w:rPr>
        <w:t>工程等方面的深化设计意见，供委托人决策</w:t>
      </w:r>
      <w:r>
        <w:rPr>
          <w:rFonts w:hint="eastAsia" w:ascii="宋体" w:hAnsi="宋体" w:cs="宋体"/>
          <w:bCs/>
          <w:sz w:val="24"/>
          <w:szCs w:val="24"/>
          <w:highlight w:val="none"/>
          <w:u w:val="single"/>
        </w:rPr>
        <w:t>等</w:t>
      </w:r>
      <w:r>
        <w:rPr>
          <w:rFonts w:hint="eastAsia" w:ascii="宋体" w:hAnsi="宋体" w:cs="宋体"/>
          <w:bCs/>
          <w:sz w:val="24"/>
          <w:szCs w:val="24"/>
          <w:highlight w:val="none"/>
          <w:u w:val="single"/>
          <w:lang w:eastAsia="zh-CN"/>
        </w:rPr>
        <w:t>，</w:t>
      </w:r>
      <w:r>
        <w:rPr>
          <w:rFonts w:hint="eastAsia" w:ascii="宋体" w:hAnsi="宋体" w:cs="宋体"/>
          <w:bCs/>
          <w:sz w:val="24"/>
          <w:szCs w:val="24"/>
          <w:highlight w:val="none"/>
          <w:u w:val="single"/>
        </w:rPr>
        <w:t>具体内容以发布的图纸和招标工程量清单为准。</w:t>
      </w:r>
    </w:p>
    <w:p>
      <w:pPr>
        <w:snapToGrid w:val="0"/>
        <w:spacing w:line="360" w:lineRule="auto"/>
        <w:ind w:firstLine="424" w:firstLineChars="177"/>
        <w:rPr>
          <w:rFonts w:ascii="宋体" w:hAnsi="宋体"/>
          <w:sz w:val="24"/>
          <w:szCs w:val="24"/>
          <w:highlight w:val="none"/>
        </w:rPr>
      </w:pPr>
      <w:r>
        <w:rPr>
          <w:rFonts w:hint="eastAsia" w:ascii="宋体" w:hAnsi="宋体" w:cs="宋体"/>
          <w:sz w:val="24"/>
          <w:szCs w:val="24"/>
          <w:highlight w:val="none"/>
        </w:rPr>
        <w:t>3、最高投标限价：</w:t>
      </w:r>
      <w:r>
        <w:rPr>
          <w:rFonts w:hint="eastAsia" w:asciiTheme="minorEastAsia" w:hAnsiTheme="minorEastAsia" w:cstheme="minorEastAsia"/>
          <w:color w:val="333333"/>
          <w:sz w:val="24"/>
          <w:u w:val="single"/>
          <w:lang w:val="en-US" w:eastAsia="zh-CN" w:bidi="ar"/>
        </w:rPr>
        <w:t>402477788.79</w:t>
      </w:r>
      <w:r>
        <w:rPr>
          <w:rFonts w:hint="eastAsia" w:ascii="宋体" w:hAnsi="宋体" w:cs="宋体"/>
          <w:sz w:val="24"/>
          <w:szCs w:val="24"/>
          <w:highlight w:val="none"/>
          <w:u w:val="single"/>
        </w:rPr>
        <w:t>元。本工程根据国家和省有关计价规范设置最高投标限价。</w:t>
      </w:r>
    </w:p>
    <w:p>
      <w:pPr>
        <w:snapToGrid w:val="0"/>
        <w:spacing w:line="360" w:lineRule="auto"/>
        <w:ind w:firstLine="424" w:firstLineChars="177"/>
        <w:rPr>
          <w:rFonts w:ascii="宋体" w:hAnsi="宋体"/>
          <w:sz w:val="24"/>
          <w:szCs w:val="24"/>
          <w:highlight w:val="none"/>
          <w:u w:val="single"/>
        </w:rPr>
      </w:pPr>
      <w:r>
        <w:rPr>
          <w:rFonts w:hint="eastAsia" w:ascii="宋体" w:hAnsi="宋体"/>
          <w:sz w:val="24"/>
          <w:szCs w:val="24"/>
          <w:highlight w:val="none"/>
        </w:rPr>
        <w:t>六、资金来源：</w:t>
      </w:r>
      <w:r>
        <w:rPr>
          <w:rFonts w:hint="eastAsia" w:ascii="宋体" w:hAnsi="宋体" w:cs="宋体"/>
          <w:sz w:val="24"/>
          <w:szCs w:val="24"/>
          <w:highlight w:val="none"/>
          <w:u w:val="single"/>
        </w:rPr>
        <w:t>自有资金。</w:t>
      </w:r>
    </w:p>
    <w:p>
      <w:pPr>
        <w:snapToGrid w:val="0"/>
        <w:spacing w:line="360" w:lineRule="auto"/>
        <w:ind w:firstLine="424" w:firstLineChars="177"/>
        <w:rPr>
          <w:rFonts w:ascii="宋体" w:hAnsi="宋体"/>
          <w:sz w:val="24"/>
          <w:szCs w:val="24"/>
          <w:highlight w:val="none"/>
        </w:rPr>
      </w:pPr>
      <w:r>
        <w:rPr>
          <w:rFonts w:hint="eastAsia" w:ascii="宋体" w:hAnsi="宋体"/>
          <w:sz w:val="24"/>
          <w:szCs w:val="24"/>
          <w:highlight w:val="none"/>
        </w:rPr>
        <w:t>注：政府投资项目一律不得以建筑业企业带资承包的方式进行建设。</w:t>
      </w:r>
    </w:p>
    <w:p>
      <w:pPr>
        <w:snapToGrid w:val="0"/>
        <w:spacing w:line="360" w:lineRule="auto"/>
        <w:ind w:firstLine="424" w:firstLineChars="177"/>
        <w:rPr>
          <w:rFonts w:ascii="宋体" w:hAnsi="宋体"/>
          <w:sz w:val="24"/>
          <w:szCs w:val="24"/>
          <w:highlight w:val="none"/>
        </w:rPr>
      </w:pPr>
      <w:r>
        <w:rPr>
          <w:rFonts w:hint="eastAsia" w:ascii="宋体" w:hAnsi="宋体"/>
          <w:sz w:val="24"/>
          <w:szCs w:val="24"/>
          <w:highlight w:val="none"/>
        </w:rPr>
        <w:t>七、公告发布日期、递交投标文件时间与开标时间：</w:t>
      </w:r>
    </w:p>
    <w:p>
      <w:pPr>
        <w:snapToGrid w:val="0"/>
        <w:spacing w:line="360" w:lineRule="auto"/>
        <w:ind w:firstLine="424" w:firstLineChars="177"/>
        <w:contextualSpacing/>
        <w:rPr>
          <w:rFonts w:ascii="宋体" w:hAnsi="宋体"/>
          <w:sz w:val="24"/>
          <w:szCs w:val="24"/>
          <w:highlight w:val="none"/>
        </w:rPr>
      </w:pPr>
      <w:r>
        <w:rPr>
          <w:rFonts w:hint="eastAsia" w:ascii="宋体" w:hAnsi="宋体" w:cs="宋体"/>
          <w:sz w:val="24"/>
          <w:szCs w:val="24"/>
          <w:highlight w:val="none"/>
        </w:rPr>
        <w:t>1、</w:t>
      </w:r>
      <w:r>
        <w:rPr>
          <w:rFonts w:hint="eastAsia" w:ascii="宋体" w:hAnsi="宋体"/>
          <w:sz w:val="24"/>
          <w:szCs w:val="24"/>
          <w:highlight w:val="none"/>
        </w:rPr>
        <w:t>公告发布日期（含本日）：</w:t>
      </w:r>
      <w:r>
        <w:rPr>
          <w:rFonts w:hint="eastAsia" w:ascii="宋体" w:hAnsi="宋体" w:cs="宋体"/>
          <w:sz w:val="24"/>
          <w:szCs w:val="24"/>
          <w:highlight w:val="none"/>
          <w:u w:val="single"/>
        </w:rPr>
        <w:t>202</w:t>
      </w:r>
      <w:r>
        <w:rPr>
          <w:rFonts w:ascii="宋体" w:hAnsi="宋体" w:cs="宋体"/>
          <w:sz w:val="24"/>
          <w:szCs w:val="24"/>
          <w:highlight w:val="none"/>
          <w:u w:val="single"/>
        </w:rPr>
        <w:t>3</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r>
        <w:rPr>
          <w:rFonts w:hint="eastAsia" w:ascii="宋体" w:hAnsi="宋体" w:cs="宋体"/>
          <w:sz w:val="24"/>
          <w:szCs w:val="24"/>
          <w:highlight w:val="none"/>
          <w:u w:val="single"/>
        </w:rPr>
        <w:t>00</w:t>
      </w:r>
      <w:r>
        <w:rPr>
          <w:rFonts w:hint="eastAsia" w:ascii="宋体" w:hAnsi="宋体" w:cs="宋体"/>
          <w:sz w:val="24"/>
          <w:szCs w:val="24"/>
          <w:highlight w:val="none"/>
        </w:rPr>
        <w:t>时</w:t>
      </w:r>
      <w:r>
        <w:rPr>
          <w:rFonts w:hint="eastAsia" w:ascii="宋体" w:hAnsi="宋体" w:cs="宋体"/>
          <w:sz w:val="24"/>
          <w:szCs w:val="24"/>
          <w:highlight w:val="none"/>
          <w:u w:val="single"/>
        </w:rPr>
        <w:t>00</w:t>
      </w:r>
      <w:r>
        <w:rPr>
          <w:rFonts w:hint="eastAsia" w:ascii="宋体" w:hAnsi="宋体" w:cs="宋体"/>
          <w:sz w:val="24"/>
          <w:szCs w:val="24"/>
          <w:highlight w:val="none"/>
        </w:rPr>
        <w:t>分至</w:t>
      </w:r>
      <w:r>
        <w:rPr>
          <w:rFonts w:hint="eastAsia" w:ascii="宋体" w:hAnsi="宋体" w:cs="宋体"/>
          <w:sz w:val="24"/>
          <w:szCs w:val="24"/>
          <w:highlight w:val="none"/>
          <w:u w:val="single"/>
        </w:rPr>
        <w:t>202</w:t>
      </w:r>
      <w:r>
        <w:rPr>
          <w:rFonts w:hint="eastAsia" w:ascii="宋体" w:hAnsi="宋体" w:cs="宋体"/>
          <w:sz w:val="24"/>
          <w:szCs w:val="24"/>
          <w:highlight w:val="none"/>
          <w:u w:val="single"/>
          <w:lang w:val="en-US" w:eastAsia="zh-CN"/>
        </w:rPr>
        <w:t>4</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时</w:t>
      </w:r>
      <w:r>
        <w:rPr>
          <w:rFonts w:hint="eastAsia" w:ascii="宋体" w:hAnsi="宋体" w:cs="宋体"/>
          <w:sz w:val="24"/>
          <w:szCs w:val="24"/>
          <w:highlight w:val="none"/>
          <w:u w:val="single"/>
        </w:rPr>
        <w:t xml:space="preserve">  0</w:t>
      </w:r>
      <w:r>
        <w:rPr>
          <w:rFonts w:hint="eastAsia" w:ascii="宋体" w:hAnsi="宋体" w:cs="宋体"/>
          <w:sz w:val="24"/>
          <w:szCs w:val="24"/>
          <w:highlight w:val="none"/>
        </w:rPr>
        <w:t>分</w:t>
      </w:r>
    </w:p>
    <w:p>
      <w:pPr>
        <w:snapToGrid w:val="0"/>
        <w:spacing w:line="360" w:lineRule="auto"/>
        <w:ind w:firstLine="424" w:firstLineChars="177"/>
        <w:contextualSpacing/>
        <w:rPr>
          <w:rFonts w:ascii="宋体" w:hAnsi="宋体" w:cs="宋体"/>
          <w:kern w:val="0"/>
          <w:sz w:val="24"/>
          <w:szCs w:val="24"/>
          <w:highlight w:val="none"/>
        </w:rPr>
      </w:pPr>
      <w:r>
        <w:rPr>
          <w:rFonts w:hint="eastAsia" w:ascii="宋体" w:hAnsi="宋体"/>
          <w:sz w:val="24"/>
          <w:szCs w:val="24"/>
          <w:highlight w:val="none"/>
        </w:rPr>
        <w:t>凡有意参加投标者，请登录</w:t>
      </w:r>
      <w:r>
        <w:rPr>
          <w:rFonts w:hint="eastAsia" w:ascii="宋体" w:hAnsi="宋体" w:cs="宋体"/>
          <w:sz w:val="24"/>
          <w:szCs w:val="24"/>
          <w:highlight w:val="none"/>
          <w:u w:val="single"/>
        </w:rPr>
        <w:t>广州公共资源交易中心</w:t>
      </w:r>
      <w:r>
        <w:rPr>
          <w:rFonts w:hint="eastAsia" w:ascii="宋体" w:hAnsi="宋体"/>
          <w:sz w:val="24"/>
          <w:szCs w:val="24"/>
          <w:highlight w:val="none"/>
        </w:rPr>
        <w:t>交易平台网站下载电子招标文件。</w:t>
      </w:r>
    </w:p>
    <w:p>
      <w:pPr>
        <w:widowControl/>
        <w:shd w:val="clear" w:color="auto" w:fill="FFFFFF"/>
        <w:snapToGrid w:val="0"/>
        <w:spacing w:line="360" w:lineRule="auto"/>
        <w:ind w:firstLine="424" w:firstLineChars="177"/>
        <w:contextualSpacing/>
        <w:rPr>
          <w:rFonts w:ascii="宋体" w:hAnsi="宋体" w:cs="宋体"/>
          <w:kern w:val="0"/>
          <w:sz w:val="24"/>
          <w:szCs w:val="24"/>
          <w:highlight w:val="none"/>
        </w:rPr>
      </w:pPr>
      <w:r>
        <w:rPr>
          <w:rFonts w:hint="eastAsia" w:ascii="宋体" w:hAnsi="宋体" w:cs="宋体"/>
          <w:kern w:val="0"/>
          <w:sz w:val="24"/>
          <w:szCs w:val="24"/>
          <w:highlight w:val="none"/>
        </w:rPr>
        <w:t>注：发布招标公告的时间为招标公告发出之日起至投标截止时间止。</w:t>
      </w:r>
    </w:p>
    <w:p>
      <w:pPr>
        <w:widowControl/>
        <w:shd w:val="clear" w:color="auto" w:fill="FFFFFF"/>
        <w:snapToGrid w:val="0"/>
        <w:spacing w:line="360" w:lineRule="auto"/>
        <w:ind w:firstLine="424" w:firstLineChars="177"/>
        <w:contextualSpacing/>
        <w:rPr>
          <w:rFonts w:ascii="宋体" w:hAnsi="宋体" w:cs="宋体"/>
          <w:sz w:val="24"/>
          <w:szCs w:val="24"/>
          <w:highlight w:val="none"/>
        </w:rPr>
      </w:pPr>
      <w:r>
        <w:rPr>
          <w:rFonts w:hint="eastAsia" w:ascii="宋体" w:hAnsi="宋体" w:cs="宋体"/>
          <w:sz w:val="24"/>
          <w:szCs w:val="24"/>
          <w:highlight w:val="none"/>
        </w:rPr>
        <w:t>2、递交投标文件起始时间：</w:t>
      </w:r>
      <w:r>
        <w:rPr>
          <w:rFonts w:hint="eastAsia" w:ascii="宋体" w:hAnsi="宋体" w:cs="宋体"/>
          <w:sz w:val="24"/>
          <w:szCs w:val="24"/>
          <w:highlight w:val="none"/>
          <w:u w:val="single"/>
        </w:rPr>
        <w:t>202</w:t>
      </w:r>
      <w:r>
        <w:rPr>
          <w:rFonts w:ascii="宋体" w:hAnsi="宋体" w:cs="宋体"/>
          <w:sz w:val="24"/>
          <w:szCs w:val="24"/>
          <w:highlight w:val="none"/>
          <w:u w:val="single"/>
        </w:rPr>
        <w:t>3</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r>
        <w:rPr>
          <w:rFonts w:hint="eastAsia" w:ascii="宋体" w:hAnsi="宋体" w:cs="宋体"/>
          <w:sz w:val="24"/>
          <w:szCs w:val="24"/>
          <w:highlight w:val="none"/>
          <w:u w:val="single"/>
        </w:rPr>
        <w:t>00</w:t>
      </w:r>
      <w:r>
        <w:rPr>
          <w:rFonts w:hint="eastAsia" w:ascii="宋体" w:hAnsi="宋体" w:cs="宋体"/>
          <w:sz w:val="24"/>
          <w:szCs w:val="24"/>
          <w:highlight w:val="none"/>
        </w:rPr>
        <w:t>时</w:t>
      </w:r>
      <w:r>
        <w:rPr>
          <w:rFonts w:hint="eastAsia" w:ascii="宋体" w:hAnsi="宋体" w:cs="宋体"/>
          <w:sz w:val="24"/>
          <w:szCs w:val="24"/>
          <w:highlight w:val="none"/>
          <w:u w:val="single"/>
        </w:rPr>
        <w:t>00</w:t>
      </w:r>
      <w:r>
        <w:rPr>
          <w:rFonts w:hint="eastAsia" w:ascii="宋体" w:hAnsi="宋体" w:cs="宋体"/>
          <w:sz w:val="24"/>
          <w:szCs w:val="24"/>
          <w:highlight w:val="none"/>
        </w:rPr>
        <w:t>分；</w:t>
      </w:r>
    </w:p>
    <w:p>
      <w:pPr>
        <w:widowControl/>
        <w:shd w:val="clear" w:color="auto" w:fill="FFFFFF"/>
        <w:snapToGrid w:val="0"/>
        <w:spacing w:line="360" w:lineRule="auto"/>
        <w:ind w:firstLine="784" w:firstLineChars="327"/>
        <w:contextualSpacing/>
        <w:rPr>
          <w:rFonts w:ascii="宋体" w:hAnsi="宋体" w:cs="宋体"/>
          <w:sz w:val="24"/>
          <w:szCs w:val="24"/>
          <w:highlight w:val="none"/>
        </w:rPr>
      </w:pPr>
      <w:r>
        <w:rPr>
          <w:rFonts w:hint="eastAsia" w:ascii="宋体" w:hAnsi="宋体" w:cs="宋体"/>
          <w:sz w:val="24"/>
          <w:szCs w:val="24"/>
          <w:highlight w:val="none"/>
        </w:rPr>
        <w:t>截止时间：</w:t>
      </w:r>
      <w:r>
        <w:rPr>
          <w:rFonts w:hint="eastAsia" w:ascii="宋体" w:hAnsi="宋体" w:cs="宋体"/>
          <w:sz w:val="24"/>
          <w:szCs w:val="24"/>
          <w:highlight w:val="none"/>
          <w:u w:val="single"/>
        </w:rPr>
        <w:t>202</w:t>
      </w:r>
      <w:r>
        <w:rPr>
          <w:rFonts w:hint="eastAsia" w:ascii="宋体" w:hAnsi="宋体" w:cs="宋体"/>
          <w:sz w:val="24"/>
          <w:szCs w:val="24"/>
          <w:highlight w:val="none"/>
          <w:u w:val="single"/>
          <w:lang w:val="en-US" w:eastAsia="zh-CN"/>
        </w:rPr>
        <w:t>4</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时</w:t>
      </w:r>
      <w:r>
        <w:rPr>
          <w:rFonts w:hint="eastAsia" w:ascii="宋体" w:hAnsi="宋体" w:cs="宋体"/>
          <w:sz w:val="24"/>
          <w:szCs w:val="24"/>
          <w:highlight w:val="none"/>
          <w:u w:val="single"/>
        </w:rPr>
        <w:t>0</w:t>
      </w:r>
      <w:r>
        <w:rPr>
          <w:rFonts w:hint="eastAsia" w:ascii="宋体" w:hAnsi="宋体" w:cs="宋体"/>
          <w:sz w:val="24"/>
          <w:szCs w:val="24"/>
          <w:highlight w:val="none"/>
        </w:rPr>
        <w:t>分。</w:t>
      </w:r>
    </w:p>
    <w:p>
      <w:pPr>
        <w:widowControl/>
        <w:shd w:val="clear" w:color="auto" w:fill="FFFFFF"/>
        <w:snapToGrid w:val="0"/>
        <w:spacing w:line="360" w:lineRule="auto"/>
        <w:ind w:firstLine="424" w:firstLineChars="177"/>
        <w:contextualSpacing/>
        <w:rPr>
          <w:rFonts w:ascii="宋体" w:hAnsi="宋体" w:cs="宋体"/>
          <w:sz w:val="24"/>
          <w:szCs w:val="24"/>
          <w:highlight w:val="none"/>
          <w:u w:val="single"/>
        </w:rPr>
      </w:pPr>
      <w:r>
        <w:rPr>
          <w:rFonts w:hint="eastAsia" w:ascii="宋体" w:hAnsi="宋体" w:cs="宋体"/>
          <w:sz w:val="24"/>
          <w:szCs w:val="24"/>
          <w:highlight w:val="none"/>
        </w:rPr>
        <w:t>3、开标开始时间：</w:t>
      </w:r>
      <w:r>
        <w:rPr>
          <w:rFonts w:hint="eastAsia" w:ascii="宋体" w:hAnsi="宋体" w:cs="宋体"/>
          <w:sz w:val="24"/>
          <w:szCs w:val="24"/>
          <w:highlight w:val="none"/>
          <w:u w:val="single"/>
        </w:rPr>
        <w:t>202</w:t>
      </w:r>
      <w:r>
        <w:rPr>
          <w:rFonts w:hint="eastAsia" w:ascii="宋体" w:hAnsi="宋体" w:cs="宋体"/>
          <w:sz w:val="24"/>
          <w:szCs w:val="24"/>
          <w:highlight w:val="none"/>
          <w:u w:val="single"/>
          <w:lang w:val="en-US" w:eastAsia="zh-CN"/>
        </w:rPr>
        <w:t>4</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时</w:t>
      </w:r>
      <w:r>
        <w:rPr>
          <w:rFonts w:hint="eastAsia" w:ascii="宋体" w:hAnsi="宋体" w:cs="宋体"/>
          <w:sz w:val="24"/>
          <w:szCs w:val="24"/>
          <w:highlight w:val="none"/>
          <w:u w:val="single"/>
        </w:rPr>
        <w:t>0</w:t>
      </w:r>
      <w:r>
        <w:rPr>
          <w:rFonts w:hint="eastAsia" w:ascii="宋体" w:hAnsi="宋体" w:cs="宋体"/>
          <w:sz w:val="24"/>
          <w:szCs w:val="24"/>
          <w:highlight w:val="none"/>
        </w:rPr>
        <w:t>分。</w:t>
      </w:r>
    </w:p>
    <w:p>
      <w:pPr>
        <w:widowControl/>
        <w:shd w:val="clear" w:color="auto" w:fill="FFFFFF"/>
        <w:snapToGrid w:val="0"/>
        <w:spacing w:line="360" w:lineRule="auto"/>
        <w:ind w:firstLine="424" w:firstLineChars="177"/>
        <w:contextualSpacing/>
        <w:rPr>
          <w:rFonts w:ascii="宋体" w:hAnsi="宋体" w:cs="宋体"/>
          <w:sz w:val="24"/>
          <w:szCs w:val="24"/>
          <w:highlight w:val="none"/>
        </w:rPr>
      </w:pPr>
      <w:r>
        <w:rPr>
          <w:rFonts w:hint="eastAsia" w:ascii="宋体" w:hAnsi="宋体" w:cs="宋体"/>
          <w:sz w:val="24"/>
          <w:szCs w:val="24"/>
          <w:highlight w:val="none"/>
        </w:rPr>
        <w:t>4、递交投标文件截止时间与开标时间是否有变化，请密切留意招标答疑中的相关信息。递交投标文件截止时间后，开标时间因故推迟的，相关评标信息仍以原递交投标文件截止时间的信息为准。</w:t>
      </w:r>
    </w:p>
    <w:p>
      <w:pPr>
        <w:snapToGrid w:val="0"/>
        <w:spacing w:line="360" w:lineRule="auto"/>
        <w:ind w:firstLine="424" w:firstLineChars="177"/>
        <w:contextualSpacing/>
        <w:rPr>
          <w:rFonts w:ascii="宋体" w:hAnsi="宋体" w:cs="仿宋_GB2312"/>
          <w:sz w:val="24"/>
          <w:szCs w:val="24"/>
          <w:highlight w:val="none"/>
        </w:rPr>
      </w:pPr>
      <w:r>
        <w:rPr>
          <w:rFonts w:hint="eastAsia" w:ascii="宋体" w:hAnsi="宋体" w:cs="宋体"/>
          <w:sz w:val="24"/>
          <w:szCs w:val="24"/>
          <w:highlight w:val="none"/>
        </w:rPr>
        <w:t>5、</w:t>
      </w:r>
      <w:r>
        <w:rPr>
          <w:rFonts w:hint="eastAsia" w:ascii="宋体" w:hAnsi="宋体"/>
          <w:bCs/>
          <w:sz w:val="24"/>
          <w:szCs w:val="24"/>
          <w:highlight w:val="none"/>
        </w:rPr>
        <w:t>投标人通过</w:t>
      </w:r>
      <w:r>
        <w:rPr>
          <w:rFonts w:hint="eastAsia" w:ascii="宋体" w:hAnsi="宋体" w:cs="宋体"/>
          <w:sz w:val="24"/>
          <w:szCs w:val="24"/>
          <w:highlight w:val="none"/>
          <w:u w:val="single"/>
        </w:rPr>
        <w:t>广州公共资源交易中心</w:t>
      </w:r>
      <w:r>
        <w:rPr>
          <w:rFonts w:hint="eastAsia" w:ascii="宋体" w:hAnsi="宋体"/>
          <w:sz w:val="24"/>
          <w:szCs w:val="24"/>
          <w:highlight w:val="none"/>
        </w:rPr>
        <w:t>交易平台递交电子投标文件。</w:t>
      </w:r>
      <w:r>
        <w:rPr>
          <w:rFonts w:hint="eastAsia" w:ascii="宋体" w:hAnsi="宋体" w:cs="仿宋_GB2312"/>
          <w:sz w:val="24"/>
          <w:szCs w:val="24"/>
          <w:highlight w:val="none"/>
        </w:rPr>
        <w:t>投标人应在递交投标文件截止时间前，登录</w:t>
      </w:r>
      <w:r>
        <w:rPr>
          <w:rFonts w:hint="eastAsia" w:ascii="宋体" w:hAnsi="宋体" w:cs="宋体"/>
          <w:sz w:val="24"/>
          <w:szCs w:val="24"/>
          <w:highlight w:val="none"/>
          <w:u w:val="single"/>
        </w:rPr>
        <w:t>广州公共资源交易中心</w:t>
      </w:r>
      <w:r>
        <w:rPr>
          <w:rFonts w:hint="eastAsia" w:ascii="宋体" w:hAnsi="宋体"/>
          <w:sz w:val="24"/>
          <w:szCs w:val="24"/>
          <w:highlight w:val="none"/>
        </w:rPr>
        <w:t>交易平台</w:t>
      </w:r>
      <w:r>
        <w:rPr>
          <w:rFonts w:hint="eastAsia" w:ascii="宋体" w:hAnsi="宋体" w:cs="仿宋_GB2312"/>
          <w:sz w:val="24"/>
          <w:szCs w:val="24"/>
          <w:highlight w:val="none"/>
        </w:rPr>
        <w:t>网站办理网上投标登记手续。按照</w:t>
      </w:r>
      <w:r>
        <w:rPr>
          <w:rFonts w:hint="eastAsia" w:ascii="宋体" w:hAnsi="宋体" w:cs="宋体"/>
          <w:sz w:val="24"/>
          <w:szCs w:val="24"/>
          <w:highlight w:val="none"/>
          <w:u w:val="single"/>
        </w:rPr>
        <w:t>广州公共资源交易中心</w:t>
      </w:r>
      <w:r>
        <w:rPr>
          <w:rFonts w:hint="eastAsia" w:ascii="宋体" w:hAnsi="宋体" w:cs="仿宋_GB2312"/>
          <w:sz w:val="24"/>
          <w:szCs w:val="24"/>
          <w:highlight w:val="none"/>
        </w:rPr>
        <w:t>交易平台关于全流程电子化项目的相关指南进行操作。详见：</w:t>
      </w:r>
      <w:r>
        <w:rPr>
          <w:rFonts w:hint="eastAsia" w:ascii="宋体" w:hAnsi="宋体"/>
          <w:sz w:val="24"/>
          <w:szCs w:val="24"/>
          <w:highlight w:val="none"/>
          <w:u w:val="single"/>
        </w:rPr>
        <w:t>广州公共资源交易中心网站最新指引</w:t>
      </w:r>
      <w:r>
        <w:rPr>
          <w:rFonts w:hint="eastAsia" w:ascii="宋体" w:hAnsi="宋体" w:cs="仿宋_GB2312"/>
          <w:sz w:val="24"/>
          <w:szCs w:val="24"/>
          <w:highlight w:val="none"/>
        </w:rPr>
        <w:t>。</w:t>
      </w:r>
    </w:p>
    <w:p>
      <w:pPr>
        <w:snapToGrid w:val="0"/>
        <w:spacing w:line="360" w:lineRule="auto"/>
        <w:ind w:firstLine="424" w:firstLineChars="177"/>
        <w:rPr>
          <w:rFonts w:ascii="宋体" w:hAnsi="宋体" w:cs="宋体"/>
          <w:sz w:val="24"/>
          <w:szCs w:val="24"/>
          <w:highlight w:val="none"/>
        </w:rPr>
      </w:pPr>
      <w:r>
        <w:rPr>
          <w:rFonts w:hint="eastAsia" w:ascii="宋体" w:hAnsi="宋体"/>
          <w:sz w:val="24"/>
          <w:szCs w:val="24"/>
          <w:highlight w:val="none"/>
          <w:u w:val="single"/>
        </w:rPr>
        <w:t>6、投标保证金：</w:t>
      </w:r>
      <w:r>
        <w:rPr>
          <w:rFonts w:ascii="宋体" w:hAnsi="宋体"/>
          <w:sz w:val="24"/>
          <w:szCs w:val="24"/>
          <w:highlight w:val="none"/>
          <w:u w:val="single"/>
        </w:rPr>
        <w:t>5</w:t>
      </w:r>
      <w:r>
        <w:rPr>
          <w:rFonts w:hint="eastAsia" w:ascii="宋体" w:hAnsi="宋体"/>
          <w:sz w:val="24"/>
          <w:szCs w:val="24"/>
          <w:highlight w:val="none"/>
          <w:u w:val="single"/>
        </w:rPr>
        <w:t>0万元，递交投标文件截止时间前完成缴纳。</w:t>
      </w:r>
    </w:p>
    <w:p>
      <w:pPr>
        <w:snapToGrid w:val="0"/>
        <w:spacing w:line="360" w:lineRule="auto"/>
        <w:ind w:firstLine="424" w:firstLineChars="177"/>
        <w:rPr>
          <w:rFonts w:ascii="宋体" w:hAnsi="宋体"/>
          <w:bCs/>
          <w:sz w:val="24"/>
          <w:szCs w:val="24"/>
          <w:highlight w:val="none"/>
        </w:rPr>
      </w:pPr>
      <w:r>
        <w:rPr>
          <w:rFonts w:ascii="宋体" w:hAnsi="宋体" w:cs="宋体"/>
          <w:sz w:val="24"/>
          <w:szCs w:val="24"/>
          <w:highlight w:val="none"/>
        </w:rPr>
        <w:t>7</w:t>
      </w:r>
      <w:r>
        <w:rPr>
          <w:rFonts w:hint="eastAsia" w:ascii="宋体" w:hAnsi="宋体" w:cs="宋体"/>
          <w:sz w:val="24"/>
          <w:szCs w:val="24"/>
          <w:highlight w:val="none"/>
        </w:rPr>
        <w:t>、</w:t>
      </w:r>
      <w:r>
        <w:rPr>
          <w:rFonts w:hint="eastAsia" w:ascii="宋体" w:hAnsi="宋体"/>
          <w:bCs/>
          <w:sz w:val="24"/>
          <w:szCs w:val="24"/>
          <w:highlight w:val="none"/>
        </w:rPr>
        <w:t>在投标登记时，投标人应按要求在交易系统中填写《施工项目管理团队人员信息表》（详见招标文件），表中的项目管理团队人员信息作为投标文件的一部分，将由交易系统提取后供各相关单位在中标人履约时进行比对、查核。</w:t>
      </w:r>
    </w:p>
    <w:p>
      <w:pPr>
        <w:snapToGrid w:val="0"/>
        <w:spacing w:line="360" w:lineRule="auto"/>
        <w:ind w:firstLine="424" w:firstLineChars="177"/>
        <w:rPr>
          <w:rFonts w:ascii="宋体" w:hAnsi="宋体" w:cs="宋体"/>
          <w:kern w:val="0"/>
          <w:sz w:val="24"/>
          <w:szCs w:val="24"/>
          <w:highlight w:val="none"/>
        </w:rPr>
      </w:pPr>
      <w:r>
        <w:rPr>
          <w:rFonts w:hint="eastAsia" w:ascii="宋体" w:hAnsi="宋体" w:cs="宋体"/>
          <w:kern w:val="0"/>
          <w:sz w:val="24"/>
          <w:szCs w:val="24"/>
          <w:highlight w:val="none"/>
        </w:rPr>
        <w:t>八、招标文件获取方式：</w:t>
      </w:r>
    </w:p>
    <w:p>
      <w:pPr>
        <w:widowControl/>
        <w:shd w:val="clear" w:color="auto" w:fill="FFFFFF"/>
        <w:snapToGrid w:val="0"/>
        <w:spacing w:line="360" w:lineRule="auto"/>
        <w:ind w:firstLine="424" w:firstLineChars="177"/>
        <w:rPr>
          <w:rFonts w:ascii="宋体" w:hAnsi="宋体" w:cs="宋体"/>
          <w:kern w:val="0"/>
          <w:sz w:val="24"/>
          <w:szCs w:val="24"/>
          <w:highlight w:val="none"/>
        </w:rPr>
      </w:pPr>
      <w:r>
        <w:rPr>
          <w:rFonts w:hint="eastAsia" w:ascii="宋体" w:hAnsi="宋体" w:cs="宋体"/>
          <w:kern w:val="0"/>
          <w:sz w:val="24"/>
          <w:szCs w:val="24"/>
          <w:highlight w:val="none"/>
        </w:rPr>
        <w:t>本项目招标文件随招标公告一并在</w:t>
      </w:r>
      <w:r>
        <w:rPr>
          <w:rFonts w:hint="eastAsia" w:ascii="宋体" w:hAnsi="宋体" w:cs="宋体"/>
          <w:sz w:val="24"/>
          <w:szCs w:val="24"/>
          <w:highlight w:val="none"/>
          <w:u w:val="single"/>
        </w:rPr>
        <w:t>广州公共资源交易中心</w:t>
      </w:r>
      <w:r>
        <w:rPr>
          <w:rFonts w:hint="eastAsia" w:ascii="宋体" w:hAnsi="宋体" w:cs="宋体"/>
          <w:sz w:val="24"/>
          <w:szCs w:val="24"/>
          <w:highlight w:val="none"/>
        </w:rPr>
        <w:t>交易平台网站发布。招标文件</w:t>
      </w:r>
      <w:r>
        <w:rPr>
          <w:rFonts w:hint="eastAsia" w:ascii="宋体" w:hAnsi="宋体" w:cs="宋体"/>
          <w:kern w:val="0"/>
          <w:sz w:val="24"/>
          <w:szCs w:val="24"/>
          <w:highlight w:val="none"/>
        </w:rPr>
        <w:t>一经在</w:t>
      </w:r>
      <w:r>
        <w:rPr>
          <w:rFonts w:hint="eastAsia" w:ascii="宋体" w:hAnsi="宋体" w:cs="宋体"/>
          <w:sz w:val="24"/>
          <w:szCs w:val="24"/>
          <w:highlight w:val="none"/>
          <w:u w:val="single"/>
        </w:rPr>
        <w:t>广州公共资源交易中心</w:t>
      </w:r>
      <w:r>
        <w:rPr>
          <w:rFonts w:hint="eastAsia" w:ascii="宋体" w:hAnsi="宋体" w:cs="宋体"/>
          <w:sz w:val="24"/>
          <w:szCs w:val="24"/>
          <w:highlight w:val="none"/>
        </w:rPr>
        <w:t>交易平台</w:t>
      </w:r>
      <w:r>
        <w:rPr>
          <w:rFonts w:hint="eastAsia" w:ascii="宋体" w:hAnsi="宋体" w:cs="宋体"/>
          <w:kern w:val="0"/>
          <w:sz w:val="24"/>
          <w:szCs w:val="24"/>
          <w:highlight w:val="none"/>
        </w:rPr>
        <w:t>发布，视为发售给投标人，招标文件由投标人自行在</w:t>
      </w:r>
      <w:r>
        <w:rPr>
          <w:rFonts w:hint="eastAsia" w:ascii="宋体" w:hAnsi="宋体" w:cs="宋体"/>
          <w:sz w:val="24"/>
          <w:szCs w:val="24"/>
          <w:highlight w:val="none"/>
          <w:u w:val="single"/>
        </w:rPr>
        <w:t>广州公共资源交易中心</w:t>
      </w:r>
      <w:r>
        <w:rPr>
          <w:rFonts w:hint="eastAsia" w:ascii="宋体" w:hAnsi="宋体" w:cs="宋体"/>
          <w:sz w:val="24"/>
          <w:szCs w:val="24"/>
          <w:highlight w:val="none"/>
        </w:rPr>
        <w:t>交易平台</w:t>
      </w:r>
      <w:r>
        <w:rPr>
          <w:rFonts w:hint="eastAsia" w:ascii="宋体" w:hAnsi="宋体" w:cs="宋体"/>
          <w:kern w:val="0"/>
          <w:sz w:val="24"/>
          <w:szCs w:val="24"/>
          <w:highlight w:val="none"/>
        </w:rPr>
        <w:t>网站下载。</w:t>
      </w:r>
    </w:p>
    <w:p>
      <w:pPr>
        <w:snapToGrid w:val="0"/>
        <w:spacing w:line="360" w:lineRule="auto"/>
        <w:ind w:firstLine="424" w:firstLineChars="177"/>
        <w:rPr>
          <w:rFonts w:ascii="宋体" w:hAnsi="宋体"/>
          <w:sz w:val="24"/>
          <w:szCs w:val="24"/>
          <w:highlight w:val="none"/>
        </w:rPr>
      </w:pPr>
      <w:r>
        <w:rPr>
          <w:rFonts w:hint="eastAsia" w:ascii="宋体" w:hAnsi="宋体"/>
          <w:sz w:val="24"/>
          <w:szCs w:val="24"/>
          <w:highlight w:val="none"/>
        </w:rPr>
        <w:t>九、投标人合格条件：</w:t>
      </w:r>
    </w:p>
    <w:p>
      <w:pPr>
        <w:snapToGrid w:val="0"/>
        <w:spacing w:line="360" w:lineRule="auto"/>
        <w:ind w:firstLine="424" w:firstLineChars="177"/>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、投标人参加投标的意思表达清楚，投标人代表被授权有效。</w:t>
      </w:r>
    </w:p>
    <w:p>
      <w:pPr>
        <w:snapToGrid w:val="0"/>
        <w:spacing w:line="360" w:lineRule="auto"/>
        <w:ind w:firstLine="424" w:firstLineChars="177"/>
        <w:rPr>
          <w:rFonts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rPr>
        <w:t>、投标人均具有独立法人资格，按国家法律经营。</w:t>
      </w:r>
    </w:p>
    <w:p>
      <w:pPr>
        <w:snapToGrid w:val="0"/>
        <w:spacing w:line="360" w:lineRule="auto"/>
        <w:ind w:firstLine="424" w:firstLineChars="177"/>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、投标人均持有建设行政主管部门颁发的</w:t>
      </w:r>
      <w:r>
        <w:rPr>
          <w:rFonts w:hint="eastAsia" w:ascii="宋体" w:hAnsi="宋体"/>
          <w:color w:val="auto"/>
          <w:sz w:val="24"/>
          <w:szCs w:val="24"/>
          <w:highlight w:val="none"/>
          <w:lang w:val="en-US" w:eastAsia="zh-CN"/>
        </w:rPr>
        <w:t>有效期内的</w:t>
      </w:r>
      <w:r>
        <w:rPr>
          <w:rFonts w:hint="eastAsia" w:ascii="宋体" w:hAnsi="宋体"/>
          <w:color w:val="auto"/>
          <w:sz w:val="24"/>
          <w:szCs w:val="24"/>
          <w:highlight w:val="none"/>
        </w:rPr>
        <w:t>企业资质证书及安全生产许可证；</w:t>
      </w:r>
    </w:p>
    <w:p>
      <w:pPr>
        <w:pStyle w:val="28"/>
        <w:snapToGrid w:val="0"/>
        <w:ind w:firstLine="424" w:firstLineChars="177"/>
        <w:rPr>
          <w:rFonts w:ascii="宋体" w:hAnsi="宋体" w:eastAsia="宋体"/>
          <w:color w:val="auto"/>
          <w:sz w:val="24"/>
          <w:szCs w:val="24"/>
          <w:highlight w:val="none"/>
        </w:rPr>
      </w:pPr>
      <w:r>
        <w:rPr>
          <w:rFonts w:ascii="宋体" w:hAnsi="宋体" w:eastAsia="宋体"/>
          <w:color w:val="auto"/>
          <w:sz w:val="24"/>
          <w:szCs w:val="24"/>
          <w:highlight w:val="none"/>
        </w:rPr>
        <w:t>4</w:t>
      </w:r>
      <w:r>
        <w:rPr>
          <w:rFonts w:hint="eastAsia" w:ascii="宋体" w:hAnsi="宋体" w:eastAsia="宋体"/>
          <w:color w:val="auto"/>
          <w:sz w:val="24"/>
          <w:szCs w:val="24"/>
          <w:highlight w:val="none"/>
        </w:rPr>
        <w:t>、投标人应具备以下资质：</w:t>
      </w:r>
    </w:p>
    <w:p>
      <w:pPr>
        <w:pStyle w:val="28"/>
        <w:snapToGrid w:val="0"/>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投标人具有承接本工程所需的</w:t>
      </w:r>
      <w:r>
        <w:rPr>
          <w:rFonts w:hint="eastAsia" w:ascii="宋体" w:hAnsi="宋体" w:eastAsia="宋体"/>
          <w:color w:val="auto"/>
          <w:sz w:val="24"/>
          <w:szCs w:val="24"/>
          <w:highlight w:val="none"/>
          <w:u w:val="single"/>
        </w:rPr>
        <w:t>机电工程</w:t>
      </w:r>
      <w:r>
        <w:rPr>
          <w:rFonts w:hint="eastAsia" w:ascii="宋体" w:hAnsi="宋体" w:eastAsia="宋体"/>
          <w:color w:val="auto"/>
          <w:sz w:val="24"/>
          <w:szCs w:val="24"/>
          <w:highlight w:val="none"/>
        </w:rPr>
        <w:t>施工总承包</w:t>
      </w:r>
      <w:r>
        <w:rPr>
          <w:rFonts w:hint="eastAsia" w:ascii="宋体" w:hAnsi="宋体" w:eastAsia="宋体"/>
          <w:color w:val="auto"/>
          <w:sz w:val="24"/>
          <w:szCs w:val="24"/>
          <w:highlight w:val="none"/>
          <w:u w:val="single"/>
        </w:rPr>
        <w:t>壹级</w:t>
      </w:r>
      <w:r>
        <w:rPr>
          <w:rFonts w:hint="eastAsia" w:ascii="宋体" w:hAnsi="宋体" w:eastAsia="宋体"/>
          <w:color w:val="auto"/>
          <w:sz w:val="24"/>
          <w:szCs w:val="24"/>
          <w:highlight w:val="none"/>
        </w:rPr>
        <w:t>的施工总承包资质。投标人拟担任本工程项目负责人的人员为：</w:t>
      </w:r>
      <w:r>
        <w:rPr>
          <w:rFonts w:hint="eastAsia" w:ascii="宋体" w:hAnsi="宋体" w:eastAsia="宋体"/>
          <w:color w:val="auto"/>
          <w:sz w:val="24"/>
          <w:szCs w:val="24"/>
          <w:highlight w:val="none"/>
          <w:u w:val="single"/>
        </w:rPr>
        <w:t>机电工程</w:t>
      </w:r>
      <w:r>
        <w:rPr>
          <w:rFonts w:hint="eastAsia" w:ascii="宋体" w:hAnsi="宋体" w:eastAsia="宋体"/>
          <w:color w:val="auto"/>
          <w:sz w:val="24"/>
          <w:szCs w:val="24"/>
          <w:highlight w:val="none"/>
        </w:rPr>
        <w:t>专业</w:t>
      </w:r>
      <w:r>
        <w:rPr>
          <w:rFonts w:hint="eastAsia" w:ascii="宋体" w:hAnsi="宋体" w:eastAsia="宋体"/>
          <w:color w:val="auto"/>
          <w:sz w:val="24"/>
          <w:szCs w:val="24"/>
          <w:highlight w:val="none"/>
          <w:u w:val="single"/>
        </w:rPr>
        <w:t>壹级</w:t>
      </w:r>
      <w:r>
        <w:rPr>
          <w:rFonts w:hint="eastAsia" w:ascii="宋体" w:hAnsi="宋体" w:eastAsia="宋体"/>
          <w:color w:val="auto"/>
          <w:sz w:val="24"/>
          <w:szCs w:val="24"/>
          <w:highlight w:val="none"/>
        </w:rPr>
        <w:t>的注册建造师；</w:t>
      </w:r>
    </w:p>
    <w:p>
      <w:pPr>
        <w:rPr>
          <w:rFonts w:ascii="仿宋" w:hAnsi="仿宋" w:eastAsia="仿宋" w:cs="宋体"/>
          <w:bCs/>
          <w:color w:val="auto"/>
          <w:kern w:val="0"/>
          <w:sz w:val="22"/>
          <w:highlight w:val="none"/>
        </w:rPr>
      </w:pPr>
      <w:r>
        <w:rPr>
          <w:rFonts w:hint="eastAsia" w:ascii="宋体" w:hAnsi="宋体"/>
          <w:color w:val="auto"/>
          <w:sz w:val="24"/>
          <w:szCs w:val="24"/>
          <w:highlight w:val="none"/>
        </w:rPr>
        <w:t>注：</w:t>
      </w:r>
      <w:r>
        <w:rPr>
          <w:rFonts w:hint="eastAsia" w:ascii="仿宋" w:hAnsi="仿宋" w:eastAsia="仿宋" w:cs="宋体"/>
          <w:bCs/>
          <w:color w:val="auto"/>
          <w:kern w:val="0"/>
          <w:sz w:val="22"/>
          <w:highlight w:val="none"/>
        </w:rPr>
        <w:t>①资质内容按照建市</w:t>
      </w:r>
      <w:r>
        <w:rPr>
          <w:rFonts w:ascii="仿宋" w:hAnsi="仿宋" w:eastAsia="仿宋" w:cs="宋体"/>
          <w:bCs/>
          <w:color w:val="auto"/>
          <w:kern w:val="0"/>
          <w:sz w:val="22"/>
          <w:highlight w:val="none"/>
        </w:rPr>
        <w:t>[2014]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w:t>
      </w:r>
      <w:r>
        <w:rPr>
          <w:rFonts w:hint="eastAsia" w:ascii="仿宋" w:hAnsi="仿宋" w:eastAsia="仿宋" w:cs="宋体"/>
          <w:bCs/>
          <w:color w:val="auto"/>
          <w:kern w:val="0"/>
          <w:sz w:val="22"/>
          <w:highlight w:val="none"/>
        </w:rPr>
        <w:t>的要求设置。招标内容含有设计要求，且设计要求仅为深化设计的，在投标人的资质设置要求中，不允许设置设计资质。</w:t>
      </w:r>
    </w:p>
    <w:p>
      <w:pPr>
        <w:rPr>
          <w:color w:val="auto"/>
          <w:highlight w:val="none"/>
        </w:rPr>
      </w:pPr>
      <w:r>
        <w:rPr>
          <w:rFonts w:hint="eastAsia" w:ascii="仿宋" w:hAnsi="仿宋" w:eastAsia="仿宋" w:cs="宋体"/>
          <w:bCs/>
          <w:color w:val="auto"/>
          <w:kern w:val="0"/>
          <w:sz w:val="22"/>
          <w:highlight w:val="none"/>
        </w:rPr>
        <w:t>投标人还应当符合</w:t>
      </w:r>
      <w:r>
        <w:rPr>
          <w:rFonts w:ascii="仿宋" w:hAnsi="仿宋" w:eastAsia="仿宋" w:cs="宋体"/>
          <w:bCs/>
          <w:color w:val="auto"/>
          <w:kern w:val="0"/>
          <w:sz w:val="22"/>
          <w:highlight w:val="none"/>
        </w:rPr>
        <w:t>《住房和城乡建设部办公厅关于做好建筑业“证照分离”改革衔接有关工作的通知》（建办市〔2021〕30号）、</w:t>
      </w:r>
      <w:r>
        <w:rPr>
          <w:rFonts w:hint="eastAsia" w:ascii="仿宋" w:hAnsi="仿宋" w:eastAsia="仿宋" w:cs="宋体"/>
          <w:color w:val="auto"/>
          <w:kern w:val="0"/>
          <w:sz w:val="22"/>
          <w:highlight w:val="none"/>
        </w:rPr>
        <w:t>《住房和城乡建设部办公厅关于建设工程企业资质有关事宜的通知》（建办市函〔2022〕361号）、《广东省住房和城乡建设厅关于建设工程企业资质有关事宜的通知》（粤建许函〔2022〕846号）、</w:t>
      </w:r>
      <w:r>
        <w:rPr>
          <w:rFonts w:hint="eastAsia" w:ascii="仿宋" w:hAnsi="仿宋" w:eastAsia="仿宋" w:cs="宋体"/>
          <w:b/>
          <w:color w:val="auto"/>
          <w:kern w:val="0"/>
          <w:sz w:val="22"/>
          <w:highlight w:val="none"/>
        </w:rPr>
        <w:t>《住房城乡建设部建筑市场监管司关于建设工程企业资质延续有关事项的通知》（建司局函市〔2023〕116号）、《广东省住房和城乡建设厅关于建设工程企业资质延续有关事项的通知》（粤建许函〔2023〕820号）等相关规定。根据上述文件的要求</w:t>
      </w:r>
      <w:r>
        <w:rPr>
          <w:rFonts w:ascii="仿宋" w:hAnsi="仿宋" w:eastAsia="仿宋" w:cs="宋体"/>
          <w:b/>
          <w:color w:val="auto"/>
          <w:kern w:val="0"/>
          <w:sz w:val="22"/>
          <w:highlight w:val="none"/>
        </w:rPr>
        <w:t>，</w:t>
      </w:r>
      <w:r>
        <w:rPr>
          <w:rFonts w:hint="eastAsia" w:ascii="仿宋" w:hAnsi="仿宋" w:eastAsia="仿宋" w:cs="宋体"/>
          <w:b/>
          <w:color w:val="auto"/>
          <w:kern w:val="0"/>
          <w:sz w:val="22"/>
          <w:highlight w:val="none"/>
        </w:rPr>
        <w:t>投标人需办理企业资质有效期延续的，应当按照相关规定及时办理。</w:t>
      </w:r>
    </w:p>
    <w:p>
      <w:pPr>
        <w:rPr>
          <w:rFonts w:ascii="仿宋" w:hAnsi="仿宋" w:eastAsia="仿宋" w:cs="宋体"/>
          <w:b/>
          <w:bCs/>
          <w:color w:val="auto"/>
          <w:kern w:val="0"/>
          <w:sz w:val="22"/>
          <w:highlight w:val="none"/>
        </w:rPr>
      </w:pPr>
      <w:r>
        <w:rPr>
          <w:rFonts w:hint="eastAsia" w:ascii="仿宋" w:hAnsi="仿宋" w:eastAsia="仿宋" w:cs="宋体"/>
          <w:b/>
          <w:bCs/>
          <w:color w:val="auto"/>
          <w:kern w:val="0"/>
          <w:sz w:val="22"/>
          <w:highlight w:val="none"/>
        </w:rPr>
        <w:t>②根据《住房和城乡建设部办公厅关于全面实行一级建造师电子注册证书的通知》（建办市〔2021〕40号），自2022年1月1日起，一级建造师统一使用电子证书，纸质证书作废。</w:t>
      </w:r>
    </w:p>
    <w:p>
      <w:pPr>
        <w:rPr>
          <w:rFonts w:ascii="仿宋" w:hAnsi="仿宋" w:eastAsia="仿宋" w:cs="宋体"/>
          <w:b/>
          <w:bCs/>
          <w:color w:val="auto"/>
          <w:kern w:val="0"/>
          <w:sz w:val="22"/>
          <w:highlight w:val="none"/>
        </w:rPr>
      </w:pPr>
      <w:r>
        <w:rPr>
          <w:rFonts w:hint="eastAsia" w:ascii="仿宋" w:hAnsi="仿宋" w:eastAsia="仿宋" w:cs="宋体"/>
          <w:b/>
          <w:bCs/>
          <w:color w:val="auto"/>
          <w:kern w:val="0"/>
          <w:sz w:val="22"/>
          <w:highlight w:val="none"/>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rPr>
          <w:rFonts w:ascii="宋体" w:hAnsi="宋体"/>
          <w:sz w:val="24"/>
          <w:szCs w:val="24"/>
          <w:highlight w:val="none"/>
        </w:rPr>
      </w:pPr>
      <w:r>
        <w:rPr>
          <w:rFonts w:hint="eastAsia" w:eastAsia="仿宋"/>
        </w:rPr>
        <w:t>③</w:t>
      </w:r>
      <w:r>
        <w:rPr>
          <w:rFonts w:ascii="仿宋" w:hAnsi="仿宋" w:eastAsia="仿宋" w:cs="宋体"/>
          <w:bCs/>
          <w:color w:val="000000"/>
          <w:kern w:val="0"/>
          <w:sz w:val="22"/>
        </w:rPr>
        <w:t>项目负责人在任职期间不得担任专职安全员，项目专职安全员在任职期间也不得担任项目负责人，项</w:t>
      </w:r>
      <w:r>
        <w:rPr>
          <w:rFonts w:hint="eastAsia" w:ascii="仿宋" w:hAnsi="仿宋" w:eastAsia="仿宋" w:cs="宋体"/>
          <w:bCs/>
          <w:color w:val="000000"/>
          <w:kern w:val="0"/>
          <w:sz w:val="22"/>
        </w:rPr>
        <w:t>目负责人和专职安全员不为同一人</w:t>
      </w:r>
      <w:r>
        <w:rPr>
          <w:rFonts w:hint="eastAsia" w:ascii="宋体" w:hAnsi="宋体"/>
          <w:sz w:val="24"/>
          <w:szCs w:val="24"/>
          <w:highlight w:val="none"/>
        </w:rPr>
        <w:t>。</w:t>
      </w:r>
    </w:p>
    <w:p>
      <w:pPr>
        <w:pStyle w:val="28"/>
        <w:snapToGrid w:val="0"/>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5、项目负责人持有安全生产考核合格证（B类）或建筑施工企业项目负责人安全生产考核合格证书；</w:t>
      </w:r>
    </w:p>
    <w:p>
      <w:pPr>
        <w:pStyle w:val="28"/>
        <w:snapToGrid w:val="0"/>
        <w:ind w:firstLine="424" w:firstLineChars="177"/>
        <w:rPr>
          <w:rFonts w:ascii="宋体" w:hAnsi="宋体" w:eastAsia="宋体"/>
          <w:color w:val="auto"/>
          <w:sz w:val="24"/>
          <w:szCs w:val="24"/>
          <w:highlight w:val="none"/>
          <w:u w:val="single"/>
        </w:rPr>
      </w:pPr>
      <w:r>
        <w:rPr>
          <w:rFonts w:hint="eastAsia" w:ascii="宋体" w:hAnsi="宋体" w:eastAsia="宋体"/>
          <w:color w:val="auto"/>
          <w:sz w:val="24"/>
          <w:szCs w:val="24"/>
          <w:highlight w:val="none"/>
        </w:rPr>
        <w:t>6、投标人拟担任本工程技术负责人的资格要求为：</w:t>
      </w:r>
      <w:r>
        <w:rPr>
          <w:rFonts w:hint="eastAsia" w:ascii="宋体" w:hAnsi="宋体" w:eastAsia="宋体"/>
          <w:color w:val="auto"/>
          <w:sz w:val="24"/>
          <w:szCs w:val="24"/>
          <w:highlight w:val="none"/>
          <w:u w:val="single"/>
        </w:rPr>
        <w:t>具有</w:t>
      </w:r>
      <w:r>
        <w:rPr>
          <w:rFonts w:hint="eastAsia" w:ascii="宋体" w:hAnsi="宋体" w:eastAsia="宋体"/>
          <w:color w:val="auto"/>
          <w:sz w:val="24"/>
          <w:szCs w:val="24"/>
          <w:highlight w:val="none"/>
          <w:u w:val="single"/>
          <w:lang w:eastAsia="zh-CN"/>
        </w:rPr>
        <w:t>机电类</w:t>
      </w:r>
      <w:r>
        <w:rPr>
          <w:rFonts w:hint="eastAsia" w:ascii="宋体" w:hAnsi="宋体" w:eastAsia="宋体"/>
          <w:color w:val="auto"/>
          <w:sz w:val="24"/>
          <w:szCs w:val="24"/>
          <w:highlight w:val="none"/>
          <w:u w:val="single"/>
        </w:rPr>
        <w:t>相关专业高级或以上职称，技术负责人和项目负责人不为同一人</w:t>
      </w:r>
      <w:r>
        <w:rPr>
          <w:rFonts w:hint="eastAsia" w:ascii="宋体" w:hAnsi="宋体" w:eastAsia="宋体"/>
          <w:color w:val="auto"/>
          <w:sz w:val="24"/>
          <w:szCs w:val="24"/>
          <w:highlight w:val="none"/>
        </w:rPr>
        <w:t>。</w:t>
      </w:r>
    </w:p>
    <w:p>
      <w:pPr>
        <w:snapToGrid w:val="0"/>
        <w:spacing w:line="360" w:lineRule="auto"/>
        <w:ind w:firstLine="424" w:firstLineChars="177"/>
        <w:rPr>
          <w:rFonts w:ascii="宋体" w:hAnsi="宋体"/>
          <w:kern w:val="0"/>
          <w:sz w:val="24"/>
          <w:szCs w:val="24"/>
          <w:highlight w:val="none"/>
        </w:rPr>
      </w:pPr>
      <w:r>
        <w:rPr>
          <w:rFonts w:hint="eastAsia" w:ascii="宋体" w:hAnsi="宋体"/>
          <w:kern w:val="0"/>
          <w:sz w:val="24"/>
          <w:szCs w:val="24"/>
          <w:highlight w:val="none"/>
        </w:rPr>
        <w:t>7、专职安全员须具有安全生产考核合格证（C类）或建筑施工企业专职安全生产管理人员安全生产考核合格证书</w:t>
      </w:r>
      <w:r>
        <w:rPr>
          <w:rFonts w:hint="eastAsia" w:ascii="宋体" w:hAnsi="宋体"/>
          <w:kern w:val="0"/>
          <w:sz w:val="24"/>
          <w:szCs w:val="24"/>
          <w:highlight w:val="none"/>
          <w:u w:val="single"/>
        </w:rPr>
        <w:t>（</w:t>
      </w:r>
      <w:r>
        <w:rPr>
          <w:rFonts w:hint="eastAsia" w:ascii="宋体" w:hAnsi="宋体" w:cs="宋体"/>
          <w:bCs/>
          <w:sz w:val="24"/>
          <w:szCs w:val="24"/>
          <w:highlight w:val="none"/>
          <w:u w:val="single"/>
        </w:rPr>
        <w:t>C3类</w:t>
      </w:r>
      <w:r>
        <w:rPr>
          <w:rFonts w:hint="eastAsia" w:ascii="宋体" w:hAnsi="宋体"/>
          <w:kern w:val="0"/>
          <w:sz w:val="24"/>
          <w:szCs w:val="24"/>
          <w:highlight w:val="none"/>
          <w:u w:val="single"/>
        </w:rPr>
        <w:t>）</w:t>
      </w:r>
      <w:r>
        <w:rPr>
          <w:rFonts w:hint="eastAsia" w:ascii="宋体" w:hAnsi="宋体"/>
          <w:kern w:val="0"/>
          <w:sz w:val="24"/>
          <w:szCs w:val="24"/>
          <w:highlight w:val="none"/>
        </w:rPr>
        <w:t>。</w:t>
      </w:r>
    </w:p>
    <w:p>
      <w:pPr>
        <w:snapToGrid w:val="0"/>
        <w:spacing w:line="360" w:lineRule="auto"/>
        <w:ind w:firstLine="424" w:firstLineChars="177"/>
        <w:rPr>
          <w:rFonts w:ascii="宋体" w:hAnsi="宋体"/>
          <w:sz w:val="24"/>
          <w:szCs w:val="24"/>
          <w:highlight w:val="none"/>
        </w:rPr>
      </w:pPr>
      <w:r>
        <w:rPr>
          <w:rFonts w:hint="eastAsia" w:ascii="宋体" w:hAnsi="宋体"/>
          <w:sz w:val="24"/>
          <w:szCs w:val="24"/>
          <w:highlight w:val="none"/>
        </w:rPr>
        <w:t>8、投标人自</w:t>
      </w:r>
      <w:r>
        <w:rPr>
          <w:rFonts w:hint="eastAsia" w:ascii="宋体" w:hAnsi="宋体"/>
          <w:sz w:val="24"/>
          <w:szCs w:val="24"/>
          <w:highlight w:val="none"/>
          <w:lang w:val="en-US" w:eastAsia="zh-CN"/>
        </w:rPr>
        <w:t>2019</w:t>
      </w:r>
      <w:r>
        <w:rPr>
          <w:rFonts w:hint="eastAsia" w:ascii="宋体" w:hAnsi="宋体"/>
          <w:sz w:val="24"/>
          <w:szCs w:val="24"/>
          <w:highlight w:val="none"/>
        </w:rPr>
        <w:t>年1月1日至今完成过质量合格的类似工程业绩（类似工程业绩是</w:t>
      </w:r>
      <w:r>
        <w:rPr>
          <w:rFonts w:hint="eastAsia" w:ascii="宋体" w:hAnsi="宋体"/>
          <w:sz w:val="24"/>
          <w:szCs w:val="24"/>
          <w:highlight w:val="none"/>
          <w:lang w:val="en-US" w:eastAsia="zh-CN"/>
        </w:rPr>
        <w:t>指工程造价大于或等于</w:t>
      </w:r>
      <w:r>
        <w:rPr>
          <w:rFonts w:hint="default" w:ascii="宋体" w:hAnsi="宋体"/>
          <w:sz w:val="24"/>
          <w:szCs w:val="24"/>
          <w:highlight w:val="none"/>
          <w:u w:val="single"/>
          <w:lang w:val="en-US" w:eastAsia="zh-CN"/>
        </w:rPr>
        <w:t>1.8</w:t>
      </w:r>
      <w:r>
        <w:rPr>
          <w:rFonts w:hint="eastAsia" w:ascii="宋体" w:hAnsi="宋体"/>
          <w:sz w:val="24"/>
          <w:szCs w:val="24"/>
          <w:highlight w:val="none"/>
          <w:lang w:val="en-US" w:eastAsia="zh-CN"/>
        </w:rPr>
        <w:t>亿元</w:t>
      </w:r>
      <w:r>
        <w:rPr>
          <w:rFonts w:hint="eastAsia" w:ascii="宋体" w:hAnsi="宋体"/>
          <w:sz w:val="24"/>
          <w:szCs w:val="24"/>
          <w:highlight w:val="none"/>
        </w:rPr>
        <w:t>的</w:t>
      </w:r>
      <w:r>
        <w:rPr>
          <w:rFonts w:hint="eastAsia" w:ascii="宋体" w:hAnsi="宋体" w:eastAsia="宋体"/>
          <w:color w:val="auto"/>
          <w:sz w:val="24"/>
          <w:szCs w:val="24"/>
          <w:highlight w:val="none"/>
          <w:u w:val="single"/>
        </w:rPr>
        <w:t>机电工程</w:t>
      </w:r>
      <w:r>
        <w:rPr>
          <w:rFonts w:hint="eastAsia" w:ascii="宋体" w:hAnsi="宋体" w:eastAsia="宋体"/>
          <w:color w:val="auto"/>
          <w:sz w:val="24"/>
          <w:szCs w:val="24"/>
          <w:highlight w:val="none"/>
        </w:rPr>
        <w:t>施工</w:t>
      </w:r>
      <w:r>
        <w:rPr>
          <w:rFonts w:hint="eastAsia" w:ascii="宋体" w:hAnsi="宋体"/>
          <w:color w:val="auto"/>
          <w:sz w:val="24"/>
          <w:szCs w:val="24"/>
          <w:highlight w:val="none"/>
          <w:lang w:val="en-US" w:eastAsia="zh-CN"/>
        </w:rPr>
        <w:t>总承包</w:t>
      </w:r>
      <w:r>
        <w:rPr>
          <w:rFonts w:hint="eastAsia" w:ascii="宋体" w:hAnsi="宋体"/>
          <w:sz w:val="24"/>
          <w:szCs w:val="24"/>
          <w:highlight w:val="none"/>
          <w:lang w:eastAsia="zh-CN"/>
        </w:rPr>
        <w:t>业绩</w:t>
      </w:r>
      <w:r>
        <w:rPr>
          <w:rFonts w:hint="eastAsia" w:ascii="宋体" w:hAnsi="宋体"/>
          <w:sz w:val="24"/>
          <w:szCs w:val="24"/>
          <w:highlight w:val="none"/>
        </w:rPr>
        <w:t>。）</w:t>
      </w:r>
    </w:p>
    <w:p>
      <w:pPr>
        <w:pStyle w:val="12"/>
        <w:spacing w:after="0" w:line="360" w:lineRule="auto"/>
        <w:rPr>
          <w:rFonts w:ascii="宋体" w:hAnsi="宋体"/>
          <w:bCs/>
          <w:color w:val="auto"/>
          <w:sz w:val="21"/>
          <w:szCs w:val="21"/>
          <w:highlight w:val="none"/>
        </w:rPr>
      </w:pPr>
      <w:r>
        <w:rPr>
          <w:rFonts w:hint="eastAsia" w:ascii="宋体" w:hAnsi="宋体"/>
          <w:color w:val="auto"/>
          <w:kern w:val="0"/>
          <w:sz w:val="24"/>
          <w:highlight w:val="none"/>
        </w:rPr>
        <w:t>注：</w:t>
      </w:r>
      <w:bookmarkStart w:id="0" w:name="_Hlk124772575"/>
      <w:r>
        <w:rPr>
          <w:rFonts w:hint="eastAsia" w:ascii="宋体" w:hAnsi="宋体"/>
          <w:bCs/>
          <w:color w:val="auto"/>
          <w:sz w:val="21"/>
          <w:szCs w:val="21"/>
          <w:highlight w:val="none"/>
        </w:rPr>
        <w:t>业绩</w:t>
      </w:r>
      <w:r>
        <w:rPr>
          <w:rFonts w:hint="default" w:ascii="宋体" w:hAnsi="宋体"/>
          <w:bCs/>
          <w:color w:val="auto"/>
          <w:sz w:val="21"/>
          <w:szCs w:val="21"/>
          <w:highlight w:val="none"/>
        </w:rPr>
        <w:t>取自</w:t>
      </w:r>
      <w:r>
        <w:rPr>
          <w:rFonts w:hint="eastAsia" w:ascii="宋体" w:hAnsi="宋体"/>
          <w:bCs/>
          <w:color w:val="auto"/>
          <w:sz w:val="21"/>
          <w:szCs w:val="21"/>
          <w:highlight w:val="none"/>
        </w:rPr>
        <w:t>广州市住建行业信用管理平台</w:t>
      </w:r>
      <w:bookmarkEnd w:id="0"/>
      <w:r>
        <w:rPr>
          <w:rFonts w:hint="eastAsia" w:ascii="宋体" w:hAnsi="宋体"/>
          <w:bCs/>
          <w:color w:val="auto"/>
          <w:sz w:val="21"/>
          <w:szCs w:val="21"/>
          <w:highlight w:val="none"/>
        </w:rPr>
        <w:t>或在投标文件中</w:t>
      </w:r>
      <w:bookmarkStart w:id="1" w:name="_Hlk124772932"/>
      <w:r>
        <w:rPr>
          <w:rFonts w:hint="eastAsia" w:ascii="宋体" w:hAnsi="宋体"/>
          <w:bCs/>
          <w:color w:val="auto"/>
          <w:sz w:val="21"/>
          <w:szCs w:val="21"/>
          <w:highlight w:val="none"/>
        </w:rPr>
        <w:t>提供证明材料扫描件</w:t>
      </w:r>
      <w:bookmarkEnd w:id="1"/>
      <w:r>
        <w:rPr>
          <w:rFonts w:hint="eastAsia" w:ascii="宋体" w:hAnsi="宋体"/>
          <w:bCs/>
          <w:color w:val="auto"/>
          <w:sz w:val="21"/>
          <w:szCs w:val="21"/>
          <w:highlight w:val="none"/>
        </w:rPr>
        <w:t>。</w:t>
      </w:r>
    </w:p>
    <w:p>
      <w:pPr>
        <w:pStyle w:val="12"/>
        <w:spacing w:after="0" w:line="360" w:lineRule="auto"/>
        <w:rPr>
          <w:rFonts w:ascii="宋体" w:hAnsi="宋体"/>
          <w:bCs/>
          <w:sz w:val="21"/>
          <w:szCs w:val="21"/>
          <w:highlight w:val="none"/>
        </w:rPr>
      </w:pPr>
      <w:r>
        <w:rPr>
          <w:rFonts w:hint="eastAsia" w:ascii="宋体" w:hAnsi="宋体"/>
          <w:bCs/>
          <w:sz w:val="21"/>
          <w:szCs w:val="21"/>
          <w:highlight w:val="none"/>
          <w:lang w:val="en-US" w:eastAsia="zh-CN"/>
        </w:rPr>
        <w:t>1)</w:t>
      </w:r>
      <w:r>
        <w:rPr>
          <w:rFonts w:hint="eastAsia" w:ascii="宋体" w:hAnsi="宋体"/>
          <w:bCs/>
          <w:sz w:val="21"/>
          <w:szCs w:val="21"/>
          <w:highlight w:val="none"/>
        </w:rPr>
        <w:t>如业绩取自广州市住建行业信用管理平台：投标人须同时提供类似工程业绩的项目名称及业绩在广州市住建行业信用管理平台中项目编号及项目相关信息打印页。不提供项目名称、项目编号及项目相关信息打印页的业绩不予评审。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w:t>
      </w:r>
    </w:p>
    <w:p>
      <w:pPr>
        <w:pStyle w:val="12"/>
        <w:spacing w:after="0" w:line="360" w:lineRule="auto"/>
        <w:rPr>
          <w:rFonts w:ascii="宋体" w:hAnsi="宋体"/>
          <w:bCs/>
          <w:sz w:val="21"/>
          <w:szCs w:val="21"/>
          <w:highlight w:val="none"/>
        </w:rPr>
      </w:pPr>
      <w:r>
        <w:rPr>
          <w:rFonts w:hint="eastAsia" w:ascii="宋体" w:hAnsi="宋体"/>
          <w:bCs/>
          <w:sz w:val="21"/>
          <w:szCs w:val="21"/>
          <w:highlight w:val="none"/>
        </w:rPr>
        <w:t>（1）金额以中标通知书为准，中标通知书上没有金额的，以施工合同（不含补充合同）为准。</w:t>
      </w:r>
    </w:p>
    <w:p>
      <w:pPr>
        <w:pStyle w:val="12"/>
        <w:spacing w:after="0" w:line="360" w:lineRule="auto"/>
        <w:rPr>
          <w:rFonts w:ascii="宋体" w:hAnsi="宋体"/>
          <w:bCs/>
          <w:sz w:val="21"/>
          <w:szCs w:val="21"/>
          <w:highlight w:val="none"/>
        </w:rPr>
      </w:pPr>
      <w:r>
        <w:rPr>
          <w:rFonts w:hint="eastAsia" w:ascii="宋体" w:hAnsi="宋体"/>
          <w:bCs/>
          <w:sz w:val="21"/>
          <w:szCs w:val="21"/>
          <w:highlight w:val="none"/>
        </w:rPr>
        <w:t>（2）完成时间以竣工验收文件为准。</w:t>
      </w:r>
    </w:p>
    <w:p>
      <w:pPr>
        <w:pStyle w:val="12"/>
        <w:spacing w:after="0" w:line="360" w:lineRule="auto"/>
        <w:rPr>
          <w:rFonts w:hint="default" w:ascii="宋体" w:hAnsi="宋体" w:eastAsia="宋体"/>
          <w:bCs/>
          <w:sz w:val="21"/>
          <w:szCs w:val="21"/>
          <w:highlight w:val="none"/>
          <w:lang w:val="en-US" w:eastAsia="zh-CN"/>
        </w:rPr>
      </w:pPr>
      <w:r>
        <w:rPr>
          <w:rFonts w:hint="eastAsia" w:ascii="宋体" w:hAnsi="宋体"/>
          <w:bCs/>
          <w:sz w:val="21"/>
          <w:szCs w:val="21"/>
          <w:highlight w:val="none"/>
        </w:rPr>
        <w:t>（3）</w:t>
      </w:r>
      <w:r>
        <w:rPr>
          <w:rFonts w:hint="eastAsia" w:ascii="宋体" w:hAnsi="宋体"/>
          <w:bCs/>
          <w:sz w:val="21"/>
          <w:szCs w:val="21"/>
          <w:highlight w:val="none"/>
          <w:lang w:val="en-US" w:eastAsia="zh-CN"/>
        </w:rPr>
        <w:t>上述业绩须为机电工程施工总承包资质承接的业绩，含有机电安装工程的建筑工程施工总承包或工程总承包合同不作为类似工程业绩。</w:t>
      </w:r>
    </w:p>
    <w:p>
      <w:pPr>
        <w:pStyle w:val="12"/>
        <w:spacing w:after="0" w:line="360" w:lineRule="auto"/>
        <w:rPr>
          <w:rFonts w:hint="eastAsia" w:ascii="宋体" w:hAnsi="宋体"/>
          <w:bCs/>
          <w:sz w:val="21"/>
          <w:szCs w:val="21"/>
          <w:highlight w:val="none"/>
        </w:rPr>
      </w:pPr>
      <w:r>
        <w:rPr>
          <w:rFonts w:hint="eastAsia" w:ascii="宋体" w:hAnsi="宋体"/>
          <w:bCs/>
          <w:sz w:val="21"/>
          <w:szCs w:val="21"/>
          <w:highlight w:val="none"/>
        </w:rPr>
        <w:t>（</w:t>
      </w:r>
      <w:r>
        <w:rPr>
          <w:rFonts w:hint="eastAsia" w:ascii="宋体" w:hAnsi="宋体"/>
          <w:bCs/>
          <w:sz w:val="21"/>
          <w:szCs w:val="21"/>
          <w:highlight w:val="none"/>
          <w:lang w:val="en-US" w:eastAsia="zh-CN"/>
        </w:rPr>
        <w:t>4</w:t>
      </w:r>
      <w:r>
        <w:rPr>
          <w:rFonts w:hint="eastAsia" w:ascii="宋体" w:hAnsi="宋体"/>
          <w:bCs/>
          <w:sz w:val="21"/>
          <w:szCs w:val="21"/>
          <w:highlight w:val="none"/>
        </w:rPr>
        <w:t>）如业绩取自广州市住建行业信用管理平台</w:t>
      </w:r>
      <w:r>
        <w:rPr>
          <w:rFonts w:hint="eastAsia" w:ascii="宋体" w:hAnsi="宋体"/>
          <w:bCs/>
          <w:sz w:val="21"/>
          <w:szCs w:val="21"/>
          <w:highlight w:val="none"/>
          <w:lang w:val="en-US" w:eastAsia="zh-CN"/>
        </w:rPr>
        <w:t>的，</w:t>
      </w:r>
      <w:r>
        <w:rPr>
          <w:rFonts w:hint="eastAsia" w:ascii="宋体" w:hAnsi="宋体"/>
          <w:bCs/>
          <w:sz w:val="21"/>
          <w:szCs w:val="21"/>
          <w:highlight w:val="none"/>
        </w:rPr>
        <w:t>平台内业绩上传件不符合上述要求的或登记的工程资质内容与施工合同等业绩证明资料不相符的，该项业绩不予认定。</w:t>
      </w:r>
    </w:p>
    <w:p>
      <w:pPr>
        <w:snapToGrid w:val="0"/>
        <w:spacing w:line="360" w:lineRule="auto"/>
        <w:ind w:firstLine="371" w:firstLineChars="177"/>
        <w:rPr>
          <w:rFonts w:hint="eastAsia" w:ascii="宋体" w:hAnsi="宋体" w:eastAsia="宋体" w:cs="Times New Roman"/>
          <w:bCs/>
          <w:kern w:val="0"/>
          <w:sz w:val="21"/>
          <w:szCs w:val="21"/>
          <w:highlight w:val="none"/>
          <w:lang w:val="en-US" w:eastAsia="zh-CN" w:bidi="ar-SA"/>
        </w:rPr>
      </w:pPr>
      <w:r>
        <w:rPr>
          <w:rFonts w:hint="eastAsia" w:ascii="宋体" w:hAnsi="宋体"/>
          <w:bCs/>
          <w:sz w:val="21"/>
          <w:szCs w:val="21"/>
          <w:highlight w:val="none"/>
          <w:lang w:val="en-US" w:eastAsia="zh-CN"/>
        </w:rPr>
        <w:t>2)</w:t>
      </w:r>
      <w:r>
        <w:rPr>
          <w:rFonts w:hint="eastAsia" w:ascii="宋体" w:hAnsi="宋体"/>
          <w:bCs/>
          <w:sz w:val="21"/>
          <w:szCs w:val="21"/>
          <w:highlight w:val="none"/>
        </w:rPr>
        <w:t>如在投标文件中提供证明材料扫描件：</w:t>
      </w:r>
      <w:r>
        <w:rPr>
          <w:rFonts w:hint="eastAsia" w:ascii="宋体" w:hAnsi="宋体" w:eastAsia="宋体" w:cs="Times New Roman"/>
          <w:bCs/>
          <w:kern w:val="0"/>
          <w:sz w:val="21"/>
          <w:szCs w:val="21"/>
          <w:highlight w:val="none"/>
          <w:lang w:val="en-US" w:eastAsia="zh-CN" w:bidi="ar-SA"/>
        </w:rPr>
        <w:t>投标人须提供建设单位（业主）颁发的中标通知书、施工合同（不含补充合同）、竣工验收证明文件（验收文件至少具有建设单位、设计、施工和监理单位盖章）。完成时间以竣工验收证明材料为准。业绩金额以业绩中标通知书为准，若中标通知书没有显示中标金额的，以施工合同（不含补充合同）为准。上述工程业绩须为机电工程施工总承包资质承接的业绩，不符合上述条件或提供的资料不齐全的业绩不予评审。含有机电安装工程的建筑工程施工总承包或工程总承包合同不作为类似工程业绩。评标委员会对业绩的评审以投标人提供的完整的证明资料原件扫描件为依据（提供相关证明材料的，中标单位须准备相关证明材料的原件待查，如原件不齐或与投标文件不符的，招标人有权取消其中标人资格，并上报建设行政主管部门。</w:t>
      </w:r>
    </w:p>
    <w:p>
      <w:pPr>
        <w:snapToGrid w:val="0"/>
        <w:spacing w:line="360" w:lineRule="auto"/>
        <w:ind w:firstLine="424" w:firstLineChars="177"/>
        <w:rPr>
          <w:rFonts w:ascii="宋体" w:hAnsi="宋体"/>
          <w:sz w:val="24"/>
          <w:szCs w:val="24"/>
          <w:highlight w:val="none"/>
        </w:rPr>
      </w:pPr>
      <w:r>
        <w:rPr>
          <w:rFonts w:hint="eastAsia" w:ascii="宋体" w:hAnsi="宋体"/>
          <w:sz w:val="24"/>
          <w:szCs w:val="24"/>
          <w:highlight w:val="none"/>
        </w:rPr>
        <w:t>9、投标人已按照附件一的内容签署盖章的投标人声明。</w:t>
      </w:r>
    </w:p>
    <w:p>
      <w:pPr>
        <w:snapToGrid w:val="0"/>
        <w:spacing w:line="360" w:lineRule="auto"/>
        <w:ind w:firstLine="424" w:firstLineChars="177"/>
        <w:rPr>
          <w:rFonts w:ascii="宋体" w:hAnsi="宋体"/>
          <w:sz w:val="24"/>
          <w:szCs w:val="24"/>
          <w:highlight w:val="none"/>
        </w:rPr>
      </w:pPr>
      <w:r>
        <w:rPr>
          <w:rFonts w:hint="eastAsia" w:ascii="宋体" w:hAnsi="宋体"/>
          <w:sz w:val="24"/>
          <w:szCs w:val="24"/>
          <w:highlight w:val="none"/>
        </w:rPr>
        <w:t>10、关于联合体投标：</w:t>
      </w:r>
      <w:r>
        <w:rPr>
          <w:rFonts w:hint="eastAsia" w:ascii="宋体" w:hAnsi="宋体" w:cs="宋体"/>
          <w:sz w:val="24"/>
          <w:szCs w:val="24"/>
          <w:highlight w:val="none"/>
          <w:u w:val="single"/>
        </w:rPr>
        <w:t>本项目不接受联合体投标。</w:t>
      </w:r>
    </w:p>
    <w:p>
      <w:pPr>
        <w:snapToGrid w:val="0"/>
        <w:spacing w:line="360" w:lineRule="auto"/>
        <w:ind w:firstLine="424" w:firstLineChars="177"/>
        <w:rPr>
          <w:rFonts w:ascii="宋体" w:hAnsi="宋体"/>
          <w:sz w:val="24"/>
          <w:szCs w:val="24"/>
          <w:highlight w:val="none"/>
        </w:rPr>
      </w:pPr>
      <w:r>
        <w:rPr>
          <w:rFonts w:hint="eastAsia" w:ascii="宋体" w:hAnsi="宋体"/>
          <w:sz w:val="24"/>
          <w:szCs w:val="24"/>
          <w:highlight w:val="none"/>
        </w:rPr>
        <w:t>11、资格审查前，投标人须在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 》</w:t>
      </w:r>
      <w:r>
        <w:rPr>
          <w:rFonts w:ascii="宋体" w:hAnsi="宋体"/>
          <w:sz w:val="24"/>
          <w:szCs w:val="24"/>
          <w:highlight w:val="none"/>
        </w:rPr>
        <w:t>http://zfcj.gz.gov.cn/zwgk/zsdwxxgkzl/gzsjzyglfwzx/bszy/content/post_8484886.html</w:t>
      </w:r>
      <w:r>
        <w:rPr>
          <w:rFonts w:hint="eastAsia" w:ascii="宋体" w:hAnsi="宋体"/>
          <w:sz w:val="24"/>
          <w:szCs w:val="24"/>
          <w:highlight w:val="none"/>
        </w:rPr>
        <w:t>）</w:t>
      </w:r>
    </w:p>
    <w:p>
      <w:pPr>
        <w:snapToGrid w:val="0"/>
        <w:spacing w:line="360" w:lineRule="auto"/>
        <w:ind w:firstLine="424" w:firstLineChars="177"/>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2、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cs="宋体"/>
          <w:sz w:val="24"/>
          <w:szCs w:val="24"/>
          <w:highlight w:val="none"/>
          <w:u w:val="single"/>
        </w:rPr>
        <w:t>均按不符合投标人合格条件处理</w:t>
      </w:r>
      <w:r>
        <w:rPr>
          <w:rFonts w:hint="eastAsia" w:ascii="宋体" w:hAnsi="宋体"/>
          <w:sz w:val="24"/>
          <w:szCs w:val="24"/>
          <w:highlight w:val="none"/>
        </w:rPr>
        <w:t>。</w:t>
      </w:r>
    </w:p>
    <w:p>
      <w:pPr>
        <w:pStyle w:val="2"/>
        <w:snapToGrid w:val="0"/>
        <w:spacing w:line="360" w:lineRule="auto"/>
        <w:ind w:firstLine="480" w:firstLineChars="200"/>
        <w:rPr>
          <w:rFonts w:hint="eastAsia" w:hAnsi="宋体" w:eastAsia="宋体" w:cs="宋体"/>
          <w:sz w:val="24"/>
          <w:szCs w:val="24"/>
          <w:highlight w:val="none"/>
          <w:u w:val="single"/>
          <w:lang w:eastAsia="zh-CN"/>
        </w:rPr>
      </w:pPr>
      <w:r>
        <w:rPr>
          <w:rFonts w:hint="eastAsia" w:hAnsi="宋体" w:cs="宋体"/>
          <w:sz w:val="24"/>
          <w:szCs w:val="24"/>
          <w:highlight w:val="none"/>
        </w:rPr>
        <w:t>1</w:t>
      </w:r>
      <w:r>
        <w:rPr>
          <w:rFonts w:hint="eastAsia" w:hAnsi="宋体" w:cs="宋体"/>
          <w:sz w:val="24"/>
          <w:szCs w:val="24"/>
          <w:highlight w:val="none"/>
          <w:lang w:val="en-US" w:eastAsia="zh-CN"/>
        </w:rPr>
        <w:t>3</w:t>
      </w:r>
      <w:r>
        <w:rPr>
          <w:rFonts w:hint="eastAsia" w:hAnsi="宋体" w:cs="宋体"/>
          <w:sz w:val="24"/>
          <w:szCs w:val="24"/>
          <w:highlight w:val="none"/>
        </w:rPr>
        <w:t xml:space="preserve">. </w:t>
      </w:r>
      <w:r>
        <w:rPr>
          <w:rFonts w:hint="eastAsia" w:hAnsi="宋体" w:cs="宋体"/>
          <w:color w:val="000000"/>
          <w:kern w:val="0"/>
          <w:sz w:val="24"/>
          <w:szCs w:val="24"/>
          <w:highlight w:val="none"/>
          <w:u w:val="single"/>
        </w:rPr>
        <w:t>未被列入拖欠农民工工资失信联合惩戒对象名单</w:t>
      </w:r>
      <w:r>
        <w:rPr>
          <w:rFonts w:hint="eastAsia" w:hAnsi="宋体" w:cs="宋体"/>
          <w:color w:val="000000"/>
          <w:kern w:val="0"/>
          <w:sz w:val="24"/>
          <w:szCs w:val="24"/>
          <w:highlight w:val="none"/>
          <w:u w:val="single"/>
          <w:lang w:eastAsia="zh-CN"/>
        </w:rPr>
        <w:t>。</w:t>
      </w:r>
    </w:p>
    <w:p>
      <w:pPr>
        <w:widowControl/>
        <w:snapToGrid w:val="0"/>
        <w:spacing w:line="360" w:lineRule="auto"/>
        <w:ind w:firstLine="424" w:firstLineChars="177"/>
        <w:rPr>
          <w:rFonts w:ascii="宋体" w:hAnsi="宋体" w:cs="宋体"/>
          <w:sz w:val="24"/>
          <w:szCs w:val="24"/>
          <w:highlight w:val="none"/>
        </w:rPr>
      </w:pPr>
      <w:r>
        <w:rPr>
          <w:rFonts w:hint="eastAsia" w:ascii="宋体" w:hAnsi="宋体" w:cs="宋体"/>
          <w:sz w:val="24"/>
          <w:szCs w:val="24"/>
          <w:highlight w:val="none"/>
        </w:rPr>
        <w:t>注：未在招标公告第九条单列的资审合格条件，不作为资审不合格的依据。</w:t>
      </w:r>
    </w:p>
    <w:p>
      <w:pPr>
        <w:widowControl/>
        <w:snapToGrid w:val="0"/>
        <w:spacing w:line="360" w:lineRule="auto"/>
        <w:ind w:firstLine="424" w:firstLineChars="177"/>
        <w:rPr>
          <w:rFonts w:ascii="宋体" w:hAnsi="宋体" w:cs="宋体"/>
          <w:sz w:val="24"/>
          <w:szCs w:val="24"/>
          <w:highlight w:val="none"/>
        </w:rPr>
      </w:pPr>
      <w:r>
        <w:rPr>
          <w:rFonts w:hint="eastAsia" w:ascii="宋体" w:hAnsi="宋体" w:cs="宋体"/>
          <w:sz w:val="24"/>
          <w:szCs w:val="24"/>
          <w:highlight w:val="none"/>
        </w:rPr>
        <w:t>十、资格审查方式：</w:t>
      </w:r>
    </w:p>
    <w:p>
      <w:pPr>
        <w:widowControl/>
        <w:snapToGrid w:val="0"/>
        <w:spacing w:line="360" w:lineRule="auto"/>
        <w:ind w:firstLine="424" w:firstLineChars="177"/>
        <w:rPr>
          <w:rFonts w:ascii="宋体" w:hAnsi="宋体" w:cs="宋体"/>
          <w:sz w:val="24"/>
          <w:szCs w:val="24"/>
          <w:highlight w:val="none"/>
        </w:rPr>
      </w:pPr>
      <w:r>
        <w:rPr>
          <w:rFonts w:hint="eastAsia" w:ascii="宋体" w:hAnsi="宋体" w:cs="宋体"/>
          <w:sz w:val="24"/>
          <w:szCs w:val="24"/>
          <w:highlight w:val="none"/>
        </w:rPr>
        <w:t>本工程采用资格后审方式，由评标委员会负责资格审查。</w:t>
      </w:r>
    </w:p>
    <w:p>
      <w:pPr>
        <w:snapToGrid w:val="0"/>
        <w:spacing w:line="360" w:lineRule="auto"/>
        <w:ind w:firstLine="424" w:firstLineChars="177"/>
        <w:rPr>
          <w:rFonts w:ascii="宋体" w:hAnsi="宋体"/>
          <w:sz w:val="24"/>
          <w:szCs w:val="24"/>
          <w:highlight w:val="none"/>
        </w:rPr>
      </w:pPr>
      <w:r>
        <w:rPr>
          <w:rFonts w:hint="eastAsia" w:ascii="宋体" w:hAnsi="宋体"/>
          <w:sz w:val="24"/>
          <w:szCs w:val="24"/>
          <w:highlight w:val="none"/>
        </w:rPr>
        <w:t>十一、资格审查结果将在</w:t>
      </w:r>
      <w:r>
        <w:rPr>
          <w:rFonts w:hint="eastAsia" w:ascii="宋体" w:hAnsi="宋体" w:cs="宋体"/>
          <w:sz w:val="24"/>
          <w:szCs w:val="24"/>
          <w:highlight w:val="none"/>
          <w:u w:val="single"/>
        </w:rPr>
        <w:t>广州公共资源交易中心</w:t>
      </w:r>
      <w:r>
        <w:rPr>
          <w:rFonts w:hint="eastAsia" w:ascii="宋体" w:hAnsi="宋体"/>
          <w:sz w:val="24"/>
          <w:szCs w:val="24"/>
          <w:highlight w:val="none"/>
        </w:rPr>
        <w:t>交易平台和广东省招标投标监管网公示，</w:t>
      </w:r>
      <w:r>
        <w:rPr>
          <w:rFonts w:hint="eastAsia" w:ascii="宋体" w:hAnsi="宋体"/>
          <w:bCs/>
          <w:sz w:val="24"/>
          <w:szCs w:val="24"/>
          <w:highlight w:val="none"/>
        </w:rPr>
        <w:t>公示时间不得少于3日。</w:t>
      </w:r>
    </w:p>
    <w:p>
      <w:pPr>
        <w:snapToGrid w:val="0"/>
        <w:spacing w:line="360" w:lineRule="auto"/>
        <w:ind w:firstLine="424" w:firstLineChars="177"/>
        <w:rPr>
          <w:rFonts w:ascii="宋体" w:hAnsi="宋体"/>
          <w:sz w:val="24"/>
          <w:szCs w:val="24"/>
          <w:highlight w:val="none"/>
        </w:rPr>
      </w:pPr>
      <w:r>
        <w:rPr>
          <w:rFonts w:hint="eastAsia" w:ascii="宋体" w:hAnsi="宋体"/>
          <w:sz w:val="24"/>
          <w:szCs w:val="24"/>
          <w:highlight w:val="none"/>
        </w:rPr>
        <w:t>十二、满足资格审查合格条件的投标人不足3名或通过有效性审查的投标人不足3名时为招标失败。招标人分析招标失败原因，修正招标方案，报有关管理部门核准后，重新组织招标。</w:t>
      </w:r>
    </w:p>
    <w:p>
      <w:pPr>
        <w:snapToGrid w:val="0"/>
        <w:spacing w:line="360" w:lineRule="auto"/>
        <w:ind w:firstLine="424" w:firstLineChars="177"/>
        <w:rPr>
          <w:rFonts w:ascii="宋体" w:hAnsi="宋体"/>
          <w:sz w:val="24"/>
          <w:szCs w:val="24"/>
          <w:highlight w:val="none"/>
        </w:rPr>
      </w:pPr>
      <w:r>
        <w:rPr>
          <w:rFonts w:hint="eastAsia" w:ascii="宋体" w:hAnsi="宋体"/>
          <w:sz w:val="24"/>
          <w:szCs w:val="24"/>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snapToGrid w:val="0"/>
        <w:spacing w:line="360" w:lineRule="auto"/>
        <w:ind w:firstLine="424" w:firstLineChars="177"/>
        <w:rPr>
          <w:rFonts w:ascii="宋体" w:hAnsi="宋体"/>
          <w:sz w:val="24"/>
          <w:szCs w:val="24"/>
          <w:highlight w:val="none"/>
        </w:rPr>
      </w:pPr>
      <w:r>
        <w:rPr>
          <w:rFonts w:hint="eastAsia" w:ascii="宋体" w:hAnsi="宋体"/>
          <w:sz w:val="24"/>
          <w:szCs w:val="24"/>
          <w:highlight w:val="none"/>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pPr>
        <w:snapToGrid w:val="0"/>
        <w:spacing w:line="360" w:lineRule="auto"/>
        <w:ind w:firstLine="424" w:firstLineChars="177"/>
        <w:rPr>
          <w:rFonts w:ascii="宋体" w:hAnsi="宋体"/>
          <w:sz w:val="24"/>
          <w:szCs w:val="24"/>
          <w:highlight w:val="none"/>
        </w:rPr>
      </w:pPr>
      <w:r>
        <w:rPr>
          <w:rFonts w:hint="eastAsia" w:ascii="宋体" w:hAnsi="宋体"/>
          <w:sz w:val="24"/>
          <w:szCs w:val="24"/>
          <w:highlight w:val="none"/>
        </w:rPr>
        <w:t>十五、潜在投标人或利害关系人对本招标公告及招标文件有异议的，应当在投标截止时间10日前向招标人书面提出。</w:t>
      </w:r>
    </w:p>
    <w:p>
      <w:pPr>
        <w:snapToGrid w:val="0"/>
        <w:spacing w:line="360" w:lineRule="auto"/>
        <w:ind w:firstLine="424" w:firstLineChars="177"/>
        <w:rPr>
          <w:rFonts w:ascii="宋体" w:hAnsi="宋体"/>
          <w:sz w:val="24"/>
          <w:szCs w:val="24"/>
          <w:highlight w:val="none"/>
          <w:u w:val="single"/>
        </w:rPr>
      </w:pPr>
      <w:r>
        <w:rPr>
          <w:rFonts w:hint="eastAsia" w:ascii="宋体" w:hAnsi="宋体"/>
          <w:sz w:val="24"/>
          <w:szCs w:val="24"/>
          <w:highlight w:val="none"/>
        </w:rPr>
        <w:t>异议受理部门：</w:t>
      </w:r>
      <w:r>
        <w:rPr>
          <w:rFonts w:hint="eastAsia" w:ascii="宋体" w:hAnsi="宋体"/>
          <w:sz w:val="24"/>
          <w:szCs w:val="24"/>
          <w:highlight w:val="none"/>
          <w:u w:val="single"/>
        </w:rPr>
        <w:t xml:space="preserve">广州开投智慧能源投资有限公司 </w:t>
      </w:r>
    </w:p>
    <w:p>
      <w:pPr>
        <w:snapToGrid w:val="0"/>
        <w:spacing w:line="360" w:lineRule="auto"/>
        <w:ind w:firstLine="424" w:firstLineChars="177"/>
        <w:rPr>
          <w:rFonts w:ascii="宋体" w:hAnsi="宋体"/>
          <w:sz w:val="24"/>
          <w:szCs w:val="24"/>
          <w:highlight w:val="none"/>
          <w:u w:val="single"/>
        </w:rPr>
      </w:pPr>
      <w:r>
        <w:rPr>
          <w:rFonts w:hint="eastAsia" w:ascii="宋体" w:hAnsi="宋体"/>
          <w:sz w:val="24"/>
          <w:szCs w:val="24"/>
          <w:highlight w:val="none"/>
        </w:rPr>
        <w:t>异议受理电话：</w:t>
      </w:r>
      <w:r>
        <w:rPr>
          <w:rFonts w:hint="eastAsia" w:ascii="宋体" w:hAnsi="宋体" w:cs="宋体"/>
          <w:sz w:val="24"/>
          <w:highlight w:val="none"/>
          <w:u w:val="single"/>
        </w:rPr>
        <w:t>020-31700375</w:t>
      </w:r>
      <w:r>
        <w:rPr>
          <w:rFonts w:hint="eastAsia" w:ascii="宋体" w:hAnsi="宋体" w:cs="宋体"/>
          <w:sz w:val="24"/>
          <w:highlight w:val="none"/>
        </w:rPr>
        <w:t xml:space="preserve">     </w:t>
      </w:r>
      <w:r>
        <w:rPr>
          <w:rFonts w:hint="eastAsia" w:ascii="宋体" w:hAnsi="宋体" w:cs="宋体"/>
          <w:sz w:val="24"/>
          <w:szCs w:val="24"/>
          <w:highlight w:val="none"/>
        </w:rPr>
        <w:t>联系人：</w:t>
      </w:r>
      <w:r>
        <w:rPr>
          <w:rFonts w:hint="eastAsia" w:ascii="宋体" w:hAnsi="宋体" w:cs="宋体"/>
          <w:sz w:val="24"/>
          <w:highlight w:val="none"/>
          <w:u w:val="single"/>
        </w:rPr>
        <w:t xml:space="preserve"> 江工 </w:t>
      </w:r>
    </w:p>
    <w:p>
      <w:pPr>
        <w:snapToGrid w:val="0"/>
        <w:spacing w:line="360" w:lineRule="auto"/>
        <w:ind w:firstLine="424" w:firstLineChars="177"/>
        <w:rPr>
          <w:rFonts w:ascii="宋体" w:hAnsi="宋体"/>
          <w:sz w:val="24"/>
          <w:szCs w:val="24"/>
          <w:highlight w:val="none"/>
          <w:u w:val="single"/>
        </w:rPr>
      </w:pPr>
      <w:r>
        <w:rPr>
          <w:rFonts w:hint="eastAsia" w:ascii="宋体" w:hAnsi="宋体"/>
          <w:sz w:val="24"/>
          <w:szCs w:val="24"/>
          <w:highlight w:val="none"/>
        </w:rPr>
        <w:t>地址：</w:t>
      </w:r>
      <w:r>
        <w:rPr>
          <w:rFonts w:hint="eastAsia" w:ascii="宋体" w:hAnsi="宋体" w:cs="宋体"/>
          <w:bCs/>
          <w:sz w:val="24"/>
          <w:szCs w:val="24"/>
          <w:highlight w:val="none"/>
          <w:u w:val="single"/>
        </w:rPr>
        <w:t xml:space="preserve"> 广州市黄埔区科学大道48号2903房      </w:t>
      </w:r>
    </w:p>
    <w:p>
      <w:pPr>
        <w:snapToGrid w:val="0"/>
        <w:spacing w:line="360" w:lineRule="auto"/>
        <w:ind w:firstLine="424" w:firstLineChars="177"/>
        <w:rPr>
          <w:rFonts w:ascii="宋体" w:hAnsi="宋体"/>
          <w:sz w:val="24"/>
          <w:szCs w:val="24"/>
          <w:highlight w:val="none"/>
        </w:rPr>
      </w:pPr>
      <w:r>
        <w:rPr>
          <w:rFonts w:hint="eastAsia" w:ascii="宋体" w:hAnsi="宋体"/>
          <w:sz w:val="24"/>
          <w:szCs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snapToGrid w:val="0"/>
        <w:spacing w:line="360" w:lineRule="auto"/>
        <w:ind w:firstLine="424" w:firstLineChars="177"/>
        <w:rPr>
          <w:rFonts w:ascii="宋体" w:hAnsi="宋体"/>
          <w:sz w:val="24"/>
          <w:szCs w:val="24"/>
          <w:highlight w:val="none"/>
        </w:rPr>
      </w:pPr>
      <w:r>
        <w:rPr>
          <w:rFonts w:hint="eastAsia" w:ascii="宋体" w:hAnsi="宋体"/>
          <w:sz w:val="24"/>
          <w:szCs w:val="24"/>
          <w:highlight w:val="none"/>
        </w:rPr>
        <w:t>十六、本公告在广州公共资源交易中心网（网址：http://www.gzggzy.cn）、广东省招标投标监管网（网址：</w:t>
      </w:r>
      <w:r>
        <w:rPr>
          <w:rFonts w:ascii="宋体" w:hAnsi="宋体"/>
          <w:sz w:val="24"/>
          <w:szCs w:val="24"/>
          <w:highlight w:val="none"/>
        </w:rPr>
        <w:t>http://zbtb.gd.gov.cn</w:t>
      </w:r>
      <w:r>
        <w:rPr>
          <w:rFonts w:hint="eastAsia" w:ascii="宋体" w:hAnsi="宋体"/>
          <w:sz w:val="24"/>
          <w:szCs w:val="24"/>
          <w:highlight w:val="none"/>
        </w:rPr>
        <w:t>）和中国招标投标公共服务平台（网址：http://www.cebpubservice.com/）发布，本公告的修改、补充，在广州公共资源交易中心网发布。</w:t>
      </w:r>
    </w:p>
    <w:p>
      <w:pPr>
        <w:snapToGrid w:val="0"/>
        <w:spacing w:line="360" w:lineRule="auto"/>
        <w:ind w:firstLine="424" w:firstLineChars="177"/>
        <w:rPr>
          <w:rFonts w:ascii="宋体" w:hAnsi="宋体"/>
          <w:sz w:val="24"/>
          <w:szCs w:val="24"/>
          <w:highlight w:val="none"/>
        </w:rPr>
      </w:pPr>
      <w:r>
        <w:rPr>
          <w:rFonts w:hint="eastAsia" w:ascii="宋体" w:hAnsi="宋体"/>
          <w:sz w:val="24"/>
          <w:szCs w:val="24"/>
          <w:highlight w:val="none"/>
        </w:rPr>
        <w:t>十七、本招标公告及招标文件使用GZZB2018-3招标文件范本。本公告与范本内容不同之处均以下划线标明，所有标明下划线部分属于本公告的组成部分，同其他部分具有同样的效力。</w:t>
      </w:r>
    </w:p>
    <w:p>
      <w:pPr>
        <w:snapToGrid w:val="0"/>
        <w:spacing w:line="360" w:lineRule="auto"/>
        <w:ind w:firstLine="424" w:firstLineChars="177"/>
        <w:rPr>
          <w:rFonts w:ascii="宋体" w:hAnsi="宋体"/>
          <w:sz w:val="24"/>
          <w:szCs w:val="24"/>
          <w:highlight w:val="none"/>
        </w:rPr>
      </w:pPr>
      <w:r>
        <w:rPr>
          <w:rFonts w:hint="eastAsia" w:ascii="宋体" w:hAnsi="宋体"/>
          <w:sz w:val="24"/>
          <w:szCs w:val="24"/>
          <w:highlight w:val="none"/>
        </w:rPr>
        <w:t>十八、招标公告网上发布时，同时发布招标文件、施工图纸、最高投标限价。本工程根据国家和省有关计价规范设置最高投标限价。招标公告发布之日起计算编制投标文件时间，编制投标文件的时间不得少于20天。</w:t>
      </w:r>
    </w:p>
    <w:p>
      <w:pPr>
        <w:snapToGrid w:val="0"/>
        <w:spacing w:line="360" w:lineRule="auto"/>
        <w:ind w:firstLine="424" w:firstLineChars="177"/>
        <w:rPr>
          <w:rFonts w:ascii="宋体" w:hAnsi="宋体"/>
          <w:sz w:val="24"/>
          <w:szCs w:val="24"/>
          <w:highlight w:val="none"/>
        </w:rPr>
      </w:pPr>
      <w:r>
        <w:rPr>
          <w:rFonts w:hint="eastAsia" w:ascii="宋体" w:hAnsi="宋体"/>
          <w:sz w:val="24"/>
          <w:szCs w:val="24"/>
          <w:highlight w:val="none"/>
        </w:rPr>
        <w:t>特别提示：投标人在本项目招标人的工程项目中存在下列行为的，将被拒绝</w:t>
      </w:r>
      <w:r>
        <w:rPr>
          <w:rFonts w:hint="eastAsia" w:ascii="宋体" w:hAnsi="宋体"/>
          <w:sz w:val="24"/>
          <w:szCs w:val="24"/>
          <w:highlight w:val="none"/>
          <w:u w:val="single"/>
        </w:rPr>
        <w:t>一定时期</w:t>
      </w:r>
      <w:r>
        <w:rPr>
          <w:rFonts w:hint="eastAsia" w:ascii="宋体" w:hAnsi="宋体"/>
          <w:sz w:val="24"/>
          <w:szCs w:val="24"/>
          <w:highlight w:val="none"/>
        </w:rPr>
        <w:t>内参与招标人后续工程投标。（注：拒绝投标时限由招标人视严重程度确定，最低三个月起，自招标人发出通知之日起计）：</w:t>
      </w:r>
    </w:p>
    <w:p>
      <w:pPr>
        <w:snapToGrid w:val="0"/>
        <w:spacing w:line="360" w:lineRule="auto"/>
        <w:ind w:firstLine="424" w:firstLineChars="177"/>
        <w:rPr>
          <w:rFonts w:ascii="宋体" w:hAnsi="宋体"/>
          <w:sz w:val="24"/>
          <w:szCs w:val="24"/>
          <w:highlight w:val="none"/>
        </w:rPr>
      </w:pPr>
      <w:r>
        <w:rPr>
          <w:rFonts w:hint="eastAsia" w:ascii="宋体" w:hAnsi="宋体"/>
          <w:sz w:val="24"/>
          <w:szCs w:val="24"/>
          <w:highlight w:val="none"/>
        </w:rPr>
        <w:t>1.将中标工程转包或者违法分包的；</w:t>
      </w:r>
    </w:p>
    <w:p>
      <w:pPr>
        <w:snapToGrid w:val="0"/>
        <w:spacing w:line="360" w:lineRule="auto"/>
        <w:ind w:firstLine="424" w:firstLineChars="177"/>
        <w:rPr>
          <w:rFonts w:ascii="宋体" w:hAnsi="宋体"/>
          <w:sz w:val="24"/>
          <w:szCs w:val="24"/>
          <w:highlight w:val="none"/>
        </w:rPr>
      </w:pPr>
      <w:r>
        <w:rPr>
          <w:rFonts w:hint="eastAsia" w:ascii="宋体" w:hAnsi="宋体"/>
          <w:sz w:val="24"/>
          <w:szCs w:val="24"/>
          <w:highlight w:val="none"/>
        </w:rPr>
        <w:t>2.在中标工程中不执行质量、安全生产相关规定的，造成质量或安全事故的；</w:t>
      </w:r>
    </w:p>
    <w:p>
      <w:pPr>
        <w:snapToGrid w:val="0"/>
        <w:spacing w:line="360" w:lineRule="auto"/>
        <w:ind w:firstLine="424" w:firstLineChars="177"/>
        <w:rPr>
          <w:rFonts w:ascii="宋体" w:hAnsi="宋体"/>
          <w:sz w:val="24"/>
          <w:szCs w:val="24"/>
          <w:highlight w:val="none"/>
        </w:rPr>
      </w:pPr>
      <w:r>
        <w:rPr>
          <w:rFonts w:hint="eastAsia" w:ascii="宋体" w:hAnsi="宋体"/>
          <w:sz w:val="24"/>
          <w:szCs w:val="24"/>
          <w:highlight w:val="none"/>
        </w:rPr>
        <w:t>3.存在围标或串标情形的；</w:t>
      </w:r>
    </w:p>
    <w:p>
      <w:pPr>
        <w:snapToGrid w:val="0"/>
        <w:spacing w:line="360" w:lineRule="auto"/>
        <w:ind w:firstLine="424" w:firstLineChars="177"/>
        <w:rPr>
          <w:rFonts w:ascii="宋体" w:hAnsi="宋体"/>
          <w:sz w:val="24"/>
          <w:szCs w:val="24"/>
          <w:highlight w:val="none"/>
        </w:rPr>
      </w:pPr>
      <w:r>
        <w:rPr>
          <w:rFonts w:hint="eastAsia" w:ascii="宋体" w:hAnsi="宋体"/>
          <w:sz w:val="24"/>
          <w:szCs w:val="24"/>
          <w:highlight w:val="none"/>
        </w:rPr>
        <w:t>4.在投标文件中提供虚假材料的；</w:t>
      </w:r>
    </w:p>
    <w:p>
      <w:pPr>
        <w:snapToGrid w:val="0"/>
        <w:spacing w:line="360" w:lineRule="auto"/>
        <w:ind w:firstLine="424" w:firstLineChars="177"/>
        <w:rPr>
          <w:rFonts w:ascii="宋体" w:hAnsi="宋体"/>
          <w:sz w:val="24"/>
          <w:szCs w:val="24"/>
          <w:highlight w:val="none"/>
        </w:rPr>
      </w:pPr>
      <w:r>
        <w:rPr>
          <w:rFonts w:hint="eastAsia" w:ascii="宋体" w:hAnsi="宋体"/>
          <w:sz w:val="24"/>
          <w:szCs w:val="24"/>
          <w:highlight w:val="none"/>
        </w:rPr>
        <w:t>5.存在行贿情形的;</w:t>
      </w:r>
    </w:p>
    <w:p>
      <w:pPr>
        <w:snapToGrid w:val="0"/>
        <w:spacing w:line="360" w:lineRule="auto"/>
        <w:ind w:firstLine="424" w:firstLineChars="177"/>
        <w:rPr>
          <w:rFonts w:ascii="宋体" w:hAnsi="宋体"/>
          <w:sz w:val="24"/>
          <w:szCs w:val="24"/>
          <w:highlight w:val="none"/>
        </w:rPr>
      </w:pPr>
      <w:r>
        <w:rPr>
          <w:rFonts w:hint="eastAsia" w:ascii="宋体" w:hAnsi="宋体"/>
          <w:sz w:val="24"/>
          <w:szCs w:val="24"/>
          <w:highlight w:val="none"/>
        </w:rPr>
        <w:t>6.拖欠农民工工资的；</w:t>
      </w:r>
    </w:p>
    <w:p>
      <w:pPr>
        <w:snapToGrid w:val="0"/>
        <w:spacing w:line="360" w:lineRule="auto"/>
        <w:ind w:firstLine="424" w:firstLineChars="177"/>
        <w:rPr>
          <w:rFonts w:ascii="宋体" w:hAnsi="宋体"/>
          <w:sz w:val="24"/>
          <w:szCs w:val="24"/>
          <w:highlight w:val="none"/>
        </w:rPr>
      </w:pPr>
      <w:r>
        <w:rPr>
          <w:rFonts w:hint="eastAsia" w:ascii="宋体" w:hAnsi="宋体"/>
          <w:sz w:val="24"/>
          <w:szCs w:val="24"/>
          <w:highlight w:val="none"/>
        </w:rPr>
        <w:t>7.未按照国家、省、市有关建筑施工实名制管理和工人工资支付分账管理的规定执行，被行政监管部门处罚的；</w:t>
      </w:r>
    </w:p>
    <w:p>
      <w:pPr>
        <w:snapToGrid w:val="0"/>
        <w:spacing w:line="360" w:lineRule="auto"/>
        <w:ind w:firstLine="424" w:firstLineChars="177"/>
        <w:rPr>
          <w:rFonts w:ascii="宋体" w:hAnsi="宋体"/>
          <w:sz w:val="24"/>
          <w:szCs w:val="24"/>
          <w:highlight w:val="none"/>
        </w:rPr>
      </w:pPr>
      <w:r>
        <w:rPr>
          <w:rFonts w:hint="eastAsia" w:ascii="宋体" w:hAnsi="宋体"/>
          <w:sz w:val="24"/>
          <w:szCs w:val="24"/>
          <w:highlight w:val="none"/>
        </w:rPr>
        <w:t>8.中标人在项目实施过程中选取的专业分包单位或劳务企业或劳务班组长与投标时不一致的（如有）；</w:t>
      </w:r>
    </w:p>
    <w:p>
      <w:pPr>
        <w:snapToGrid w:val="0"/>
        <w:spacing w:line="360" w:lineRule="auto"/>
        <w:ind w:firstLine="424" w:firstLineChars="177"/>
        <w:rPr>
          <w:rFonts w:ascii="宋体" w:hAnsi="宋体"/>
          <w:sz w:val="24"/>
          <w:szCs w:val="24"/>
          <w:highlight w:val="none"/>
          <w:u w:val="single"/>
        </w:rPr>
      </w:pPr>
      <w:r>
        <w:rPr>
          <w:rFonts w:hint="eastAsia" w:ascii="宋体" w:hAnsi="宋体"/>
          <w:sz w:val="24"/>
          <w:szCs w:val="24"/>
          <w:highlight w:val="none"/>
          <w:u w:val="single"/>
        </w:rPr>
        <w:t>9. 中标人未按规定购买安全生产责任保险。</w:t>
      </w:r>
    </w:p>
    <w:p>
      <w:pPr>
        <w:pStyle w:val="2"/>
        <w:snapToGrid w:val="0"/>
        <w:spacing w:line="360" w:lineRule="auto"/>
        <w:rPr>
          <w:highlight w:val="none"/>
        </w:rPr>
      </w:pPr>
    </w:p>
    <w:p>
      <w:pPr>
        <w:snapToGrid w:val="0"/>
        <w:spacing w:line="360" w:lineRule="auto"/>
        <w:ind w:right="139" w:rightChars="66" w:firstLine="424" w:firstLineChars="177"/>
        <w:jc w:val="right"/>
        <w:rPr>
          <w:rFonts w:hint="eastAsia" w:ascii="宋体" w:hAnsi="宋体" w:cs="宋体"/>
          <w:bCs/>
          <w:sz w:val="24"/>
          <w:szCs w:val="24"/>
          <w:highlight w:val="none"/>
        </w:rPr>
      </w:pPr>
    </w:p>
    <w:p>
      <w:pPr>
        <w:snapToGrid w:val="0"/>
        <w:spacing w:line="480" w:lineRule="auto"/>
        <w:ind w:right="139" w:rightChars="66" w:firstLine="424" w:firstLineChars="177"/>
        <w:jc w:val="right"/>
        <w:rPr>
          <w:rFonts w:hint="eastAsia" w:ascii="宋体" w:hAnsi="宋体" w:cs="宋体"/>
          <w:bCs/>
          <w:sz w:val="24"/>
          <w:szCs w:val="24"/>
          <w:highlight w:val="none"/>
        </w:rPr>
      </w:pPr>
    </w:p>
    <w:p>
      <w:pPr>
        <w:snapToGrid w:val="0"/>
        <w:spacing w:line="480" w:lineRule="auto"/>
        <w:ind w:right="139" w:rightChars="66" w:firstLine="424" w:firstLineChars="177"/>
        <w:jc w:val="right"/>
        <w:rPr>
          <w:rFonts w:ascii="宋体" w:hAnsi="宋体"/>
          <w:sz w:val="24"/>
          <w:szCs w:val="24"/>
          <w:highlight w:val="none"/>
          <w:u w:val="single"/>
        </w:rPr>
      </w:pPr>
      <w:r>
        <w:rPr>
          <w:rFonts w:hint="eastAsia" w:ascii="宋体" w:hAnsi="宋体" w:cs="宋体"/>
          <w:bCs/>
          <w:sz w:val="24"/>
          <w:szCs w:val="24"/>
          <w:highlight w:val="none"/>
        </w:rPr>
        <w:t>招标单位：</w:t>
      </w:r>
      <w:r>
        <w:rPr>
          <w:rFonts w:hint="eastAsia" w:ascii="宋体" w:hAnsi="宋体"/>
          <w:sz w:val="24"/>
          <w:szCs w:val="24"/>
          <w:highlight w:val="none"/>
          <w:u w:val="single"/>
        </w:rPr>
        <w:t>广州开投智慧能源投资有限公司</w:t>
      </w:r>
    </w:p>
    <w:p>
      <w:pPr>
        <w:pStyle w:val="2"/>
        <w:snapToGrid w:val="0"/>
        <w:spacing w:line="480" w:lineRule="auto"/>
        <w:jc w:val="right"/>
        <w:rPr>
          <w:highlight w:val="none"/>
        </w:rPr>
      </w:pPr>
      <w:r>
        <w:rPr>
          <w:rFonts w:hint="eastAsia" w:hAnsi="宋体"/>
          <w:sz w:val="24"/>
          <w:szCs w:val="24"/>
          <w:highlight w:val="none"/>
        </w:rPr>
        <w:t>项目建设管理单位：</w:t>
      </w:r>
      <w:r>
        <w:rPr>
          <w:rFonts w:hint="eastAsia" w:hAnsi="宋体"/>
          <w:sz w:val="24"/>
          <w:szCs w:val="24"/>
          <w:highlight w:val="none"/>
          <w:u w:val="single"/>
        </w:rPr>
        <w:t>广州市金鼎广铝装饰工程有限公司</w:t>
      </w:r>
    </w:p>
    <w:p>
      <w:pPr>
        <w:snapToGrid w:val="0"/>
        <w:spacing w:line="480" w:lineRule="auto"/>
        <w:ind w:right="139" w:rightChars="66" w:firstLine="424" w:firstLineChars="177"/>
        <w:contextualSpacing/>
        <w:jc w:val="right"/>
        <w:rPr>
          <w:rFonts w:ascii="宋体" w:hAnsi="宋体"/>
          <w:sz w:val="24"/>
          <w:szCs w:val="24"/>
          <w:highlight w:val="none"/>
          <w:u w:val="single"/>
        </w:rPr>
      </w:pPr>
      <w:r>
        <w:rPr>
          <w:rFonts w:hint="eastAsia" w:ascii="宋体" w:hAnsi="宋体"/>
          <w:sz w:val="24"/>
          <w:szCs w:val="24"/>
          <w:highlight w:val="none"/>
        </w:rPr>
        <w:t>招标代理机构：</w:t>
      </w:r>
      <w:r>
        <w:rPr>
          <w:rFonts w:hint="eastAsia"/>
          <w:sz w:val="24"/>
          <w:highlight w:val="none"/>
          <w:u w:val="single"/>
        </w:rPr>
        <w:t>广州金盛建工程项目管理咨询有限公司</w:t>
      </w:r>
    </w:p>
    <w:p>
      <w:pPr>
        <w:snapToGrid w:val="0"/>
        <w:spacing w:line="480" w:lineRule="auto"/>
        <w:ind w:right="139" w:rightChars="66" w:firstLine="424" w:firstLineChars="177"/>
        <w:contextualSpacing/>
        <w:jc w:val="right"/>
        <w:rPr>
          <w:rFonts w:ascii="宋体" w:hAnsi="宋体"/>
          <w:sz w:val="24"/>
          <w:szCs w:val="24"/>
          <w:highlight w:val="none"/>
        </w:rPr>
      </w:pPr>
      <w:r>
        <w:rPr>
          <w:rFonts w:hint="eastAsia" w:ascii="宋体" w:hAnsi="宋体" w:cs="宋体"/>
          <w:sz w:val="24"/>
          <w:szCs w:val="24"/>
          <w:highlight w:val="none"/>
          <w:u w:val="single"/>
        </w:rPr>
        <w:t>202</w:t>
      </w:r>
      <w:r>
        <w:rPr>
          <w:rFonts w:ascii="宋体" w:hAnsi="宋体" w:cs="宋体"/>
          <w:sz w:val="24"/>
          <w:szCs w:val="24"/>
          <w:highlight w:val="none"/>
          <w:u w:val="single"/>
        </w:rPr>
        <w:t>3</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12</w:t>
      </w:r>
      <w:r>
        <w:rPr>
          <w:rFonts w:ascii="宋体" w:hAnsi="宋体" w:cs="宋体"/>
          <w:sz w:val="24"/>
          <w:szCs w:val="24"/>
          <w:highlight w:val="none"/>
          <w:u w:val="singl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r>
        <w:rPr>
          <w:rFonts w:ascii="宋体" w:hAnsi="宋体"/>
          <w:highlight w:val="none"/>
        </w:rPr>
        <w:br w:type="page"/>
      </w:r>
    </w:p>
    <w:p>
      <w:pPr>
        <w:snapToGrid w:val="0"/>
        <w:spacing w:line="240" w:lineRule="auto"/>
        <w:rPr>
          <w:rFonts w:ascii="宋体" w:hAnsi="宋体"/>
          <w:b/>
          <w:sz w:val="44"/>
          <w:highlight w:val="none"/>
        </w:rPr>
      </w:pPr>
      <w:r>
        <w:rPr>
          <w:rFonts w:hint="eastAsia" w:ascii="宋体" w:hAnsi="宋体"/>
          <w:sz w:val="24"/>
          <w:highlight w:val="none"/>
        </w:rPr>
        <w:t>附件一：</w:t>
      </w:r>
    </w:p>
    <w:p>
      <w:pPr>
        <w:snapToGrid w:val="0"/>
        <w:spacing w:line="360" w:lineRule="auto"/>
        <w:jc w:val="center"/>
        <w:rPr>
          <w:rFonts w:ascii="宋体" w:hAnsi="宋体"/>
          <w:b/>
          <w:sz w:val="44"/>
          <w:szCs w:val="44"/>
          <w:highlight w:val="none"/>
        </w:rPr>
      </w:pPr>
      <w:r>
        <w:rPr>
          <w:rFonts w:hint="eastAsia" w:ascii="宋体" w:hAnsi="宋体"/>
          <w:b/>
          <w:kern w:val="0"/>
          <w:sz w:val="44"/>
          <w:szCs w:val="44"/>
          <w:highlight w:val="none"/>
        </w:rPr>
        <w:t>投标人</w:t>
      </w:r>
      <w:r>
        <w:rPr>
          <w:rFonts w:hint="eastAsia" w:ascii="宋体" w:hAnsi="宋体"/>
          <w:b/>
          <w:sz w:val="44"/>
          <w:szCs w:val="44"/>
          <w:highlight w:val="none"/>
        </w:rPr>
        <w:t>声明</w:t>
      </w:r>
    </w:p>
    <w:p>
      <w:pPr>
        <w:pStyle w:val="28"/>
        <w:snapToGrid w:val="0"/>
        <w:ind w:firstLine="0"/>
        <w:rPr>
          <w:rFonts w:ascii="宋体" w:hAnsi="宋体" w:eastAsia="宋体"/>
          <w:color w:val="auto"/>
          <w:sz w:val="21"/>
          <w:szCs w:val="21"/>
          <w:highlight w:val="none"/>
        </w:rPr>
      </w:pPr>
      <w:r>
        <w:rPr>
          <w:rFonts w:hint="eastAsia" w:ascii="宋体" w:hAnsi="宋体" w:eastAsia="宋体"/>
          <w:color w:val="auto"/>
          <w:sz w:val="21"/>
          <w:szCs w:val="21"/>
          <w:highlight w:val="none"/>
          <w:u w:val="single"/>
        </w:rPr>
        <w:t>广州市黄埔区住房和城乡建设局、广州开发区建设和交通局、广州开发区行政审批局、</w:t>
      </w:r>
      <w:r>
        <w:rPr>
          <w:rFonts w:hint="eastAsia" w:ascii="宋体" w:hAnsi="宋体" w:eastAsia="宋体"/>
          <w:color w:val="auto"/>
          <w:sz w:val="21"/>
          <w:szCs w:val="21"/>
          <w:highlight w:val="none"/>
        </w:rPr>
        <w:t>本招标项目招标人及招标监管机构：</w:t>
      </w:r>
    </w:p>
    <w:p>
      <w:pPr>
        <w:pStyle w:val="28"/>
        <w:snapToGrid w:val="0"/>
        <w:ind w:firstLine="336" w:firstLineChars="160"/>
        <w:rPr>
          <w:rFonts w:ascii="宋体" w:hAnsi="宋体" w:eastAsia="宋体"/>
          <w:color w:val="auto"/>
          <w:sz w:val="21"/>
          <w:szCs w:val="21"/>
          <w:highlight w:val="none"/>
        </w:rPr>
      </w:pPr>
      <w:r>
        <w:rPr>
          <w:rFonts w:hint="eastAsia" w:ascii="宋体" w:hAnsi="宋体" w:eastAsia="宋体"/>
          <w:color w:val="auto"/>
          <w:sz w:val="21"/>
          <w:szCs w:val="21"/>
          <w:highlight w:val="none"/>
        </w:rPr>
        <w:t>本公司就参加</w:t>
      </w:r>
      <w:r>
        <w:rPr>
          <w:rFonts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投标工作，作出郑重声明：</w:t>
      </w:r>
    </w:p>
    <w:p>
      <w:pPr>
        <w:pStyle w:val="28"/>
        <w:snapToGrid w:val="0"/>
        <w:ind w:firstLine="336" w:firstLineChars="160"/>
        <w:rPr>
          <w:rFonts w:ascii="宋体" w:hAnsi="宋体" w:eastAsia="宋体"/>
          <w:color w:val="auto"/>
          <w:sz w:val="21"/>
          <w:szCs w:val="21"/>
          <w:highlight w:val="none"/>
        </w:rPr>
      </w:pPr>
      <w:r>
        <w:rPr>
          <w:rFonts w:hint="eastAsia" w:ascii="宋体" w:hAnsi="宋体" w:eastAsia="宋体"/>
          <w:color w:val="auto"/>
          <w:sz w:val="21"/>
          <w:szCs w:val="21"/>
          <w:highlight w:val="none"/>
        </w:rPr>
        <w:t>一、本公司保证投标文件及其后提供的一切材料都是真实的。如我司成为本项目中标候选人，我司同意并授权招标人将我司投标文件商务部分的人员、业绩、奖项等资料进行公开。</w:t>
      </w:r>
    </w:p>
    <w:p>
      <w:pPr>
        <w:pStyle w:val="28"/>
        <w:snapToGrid w:val="0"/>
        <w:ind w:firstLine="336" w:firstLineChars="160"/>
        <w:rPr>
          <w:rFonts w:ascii="宋体" w:hAnsi="宋体" w:eastAsia="宋体"/>
          <w:color w:val="auto"/>
          <w:sz w:val="21"/>
          <w:szCs w:val="21"/>
          <w:highlight w:val="none"/>
        </w:rPr>
      </w:pPr>
      <w:r>
        <w:rPr>
          <w:rFonts w:hint="eastAsia" w:ascii="宋体" w:hAnsi="宋体" w:eastAsia="宋体"/>
          <w:color w:val="auto"/>
          <w:sz w:val="21"/>
          <w:szCs w:val="21"/>
          <w:highlight w:val="none"/>
        </w:rPr>
        <w:t>二、本公司保证在本项目投标中不与其他单位围标、串标，不出让投标资格，不向招标人或评标委员会成员行贿。</w:t>
      </w:r>
    </w:p>
    <w:p>
      <w:pPr>
        <w:pStyle w:val="28"/>
        <w:snapToGrid w:val="0"/>
        <w:ind w:firstLine="336" w:firstLineChars="160"/>
        <w:rPr>
          <w:rFonts w:ascii="宋体" w:hAnsi="宋体" w:eastAsia="宋体"/>
          <w:color w:val="auto"/>
          <w:sz w:val="21"/>
          <w:szCs w:val="21"/>
          <w:highlight w:val="none"/>
        </w:rPr>
      </w:pPr>
      <w:r>
        <w:rPr>
          <w:rFonts w:hint="eastAsia" w:ascii="宋体" w:hAnsi="宋体" w:eastAsia="宋体"/>
          <w:color w:val="auto"/>
          <w:sz w:val="21"/>
          <w:szCs w:val="21"/>
          <w:highlight w:val="none"/>
        </w:rPr>
        <w:t>三、本公司不存在下列情形之一：</w:t>
      </w:r>
    </w:p>
    <w:p>
      <w:pPr>
        <w:pStyle w:val="28"/>
        <w:snapToGrid w:val="0"/>
        <w:ind w:firstLine="336" w:firstLineChars="160"/>
        <w:rPr>
          <w:rFonts w:ascii="宋体" w:hAnsi="宋体" w:eastAsia="宋体"/>
          <w:color w:val="auto"/>
          <w:sz w:val="21"/>
          <w:szCs w:val="21"/>
          <w:highlight w:val="none"/>
        </w:rPr>
      </w:pPr>
      <w:r>
        <w:rPr>
          <w:rFonts w:hint="eastAsia" w:ascii="宋体" w:hAnsi="宋体" w:eastAsia="宋体"/>
          <w:color w:val="auto"/>
          <w:sz w:val="21"/>
          <w:szCs w:val="21"/>
          <w:highlight w:val="none"/>
        </w:rPr>
        <w:t>（一）为招标人不具有独立法人资格的附属机构（单位）；</w:t>
      </w:r>
    </w:p>
    <w:p>
      <w:pPr>
        <w:pStyle w:val="28"/>
        <w:snapToGrid w:val="0"/>
        <w:ind w:firstLine="336" w:firstLineChars="160"/>
        <w:rPr>
          <w:rFonts w:ascii="宋体" w:hAnsi="宋体" w:eastAsia="宋体"/>
          <w:color w:val="auto"/>
          <w:sz w:val="21"/>
          <w:szCs w:val="21"/>
          <w:highlight w:val="none"/>
        </w:rPr>
      </w:pPr>
      <w:r>
        <w:rPr>
          <w:rFonts w:hint="eastAsia" w:ascii="宋体" w:hAnsi="宋体" w:eastAsia="宋体"/>
          <w:color w:val="auto"/>
          <w:sz w:val="21"/>
          <w:szCs w:val="21"/>
          <w:highlight w:val="none"/>
        </w:rPr>
        <w:t>（二）为本标段前期准备提供设计或咨询服务或者与本项目设计人或提供咨询服务的机构存在附属关系的；</w:t>
      </w:r>
    </w:p>
    <w:p>
      <w:pPr>
        <w:pStyle w:val="28"/>
        <w:snapToGrid w:val="0"/>
        <w:ind w:firstLine="336" w:firstLineChars="160"/>
        <w:rPr>
          <w:rFonts w:ascii="宋体" w:hAnsi="宋体" w:eastAsia="宋体"/>
          <w:color w:val="auto"/>
          <w:sz w:val="21"/>
          <w:szCs w:val="21"/>
          <w:highlight w:val="none"/>
        </w:rPr>
      </w:pPr>
      <w:r>
        <w:rPr>
          <w:rFonts w:hint="eastAsia" w:ascii="宋体" w:hAnsi="宋体" w:eastAsia="宋体"/>
          <w:color w:val="auto"/>
          <w:sz w:val="21"/>
          <w:szCs w:val="21"/>
          <w:highlight w:val="none"/>
        </w:rPr>
        <w:t>（三）为本标段监理人或者与本标段监理人存在隶属关系或者其他利害关系；</w:t>
      </w:r>
    </w:p>
    <w:p>
      <w:pPr>
        <w:pStyle w:val="28"/>
        <w:snapToGrid w:val="0"/>
        <w:ind w:firstLine="336" w:firstLineChars="160"/>
        <w:rPr>
          <w:rFonts w:ascii="宋体" w:hAnsi="宋体" w:eastAsia="宋体"/>
          <w:color w:val="auto"/>
          <w:sz w:val="21"/>
          <w:szCs w:val="21"/>
          <w:highlight w:val="none"/>
        </w:rPr>
      </w:pPr>
      <w:r>
        <w:rPr>
          <w:rFonts w:hint="eastAsia" w:ascii="宋体" w:hAnsi="宋体" w:eastAsia="宋体"/>
          <w:color w:val="auto"/>
          <w:sz w:val="21"/>
          <w:szCs w:val="21"/>
          <w:highlight w:val="none"/>
        </w:rPr>
        <w:t>（四）为本标段的代建人；</w:t>
      </w:r>
    </w:p>
    <w:p>
      <w:pPr>
        <w:pStyle w:val="28"/>
        <w:snapToGrid w:val="0"/>
        <w:ind w:firstLine="336" w:firstLineChars="160"/>
        <w:rPr>
          <w:rFonts w:ascii="宋体" w:hAnsi="宋体" w:eastAsia="宋体"/>
          <w:color w:val="auto"/>
          <w:sz w:val="21"/>
          <w:szCs w:val="21"/>
          <w:highlight w:val="none"/>
        </w:rPr>
      </w:pPr>
      <w:r>
        <w:rPr>
          <w:rFonts w:hint="eastAsia" w:ascii="宋体" w:hAnsi="宋体" w:eastAsia="宋体"/>
          <w:color w:val="auto"/>
          <w:sz w:val="21"/>
          <w:szCs w:val="21"/>
          <w:highlight w:val="none"/>
        </w:rPr>
        <w:t>（五）为本标段提供招标代理服务的；</w:t>
      </w:r>
    </w:p>
    <w:p>
      <w:pPr>
        <w:pStyle w:val="28"/>
        <w:snapToGrid w:val="0"/>
        <w:ind w:firstLine="336" w:firstLineChars="160"/>
        <w:rPr>
          <w:rFonts w:ascii="宋体" w:hAnsi="宋体" w:eastAsia="宋体"/>
          <w:color w:val="auto"/>
          <w:sz w:val="21"/>
          <w:szCs w:val="21"/>
          <w:highlight w:val="none"/>
        </w:rPr>
      </w:pPr>
      <w:r>
        <w:rPr>
          <w:rFonts w:hint="eastAsia" w:ascii="宋体" w:hAnsi="宋体" w:eastAsia="宋体"/>
          <w:color w:val="auto"/>
          <w:sz w:val="21"/>
          <w:szCs w:val="21"/>
          <w:highlight w:val="none"/>
        </w:rPr>
        <w:t>（六）与本标段的监理人或代建人或招标代理机构同为一个法定代表人的；</w:t>
      </w:r>
    </w:p>
    <w:p>
      <w:pPr>
        <w:pStyle w:val="28"/>
        <w:snapToGrid w:val="0"/>
        <w:ind w:firstLine="336" w:firstLineChars="160"/>
        <w:rPr>
          <w:rFonts w:ascii="宋体" w:hAnsi="宋体" w:eastAsia="宋体"/>
          <w:color w:val="auto"/>
          <w:sz w:val="21"/>
          <w:szCs w:val="21"/>
          <w:highlight w:val="none"/>
        </w:rPr>
      </w:pPr>
      <w:r>
        <w:rPr>
          <w:rFonts w:hint="eastAsia" w:ascii="宋体" w:hAnsi="宋体" w:eastAsia="宋体"/>
          <w:color w:val="auto"/>
          <w:sz w:val="21"/>
          <w:szCs w:val="21"/>
          <w:highlight w:val="none"/>
        </w:rPr>
        <w:t>（七）与本标段的监理人或代建人或招标代理机构互相控股或参股的；</w:t>
      </w:r>
    </w:p>
    <w:p>
      <w:pPr>
        <w:pStyle w:val="28"/>
        <w:snapToGrid w:val="0"/>
        <w:ind w:firstLine="336" w:firstLineChars="160"/>
        <w:rPr>
          <w:rFonts w:ascii="宋体" w:hAnsi="宋体" w:eastAsia="宋体"/>
          <w:color w:val="auto"/>
          <w:sz w:val="21"/>
          <w:szCs w:val="21"/>
          <w:highlight w:val="none"/>
        </w:rPr>
      </w:pPr>
      <w:r>
        <w:rPr>
          <w:rFonts w:hint="eastAsia" w:ascii="宋体" w:hAnsi="宋体" w:eastAsia="宋体"/>
          <w:color w:val="auto"/>
          <w:sz w:val="21"/>
          <w:szCs w:val="21"/>
          <w:highlight w:val="none"/>
        </w:rPr>
        <w:t>（八）与本标段的监理人或代建人或招标代理机构相互任职或工作的；</w:t>
      </w:r>
    </w:p>
    <w:p>
      <w:pPr>
        <w:pStyle w:val="28"/>
        <w:snapToGrid w:val="0"/>
        <w:ind w:firstLine="336" w:firstLineChars="160"/>
        <w:rPr>
          <w:rFonts w:ascii="宋体" w:hAnsi="宋体" w:eastAsia="宋体"/>
          <w:color w:val="auto"/>
          <w:sz w:val="21"/>
          <w:szCs w:val="21"/>
          <w:highlight w:val="none"/>
        </w:rPr>
      </w:pPr>
      <w:r>
        <w:rPr>
          <w:rFonts w:hint="eastAsia" w:ascii="宋体" w:hAnsi="宋体" w:eastAsia="宋体"/>
          <w:color w:val="auto"/>
          <w:sz w:val="21"/>
          <w:szCs w:val="21"/>
          <w:highlight w:val="none"/>
        </w:rPr>
        <w:t>（九）与本标段的检测机构有隶属关系或者其他利害关系；</w:t>
      </w:r>
    </w:p>
    <w:p>
      <w:pPr>
        <w:pStyle w:val="28"/>
        <w:snapToGrid w:val="0"/>
        <w:ind w:firstLine="336" w:firstLineChars="16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（十）与招标人存在利害关系且可能影响招标公正性； </w:t>
      </w:r>
    </w:p>
    <w:p>
      <w:pPr>
        <w:pStyle w:val="28"/>
        <w:snapToGrid w:val="0"/>
        <w:ind w:firstLine="336" w:firstLineChars="16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pPr>
        <w:pStyle w:val="28"/>
        <w:snapToGrid w:val="0"/>
        <w:ind w:firstLine="336" w:firstLineChars="160"/>
        <w:rPr>
          <w:rFonts w:ascii="宋体" w:hAnsi="宋体" w:eastAsia="宋体"/>
          <w:color w:val="auto"/>
          <w:sz w:val="21"/>
          <w:szCs w:val="21"/>
          <w:highlight w:val="none"/>
        </w:rPr>
      </w:pPr>
      <w:r>
        <w:rPr>
          <w:rFonts w:hint="eastAsia" w:ascii="宋体" w:hAnsi="宋体" w:eastAsia="宋体"/>
          <w:color w:val="auto"/>
          <w:sz w:val="21"/>
          <w:szCs w:val="21"/>
          <w:highlight w:val="none"/>
        </w:rPr>
        <w:t>（十二）被责令停产停业、暂扣或者吊销许可证、暂扣或者吊销执照的（本项事实应当以根据《中华人民共和国行政处罚法》依法作出并已经生效的行政处罚决定为认定依据。）；</w:t>
      </w:r>
    </w:p>
    <w:p>
      <w:pPr>
        <w:pStyle w:val="28"/>
        <w:snapToGrid w:val="0"/>
        <w:ind w:firstLine="336" w:firstLineChars="160"/>
        <w:rPr>
          <w:rFonts w:ascii="宋体" w:hAnsi="宋体" w:eastAsia="宋体"/>
          <w:color w:val="auto"/>
          <w:sz w:val="21"/>
          <w:szCs w:val="21"/>
          <w:highlight w:val="none"/>
        </w:rPr>
      </w:pPr>
      <w:r>
        <w:rPr>
          <w:rFonts w:hint="eastAsia" w:ascii="宋体" w:hAnsi="宋体" w:eastAsia="宋体"/>
          <w:color w:val="auto"/>
          <w:sz w:val="21"/>
          <w:szCs w:val="21"/>
          <w:highlight w:val="none"/>
        </w:rPr>
        <w:t>（十三）进入清算程序，或被宣布破产，或其他丧失履约能力的情形；</w:t>
      </w:r>
    </w:p>
    <w:p>
      <w:pPr>
        <w:pStyle w:val="28"/>
        <w:snapToGrid w:val="0"/>
        <w:ind w:firstLine="336" w:firstLineChars="160"/>
        <w:rPr>
          <w:rFonts w:ascii="宋体" w:hAnsi="宋体" w:eastAsia="宋体"/>
          <w:color w:val="auto"/>
          <w:sz w:val="21"/>
          <w:szCs w:val="21"/>
          <w:highlight w:val="none"/>
        </w:rPr>
      </w:pPr>
      <w:r>
        <w:rPr>
          <w:rFonts w:hint="eastAsia" w:ascii="宋体" w:hAnsi="宋体" w:eastAsia="宋体"/>
          <w:color w:val="auto"/>
          <w:sz w:val="21"/>
          <w:szCs w:val="21"/>
          <w:highlight w:val="non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Style w:val="28"/>
        <w:snapToGrid w:val="0"/>
        <w:ind w:firstLine="336" w:firstLineChars="160"/>
        <w:rPr>
          <w:rFonts w:ascii="宋体" w:hAnsi="宋体" w:eastAsia="宋体"/>
          <w:color w:val="auto"/>
          <w:sz w:val="21"/>
          <w:szCs w:val="21"/>
          <w:highlight w:val="none"/>
        </w:rPr>
      </w:pPr>
      <w:r>
        <w:rPr>
          <w:rFonts w:hint="eastAsia" w:ascii="宋体" w:hAnsi="宋体" w:eastAsia="宋体"/>
          <w:color w:val="auto"/>
          <w:sz w:val="21"/>
          <w:szCs w:val="21"/>
          <w:highlight w:val="none"/>
        </w:rPr>
        <w:t>（十五）法律法规规定的其他情形。</w:t>
      </w:r>
    </w:p>
    <w:p>
      <w:pPr>
        <w:pStyle w:val="28"/>
        <w:numPr>
          <w:ilvl w:val="0"/>
          <w:numId w:val="1"/>
        </w:numPr>
        <w:snapToGrid w:val="0"/>
        <w:ind w:firstLine="336" w:firstLineChars="160"/>
        <w:rPr>
          <w:rFonts w:ascii="宋体" w:hAnsi="宋体" w:eastAsia="宋体"/>
          <w:color w:val="auto"/>
          <w:sz w:val="21"/>
          <w:szCs w:val="21"/>
          <w:highlight w:val="none"/>
        </w:rPr>
      </w:pPr>
      <w:r>
        <w:rPr>
          <w:rFonts w:hint="eastAsia" w:ascii="宋体" w:hAnsi="宋体" w:eastAsia="宋体"/>
          <w:color w:val="auto"/>
          <w:sz w:val="21"/>
          <w:szCs w:val="21"/>
          <w:highlight w:val="none"/>
        </w:rPr>
        <w:t>本公司保证：本项目拟派的项目负责人没有在其他在建项目中任施工单位项目负责人，本项目拟派的专职安全员没有在其他在建项目中任职。</w:t>
      </w:r>
    </w:p>
    <w:p>
      <w:pPr>
        <w:pStyle w:val="28"/>
        <w:numPr>
          <w:ilvl w:val="0"/>
          <w:numId w:val="1"/>
        </w:numPr>
        <w:snapToGrid w:val="0"/>
        <w:ind w:firstLine="336" w:firstLineChars="160"/>
        <w:rPr>
          <w:rFonts w:ascii="宋体" w:hAnsi="宋体" w:eastAsia="宋体"/>
          <w:color w:val="auto"/>
          <w:sz w:val="21"/>
          <w:szCs w:val="21"/>
          <w:highlight w:val="none"/>
        </w:rPr>
      </w:pPr>
      <w:r>
        <w:rPr>
          <w:rFonts w:hint="eastAsia" w:ascii="宋体" w:hAnsi="宋体" w:eastAsia="宋体"/>
          <w:color w:val="auto"/>
          <w:sz w:val="21"/>
          <w:szCs w:val="21"/>
          <w:highlight w:val="none"/>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pStyle w:val="28"/>
        <w:snapToGrid w:val="0"/>
        <w:ind w:firstLine="336" w:firstLineChars="160"/>
        <w:rPr>
          <w:rFonts w:ascii="宋体" w:hAnsi="宋体" w:eastAsia="宋体"/>
          <w:color w:val="auto"/>
          <w:sz w:val="21"/>
          <w:szCs w:val="21"/>
          <w:highlight w:val="none"/>
        </w:rPr>
      </w:pPr>
      <w:r>
        <w:rPr>
          <w:rFonts w:hint="eastAsia" w:ascii="宋体" w:hAnsi="宋体" w:eastAsia="宋体"/>
          <w:color w:val="auto"/>
          <w:sz w:val="21"/>
          <w:szCs w:val="21"/>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28"/>
        <w:snapToGrid w:val="0"/>
        <w:ind w:firstLine="336" w:firstLineChars="160"/>
        <w:rPr>
          <w:rFonts w:ascii="宋体" w:hAnsi="宋体" w:eastAsia="宋体"/>
          <w:color w:val="auto"/>
          <w:sz w:val="21"/>
          <w:szCs w:val="21"/>
          <w:highlight w:val="none"/>
        </w:rPr>
      </w:pPr>
      <w:r>
        <w:rPr>
          <w:rFonts w:hint="eastAsia" w:ascii="宋体" w:hAnsi="宋体" w:eastAsia="宋体"/>
          <w:color w:val="auto"/>
          <w:sz w:val="21"/>
          <w:szCs w:val="21"/>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pPr>
        <w:pStyle w:val="28"/>
        <w:snapToGrid w:val="0"/>
        <w:ind w:firstLine="336" w:firstLineChars="160"/>
        <w:rPr>
          <w:rFonts w:ascii="宋体" w:hAnsi="宋体" w:eastAsia="宋体"/>
          <w:color w:val="auto"/>
          <w:sz w:val="21"/>
          <w:szCs w:val="21"/>
          <w:highlight w:val="none"/>
        </w:rPr>
      </w:pPr>
      <w:r>
        <w:rPr>
          <w:rFonts w:hint="eastAsia" w:ascii="宋体" w:hAnsi="宋体" w:eastAsia="宋体"/>
          <w:color w:val="auto"/>
          <w:sz w:val="21"/>
          <w:szCs w:val="21"/>
          <w:highlight w:val="none"/>
        </w:rPr>
        <w:t>八、与本公司单位负责人为同一人或者与本公司存在控股、管理关系的其他单位包括：</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。（注：本条由投标人如实填写，如有，应列出全部满足招标公告资质要求的相关单位的名称；如无，则填写“无”。）</w:t>
      </w:r>
    </w:p>
    <w:p>
      <w:pPr>
        <w:pStyle w:val="28"/>
        <w:snapToGrid w:val="0"/>
        <w:ind w:firstLine="336" w:firstLineChars="160"/>
        <w:rPr>
          <w:rFonts w:ascii="宋体" w:hAnsi="宋体" w:eastAsia="宋体"/>
          <w:color w:val="auto"/>
          <w:sz w:val="21"/>
          <w:szCs w:val="21"/>
          <w:highlight w:val="none"/>
        </w:rPr>
      </w:pPr>
      <w:r>
        <w:rPr>
          <w:rFonts w:hint="eastAsia" w:ascii="宋体" w:hAnsi="宋体" w:eastAsia="宋体"/>
          <w:color w:val="auto"/>
          <w:sz w:val="21"/>
          <w:szCs w:val="21"/>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28"/>
        <w:snapToGrid w:val="0"/>
        <w:ind w:firstLine="336" w:firstLineChars="160"/>
        <w:rPr>
          <w:rFonts w:ascii="宋体" w:hAnsi="宋体" w:eastAsia="宋体"/>
          <w:color w:val="auto"/>
          <w:sz w:val="21"/>
          <w:szCs w:val="21"/>
          <w:highlight w:val="none"/>
        </w:rPr>
      </w:pPr>
      <w:r>
        <w:rPr>
          <w:rFonts w:hint="eastAsia" w:ascii="宋体" w:hAnsi="宋体" w:eastAsia="宋体"/>
          <w:color w:val="auto"/>
          <w:sz w:val="21"/>
          <w:szCs w:val="21"/>
          <w:highlight w:val="none"/>
        </w:rPr>
        <w:t>十、本单位及拟派项目负责人近2年未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w:t>
      </w:r>
    </w:p>
    <w:p>
      <w:pPr>
        <w:pStyle w:val="28"/>
        <w:snapToGrid w:val="0"/>
        <w:ind w:firstLine="336" w:firstLineChars="160"/>
        <w:rPr>
          <w:rFonts w:ascii="宋体" w:hAnsi="宋体" w:eastAsia="宋体"/>
          <w:color w:val="auto"/>
          <w:sz w:val="21"/>
          <w:szCs w:val="21"/>
          <w:highlight w:val="none"/>
        </w:rPr>
      </w:pPr>
      <w:r>
        <w:rPr>
          <w:rFonts w:hint="eastAsia" w:ascii="宋体" w:hAnsi="宋体" w:eastAsia="宋体"/>
          <w:color w:val="auto"/>
          <w:sz w:val="21"/>
          <w:szCs w:val="21"/>
          <w:highlight w:val="none"/>
        </w:rPr>
        <w:t>十一、本单位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单位或个体经营者运输。</w:t>
      </w:r>
    </w:p>
    <w:p>
      <w:pPr>
        <w:pStyle w:val="28"/>
        <w:snapToGrid w:val="0"/>
        <w:ind w:firstLine="336" w:firstLineChars="160"/>
        <w:rPr>
          <w:rFonts w:ascii="宋体" w:hAnsi="宋体" w:eastAsia="宋体"/>
          <w:color w:val="auto"/>
          <w:sz w:val="21"/>
          <w:szCs w:val="21"/>
          <w:highlight w:val="none"/>
        </w:rPr>
      </w:pPr>
      <w:r>
        <w:rPr>
          <w:rFonts w:hint="eastAsia" w:ascii="宋体" w:hAnsi="宋体" w:eastAsia="宋体"/>
          <w:color w:val="auto"/>
          <w:sz w:val="21"/>
          <w:szCs w:val="21"/>
          <w:highlight w:val="none"/>
        </w:rPr>
        <w:t>十二、我方保证本单位或拟派项目负责人、拟派专职安全员未因安全生产违法行为或失信行为被有关行政主管部门采取本行业或者职业禁入等联合惩戒措施（有效期内）。</w:t>
      </w:r>
    </w:p>
    <w:p>
      <w:pPr>
        <w:pStyle w:val="28"/>
        <w:snapToGrid w:val="0"/>
        <w:ind w:firstLine="336" w:firstLineChars="160"/>
        <w:rPr>
          <w:rFonts w:ascii="宋体" w:hAnsi="宋体" w:eastAsia="宋体"/>
          <w:color w:val="auto"/>
          <w:sz w:val="21"/>
          <w:szCs w:val="21"/>
          <w:highlight w:val="none"/>
        </w:rPr>
      </w:pPr>
      <w:r>
        <w:rPr>
          <w:rFonts w:hint="eastAsia" w:ascii="宋体" w:hAnsi="宋体" w:eastAsia="宋体"/>
          <w:color w:val="auto"/>
          <w:sz w:val="21"/>
          <w:szCs w:val="21"/>
          <w:highlight w:val="none"/>
        </w:rPr>
        <w:t>十三、本单位承诺，中标后将切实落实《广东省建设工程施工扬尘污染防治管理办法（试行）》（粤办函〔2017〕708号）、《广州市住房和城乡建设局等9部门关于印发广州市建设工程绿色施工围蔽指导图集（V2.0版）的通知》（穗建质〔2020〕1号）、《关于在全区建设项目推广使用封闭式外脚手架金属防护网的通知》（穗埔建﹝2019﹞66号）、《黄埔区住房和城乡建设局 广州开发区建设和交通局关于进一步规范全区建设工程施工围蔽标准的通知》（穗埔建﹝2020﹞183号）及《关于进一步落实我区市政建设项目施工围蔽提升工作的通知》（穗埔建[2019]123号）、《黄埔区住房和城乡建设局 广州开发区建设和交通局关于进一步提升我区施工围蔽及土地围蔽建设标准的通知》（穗埔建〔2023〕56号）、《黄埔区住房和城乡建设局 广州开发区建设和交通局关于进一步提升我区施工围蔽及土地围蔽建设标准的补充通知》（穗埔建〔2023〕71号）和黄埔区、广州开发区建设行政主管部门发布的有关绿色施工、新型防护、施工围蔽的文件规定，按招标文件和合同要求对施工范围内绿色施工、新型防护、施工围蔽工作负责，全面落实各项扬尘污染防治措施、绿色施工围蔽措施和安全防护措施，接受招标人及建设行政主管部门的监督、检查。</w:t>
      </w:r>
    </w:p>
    <w:p>
      <w:pPr>
        <w:pStyle w:val="28"/>
        <w:snapToGrid w:val="0"/>
        <w:ind w:firstLine="336" w:firstLineChars="160"/>
        <w:rPr>
          <w:rFonts w:ascii="宋体" w:hAnsi="宋体" w:eastAsia="宋体"/>
          <w:color w:val="auto"/>
          <w:sz w:val="21"/>
          <w:szCs w:val="21"/>
          <w:highlight w:val="none"/>
        </w:rPr>
      </w:pPr>
      <w:r>
        <w:rPr>
          <w:rFonts w:hint="eastAsia" w:ascii="宋体" w:hAnsi="宋体" w:eastAsia="宋体"/>
          <w:color w:val="auto"/>
          <w:sz w:val="21"/>
          <w:szCs w:val="21"/>
          <w:highlight w:val="none"/>
        </w:rPr>
        <w:t>如未履行承诺，经建设单位催告后逾期不履行承诺或经教育后拒不整改或整改后仍不符合相关技术标准规定的，自愿接受被招标人拒绝规定时期参与后续工程投标的后果（时限按招标文件规定或由招标人确定，自招标人发出通知之日起计）。</w:t>
      </w:r>
    </w:p>
    <w:p>
      <w:pPr>
        <w:pStyle w:val="28"/>
        <w:snapToGrid w:val="0"/>
        <w:ind w:firstLine="336" w:firstLineChars="160"/>
        <w:rPr>
          <w:rFonts w:ascii="宋体" w:hAnsi="宋体" w:eastAsia="宋体"/>
          <w:color w:val="auto"/>
          <w:sz w:val="21"/>
          <w:szCs w:val="21"/>
          <w:highlight w:val="none"/>
        </w:rPr>
      </w:pPr>
      <w:r>
        <w:rPr>
          <w:rFonts w:hint="eastAsia" w:ascii="宋体" w:hAnsi="宋体" w:eastAsia="宋体"/>
          <w:color w:val="auto"/>
          <w:sz w:val="21"/>
          <w:szCs w:val="21"/>
          <w:highlight w:val="none"/>
        </w:rPr>
        <w:t>十四、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28"/>
        <w:snapToGrid w:val="0"/>
        <w:ind w:firstLine="336" w:firstLineChars="160"/>
        <w:jc w:val="left"/>
        <w:rPr>
          <w:rFonts w:ascii="宋体" w:hAnsi="宋体" w:eastAsia="宋体"/>
          <w:color w:val="auto"/>
          <w:sz w:val="21"/>
          <w:szCs w:val="21"/>
          <w:highlight w:val="none"/>
        </w:rPr>
      </w:pPr>
      <w:r>
        <w:rPr>
          <w:rFonts w:hint="eastAsia" w:ascii="宋体" w:hAnsi="宋体" w:eastAsia="宋体"/>
          <w:color w:val="auto"/>
          <w:sz w:val="21"/>
          <w:szCs w:val="21"/>
          <w:highlight w:val="none"/>
        </w:rPr>
        <w:t>十五、本公司违反上述保证，或本声明陈述与事实不符，一经查实将按相关规定进行信用记录。本公司对失信行为产生的一切后果已知悉。其中，本声明陈述与事实不符，属于弄虚作假骗取中标，将依法接受监管部门的处罚。如核实存在上述第十条及第十一条任一情况，招标人有权取消本公司作为中标人的中标资格。</w:t>
      </w:r>
    </w:p>
    <w:p>
      <w:pPr>
        <w:pStyle w:val="28"/>
        <w:snapToGrid w:val="0"/>
        <w:ind w:firstLine="336" w:firstLineChars="16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特此声明</w:t>
      </w:r>
      <w:r>
        <w:rPr>
          <w:rFonts w:hint="eastAsia" w:ascii="宋体" w:hAnsi="宋体" w:eastAsia="宋体"/>
          <w:color w:val="auto"/>
          <w:sz w:val="21"/>
          <w:szCs w:val="21"/>
          <w:highlight w:val="none"/>
          <w:lang w:eastAsia="zh-CN"/>
        </w:rPr>
        <w:t>。</w:t>
      </w:r>
    </w:p>
    <w:p>
      <w:pPr>
        <w:pStyle w:val="29"/>
        <w:snapToGrid w:val="0"/>
        <w:ind w:left="0" w:right="-2" w:firstLine="6659" w:firstLineChars="3171"/>
        <w:jc w:val="left"/>
        <w:rPr>
          <w:rFonts w:ascii="宋体" w:hAnsi="宋体" w:eastAsia="宋体"/>
          <w:color w:val="auto"/>
          <w:sz w:val="21"/>
          <w:szCs w:val="21"/>
          <w:highlight w:val="none"/>
        </w:rPr>
      </w:pPr>
      <w:r>
        <w:rPr>
          <w:rFonts w:hint="eastAsia" w:ascii="宋体" w:hAnsi="宋体" w:eastAsia="宋体"/>
          <w:color w:val="auto"/>
          <w:sz w:val="21"/>
          <w:szCs w:val="21"/>
          <w:highlight w:val="none"/>
        </w:rPr>
        <w:t>声明企业：</w:t>
      </w:r>
    </w:p>
    <w:p>
      <w:pPr>
        <w:pStyle w:val="28"/>
        <w:snapToGrid w:val="0"/>
        <w:ind w:right="-2" w:firstLine="6659" w:firstLineChars="3171"/>
        <w:jc w:val="left"/>
        <w:rPr>
          <w:rFonts w:ascii="宋体" w:hAnsi="宋体" w:eastAsia="宋体"/>
          <w:color w:val="auto"/>
          <w:sz w:val="21"/>
          <w:szCs w:val="21"/>
          <w:highlight w:val="none"/>
        </w:rPr>
      </w:pPr>
      <w:r>
        <w:rPr>
          <w:rFonts w:hint="eastAsia" w:ascii="宋体" w:hAnsi="宋体" w:eastAsia="宋体"/>
          <w:color w:val="auto"/>
          <w:sz w:val="21"/>
          <w:szCs w:val="21"/>
          <w:highlight w:val="none"/>
        </w:rPr>
        <w:t>法定代表人签字：</w:t>
      </w:r>
    </w:p>
    <w:p>
      <w:pPr>
        <w:pStyle w:val="28"/>
        <w:snapToGrid w:val="0"/>
        <w:ind w:right="-2" w:firstLine="6659" w:firstLineChars="3171"/>
        <w:jc w:val="left"/>
        <w:rPr>
          <w:rFonts w:ascii="宋体" w:hAnsi="宋体" w:eastAsia="宋体"/>
          <w:color w:val="auto"/>
          <w:sz w:val="21"/>
          <w:szCs w:val="21"/>
          <w:highlight w:val="none"/>
        </w:rPr>
      </w:pPr>
      <w:r>
        <w:rPr>
          <w:rFonts w:hint="eastAsia" w:ascii="宋体" w:hAnsi="宋体" w:eastAsia="宋体"/>
          <w:color w:val="auto"/>
          <w:sz w:val="21"/>
          <w:szCs w:val="21"/>
          <w:highlight w:val="none"/>
        </w:rPr>
        <w:t>项目负责人签字:</w:t>
      </w:r>
    </w:p>
    <w:p>
      <w:pPr>
        <w:pStyle w:val="28"/>
        <w:snapToGrid w:val="0"/>
        <w:ind w:right="-2" w:firstLine="6659" w:firstLineChars="3171"/>
        <w:jc w:val="left"/>
        <w:rPr>
          <w:rFonts w:ascii="宋体" w:hAnsi="宋体" w:eastAsia="宋体"/>
          <w:color w:val="auto"/>
          <w:sz w:val="21"/>
          <w:szCs w:val="21"/>
          <w:highlight w:val="none"/>
        </w:rPr>
      </w:pPr>
      <w:r>
        <w:rPr>
          <w:rFonts w:hint="eastAsia" w:ascii="宋体" w:hAnsi="宋体" w:eastAsia="宋体"/>
          <w:color w:val="auto"/>
          <w:sz w:val="21"/>
          <w:szCs w:val="21"/>
          <w:highlight w:val="none"/>
        </w:rPr>
        <w:t>技术负责人签字：</w:t>
      </w:r>
    </w:p>
    <w:p>
      <w:pPr>
        <w:pStyle w:val="28"/>
        <w:snapToGrid w:val="0"/>
        <w:ind w:right="-2" w:firstLine="6659" w:firstLineChars="3171"/>
        <w:jc w:val="left"/>
        <w:rPr>
          <w:rFonts w:ascii="宋体" w:hAnsi="宋体" w:eastAsia="宋体"/>
          <w:color w:val="auto"/>
          <w:sz w:val="21"/>
          <w:szCs w:val="21"/>
          <w:highlight w:val="none"/>
        </w:rPr>
      </w:pPr>
      <w:r>
        <w:rPr>
          <w:rFonts w:hint="eastAsia" w:ascii="宋体" w:hAnsi="宋体" w:eastAsia="宋体"/>
          <w:color w:val="auto"/>
          <w:sz w:val="21"/>
          <w:szCs w:val="21"/>
          <w:highlight w:val="none"/>
        </w:rPr>
        <w:t>年</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月</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日</w:t>
      </w:r>
    </w:p>
    <w:p>
      <w:pPr>
        <w:snapToGrid w:val="0"/>
        <w:spacing w:line="360" w:lineRule="auto"/>
        <w:ind w:firstLine="6659" w:firstLineChars="3171"/>
        <w:rPr>
          <w:rFonts w:ascii="宋体" w:hAnsi="宋体"/>
          <w:kern w:val="0"/>
          <w:szCs w:val="21"/>
          <w:highlight w:val="none"/>
        </w:rPr>
      </w:pPr>
      <w:r>
        <w:rPr>
          <w:rFonts w:hint="eastAsia" w:ascii="宋体" w:hAnsi="宋体"/>
          <w:kern w:val="0"/>
          <w:szCs w:val="21"/>
          <w:highlight w:val="none"/>
        </w:rPr>
        <w:t>（企业公章）</w:t>
      </w:r>
    </w:p>
    <w:p>
      <w:pPr>
        <w:pStyle w:val="2"/>
        <w:snapToGrid w:val="0"/>
        <w:spacing w:line="360" w:lineRule="auto"/>
        <w:rPr>
          <w:highlight w:val="none"/>
        </w:rPr>
      </w:pPr>
    </w:p>
    <w:p>
      <w:pPr>
        <w:widowControl/>
        <w:snapToGrid w:val="0"/>
        <w:spacing w:line="360" w:lineRule="auto"/>
        <w:ind w:right="102" w:firstLine="336" w:firstLineChars="160"/>
        <w:jc w:val="left"/>
        <w:rPr>
          <w:highlight w:val="none"/>
        </w:rPr>
      </w:pPr>
      <w:r>
        <w:rPr>
          <w:rFonts w:hint="eastAsia" w:ascii="宋体" w:hAnsi="宋体"/>
          <w:szCs w:val="21"/>
          <w:highlight w:val="none"/>
        </w:rPr>
        <w:t>注：招标人应当要求投标人的</w:t>
      </w:r>
      <w:r>
        <w:rPr>
          <w:rFonts w:hint="eastAsia" w:ascii="宋体" w:hAnsi="宋体"/>
          <w:b/>
          <w:bCs/>
          <w:szCs w:val="21"/>
          <w:highlight w:val="none"/>
        </w:rPr>
        <w:t>法定代表人、项目负责人和技术负责人</w:t>
      </w:r>
      <w:r>
        <w:rPr>
          <w:rFonts w:hint="eastAsia" w:ascii="宋体" w:hAnsi="宋体"/>
          <w:szCs w:val="21"/>
          <w:highlight w:val="none"/>
        </w:rPr>
        <w:t>签字。</w:t>
      </w:r>
    </w:p>
    <w:sectPr>
      <w:footerReference r:id="rId5" w:type="first"/>
      <w:footerReference r:id="rId3" w:type="default"/>
      <w:footerReference r:id="rId4" w:type="even"/>
      <w:pgSz w:w="11906" w:h="16838"/>
      <w:pgMar w:top="1157" w:right="1361" w:bottom="1100"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onsolas">
    <w:panose1 w:val="020B0609020204030204"/>
    <w:charset w:val="00"/>
    <w:family w:val="modern"/>
    <w:pitch w:val="default"/>
    <w:sig w:usb0="E10002FF" w:usb1="4000FCFF" w:usb2="00000009" w:usb3="00000000" w:csb0="6000019F" w:csb1="DFD70000"/>
  </w:font>
  <w:font w:name="仿宋_GB2312">
    <w:altName w:val="仿宋"/>
    <w:panose1 w:val="00000000000000000000"/>
    <w:charset w:val="86"/>
    <w:family w:val="modern"/>
    <w:pitch w:val="default"/>
    <w:sig w:usb0="00000000" w:usb1="00000000" w:usb2="00000010" w:usb3="00000000" w:csb0="0004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2</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68</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AC7DA"/>
    <w:multiLevelType w:val="singleLevel"/>
    <w:tmpl w:val="984AC7D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wNWRhNDFmOTllNTQyOTQwMmM1YmYwYTNjNDZhMmMifQ=="/>
  </w:docVars>
  <w:rsids>
    <w:rsidRoot w:val="006B662A"/>
    <w:rsid w:val="000045F4"/>
    <w:rsid w:val="00015548"/>
    <w:rsid w:val="00055E24"/>
    <w:rsid w:val="000C1587"/>
    <w:rsid w:val="000E0EAE"/>
    <w:rsid w:val="000F56A8"/>
    <w:rsid w:val="001128D4"/>
    <w:rsid w:val="001460BF"/>
    <w:rsid w:val="001A64CA"/>
    <w:rsid w:val="001B7A76"/>
    <w:rsid w:val="001E5C08"/>
    <w:rsid w:val="00216CD1"/>
    <w:rsid w:val="002272FC"/>
    <w:rsid w:val="00262D18"/>
    <w:rsid w:val="00263EC0"/>
    <w:rsid w:val="00266E16"/>
    <w:rsid w:val="0027516D"/>
    <w:rsid w:val="00293D23"/>
    <w:rsid w:val="002F3864"/>
    <w:rsid w:val="003F69E1"/>
    <w:rsid w:val="004124BD"/>
    <w:rsid w:val="00422E55"/>
    <w:rsid w:val="004668E6"/>
    <w:rsid w:val="00496D95"/>
    <w:rsid w:val="004A54C5"/>
    <w:rsid w:val="004B6B85"/>
    <w:rsid w:val="004F6625"/>
    <w:rsid w:val="005027AE"/>
    <w:rsid w:val="00503431"/>
    <w:rsid w:val="00504E67"/>
    <w:rsid w:val="0052065D"/>
    <w:rsid w:val="005858D2"/>
    <w:rsid w:val="00596210"/>
    <w:rsid w:val="005B641A"/>
    <w:rsid w:val="005D5FE4"/>
    <w:rsid w:val="005D749D"/>
    <w:rsid w:val="00621956"/>
    <w:rsid w:val="00624196"/>
    <w:rsid w:val="00650998"/>
    <w:rsid w:val="00675268"/>
    <w:rsid w:val="00676383"/>
    <w:rsid w:val="0069068A"/>
    <w:rsid w:val="006A58DE"/>
    <w:rsid w:val="006A6A94"/>
    <w:rsid w:val="006B662A"/>
    <w:rsid w:val="00707B77"/>
    <w:rsid w:val="00774976"/>
    <w:rsid w:val="00783924"/>
    <w:rsid w:val="0078708E"/>
    <w:rsid w:val="007B1805"/>
    <w:rsid w:val="007D24A9"/>
    <w:rsid w:val="00817213"/>
    <w:rsid w:val="00843162"/>
    <w:rsid w:val="0085285C"/>
    <w:rsid w:val="00891F9F"/>
    <w:rsid w:val="008B3875"/>
    <w:rsid w:val="008F377D"/>
    <w:rsid w:val="0090773A"/>
    <w:rsid w:val="00912E7C"/>
    <w:rsid w:val="00945F7C"/>
    <w:rsid w:val="009A1ED4"/>
    <w:rsid w:val="009A3E83"/>
    <w:rsid w:val="009C0E72"/>
    <w:rsid w:val="00A3677E"/>
    <w:rsid w:val="00A456F5"/>
    <w:rsid w:val="00A97A1E"/>
    <w:rsid w:val="00A97B77"/>
    <w:rsid w:val="00AB3F3E"/>
    <w:rsid w:val="00AF19D6"/>
    <w:rsid w:val="00B020AB"/>
    <w:rsid w:val="00B215A7"/>
    <w:rsid w:val="00B263F0"/>
    <w:rsid w:val="00B277FF"/>
    <w:rsid w:val="00B42E6E"/>
    <w:rsid w:val="00B46A85"/>
    <w:rsid w:val="00B64CA9"/>
    <w:rsid w:val="00B940D3"/>
    <w:rsid w:val="00BC0182"/>
    <w:rsid w:val="00BD6A67"/>
    <w:rsid w:val="00C01EA7"/>
    <w:rsid w:val="00C1049B"/>
    <w:rsid w:val="00C75150"/>
    <w:rsid w:val="00C865E5"/>
    <w:rsid w:val="00C87F97"/>
    <w:rsid w:val="00CC1158"/>
    <w:rsid w:val="00CD71C2"/>
    <w:rsid w:val="00D26E29"/>
    <w:rsid w:val="00D30418"/>
    <w:rsid w:val="00D6465E"/>
    <w:rsid w:val="00D6692A"/>
    <w:rsid w:val="00D749FD"/>
    <w:rsid w:val="00DE38D2"/>
    <w:rsid w:val="00E733F0"/>
    <w:rsid w:val="00E75F37"/>
    <w:rsid w:val="00E815A6"/>
    <w:rsid w:val="00EA0F58"/>
    <w:rsid w:val="00EF1956"/>
    <w:rsid w:val="00F042B1"/>
    <w:rsid w:val="00F51D68"/>
    <w:rsid w:val="00F70A9B"/>
    <w:rsid w:val="00FF21B9"/>
    <w:rsid w:val="0180382F"/>
    <w:rsid w:val="02745AE5"/>
    <w:rsid w:val="03A87F50"/>
    <w:rsid w:val="04072520"/>
    <w:rsid w:val="047A4233"/>
    <w:rsid w:val="05417EEF"/>
    <w:rsid w:val="05EF315A"/>
    <w:rsid w:val="072365A6"/>
    <w:rsid w:val="07CC7E81"/>
    <w:rsid w:val="07DF455F"/>
    <w:rsid w:val="08C25BAD"/>
    <w:rsid w:val="08C55CCF"/>
    <w:rsid w:val="09BD07E8"/>
    <w:rsid w:val="09FF0C1C"/>
    <w:rsid w:val="0A302C23"/>
    <w:rsid w:val="0A576919"/>
    <w:rsid w:val="0B615395"/>
    <w:rsid w:val="0BD22349"/>
    <w:rsid w:val="0CA07CA7"/>
    <w:rsid w:val="0CD2730D"/>
    <w:rsid w:val="0E641B90"/>
    <w:rsid w:val="0EA46F99"/>
    <w:rsid w:val="0EF3122C"/>
    <w:rsid w:val="1065378B"/>
    <w:rsid w:val="107134E0"/>
    <w:rsid w:val="113A1A29"/>
    <w:rsid w:val="116A6D69"/>
    <w:rsid w:val="144B0531"/>
    <w:rsid w:val="14E2556D"/>
    <w:rsid w:val="151B4D60"/>
    <w:rsid w:val="162418F4"/>
    <w:rsid w:val="16340D5B"/>
    <w:rsid w:val="16EC639B"/>
    <w:rsid w:val="17146091"/>
    <w:rsid w:val="17953935"/>
    <w:rsid w:val="17CF097B"/>
    <w:rsid w:val="17E179E3"/>
    <w:rsid w:val="190C227B"/>
    <w:rsid w:val="19232435"/>
    <w:rsid w:val="192F3AD7"/>
    <w:rsid w:val="194E6189"/>
    <w:rsid w:val="1B9302E5"/>
    <w:rsid w:val="1B9B4505"/>
    <w:rsid w:val="1C31226F"/>
    <w:rsid w:val="1C3C43D0"/>
    <w:rsid w:val="1D4400FA"/>
    <w:rsid w:val="1DF65312"/>
    <w:rsid w:val="1E650DFA"/>
    <w:rsid w:val="1F504B54"/>
    <w:rsid w:val="204B0C73"/>
    <w:rsid w:val="20A15311"/>
    <w:rsid w:val="21593F38"/>
    <w:rsid w:val="227C6712"/>
    <w:rsid w:val="235558E1"/>
    <w:rsid w:val="237A7726"/>
    <w:rsid w:val="238826AD"/>
    <w:rsid w:val="264B6B28"/>
    <w:rsid w:val="2664697B"/>
    <w:rsid w:val="272B3E38"/>
    <w:rsid w:val="28B22E8E"/>
    <w:rsid w:val="2A5A30CE"/>
    <w:rsid w:val="2C316CA7"/>
    <w:rsid w:val="2D2C6B76"/>
    <w:rsid w:val="2D2F42C4"/>
    <w:rsid w:val="2D863A0E"/>
    <w:rsid w:val="2F2A56A7"/>
    <w:rsid w:val="2F3E426D"/>
    <w:rsid w:val="2FE92C63"/>
    <w:rsid w:val="30605945"/>
    <w:rsid w:val="30664B68"/>
    <w:rsid w:val="315A40C3"/>
    <w:rsid w:val="316E56FE"/>
    <w:rsid w:val="31986CE4"/>
    <w:rsid w:val="31BB1D74"/>
    <w:rsid w:val="324C573A"/>
    <w:rsid w:val="329830F5"/>
    <w:rsid w:val="32A221C5"/>
    <w:rsid w:val="32D1562B"/>
    <w:rsid w:val="32E3764C"/>
    <w:rsid w:val="33E37B67"/>
    <w:rsid w:val="344567DC"/>
    <w:rsid w:val="34DA1B5C"/>
    <w:rsid w:val="35F4460A"/>
    <w:rsid w:val="36312F64"/>
    <w:rsid w:val="37592A8C"/>
    <w:rsid w:val="38170FC0"/>
    <w:rsid w:val="38F24A55"/>
    <w:rsid w:val="3915459D"/>
    <w:rsid w:val="391F5588"/>
    <w:rsid w:val="398B6E7E"/>
    <w:rsid w:val="3AD50D44"/>
    <w:rsid w:val="3B031E29"/>
    <w:rsid w:val="3B144D11"/>
    <w:rsid w:val="3B361620"/>
    <w:rsid w:val="3C446C15"/>
    <w:rsid w:val="3C897689"/>
    <w:rsid w:val="3E2052B4"/>
    <w:rsid w:val="3E813466"/>
    <w:rsid w:val="3EE3787F"/>
    <w:rsid w:val="3F014E24"/>
    <w:rsid w:val="403C40DC"/>
    <w:rsid w:val="406916BF"/>
    <w:rsid w:val="40B92571"/>
    <w:rsid w:val="412607B4"/>
    <w:rsid w:val="417E7DE6"/>
    <w:rsid w:val="41DE664A"/>
    <w:rsid w:val="431702DC"/>
    <w:rsid w:val="433C66F7"/>
    <w:rsid w:val="43D649ED"/>
    <w:rsid w:val="43E14015"/>
    <w:rsid w:val="44EC1FD6"/>
    <w:rsid w:val="46106495"/>
    <w:rsid w:val="46705A26"/>
    <w:rsid w:val="469A7646"/>
    <w:rsid w:val="47161F4F"/>
    <w:rsid w:val="47B410B4"/>
    <w:rsid w:val="47F92748"/>
    <w:rsid w:val="483D056E"/>
    <w:rsid w:val="48666C45"/>
    <w:rsid w:val="486B6B7A"/>
    <w:rsid w:val="4890783C"/>
    <w:rsid w:val="489D0FA2"/>
    <w:rsid w:val="49033566"/>
    <w:rsid w:val="4AC42904"/>
    <w:rsid w:val="4C803A85"/>
    <w:rsid w:val="4C8A3EF3"/>
    <w:rsid w:val="4DB35EB4"/>
    <w:rsid w:val="4E41750C"/>
    <w:rsid w:val="500674B2"/>
    <w:rsid w:val="500A342C"/>
    <w:rsid w:val="502F5A21"/>
    <w:rsid w:val="50E37F70"/>
    <w:rsid w:val="51832555"/>
    <w:rsid w:val="53226CDE"/>
    <w:rsid w:val="545728AE"/>
    <w:rsid w:val="54734F5D"/>
    <w:rsid w:val="56FC1B94"/>
    <w:rsid w:val="574D0C52"/>
    <w:rsid w:val="57A23F4A"/>
    <w:rsid w:val="58311772"/>
    <w:rsid w:val="5A0572B4"/>
    <w:rsid w:val="5A19250D"/>
    <w:rsid w:val="5C4542DE"/>
    <w:rsid w:val="5D8754B1"/>
    <w:rsid w:val="5DAC582B"/>
    <w:rsid w:val="5DB976DD"/>
    <w:rsid w:val="5DE164E7"/>
    <w:rsid w:val="5DFC31B0"/>
    <w:rsid w:val="5E111E29"/>
    <w:rsid w:val="5E402AB8"/>
    <w:rsid w:val="605153E4"/>
    <w:rsid w:val="60655DA8"/>
    <w:rsid w:val="609A3376"/>
    <w:rsid w:val="61FF01EB"/>
    <w:rsid w:val="63B82D47"/>
    <w:rsid w:val="63ED5981"/>
    <w:rsid w:val="64812F8F"/>
    <w:rsid w:val="64C2679B"/>
    <w:rsid w:val="64E67C03"/>
    <w:rsid w:val="64FF0C2E"/>
    <w:rsid w:val="65BD43EB"/>
    <w:rsid w:val="66830D33"/>
    <w:rsid w:val="66AC783F"/>
    <w:rsid w:val="673420CC"/>
    <w:rsid w:val="686D66D3"/>
    <w:rsid w:val="69824BCF"/>
    <w:rsid w:val="6AE30DDA"/>
    <w:rsid w:val="6BD01480"/>
    <w:rsid w:val="6DE7213A"/>
    <w:rsid w:val="6E4F5697"/>
    <w:rsid w:val="6F223B7C"/>
    <w:rsid w:val="6F9E6796"/>
    <w:rsid w:val="6FA348AB"/>
    <w:rsid w:val="6FD12577"/>
    <w:rsid w:val="71704783"/>
    <w:rsid w:val="72125C5B"/>
    <w:rsid w:val="72F95BF7"/>
    <w:rsid w:val="731E2E6D"/>
    <w:rsid w:val="73636FEB"/>
    <w:rsid w:val="746B2391"/>
    <w:rsid w:val="747E28AC"/>
    <w:rsid w:val="74CC690B"/>
    <w:rsid w:val="75C906A6"/>
    <w:rsid w:val="75DF15BF"/>
    <w:rsid w:val="76272094"/>
    <w:rsid w:val="76906FC2"/>
    <w:rsid w:val="77F008AA"/>
    <w:rsid w:val="786F6499"/>
    <w:rsid w:val="79227116"/>
    <w:rsid w:val="794F433D"/>
    <w:rsid w:val="797B7D3B"/>
    <w:rsid w:val="7A2261D4"/>
    <w:rsid w:val="7A296485"/>
    <w:rsid w:val="7A2B423D"/>
    <w:rsid w:val="7A4242D5"/>
    <w:rsid w:val="7AF0390D"/>
    <w:rsid w:val="7B2528B4"/>
    <w:rsid w:val="7B5E2F38"/>
    <w:rsid w:val="7CE86EB1"/>
    <w:rsid w:val="7CEC6D28"/>
    <w:rsid w:val="7DAC40A3"/>
    <w:rsid w:val="7E617E0B"/>
    <w:rsid w:val="7F050661"/>
    <w:rsid w:val="7FEE1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24"/>
    <w:autoRedefine/>
    <w:unhideWhenUsed/>
    <w:qFormat/>
    <w:uiPriority w:val="99"/>
    <w:rPr>
      <w:rFonts w:ascii="宋体" w:hAnsi="Courier New" w:cs="Courier New"/>
      <w:szCs w:val="21"/>
    </w:rPr>
  </w:style>
  <w:style w:type="paragraph" w:styleId="4">
    <w:name w:val="annotation text"/>
    <w:basedOn w:val="1"/>
    <w:link w:val="36"/>
    <w:autoRedefine/>
    <w:semiHidden/>
    <w:unhideWhenUsed/>
    <w:qFormat/>
    <w:uiPriority w:val="99"/>
    <w:pPr>
      <w:jc w:val="left"/>
    </w:pPr>
  </w:style>
  <w:style w:type="paragraph" w:styleId="5">
    <w:name w:val="Body Text"/>
    <w:basedOn w:val="1"/>
    <w:next w:val="1"/>
    <w:autoRedefine/>
    <w:qFormat/>
    <w:uiPriority w:val="0"/>
    <w:pPr>
      <w:spacing w:after="120"/>
    </w:pPr>
    <w:rPr>
      <w:rFonts w:ascii="Times New Roman" w:hAnsi="Times New Roman"/>
      <w:kern w:val="0"/>
      <w:sz w:val="20"/>
      <w:szCs w:val="20"/>
    </w:rPr>
  </w:style>
  <w:style w:type="paragraph" w:styleId="6">
    <w:name w:val="Balloon Text"/>
    <w:basedOn w:val="1"/>
    <w:link w:val="35"/>
    <w:autoRedefine/>
    <w:semiHidden/>
    <w:unhideWhenUsed/>
    <w:qFormat/>
    <w:uiPriority w:val="99"/>
    <w:rPr>
      <w:sz w:val="18"/>
      <w:szCs w:val="18"/>
    </w:rPr>
  </w:style>
  <w:style w:type="paragraph" w:styleId="7">
    <w:name w:val="footer"/>
    <w:basedOn w:val="1"/>
    <w:link w:val="25"/>
    <w:autoRedefine/>
    <w:unhideWhenUsed/>
    <w:qFormat/>
    <w:uiPriority w:val="0"/>
    <w:pPr>
      <w:tabs>
        <w:tab w:val="center" w:pos="4153"/>
        <w:tab w:val="right" w:pos="8306"/>
      </w:tabs>
      <w:snapToGrid w:val="0"/>
      <w:jc w:val="left"/>
    </w:pPr>
    <w:rPr>
      <w:sz w:val="18"/>
      <w:szCs w:val="18"/>
    </w:rPr>
  </w:style>
  <w:style w:type="paragraph" w:styleId="8">
    <w:name w:val="header"/>
    <w:basedOn w:val="1"/>
    <w:link w:val="2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link w:val="27"/>
    <w:autoRedefine/>
    <w:qFormat/>
    <w:uiPriority w:val="0"/>
    <w:rPr>
      <w:rFonts w:ascii="宋体" w:hAnsi="宋体"/>
      <w:kern w:val="0"/>
      <w:sz w:val="20"/>
      <w:szCs w:val="24"/>
      <w:u w:val="single"/>
    </w:rPr>
  </w:style>
  <w:style w:type="paragraph" w:styleId="10">
    <w:name w:val="Normal (Web)"/>
    <w:basedOn w:val="1"/>
    <w:autoRedefine/>
    <w:qFormat/>
    <w:uiPriority w:val="0"/>
    <w:pPr>
      <w:spacing w:beforeAutospacing="1" w:afterAutospacing="1"/>
      <w:jc w:val="left"/>
    </w:pPr>
    <w:rPr>
      <w:kern w:val="0"/>
      <w:sz w:val="24"/>
    </w:rPr>
  </w:style>
  <w:style w:type="paragraph" w:styleId="11">
    <w:name w:val="annotation subject"/>
    <w:basedOn w:val="4"/>
    <w:next w:val="4"/>
    <w:link w:val="37"/>
    <w:autoRedefine/>
    <w:semiHidden/>
    <w:unhideWhenUsed/>
    <w:qFormat/>
    <w:uiPriority w:val="99"/>
    <w:rPr>
      <w:b/>
      <w:bCs/>
    </w:rPr>
  </w:style>
  <w:style w:type="paragraph" w:styleId="12">
    <w:name w:val="Body Text First Indent"/>
    <w:basedOn w:val="5"/>
    <w:autoRedefine/>
    <w:qFormat/>
    <w:uiPriority w:val="0"/>
    <w:pPr>
      <w:ind w:firstLine="420"/>
    </w:pPr>
  </w:style>
  <w:style w:type="character" w:styleId="15">
    <w:name w:val="Strong"/>
    <w:basedOn w:val="14"/>
    <w:autoRedefine/>
    <w:qFormat/>
    <w:uiPriority w:val="22"/>
    <w:rPr>
      <w:b/>
      <w:bCs/>
      <w:sz w:val="20"/>
      <w:szCs w:val="20"/>
    </w:rPr>
  </w:style>
  <w:style w:type="character" w:styleId="16">
    <w:name w:val="page number"/>
    <w:autoRedefine/>
    <w:qFormat/>
    <w:uiPriority w:val="0"/>
    <w:rPr>
      <w:rFonts w:cs="Times New Roman"/>
    </w:rPr>
  </w:style>
  <w:style w:type="character" w:styleId="17">
    <w:name w:val="FollowedHyperlink"/>
    <w:basedOn w:val="14"/>
    <w:autoRedefine/>
    <w:semiHidden/>
    <w:unhideWhenUsed/>
    <w:qFormat/>
    <w:uiPriority w:val="99"/>
    <w:rPr>
      <w:rFonts w:hint="eastAsia" w:ascii="微软雅黑" w:hAnsi="微软雅黑" w:eastAsia="微软雅黑" w:cs="微软雅黑"/>
      <w:color w:val="337AB7"/>
      <w:u w:val="none"/>
    </w:rPr>
  </w:style>
  <w:style w:type="character" w:styleId="18">
    <w:name w:val="HTML Definition"/>
    <w:basedOn w:val="14"/>
    <w:autoRedefine/>
    <w:semiHidden/>
    <w:unhideWhenUsed/>
    <w:qFormat/>
    <w:uiPriority w:val="99"/>
    <w:rPr>
      <w:i/>
      <w:iCs/>
    </w:rPr>
  </w:style>
  <w:style w:type="character" w:styleId="19">
    <w:name w:val="Hyperlink"/>
    <w:basedOn w:val="14"/>
    <w:autoRedefine/>
    <w:semiHidden/>
    <w:unhideWhenUsed/>
    <w:qFormat/>
    <w:uiPriority w:val="99"/>
    <w:rPr>
      <w:rFonts w:ascii="微软雅黑" w:hAnsi="微软雅黑" w:eastAsia="微软雅黑" w:cs="微软雅黑"/>
      <w:color w:val="337AB7"/>
      <w:u w:val="none"/>
    </w:rPr>
  </w:style>
  <w:style w:type="character" w:styleId="20">
    <w:name w:val="HTML Code"/>
    <w:basedOn w:val="14"/>
    <w:semiHidden/>
    <w:unhideWhenUsed/>
    <w:qFormat/>
    <w:uiPriority w:val="99"/>
    <w:rPr>
      <w:rFonts w:ascii="Consolas" w:hAnsi="Consolas" w:eastAsia="Consolas" w:cs="Consolas"/>
      <w:color w:val="C7254E"/>
      <w:sz w:val="21"/>
      <w:szCs w:val="21"/>
      <w:bdr w:val="single" w:color="E1E1E1" w:sz="6" w:space="0"/>
      <w:shd w:val="clear" w:color="auto" w:fill="F9F2F4"/>
    </w:rPr>
  </w:style>
  <w:style w:type="character" w:styleId="21">
    <w:name w:val="annotation reference"/>
    <w:basedOn w:val="14"/>
    <w:autoRedefine/>
    <w:semiHidden/>
    <w:unhideWhenUsed/>
    <w:qFormat/>
    <w:uiPriority w:val="99"/>
    <w:rPr>
      <w:sz w:val="21"/>
      <w:szCs w:val="21"/>
    </w:rPr>
  </w:style>
  <w:style w:type="character" w:styleId="22">
    <w:name w:val="HTML Keyboard"/>
    <w:basedOn w:val="14"/>
    <w:autoRedefine/>
    <w:semiHidden/>
    <w:unhideWhenUsed/>
    <w:qFormat/>
    <w:uiPriority w:val="99"/>
    <w:rPr>
      <w:rFonts w:hint="default" w:ascii="Consolas" w:hAnsi="Consolas" w:eastAsia="Consolas" w:cs="Consolas"/>
      <w:color w:val="FFFFFF"/>
      <w:sz w:val="21"/>
      <w:szCs w:val="21"/>
      <w:shd w:val="clear" w:color="auto" w:fill="333333"/>
    </w:rPr>
  </w:style>
  <w:style w:type="character" w:styleId="23">
    <w:name w:val="HTML Sample"/>
    <w:basedOn w:val="14"/>
    <w:semiHidden/>
    <w:unhideWhenUsed/>
    <w:qFormat/>
    <w:uiPriority w:val="99"/>
    <w:rPr>
      <w:rFonts w:hint="default" w:ascii="Consolas" w:hAnsi="Consolas" w:eastAsia="Consolas" w:cs="Consolas"/>
      <w:sz w:val="21"/>
      <w:szCs w:val="21"/>
    </w:rPr>
  </w:style>
  <w:style w:type="character" w:customStyle="1" w:styleId="24">
    <w:name w:val="纯文本 字符"/>
    <w:basedOn w:val="14"/>
    <w:link w:val="2"/>
    <w:autoRedefine/>
    <w:semiHidden/>
    <w:qFormat/>
    <w:uiPriority w:val="99"/>
    <w:rPr>
      <w:rFonts w:ascii="宋体" w:hAnsi="Courier New" w:eastAsia="宋体" w:cs="Courier New"/>
      <w:szCs w:val="21"/>
    </w:rPr>
  </w:style>
  <w:style w:type="character" w:customStyle="1" w:styleId="25">
    <w:name w:val="页脚 字符"/>
    <w:basedOn w:val="14"/>
    <w:link w:val="7"/>
    <w:autoRedefine/>
    <w:qFormat/>
    <w:uiPriority w:val="0"/>
    <w:rPr>
      <w:sz w:val="18"/>
      <w:szCs w:val="18"/>
    </w:rPr>
  </w:style>
  <w:style w:type="character" w:customStyle="1" w:styleId="26">
    <w:name w:val="页眉 字符"/>
    <w:basedOn w:val="14"/>
    <w:link w:val="8"/>
    <w:semiHidden/>
    <w:qFormat/>
    <w:uiPriority w:val="99"/>
    <w:rPr>
      <w:sz w:val="18"/>
      <w:szCs w:val="18"/>
    </w:rPr>
  </w:style>
  <w:style w:type="character" w:customStyle="1" w:styleId="27">
    <w:name w:val="正文文本 2 字符"/>
    <w:basedOn w:val="14"/>
    <w:link w:val="9"/>
    <w:autoRedefine/>
    <w:qFormat/>
    <w:uiPriority w:val="0"/>
    <w:rPr>
      <w:rFonts w:ascii="宋体" w:hAnsi="宋体" w:eastAsia="宋体" w:cs="Times New Roman"/>
      <w:kern w:val="0"/>
      <w:sz w:val="20"/>
      <w:szCs w:val="24"/>
      <w:u w:val="single"/>
    </w:rPr>
  </w:style>
  <w:style w:type="paragraph" w:customStyle="1" w:styleId="28">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9">
    <w:name w:val="发文落款"/>
    <w:basedOn w:val="28"/>
    <w:qFormat/>
    <w:uiPriority w:val="0"/>
    <w:pPr>
      <w:ind w:left="4094" w:right="607" w:firstLine="0"/>
      <w:jc w:val="center"/>
    </w:pPr>
  </w:style>
  <w:style w:type="character" w:customStyle="1" w:styleId="30">
    <w:name w:val="username"/>
    <w:basedOn w:val="14"/>
    <w:autoRedefine/>
    <w:qFormat/>
    <w:uiPriority w:val="0"/>
  </w:style>
  <w:style w:type="character" w:customStyle="1" w:styleId="31">
    <w:name w:val="title26"/>
    <w:basedOn w:val="14"/>
    <w:autoRedefine/>
    <w:qFormat/>
    <w:uiPriority w:val="0"/>
  </w:style>
  <w:style w:type="character" w:customStyle="1" w:styleId="32">
    <w:name w:val="title21"/>
    <w:basedOn w:val="14"/>
    <w:autoRedefine/>
    <w:qFormat/>
    <w:uiPriority w:val="0"/>
  </w:style>
  <w:style w:type="character" w:customStyle="1" w:styleId="33">
    <w:name w:val="title24"/>
    <w:basedOn w:val="14"/>
    <w:autoRedefine/>
    <w:qFormat/>
    <w:uiPriority w:val="0"/>
  </w:style>
  <w:style w:type="character" w:customStyle="1" w:styleId="34">
    <w:name w:val="title2"/>
    <w:basedOn w:val="14"/>
    <w:autoRedefine/>
    <w:qFormat/>
    <w:uiPriority w:val="0"/>
  </w:style>
  <w:style w:type="character" w:customStyle="1" w:styleId="35">
    <w:name w:val="批注框文本 字符"/>
    <w:basedOn w:val="14"/>
    <w:link w:val="6"/>
    <w:autoRedefine/>
    <w:semiHidden/>
    <w:qFormat/>
    <w:uiPriority w:val="99"/>
    <w:rPr>
      <w:rFonts w:ascii="Calibri" w:hAnsi="Calibri"/>
      <w:kern w:val="2"/>
      <w:sz w:val="18"/>
      <w:szCs w:val="18"/>
    </w:rPr>
  </w:style>
  <w:style w:type="character" w:customStyle="1" w:styleId="36">
    <w:name w:val="批注文字 字符"/>
    <w:basedOn w:val="14"/>
    <w:link w:val="4"/>
    <w:autoRedefine/>
    <w:semiHidden/>
    <w:qFormat/>
    <w:uiPriority w:val="99"/>
    <w:rPr>
      <w:rFonts w:ascii="Calibri" w:hAnsi="Calibri"/>
      <w:kern w:val="2"/>
      <w:sz w:val="21"/>
      <w:szCs w:val="22"/>
    </w:rPr>
  </w:style>
  <w:style w:type="character" w:customStyle="1" w:styleId="37">
    <w:name w:val="批注主题 字符"/>
    <w:basedOn w:val="36"/>
    <w:link w:val="11"/>
    <w:autoRedefine/>
    <w:semiHidden/>
    <w:qFormat/>
    <w:uiPriority w:val="99"/>
    <w:rPr>
      <w:rFonts w:ascii="Calibri" w:hAnsi="Calibr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1D4BC-3D4F-4D1A-854B-B4A1D6E5A50E}">
  <ds:schemaRefs/>
</ds:datastoreItem>
</file>

<file path=docProps/app.xml><?xml version="1.0" encoding="utf-8"?>
<Properties xmlns="http://schemas.openxmlformats.org/officeDocument/2006/extended-properties" xmlns:vt="http://schemas.openxmlformats.org/officeDocument/2006/docPropsVTypes">
  <Template>Normal</Template>
  <Pages>10</Pages>
  <Words>1418</Words>
  <Characters>8085</Characters>
  <Lines>67</Lines>
  <Paragraphs>18</Paragraphs>
  <TotalTime>5</TotalTime>
  <ScaleCrop>false</ScaleCrop>
  <LinksUpToDate>false</LinksUpToDate>
  <CharactersWithSpaces>9485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2023-04-18T10:21:00Z</dcterms:created>
  <dc:creator>Administrator</dc:creator>
  <cp:lastModifiedBy>姜</cp:lastModifiedBy>
  <cp:lastPrinted>2023-12-13T08:39:00Z</cp:lastPrinted>
  <dcterms:modified xsi:type="dcterms:W3CDTF">2023-12-29T05:11:47Z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C4B41989EEA84347B9B45D911EB0CD3E_13</vt:lpwstr>
  </property>
</Properties>
</file>