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3" w:lineRule="auto"/>
        <w:ind w:left="22"/>
        <w:jc w:val="center"/>
        <w:outlineLvl w:val="1"/>
        <w:rPr>
          <w:rFonts w:hint="eastAsia" w:ascii="宋体" w:hAnsi="宋体" w:eastAsia="宋体" w:cs="宋体"/>
          <w:b/>
          <w:bCs/>
          <w:snapToGrid w:val="0"/>
          <w:color w:val="000000"/>
          <w:sz w:val="32"/>
          <w:szCs w:val="32"/>
          <w:highlight w:val="none"/>
          <w:lang w:val="en-US" w:eastAsia="zh-CN" w:bidi="ar-SA"/>
        </w:rPr>
      </w:pPr>
      <w:bookmarkStart w:id="1" w:name="_GoBack"/>
      <w:r>
        <w:rPr>
          <w:rFonts w:hint="eastAsia" w:ascii="宋体" w:hAnsi="宋体" w:eastAsia="宋体" w:cs="宋体"/>
          <w:b/>
          <w:bCs/>
          <w:snapToGrid w:val="0"/>
          <w:color w:val="000000"/>
          <w:sz w:val="32"/>
          <w:szCs w:val="32"/>
          <w:highlight w:val="none"/>
          <w:lang w:val="en-US" w:eastAsia="zh-CN" w:bidi="ar-SA"/>
        </w:rPr>
        <w:t>附件 3：评标办法(双信封的技术评分最低标价法)</w:t>
      </w:r>
      <w:bookmarkEnd w:id="1"/>
    </w:p>
    <w:p>
      <w:pPr>
        <w:spacing w:line="324" w:lineRule="auto"/>
        <w:rPr>
          <w:color w:val="auto"/>
        </w:rPr>
      </w:pPr>
    </w:p>
    <w:p>
      <w:pPr>
        <w:spacing w:before="2" w:line="360" w:lineRule="auto"/>
        <w:ind w:right="74"/>
        <w:jc w:val="center"/>
        <w:rPr>
          <w:rFonts w:ascii="宋体" w:hAnsi="宋体" w:eastAsia="宋体" w:cs="宋体"/>
          <w:b/>
          <w:snapToGrid/>
          <w:color w:val="auto"/>
          <w:lang w:bidi="zh-CN"/>
        </w:rPr>
      </w:pPr>
      <w:bookmarkStart w:id="0" w:name="_bookmark29"/>
      <w:bookmarkEnd w:id="0"/>
      <w:r>
        <w:rPr>
          <w:rFonts w:hint="eastAsia" w:ascii="宋体" w:hAnsi="宋体" w:eastAsia="宋体" w:cs="宋体"/>
          <w:b/>
          <w:snapToGrid/>
          <w:color w:val="auto"/>
          <w:lang w:bidi="zh-CN"/>
        </w:rPr>
        <w:t>评标办法前附表</w:t>
      </w:r>
    </w:p>
    <w:p>
      <w:pPr>
        <w:spacing w:line="91" w:lineRule="exact"/>
        <w:rPr>
          <w:color w:val="auto"/>
        </w:rPr>
      </w:pPr>
    </w:p>
    <w:tbl>
      <w:tblPr>
        <w:tblStyle w:val="7"/>
        <w:tblW w:w="96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817"/>
        <w:gridCol w:w="7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1850" w:type="dxa"/>
            <w:gridSpan w:val="2"/>
            <w:vAlign w:val="center"/>
          </w:tcPr>
          <w:p>
            <w:pPr>
              <w:jc w:val="center"/>
              <w:rPr>
                <w:rFonts w:hint="eastAsia" w:ascii="宋体" w:hAnsi="宋体" w:eastAsia="宋体" w:cs="宋体"/>
                <w:b/>
                <w:snapToGrid/>
                <w:color w:val="auto"/>
                <w:lang w:bidi="zh-CN"/>
              </w:rPr>
            </w:pPr>
            <w:r>
              <w:rPr>
                <w:rFonts w:hint="eastAsia" w:ascii="宋体" w:hAnsi="宋体" w:eastAsia="宋体" w:cs="宋体"/>
                <w:b/>
                <w:snapToGrid/>
                <w:color w:val="auto"/>
                <w:lang w:bidi="zh-CN"/>
              </w:rPr>
              <w:t>条款号</w:t>
            </w:r>
          </w:p>
        </w:tc>
        <w:tc>
          <w:tcPr>
            <w:tcW w:w="7801" w:type="dxa"/>
            <w:vAlign w:val="center"/>
          </w:tcPr>
          <w:p>
            <w:pPr>
              <w:jc w:val="center"/>
              <w:rPr>
                <w:rFonts w:hint="eastAsia" w:ascii="宋体" w:hAnsi="宋体" w:eastAsia="宋体" w:cs="宋体"/>
                <w:b/>
                <w:snapToGrid/>
                <w:color w:val="auto"/>
                <w:lang w:bidi="zh-CN"/>
              </w:rPr>
            </w:pPr>
            <w:r>
              <w:rPr>
                <w:rFonts w:hint="eastAsia" w:ascii="宋体" w:hAnsi="宋体" w:eastAsia="宋体" w:cs="宋体"/>
                <w:b/>
                <w:snapToGrid/>
                <w:color w:val="auto"/>
                <w:lang w:bidi="zh-CN"/>
              </w:rPr>
              <w:t>评审因素与标准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4" w:hRule="atLeast"/>
          <w:jc w:val="center"/>
        </w:trPr>
        <w:tc>
          <w:tcPr>
            <w:tcW w:w="1033" w:type="dxa"/>
          </w:tcPr>
          <w:p>
            <w:pPr>
              <w:spacing w:line="283" w:lineRule="auto"/>
              <w:rPr>
                <w:rFonts w:hint="eastAsia" w:ascii="宋体" w:hAnsi="宋体" w:eastAsia="宋体" w:cs="宋体"/>
                <w:color w:val="auto"/>
              </w:rPr>
            </w:pPr>
          </w:p>
          <w:p>
            <w:pPr>
              <w:spacing w:line="283" w:lineRule="auto"/>
              <w:rPr>
                <w:rFonts w:hint="eastAsia" w:ascii="宋体" w:hAnsi="宋体" w:eastAsia="宋体" w:cs="宋体"/>
                <w:color w:val="auto"/>
              </w:rPr>
            </w:pPr>
          </w:p>
          <w:p>
            <w:pPr>
              <w:spacing w:line="284" w:lineRule="auto"/>
              <w:rPr>
                <w:rFonts w:hint="eastAsia" w:ascii="宋体" w:hAnsi="宋体" w:eastAsia="宋体" w:cs="宋体"/>
                <w:color w:val="auto"/>
              </w:rPr>
            </w:pPr>
          </w:p>
          <w:p>
            <w:pPr>
              <w:spacing w:line="284" w:lineRule="auto"/>
              <w:rPr>
                <w:rFonts w:hint="eastAsia" w:ascii="宋体" w:hAnsi="宋体" w:eastAsia="宋体" w:cs="宋体"/>
                <w:color w:val="auto"/>
              </w:rPr>
            </w:pPr>
          </w:p>
          <w:p>
            <w:pPr>
              <w:spacing w:line="284" w:lineRule="auto"/>
              <w:rPr>
                <w:rFonts w:hint="eastAsia" w:ascii="宋体" w:hAnsi="宋体" w:eastAsia="宋体" w:cs="宋体"/>
                <w:color w:val="auto"/>
              </w:rPr>
            </w:pPr>
          </w:p>
          <w:p>
            <w:pPr>
              <w:spacing w:before="65" w:line="193" w:lineRule="auto"/>
              <w:ind w:left="395"/>
              <w:rPr>
                <w:rFonts w:hint="eastAsia" w:ascii="宋体" w:hAnsi="宋体" w:eastAsia="宋体" w:cs="宋体"/>
                <w:color w:val="auto"/>
              </w:rPr>
            </w:pPr>
            <w:r>
              <w:rPr>
                <w:rFonts w:hint="eastAsia" w:ascii="宋体" w:hAnsi="宋体" w:eastAsia="宋体" w:cs="宋体"/>
                <w:color w:val="auto"/>
              </w:rPr>
              <w:t>1</w:t>
            </w:r>
          </w:p>
        </w:tc>
        <w:tc>
          <w:tcPr>
            <w:tcW w:w="817" w:type="dxa"/>
          </w:tcPr>
          <w:p>
            <w:pPr>
              <w:spacing w:line="297" w:lineRule="auto"/>
              <w:rPr>
                <w:rFonts w:hint="eastAsia" w:ascii="宋体" w:hAnsi="宋体" w:eastAsia="宋体" w:cs="宋体"/>
                <w:color w:val="auto"/>
              </w:rPr>
            </w:pPr>
          </w:p>
          <w:p>
            <w:pPr>
              <w:spacing w:line="297" w:lineRule="auto"/>
              <w:rPr>
                <w:rFonts w:hint="eastAsia" w:ascii="宋体" w:hAnsi="宋体" w:eastAsia="宋体" w:cs="宋体"/>
                <w:color w:val="auto"/>
              </w:rPr>
            </w:pPr>
          </w:p>
          <w:p>
            <w:pPr>
              <w:spacing w:line="297" w:lineRule="auto"/>
              <w:rPr>
                <w:rFonts w:hint="eastAsia" w:ascii="宋体" w:hAnsi="宋体" w:eastAsia="宋体" w:cs="宋体"/>
                <w:color w:val="auto"/>
              </w:rPr>
            </w:pPr>
          </w:p>
          <w:p>
            <w:pPr>
              <w:spacing w:line="297" w:lineRule="auto"/>
              <w:rPr>
                <w:rFonts w:hint="eastAsia" w:ascii="宋体" w:hAnsi="宋体" w:eastAsia="宋体" w:cs="宋体"/>
                <w:color w:val="auto"/>
              </w:rPr>
            </w:pPr>
          </w:p>
          <w:p>
            <w:pPr>
              <w:spacing w:before="65" w:line="401" w:lineRule="exact"/>
              <w:ind w:left="146"/>
              <w:rPr>
                <w:rFonts w:hint="eastAsia" w:ascii="宋体" w:hAnsi="宋体" w:eastAsia="宋体" w:cs="宋体"/>
                <w:color w:val="auto"/>
              </w:rPr>
            </w:pPr>
            <w:r>
              <w:rPr>
                <w:rFonts w:hint="eastAsia" w:ascii="宋体" w:hAnsi="宋体" w:eastAsia="宋体" w:cs="宋体"/>
                <w:color w:val="auto"/>
                <w:spacing w:val="5"/>
                <w:position w:val="14"/>
              </w:rPr>
              <w:t>评标</w:t>
            </w:r>
          </w:p>
          <w:p>
            <w:pPr>
              <w:spacing w:line="229" w:lineRule="auto"/>
              <w:ind w:left="147"/>
              <w:rPr>
                <w:rFonts w:hint="eastAsia" w:ascii="宋体" w:hAnsi="宋体" w:eastAsia="宋体" w:cs="宋体"/>
                <w:color w:val="auto"/>
              </w:rPr>
            </w:pPr>
            <w:r>
              <w:rPr>
                <w:rFonts w:hint="eastAsia" w:ascii="宋体" w:hAnsi="宋体" w:eastAsia="宋体" w:cs="宋体"/>
                <w:color w:val="auto"/>
                <w:spacing w:val="4"/>
              </w:rPr>
              <w:t>方法</w:t>
            </w:r>
          </w:p>
        </w:tc>
        <w:tc>
          <w:tcPr>
            <w:tcW w:w="7801" w:type="dxa"/>
          </w:tcPr>
          <w:p>
            <w:pPr>
              <w:spacing w:before="126" w:line="360" w:lineRule="auto"/>
              <w:ind w:left="115" w:right="109" w:firstLine="386"/>
              <w:rPr>
                <w:rFonts w:hint="eastAsia" w:ascii="宋体" w:hAnsi="宋体" w:eastAsia="宋体" w:cs="宋体"/>
                <w:color w:val="auto"/>
              </w:rPr>
            </w:pPr>
            <w:r>
              <w:rPr>
                <w:rFonts w:hint="eastAsia" w:ascii="宋体" w:hAnsi="宋体" w:eastAsia="宋体" w:cs="宋体"/>
                <w:color w:val="auto"/>
                <w:spacing w:val="22"/>
              </w:rPr>
              <w:t>评</w:t>
            </w:r>
            <w:r>
              <w:rPr>
                <w:rFonts w:hint="eastAsia" w:ascii="宋体" w:hAnsi="宋体" w:eastAsia="宋体" w:cs="宋体"/>
                <w:color w:val="auto"/>
                <w:spacing w:val="11"/>
              </w:rPr>
              <w:t>标价相等时，评标委员会依次按照以下优先顺序推荐中标候选人或确定中标</w:t>
            </w:r>
            <w:r>
              <w:rPr>
                <w:rFonts w:hint="eastAsia" w:ascii="宋体" w:hAnsi="宋体" w:eastAsia="宋体" w:cs="宋体"/>
                <w:color w:val="auto"/>
                <w:spacing w:val="-1"/>
              </w:rPr>
              <w:t>人</w:t>
            </w:r>
            <w:r>
              <w:rPr>
                <w:rFonts w:hint="eastAsia" w:ascii="宋体" w:hAnsi="宋体" w:eastAsia="宋体" w:cs="宋体"/>
                <w:color w:val="auto"/>
              </w:rPr>
              <w:t>：</w:t>
            </w:r>
          </w:p>
          <w:p>
            <w:pPr>
              <w:spacing w:line="360" w:lineRule="auto"/>
              <w:ind w:left="115" w:right="107" w:firstLine="397"/>
              <w:rPr>
                <w:rFonts w:hint="eastAsia" w:ascii="宋体" w:hAnsi="宋体" w:eastAsia="宋体" w:cs="宋体"/>
                <w:color w:val="auto"/>
              </w:rPr>
            </w:pPr>
            <w:r>
              <w:rPr>
                <w:rFonts w:hint="eastAsia" w:ascii="宋体" w:hAnsi="宋体" w:eastAsia="宋体" w:cs="宋体"/>
                <w:color w:val="auto"/>
                <w:spacing w:val="10"/>
              </w:rPr>
              <w:t>(1) 按招标文件规定被认定为广东省交通运输厅最新年度评为较高信用等级的</w:t>
            </w:r>
            <w:r>
              <w:rPr>
                <w:rFonts w:hint="eastAsia" w:ascii="宋体" w:hAnsi="宋体" w:eastAsia="宋体" w:cs="宋体"/>
                <w:color w:val="auto"/>
                <w:spacing w:val="14"/>
              </w:rPr>
              <w:t>投标人</w:t>
            </w:r>
            <w:r>
              <w:rPr>
                <w:rFonts w:hint="eastAsia" w:ascii="宋体" w:hAnsi="宋体" w:eastAsia="宋体" w:cs="宋体"/>
                <w:color w:val="auto"/>
                <w:spacing w:val="7"/>
              </w:rPr>
              <w:t xml:space="preserve">优先【采用如下的优先顺序：承诺使用的 </w:t>
            </w:r>
            <w:r>
              <w:rPr>
                <w:rFonts w:hint="eastAsia" w:ascii="宋体" w:hAnsi="宋体" w:eastAsia="宋体" w:cs="宋体"/>
                <w:color w:val="auto"/>
              </w:rPr>
              <w:t>AA</w:t>
            </w:r>
            <w:r>
              <w:rPr>
                <w:rFonts w:hint="eastAsia" w:ascii="宋体" w:hAnsi="宋体" w:eastAsia="宋体" w:cs="宋体"/>
                <w:color w:val="auto"/>
                <w:spacing w:val="7"/>
              </w:rPr>
              <w:t xml:space="preserve"> 级投标人、不承诺使用的 </w:t>
            </w:r>
            <w:r>
              <w:rPr>
                <w:rFonts w:hint="eastAsia" w:ascii="宋体" w:hAnsi="宋体" w:eastAsia="宋体" w:cs="宋体"/>
                <w:color w:val="auto"/>
              </w:rPr>
              <w:t xml:space="preserve">AA </w:t>
            </w:r>
            <w:r>
              <w:rPr>
                <w:rFonts w:hint="eastAsia" w:ascii="宋体" w:hAnsi="宋体" w:eastAsia="宋体" w:cs="宋体"/>
                <w:color w:val="auto"/>
                <w:spacing w:val="11"/>
              </w:rPr>
              <w:t>级</w:t>
            </w:r>
            <w:r>
              <w:rPr>
                <w:rFonts w:hint="eastAsia" w:ascii="宋体" w:hAnsi="宋体" w:eastAsia="宋体" w:cs="宋体"/>
                <w:color w:val="auto"/>
                <w:spacing w:val="10"/>
              </w:rPr>
              <w:t xml:space="preserve">投标人、承诺使用的 </w:t>
            </w:r>
            <w:r>
              <w:rPr>
                <w:rFonts w:hint="eastAsia" w:ascii="宋体" w:hAnsi="宋体" w:eastAsia="宋体" w:cs="宋体"/>
                <w:color w:val="auto"/>
              </w:rPr>
              <w:t>A</w:t>
            </w:r>
            <w:r>
              <w:rPr>
                <w:rFonts w:hint="eastAsia" w:ascii="宋体" w:hAnsi="宋体" w:eastAsia="宋体" w:cs="宋体"/>
                <w:color w:val="auto"/>
                <w:spacing w:val="10"/>
              </w:rPr>
              <w:t xml:space="preserve"> 级投标人、不承诺使用的 </w:t>
            </w:r>
            <w:r>
              <w:rPr>
                <w:rFonts w:hint="eastAsia" w:ascii="宋体" w:hAnsi="宋体" w:eastAsia="宋体" w:cs="宋体"/>
                <w:color w:val="auto"/>
              </w:rPr>
              <w:t>A</w:t>
            </w:r>
            <w:r>
              <w:rPr>
                <w:rFonts w:hint="eastAsia" w:ascii="宋体" w:hAnsi="宋体" w:eastAsia="宋体" w:cs="宋体"/>
                <w:color w:val="auto"/>
                <w:spacing w:val="10"/>
              </w:rPr>
              <w:t xml:space="preserve"> 级投标人、</w:t>
            </w:r>
            <w:r>
              <w:rPr>
                <w:rFonts w:hint="eastAsia" w:ascii="宋体" w:hAnsi="宋体" w:eastAsia="宋体" w:cs="宋体"/>
                <w:color w:val="auto"/>
              </w:rPr>
              <w:t>B</w:t>
            </w:r>
            <w:r>
              <w:rPr>
                <w:rFonts w:hint="eastAsia" w:ascii="宋体" w:hAnsi="宋体" w:eastAsia="宋体" w:cs="宋体"/>
                <w:color w:val="auto"/>
                <w:spacing w:val="10"/>
              </w:rPr>
              <w:t xml:space="preserve"> 级投标人、未</w:t>
            </w:r>
            <w:r>
              <w:rPr>
                <w:rFonts w:hint="eastAsia" w:ascii="宋体" w:hAnsi="宋体" w:eastAsia="宋体" w:cs="宋体"/>
                <w:color w:val="auto"/>
                <w:spacing w:val="14"/>
              </w:rPr>
              <w:t>参</w:t>
            </w:r>
            <w:r>
              <w:rPr>
                <w:rFonts w:hint="eastAsia" w:ascii="宋体" w:hAnsi="宋体" w:eastAsia="宋体" w:cs="宋体"/>
                <w:color w:val="auto"/>
                <w:spacing w:val="8"/>
              </w:rPr>
              <w:t>评</w:t>
            </w:r>
            <w:r>
              <w:rPr>
                <w:rFonts w:hint="eastAsia" w:ascii="宋体" w:hAnsi="宋体" w:eastAsia="宋体" w:cs="宋体"/>
                <w:color w:val="auto"/>
                <w:spacing w:val="7"/>
              </w:rPr>
              <w:t xml:space="preserve">且被确定为 </w:t>
            </w:r>
            <w:r>
              <w:rPr>
                <w:rFonts w:hint="eastAsia" w:ascii="宋体" w:hAnsi="宋体" w:eastAsia="宋体" w:cs="宋体"/>
                <w:color w:val="auto"/>
              </w:rPr>
              <w:t>B</w:t>
            </w:r>
            <w:r>
              <w:rPr>
                <w:rFonts w:hint="eastAsia" w:ascii="宋体" w:hAnsi="宋体" w:eastAsia="宋体" w:cs="宋体"/>
                <w:color w:val="auto"/>
                <w:spacing w:val="7"/>
              </w:rPr>
              <w:t xml:space="preserve"> 级投标人】；</w:t>
            </w:r>
          </w:p>
          <w:p>
            <w:pPr>
              <w:spacing w:before="1" w:line="360" w:lineRule="auto"/>
              <w:ind w:left="512"/>
              <w:rPr>
                <w:rFonts w:hint="eastAsia" w:ascii="宋体" w:hAnsi="宋体" w:eastAsia="宋体" w:cs="宋体"/>
                <w:color w:val="auto"/>
              </w:rPr>
            </w:pPr>
            <w:r>
              <w:rPr>
                <w:rFonts w:hint="eastAsia" w:ascii="宋体" w:hAnsi="宋体" w:eastAsia="宋体" w:cs="宋体"/>
                <w:color w:val="auto"/>
                <w:spacing w:val="10"/>
              </w:rPr>
              <w:t xml:space="preserve">(2) </w:t>
            </w:r>
            <w:r>
              <w:rPr>
                <w:rFonts w:hint="eastAsia" w:ascii="宋体" w:hAnsi="宋体" w:eastAsia="宋体" w:cs="宋体"/>
                <w:color w:val="auto"/>
                <w:spacing w:val="12"/>
              </w:rPr>
              <w:t>以投标人企业最新年度净资产较高的优先；</w:t>
            </w:r>
          </w:p>
          <w:p>
            <w:pPr>
              <w:spacing w:before="133" w:line="360" w:lineRule="auto"/>
              <w:ind w:left="512"/>
              <w:rPr>
                <w:rFonts w:hint="eastAsia" w:ascii="宋体" w:hAnsi="宋体" w:eastAsia="宋体" w:cs="宋体"/>
                <w:color w:val="auto"/>
              </w:rPr>
            </w:pPr>
            <w:r>
              <w:rPr>
                <w:rFonts w:hint="eastAsia" w:ascii="宋体" w:hAnsi="宋体" w:eastAsia="宋体" w:cs="宋体"/>
                <w:color w:val="auto"/>
                <w:spacing w:val="10"/>
              </w:rPr>
              <w:t xml:space="preserve">(3) </w:t>
            </w:r>
            <w:r>
              <w:rPr>
                <w:rFonts w:hint="eastAsia" w:ascii="宋体" w:hAnsi="宋体" w:eastAsia="宋体" w:cs="宋体"/>
                <w:color w:val="auto"/>
                <w:spacing w:val="12"/>
              </w:rPr>
              <w:t>评标委员会视投标人情况综合比较，投票确定其名次。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2" w:hRule="atLeast"/>
          <w:jc w:val="center"/>
        </w:trPr>
        <w:tc>
          <w:tcPr>
            <w:tcW w:w="1033" w:type="dxa"/>
          </w:tcPr>
          <w:p>
            <w:pPr>
              <w:spacing w:line="241" w:lineRule="auto"/>
              <w:rPr>
                <w:rFonts w:hint="eastAsia" w:ascii="宋体" w:hAnsi="宋体" w:eastAsia="宋体" w:cs="宋体"/>
                <w:color w:val="auto"/>
              </w:rPr>
            </w:pPr>
          </w:p>
          <w:p>
            <w:pPr>
              <w:spacing w:line="241" w:lineRule="auto"/>
              <w:rPr>
                <w:rFonts w:hint="eastAsia" w:ascii="宋体" w:hAnsi="宋体" w:eastAsia="宋体" w:cs="宋体"/>
                <w:color w:val="auto"/>
              </w:rPr>
            </w:pPr>
          </w:p>
          <w:p>
            <w:pPr>
              <w:spacing w:line="241" w:lineRule="auto"/>
              <w:rPr>
                <w:rFonts w:hint="eastAsia" w:ascii="宋体" w:hAnsi="宋体" w:eastAsia="宋体" w:cs="宋体"/>
                <w:color w:val="auto"/>
              </w:rPr>
            </w:pPr>
          </w:p>
          <w:p>
            <w:pPr>
              <w:spacing w:line="241" w:lineRule="auto"/>
              <w:rPr>
                <w:rFonts w:hint="eastAsia" w:ascii="宋体" w:hAnsi="宋体" w:eastAsia="宋体" w:cs="宋体"/>
                <w:color w:val="auto"/>
              </w:rPr>
            </w:pPr>
          </w:p>
          <w:p>
            <w:pPr>
              <w:spacing w:line="241" w:lineRule="auto"/>
              <w:rPr>
                <w:rFonts w:hint="eastAsia" w:ascii="宋体" w:hAnsi="宋体" w:eastAsia="宋体" w:cs="宋体"/>
                <w:color w:val="auto"/>
              </w:rPr>
            </w:pPr>
          </w:p>
          <w:p>
            <w:pPr>
              <w:spacing w:line="241" w:lineRule="auto"/>
              <w:rPr>
                <w:rFonts w:hint="eastAsia" w:ascii="宋体" w:hAnsi="宋体" w:eastAsia="宋体" w:cs="宋体"/>
                <w:color w:val="auto"/>
              </w:rPr>
            </w:pPr>
          </w:p>
          <w:p>
            <w:pPr>
              <w:spacing w:line="241" w:lineRule="auto"/>
              <w:rPr>
                <w:rFonts w:hint="eastAsia" w:ascii="宋体" w:hAnsi="宋体" w:eastAsia="宋体" w:cs="宋体"/>
                <w:color w:val="auto"/>
              </w:rPr>
            </w:pPr>
          </w:p>
          <w:p>
            <w:pPr>
              <w:spacing w:line="241"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before="65" w:line="387" w:lineRule="auto"/>
              <w:ind w:left="174" w:right="162"/>
              <w:rPr>
                <w:rFonts w:hint="eastAsia" w:ascii="宋体" w:hAnsi="宋体" w:eastAsia="宋体" w:cs="宋体"/>
                <w:color w:val="auto"/>
              </w:rPr>
            </w:pPr>
            <w:r>
              <w:rPr>
                <w:rFonts w:hint="eastAsia" w:ascii="宋体" w:hAnsi="宋体" w:eastAsia="宋体" w:cs="宋体"/>
                <w:color w:val="auto"/>
                <w:spacing w:val="4"/>
              </w:rPr>
              <w:t>2</w:t>
            </w:r>
            <w:r>
              <w:rPr>
                <w:rFonts w:hint="eastAsia" w:ascii="宋体" w:hAnsi="宋体" w:eastAsia="宋体" w:cs="宋体"/>
                <w:color w:val="auto"/>
                <w:spacing w:val="3"/>
              </w:rPr>
              <w:t>.</w:t>
            </w:r>
            <w:r>
              <w:rPr>
                <w:rFonts w:hint="eastAsia" w:ascii="宋体" w:hAnsi="宋体" w:eastAsia="宋体" w:cs="宋体"/>
                <w:color w:val="auto"/>
                <w:spacing w:val="2"/>
              </w:rPr>
              <w:t>1.1</w:t>
            </w:r>
            <w:r>
              <w:rPr>
                <w:rFonts w:hint="eastAsia" w:ascii="宋体" w:hAnsi="宋体" w:eastAsia="宋体" w:cs="宋体"/>
                <w:color w:val="auto"/>
              </w:rPr>
              <w:t xml:space="preserve"> </w:t>
            </w:r>
            <w:r>
              <w:rPr>
                <w:rFonts w:hint="eastAsia" w:ascii="宋体" w:hAnsi="宋体" w:eastAsia="宋体" w:cs="宋体"/>
                <w:color w:val="auto"/>
                <w:spacing w:val="4"/>
              </w:rPr>
              <w:t>2</w:t>
            </w:r>
            <w:r>
              <w:rPr>
                <w:rFonts w:hint="eastAsia" w:ascii="宋体" w:hAnsi="宋体" w:eastAsia="宋体" w:cs="宋体"/>
                <w:color w:val="auto"/>
                <w:spacing w:val="3"/>
              </w:rPr>
              <w:t>.</w:t>
            </w:r>
            <w:r>
              <w:rPr>
                <w:rFonts w:hint="eastAsia" w:ascii="宋体" w:hAnsi="宋体" w:eastAsia="宋体" w:cs="宋体"/>
                <w:color w:val="auto"/>
                <w:spacing w:val="2"/>
              </w:rPr>
              <w:t>1.3</w:t>
            </w:r>
          </w:p>
        </w:tc>
        <w:tc>
          <w:tcPr>
            <w:tcW w:w="817" w:type="dxa"/>
          </w:tcPr>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3" w:lineRule="auto"/>
              <w:rPr>
                <w:rFonts w:hint="eastAsia" w:ascii="宋体" w:hAnsi="宋体" w:eastAsia="宋体" w:cs="宋体"/>
                <w:color w:val="auto"/>
              </w:rPr>
            </w:pPr>
          </w:p>
          <w:p>
            <w:pPr>
              <w:spacing w:line="254" w:lineRule="auto"/>
              <w:rPr>
                <w:rFonts w:hint="eastAsia" w:ascii="宋体" w:hAnsi="宋体" w:eastAsia="宋体" w:cs="宋体"/>
                <w:color w:val="auto"/>
              </w:rPr>
            </w:pPr>
          </w:p>
          <w:p>
            <w:pPr>
              <w:spacing w:line="254" w:lineRule="auto"/>
              <w:rPr>
                <w:rFonts w:hint="eastAsia" w:ascii="宋体" w:hAnsi="宋体" w:eastAsia="宋体" w:cs="宋体"/>
                <w:color w:val="auto"/>
              </w:rPr>
            </w:pPr>
          </w:p>
          <w:p>
            <w:pPr>
              <w:spacing w:line="254" w:lineRule="auto"/>
              <w:rPr>
                <w:rFonts w:hint="eastAsia" w:ascii="宋体" w:hAnsi="宋体" w:eastAsia="宋体" w:cs="宋体"/>
                <w:color w:val="auto"/>
              </w:rPr>
            </w:pPr>
          </w:p>
          <w:p>
            <w:pPr>
              <w:spacing w:before="65" w:line="372" w:lineRule="auto"/>
              <w:ind w:left="110" w:right="108" w:firstLine="3"/>
              <w:rPr>
                <w:rFonts w:hint="eastAsia" w:ascii="宋体" w:hAnsi="宋体" w:eastAsia="宋体" w:cs="宋体"/>
                <w:color w:val="auto"/>
              </w:rPr>
            </w:pPr>
            <w:r>
              <w:rPr>
                <w:rFonts w:hint="eastAsia" w:ascii="宋体" w:hAnsi="宋体" w:eastAsia="宋体" w:cs="宋体"/>
                <w:color w:val="auto"/>
                <w:spacing w:val="-7"/>
              </w:rPr>
              <w:t>形</w:t>
            </w:r>
            <w:r>
              <w:rPr>
                <w:rFonts w:hint="eastAsia" w:ascii="宋体" w:hAnsi="宋体" w:eastAsia="宋体" w:cs="宋体"/>
                <w:color w:val="auto"/>
                <w:spacing w:val="-6"/>
              </w:rPr>
              <w:t xml:space="preserve"> 式</w:t>
            </w:r>
            <w:r>
              <w:rPr>
                <w:rFonts w:hint="eastAsia" w:ascii="宋体" w:hAnsi="宋体" w:eastAsia="宋体" w:cs="宋体"/>
                <w:color w:val="auto"/>
              </w:rPr>
              <w:t xml:space="preserve"> </w:t>
            </w:r>
            <w:r>
              <w:rPr>
                <w:rFonts w:hint="eastAsia" w:ascii="宋体" w:hAnsi="宋体" w:eastAsia="宋体" w:cs="宋体"/>
                <w:color w:val="auto"/>
                <w:spacing w:val="-6"/>
              </w:rPr>
              <w:t>评</w:t>
            </w:r>
            <w:r>
              <w:rPr>
                <w:rFonts w:hint="eastAsia" w:ascii="宋体" w:hAnsi="宋体" w:eastAsia="宋体" w:cs="宋体"/>
                <w:color w:val="auto"/>
                <w:spacing w:val="-5"/>
              </w:rPr>
              <w:t xml:space="preserve"> 审</w:t>
            </w:r>
            <w:r>
              <w:rPr>
                <w:rFonts w:hint="eastAsia" w:ascii="宋体" w:hAnsi="宋体" w:eastAsia="宋体" w:cs="宋体"/>
                <w:color w:val="auto"/>
              </w:rPr>
              <w:t xml:space="preserve"> </w:t>
            </w:r>
            <w:r>
              <w:rPr>
                <w:rFonts w:hint="eastAsia" w:ascii="宋体" w:hAnsi="宋体" w:eastAsia="宋体" w:cs="宋体"/>
                <w:color w:val="auto"/>
                <w:spacing w:val="-6"/>
              </w:rPr>
              <w:t>与</w:t>
            </w:r>
            <w:r>
              <w:rPr>
                <w:rFonts w:hint="eastAsia" w:ascii="宋体" w:hAnsi="宋体" w:eastAsia="宋体" w:cs="宋体"/>
                <w:color w:val="auto"/>
                <w:spacing w:val="-5"/>
              </w:rPr>
              <w:t xml:space="preserve"> 响</w:t>
            </w:r>
            <w:r>
              <w:rPr>
                <w:rFonts w:hint="eastAsia" w:ascii="宋体" w:hAnsi="宋体" w:eastAsia="宋体" w:cs="宋体"/>
                <w:color w:val="auto"/>
              </w:rPr>
              <w:t xml:space="preserve"> </w:t>
            </w:r>
            <w:r>
              <w:rPr>
                <w:rFonts w:hint="eastAsia" w:ascii="宋体" w:hAnsi="宋体" w:eastAsia="宋体" w:cs="宋体"/>
                <w:color w:val="auto"/>
                <w:spacing w:val="-6"/>
              </w:rPr>
              <w:t>应</w:t>
            </w:r>
            <w:r>
              <w:rPr>
                <w:rFonts w:hint="eastAsia" w:ascii="宋体" w:hAnsi="宋体" w:eastAsia="宋体" w:cs="宋体"/>
                <w:color w:val="auto"/>
                <w:spacing w:val="-5"/>
              </w:rPr>
              <w:t xml:space="preserve"> 性</w:t>
            </w:r>
            <w:r>
              <w:rPr>
                <w:rFonts w:hint="eastAsia" w:ascii="宋体" w:hAnsi="宋体" w:eastAsia="宋体" w:cs="宋体"/>
                <w:color w:val="auto"/>
              </w:rPr>
              <w:t xml:space="preserve"> </w:t>
            </w:r>
            <w:r>
              <w:rPr>
                <w:rFonts w:hint="eastAsia" w:ascii="宋体" w:hAnsi="宋体" w:eastAsia="宋体" w:cs="宋体"/>
                <w:color w:val="auto"/>
                <w:spacing w:val="-6"/>
              </w:rPr>
              <w:t>评</w:t>
            </w:r>
            <w:r>
              <w:rPr>
                <w:rFonts w:hint="eastAsia" w:ascii="宋体" w:hAnsi="宋体" w:eastAsia="宋体" w:cs="宋体"/>
                <w:color w:val="auto"/>
                <w:spacing w:val="-5"/>
              </w:rPr>
              <w:t xml:space="preserve"> 审</w:t>
            </w:r>
            <w:r>
              <w:rPr>
                <w:rFonts w:hint="eastAsia" w:ascii="宋体" w:hAnsi="宋体" w:eastAsia="宋体" w:cs="宋体"/>
                <w:color w:val="auto"/>
              </w:rPr>
              <w:t xml:space="preserve"> </w:t>
            </w:r>
            <w:r>
              <w:rPr>
                <w:rFonts w:hint="eastAsia" w:ascii="宋体" w:hAnsi="宋体" w:eastAsia="宋体" w:cs="宋体"/>
                <w:color w:val="auto"/>
                <w:spacing w:val="5"/>
              </w:rPr>
              <w:t>标</w:t>
            </w:r>
            <w:r>
              <w:rPr>
                <w:rFonts w:hint="eastAsia" w:ascii="宋体" w:hAnsi="宋体" w:eastAsia="宋体" w:cs="宋体"/>
                <w:color w:val="auto"/>
                <w:spacing w:val="5"/>
                <w:lang w:val="en-US" w:eastAsia="zh-CN"/>
              </w:rPr>
              <w:t xml:space="preserve"> </w:t>
            </w:r>
            <w:r>
              <w:rPr>
                <w:rFonts w:hint="eastAsia" w:ascii="宋体" w:hAnsi="宋体" w:eastAsia="宋体" w:cs="宋体"/>
                <w:color w:val="auto"/>
                <w:spacing w:val="5"/>
              </w:rPr>
              <w:t>准</w:t>
            </w:r>
          </w:p>
        </w:tc>
        <w:tc>
          <w:tcPr>
            <w:tcW w:w="7801" w:type="dxa"/>
          </w:tcPr>
          <w:p>
            <w:pPr>
              <w:spacing w:line="360" w:lineRule="auto"/>
              <w:ind w:firstLine="211" w:firstLineChars="100"/>
              <w:rPr>
                <w:rFonts w:hint="eastAsia" w:ascii="宋体" w:hAnsi="宋体" w:eastAsia="宋体" w:cs="宋体"/>
                <w:b/>
                <w:snapToGrid/>
                <w:color w:val="auto"/>
                <w:lang w:bidi="zh-CN"/>
              </w:rPr>
            </w:pPr>
          </w:p>
          <w:p>
            <w:pPr>
              <w:spacing w:line="360" w:lineRule="auto"/>
              <w:ind w:firstLine="211" w:firstLineChars="100"/>
              <w:rPr>
                <w:rFonts w:hint="eastAsia" w:ascii="宋体" w:hAnsi="宋体" w:eastAsia="宋体" w:cs="宋体"/>
                <w:b/>
                <w:snapToGrid/>
                <w:color w:val="auto"/>
                <w:lang w:bidi="zh-CN"/>
              </w:rPr>
            </w:pPr>
            <w:r>
              <w:rPr>
                <w:rFonts w:hint="eastAsia" w:ascii="宋体" w:hAnsi="宋体" w:eastAsia="宋体" w:cs="宋体"/>
                <w:b/>
                <w:snapToGrid/>
                <w:color w:val="auto"/>
                <w:lang w:bidi="zh-CN"/>
              </w:rPr>
              <w:t>第一个信封 (商务及技术文件) 的评审标准：</w:t>
            </w:r>
          </w:p>
          <w:p>
            <w:pPr>
              <w:spacing w:before="131" w:line="360" w:lineRule="auto"/>
              <w:ind w:firstLine="452" w:firstLineChars="200"/>
              <w:rPr>
                <w:rFonts w:hint="eastAsia" w:ascii="宋体" w:hAnsi="宋体" w:eastAsia="宋体" w:cs="宋体"/>
                <w:color w:val="auto"/>
              </w:rPr>
            </w:pPr>
            <w:r>
              <w:rPr>
                <w:rFonts w:hint="eastAsia" w:ascii="宋体" w:hAnsi="宋体" w:eastAsia="宋体" w:cs="宋体"/>
                <w:color w:val="auto"/>
                <w:spacing w:val="8"/>
              </w:rPr>
              <w:t>(1) 投标文件按照招标文件规定的格式、内容填写，字迹清晰可辨：</w:t>
            </w:r>
          </w:p>
          <w:p>
            <w:pPr>
              <w:spacing w:before="135" w:line="360" w:lineRule="auto"/>
              <w:ind w:left="115" w:right="38" w:firstLine="387"/>
              <w:rPr>
                <w:rFonts w:hint="eastAsia" w:ascii="宋体" w:hAnsi="宋体" w:eastAsia="宋体" w:cs="宋体"/>
                <w:color w:val="auto"/>
              </w:rPr>
            </w:pPr>
            <w:r>
              <w:rPr>
                <w:rFonts w:hint="eastAsia" w:ascii="宋体" w:hAnsi="宋体" w:eastAsia="宋体" w:cs="宋体"/>
                <w:color w:val="auto"/>
              </w:rPr>
              <w:t>a</w:t>
            </w:r>
            <w:r>
              <w:rPr>
                <w:rFonts w:hint="eastAsia" w:ascii="宋体" w:hAnsi="宋体" w:eastAsia="宋体" w:cs="宋体"/>
                <w:color w:val="auto"/>
                <w:spacing w:val="7"/>
              </w:rPr>
              <w:t>.投标函按招标文件规定填报了项目名称、标段号(如有)、补遗书编号(如有)</w:t>
            </w:r>
            <w:r>
              <w:rPr>
                <w:rFonts w:hint="eastAsia" w:ascii="宋体" w:hAnsi="宋体" w:eastAsia="宋体" w:cs="宋体"/>
                <w:color w:val="auto"/>
                <w:spacing w:val="2"/>
              </w:rPr>
              <w:t>、</w:t>
            </w:r>
            <w:r>
              <w:rPr>
                <w:rFonts w:hint="eastAsia" w:ascii="宋体" w:hAnsi="宋体" w:eastAsia="宋体" w:cs="宋体"/>
                <w:color w:val="auto"/>
                <w:spacing w:val="15"/>
              </w:rPr>
              <w:t>工</w:t>
            </w:r>
            <w:r>
              <w:rPr>
                <w:rFonts w:hint="eastAsia" w:ascii="宋体" w:hAnsi="宋体" w:eastAsia="宋体" w:cs="宋体"/>
                <w:color w:val="auto"/>
                <w:spacing w:val="8"/>
              </w:rPr>
              <w:t>期、工程质量要求及安全目标；</w:t>
            </w:r>
          </w:p>
          <w:p>
            <w:pPr>
              <w:spacing w:line="360" w:lineRule="auto"/>
              <w:ind w:left="498"/>
              <w:rPr>
                <w:rFonts w:hint="eastAsia" w:ascii="宋体" w:hAnsi="宋体" w:eastAsia="宋体" w:cs="宋体"/>
                <w:color w:val="auto"/>
              </w:rPr>
            </w:pPr>
            <w:r>
              <w:rPr>
                <w:rFonts w:hint="eastAsia" w:ascii="宋体" w:hAnsi="宋体" w:eastAsia="宋体" w:cs="宋体"/>
                <w:color w:val="auto"/>
                <w:position w:val="13"/>
              </w:rPr>
              <w:t>b</w:t>
            </w:r>
            <w:r>
              <w:rPr>
                <w:rFonts w:hint="eastAsia" w:ascii="宋体" w:hAnsi="宋体" w:eastAsia="宋体" w:cs="宋体"/>
                <w:color w:val="auto"/>
                <w:spacing w:val="15"/>
                <w:position w:val="13"/>
              </w:rPr>
              <w:t>.</w:t>
            </w:r>
            <w:r>
              <w:rPr>
                <w:rFonts w:hint="eastAsia" w:ascii="宋体" w:hAnsi="宋体" w:eastAsia="宋体" w:cs="宋体"/>
                <w:color w:val="auto"/>
                <w:spacing w:val="9"/>
                <w:position w:val="13"/>
              </w:rPr>
              <w:t>投标函附录的所有数据均符合招标文件规定；</w:t>
            </w:r>
          </w:p>
          <w:p>
            <w:pPr>
              <w:spacing w:line="360" w:lineRule="auto"/>
              <w:ind w:left="506"/>
              <w:rPr>
                <w:rFonts w:hint="eastAsia" w:ascii="宋体" w:hAnsi="宋体" w:eastAsia="宋体" w:cs="宋体"/>
                <w:color w:val="auto"/>
              </w:rPr>
            </w:pPr>
            <w:r>
              <w:rPr>
                <w:rFonts w:hint="eastAsia" w:ascii="宋体" w:hAnsi="宋体" w:eastAsia="宋体" w:cs="宋体"/>
                <w:color w:val="auto"/>
                <w:position w:val="3"/>
              </w:rPr>
              <w:t>c</w:t>
            </w:r>
            <w:r>
              <w:rPr>
                <w:rFonts w:hint="eastAsia" w:ascii="宋体" w:hAnsi="宋体" w:eastAsia="宋体" w:cs="宋体"/>
                <w:color w:val="auto"/>
                <w:spacing w:val="9"/>
                <w:position w:val="3"/>
              </w:rPr>
              <w:t>.投标文件组成齐全完整，内容均按规定填写</w:t>
            </w:r>
            <w:r>
              <w:rPr>
                <w:rFonts w:hint="eastAsia" w:ascii="宋体" w:hAnsi="宋体" w:eastAsia="宋体" w:cs="宋体"/>
                <w:color w:val="auto"/>
                <w:spacing w:val="7"/>
                <w:position w:val="3"/>
              </w:rPr>
              <w:t>。</w:t>
            </w:r>
          </w:p>
          <w:p>
            <w:pPr>
              <w:spacing w:before="131" w:line="360" w:lineRule="auto"/>
              <w:ind w:left="218" w:leftChars="104" w:firstLine="230" w:firstLineChars="102"/>
              <w:rPr>
                <w:rFonts w:hint="eastAsia" w:ascii="宋体" w:hAnsi="宋体" w:eastAsia="宋体" w:cs="宋体"/>
                <w:color w:val="auto"/>
                <w:spacing w:val="8"/>
              </w:rPr>
            </w:pPr>
            <w:r>
              <w:rPr>
                <w:rFonts w:hint="eastAsia" w:ascii="宋体" w:hAnsi="宋体" w:eastAsia="宋体" w:cs="宋体"/>
                <w:color w:val="auto"/>
                <w:spacing w:val="8"/>
              </w:rPr>
              <w:t>(2) 投标文件上法定代表人或其委托代理人的签字、投标人的单位章盖章齐全，符合招标文件规定。</w:t>
            </w:r>
          </w:p>
          <w:p>
            <w:pPr>
              <w:spacing w:before="131" w:line="360" w:lineRule="auto"/>
              <w:ind w:firstLine="452" w:firstLineChars="200"/>
              <w:rPr>
                <w:rFonts w:hint="eastAsia" w:ascii="宋体" w:hAnsi="宋体" w:eastAsia="宋体" w:cs="宋体"/>
                <w:color w:val="auto"/>
                <w:spacing w:val="8"/>
              </w:rPr>
            </w:pPr>
            <w:r>
              <w:rPr>
                <w:rFonts w:hint="eastAsia" w:ascii="宋体" w:hAnsi="宋体" w:eastAsia="宋体" w:cs="宋体"/>
                <w:color w:val="auto"/>
                <w:spacing w:val="8"/>
              </w:rPr>
              <w:t>(3) 投标人按照招标文件的规定提供了投标保证金：</w:t>
            </w:r>
          </w:p>
          <w:p>
            <w:pPr>
              <w:spacing w:before="131" w:line="360" w:lineRule="auto"/>
              <w:ind w:left="123" w:firstLine="452" w:firstLineChars="200"/>
              <w:rPr>
                <w:rFonts w:hint="eastAsia" w:ascii="宋体" w:hAnsi="宋体" w:eastAsia="宋体" w:cs="宋体"/>
                <w:color w:val="auto"/>
                <w:spacing w:val="8"/>
              </w:rPr>
            </w:pPr>
            <w:r>
              <w:rPr>
                <w:rFonts w:hint="eastAsia" w:ascii="宋体" w:hAnsi="宋体" w:eastAsia="宋体" w:cs="宋体"/>
                <w:color w:val="auto"/>
                <w:spacing w:val="8"/>
              </w:rPr>
              <w:t>a.投标保证金金额符合招标文件规定的金额，且投标保证金有效期不少于投标有效期；</w:t>
            </w:r>
          </w:p>
          <w:p>
            <w:pPr>
              <w:spacing w:before="131" w:line="360" w:lineRule="auto"/>
              <w:ind w:left="123" w:firstLine="452" w:firstLineChars="200"/>
              <w:rPr>
                <w:rFonts w:hint="eastAsia" w:ascii="宋体" w:hAnsi="宋体" w:eastAsia="宋体" w:cs="宋体"/>
                <w:color w:val="auto"/>
              </w:rPr>
            </w:pPr>
            <w:r>
              <w:rPr>
                <w:rFonts w:hint="eastAsia" w:ascii="宋体" w:hAnsi="宋体" w:eastAsia="宋体" w:cs="宋体"/>
                <w:color w:val="auto"/>
                <w:spacing w:val="8"/>
              </w:rPr>
              <w:t>b.若投标保证金采用现金或支票形式提交，投标人应在投标人须知 3.4.1 款规定的时间，将投标保证金由</w:t>
            </w:r>
            <w:r>
              <w:rPr>
                <w:rFonts w:hint="eastAsia" w:ascii="宋体" w:hAnsi="宋体" w:eastAsia="宋体" w:cs="宋体"/>
                <w:color w:val="auto"/>
                <w:spacing w:val="9"/>
              </w:rPr>
              <w:t>投标人的基本账户转入招标人指定账户；</w:t>
            </w:r>
          </w:p>
          <w:p>
            <w:pPr>
              <w:spacing w:before="1" w:line="360" w:lineRule="auto"/>
              <w:ind w:left="112" w:right="109" w:firstLine="449"/>
              <w:rPr>
                <w:rFonts w:hint="eastAsia" w:ascii="宋体" w:hAnsi="宋体" w:eastAsia="宋体" w:cs="宋体"/>
                <w:color w:val="auto"/>
              </w:rPr>
            </w:pPr>
            <w:r>
              <w:rPr>
                <w:rFonts w:hint="eastAsia" w:ascii="宋体" w:hAnsi="宋体" w:eastAsia="宋体" w:cs="宋体"/>
                <w:color w:val="auto"/>
              </w:rPr>
              <w:t>c.若投标保证金采用银行保函或投标人须知前附表 3.4.1 项规定的其他形式提交，应满足招标文件要求。</w:t>
            </w:r>
          </w:p>
          <w:p>
            <w:pPr>
              <w:spacing w:before="2" w:line="360" w:lineRule="auto"/>
              <w:ind w:left="216" w:leftChars="103" w:right="109" w:firstLine="200" w:firstLineChars="88"/>
              <w:rPr>
                <w:rFonts w:hint="eastAsia" w:ascii="宋体" w:hAnsi="宋体" w:eastAsia="宋体" w:cs="宋体"/>
                <w:color w:val="auto"/>
                <w:spacing w:val="9"/>
              </w:rPr>
            </w:pPr>
            <w:r>
              <w:rPr>
                <w:rFonts w:hint="eastAsia" w:ascii="宋体" w:hAnsi="宋体" w:eastAsia="宋体" w:cs="宋体"/>
                <w:color w:val="auto"/>
                <w:spacing w:val="9"/>
              </w:rPr>
              <w:t xml:space="preserve">(4) </w:t>
            </w:r>
            <w:r>
              <w:rPr>
                <w:rFonts w:hint="eastAsia" w:ascii="宋体" w:hAnsi="宋体" w:eastAsia="宋体" w:cs="宋体"/>
                <w:color w:val="auto"/>
                <w:spacing w:val="8"/>
              </w:rPr>
              <w:t>投标人法定代表人授权委托代理人签署投标文件的，需提交授权委托书，且授权人和被授权人均在授权委托书上签名，未使用印章、签名章或其他电子制版签名代替</w:t>
            </w:r>
            <w:r>
              <w:rPr>
                <w:rFonts w:hint="eastAsia" w:ascii="宋体" w:hAnsi="宋体" w:eastAsia="宋体" w:cs="宋体"/>
                <w:color w:val="auto"/>
                <w:spacing w:val="9"/>
              </w:rPr>
              <w:t>。</w:t>
            </w:r>
          </w:p>
          <w:p>
            <w:pPr>
              <w:spacing w:before="129" w:line="360" w:lineRule="auto"/>
              <w:ind w:left="216" w:leftChars="103" w:right="109" w:firstLine="200" w:firstLineChars="88"/>
              <w:rPr>
                <w:rFonts w:hint="eastAsia" w:ascii="宋体" w:hAnsi="宋体" w:eastAsia="宋体" w:cs="宋体"/>
                <w:color w:val="auto"/>
                <w:spacing w:val="3"/>
                <w:sz w:val="20"/>
                <w:szCs w:val="20"/>
              </w:rPr>
            </w:pPr>
            <w:r>
              <w:rPr>
                <w:rFonts w:hint="eastAsia" w:ascii="宋体" w:hAnsi="宋体" w:eastAsia="宋体" w:cs="宋体"/>
                <w:color w:val="auto"/>
                <w:spacing w:val="9"/>
              </w:rPr>
              <w:t>(5)</w:t>
            </w:r>
            <w:r>
              <w:rPr>
                <w:rFonts w:hint="eastAsia" w:ascii="宋体" w:hAnsi="宋体" w:eastAsia="宋体" w:cs="宋体"/>
                <w:color w:val="auto"/>
                <w:spacing w:val="8"/>
              </w:rPr>
              <w:t xml:space="preserve"> 投标人法定代表人亲自签署投标文件的，提供了法定代表人身份证明，且法定代表人在法定代表人身份证明上签名，未使用印章、签名章或其他电子制版签名代替</w:t>
            </w:r>
            <w:r>
              <w:rPr>
                <w:rFonts w:hint="eastAsia" w:ascii="宋体" w:hAnsi="宋体" w:eastAsia="宋体" w:cs="宋体"/>
                <w:color w:val="auto"/>
                <w:spacing w:val="3"/>
                <w:sz w:val="20"/>
                <w:szCs w:val="20"/>
              </w:rPr>
              <w:t>。</w:t>
            </w:r>
          </w:p>
          <w:p>
            <w:pPr>
              <w:spacing w:before="129" w:line="360" w:lineRule="auto"/>
              <w:ind w:left="216" w:leftChars="103" w:right="109" w:firstLine="200" w:firstLineChars="88"/>
              <w:rPr>
                <w:rFonts w:hint="eastAsia" w:ascii="宋体" w:hAnsi="宋体" w:eastAsia="宋体" w:cs="宋体"/>
                <w:color w:val="auto"/>
                <w:spacing w:val="8"/>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6</w:t>
            </w:r>
            <w:r>
              <w:rPr>
                <w:rFonts w:hint="eastAsia" w:ascii="宋体" w:hAnsi="宋体" w:eastAsia="宋体" w:cs="宋体"/>
                <w:color w:val="auto"/>
                <w:spacing w:val="9"/>
              </w:rPr>
              <w:t>)</w:t>
            </w:r>
            <w:r>
              <w:rPr>
                <w:rFonts w:hint="eastAsia" w:ascii="宋体" w:hAnsi="宋体" w:eastAsia="宋体" w:cs="宋体"/>
                <w:color w:val="auto"/>
                <w:spacing w:val="8"/>
              </w:rPr>
              <w:t xml:space="preserve"> 投标人未以联合体形式投标</w:t>
            </w:r>
          </w:p>
          <w:p>
            <w:pPr>
              <w:spacing w:before="129" w:line="360" w:lineRule="auto"/>
              <w:ind w:left="216" w:leftChars="103" w:right="109" w:firstLine="198" w:firstLineChars="88"/>
              <w:rPr>
                <w:rFonts w:hint="eastAsia" w:ascii="宋体" w:hAnsi="宋体" w:eastAsia="宋体" w:cs="宋体"/>
                <w:color w:val="auto"/>
                <w:spacing w:val="9"/>
              </w:rPr>
            </w:pPr>
            <w:r>
              <w:rPr>
                <w:rFonts w:hint="eastAsia" w:ascii="宋体" w:hAnsi="宋体" w:eastAsia="宋体" w:cs="宋体"/>
                <w:color w:val="auto"/>
                <w:spacing w:val="8"/>
              </w:rPr>
              <w:t>(</w:t>
            </w:r>
            <w:r>
              <w:rPr>
                <w:rFonts w:hint="eastAsia" w:ascii="宋体" w:hAnsi="宋体" w:eastAsia="宋体" w:cs="宋体"/>
                <w:color w:val="auto"/>
                <w:spacing w:val="8"/>
                <w:lang w:val="en-US" w:eastAsia="zh-CN"/>
              </w:rPr>
              <w:t>7</w:t>
            </w:r>
            <w:r>
              <w:rPr>
                <w:rFonts w:hint="eastAsia" w:ascii="宋体" w:hAnsi="宋体" w:eastAsia="宋体" w:cs="宋体"/>
                <w:color w:val="auto"/>
                <w:spacing w:val="8"/>
              </w:rPr>
              <w:t>) 如投标人不具备拟分包工程所需的某专项工程相应资质或投标人如有分包计划，符合招标文件第二章“投标人须知” 第 1.11 款规定，且按招标文件第九章“投标文件格式”的要求填写了“拟分包项目情况表”</w:t>
            </w:r>
            <w:r>
              <w:rPr>
                <w:rFonts w:hint="eastAsia" w:ascii="宋体" w:hAnsi="宋体" w:eastAsia="宋体" w:cs="宋体"/>
                <w:color w:val="auto"/>
                <w:spacing w:val="9"/>
              </w:rPr>
              <w:t>。</w:t>
            </w:r>
          </w:p>
          <w:p>
            <w:pPr>
              <w:spacing w:before="129" w:line="351" w:lineRule="auto"/>
              <w:ind w:left="218" w:leftChars="104" w:right="109" w:firstLine="234" w:firstLineChars="103"/>
              <w:rPr>
                <w:rFonts w:hint="eastAsia" w:ascii="宋体" w:hAnsi="宋体" w:eastAsia="宋体" w:cs="宋体"/>
                <w:color w:val="auto"/>
                <w:spacing w:val="9"/>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8</w:t>
            </w:r>
            <w:r>
              <w:rPr>
                <w:rFonts w:hint="eastAsia" w:ascii="宋体" w:hAnsi="宋体" w:eastAsia="宋体" w:cs="宋体"/>
                <w:color w:val="auto"/>
                <w:spacing w:val="9"/>
              </w:rPr>
              <w:t xml:space="preserve">) </w:t>
            </w:r>
            <w:r>
              <w:rPr>
                <w:rFonts w:hint="eastAsia" w:ascii="宋体" w:hAnsi="宋体" w:eastAsia="宋体" w:cs="宋体"/>
                <w:color w:val="auto"/>
                <w:spacing w:val="8"/>
              </w:rPr>
              <w:t>同一投标人未提交两个以上不同的投标文件，但招标文件要求提交备选投标的除外</w:t>
            </w:r>
            <w:r>
              <w:rPr>
                <w:rFonts w:hint="eastAsia" w:ascii="宋体" w:hAnsi="宋体" w:eastAsia="宋体" w:cs="宋体"/>
                <w:color w:val="auto"/>
                <w:spacing w:val="9"/>
              </w:rPr>
              <w:t>。</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9</w:t>
            </w:r>
            <w:r>
              <w:rPr>
                <w:rFonts w:hint="eastAsia" w:ascii="宋体" w:hAnsi="宋体" w:eastAsia="宋体" w:cs="宋体"/>
                <w:color w:val="auto"/>
                <w:spacing w:val="9"/>
              </w:rPr>
              <w:t xml:space="preserve">) </w:t>
            </w:r>
            <w:r>
              <w:rPr>
                <w:rFonts w:hint="eastAsia" w:ascii="宋体" w:hAnsi="宋体" w:eastAsia="宋体" w:cs="宋体"/>
                <w:color w:val="auto"/>
                <w:spacing w:val="8"/>
              </w:rPr>
              <w:t>投标文件中未出现有关投标报价的内容</w:t>
            </w:r>
            <w:r>
              <w:rPr>
                <w:rFonts w:hint="eastAsia" w:ascii="宋体" w:hAnsi="宋体" w:eastAsia="宋体" w:cs="宋体"/>
                <w:color w:val="auto"/>
                <w:spacing w:val="9"/>
              </w:rPr>
              <w:t>。</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10</w:t>
            </w:r>
            <w:r>
              <w:rPr>
                <w:rFonts w:hint="eastAsia" w:ascii="宋体" w:hAnsi="宋体" w:eastAsia="宋体" w:cs="宋体"/>
                <w:color w:val="auto"/>
                <w:spacing w:val="9"/>
              </w:rPr>
              <w:t>)</w:t>
            </w:r>
            <w:r>
              <w:rPr>
                <w:rFonts w:hint="eastAsia" w:ascii="宋体" w:hAnsi="宋体" w:eastAsia="宋体" w:cs="宋体"/>
                <w:color w:val="auto"/>
                <w:spacing w:val="8"/>
              </w:rPr>
              <w:t xml:space="preserve"> 投标文件载明的招标项目完成期限未超过招标文件规定的时限</w:t>
            </w:r>
            <w:r>
              <w:rPr>
                <w:rFonts w:hint="eastAsia" w:ascii="宋体" w:hAnsi="宋体" w:eastAsia="宋体" w:cs="宋体"/>
                <w:color w:val="auto"/>
                <w:spacing w:val="9"/>
              </w:rPr>
              <w:t>。</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11</w:t>
            </w:r>
            <w:r>
              <w:rPr>
                <w:rFonts w:hint="eastAsia" w:ascii="宋体" w:hAnsi="宋体" w:eastAsia="宋体" w:cs="宋体"/>
                <w:color w:val="auto"/>
                <w:spacing w:val="9"/>
              </w:rPr>
              <w:t xml:space="preserve">) </w:t>
            </w:r>
            <w:r>
              <w:rPr>
                <w:rFonts w:hint="eastAsia" w:ascii="宋体" w:hAnsi="宋体" w:eastAsia="宋体" w:cs="宋体"/>
                <w:color w:val="auto"/>
                <w:spacing w:val="8"/>
              </w:rPr>
              <w:t>投标文件对招标文件的实质性要求和条件作出响应</w:t>
            </w:r>
            <w:r>
              <w:rPr>
                <w:rFonts w:hint="eastAsia" w:ascii="宋体" w:hAnsi="宋体" w:eastAsia="宋体" w:cs="宋体"/>
                <w:color w:val="auto"/>
                <w:spacing w:val="9"/>
              </w:rPr>
              <w:t>。</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12</w:t>
            </w:r>
            <w:r>
              <w:rPr>
                <w:rFonts w:hint="eastAsia" w:ascii="宋体" w:hAnsi="宋体" w:eastAsia="宋体" w:cs="宋体"/>
                <w:color w:val="auto"/>
                <w:spacing w:val="9"/>
              </w:rPr>
              <w:t>)</w:t>
            </w:r>
            <w:r>
              <w:rPr>
                <w:rFonts w:hint="eastAsia" w:ascii="宋体" w:hAnsi="宋体" w:eastAsia="宋体" w:cs="宋体"/>
                <w:color w:val="auto"/>
                <w:spacing w:val="8"/>
              </w:rPr>
              <w:t xml:space="preserve"> 权利义务符合招标文件规定</w:t>
            </w:r>
            <w:r>
              <w:rPr>
                <w:rFonts w:hint="eastAsia" w:ascii="宋体" w:hAnsi="宋体" w:eastAsia="宋体" w:cs="宋体"/>
                <w:color w:val="auto"/>
                <w:spacing w:val="9"/>
              </w:rPr>
              <w:t>：</w:t>
            </w:r>
          </w:p>
          <w:p>
            <w:pPr>
              <w:spacing w:before="129" w:line="351" w:lineRule="auto"/>
              <w:ind w:right="17" w:firstLine="456" w:firstLineChars="200"/>
              <w:rPr>
                <w:rFonts w:hint="eastAsia" w:ascii="宋体" w:hAnsi="宋体" w:eastAsia="宋体" w:cs="宋体"/>
                <w:color w:val="auto"/>
                <w:spacing w:val="9"/>
              </w:rPr>
            </w:pPr>
            <w:r>
              <w:rPr>
                <w:rFonts w:hint="eastAsia" w:ascii="宋体" w:hAnsi="宋体" w:eastAsia="宋体" w:cs="宋体"/>
                <w:color w:val="auto"/>
                <w:spacing w:val="9"/>
              </w:rPr>
              <w:t>a.投标人应接受招标文件规定的风险划分原则，未提出新的风险划分办法；</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b.投标人未增加发包人的责任范围，或减少投标人义务；</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c.投标人未提出不同的工程验收、计量、支付办法；</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d.投标人对合同纠纷、事故处理办法未提出异议；</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e.投标人在投标活动中无欺诈行为；</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f.投标人未对合同条款有重要保留。</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13</w:t>
            </w:r>
            <w:r>
              <w:rPr>
                <w:rFonts w:hint="eastAsia" w:ascii="宋体" w:hAnsi="宋体" w:eastAsia="宋体" w:cs="宋体"/>
                <w:color w:val="auto"/>
                <w:spacing w:val="9"/>
              </w:rPr>
              <w:t>) 投标文件正、副本份数符合招标文件第二章“投标人须知第 3.7.4 项规定。</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w:t>
            </w:r>
            <w:r>
              <w:rPr>
                <w:rFonts w:hint="eastAsia" w:ascii="宋体" w:hAnsi="宋体" w:eastAsia="宋体" w:cs="宋体"/>
                <w:color w:val="auto"/>
                <w:spacing w:val="9"/>
                <w:lang w:val="en-US" w:eastAsia="zh-CN"/>
              </w:rPr>
              <w:t>14</w:t>
            </w:r>
            <w:r>
              <w:rPr>
                <w:rFonts w:hint="eastAsia" w:ascii="宋体" w:hAnsi="宋体" w:eastAsia="宋体" w:cs="宋体"/>
                <w:color w:val="auto"/>
                <w:spacing w:val="9"/>
              </w:rPr>
              <w:t>)投标文件未附有招标人不能接受的条件。</w:t>
            </w:r>
          </w:p>
          <w:p>
            <w:pPr>
              <w:spacing w:before="65" w:line="372" w:lineRule="auto"/>
              <w:ind w:left="110" w:right="108" w:firstLine="3"/>
              <w:rPr>
                <w:rFonts w:hint="eastAsia" w:ascii="宋体" w:hAnsi="宋体" w:eastAsia="宋体" w:cs="宋体"/>
                <w:b/>
                <w:bCs/>
                <w:color w:val="auto"/>
                <w:spacing w:val="-5"/>
              </w:rPr>
            </w:pPr>
            <w:r>
              <w:rPr>
                <w:rFonts w:hint="eastAsia" w:ascii="宋体" w:hAnsi="宋体" w:eastAsia="宋体" w:cs="宋体"/>
                <w:b/>
                <w:bCs/>
                <w:color w:val="auto"/>
                <w:spacing w:val="-5"/>
              </w:rPr>
              <w:t>第二个信封 (报价文件) 的评审标准：</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(1) 投标文件按照招标文件规定的格式、内容填写，字迹清晰可辨：</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a.投标函按招标文件规定填报了项目名称、标段号 (如有) 、补遗书编号 (如 有)、投标价 (包括大写金额和小写金额) ；</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 xml:space="preserve">b.已标价工程量清单说明文字与招标文件规定一致，未进行实质性修改和删减； </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c.投标文件组成齐全完整，内容均按规定填写。</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(2) 投标文件上法定代表人或其委托代理人的签字、投标人的单位章盖章齐全，符合招标文件规定。</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(3) 投标报价或调价函中的报价未超过招标文件设定的最高投标限价 (如有) 。</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(4) 投标报价或调价函中报价的大写金额能够确定具体数值。</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(5) 同一投标人未提交两个以上不同的投标报价，但招标文件要求提交备选投标的除外。</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(6) 投标人若提交调价函，调价函符合招标文件第二章“投标人须知”第 3.2.6 项要求。</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(7) 投标人若填写工程量固化清单，填写完毕的工程量固化清单未对工程量固化清单电子文件中的数据、格式和运算定义进行修改；工程量固化清单中的投标报价和投标函大写金额报价一致。</w:t>
            </w:r>
          </w:p>
          <w:p>
            <w:pPr>
              <w:spacing w:before="129" w:line="351" w:lineRule="auto"/>
              <w:ind w:right="109" w:firstLine="456" w:firstLineChars="200"/>
              <w:rPr>
                <w:rFonts w:hint="eastAsia" w:ascii="宋体" w:hAnsi="宋体" w:eastAsia="宋体" w:cs="宋体"/>
                <w:color w:val="auto"/>
              </w:rPr>
            </w:pPr>
            <w:r>
              <w:rPr>
                <w:rFonts w:hint="eastAsia" w:ascii="宋体" w:hAnsi="宋体" w:eastAsia="宋体" w:cs="宋体"/>
                <w:color w:val="auto"/>
                <w:spacing w:val="9"/>
              </w:rPr>
              <w:t>(8) 投标文件正、副本份数符合招标文件第二章“投标人须知”第 3.7.4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1033" w:type="dxa"/>
          </w:tcPr>
          <w:p>
            <w:pPr>
              <w:spacing w:line="262" w:lineRule="auto"/>
              <w:rPr>
                <w:rFonts w:hint="eastAsia" w:ascii="宋体" w:hAnsi="宋体" w:eastAsia="宋体" w:cs="宋体"/>
                <w:color w:val="auto"/>
              </w:rPr>
            </w:pPr>
          </w:p>
          <w:p>
            <w:pPr>
              <w:spacing w:line="262" w:lineRule="auto"/>
              <w:rPr>
                <w:rFonts w:hint="eastAsia" w:ascii="宋体" w:hAnsi="宋体" w:eastAsia="宋体" w:cs="宋体"/>
                <w:color w:val="auto"/>
              </w:rPr>
            </w:pPr>
          </w:p>
          <w:p>
            <w:pPr>
              <w:spacing w:line="262" w:lineRule="auto"/>
              <w:rPr>
                <w:rFonts w:hint="eastAsia" w:ascii="宋体" w:hAnsi="宋体" w:eastAsia="宋体" w:cs="宋体"/>
                <w:color w:val="auto"/>
              </w:rPr>
            </w:pPr>
          </w:p>
          <w:p>
            <w:pPr>
              <w:spacing w:line="262" w:lineRule="auto"/>
              <w:rPr>
                <w:rFonts w:hint="eastAsia" w:ascii="宋体" w:hAnsi="宋体" w:eastAsia="宋体" w:cs="宋体"/>
                <w:color w:val="auto"/>
              </w:rPr>
            </w:pPr>
          </w:p>
          <w:p>
            <w:pPr>
              <w:spacing w:line="263" w:lineRule="auto"/>
              <w:rPr>
                <w:rFonts w:hint="eastAsia" w:ascii="宋体" w:hAnsi="宋体" w:eastAsia="宋体" w:cs="宋体"/>
                <w:color w:val="auto"/>
              </w:rPr>
            </w:pPr>
          </w:p>
          <w:p>
            <w:pPr>
              <w:spacing w:line="263" w:lineRule="auto"/>
              <w:rPr>
                <w:rFonts w:hint="eastAsia" w:ascii="宋体" w:hAnsi="宋体" w:eastAsia="宋体" w:cs="宋体"/>
                <w:color w:val="auto"/>
              </w:rPr>
            </w:pPr>
          </w:p>
          <w:p>
            <w:pPr>
              <w:spacing w:line="263" w:lineRule="auto"/>
              <w:rPr>
                <w:rFonts w:hint="eastAsia" w:ascii="宋体" w:hAnsi="宋体" w:eastAsia="宋体" w:cs="宋体"/>
                <w:color w:val="auto"/>
              </w:rPr>
            </w:pPr>
          </w:p>
          <w:p>
            <w:pPr>
              <w:spacing w:line="263" w:lineRule="auto"/>
              <w:rPr>
                <w:rFonts w:hint="eastAsia" w:ascii="宋体" w:hAnsi="宋体" w:eastAsia="宋体" w:cs="宋体"/>
                <w:color w:val="auto"/>
              </w:rPr>
            </w:pPr>
          </w:p>
          <w:p>
            <w:pPr>
              <w:spacing w:line="263" w:lineRule="auto"/>
              <w:rPr>
                <w:rFonts w:hint="eastAsia" w:ascii="宋体" w:hAnsi="宋体" w:eastAsia="宋体" w:cs="宋体"/>
                <w:color w:val="auto"/>
              </w:rPr>
            </w:pPr>
          </w:p>
          <w:p>
            <w:pPr>
              <w:spacing w:before="65" w:line="193" w:lineRule="auto"/>
              <w:ind w:left="174"/>
              <w:rPr>
                <w:rFonts w:hint="eastAsia" w:ascii="宋体" w:hAnsi="宋体" w:eastAsia="宋体" w:cs="宋体"/>
                <w:b/>
                <w:bCs/>
                <w:color w:val="auto"/>
                <w:spacing w:val="4"/>
              </w:rPr>
            </w:pPr>
            <w:r>
              <w:rPr>
                <w:rFonts w:hint="eastAsia" w:ascii="宋体" w:hAnsi="宋体" w:eastAsia="宋体" w:cs="宋体"/>
                <w:color w:val="auto"/>
                <w:spacing w:val="4"/>
                <w:sz w:val="20"/>
                <w:szCs w:val="20"/>
              </w:rPr>
              <w:t>2.1.</w:t>
            </w:r>
            <w:r>
              <w:rPr>
                <w:rFonts w:hint="eastAsia" w:ascii="宋体" w:hAnsi="宋体" w:eastAsia="宋体" w:cs="宋体"/>
                <w:color w:val="auto"/>
                <w:spacing w:val="3"/>
                <w:sz w:val="20"/>
                <w:szCs w:val="20"/>
              </w:rPr>
              <w:t>2</w:t>
            </w:r>
          </w:p>
        </w:tc>
        <w:tc>
          <w:tcPr>
            <w:tcW w:w="817" w:type="dxa"/>
          </w:tcPr>
          <w:p>
            <w:pPr>
              <w:spacing w:line="241" w:lineRule="auto"/>
              <w:rPr>
                <w:rFonts w:hint="eastAsia" w:ascii="宋体" w:hAnsi="宋体" w:eastAsia="宋体" w:cs="宋体"/>
                <w:color w:val="auto"/>
              </w:rPr>
            </w:pPr>
          </w:p>
          <w:p>
            <w:pPr>
              <w:spacing w:line="241" w:lineRule="auto"/>
              <w:rPr>
                <w:rFonts w:hint="eastAsia" w:ascii="宋体" w:hAnsi="宋体" w:eastAsia="宋体" w:cs="宋体"/>
                <w:color w:val="auto"/>
              </w:rPr>
            </w:pPr>
          </w:p>
          <w:p>
            <w:pPr>
              <w:spacing w:line="241"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line="242" w:lineRule="auto"/>
              <w:rPr>
                <w:rFonts w:hint="eastAsia" w:ascii="宋体" w:hAnsi="宋体" w:eastAsia="宋体" w:cs="宋体"/>
                <w:color w:val="auto"/>
              </w:rPr>
            </w:pPr>
          </w:p>
          <w:p>
            <w:pPr>
              <w:spacing w:before="65" w:line="376" w:lineRule="auto"/>
              <w:ind w:left="110" w:right="108" w:firstLine="31"/>
              <w:rPr>
                <w:rFonts w:hint="eastAsia" w:ascii="宋体" w:hAnsi="宋体" w:eastAsia="宋体" w:cs="宋体"/>
                <w:b/>
                <w:bCs/>
                <w:color w:val="auto"/>
                <w:spacing w:val="-7"/>
              </w:rPr>
            </w:pPr>
            <w:r>
              <w:rPr>
                <w:rFonts w:hint="eastAsia" w:ascii="宋体" w:hAnsi="宋体" w:eastAsia="宋体" w:cs="宋体"/>
                <w:color w:val="auto"/>
                <w:spacing w:val="9"/>
              </w:rPr>
              <w:t>资 格 评 审 标</w:t>
            </w:r>
            <w:r>
              <w:rPr>
                <w:rFonts w:hint="eastAsia" w:ascii="宋体" w:hAnsi="宋体" w:eastAsia="宋体" w:cs="宋体"/>
                <w:color w:val="auto"/>
                <w:spacing w:val="9"/>
                <w:lang w:val="en-US" w:eastAsia="zh-CN"/>
              </w:rPr>
              <w:t xml:space="preserve"> </w:t>
            </w:r>
            <w:r>
              <w:rPr>
                <w:rFonts w:hint="eastAsia" w:ascii="宋体" w:hAnsi="宋体" w:eastAsia="宋体" w:cs="宋体"/>
                <w:color w:val="auto"/>
                <w:spacing w:val="9"/>
              </w:rPr>
              <w:t>准</w:t>
            </w:r>
          </w:p>
        </w:tc>
        <w:tc>
          <w:tcPr>
            <w:tcW w:w="7801" w:type="dxa"/>
          </w:tcPr>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(1) 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(2) 投标人的资质等级符合招标文件规定；</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(3) 投标人的财务状况符合招标文件规定；</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(4) 投标人的类似项目业绩符合招标文件规定；</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(5) 投标人的信誉符合招标文件规定；</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(6) 投标人的项目经理和项目总工资格、在岗情况符合招标文件规定</w:t>
            </w:r>
            <w:r>
              <w:rPr>
                <w:rFonts w:hint="eastAsia" w:ascii="宋体" w:hAnsi="宋体" w:eastAsia="宋体" w:cs="宋体"/>
                <w:color w:val="auto"/>
                <w:spacing w:val="9"/>
                <w:lang w:eastAsia="zh-CN"/>
              </w:rPr>
              <w:t>，并按规定在投标文件中签字确认</w:t>
            </w:r>
            <w:r>
              <w:rPr>
                <w:rFonts w:hint="eastAsia" w:ascii="宋体" w:hAnsi="宋体" w:eastAsia="宋体" w:cs="宋体"/>
                <w:color w:val="auto"/>
                <w:spacing w:val="9"/>
              </w:rPr>
              <w:t>；</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(7) 投标人的其他要求符合招标文件规定；</w:t>
            </w:r>
          </w:p>
          <w:p>
            <w:pPr>
              <w:spacing w:before="129" w:line="351" w:lineRule="auto"/>
              <w:ind w:right="109" w:firstLine="456" w:firstLineChars="200"/>
              <w:rPr>
                <w:rFonts w:hint="eastAsia" w:ascii="宋体" w:hAnsi="宋体" w:eastAsia="宋体" w:cs="宋体"/>
                <w:color w:val="auto"/>
                <w:spacing w:val="9"/>
              </w:rPr>
            </w:pPr>
            <w:r>
              <w:rPr>
                <w:rFonts w:hint="eastAsia" w:ascii="宋体" w:hAnsi="宋体" w:eastAsia="宋体" w:cs="宋体"/>
                <w:color w:val="auto"/>
                <w:spacing w:val="9"/>
              </w:rPr>
              <w:t>(8) 投标人不存在第二章“投标人须知”第 1.4.3 项或第 1.4.4 项规定的任何一种情形；</w:t>
            </w:r>
          </w:p>
          <w:p>
            <w:pPr>
              <w:spacing w:before="129" w:line="351" w:lineRule="auto"/>
              <w:ind w:right="109" w:firstLine="456" w:firstLineChars="200"/>
              <w:rPr>
                <w:rFonts w:hint="eastAsia" w:ascii="宋体" w:hAnsi="宋体" w:eastAsia="宋体" w:cs="宋体"/>
                <w:b/>
                <w:bCs/>
                <w:color w:val="auto"/>
                <w:spacing w:val="9"/>
                <w:lang w:eastAsia="zh-CN"/>
              </w:rPr>
            </w:pPr>
            <w:r>
              <w:rPr>
                <w:rFonts w:hint="eastAsia" w:ascii="宋体" w:hAnsi="宋体" w:eastAsia="宋体" w:cs="宋体"/>
                <w:color w:val="auto"/>
                <w:spacing w:val="9"/>
              </w:rPr>
              <w:t>(9) 投标人符合第二章“投标人须知”第 1.4.5 项规定</w:t>
            </w:r>
            <w:r>
              <w:rPr>
                <w:rFonts w:hint="eastAsia" w:ascii="宋体" w:hAnsi="宋体" w:eastAsia="宋体" w:cs="宋体"/>
                <w:color w:val="auto"/>
                <w:spacing w:val="9"/>
                <w:lang w:eastAsia="zh-CN"/>
              </w:rPr>
              <w:t>。</w:t>
            </w:r>
          </w:p>
        </w:tc>
      </w:tr>
    </w:tbl>
    <w:p>
      <w:pPr>
        <w:rPr>
          <w:color w:val="auto"/>
        </w:rPr>
      </w:pPr>
    </w:p>
    <w:p>
      <w:pPr>
        <w:rPr>
          <w:color w:val="auto"/>
        </w:rPr>
      </w:pPr>
    </w:p>
    <w:tbl>
      <w:tblPr>
        <w:tblStyle w:val="7"/>
        <w:tblW w:w="96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1809"/>
        <w:gridCol w:w="6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jc w:val="center"/>
        </w:trPr>
        <w:tc>
          <w:tcPr>
            <w:tcW w:w="1016" w:type="dxa"/>
            <w:vAlign w:val="center"/>
          </w:tcPr>
          <w:p>
            <w:pPr>
              <w:jc w:val="center"/>
              <w:rPr>
                <w:rFonts w:hint="eastAsia" w:ascii="宋体" w:hAnsi="宋体" w:eastAsia="宋体" w:cs="宋体"/>
                <w:b/>
                <w:snapToGrid/>
                <w:color w:val="auto"/>
                <w:lang w:bidi="zh-CN"/>
              </w:rPr>
            </w:pPr>
            <w:r>
              <w:rPr>
                <w:rFonts w:hint="eastAsia" w:ascii="宋体" w:hAnsi="宋体" w:eastAsia="宋体" w:cs="宋体"/>
                <w:b/>
                <w:snapToGrid/>
                <w:color w:val="auto"/>
                <w:lang w:bidi="zh-CN"/>
              </w:rPr>
              <w:t>条款号</w:t>
            </w:r>
          </w:p>
        </w:tc>
        <w:tc>
          <w:tcPr>
            <w:tcW w:w="1809" w:type="dxa"/>
            <w:vAlign w:val="center"/>
          </w:tcPr>
          <w:p>
            <w:pPr>
              <w:jc w:val="center"/>
              <w:rPr>
                <w:rFonts w:hint="eastAsia" w:ascii="宋体" w:hAnsi="宋体" w:eastAsia="宋体" w:cs="宋体"/>
                <w:b/>
                <w:snapToGrid/>
                <w:color w:val="auto"/>
                <w:lang w:bidi="zh-CN"/>
              </w:rPr>
            </w:pPr>
            <w:r>
              <w:rPr>
                <w:rFonts w:hint="eastAsia" w:ascii="宋体" w:hAnsi="宋体" w:eastAsia="宋体" w:cs="宋体"/>
                <w:b/>
                <w:snapToGrid/>
                <w:color w:val="auto"/>
                <w:lang w:bidi="zh-CN"/>
              </w:rPr>
              <w:t>条款内容</w:t>
            </w:r>
          </w:p>
        </w:tc>
        <w:tc>
          <w:tcPr>
            <w:tcW w:w="6809" w:type="dxa"/>
            <w:vAlign w:val="center"/>
          </w:tcPr>
          <w:p>
            <w:pPr>
              <w:jc w:val="center"/>
              <w:rPr>
                <w:rFonts w:hint="eastAsia" w:ascii="宋体" w:hAnsi="宋体" w:eastAsia="宋体" w:cs="宋体"/>
                <w:b/>
                <w:snapToGrid/>
                <w:color w:val="auto"/>
                <w:lang w:bidi="zh-CN"/>
              </w:rPr>
            </w:pPr>
            <w:r>
              <w:rPr>
                <w:rFonts w:hint="eastAsia" w:ascii="宋体" w:hAnsi="宋体" w:eastAsia="宋体" w:cs="宋体"/>
                <w:b/>
                <w:snapToGrid/>
                <w:color w:val="auto"/>
                <w:lang w:bidi="zh-CN"/>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jc w:val="center"/>
        </w:trPr>
        <w:tc>
          <w:tcPr>
            <w:tcW w:w="1016" w:type="dxa"/>
            <w:vAlign w:val="center"/>
          </w:tcPr>
          <w:p>
            <w:pPr>
              <w:spacing w:before="129" w:line="351" w:lineRule="auto"/>
              <w:ind w:right="109" w:firstLine="228" w:firstLineChars="100"/>
              <w:jc w:val="both"/>
              <w:rPr>
                <w:rFonts w:hint="eastAsia" w:ascii="宋体" w:hAnsi="宋体" w:eastAsia="宋体" w:cs="宋体"/>
                <w:color w:val="auto"/>
                <w:spacing w:val="9"/>
              </w:rPr>
            </w:pPr>
            <w:r>
              <w:rPr>
                <w:rFonts w:hint="eastAsia" w:ascii="宋体" w:hAnsi="宋体" w:eastAsia="宋体" w:cs="宋体"/>
                <w:color w:val="auto"/>
                <w:spacing w:val="9"/>
              </w:rPr>
              <w:t>2.2.1</w:t>
            </w:r>
          </w:p>
        </w:tc>
        <w:tc>
          <w:tcPr>
            <w:tcW w:w="18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第一个信封评分</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分值构成</w:t>
            </w:r>
          </w:p>
          <w:p>
            <w:pPr>
              <w:spacing w:line="400" w:lineRule="exact"/>
              <w:jc w:val="center"/>
              <w:rPr>
                <w:rFonts w:hint="eastAsia" w:ascii="宋体" w:hAnsi="宋体" w:eastAsia="宋体" w:cs="宋体"/>
                <w:color w:val="auto"/>
                <w:spacing w:val="9"/>
              </w:rPr>
            </w:pPr>
            <w:r>
              <w:rPr>
                <w:rFonts w:hint="eastAsia" w:ascii="宋体" w:hAnsi="宋体" w:eastAsia="宋体" w:cs="宋体"/>
                <w:color w:val="auto"/>
                <w:szCs w:val="21"/>
              </w:rPr>
              <w:t>（总分100分）</w:t>
            </w:r>
          </w:p>
        </w:tc>
        <w:tc>
          <w:tcPr>
            <w:tcW w:w="6809" w:type="dxa"/>
          </w:tcPr>
          <w:p>
            <w:pPr>
              <w:spacing w:before="129" w:line="351" w:lineRule="auto"/>
              <w:ind w:right="109"/>
              <w:rPr>
                <w:rFonts w:hint="eastAsia" w:ascii="宋体" w:hAnsi="宋体" w:eastAsia="宋体" w:cs="宋体"/>
                <w:b/>
                <w:bCs/>
                <w:color w:val="auto"/>
                <w:spacing w:val="9"/>
              </w:rPr>
            </w:pPr>
            <w:r>
              <w:rPr>
                <w:rFonts w:hint="eastAsia" w:ascii="宋体" w:hAnsi="宋体" w:eastAsia="宋体" w:cs="宋体"/>
                <w:b/>
                <w:bCs/>
                <w:color w:val="auto"/>
                <w:spacing w:val="9"/>
              </w:rPr>
              <w:t>施工组织设计 (A) ： 40 分</w:t>
            </w:r>
          </w:p>
          <w:p>
            <w:pPr>
              <w:spacing w:before="129" w:line="351" w:lineRule="auto"/>
              <w:ind w:right="109"/>
              <w:rPr>
                <w:rFonts w:hint="eastAsia" w:ascii="宋体" w:hAnsi="宋体" w:eastAsia="宋体" w:cs="宋体"/>
                <w:b/>
                <w:bCs/>
                <w:color w:val="auto"/>
                <w:spacing w:val="9"/>
              </w:rPr>
            </w:pPr>
            <w:r>
              <w:rPr>
                <w:rFonts w:hint="eastAsia" w:ascii="宋体" w:hAnsi="宋体" w:eastAsia="宋体" w:cs="宋体"/>
                <w:b/>
                <w:bCs/>
                <w:color w:val="auto"/>
                <w:spacing w:val="9"/>
              </w:rPr>
              <w:t>主要人员 (B) ： 30 分</w:t>
            </w:r>
          </w:p>
          <w:p>
            <w:pPr>
              <w:spacing w:before="129" w:line="351" w:lineRule="auto"/>
              <w:ind w:right="109"/>
              <w:rPr>
                <w:rFonts w:hint="eastAsia" w:ascii="宋体" w:hAnsi="宋体" w:eastAsia="宋体" w:cs="宋体"/>
                <w:b/>
                <w:bCs/>
                <w:color w:val="auto"/>
                <w:spacing w:val="9"/>
              </w:rPr>
            </w:pPr>
            <w:r>
              <w:rPr>
                <w:rFonts w:hint="eastAsia" w:ascii="宋体" w:hAnsi="宋体" w:eastAsia="宋体" w:cs="宋体"/>
                <w:b/>
                <w:bCs/>
                <w:color w:val="auto"/>
                <w:spacing w:val="9"/>
              </w:rPr>
              <w:t>其他因素 (C)</w:t>
            </w:r>
          </w:p>
          <w:p>
            <w:pPr>
              <w:spacing w:before="129" w:line="351" w:lineRule="auto"/>
              <w:ind w:right="109"/>
              <w:rPr>
                <w:rFonts w:hint="eastAsia" w:ascii="宋体" w:hAnsi="宋体" w:eastAsia="宋体" w:cs="宋体"/>
                <w:b/>
                <w:bCs/>
                <w:color w:val="auto"/>
                <w:spacing w:val="9"/>
              </w:rPr>
            </w:pPr>
            <w:r>
              <w:rPr>
                <w:rFonts w:hint="eastAsia" w:ascii="宋体" w:hAnsi="宋体" w:eastAsia="宋体" w:cs="宋体"/>
                <w:b/>
                <w:bCs/>
                <w:color w:val="auto"/>
                <w:spacing w:val="9"/>
              </w:rPr>
              <w:t>技术能力： 10 分</w:t>
            </w:r>
          </w:p>
          <w:p>
            <w:pPr>
              <w:spacing w:before="129" w:line="351" w:lineRule="auto"/>
              <w:ind w:right="109"/>
              <w:rPr>
                <w:rFonts w:hint="eastAsia" w:ascii="宋体" w:hAnsi="宋体" w:eastAsia="宋体" w:cs="宋体"/>
                <w:color w:val="auto"/>
                <w:spacing w:val="9"/>
              </w:rPr>
            </w:pPr>
            <w:r>
              <w:rPr>
                <w:rFonts w:hint="eastAsia" w:ascii="宋体" w:hAnsi="宋体" w:eastAsia="宋体" w:cs="宋体"/>
                <w:b/>
                <w:bCs/>
                <w:color w:val="auto"/>
                <w:spacing w:val="9"/>
              </w:rPr>
              <w:t>履约信誉： 20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6" w:hRule="atLeast"/>
          <w:jc w:val="center"/>
        </w:trPr>
        <w:tc>
          <w:tcPr>
            <w:tcW w:w="1016" w:type="dxa"/>
            <w:vAlign w:val="center"/>
          </w:tcPr>
          <w:p>
            <w:pPr>
              <w:spacing w:before="129" w:line="351" w:lineRule="auto"/>
              <w:ind w:right="109" w:firstLine="228" w:firstLineChars="100"/>
              <w:jc w:val="both"/>
              <w:rPr>
                <w:rFonts w:hint="eastAsia" w:ascii="宋体" w:hAnsi="宋体" w:eastAsia="宋体" w:cs="宋体"/>
                <w:color w:val="auto"/>
                <w:spacing w:val="9"/>
              </w:rPr>
            </w:pPr>
            <w:r>
              <w:rPr>
                <w:rFonts w:hint="eastAsia" w:ascii="宋体" w:hAnsi="宋体" w:eastAsia="宋体" w:cs="宋体"/>
                <w:color w:val="auto"/>
                <w:spacing w:val="9"/>
              </w:rPr>
              <w:t>2.2.3</w:t>
            </w:r>
          </w:p>
        </w:tc>
        <w:tc>
          <w:tcPr>
            <w:tcW w:w="1809" w:type="dxa"/>
            <w:vAlign w:val="center"/>
          </w:tcPr>
          <w:p>
            <w:pPr>
              <w:spacing w:line="400" w:lineRule="exact"/>
              <w:jc w:val="center"/>
              <w:rPr>
                <w:rFonts w:hint="eastAsia" w:ascii="宋体" w:hAnsi="宋体" w:eastAsia="宋体" w:cs="宋体"/>
                <w:color w:val="auto"/>
                <w:spacing w:val="9"/>
              </w:rPr>
            </w:pPr>
            <w:r>
              <w:rPr>
                <w:rFonts w:hint="eastAsia" w:ascii="宋体" w:hAnsi="宋体" w:eastAsia="宋体" w:cs="宋体"/>
                <w:szCs w:val="21"/>
              </w:rPr>
              <w:t>第二个信封详细评审标准</w:t>
            </w:r>
          </w:p>
        </w:tc>
        <w:tc>
          <w:tcPr>
            <w:tcW w:w="6809" w:type="dxa"/>
          </w:tcPr>
          <w:p>
            <w:pPr>
              <w:spacing w:before="129" w:line="351" w:lineRule="auto"/>
              <w:ind w:left="216" w:leftChars="103" w:right="109" w:firstLine="200" w:firstLineChars="88"/>
              <w:rPr>
                <w:rFonts w:hint="eastAsia" w:ascii="宋体" w:hAnsi="宋体" w:eastAsia="宋体" w:cs="宋体"/>
                <w:color w:val="auto"/>
                <w:spacing w:val="9"/>
              </w:rPr>
            </w:pPr>
            <w:r>
              <w:rPr>
                <w:rFonts w:hint="eastAsia" w:ascii="宋体" w:hAnsi="宋体" w:eastAsia="宋体" w:cs="宋体"/>
                <w:color w:val="auto"/>
                <w:spacing w:val="9"/>
              </w:rPr>
              <w:t>评标价的评审：</w:t>
            </w:r>
          </w:p>
          <w:p>
            <w:pPr>
              <w:spacing w:before="129" w:line="351" w:lineRule="auto"/>
              <w:ind w:left="216" w:leftChars="103" w:right="109" w:firstLine="200" w:firstLineChars="88"/>
              <w:rPr>
                <w:rFonts w:hint="eastAsia" w:ascii="宋体" w:hAnsi="宋体" w:eastAsia="宋体" w:cs="宋体"/>
                <w:color w:val="auto"/>
                <w:spacing w:val="9"/>
                <w:lang w:eastAsia="zh-CN"/>
              </w:rPr>
            </w:pPr>
            <w:r>
              <w:rPr>
                <w:rFonts w:hint="eastAsia" w:ascii="宋体" w:hAnsi="宋体" w:eastAsia="宋体" w:cs="宋体"/>
                <w:color w:val="auto"/>
                <w:spacing w:val="9"/>
              </w:rPr>
              <w:t>(1) 评标价计算公式</w:t>
            </w:r>
            <w:r>
              <w:rPr>
                <w:rFonts w:hint="eastAsia" w:ascii="宋体" w:hAnsi="宋体" w:eastAsia="宋体" w:cs="宋体"/>
                <w:color w:val="auto"/>
                <w:spacing w:val="9"/>
                <w:lang w:eastAsia="zh-CN"/>
              </w:rPr>
              <w:t>：</w:t>
            </w:r>
          </w:p>
          <w:p>
            <w:pPr>
              <w:spacing w:before="129" w:line="351" w:lineRule="auto"/>
              <w:ind w:left="216" w:leftChars="103" w:right="109" w:firstLine="200" w:firstLineChars="88"/>
              <w:rPr>
                <w:rFonts w:hint="default" w:ascii="宋体" w:hAnsi="宋体" w:eastAsia="宋体" w:cs="宋体"/>
                <w:color w:val="auto"/>
                <w:spacing w:val="9"/>
                <w:lang w:val="en-US" w:eastAsia="zh-CN"/>
              </w:rPr>
            </w:pPr>
            <w:r>
              <w:rPr>
                <w:rFonts w:hint="eastAsia" w:ascii="宋体" w:hAnsi="宋体" w:eastAsia="宋体" w:cs="宋体"/>
                <w:color w:val="auto"/>
                <w:spacing w:val="9"/>
                <w:lang w:val="en-US" w:eastAsia="zh-CN"/>
              </w:rPr>
              <w:t>本项目招标人提供的是固化工程量清单，</w:t>
            </w:r>
          </w:p>
          <w:p>
            <w:pPr>
              <w:spacing w:before="129" w:line="351" w:lineRule="auto"/>
              <w:ind w:left="216" w:leftChars="103" w:right="109" w:firstLine="200" w:firstLineChars="88"/>
              <w:rPr>
                <w:rFonts w:hint="eastAsia" w:ascii="宋体" w:hAnsi="宋体" w:eastAsia="宋体" w:cs="宋体"/>
                <w:color w:val="auto"/>
                <w:spacing w:val="9"/>
              </w:rPr>
            </w:pPr>
            <w:r>
              <w:rPr>
                <w:rFonts w:hint="eastAsia" w:ascii="宋体" w:hAnsi="宋体" w:eastAsia="宋体" w:cs="宋体"/>
                <w:color w:val="auto"/>
                <w:spacing w:val="9"/>
                <w:highlight w:val="none"/>
              </w:rPr>
              <w:t>评标价＝投标函文字报价-暂估价-暂列金额 (不含计日工总额)</w:t>
            </w:r>
          </w:p>
          <w:p>
            <w:pPr>
              <w:spacing w:before="129" w:line="351" w:lineRule="auto"/>
              <w:ind w:left="216" w:leftChars="103" w:right="109" w:firstLine="200" w:firstLineChars="88"/>
              <w:rPr>
                <w:rFonts w:hint="eastAsia" w:ascii="宋体" w:hAnsi="宋体" w:eastAsia="宋体" w:cs="宋体"/>
                <w:color w:val="auto"/>
                <w:spacing w:val="9"/>
              </w:rPr>
            </w:pPr>
            <w:r>
              <w:rPr>
                <w:rFonts w:hint="eastAsia" w:ascii="宋体" w:hAnsi="宋体" w:eastAsia="宋体" w:cs="宋体"/>
                <w:color w:val="auto"/>
                <w:spacing w:val="9"/>
              </w:rPr>
              <w:t>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1016" w:type="dxa"/>
            <w:vAlign w:val="center"/>
          </w:tcPr>
          <w:p>
            <w:pPr>
              <w:spacing w:before="129" w:line="351" w:lineRule="auto"/>
              <w:ind w:right="109" w:firstLine="228" w:firstLineChars="100"/>
              <w:jc w:val="both"/>
              <w:rPr>
                <w:rFonts w:hint="eastAsia" w:ascii="宋体" w:hAnsi="宋体" w:eastAsia="宋体" w:cs="宋体"/>
                <w:color w:val="auto"/>
                <w:spacing w:val="9"/>
              </w:rPr>
            </w:pPr>
            <w:r>
              <w:rPr>
                <w:rFonts w:hint="eastAsia" w:ascii="宋体" w:hAnsi="宋体" w:eastAsia="宋体" w:cs="宋体"/>
                <w:color w:val="auto"/>
                <w:spacing w:val="9"/>
              </w:rPr>
              <w:t>3.2.4</w:t>
            </w:r>
          </w:p>
        </w:tc>
        <w:tc>
          <w:tcPr>
            <w:tcW w:w="1809" w:type="dxa"/>
            <w:vAlign w:val="center"/>
          </w:tcPr>
          <w:p>
            <w:pPr>
              <w:spacing w:line="400" w:lineRule="exact"/>
              <w:jc w:val="center"/>
              <w:rPr>
                <w:rFonts w:hint="eastAsia" w:ascii="宋体" w:hAnsi="宋体" w:eastAsia="宋体" w:cs="宋体"/>
                <w:color w:val="auto"/>
                <w:spacing w:val="9"/>
              </w:rPr>
            </w:pPr>
            <w:r>
              <w:rPr>
                <w:rFonts w:hint="eastAsia" w:ascii="宋体" w:hAnsi="宋体" w:eastAsia="宋体" w:cs="宋体"/>
                <w:szCs w:val="21"/>
              </w:rPr>
              <w:t>通过第一个信封详细评审的投标人数量</w:t>
            </w:r>
          </w:p>
        </w:tc>
        <w:tc>
          <w:tcPr>
            <w:tcW w:w="6809" w:type="dxa"/>
            <w:vAlign w:val="center"/>
          </w:tcPr>
          <w:p>
            <w:pPr>
              <w:spacing w:before="129" w:line="351" w:lineRule="auto"/>
              <w:ind w:left="218" w:leftChars="104" w:right="109" w:firstLine="0" w:firstLineChars="0"/>
              <w:jc w:val="both"/>
              <w:rPr>
                <w:rFonts w:hint="eastAsia" w:ascii="宋体" w:hAnsi="宋体" w:eastAsia="宋体" w:cs="宋体"/>
                <w:color w:val="auto"/>
                <w:spacing w:val="9"/>
              </w:rPr>
            </w:pPr>
            <w:r>
              <w:rPr>
                <w:rFonts w:hint="eastAsia" w:ascii="宋体" w:hAnsi="宋体" w:eastAsia="宋体" w:cs="宋体"/>
                <w:color w:val="auto"/>
                <w:spacing w:val="9"/>
                <w:lang w:val="zh-CN"/>
              </w:rPr>
              <w:t>按照投标人的商务和技术得分由高到低排序，选择前5名（不少于3名但不足5名时，按全部实际数量）通过详细评审</w:t>
            </w:r>
          </w:p>
        </w:tc>
      </w:tr>
    </w:tbl>
    <w:p>
      <w:pPr>
        <w:rPr>
          <w:color w:val="auto"/>
        </w:rPr>
      </w:pPr>
    </w:p>
    <w:p>
      <w:pPr>
        <w:spacing w:line="58" w:lineRule="exact"/>
        <w:rPr>
          <w:color w:val="auto"/>
        </w:rPr>
      </w:pPr>
    </w:p>
    <w:p>
      <w:pPr>
        <w:rPr>
          <w:color w:val="auto"/>
        </w:rPr>
      </w:pPr>
    </w:p>
    <w:p>
      <w:pPr>
        <w:spacing w:line="58" w:lineRule="exact"/>
        <w:rPr>
          <w:color w:val="auto"/>
        </w:rPr>
      </w:pPr>
    </w:p>
    <w:p>
      <w:pPr>
        <w:rPr>
          <w:color w:val="auto"/>
        </w:rPr>
      </w:pPr>
    </w:p>
    <w:p>
      <w:pPr>
        <w:spacing w:line="158" w:lineRule="exact"/>
        <w:rPr>
          <w:color w:val="auto"/>
        </w:rPr>
      </w:pPr>
    </w:p>
    <w:p>
      <w:pPr>
        <w:rPr>
          <w:color w:val="auto"/>
        </w:rPr>
      </w:pPr>
    </w:p>
    <w:p>
      <w:pPr>
        <w:rPr>
          <w:color w:val="auto"/>
        </w:rPr>
        <w:sectPr>
          <w:headerReference r:id="rId3" w:type="default"/>
          <w:footerReference r:id="rId4" w:type="default"/>
          <w:pgSz w:w="11906" w:h="16839"/>
          <w:pgMar w:top="1134" w:right="1134" w:bottom="1134" w:left="1134" w:header="848" w:footer="852" w:gutter="0"/>
          <w:pgNumType w:fmt="decimal"/>
          <w:cols w:space="720" w:num="1"/>
        </w:sectPr>
      </w:pPr>
    </w:p>
    <w:p>
      <w:pPr>
        <w:rPr>
          <w:color w:val="auto"/>
        </w:rPr>
      </w:pPr>
    </w:p>
    <w:p>
      <w:pPr>
        <w:spacing w:line="58" w:lineRule="exact"/>
        <w:rPr>
          <w:color w:val="auto"/>
        </w:rPr>
      </w:pPr>
    </w:p>
    <w:tbl>
      <w:tblPr>
        <w:tblStyle w:val="7"/>
        <w:tblW w:w="99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264"/>
        <w:gridCol w:w="441"/>
        <w:gridCol w:w="780"/>
        <w:gridCol w:w="1080"/>
        <w:gridCol w:w="660"/>
        <w:gridCol w:w="5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4066" w:type="dxa"/>
            <w:gridSpan w:val="6"/>
          </w:tcPr>
          <w:p>
            <w:pPr>
              <w:spacing w:before="292" w:line="228" w:lineRule="auto"/>
              <w:ind w:left="1029"/>
              <w:rPr>
                <w:rFonts w:hint="eastAsia" w:ascii="宋体" w:hAnsi="宋体" w:eastAsia="宋体" w:cs="宋体"/>
                <w:color w:val="auto"/>
                <w:sz w:val="21"/>
                <w:szCs w:val="21"/>
              </w:rPr>
            </w:pPr>
            <w:r>
              <w:rPr>
                <w:rFonts w:hint="eastAsia" w:ascii="宋体" w:hAnsi="宋体" w:eastAsia="宋体" w:cs="宋体"/>
                <w:color w:val="auto"/>
                <w:spacing w:val="9"/>
                <w:sz w:val="21"/>
                <w:szCs w:val="21"/>
              </w:rPr>
              <w:t>评分因素与权重分值</w:t>
            </w:r>
          </w:p>
        </w:tc>
        <w:tc>
          <w:tcPr>
            <w:tcW w:w="5834" w:type="dxa"/>
            <w:vMerge w:val="restart"/>
            <w:tcBorders>
              <w:bottom w:val="nil"/>
            </w:tcBorders>
          </w:tcPr>
          <w:p>
            <w:pPr>
              <w:spacing w:line="275" w:lineRule="auto"/>
              <w:rPr>
                <w:rFonts w:hint="eastAsia" w:ascii="宋体" w:hAnsi="宋体" w:eastAsia="宋体" w:cs="宋体"/>
                <w:color w:val="auto"/>
                <w:sz w:val="21"/>
                <w:szCs w:val="21"/>
              </w:rPr>
            </w:pPr>
          </w:p>
          <w:p>
            <w:pPr>
              <w:spacing w:line="275" w:lineRule="auto"/>
              <w:rPr>
                <w:rFonts w:hint="eastAsia" w:ascii="宋体" w:hAnsi="宋体" w:eastAsia="宋体" w:cs="宋体"/>
                <w:color w:val="auto"/>
                <w:sz w:val="21"/>
                <w:szCs w:val="21"/>
              </w:rPr>
            </w:pPr>
          </w:p>
          <w:p>
            <w:pPr>
              <w:spacing w:line="276" w:lineRule="auto"/>
              <w:rPr>
                <w:rFonts w:hint="eastAsia" w:ascii="宋体" w:hAnsi="宋体" w:eastAsia="宋体" w:cs="宋体"/>
                <w:color w:val="auto"/>
                <w:sz w:val="21"/>
                <w:szCs w:val="21"/>
              </w:rPr>
            </w:pPr>
          </w:p>
          <w:p>
            <w:pPr>
              <w:spacing w:before="65" w:line="229" w:lineRule="auto"/>
              <w:ind w:left="2259"/>
              <w:rPr>
                <w:rFonts w:hint="eastAsia" w:ascii="宋体" w:hAnsi="宋体" w:eastAsia="宋体" w:cs="宋体"/>
                <w:color w:val="auto"/>
                <w:sz w:val="21"/>
                <w:szCs w:val="21"/>
              </w:rPr>
            </w:pPr>
            <w:r>
              <w:rPr>
                <w:rFonts w:hint="eastAsia" w:ascii="宋体" w:hAnsi="宋体" w:eastAsia="宋体" w:cs="宋体"/>
                <w:color w:val="auto"/>
                <w:spacing w:val="9"/>
                <w:sz w:val="21"/>
                <w:szCs w:val="21"/>
              </w:rPr>
              <w:t>评</w:t>
            </w:r>
            <w:r>
              <w:rPr>
                <w:rFonts w:hint="eastAsia" w:ascii="宋体" w:hAnsi="宋体" w:eastAsia="宋体" w:cs="宋体"/>
                <w:color w:val="auto"/>
                <w:spacing w:val="7"/>
                <w:sz w:val="21"/>
                <w:szCs w:val="21"/>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841" w:type="dxa"/>
          </w:tcPr>
          <w:p>
            <w:pPr>
              <w:spacing w:line="472" w:lineRule="auto"/>
              <w:rPr>
                <w:rFonts w:hint="eastAsia" w:ascii="宋体" w:hAnsi="宋体" w:eastAsia="宋体" w:cs="宋体"/>
                <w:color w:val="auto"/>
                <w:sz w:val="21"/>
                <w:szCs w:val="21"/>
              </w:rPr>
            </w:pPr>
          </w:p>
          <w:p>
            <w:pPr>
              <w:spacing w:before="65" w:line="228" w:lineRule="auto"/>
              <w:ind w:left="173"/>
              <w:rPr>
                <w:rFonts w:hint="eastAsia" w:ascii="宋体" w:hAnsi="宋体" w:eastAsia="宋体" w:cs="宋体"/>
                <w:color w:val="auto"/>
                <w:sz w:val="21"/>
                <w:szCs w:val="21"/>
              </w:rPr>
            </w:pPr>
            <w:r>
              <w:rPr>
                <w:rFonts w:hint="eastAsia" w:ascii="宋体" w:hAnsi="宋体" w:eastAsia="宋体" w:cs="宋体"/>
                <w:color w:val="auto"/>
                <w:spacing w:val="7"/>
                <w:sz w:val="21"/>
                <w:szCs w:val="21"/>
              </w:rPr>
              <w:t>条</w:t>
            </w:r>
            <w:r>
              <w:rPr>
                <w:rFonts w:hint="eastAsia" w:ascii="宋体" w:hAnsi="宋体" w:eastAsia="宋体" w:cs="宋体"/>
                <w:color w:val="auto"/>
                <w:spacing w:val="6"/>
                <w:sz w:val="21"/>
                <w:szCs w:val="21"/>
              </w:rPr>
              <w:t>款号</w:t>
            </w:r>
          </w:p>
        </w:tc>
        <w:tc>
          <w:tcPr>
            <w:tcW w:w="705" w:type="dxa"/>
            <w:gridSpan w:val="2"/>
          </w:tcPr>
          <w:p>
            <w:pPr>
              <w:spacing w:line="274" w:lineRule="auto"/>
              <w:rPr>
                <w:rFonts w:hint="eastAsia" w:ascii="宋体" w:hAnsi="宋体" w:eastAsia="宋体" w:cs="宋体"/>
                <w:color w:val="auto"/>
                <w:sz w:val="21"/>
                <w:szCs w:val="21"/>
              </w:rPr>
            </w:pPr>
          </w:p>
          <w:p>
            <w:pPr>
              <w:spacing w:before="65" w:line="401" w:lineRule="exact"/>
              <w:ind w:left="146"/>
              <w:rPr>
                <w:rFonts w:hint="eastAsia" w:ascii="宋体" w:hAnsi="宋体" w:eastAsia="宋体" w:cs="宋体"/>
                <w:color w:val="auto"/>
                <w:sz w:val="21"/>
                <w:szCs w:val="21"/>
              </w:rPr>
            </w:pPr>
            <w:r>
              <w:rPr>
                <w:rFonts w:hint="eastAsia" w:ascii="宋体" w:hAnsi="宋体" w:eastAsia="宋体" w:cs="宋体"/>
                <w:color w:val="auto"/>
                <w:spacing w:val="5"/>
                <w:position w:val="14"/>
                <w:sz w:val="21"/>
                <w:szCs w:val="21"/>
              </w:rPr>
              <w:t>评分</w:t>
            </w:r>
          </w:p>
          <w:p>
            <w:pPr>
              <w:spacing w:line="228" w:lineRule="auto"/>
              <w:ind w:left="163"/>
              <w:rPr>
                <w:rFonts w:hint="eastAsia" w:ascii="宋体" w:hAnsi="宋体" w:eastAsia="宋体" w:cs="宋体"/>
                <w:color w:val="auto"/>
                <w:sz w:val="21"/>
                <w:szCs w:val="21"/>
              </w:rPr>
            </w:pPr>
            <w:r>
              <w:rPr>
                <w:rFonts w:hint="eastAsia" w:ascii="宋体" w:hAnsi="宋体" w:eastAsia="宋体" w:cs="宋体"/>
                <w:color w:val="auto"/>
                <w:spacing w:val="-4"/>
                <w:sz w:val="21"/>
                <w:szCs w:val="21"/>
              </w:rPr>
              <w:t>因</w:t>
            </w:r>
            <w:r>
              <w:rPr>
                <w:rFonts w:hint="eastAsia" w:ascii="宋体" w:hAnsi="宋体" w:eastAsia="宋体" w:cs="宋体"/>
                <w:color w:val="auto"/>
                <w:spacing w:val="-3"/>
                <w:sz w:val="21"/>
                <w:szCs w:val="21"/>
              </w:rPr>
              <w:t>素</w:t>
            </w:r>
          </w:p>
        </w:tc>
        <w:tc>
          <w:tcPr>
            <w:tcW w:w="780" w:type="dxa"/>
          </w:tcPr>
          <w:p>
            <w:pPr>
              <w:spacing w:before="141" w:line="399" w:lineRule="exact"/>
              <w:ind w:left="148"/>
              <w:rPr>
                <w:rFonts w:hint="eastAsia" w:ascii="宋体" w:hAnsi="宋体" w:eastAsia="宋体" w:cs="宋体"/>
                <w:color w:val="auto"/>
                <w:sz w:val="21"/>
                <w:szCs w:val="21"/>
              </w:rPr>
            </w:pPr>
            <w:r>
              <w:rPr>
                <w:rFonts w:hint="eastAsia" w:ascii="宋体" w:hAnsi="宋体" w:eastAsia="宋体" w:cs="宋体"/>
                <w:color w:val="auto"/>
                <w:spacing w:val="5"/>
                <w:position w:val="14"/>
                <w:sz w:val="21"/>
                <w:szCs w:val="21"/>
              </w:rPr>
              <w:t>评分</w:t>
            </w:r>
          </w:p>
          <w:p>
            <w:pPr>
              <w:spacing w:line="228" w:lineRule="auto"/>
              <w:ind w:left="165"/>
              <w:rPr>
                <w:rFonts w:hint="eastAsia" w:ascii="宋体" w:hAnsi="宋体" w:eastAsia="宋体" w:cs="宋体"/>
                <w:color w:val="auto"/>
                <w:sz w:val="21"/>
                <w:szCs w:val="21"/>
              </w:rPr>
            </w:pPr>
            <w:r>
              <w:rPr>
                <w:rFonts w:hint="eastAsia" w:ascii="宋体" w:hAnsi="宋体" w:eastAsia="宋体" w:cs="宋体"/>
                <w:color w:val="auto"/>
                <w:spacing w:val="-4"/>
                <w:sz w:val="21"/>
                <w:szCs w:val="21"/>
              </w:rPr>
              <w:t>因</w:t>
            </w:r>
            <w:r>
              <w:rPr>
                <w:rFonts w:hint="eastAsia" w:ascii="宋体" w:hAnsi="宋体" w:eastAsia="宋体" w:cs="宋体"/>
                <w:color w:val="auto"/>
                <w:spacing w:val="-3"/>
                <w:sz w:val="21"/>
                <w:szCs w:val="21"/>
              </w:rPr>
              <w:t>素</w:t>
            </w:r>
          </w:p>
          <w:p>
            <w:pPr>
              <w:spacing w:before="153" w:line="228" w:lineRule="auto"/>
              <w:ind w:left="148"/>
              <w:rPr>
                <w:rFonts w:hint="eastAsia" w:ascii="宋体" w:hAnsi="宋体" w:eastAsia="宋体" w:cs="宋体"/>
                <w:color w:val="auto"/>
                <w:sz w:val="21"/>
                <w:szCs w:val="21"/>
              </w:rPr>
            </w:pPr>
            <w:r>
              <w:rPr>
                <w:rFonts w:hint="eastAsia" w:ascii="宋体" w:hAnsi="宋体" w:eastAsia="宋体" w:cs="宋体"/>
                <w:color w:val="auto"/>
                <w:spacing w:val="5"/>
                <w:sz w:val="21"/>
                <w:szCs w:val="21"/>
              </w:rPr>
              <w:t>权重</w:t>
            </w:r>
          </w:p>
        </w:tc>
        <w:tc>
          <w:tcPr>
            <w:tcW w:w="1080" w:type="dxa"/>
          </w:tcPr>
          <w:p>
            <w:pPr>
              <w:spacing w:before="142" w:line="229" w:lineRule="auto"/>
              <w:ind w:left="187"/>
              <w:rPr>
                <w:rFonts w:hint="eastAsia" w:ascii="宋体" w:hAnsi="宋体" w:eastAsia="宋体" w:cs="宋体"/>
                <w:color w:val="auto"/>
                <w:sz w:val="21"/>
                <w:szCs w:val="21"/>
              </w:rPr>
            </w:pPr>
            <w:r>
              <w:rPr>
                <w:rFonts w:hint="eastAsia" w:ascii="宋体" w:hAnsi="宋体" w:eastAsia="宋体" w:cs="宋体"/>
                <w:color w:val="auto"/>
                <w:spacing w:val="6"/>
                <w:sz w:val="21"/>
                <w:szCs w:val="21"/>
              </w:rPr>
              <w:t>各评分</w:t>
            </w:r>
          </w:p>
          <w:p>
            <w:pPr>
              <w:spacing w:before="150" w:line="228" w:lineRule="auto"/>
              <w:ind w:left="201"/>
              <w:rPr>
                <w:rFonts w:hint="eastAsia" w:ascii="宋体" w:hAnsi="宋体" w:eastAsia="宋体" w:cs="宋体"/>
                <w:color w:val="auto"/>
                <w:sz w:val="21"/>
                <w:szCs w:val="21"/>
              </w:rPr>
            </w:pPr>
            <w:r>
              <w:rPr>
                <w:rFonts w:hint="eastAsia" w:ascii="宋体" w:hAnsi="宋体" w:eastAsia="宋体" w:cs="宋体"/>
                <w:color w:val="auto"/>
                <w:spacing w:val="2"/>
                <w:sz w:val="21"/>
                <w:szCs w:val="21"/>
              </w:rPr>
              <w:t>因</w:t>
            </w:r>
            <w:r>
              <w:rPr>
                <w:rFonts w:hint="eastAsia" w:ascii="宋体" w:hAnsi="宋体" w:eastAsia="宋体" w:cs="宋体"/>
                <w:color w:val="auto"/>
                <w:spacing w:val="1"/>
                <w:sz w:val="21"/>
                <w:szCs w:val="21"/>
              </w:rPr>
              <w:t>素细</w:t>
            </w:r>
          </w:p>
          <w:p>
            <w:pPr>
              <w:spacing w:before="153" w:line="228" w:lineRule="auto"/>
              <w:ind w:left="293"/>
              <w:rPr>
                <w:rFonts w:hint="eastAsia" w:ascii="宋体" w:hAnsi="宋体" w:eastAsia="宋体" w:cs="宋体"/>
                <w:color w:val="auto"/>
                <w:sz w:val="21"/>
                <w:szCs w:val="21"/>
              </w:rPr>
            </w:pPr>
            <w:r>
              <w:rPr>
                <w:rFonts w:hint="eastAsia" w:ascii="宋体" w:hAnsi="宋体" w:eastAsia="宋体" w:cs="宋体"/>
                <w:color w:val="auto"/>
                <w:spacing w:val="4"/>
                <w:sz w:val="21"/>
                <w:szCs w:val="21"/>
              </w:rPr>
              <w:t>分</w:t>
            </w:r>
            <w:r>
              <w:rPr>
                <w:rFonts w:hint="eastAsia" w:ascii="宋体" w:hAnsi="宋体" w:eastAsia="宋体" w:cs="宋体"/>
                <w:color w:val="auto"/>
                <w:spacing w:val="3"/>
                <w:sz w:val="21"/>
                <w:szCs w:val="21"/>
              </w:rPr>
              <w:t>项</w:t>
            </w:r>
          </w:p>
        </w:tc>
        <w:tc>
          <w:tcPr>
            <w:tcW w:w="660" w:type="dxa"/>
            <w:textDirection w:val="tbRlV"/>
          </w:tcPr>
          <w:p>
            <w:pPr>
              <w:spacing w:before="176" w:line="216" w:lineRule="auto"/>
              <w:ind w:left="341"/>
              <w:rPr>
                <w:rFonts w:hint="eastAsia" w:ascii="宋体" w:hAnsi="宋体" w:eastAsia="宋体" w:cs="宋体"/>
                <w:color w:val="auto"/>
                <w:sz w:val="21"/>
                <w:szCs w:val="21"/>
              </w:rPr>
            </w:pPr>
            <w:r>
              <w:rPr>
                <w:rFonts w:hint="eastAsia" w:ascii="宋体" w:hAnsi="宋体" w:eastAsia="宋体" w:cs="宋体"/>
                <w:color w:val="auto"/>
                <w:spacing w:val="37"/>
                <w:sz w:val="21"/>
                <w:szCs w:val="21"/>
              </w:rPr>
              <w:t xml:space="preserve">分 </w:t>
            </w:r>
            <w:r>
              <w:rPr>
                <w:rFonts w:hint="eastAsia" w:ascii="宋体" w:hAnsi="宋体" w:eastAsia="宋体" w:cs="宋体"/>
                <w:color w:val="auto"/>
                <w:spacing w:val="36"/>
                <w:sz w:val="21"/>
                <w:szCs w:val="21"/>
              </w:rPr>
              <w:t>值</w:t>
            </w:r>
          </w:p>
        </w:tc>
        <w:tc>
          <w:tcPr>
            <w:tcW w:w="5834" w:type="dxa"/>
            <w:vMerge w:val="continue"/>
            <w:tcBorders>
              <w:top w:val="nil"/>
            </w:tcBorders>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41" w:type="dxa"/>
            <w:vMerge w:val="restart"/>
            <w:tcBorders>
              <w:bottom w:val="nil"/>
            </w:tcBorders>
          </w:tcPr>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before="65" w:line="368" w:lineRule="exact"/>
              <w:ind w:left="226"/>
              <w:rPr>
                <w:rFonts w:hint="eastAsia" w:ascii="宋体" w:hAnsi="宋体" w:eastAsia="宋体" w:cs="宋体"/>
                <w:color w:val="auto"/>
                <w:sz w:val="21"/>
                <w:szCs w:val="21"/>
              </w:rPr>
            </w:pPr>
            <w:r>
              <w:rPr>
                <w:rFonts w:hint="eastAsia" w:ascii="宋体" w:hAnsi="宋体" w:eastAsia="宋体" w:cs="宋体"/>
                <w:color w:val="auto"/>
                <w:spacing w:val="4"/>
                <w:position w:val="15"/>
                <w:sz w:val="21"/>
                <w:szCs w:val="21"/>
              </w:rPr>
              <w:t>2.2.</w:t>
            </w:r>
            <w:r>
              <w:rPr>
                <w:rFonts w:hint="eastAsia" w:ascii="宋体" w:hAnsi="宋体" w:eastAsia="宋体" w:cs="宋体"/>
                <w:color w:val="auto"/>
                <w:spacing w:val="3"/>
                <w:position w:val="15"/>
                <w:sz w:val="21"/>
                <w:szCs w:val="21"/>
              </w:rPr>
              <w:t>2</w:t>
            </w:r>
          </w:p>
          <w:p>
            <w:pPr>
              <w:spacing w:line="231" w:lineRule="auto"/>
              <w:ind w:left="234"/>
              <w:rPr>
                <w:rFonts w:hint="eastAsia" w:ascii="宋体" w:hAnsi="宋体" w:eastAsia="宋体" w:cs="宋体"/>
                <w:color w:val="auto"/>
                <w:sz w:val="21"/>
                <w:szCs w:val="21"/>
              </w:rPr>
            </w:pPr>
            <w:r>
              <w:rPr>
                <w:rFonts w:hint="eastAsia" w:ascii="宋体" w:hAnsi="宋体" w:eastAsia="宋体" w:cs="宋体"/>
                <w:color w:val="auto"/>
                <w:spacing w:val="33"/>
                <w:sz w:val="21"/>
                <w:szCs w:val="21"/>
              </w:rPr>
              <w:t>(</w:t>
            </w:r>
            <w:r>
              <w:rPr>
                <w:rFonts w:hint="eastAsia" w:ascii="宋体" w:hAnsi="宋体" w:eastAsia="宋体" w:cs="宋体"/>
                <w:color w:val="auto"/>
                <w:spacing w:val="32"/>
                <w:sz w:val="21"/>
                <w:szCs w:val="21"/>
              </w:rPr>
              <w:t>1)</w:t>
            </w:r>
          </w:p>
        </w:tc>
        <w:tc>
          <w:tcPr>
            <w:tcW w:w="705" w:type="dxa"/>
            <w:gridSpan w:val="2"/>
            <w:vMerge w:val="restart"/>
            <w:tcBorders>
              <w:bottom w:val="nil"/>
            </w:tcBorders>
          </w:tcPr>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before="65" w:line="401" w:lineRule="exact"/>
              <w:ind w:left="146"/>
              <w:rPr>
                <w:rFonts w:hint="eastAsia" w:ascii="宋体" w:hAnsi="宋体" w:eastAsia="宋体" w:cs="宋体"/>
                <w:color w:val="auto"/>
                <w:sz w:val="21"/>
                <w:szCs w:val="21"/>
              </w:rPr>
            </w:pPr>
            <w:r>
              <w:rPr>
                <w:rFonts w:hint="eastAsia" w:ascii="宋体" w:hAnsi="宋体" w:eastAsia="宋体" w:cs="宋体"/>
                <w:color w:val="auto"/>
                <w:spacing w:val="5"/>
                <w:position w:val="14"/>
                <w:sz w:val="21"/>
                <w:szCs w:val="21"/>
              </w:rPr>
              <w:t>施工</w:t>
            </w:r>
          </w:p>
          <w:p>
            <w:pPr>
              <w:spacing w:line="231" w:lineRule="auto"/>
              <w:ind w:left="149"/>
              <w:rPr>
                <w:rFonts w:hint="eastAsia" w:ascii="宋体" w:hAnsi="宋体" w:eastAsia="宋体" w:cs="宋体"/>
                <w:color w:val="auto"/>
                <w:sz w:val="21"/>
                <w:szCs w:val="21"/>
              </w:rPr>
            </w:pPr>
            <w:r>
              <w:rPr>
                <w:rFonts w:hint="eastAsia" w:ascii="宋体" w:hAnsi="宋体" w:eastAsia="宋体" w:cs="宋体"/>
                <w:color w:val="auto"/>
                <w:spacing w:val="4"/>
                <w:sz w:val="21"/>
                <w:szCs w:val="21"/>
              </w:rPr>
              <w:t>组</w:t>
            </w:r>
            <w:r>
              <w:rPr>
                <w:rFonts w:hint="eastAsia" w:ascii="宋体" w:hAnsi="宋体" w:eastAsia="宋体" w:cs="宋体"/>
                <w:color w:val="auto"/>
                <w:spacing w:val="3"/>
                <w:sz w:val="21"/>
                <w:szCs w:val="21"/>
              </w:rPr>
              <w:t>织</w:t>
            </w:r>
          </w:p>
          <w:p>
            <w:pPr>
              <w:spacing w:before="147" w:line="230" w:lineRule="auto"/>
              <w:ind w:left="150"/>
              <w:rPr>
                <w:rFonts w:hint="eastAsia" w:ascii="宋体" w:hAnsi="宋体" w:eastAsia="宋体" w:cs="宋体"/>
                <w:color w:val="auto"/>
                <w:sz w:val="21"/>
                <w:szCs w:val="21"/>
              </w:rPr>
            </w:pPr>
            <w:r>
              <w:rPr>
                <w:rFonts w:hint="eastAsia" w:ascii="宋体" w:hAnsi="宋体" w:eastAsia="宋体" w:cs="宋体"/>
                <w:color w:val="auto"/>
                <w:spacing w:val="3"/>
                <w:sz w:val="21"/>
                <w:szCs w:val="21"/>
              </w:rPr>
              <w:t>设计</w:t>
            </w:r>
          </w:p>
        </w:tc>
        <w:tc>
          <w:tcPr>
            <w:tcW w:w="780" w:type="dxa"/>
            <w:vMerge w:val="restart"/>
            <w:tcBorders>
              <w:bottom w:val="nil"/>
            </w:tcBorders>
          </w:tcPr>
          <w:p>
            <w:pPr>
              <w:spacing w:line="245" w:lineRule="auto"/>
              <w:rPr>
                <w:rFonts w:hint="eastAsia" w:ascii="宋体" w:hAnsi="宋体" w:eastAsia="宋体" w:cs="宋体"/>
                <w:color w:val="auto"/>
                <w:sz w:val="21"/>
                <w:szCs w:val="21"/>
              </w:rPr>
            </w:pPr>
          </w:p>
          <w:p>
            <w:pPr>
              <w:spacing w:line="245" w:lineRule="auto"/>
              <w:rPr>
                <w:rFonts w:hint="eastAsia" w:ascii="宋体" w:hAnsi="宋体" w:eastAsia="宋体" w:cs="宋体"/>
                <w:color w:val="auto"/>
                <w:sz w:val="21"/>
                <w:szCs w:val="21"/>
              </w:rPr>
            </w:pPr>
          </w:p>
          <w:p>
            <w:pPr>
              <w:spacing w:line="245" w:lineRule="auto"/>
              <w:rPr>
                <w:rFonts w:hint="eastAsia" w:ascii="宋体" w:hAnsi="宋体" w:eastAsia="宋体" w:cs="宋体"/>
                <w:color w:val="auto"/>
                <w:sz w:val="21"/>
                <w:szCs w:val="21"/>
              </w:rPr>
            </w:pPr>
          </w:p>
          <w:p>
            <w:pPr>
              <w:spacing w:line="245" w:lineRule="auto"/>
              <w:rPr>
                <w:rFonts w:hint="eastAsia" w:ascii="宋体" w:hAnsi="宋体" w:eastAsia="宋体" w:cs="宋体"/>
                <w:color w:val="auto"/>
                <w:sz w:val="21"/>
                <w:szCs w:val="21"/>
              </w:rPr>
            </w:pPr>
          </w:p>
          <w:p>
            <w:pPr>
              <w:spacing w:line="245" w:lineRule="auto"/>
              <w:rPr>
                <w:rFonts w:hint="eastAsia" w:ascii="宋体" w:hAnsi="宋体" w:eastAsia="宋体" w:cs="宋体"/>
                <w:color w:val="auto"/>
                <w:sz w:val="21"/>
                <w:szCs w:val="21"/>
              </w:rPr>
            </w:pPr>
          </w:p>
          <w:p>
            <w:pPr>
              <w:spacing w:line="245" w:lineRule="auto"/>
              <w:rPr>
                <w:rFonts w:hint="eastAsia" w:ascii="宋体" w:hAnsi="宋体" w:eastAsia="宋体" w:cs="宋体"/>
                <w:color w:val="auto"/>
                <w:sz w:val="21"/>
                <w:szCs w:val="21"/>
              </w:rPr>
            </w:pPr>
          </w:p>
          <w:p>
            <w:pPr>
              <w:spacing w:line="245" w:lineRule="auto"/>
              <w:rPr>
                <w:rFonts w:hint="eastAsia" w:ascii="宋体" w:hAnsi="宋体" w:eastAsia="宋体" w:cs="宋体"/>
                <w:color w:val="auto"/>
                <w:sz w:val="21"/>
                <w:szCs w:val="21"/>
              </w:rPr>
            </w:pPr>
          </w:p>
          <w:p>
            <w:pPr>
              <w:spacing w:line="245" w:lineRule="auto"/>
              <w:rPr>
                <w:rFonts w:hint="eastAsia" w:ascii="宋体" w:hAnsi="宋体" w:eastAsia="宋体" w:cs="宋体"/>
                <w:color w:val="auto"/>
                <w:sz w:val="21"/>
                <w:szCs w:val="21"/>
              </w:rPr>
            </w:pPr>
          </w:p>
          <w:p>
            <w:pPr>
              <w:spacing w:line="245" w:lineRule="auto"/>
              <w:rPr>
                <w:rFonts w:hint="eastAsia" w:ascii="宋体" w:hAnsi="宋体" w:eastAsia="宋体" w:cs="宋体"/>
                <w:color w:val="auto"/>
                <w:sz w:val="21"/>
                <w:szCs w:val="21"/>
              </w:rPr>
            </w:pPr>
          </w:p>
          <w:p>
            <w:pPr>
              <w:spacing w:line="245" w:lineRule="auto"/>
              <w:rPr>
                <w:rFonts w:hint="eastAsia" w:ascii="宋体" w:hAnsi="宋体" w:eastAsia="宋体" w:cs="宋体"/>
                <w:color w:val="auto"/>
                <w:sz w:val="21"/>
                <w:szCs w:val="21"/>
              </w:rPr>
            </w:pPr>
          </w:p>
          <w:p>
            <w:pPr>
              <w:spacing w:line="246" w:lineRule="auto"/>
              <w:rPr>
                <w:rFonts w:hint="eastAsia" w:ascii="宋体" w:hAnsi="宋体" w:eastAsia="宋体" w:cs="宋体"/>
                <w:color w:val="auto"/>
                <w:sz w:val="21"/>
                <w:szCs w:val="21"/>
              </w:rPr>
            </w:pPr>
          </w:p>
          <w:p>
            <w:pPr>
              <w:spacing w:line="246" w:lineRule="auto"/>
              <w:rPr>
                <w:rFonts w:hint="eastAsia" w:ascii="宋体" w:hAnsi="宋体" w:eastAsia="宋体" w:cs="宋体"/>
                <w:color w:val="auto"/>
                <w:sz w:val="21"/>
                <w:szCs w:val="21"/>
              </w:rPr>
            </w:pPr>
          </w:p>
          <w:p>
            <w:pPr>
              <w:spacing w:line="246" w:lineRule="auto"/>
              <w:rPr>
                <w:rFonts w:hint="eastAsia" w:ascii="宋体" w:hAnsi="宋体" w:eastAsia="宋体" w:cs="宋体"/>
                <w:color w:val="auto"/>
                <w:sz w:val="21"/>
                <w:szCs w:val="21"/>
              </w:rPr>
            </w:pPr>
          </w:p>
          <w:p>
            <w:pPr>
              <w:spacing w:line="246" w:lineRule="auto"/>
              <w:rPr>
                <w:rFonts w:hint="eastAsia" w:ascii="宋体" w:hAnsi="宋体" w:eastAsia="宋体" w:cs="宋体"/>
                <w:color w:val="auto"/>
                <w:sz w:val="21"/>
                <w:szCs w:val="21"/>
              </w:rPr>
            </w:pPr>
          </w:p>
          <w:p>
            <w:pPr>
              <w:spacing w:before="65" w:line="229" w:lineRule="auto"/>
              <w:ind w:left="119"/>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40分</w:t>
            </w:r>
          </w:p>
        </w:tc>
        <w:tc>
          <w:tcPr>
            <w:tcW w:w="1080"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总体施</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工组织</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布置及</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规划</w:t>
            </w:r>
          </w:p>
        </w:tc>
        <w:tc>
          <w:tcPr>
            <w:tcW w:w="660"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b/>
                <w:color w:val="auto"/>
                <w:sz w:val="21"/>
                <w:szCs w:val="21"/>
                <w:u w:val="single"/>
              </w:rPr>
              <w:t>20</w:t>
            </w:r>
            <w:r>
              <w:rPr>
                <w:rFonts w:hint="eastAsia" w:ascii="宋体" w:hAnsi="宋体" w:eastAsia="宋体" w:cs="宋体"/>
                <w:b/>
                <w:color w:val="auto"/>
                <w:sz w:val="21"/>
                <w:szCs w:val="21"/>
              </w:rPr>
              <w:t>分</w:t>
            </w:r>
          </w:p>
        </w:tc>
        <w:tc>
          <w:tcPr>
            <w:tcW w:w="5834" w:type="dxa"/>
            <w:vAlign w:val="center"/>
          </w:tcPr>
          <w:p>
            <w:pPr>
              <w:pStyle w:val="8"/>
              <w:keepNext w:val="0"/>
              <w:keepLines w:val="0"/>
              <w:widowControl w:val="0"/>
              <w:numPr>
                <w:ilvl w:val="0"/>
                <w:numId w:val="0"/>
              </w:numPr>
              <w:shd w:val="clear" w:color="auto" w:fill="auto"/>
              <w:tabs>
                <w:tab w:val="left" w:pos="523"/>
              </w:tabs>
              <w:bidi w:val="0"/>
              <w:spacing w:before="0" w:after="0" w:line="359" w:lineRule="exact"/>
              <w:ind w:left="0" w:leftChars="0" w:right="0" w:rightChars="0" w:firstLine="0" w:firstLineChars="0"/>
              <w:jc w:val="both"/>
              <w:rPr>
                <w:rFonts w:hint="eastAsia" w:ascii="宋体" w:hAnsi="宋体" w:eastAsia="宋体" w:cs="宋体"/>
                <w:color w:val="auto"/>
                <w:spacing w:val="0"/>
                <w:w w:val="100"/>
                <w:position w:val="0"/>
                <w:sz w:val="21"/>
                <w:szCs w:val="21"/>
              </w:rPr>
            </w:pPr>
            <w:r>
              <w:rPr>
                <w:rFonts w:hint="eastAsia" w:ascii="宋体" w:hAnsi="宋体" w:eastAsia="宋体" w:cs="宋体"/>
                <w:snapToGrid w:val="0"/>
                <w:color w:val="auto"/>
                <w:spacing w:val="0"/>
                <w:w w:val="100"/>
                <w:position w:val="0"/>
                <w:sz w:val="21"/>
                <w:szCs w:val="21"/>
                <w:shd w:val="clear" w:fill="auto"/>
                <w:lang w:val="zh-TW" w:eastAsia="zh-TW" w:bidi="zh-TW"/>
              </w:rPr>
              <w:t>（1）</w:t>
            </w:r>
            <w:r>
              <w:rPr>
                <w:rFonts w:hint="eastAsia" w:ascii="宋体" w:hAnsi="宋体" w:eastAsia="宋体" w:cs="宋体"/>
                <w:color w:val="auto"/>
                <w:spacing w:val="0"/>
                <w:w w:val="100"/>
                <w:position w:val="0"/>
                <w:sz w:val="21"/>
                <w:szCs w:val="21"/>
              </w:rPr>
              <w:t>对项目的基本情况了解全面、准确，施工总体布置规划、施工进度计划科学合理、可操作性强，按《广东省公路工程施工标准化指南》及《广东省高速公路工程施工安全标准化指南》《公路工程施工安全防护设施技术指南》执行，得</w:t>
            </w:r>
            <w:r>
              <w:rPr>
                <w:rFonts w:hint="eastAsia" w:ascii="宋体" w:hAnsi="宋体" w:eastAsia="宋体" w:cs="宋体"/>
                <w:b/>
                <w:bCs/>
                <w:color w:val="auto"/>
                <w:spacing w:val="0"/>
                <w:w w:val="100"/>
                <w:position w:val="0"/>
                <w:sz w:val="21"/>
                <w:szCs w:val="21"/>
                <w:u w:val="single"/>
                <w:lang w:val="en-US" w:eastAsia="zh-CN"/>
              </w:rPr>
              <w:t>1</w:t>
            </w:r>
            <w:r>
              <w:rPr>
                <w:rFonts w:hint="eastAsia" w:cs="宋体"/>
                <w:b/>
                <w:bCs/>
                <w:color w:val="auto"/>
                <w:spacing w:val="0"/>
                <w:w w:val="100"/>
                <w:position w:val="0"/>
                <w:sz w:val="21"/>
                <w:szCs w:val="21"/>
                <w:u w:val="single"/>
                <w:lang w:val="en-US" w:eastAsia="zh-CN"/>
              </w:rPr>
              <w:t>6</w:t>
            </w:r>
            <w:r>
              <w:rPr>
                <w:rFonts w:hint="eastAsia" w:ascii="宋体" w:hAnsi="宋体" w:eastAsia="宋体" w:cs="宋体"/>
                <w:b/>
                <w:bCs/>
                <w:color w:val="auto"/>
                <w:spacing w:val="0"/>
                <w:w w:val="100"/>
                <w:position w:val="0"/>
                <w:sz w:val="21"/>
                <w:szCs w:val="21"/>
                <w:u w:val="single"/>
                <w:lang w:val="en-US" w:eastAsia="zh-CN"/>
              </w:rPr>
              <w:t>-</w:t>
            </w:r>
            <w:r>
              <w:rPr>
                <w:rFonts w:hint="eastAsia" w:cs="宋体"/>
                <w:b/>
                <w:bCs/>
                <w:color w:val="auto"/>
                <w:spacing w:val="0"/>
                <w:w w:val="100"/>
                <w:position w:val="0"/>
                <w:sz w:val="21"/>
                <w:szCs w:val="21"/>
                <w:u w:val="single"/>
                <w:lang w:val="en-US" w:eastAsia="zh-CN"/>
              </w:rPr>
              <w:t>20</w:t>
            </w:r>
            <w:r>
              <w:rPr>
                <w:rFonts w:hint="eastAsia" w:ascii="宋体" w:hAnsi="宋体" w:eastAsia="宋体" w:cs="宋体"/>
                <w:color w:val="auto"/>
                <w:spacing w:val="0"/>
                <w:w w:val="100"/>
                <w:position w:val="0"/>
                <w:sz w:val="21"/>
                <w:szCs w:val="21"/>
              </w:rPr>
              <w:t>分；</w:t>
            </w:r>
          </w:p>
          <w:p>
            <w:pPr>
              <w:pStyle w:val="8"/>
              <w:keepNext w:val="0"/>
              <w:keepLines w:val="0"/>
              <w:widowControl w:val="0"/>
              <w:numPr>
                <w:ilvl w:val="0"/>
                <w:numId w:val="0"/>
              </w:numPr>
              <w:shd w:val="clear" w:color="auto" w:fill="auto"/>
              <w:tabs>
                <w:tab w:val="left" w:pos="523"/>
              </w:tabs>
              <w:bidi w:val="0"/>
              <w:spacing w:before="0" w:after="0" w:line="359" w:lineRule="exact"/>
              <w:ind w:left="0" w:leftChars="0" w:right="0" w:righ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snapToGrid w:val="0"/>
                <w:color w:val="auto"/>
                <w:sz w:val="21"/>
                <w:szCs w:val="21"/>
                <w:shd w:val="clear" w:fill="auto"/>
                <w:lang w:val="en-US" w:eastAsia="zh-CN" w:bidi="zh-TW"/>
              </w:rPr>
              <w:t>（2）</w:t>
            </w:r>
            <w:r>
              <w:rPr>
                <w:rFonts w:hint="eastAsia" w:ascii="宋体" w:hAnsi="宋体" w:eastAsia="宋体" w:cs="宋体"/>
                <w:color w:val="auto"/>
                <w:spacing w:val="0"/>
                <w:w w:val="100"/>
                <w:position w:val="0"/>
                <w:sz w:val="21"/>
                <w:szCs w:val="21"/>
              </w:rPr>
              <w:t>满足工程建设需要，施工总体布置规划、施工进度计划基本可行，得</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b/>
                <w:bCs/>
                <w:color w:val="auto"/>
                <w:spacing w:val="0"/>
                <w:w w:val="100"/>
                <w:position w:val="0"/>
                <w:sz w:val="21"/>
                <w:szCs w:val="21"/>
                <w:u w:val="single"/>
                <w:lang w:val="en-US" w:eastAsia="zh-CN"/>
              </w:rPr>
              <w:t>1</w:t>
            </w:r>
            <w:r>
              <w:rPr>
                <w:rFonts w:hint="eastAsia" w:cs="宋体"/>
                <w:b/>
                <w:bCs/>
                <w:color w:val="auto"/>
                <w:spacing w:val="0"/>
                <w:w w:val="100"/>
                <w:position w:val="0"/>
                <w:sz w:val="21"/>
                <w:szCs w:val="21"/>
                <w:u w:val="single"/>
                <w:lang w:val="en-US" w:eastAsia="zh-CN"/>
              </w:rPr>
              <w:t>2</w:t>
            </w:r>
            <w:r>
              <w:rPr>
                <w:rFonts w:hint="eastAsia" w:ascii="宋体" w:hAnsi="宋体" w:eastAsia="宋体" w:cs="宋体"/>
                <w:b/>
                <w:bCs/>
                <w:color w:val="auto"/>
                <w:spacing w:val="0"/>
                <w:w w:val="100"/>
                <w:position w:val="0"/>
                <w:sz w:val="21"/>
                <w:szCs w:val="21"/>
                <w:u w:val="single"/>
                <w:lang w:val="en-US" w:eastAsia="zh-CN"/>
              </w:rPr>
              <w:t>-1</w:t>
            </w:r>
            <w:r>
              <w:rPr>
                <w:rFonts w:hint="eastAsia" w:cs="宋体"/>
                <w:b/>
                <w:bCs/>
                <w:color w:val="auto"/>
                <w:spacing w:val="0"/>
                <w:w w:val="100"/>
                <w:position w:val="0"/>
                <w:sz w:val="21"/>
                <w:szCs w:val="21"/>
                <w:u w:val="single"/>
                <w:lang w:val="en-US" w:eastAsia="zh-CN"/>
              </w:rPr>
              <w:t xml:space="preserve">6 </w:t>
            </w:r>
            <w:r>
              <w:rPr>
                <w:rFonts w:hint="eastAsia" w:ascii="宋体" w:hAnsi="宋体" w:eastAsia="宋体" w:cs="宋体"/>
                <w:color w:val="auto"/>
                <w:spacing w:val="0"/>
                <w:w w:val="100"/>
                <w:position w:val="0"/>
                <w:sz w:val="21"/>
                <w:szCs w:val="21"/>
              </w:rPr>
              <w:t>分；</w:t>
            </w:r>
          </w:p>
          <w:p>
            <w:pPr>
              <w:pStyle w:val="8"/>
              <w:keepNext w:val="0"/>
              <w:keepLines w:val="0"/>
              <w:widowControl w:val="0"/>
              <w:numPr>
                <w:ilvl w:val="0"/>
                <w:numId w:val="0"/>
              </w:numPr>
              <w:shd w:val="clear" w:color="auto" w:fill="auto"/>
              <w:tabs>
                <w:tab w:val="left" w:pos="523"/>
              </w:tabs>
              <w:bidi w:val="0"/>
              <w:spacing w:before="0" w:after="0" w:line="359" w:lineRule="exact"/>
              <w:ind w:left="0" w:leftChars="0" w:right="0" w:righ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snapToGrid w:val="0"/>
                <w:color w:val="auto"/>
                <w:sz w:val="21"/>
                <w:szCs w:val="21"/>
                <w:shd w:val="clear" w:fill="auto"/>
                <w:lang w:val="en-US" w:eastAsia="zh-CN" w:bidi="zh-TW"/>
              </w:rPr>
              <w:t>（3）</w:t>
            </w:r>
            <w:r>
              <w:rPr>
                <w:rFonts w:hint="eastAsia" w:ascii="宋体" w:hAnsi="宋体" w:eastAsia="宋体" w:cs="宋体"/>
                <w:color w:val="auto"/>
                <w:spacing w:val="0"/>
                <w:w w:val="100"/>
                <w:position w:val="0"/>
                <w:sz w:val="21"/>
                <w:szCs w:val="21"/>
              </w:rPr>
              <w:t>一般但不被评定为不响应的,得</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b/>
                <w:bCs/>
                <w:color w:val="auto"/>
                <w:spacing w:val="0"/>
                <w:w w:val="100"/>
                <w:position w:val="0"/>
                <w:sz w:val="21"/>
                <w:szCs w:val="21"/>
                <w:u w:val="single"/>
                <w:lang w:val="en-US" w:eastAsia="zh-CN"/>
              </w:rPr>
              <w:t>1</w:t>
            </w:r>
            <w:r>
              <w:rPr>
                <w:rFonts w:hint="eastAsia" w:cs="宋体"/>
                <w:b/>
                <w:bCs/>
                <w:color w:val="auto"/>
                <w:spacing w:val="0"/>
                <w:w w:val="100"/>
                <w:position w:val="0"/>
                <w:sz w:val="21"/>
                <w:szCs w:val="21"/>
                <w:u w:val="single"/>
                <w:lang w:val="en-US" w:eastAsia="zh-CN"/>
              </w:rPr>
              <w:t xml:space="preserve">2 </w:t>
            </w:r>
            <w:r>
              <w:rPr>
                <w:rFonts w:hint="eastAsia" w:ascii="宋体" w:hAnsi="宋体" w:eastAsia="宋体" w:cs="宋体"/>
                <w:color w:val="auto"/>
                <w:spacing w:val="0"/>
                <w:w w:val="100"/>
                <w:positio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1" w:hRule="atLeast"/>
          <w:jc w:val="center"/>
        </w:trPr>
        <w:tc>
          <w:tcPr>
            <w:tcW w:w="841" w:type="dxa"/>
            <w:vMerge w:val="continue"/>
            <w:tcBorders>
              <w:top w:val="nil"/>
              <w:bottom w:val="nil"/>
            </w:tcBorders>
          </w:tcPr>
          <w:p>
            <w:pPr>
              <w:rPr>
                <w:rFonts w:hint="eastAsia" w:ascii="宋体" w:hAnsi="宋体" w:eastAsia="宋体" w:cs="宋体"/>
                <w:color w:val="auto"/>
                <w:sz w:val="21"/>
                <w:szCs w:val="21"/>
              </w:rPr>
            </w:pPr>
          </w:p>
        </w:tc>
        <w:tc>
          <w:tcPr>
            <w:tcW w:w="705" w:type="dxa"/>
            <w:gridSpan w:val="2"/>
            <w:vMerge w:val="continue"/>
            <w:tcBorders>
              <w:top w:val="nil"/>
              <w:bottom w:val="nil"/>
            </w:tcBorders>
          </w:tcPr>
          <w:p>
            <w:pPr>
              <w:rPr>
                <w:rFonts w:hint="eastAsia" w:ascii="宋体" w:hAnsi="宋体" w:eastAsia="宋体" w:cs="宋体"/>
                <w:color w:val="auto"/>
                <w:sz w:val="21"/>
                <w:szCs w:val="21"/>
              </w:rPr>
            </w:pPr>
          </w:p>
        </w:tc>
        <w:tc>
          <w:tcPr>
            <w:tcW w:w="780" w:type="dxa"/>
            <w:vMerge w:val="continue"/>
            <w:tcBorders>
              <w:top w:val="nil"/>
              <w:bottom w:val="nil"/>
            </w:tcBorders>
          </w:tcPr>
          <w:p>
            <w:pPr>
              <w:rPr>
                <w:rFonts w:hint="eastAsia" w:ascii="宋体" w:hAnsi="宋体" w:eastAsia="宋体" w:cs="宋体"/>
                <w:color w:val="auto"/>
                <w:sz w:val="21"/>
                <w:szCs w:val="21"/>
              </w:rPr>
            </w:pPr>
          </w:p>
        </w:tc>
        <w:tc>
          <w:tcPr>
            <w:tcW w:w="1080"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重点、难点和关键工程 的施工方案与技术措施</w:t>
            </w:r>
          </w:p>
        </w:tc>
        <w:tc>
          <w:tcPr>
            <w:tcW w:w="660"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b/>
                <w:color w:val="auto"/>
                <w:sz w:val="21"/>
                <w:szCs w:val="21"/>
                <w:u w:val="single"/>
              </w:rPr>
              <w:t>10</w:t>
            </w:r>
            <w:r>
              <w:rPr>
                <w:rFonts w:hint="eastAsia" w:ascii="宋体" w:hAnsi="宋体" w:eastAsia="宋体" w:cs="宋体"/>
                <w:b/>
                <w:color w:val="auto"/>
                <w:sz w:val="21"/>
                <w:szCs w:val="21"/>
              </w:rPr>
              <w:t>分</w:t>
            </w:r>
          </w:p>
        </w:tc>
        <w:tc>
          <w:tcPr>
            <w:tcW w:w="5834" w:type="dxa"/>
            <w:vAlign w:val="center"/>
          </w:tcPr>
          <w:p>
            <w:pPr>
              <w:pStyle w:val="8"/>
              <w:keepNext w:val="0"/>
              <w:keepLines w:val="0"/>
              <w:widowControl w:val="0"/>
              <w:shd w:val="clear" w:color="auto" w:fill="auto"/>
              <w:tabs>
                <w:tab w:val="left" w:pos="523"/>
              </w:tabs>
              <w:bidi w:val="0"/>
              <w:spacing w:before="0" w:after="0" w:line="359"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（1）对项目重点、难点和关键工程认识分析透彻，能充分发挥自身优势，积极采用</w:t>
            </w:r>
            <w:r>
              <w:rPr>
                <w:rFonts w:hint="eastAsia" w:ascii="宋体" w:hAnsi="宋体" w:eastAsia="宋体" w:cs="宋体"/>
                <w:color w:val="auto"/>
                <w:spacing w:val="0"/>
                <w:w w:val="100"/>
                <w:position w:val="0"/>
                <w:sz w:val="21"/>
                <w:szCs w:val="21"/>
                <w:lang w:val="zh-CN" w:eastAsia="zh-CN" w:bidi="zh-CN"/>
              </w:rPr>
              <w:t>“四新”技</w:t>
            </w:r>
            <w:r>
              <w:rPr>
                <w:rFonts w:hint="eastAsia" w:ascii="宋体" w:hAnsi="宋体" w:eastAsia="宋体" w:cs="宋体"/>
                <w:color w:val="auto"/>
                <w:spacing w:val="0"/>
                <w:w w:val="100"/>
                <w:position w:val="0"/>
                <w:sz w:val="21"/>
                <w:szCs w:val="21"/>
              </w:rPr>
              <w:t>术，制定的施工方案与技术措施针对性和可操作性强，重点突出的，按《广东省公路工程施工标准化指南》及《广东省高速公路工程施工安全标准化指南》《公路工程施工安全防护设施技术指南》执行，得</w:t>
            </w:r>
            <w:r>
              <w:rPr>
                <w:rFonts w:hint="eastAsia" w:ascii="宋体" w:hAnsi="宋体" w:eastAsia="宋体" w:cs="宋体"/>
                <w:b/>
                <w:bCs/>
                <w:snapToGrid w:val="0"/>
                <w:color w:val="auto"/>
                <w:spacing w:val="0"/>
                <w:w w:val="100"/>
                <w:position w:val="0"/>
                <w:sz w:val="21"/>
                <w:szCs w:val="21"/>
                <w:u w:val="single"/>
                <w:shd w:val="clear" w:color="auto" w:fill="auto"/>
                <w:lang w:val="en-US" w:eastAsia="zh-CN" w:bidi="zh-TW"/>
              </w:rPr>
              <w:t>8-10</w:t>
            </w:r>
            <w:r>
              <w:rPr>
                <w:rFonts w:hint="eastAsia" w:cs="宋体"/>
                <w:b/>
                <w:bCs/>
                <w:snapToGrid w:val="0"/>
                <w:color w:val="auto"/>
                <w:spacing w:val="0"/>
                <w:w w:val="100"/>
                <w:position w:val="0"/>
                <w:sz w:val="21"/>
                <w:szCs w:val="21"/>
                <w:u w:val="single"/>
                <w:shd w:val="clear" w:color="auto" w:fill="auto"/>
                <w:lang w:val="en-US" w:eastAsia="zh-CN" w:bidi="zh-TW"/>
              </w:rPr>
              <w:t xml:space="preserve"> </w:t>
            </w:r>
            <w:r>
              <w:rPr>
                <w:rFonts w:hint="eastAsia" w:ascii="宋体" w:hAnsi="宋体" w:eastAsia="宋体" w:cs="宋体"/>
                <w:color w:val="auto"/>
                <w:spacing w:val="0"/>
                <w:w w:val="100"/>
                <w:position w:val="0"/>
                <w:sz w:val="21"/>
                <w:szCs w:val="21"/>
              </w:rPr>
              <w:t>分；</w:t>
            </w:r>
          </w:p>
          <w:p>
            <w:pPr>
              <w:pStyle w:val="8"/>
              <w:keepNext w:val="0"/>
              <w:keepLines w:val="0"/>
              <w:widowControl w:val="0"/>
              <w:shd w:val="clear" w:color="auto" w:fill="auto"/>
              <w:tabs>
                <w:tab w:val="left" w:pos="523"/>
              </w:tabs>
              <w:bidi w:val="0"/>
              <w:spacing w:before="0" w:after="0" w:line="359"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（2）对项目重点、难点和关键工程认识基本到位，施工方案与技术措施基本可行，重点较为突出的，得</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b/>
                <w:bCs/>
                <w:snapToGrid w:val="0"/>
                <w:color w:val="auto"/>
                <w:spacing w:val="0"/>
                <w:w w:val="100"/>
                <w:position w:val="0"/>
                <w:sz w:val="21"/>
                <w:szCs w:val="21"/>
                <w:u w:val="single"/>
                <w:shd w:val="clear" w:color="auto" w:fill="auto"/>
                <w:lang w:val="en-US" w:eastAsia="zh-CN" w:bidi="zh-TW"/>
              </w:rPr>
              <w:t>6-8</w:t>
            </w:r>
            <w:r>
              <w:rPr>
                <w:rFonts w:hint="eastAsia" w:cs="宋体"/>
                <w:b/>
                <w:bCs/>
                <w:snapToGrid w:val="0"/>
                <w:color w:val="auto"/>
                <w:spacing w:val="0"/>
                <w:w w:val="100"/>
                <w:position w:val="0"/>
                <w:sz w:val="21"/>
                <w:szCs w:val="21"/>
                <w:u w:val="single"/>
                <w:shd w:val="clear" w:color="auto" w:fill="auto"/>
                <w:lang w:val="en-US" w:eastAsia="zh-CN" w:bidi="zh-TW"/>
              </w:rPr>
              <w:t xml:space="preserve"> </w:t>
            </w:r>
            <w:r>
              <w:rPr>
                <w:rFonts w:hint="eastAsia" w:ascii="宋体" w:hAnsi="宋体" w:eastAsia="宋体" w:cs="宋体"/>
                <w:color w:val="auto"/>
                <w:spacing w:val="0"/>
                <w:w w:val="100"/>
                <w:position w:val="0"/>
                <w:sz w:val="21"/>
                <w:szCs w:val="21"/>
              </w:rPr>
              <w:t>分；</w:t>
            </w:r>
          </w:p>
          <w:p>
            <w:pPr>
              <w:spacing w:line="400" w:lineRule="exact"/>
              <w:rPr>
                <w:rFonts w:hint="eastAsia" w:ascii="宋体" w:hAnsi="宋体" w:eastAsia="宋体" w:cs="宋体"/>
                <w:color w:val="auto"/>
                <w:sz w:val="21"/>
                <w:szCs w:val="21"/>
              </w:rPr>
            </w:pPr>
            <w:r>
              <w:rPr>
                <w:rFonts w:hint="eastAsia" w:ascii="宋体" w:hAnsi="宋体" w:eastAsia="宋体" w:cs="宋体"/>
                <w:snapToGrid w:val="0"/>
                <w:color w:val="auto"/>
                <w:spacing w:val="0"/>
                <w:w w:val="100"/>
                <w:position w:val="0"/>
                <w:sz w:val="21"/>
                <w:szCs w:val="21"/>
                <w:u w:val="none"/>
                <w:shd w:val="clear" w:color="auto" w:fill="auto"/>
                <w:lang w:val="zh-TW" w:eastAsia="zh-TW" w:bidi="zh-TW"/>
              </w:rPr>
              <w:t>（3）</w:t>
            </w:r>
            <w:r>
              <w:rPr>
                <w:rFonts w:hint="eastAsia" w:ascii="宋体" w:hAnsi="宋体" w:eastAsia="宋体" w:cs="宋体"/>
                <w:color w:val="auto"/>
                <w:spacing w:val="0"/>
                <w:w w:val="100"/>
                <w:position w:val="0"/>
                <w:sz w:val="21"/>
                <w:szCs w:val="21"/>
              </w:rPr>
              <w:t>一般但不被评定为不响应的，得</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b/>
                <w:bCs/>
                <w:snapToGrid w:val="0"/>
                <w:color w:val="auto"/>
                <w:spacing w:val="0"/>
                <w:w w:val="100"/>
                <w:position w:val="0"/>
                <w:sz w:val="21"/>
                <w:szCs w:val="21"/>
                <w:u w:val="single"/>
                <w:shd w:val="clear" w:color="auto" w:fill="auto"/>
                <w:lang w:val="en-US" w:eastAsia="zh-CN" w:bidi="zh-TW"/>
              </w:rPr>
              <w:t xml:space="preserve">6 </w:t>
            </w:r>
            <w:r>
              <w:rPr>
                <w:rFonts w:hint="eastAsia" w:ascii="宋体" w:hAnsi="宋体" w:eastAsia="宋体" w:cs="宋体"/>
                <w:color w:val="auto"/>
                <w:spacing w:val="0"/>
                <w:w w:val="100"/>
                <w:positio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jc w:val="center"/>
        </w:trPr>
        <w:tc>
          <w:tcPr>
            <w:tcW w:w="841" w:type="dxa"/>
            <w:vMerge w:val="continue"/>
            <w:tcBorders>
              <w:top w:val="nil"/>
            </w:tcBorders>
          </w:tcPr>
          <w:p>
            <w:pPr>
              <w:rPr>
                <w:rFonts w:hint="eastAsia" w:ascii="宋体" w:hAnsi="宋体" w:eastAsia="宋体" w:cs="宋体"/>
                <w:color w:val="auto"/>
                <w:sz w:val="21"/>
                <w:szCs w:val="21"/>
              </w:rPr>
            </w:pPr>
          </w:p>
        </w:tc>
        <w:tc>
          <w:tcPr>
            <w:tcW w:w="705" w:type="dxa"/>
            <w:gridSpan w:val="2"/>
            <w:vMerge w:val="continue"/>
            <w:tcBorders>
              <w:top w:val="nil"/>
            </w:tcBorders>
          </w:tcPr>
          <w:p>
            <w:pPr>
              <w:rPr>
                <w:rFonts w:hint="eastAsia" w:ascii="宋体" w:hAnsi="宋体" w:eastAsia="宋体" w:cs="宋体"/>
                <w:color w:val="auto"/>
                <w:sz w:val="21"/>
                <w:szCs w:val="21"/>
              </w:rPr>
            </w:pPr>
          </w:p>
        </w:tc>
        <w:tc>
          <w:tcPr>
            <w:tcW w:w="780" w:type="dxa"/>
            <w:vMerge w:val="continue"/>
            <w:tcBorders>
              <w:top w:val="nil"/>
            </w:tcBorders>
          </w:tcPr>
          <w:p>
            <w:pPr>
              <w:rPr>
                <w:rFonts w:hint="eastAsia" w:ascii="宋体" w:hAnsi="宋体" w:eastAsia="宋体" w:cs="宋体"/>
                <w:color w:val="auto"/>
                <w:sz w:val="21"/>
                <w:szCs w:val="21"/>
              </w:rPr>
            </w:pPr>
          </w:p>
        </w:tc>
        <w:tc>
          <w:tcPr>
            <w:tcW w:w="1080"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工期、质量、安全、环保水保、文 明施工保证措施</w:t>
            </w:r>
          </w:p>
        </w:tc>
        <w:tc>
          <w:tcPr>
            <w:tcW w:w="660"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b/>
                <w:color w:val="auto"/>
                <w:sz w:val="21"/>
                <w:szCs w:val="21"/>
                <w:u w:val="single"/>
              </w:rPr>
              <w:t>10</w:t>
            </w:r>
            <w:r>
              <w:rPr>
                <w:rFonts w:hint="eastAsia" w:ascii="宋体" w:hAnsi="宋体" w:eastAsia="宋体" w:cs="宋体"/>
                <w:b/>
                <w:color w:val="auto"/>
                <w:sz w:val="21"/>
                <w:szCs w:val="21"/>
                <w:u w:val="none"/>
              </w:rPr>
              <w:t>分</w:t>
            </w:r>
          </w:p>
        </w:tc>
        <w:tc>
          <w:tcPr>
            <w:tcW w:w="5834" w:type="dxa"/>
            <w:vAlign w:val="center"/>
          </w:tcPr>
          <w:p>
            <w:pPr>
              <w:pStyle w:val="8"/>
              <w:keepNext w:val="0"/>
              <w:keepLines w:val="0"/>
              <w:widowControl w:val="0"/>
              <w:shd w:val="clear" w:color="auto" w:fill="auto"/>
              <w:tabs>
                <w:tab w:val="left" w:pos="523"/>
              </w:tabs>
              <w:bidi w:val="0"/>
              <w:spacing w:before="0" w:after="0" w:line="359" w:lineRule="exact"/>
              <w:ind w:left="0" w:right="0" w:firstLine="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1）能够准确预判分析工期、质量、安全、环保、水保、文明施工目标实现的主要影响因素，拟采取预防保证措施针对性强、科学有效，重点突出的，按《广东省公路工程施工标准化指南》及《广东省高速公路工程施工安全标准化指南》《公路工程施工安全防护设施技术指南》执行，得</w:t>
            </w:r>
            <w:r>
              <w:rPr>
                <w:rFonts w:hint="eastAsia" w:ascii="宋体" w:hAnsi="宋体" w:eastAsia="宋体" w:cs="宋体"/>
                <w:b/>
                <w:bCs/>
                <w:snapToGrid w:val="0"/>
                <w:color w:val="auto"/>
                <w:spacing w:val="0"/>
                <w:w w:val="100"/>
                <w:position w:val="0"/>
                <w:sz w:val="21"/>
                <w:szCs w:val="21"/>
                <w:u w:val="single"/>
                <w:shd w:val="clear" w:color="auto" w:fill="auto"/>
                <w:lang w:val="en-US" w:eastAsia="zh-CN" w:bidi="zh-TW"/>
              </w:rPr>
              <w:t xml:space="preserve"> 8-10 </w:t>
            </w:r>
            <w:r>
              <w:rPr>
                <w:rFonts w:hint="eastAsia" w:ascii="宋体" w:hAnsi="宋体" w:eastAsia="宋体" w:cs="宋体"/>
                <w:b w:val="0"/>
                <w:bCs w:val="0"/>
                <w:snapToGrid w:val="0"/>
                <w:color w:val="auto"/>
                <w:spacing w:val="0"/>
                <w:w w:val="100"/>
                <w:position w:val="0"/>
                <w:sz w:val="21"/>
                <w:szCs w:val="21"/>
                <w:u w:val="none"/>
                <w:shd w:val="clear" w:color="auto" w:fill="auto"/>
                <w:lang w:val="en-US" w:eastAsia="zh-CN" w:bidi="zh-TW"/>
              </w:rPr>
              <w:t>分</w:t>
            </w:r>
            <w:r>
              <w:rPr>
                <w:rFonts w:hint="eastAsia" w:ascii="宋体" w:hAnsi="宋体" w:eastAsia="宋体" w:cs="宋体"/>
                <w:color w:val="auto"/>
                <w:spacing w:val="0"/>
                <w:w w:val="100"/>
                <w:position w:val="0"/>
                <w:sz w:val="21"/>
                <w:szCs w:val="21"/>
              </w:rPr>
              <w:t>；</w:t>
            </w:r>
          </w:p>
          <w:p>
            <w:pPr>
              <w:pStyle w:val="8"/>
              <w:keepNext w:val="0"/>
              <w:keepLines w:val="0"/>
              <w:widowControl w:val="0"/>
              <w:shd w:val="clear" w:color="auto" w:fill="auto"/>
              <w:tabs>
                <w:tab w:val="left" w:pos="523"/>
              </w:tabs>
              <w:bidi w:val="0"/>
              <w:spacing w:before="0" w:after="0" w:line="359" w:lineRule="exact"/>
              <w:ind w:left="0" w:right="0" w:firstLine="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（2）对工期、质量、安全、环保、水保等风险有一定认识，预防保证措施基本可行，重点较为突出的，得</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b/>
                <w:bCs/>
                <w:snapToGrid w:val="0"/>
                <w:color w:val="auto"/>
                <w:spacing w:val="0"/>
                <w:w w:val="100"/>
                <w:position w:val="0"/>
                <w:sz w:val="21"/>
                <w:szCs w:val="21"/>
                <w:u w:val="single"/>
                <w:shd w:val="clear" w:color="auto" w:fill="auto"/>
                <w:lang w:val="en-US" w:eastAsia="zh-CN" w:bidi="zh-TW"/>
              </w:rPr>
              <w:t>6-8</w:t>
            </w:r>
            <w:r>
              <w:rPr>
                <w:rFonts w:hint="eastAsia" w:cs="宋体"/>
                <w:b/>
                <w:bCs/>
                <w:snapToGrid w:val="0"/>
                <w:color w:val="auto"/>
                <w:spacing w:val="0"/>
                <w:w w:val="100"/>
                <w:position w:val="0"/>
                <w:sz w:val="21"/>
                <w:szCs w:val="21"/>
                <w:u w:val="single"/>
                <w:shd w:val="clear" w:color="auto" w:fill="auto"/>
                <w:lang w:val="en-US" w:eastAsia="zh-CN" w:bidi="zh-TW"/>
              </w:rPr>
              <w:t xml:space="preserve"> </w:t>
            </w:r>
            <w:r>
              <w:rPr>
                <w:rFonts w:hint="eastAsia" w:ascii="宋体" w:hAnsi="宋体" w:eastAsia="宋体" w:cs="宋体"/>
                <w:color w:val="auto"/>
                <w:spacing w:val="0"/>
                <w:w w:val="100"/>
                <w:position w:val="0"/>
                <w:sz w:val="21"/>
                <w:szCs w:val="21"/>
              </w:rPr>
              <w:t>分；</w:t>
            </w:r>
          </w:p>
          <w:p>
            <w:pPr>
              <w:pStyle w:val="8"/>
              <w:keepNext w:val="0"/>
              <w:keepLines w:val="0"/>
              <w:widowControl w:val="0"/>
              <w:shd w:val="clear" w:color="auto" w:fill="auto"/>
              <w:tabs>
                <w:tab w:val="left" w:pos="523"/>
              </w:tabs>
              <w:bidi w:val="0"/>
              <w:spacing w:before="0" w:after="0" w:line="359"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（3）一般但不被评定为不响应的，得</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b/>
                <w:bCs/>
                <w:snapToGrid w:val="0"/>
                <w:color w:val="auto"/>
                <w:spacing w:val="0"/>
                <w:w w:val="100"/>
                <w:position w:val="0"/>
                <w:sz w:val="21"/>
                <w:szCs w:val="21"/>
                <w:u w:val="single"/>
                <w:shd w:val="clear" w:color="auto" w:fill="auto"/>
                <w:lang w:val="en-US" w:eastAsia="zh-CN" w:bidi="zh-TW"/>
              </w:rPr>
              <w:t>6</w:t>
            </w:r>
            <w:r>
              <w:rPr>
                <w:rFonts w:hint="eastAsia" w:cs="宋体"/>
                <w:b/>
                <w:bCs/>
                <w:snapToGrid w:val="0"/>
                <w:color w:val="auto"/>
                <w:spacing w:val="0"/>
                <w:w w:val="100"/>
                <w:position w:val="0"/>
                <w:sz w:val="21"/>
                <w:szCs w:val="21"/>
                <w:u w:val="single"/>
                <w:shd w:val="clear" w:color="auto" w:fill="auto"/>
                <w:lang w:val="en-US" w:eastAsia="zh-CN" w:bidi="zh-TW"/>
              </w:rPr>
              <w:t xml:space="preserve"> </w:t>
            </w:r>
            <w:r>
              <w:rPr>
                <w:rFonts w:hint="eastAsia" w:ascii="宋体" w:hAnsi="宋体" w:eastAsia="宋体" w:cs="宋体"/>
                <w:color w:val="auto"/>
                <w:spacing w:val="0"/>
                <w:w w:val="100"/>
                <w:positio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841" w:type="dxa"/>
            <w:vMerge w:val="restart"/>
            <w:vAlign w:val="center"/>
          </w:tcPr>
          <w:p>
            <w:pPr>
              <w:spacing w:before="65" w:line="365" w:lineRule="exact"/>
              <w:ind w:left="226"/>
              <w:jc w:val="both"/>
              <w:rPr>
                <w:rFonts w:hint="eastAsia" w:ascii="宋体" w:hAnsi="宋体" w:eastAsia="宋体" w:cs="宋体"/>
                <w:color w:val="auto"/>
                <w:sz w:val="21"/>
                <w:szCs w:val="21"/>
              </w:rPr>
            </w:pPr>
            <w:r>
              <w:rPr>
                <w:rFonts w:hint="eastAsia" w:ascii="宋体" w:hAnsi="宋体" w:eastAsia="宋体" w:cs="宋体"/>
                <w:color w:val="auto"/>
                <w:spacing w:val="4"/>
                <w:position w:val="15"/>
                <w:sz w:val="21"/>
                <w:szCs w:val="21"/>
              </w:rPr>
              <w:t>2.2.</w:t>
            </w:r>
            <w:r>
              <w:rPr>
                <w:rFonts w:hint="eastAsia" w:ascii="宋体" w:hAnsi="宋体" w:eastAsia="宋体" w:cs="宋体"/>
                <w:color w:val="auto"/>
                <w:spacing w:val="3"/>
                <w:position w:val="15"/>
                <w:sz w:val="21"/>
                <w:szCs w:val="21"/>
              </w:rPr>
              <w:t>2</w:t>
            </w:r>
          </w:p>
          <w:p>
            <w:pPr>
              <w:spacing w:line="231" w:lineRule="auto"/>
              <w:ind w:left="234"/>
              <w:jc w:val="both"/>
              <w:rPr>
                <w:rFonts w:hint="eastAsia" w:ascii="宋体" w:hAnsi="宋体" w:eastAsia="宋体" w:cs="宋体"/>
                <w:color w:val="auto"/>
                <w:sz w:val="21"/>
                <w:szCs w:val="21"/>
              </w:rPr>
            </w:pPr>
            <w:r>
              <w:rPr>
                <w:rFonts w:hint="eastAsia" w:ascii="宋体" w:hAnsi="宋体" w:eastAsia="宋体" w:cs="宋体"/>
                <w:color w:val="auto"/>
                <w:spacing w:val="33"/>
                <w:sz w:val="21"/>
                <w:szCs w:val="21"/>
              </w:rPr>
              <w:t>(</w:t>
            </w:r>
            <w:r>
              <w:rPr>
                <w:rFonts w:hint="eastAsia" w:ascii="宋体" w:hAnsi="宋体" w:eastAsia="宋体" w:cs="宋体"/>
                <w:color w:val="auto"/>
                <w:spacing w:val="32"/>
                <w:sz w:val="21"/>
                <w:szCs w:val="21"/>
              </w:rPr>
              <w:t>2)</w:t>
            </w:r>
          </w:p>
        </w:tc>
        <w:tc>
          <w:tcPr>
            <w:tcW w:w="705" w:type="dxa"/>
            <w:gridSpan w:val="2"/>
            <w:vMerge w:val="restart"/>
            <w:vAlign w:val="center"/>
          </w:tcPr>
          <w:p>
            <w:pPr>
              <w:spacing w:before="65" w:line="398" w:lineRule="exact"/>
              <w:ind w:left="148"/>
              <w:jc w:val="both"/>
              <w:rPr>
                <w:rFonts w:hint="eastAsia" w:ascii="宋体" w:hAnsi="宋体" w:eastAsia="宋体" w:cs="宋体"/>
                <w:color w:val="auto"/>
                <w:sz w:val="21"/>
                <w:szCs w:val="21"/>
              </w:rPr>
            </w:pPr>
            <w:r>
              <w:rPr>
                <w:rFonts w:hint="eastAsia" w:ascii="宋体" w:hAnsi="宋体" w:eastAsia="宋体" w:cs="宋体"/>
                <w:color w:val="auto"/>
                <w:spacing w:val="4"/>
                <w:position w:val="14"/>
                <w:sz w:val="21"/>
                <w:szCs w:val="21"/>
              </w:rPr>
              <w:t>主</w:t>
            </w:r>
            <w:r>
              <w:rPr>
                <w:rFonts w:hint="eastAsia" w:ascii="宋体" w:hAnsi="宋体" w:eastAsia="宋体" w:cs="宋体"/>
                <w:color w:val="auto"/>
                <w:spacing w:val="3"/>
                <w:position w:val="14"/>
                <w:sz w:val="21"/>
                <w:szCs w:val="21"/>
              </w:rPr>
              <w:t>要</w:t>
            </w:r>
          </w:p>
          <w:p>
            <w:pPr>
              <w:spacing w:line="229" w:lineRule="auto"/>
              <w:ind w:left="148"/>
              <w:jc w:val="both"/>
              <w:rPr>
                <w:rFonts w:hint="eastAsia" w:ascii="宋体" w:hAnsi="宋体" w:eastAsia="宋体" w:cs="宋体"/>
                <w:color w:val="auto"/>
                <w:sz w:val="21"/>
                <w:szCs w:val="21"/>
              </w:rPr>
            </w:pPr>
            <w:r>
              <w:rPr>
                <w:rFonts w:hint="eastAsia" w:ascii="宋体" w:hAnsi="宋体" w:eastAsia="宋体" w:cs="宋体"/>
                <w:color w:val="auto"/>
                <w:spacing w:val="4"/>
                <w:sz w:val="21"/>
                <w:szCs w:val="21"/>
              </w:rPr>
              <w:t>人</w:t>
            </w:r>
            <w:r>
              <w:rPr>
                <w:rFonts w:hint="eastAsia" w:ascii="宋体" w:hAnsi="宋体" w:eastAsia="宋体" w:cs="宋体"/>
                <w:color w:val="auto"/>
                <w:spacing w:val="3"/>
                <w:sz w:val="21"/>
                <w:szCs w:val="21"/>
              </w:rPr>
              <w:t>员</w:t>
            </w:r>
          </w:p>
        </w:tc>
        <w:tc>
          <w:tcPr>
            <w:tcW w:w="780" w:type="dxa"/>
            <w:vMerge w:val="restart"/>
            <w:vAlign w:val="center"/>
          </w:tcPr>
          <w:p>
            <w:pPr>
              <w:spacing w:before="65" w:line="229" w:lineRule="auto"/>
              <w:ind w:firstLine="229" w:firstLineChars="100"/>
              <w:jc w:val="both"/>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30分</w:t>
            </w:r>
          </w:p>
        </w:tc>
        <w:tc>
          <w:tcPr>
            <w:tcW w:w="1080"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项目经理任职资格与业绩</w:t>
            </w:r>
          </w:p>
        </w:tc>
        <w:tc>
          <w:tcPr>
            <w:tcW w:w="660"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b/>
                <w:color w:val="auto"/>
                <w:sz w:val="21"/>
                <w:szCs w:val="21"/>
                <w:u w:val="single"/>
              </w:rPr>
              <w:t>15</w:t>
            </w:r>
            <w:r>
              <w:rPr>
                <w:rFonts w:hint="eastAsia" w:ascii="宋体" w:hAnsi="宋体" w:eastAsia="宋体" w:cs="宋体"/>
                <w:b/>
                <w:color w:val="auto"/>
                <w:sz w:val="21"/>
                <w:szCs w:val="21"/>
              </w:rPr>
              <w:t>分</w:t>
            </w:r>
          </w:p>
        </w:tc>
        <w:tc>
          <w:tcPr>
            <w:tcW w:w="5834" w:type="dxa"/>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项目经理在满足资格审查条件的最低要求时，得</w:t>
            </w:r>
            <w:r>
              <w:rPr>
                <w:rFonts w:hint="eastAsia" w:ascii="宋体" w:hAnsi="宋体" w:eastAsia="宋体" w:cs="宋体"/>
                <w:color w:val="auto"/>
                <w:sz w:val="21"/>
                <w:szCs w:val="21"/>
                <w:lang w:val="en-US" w:eastAsia="zh-CN"/>
              </w:rPr>
              <w:t xml:space="preserve"> </w:t>
            </w:r>
            <w:r>
              <w:rPr>
                <w:rFonts w:hint="eastAsia" w:ascii="宋体" w:hAnsi="宋体" w:eastAsia="宋体" w:cs="宋体"/>
                <w:b/>
                <w:color w:val="auto"/>
                <w:sz w:val="21"/>
                <w:szCs w:val="21"/>
                <w:u w:val="single"/>
              </w:rPr>
              <w:t>1</w:t>
            </w:r>
            <w:r>
              <w:rPr>
                <w:rFonts w:hint="eastAsia" w:ascii="宋体" w:hAnsi="宋体" w:eastAsia="宋体" w:cs="宋体"/>
                <w:b/>
                <w:color w:val="auto"/>
                <w:sz w:val="21"/>
                <w:szCs w:val="21"/>
                <w:u w:val="single"/>
                <w:lang w:val="en-US" w:eastAsia="zh-CN"/>
              </w:rPr>
              <w:t xml:space="preserve">5 </w:t>
            </w:r>
            <w:r>
              <w:rPr>
                <w:rFonts w:hint="eastAsia" w:ascii="宋体" w:hAnsi="宋体" w:eastAsia="宋体" w:cs="宋体"/>
                <w:color w:val="auto"/>
                <w:sz w:val="21"/>
                <w:szCs w:val="21"/>
              </w:rPr>
              <w:t>分；</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本项最高得分为</w:t>
            </w:r>
            <w:r>
              <w:rPr>
                <w:rFonts w:hint="eastAsia" w:ascii="宋体" w:hAnsi="宋体" w:eastAsia="宋体" w:cs="宋体"/>
                <w:color w:val="auto"/>
                <w:sz w:val="21"/>
                <w:szCs w:val="21"/>
                <w:lang w:val="en-US" w:eastAsia="zh-CN"/>
              </w:rPr>
              <w:t xml:space="preserve"> </w:t>
            </w:r>
            <w:r>
              <w:rPr>
                <w:rFonts w:hint="eastAsia" w:ascii="宋体" w:hAnsi="宋体" w:eastAsia="宋体" w:cs="宋体"/>
                <w:b/>
                <w:color w:val="auto"/>
                <w:sz w:val="21"/>
                <w:szCs w:val="21"/>
                <w:u w:val="single"/>
              </w:rPr>
              <w:t>15</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color w:val="auto"/>
                <w:sz w:val="21"/>
                <w:szCs w:val="21"/>
              </w:rPr>
              <w:t>分。</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须按“投标人须知”第3.5.5项的要求提供证明材料。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jc w:val="center"/>
        </w:trPr>
        <w:tc>
          <w:tcPr>
            <w:tcW w:w="841" w:type="dxa"/>
            <w:vMerge w:val="continue"/>
          </w:tcPr>
          <w:p>
            <w:pPr>
              <w:spacing w:line="231" w:lineRule="auto"/>
              <w:ind w:left="234"/>
              <w:rPr>
                <w:rFonts w:hint="eastAsia" w:ascii="宋体" w:hAnsi="宋体" w:eastAsia="宋体" w:cs="宋体"/>
                <w:color w:val="auto"/>
                <w:spacing w:val="33"/>
                <w:sz w:val="21"/>
                <w:szCs w:val="21"/>
              </w:rPr>
            </w:pPr>
          </w:p>
        </w:tc>
        <w:tc>
          <w:tcPr>
            <w:tcW w:w="705" w:type="dxa"/>
            <w:gridSpan w:val="2"/>
            <w:vMerge w:val="continue"/>
          </w:tcPr>
          <w:p>
            <w:pPr>
              <w:spacing w:line="229" w:lineRule="auto"/>
              <w:ind w:left="148"/>
              <w:rPr>
                <w:rFonts w:hint="eastAsia" w:ascii="宋体" w:hAnsi="宋体" w:eastAsia="宋体" w:cs="宋体"/>
                <w:color w:val="auto"/>
                <w:spacing w:val="4"/>
                <w:sz w:val="21"/>
                <w:szCs w:val="21"/>
              </w:rPr>
            </w:pPr>
          </w:p>
        </w:tc>
        <w:tc>
          <w:tcPr>
            <w:tcW w:w="780" w:type="dxa"/>
            <w:vMerge w:val="continue"/>
          </w:tcPr>
          <w:p>
            <w:pPr>
              <w:spacing w:before="65" w:line="229" w:lineRule="auto"/>
              <w:ind w:left="124"/>
              <w:rPr>
                <w:rFonts w:hint="eastAsia" w:ascii="宋体" w:hAnsi="宋体" w:eastAsia="宋体" w:cs="宋体"/>
                <w:b/>
                <w:bCs/>
                <w:color w:val="auto"/>
                <w:spacing w:val="9"/>
                <w:sz w:val="21"/>
                <w:szCs w:val="21"/>
              </w:rPr>
            </w:pPr>
          </w:p>
        </w:tc>
        <w:tc>
          <w:tcPr>
            <w:tcW w:w="1080" w:type="dxa"/>
            <w:vAlign w:val="center"/>
          </w:tcPr>
          <w:p>
            <w:pPr>
              <w:spacing w:line="400" w:lineRule="exact"/>
              <w:jc w:val="center"/>
              <w:rPr>
                <w:rFonts w:hint="eastAsia" w:ascii="宋体" w:hAnsi="宋体" w:eastAsia="宋体" w:cs="宋体"/>
                <w:color w:val="auto"/>
                <w:spacing w:val="5"/>
                <w:sz w:val="21"/>
                <w:szCs w:val="21"/>
              </w:rPr>
            </w:pPr>
            <w:r>
              <w:rPr>
                <w:rFonts w:hint="eastAsia" w:ascii="宋体" w:hAnsi="宋体" w:eastAsia="宋体" w:cs="宋体"/>
                <w:color w:val="auto"/>
                <w:sz w:val="21"/>
                <w:szCs w:val="21"/>
              </w:rPr>
              <w:t>项目总工任职资格与业绩</w:t>
            </w:r>
          </w:p>
        </w:tc>
        <w:tc>
          <w:tcPr>
            <w:tcW w:w="660" w:type="dxa"/>
            <w:vAlign w:val="center"/>
          </w:tcPr>
          <w:p>
            <w:pPr>
              <w:spacing w:line="400" w:lineRule="exact"/>
              <w:jc w:val="center"/>
              <w:rPr>
                <w:rFonts w:hint="eastAsia" w:ascii="宋体" w:hAnsi="宋体" w:eastAsia="宋体" w:cs="宋体"/>
                <w:b/>
                <w:bCs/>
                <w:color w:val="auto"/>
                <w:spacing w:val="9"/>
                <w:sz w:val="21"/>
                <w:szCs w:val="21"/>
              </w:rPr>
            </w:pPr>
            <w:r>
              <w:rPr>
                <w:rFonts w:hint="eastAsia" w:ascii="宋体" w:hAnsi="宋体" w:eastAsia="宋体" w:cs="宋体"/>
                <w:b/>
                <w:color w:val="auto"/>
                <w:sz w:val="21"/>
                <w:szCs w:val="21"/>
                <w:u w:val="single"/>
              </w:rPr>
              <w:t>15</w:t>
            </w:r>
            <w:r>
              <w:rPr>
                <w:rFonts w:hint="eastAsia" w:ascii="宋体" w:hAnsi="宋体" w:eastAsia="宋体" w:cs="宋体"/>
                <w:b/>
                <w:color w:val="auto"/>
                <w:sz w:val="21"/>
                <w:szCs w:val="21"/>
              </w:rPr>
              <w:t>分</w:t>
            </w:r>
          </w:p>
        </w:tc>
        <w:tc>
          <w:tcPr>
            <w:tcW w:w="5834" w:type="dxa"/>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在满足资格审查条件的最低要求时，得</w:t>
            </w:r>
            <w:r>
              <w:rPr>
                <w:rFonts w:hint="eastAsia" w:ascii="宋体" w:hAnsi="宋体" w:eastAsia="宋体" w:cs="宋体"/>
                <w:color w:val="auto"/>
                <w:sz w:val="21"/>
                <w:szCs w:val="21"/>
                <w:lang w:val="en-US" w:eastAsia="zh-CN"/>
              </w:rPr>
              <w:t xml:space="preserve"> </w:t>
            </w:r>
            <w:r>
              <w:rPr>
                <w:rFonts w:hint="eastAsia" w:ascii="宋体" w:hAnsi="宋体" w:eastAsia="宋体" w:cs="宋体"/>
                <w:b/>
                <w:color w:val="auto"/>
                <w:sz w:val="21"/>
                <w:szCs w:val="21"/>
                <w:u w:val="single"/>
              </w:rPr>
              <w:t>1</w:t>
            </w:r>
            <w:r>
              <w:rPr>
                <w:rFonts w:hint="eastAsia" w:ascii="宋体" w:hAnsi="宋体" w:eastAsia="宋体" w:cs="宋体"/>
                <w:b/>
                <w:color w:val="auto"/>
                <w:sz w:val="21"/>
                <w:szCs w:val="21"/>
                <w:u w:val="single"/>
                <w:lang w:val="en-US" w:eastAsia="zh-CN"/>
              </w:rPr>
              <w:t xml:space="preserve">5 </w:t>
            </w:r>
            <w:r>
              <w:rPr>
                <w:rFonts w:hint="eastAsia" w:ascii="宋体" w:hAnsi="宋体" w:eastAsia="宋体" w:cs="宋体"/>
                <w:color w:val="auto"/>
                <w:sz w:val="21"/>
                <w:szCs w:val="21"/>
              </w:rPr>
              <w:t>分；</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本项最高得分为</w:t>
            </w:r>
            <w:r>
              <w:rPr>
                <w:rFonts w:hint="eastAsia" w:ascii="宋体" w:hAnsi="宋体" w:eastAsia="宋体" w:cs="宋体"/>
                <w:color w:val="auto"/>
                <w:sz w:val="21"/>
                <w:szCs w:val="21"/>
                <w:lang w:val="en-US" w:eastAsia="zh-CN"/>
              </w:rPr>
              <w:t xml:space="preserve"> </w:t>
            </w:r>
            <w:r>
              <w:rPr>
                <w:rFonts w:hint="eastAsia" w:ascii="宋体" w:hAnsi="宋体" w:eastAsia="宋体" w:cs="宋体"/>
                <w:b/>
                <w:color w:val="auto"/>
                <w:sz w:val="21"/>
                <w:szCs w:val="21"/>
                <w:u w:val="single"/>
              </w:rPr>
              <w:t>15</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color w:val="auto"/>
                <w:sz w:val="21"/>
                <w:szCs w:val="21"/>
              </w:rPr>
              <w:t>分。</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须按“投标人须知”第3.5.5项的要求提供证明材料。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41" w:type="dxa"/>
            <w:vMerge w:val="restart"/>
            <w:vAlign w:val="center"/>
          </w:tcPr>
          <w:p>
            <w:pPr>
              <w:spacing w:line="245" w:lineRule="auto"/>
              <w:jc w:val="center"/>
              <w:rPr>
                <w:rFonts w:hint="eastAsia" w:ascii="宋体" w:hAnsi="宋体" w:eastAsia="宋体" w:cs="宋体"/>
                <w:color w:val="auto"/>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pacing w:val="4"/>
                <w:position w:val="15"/>
                <w:sz w:val="21"/>
                <w:szCs w:val="21"/>
              </w:rPr>
            </w:pPr>
          </w:p>
          <w:p>
            <w:pPr>
              <w:spacing w:before="65" w:line="367" w:lineRule="exact"/>
              <w:ind w:left="226"/>
              <w:jc w:val="center"/>
              <w:rPr>
                <w:rFonts w:hint="eastAsia" w:ascii="宋体" w:hAnsi="宋体" w:eastAsia="宋体" w:cs="宋体"/>
                <w:color w:val="auto"/>
                <w:sz w:val="21"/>
                <w:szCs w:val="21"/>
              </w:rPr>
            </w:pPr>
            <w:r>
              <w:rPr>
                <w:rFonts w:hint="eastAsia" w:ascii="宋体" w:hAnsi="宋体" w:eastAsia="宋体" w:cs="宋体"/>
                <w:color w:val="auto"/>
                <w:spacing w:val="4"/>
                <w:position w:val="15"/>
                <w:sz w:val="21"/>
                <w:szCs w:val="21"/>
              </w:rPr>
              <w:t>2.2.</w:t>
            </w:r>
            <w:r>
              <w:rPr>
                <w:rFonts w:hint="eastAsia" w:ascii="宋体" w:hAnsi="宋体" w:eastAsia="宋体" w:cs="宋体"/>
                <w:color w:val="auto"/>
                <w:spacing w:val="3"/>
                <w:position w:val="15"/>
                <w:sz w:val="21"/>
                <w:szCs w:val="21"/>
              </w:rPr>
              <w:t>2</w:t>
            </w:r>
          </w:p>
          <w:p>
            <w:pPr>
              <w:spacing w:line="231" w:lineRule="auto"/>
              <w:ind w:left="234"/>
              <w:jc w:val="center"/>
              <w:rPr>
                <w:rFonts w:hint="eastAsia" w:ascii="宋体" w:hAnsi="宋体" w:eastAsia="宋体" w:cs="宋体"/>
                <w:color w:val="auto"/>
                <w:spacing w:val="33"/>
                <w:sz w:val="21"/>
                <w:szCs w:val="21"/>
              </w:rPr>
            </w:pPr>
            <w:r>
              <w:rPr>
                <w:rFonts w:hint="eastAsia" w:ascii="宋体" w:hAnsi="宋体" w:eastAsia="宋体" w:cs="宋体"/>
                <w:color w:val="auto"/>
                <w:spacing w:val="33"/>
                <w:sz w:val="21"/>
                <w:szCs w:val="21"/>
              </w:rPr>
              <w:t>(</w:t>
            </w:r>
            <w:r>
              <w:rPr>
                <w:rFonts w:hint="eastAsia" w:ascii="宋体" w:hAnsi="宋体" w:eastAsia="宋体" w:cs="宋体"/>
                <w:color w:val="auto"/>
                <w:spacing w:val="32"/>
                <w:sz w:val="21"/>
                <w:szCs w:val="21"/>
              </w:rPr>
              <w:t>3)</w:t>
            </w:r>
          </w:p>
        </w:tc>
        <w:tc>
          <w:tcPr>
            <w:tcW w:w="705" w:type="dxa"/>
            <w:gridSpan w:val="2"/>
            <w:vMerge w:val="restart"/>
            <w:vAlign w:val="center"/>
          </w:tcPr>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position w:val="14"/>
                <w:sz w:val="21"/>
                <w:szCs w:val="21"/>
              </w:rPr>
            </w:pPr>
          </w:p>
          <w:p>
            <w:pPr>
              <w:spacing w:line="229" w:lineRule="auto"/>
              <w:ind w:left="148"/>
              <w:jc w:val="center"/>
              <w:rPr>
                <w:rFonts w:hint="eastAsia" w:ascii="宋体" w:hAnsi="宋体" w:eastAsia="宋体" w:cs="宋体"/>
                <w:color w:val="auto"/>
                <w:spacing w:val="4"/>
                <w:sz w:val="21"/>
                <w:szCs w:val="21"/>
              </w:rPr>
            </w:pPr>
            <w:r>
              <w:rPr>
                <w:rFonts w:hint="eastAsia" w:ascii="宋体" w:hAnsi="宋体" w:eastAsia="宋体" w:cs="宋体"/>
                <w:color w:val="auto"/>
                <w:spacing w:val="4"/>
                <w:position w:val="14"/>
                <w:sz w:val="21"/>
                <w:szCs w:val="21"/>
              </w:rPr>
              <w:t>其 他 因 素</w:t>
            </w:r>
          </w:p>
        </w:tc>
        <w:tc>
          <w:tcPr>
            <w:tcW w:w="780" w:type="dxa"/>
            <w:vMerge w:val="restart"/>
            <w:vAlign w:val="center"/>
          </w:tcPr>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p>
          <w:p>
            <w:pPr>
              <w:spacing w:before="65" w:line="229" w:lineRule="auto"/>
              <w:ind w:left="124"/>
              <w:jc w:val="center"/>
              <w:rPr>
                <w:rFonts w:hint="eastAsia" w:ascii="宋体" w:hAnsi="宋体" w:eastAsia="宋体" w:cs="宋体"/>
                <w:b/>
                <w:bCs/>
                <w:color w:val="auto"/>
                <w:spacing w:val="9"/>
                <w:sz w:val="21"/>
                <w:szCs w:val="21"/>
              </w:rPr>
            </w:pPr>
            <w:r>
              <w:rPr>
                <w:rFonts w:hint="eastAsia" w:ascii="宋体" w:hAnsi="宋体" w:eastAsia="宋体" w:cs="宋体"/>
                <w:b/>
                <w:bCs/>
                <w:color w:val="auto"/>
                <w:spacing w:val="9"/>
                <w:sz w:val="21"/>
                <w:szCs w:val="21"/>
              </w:rPr>
              <w:t>30分</w:t>
            </w:r>
          </w:p>
        </w:tc>
        <w:tc>
          <w:tcPr>
            <w:tcW w:w="1080" w:type="dxa"/>
            <w:vAlign w:val="center"/>
          </w:tcPr>
          <w:p>
            <w:pPr>
              <w:spacing w:before="154" w:line="226" w:lineRule="auto"/>
              <w:jc w:val="both"/>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技术能力</w:t>
            </w:r>
          </w:p>
        </w:tc>
        <w:tc>
          <w:tcPr>
            <w:tcW w:w="660"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b/>
                <w:color w:val="auto"/>
                <w:sz w:val="21"/>
                <w:szCs w:val="21"/>
                <w:u w:val="single"/>
              </w:rPr>
              <w:t>10</w:t>
            </w:r>
            <w:r>
              <w:rPr>
                <w:rFonts w:hint="eastAsia" w:ascii="宋体" w:hAnsi="宋体" w:eastAsia="宋体" w:cs="宋体"/>
                <w:b/>
                <w:color w:val="auto"/>
                <w:sz w:val="21"/>
                <w:szCs w:val="21"/>
                <w:u w:val="none"/>
              </w:rPr>
              <w:t>分</w:t>
            </w:r>
          </w:p>
        </w:tc>
        <w:tc>
          <w:tcPr>
            <w:tcW w:w="5834" w:type="dxa"/>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（1）投标人获得与项目施工有关（指与项目标类相对应）的国家级科学技术进步奖、鲁班奖、詹天佑奖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主编或参编过国家标准，每项加</w:t>
            </w:r>
            <w:r>
              <w:rPr>
                <w:rFonts w:hint="eastAsia" w:ascii="宋体" w:hAnsi="宋体" w:eastAsia="宋体" w:cs="宋体"/>
                <w:b/>
                <w:color w:val="auto"/>
                <w:sz w:val="21"/>
                <w:szCs w:val="21"/>
                <w:u w:val="single"/>
              </w:rPr>
              <w:t xml:space="preserve"> 1 </w:t>
            </w:r>
            <w:r>
              <w:rPr>
                <w:rFonts w:hint="eastAsia" w:ascii="宋体" w:hAnsi="宋体" w:eastAsia="宋体" w:cs="宋体"/>
                <w:b/>
                <w:color w:val="auto"/>
                <w:sz w:val="21"/>
                <w:szCs w:val="21"/>
              </w:rPr>
              <w:t>分</w:t>
            </w:r>
            <w:r>
              <w:rPr>
                <w:rFonts w:hint="eastAsia" w:ascii="宋体" w:hAnsi="宋体" w:eastAsia="宋体" w:cs="宋体"/>
                <w:color w:val="auto"/>
                <w:sz w:val="21"/>
                <w:szCs w:val="21"/>
              </w:rPr>
              <w:t xml:space="preserve">；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（2）投标人获得与项目施工有关（指与项目标类相对应）省级科学技术进步奖，主编或参编过的行业或地方（指省级）标准，每项加</w:t>
            </w:r>
            <w:r>
              <w:rPr>
                <w:rFonts w:hint="eastAsia" w:ascii="宋体" w:hAnsi="宋体" w:eastAsia="宋体" w:cs="宋体"/>
                <w:b/>
                <w:color w:val="auto"/>
                <w:sz w:val="21"/>
                <w:szCs w:val="21"/>
                <w:u w:val="single"/>
              </w:rPr>
              <w:t xml:space="preserve"> 0.5 </w:t>
            </w:r>
            <w:r>
              <w:rPr>
                <w:rFonts w:hint="eastAsia" w:ascii="宋体" w:hAnsi="宋体" w:eastAsia="宋体" w:cs="宋体"/>
                <w:b/>
                <w:color w:val="auto"/>
                <w:sz w:val="21"/>
                <w:szCs w:val="21"/>
              </w:rPr>
              <w:t>分</w:t>
            </w:r>
            <w:r>
              <w:rPr>
                <w:rFonts w:hint="eastAsia" w:ascii="宋体" w:hAnsi="宋体" w:eastAsia="宋体" w:cs="宋体"/>
                <w:color w:val="auto"/>
                <w:sz w:val="21"/>
                <w:szCs w:val="21"/>
              </w:rPr>
              <w:t xml:space="preserve">；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本项累计加分最高</w:t>
            </w:r>
            <w:r>
              <w:rPr>
                <w:rFonts w:hint="eastAsia" w:ascii="宋体" w:hAnsi="宋体" w:eastAsia="宋体" w:cs="宋体"/>
                <w:color w:val="auto"/>
                <w:sz w:val="21"/>
                <w:szCs w:val="21"/>
                <w:lang w:val="en-US" w:eastAsia="zh-CN"/>
              </w:rPr>
              <w:t xml:space="preserve"> </w:t>
            </w:r>
            <w:r>
              <w:rPr>
                <w:rFonts w:hint="eastAsia" w:ascii="宋体" w:hAnsi="宋体" w:eastAsia="宋体" w:cs="宋体"/>
                <w:b/>
                <w:color w:val="auto"/>
                <w:sz w:val="21"/>
                <w:szCs w:val="21"/>
                <w:u w:val="single"/>
              </w:rPr>
              <w:t>10</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rPr>
              <w:t>分</w:t>
            </w:r>
            <w:r>
              <w:rPr>
                <w:rFonts w:hint="eastAsia" w:ascii="宋体" w:hAnsi="宋体" w:eastAsia="宋体" w:cs="宋体"/>
                <w:color w:val="auto"/>
                <w:sz w:val="21"/>
                <w:szCs w:val="21"/>
              </w:rPr>
              <w:t>，不重复加分，按较高分只计一次。</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注：国家级科学技术进步奖颁发部门为国务院（查询网址：国家科学技术奖励工作办公室 http://www.nosta.gov.cn/），鲁班奖颁发部门为中国建筑业协会（中国建筑业协会http://www.zgjzy.org.cn/）詹天佑奖颁发部门为中国土木工程学会（查询网址：中国土木工程学会http://123.57.212.98/ ），省级科学技术进步奖颁发部门为省级人民政府。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jc w:val="center"/>
        </w:trPr>
        <w:tc>
          <w:tcPr>
            <w:tcW w:w="841" w:type="dxa"/>
            <w:vMerge w:val="continue"/>
            <w:vAlign w:val="center"/>
          </w:tcPr>
          <w:p>
            <w:pPr>
              <w:spacing w:line="231" w:lineRule="auto"/>
              <w:ind w:left="234"/>
              <w:jc w:val="center"/>
              <w:rPr>
                <w:rFonts w:hint="eastAsia" w:ascii="宋体" w:hAnsi="宋体" w:eastAsia="宋体" w:cs="宋体"/>
                <w:color w:val="auto"/>
                <w:spacing w:val="33"/>
                <w:sz w:val="21"/>
                <w:szCs w:val="21"/>
              </w:rPr>
            </w:pPr>
          </w:p>
        </w:tc>
        <w:tc>
          <w:tcPr>
            <w:tcW w:w="705" w:type="dxa"/>
            <w:gridSpan w:val="2"/>
            <w:vMerge w:val="continue"/>
            <w:vAlign w:val="center"/>
          </w:tcPr>
          <w:p>
            <w:pPr>
              <w:spacing w:line="229" w:lineRule="auto"/>
              <w:ind w:left="148"/>
              <w:jc w:val="center"/>
              <w:rPr>
                <w:rFonts w:hint="eastAsia" w:ascii="宋体" w:hAnsi="宋体" w:eastAsia="宋体" w:cs="宋体"/>
                <w:color w:val="auto"/>
                <w:spacing w:val="4"/>
                <w:sz w:val="21"/>
                <w:szCs w:val="21"/>
              </w:rPr>
            </w:pPr>
          </w:p>
        </w:tc>
        <w:tc>
          <w:tcPr>
            <w:tcW w:w="780" w:type="dxa"/>
            <w:vMerge w:val="continue"/>
            <w:vAlign w:val="center"/>
          </w:tcPr>
          <w:p>
            <w:pPr>
              <w:spacing w:before="153" w:line="229" w:lineRule="auto"/>
              <w:ind w:left="113"/>
              <w:rPr>
                <w:rFonts w:hint="eastAsia" w:ascii="宋体" w:hAnsi="宋体" w:eastAsia="宋体" w:cs="宋体"/>
                <w:color w:val="auto"/>
                <w:spacing w:val="5"/>
                <w:sz w:val="21"/>
                <w:szCs w:val="21"/>
              </w:rPr>
            </w:pPr>
          </w:p>
        </w:tc>
        <w:tc>
          <w:tcPr>
            <w:tcW w:w="1080" w:type="dxa"/>
            <w:vAlign w:val="center"/>
          </w:tcPr>
          <w:p>
            <w:pPr>
              <w:spacing w:before="153" w:line="229"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履约信誉</w:t>
            </w:r>
          </w:p>
        </w:tc>
        <w:tc>
          <w:tcPr>
            <w:tcW w:w="660" w:type="dxa"/>
            <w:vAlign w:val="center"/>
          </w:tcPr>
          <w:p>
            <w:pPr>
              <w:spacing w:line="400" w:lineRule="exact"/>
              <w:jc w:val="center"/>
              <w:rPr>
                <w:rFonts w:hint="eastAsia" w:ascii="宋体" w:hAnsi="宋体" w:eastAsia="宋体" w:cs="宋体"/>
                <w:color w:val="auto"/>
                <w:sz w:val="21"/>
                <w:szCs w:val="21"/>
                <w14:textOutline w14:w="3797" w14:cap="sq" w14:cmpd="sng" w14:algn="ctr">
                  <w14:solidFill>
                    <w14:srgbClr w14:val="000000"/>
                  </w14:solidFill>
                  <w14:prstDash w14:val="solid"/>
                  <w14:bevel/>
                </w14:textOutline>
              </w:rPr>
            </w:pPr>
            <w:r>
              <w:rPr>
                <w:rFonts w:hint="eastAsia" w:ascii="宋体" w:hAnsi="宋体" w:eastAsia="宋体" w:cs="宋体"/>
                <w:b/>
                <w:color w:val="auto"/>
                <w:sz w:val="21"/>
                <w:szCs w:val="21"/>
                <w:u w:val="single"/>
              </w:rPr>
              <w:t>20</w:t>
            </w:r>
            <w:r>
              <w:rPr>
                <w:rFonts w:hint="eastAsia" w:ascii="宋体" w:hAnsi="宋体" w:eastAsia="宋体" w:cs="宋体"/>
                <w:b/>
                <w:color w:val="auto"/>
                <w:sz w:val="21"/>
                <w:szCs w:val="21"/>
                <w:u w:val="none"/>
              </w:rPr>
              <w:t>分</w:t>
            </w:r>
          </w:p>
        </w:tc>
        <w:tc>
          <w:tcPr>
            <w:tcW w:w="5834" w:type="dxa"/>
            <w:vAlign w:val="center"/>
          </w:tcPr>
          <w:p>
            <w:pPr>
              <w:spacing w:line="400" w:lineRule="exact"/>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color w:val="auto"/>
                <w:sz w:val="21"/>
                <w:szCs w:val="21"/>
              </w:rPr>
              <w:t>信用等级分值</w:t>
            </w:r>
            <w:r>
              <w:rPr>
                <w:rFonts w:hint="eastAsia" w:ascii="宋体" w:hAnsi="宋体" w:eastAsia="宋体" w:cs="宋体"/>
                <w:b/>
                <w:color w:val="auto"/>
                <w:sz w:val="21"/>
                <w:szCs w:val="21"/>
              </w:rPr>
              <w:t>（10 分）</w:t>
            </w:r>
            <w:r>
              <w:rPr>
                <w:rFonts w:hint="eastAsia" w:ascii="宋体" w:hAnsi="宋体" w:eastAsia="宋体" w:cs="宋体"/>
                <w:color w:val="auto"/>
                <w:sz w:val="21"/>
                <w:szCs w:val="21"/>
              </w:rPr>
              <w:t xml:space="preserve"> </w:t>
            </w:r>
          </w:p>
          <w:p>
            <w:pPr>
              <w:spacing w:line="400" w:lineRule="exact"/>
              <w:ind w:firstLine="457" w:firstLineChars="218"/>
              <w:rPr>
                <w:rFonts w:hint="eastAsia" w:ascii="宋体" w:hAnsi="宋体" w:eastAsia="宋体" w:cs="宋体"/>
                <w:color w:val="auto"/>
                <w:sz w:val="21"/>
                <w:szCs w:val="21"/>
              </w:rPr>
            </w:pPr>
            <w:r>
              <w:rPr>
                <w:rFonts w:hint="eastAsia" w:ascii="宋体" w:hAnsi="宋体" w:eastAsia="宋体" w:cs="宋体"/>
                <w:color w:val="auto"/>
                <w:sz w:val="21"/>
                <w:szCs w:val="21"/>
              </w:rPr>
              <w:t>AA、A、B、C级单位的信用等级分得分分别为</w:t>
            </w:r>
            <w:r>
              <w:rPr>
                <w:rFonts w:hint="eastAsia" w:ascii="宋体" w:hAnsi="宋体" w:eastAsia="宋体" w:cs="宋体"/>
                <w:b/>
                <w:color w:val="auto"/>
                <w:sz w:val="21"/>
                <w:szCs w:val="21"/>
                <w:u w:val="single"/>
              </w:rPr>
              <w:t>10、9.5、8.9、7.3</w:t>
            </w:r>
            <w:r>
              <w:rPr>
                <w:rFonts w:hint="eastAsia" w:ascii="宋体" w:hAnsi="宋体" w:eastAsia="宋体" w:cs="宋体"/>
                <w:b/>
                <w:color w:val="auto"/>
                <w:sz w:val="21"/>
                <w:szCs w:val="21"/>
              </w:rPr>
              <w:t>分</w:t>
            </w:r>
            <w:r>
              <w:rPr>
                <w:rFonts w:hint="eastAsia" w:ascii="宋体" w:hAnsi="宋体" w:eastAsia="宋体" w:cs="宋体"/>
                <w:color w:val="auto"/>
                <w:sz w:val="21"/>
                <w:szCs w:val="21"/>
              </w:rPr>
              <w:t xml:space="preserve">。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注：信用等级的确定原则遵循投标人须知前附表10.2款的规定。</w:t>
            </w:r>
          </w:p>
          <w:p>
            <w:pPr>
              <w:spacing w:line="400" w:lineRule="exact"/>
              <w:rPr>
                <w:rFonts w:hint="eastAsia" w:ascii="宋体" w:hAnsi="宋体" w:eastAsia="宋体" w:cs="宋体"/>
                <w:color w:val="auto"/>
                <w:sz w:val="21"/>
                <w:szCs w:val="21"/>
              </w:rPr>
            </w:pPr>
            <w:r>
              <w:rPr>
                <w:rFonts w:hint="eastAsia" w:ascii="宋体" w:hAnsi="宋体" w:eastAsia="宋体" w:cs="宋体"/>
                <w:b/>
                <w:color w:val="auto"/>
                <w:sz w:val="21"/>
                <w:szCs w:val="21"/>
              </w:rPr>
              <w:t>2、</w:t>
            </w:r>
            <w:r>
              <w:rPr>
                <w:rFonts w:hint="eastAsia" w:ascii="宋体" w:hAnsi="宋体" w:eastAsia="宋体" w:cs="宋体"/>
                <w:color w:val="auto"/>
                <w:sz w:val="21"/>
                <w:szCs w:val="21"/>
              </w:rPr>
              <w:t>履约情况</w:t>
            </w:r>
            <w:r>
              <w:rPr>
                <w:rFonts w:hint="eastAsia" w:ascii="宋体" w:hAnsi="宋体" w:eastAsia="宋体" w:cs="宋体"/>
                <w:b/>
                <w:color w:val="auto"/>
                <w:sz w:val="21"/>
                <w:szCs w:val="21"/>
              </w:rPr>
              <w:t>（10分）</w:t>
            </w:r>
            <w:r>
              <w:rPr>
                <w:rFonts w:hint="eastAsia" w:ascii="宋体" w:hAnsi="宋体" w:eastAsia="宋体" w:cs="宋体"/>
                <w:color w:val="auto"/>
                <w:sz w:val="21"/>
                <w:szCs w:val="21"/>
              </w:rPr>
              <w:t xml:space="preserve"> </w:t>
            </w:r>
          </w:p>
          <w:p>
            <w:pPr>
              <w:spacing w:line="400" w:lineRule="exact"/>
              <w:ind w:firstLine="457" w:firstLineChars="218"/>
              <w:rPr>
                <w:rFonts w:hint="eastAsia" w:ascii="宋体" w:hAnsi="宋体" w:eastAsia="宋体" w:cs="宋体"/>
                <w:color w:val="auto"/>
                <w:sz w:val="21"/>
                <w:szCs w:val="21"/>
              </w:rPr>
            </w:pPr>
            <w:r>
              <w:rPr>
                <w:rFonts w:hint="eastAsia" w:ascii="宋体" w:hAnsi="宋体" w:eastAsia="宋体" w:cs="宋体"/>
                <w:color w:val="auto"/>
                <w:sz w:val="21"/>
                <w:szCs w:val="21"/>
              </w:rPr>
              <w:t>若没出现下述情形得满分；</w:t>
            </w:r>
          </w:p>
          <w:p>
            <w:pPr>
              <w:spacing w:line="400" w:lineRule="exact"/>
              <w:ind w:firstLine="457" w:firstLineChars="218"/>
              <w:rPr>
                <w:rFonts w:ascii="宋体" w:hAnsi="宋体" w:cs="宋体"/>
                <w:color w:val="auto"/>
              </w:rPr>
            </w:pPr>
            <w:r>
              <w:rPr>
                <w:rFonts w:hint="eastAsia" w:ascii="宋体" w:hAnsi="宋体" w:cs="宋体"/>
                <w:color w:val="auto"/>
              </w:rPr>
              <w:t>自202</w:t>
            </w:r>
            <w:r>
              <w:rPr>
                <w:rFonts w:hint="eastAsia" w:ascii="宋体" w:hAnsi="宋体" w:eastAsia="宋体" w:cs="宋体"/>
                <w:color w:val="auto"/>
                <w:lang w:val="en-US" w:eastAsia="zh-CN"/>
              </w:rPr>
              <w:t>2</w:t>
            </w:r>
            <w:r>
              <w:rPr>
                <w:rFonts w:hint="eastAsia" w:ascii="宋体" w:hAnsi="宋体" w:cs="宋体"/>
                <w:color w:val="auto"/>
              </w:rPr>
              <w:t xml:space="preserve">年12月1日至投标文件递交截止日（投标文件递交截止日前 1 年内），因公路工程（含附属设施）质量、安全、履约或招标投标问题等原因被： </w:t>
            </w:r>
          </w:p>
          <w:p>
            <w:pPr>
              <w:spacing w:line="400" w:lineRule="exact"/>
              <w:rPr>
                <w:rFonts w:hint="eastAsia" w:ascii="宋体" w:hAnsi="宋体" w:cs="宋体"/>
                <w:color w:val="auto"/>
              </w:rPr>
            </w:pPr>
            <w:r>
              <w:rPr>
                <w:rFonts w:hint="eastAsia" w:ascii="宋体" w:hAnsi="宋体" w:cs="宋体"/>
                <w:b w:val="0"/>
                <w:bCs/>
                <w:color w:val="auto"/>
              </w:rPr>
              <w:t>（1）</w:t>
            </w:r>
            <w:r>
              <w:rPr>
                <w:rFonts w:hint="eastAsia" w:ascii="宋体" w:hAnsi="宋体" w:cs="宋体"/>
                <w:color w:val="auto"/>
              </w:rPr>
              <w:t>交通运输部</w:t>
            </w:r>
            <w:r>
              <w:rPr>
                <w:rFonts w:hint="eastAsia" w:ascii="宋体" w:hAnsi="宋体" w:cs="宋体"/>
                <w:color w:val="auto"/>
                <w:lang w:val="en-US" w:eastAsia="zh-CN"/>
              </w:rPr>
              <w:t>行政处罚</w:t>
            </w:r>
            <w:r>
              <w:rPr>
                <w:rFonts w:hint="eastAsia" w:ascii="宋体" w:hAnsi="宋体" w:cs="宋体"/>
                <w:color w:val="auto"/>
              </w:rPr>
              <w:t>的，扣</w:t>
            </w:r>
            <w:r>
              <w:rPr>
                <w:rFonts w:hint="eastAsia" w:ascii="宋体" w:hAnsi="宋体" w:cs="宋体"/>
                <w:b/>
                <w:bCs/>
                <w:color w:val="auto"/>
                <w:u w:val="single"/>
              </w:rPr>
              <w:t xml:space="preserve"> 5 </w:t>
            </w:r>
            <w:r>
              <w:rPr>
                <w:rFonts w:hint="eastAsia" w:ascii="宋体" w:hAnsi="宋体" w:cs="宋体"/>
                <w:color w:val="auto"/>
              </w:rPr>
              <w:t xml:space="preserve">分/次； </w:t>
            </w:r>
          </w:p>
          <w:p>
            <w:pPr>
              <w:spacing w:line="400" w:lineRule="exact"/>
              <w:rPr>
                <w:rFonts w:hint="eastAsia" w:ascii="宋体" w:hAnsi="宋体" w:cs="宋体"/>
                <w:color w:val="auto"/>
              </w:rPr>
            </w:pPr>
            <w:r>
              <w:rPr>
                <w:rFonts w:hint="eastAsia" w:ascii="宋体" w:hAnsi="宋体" w:cs="宋体"/>
                <w:color w:val="auto"/>
              </w:rPr>
              <w:t>（2）广东省交通运输厅</w:t>
            </w:r>
            <w:r>
              <w:rPr>
                <w:rFonts w:hint="eastAsia" w:ascii="宋体" w:hAnsi="宋体" w:cs="宋体"/>
                <w:color w:val="auto"/>
                <w:lang w:val="en-US" w:eastAsia="zh-CN"/>
              </w:rPr>
              <w:t>行政处罚的</w:t>
            </w:r>
            <w:r>
              <w:rPr>
                <w:rFonts w:hint="eastAsia" w:ascii="宋体" w:hAnsi="宋体" w:cs="宋体"/>
                <w:color w:val="auto"/>
              </w:rPr>
              <w:t>，扣</w:t>
            </w:r>
            <w:r>
              <w:rPr>
                <w:rFonts w:hint="eastAsia" w:ascii="宋体" w:hAnsi="宋体" w:cs="宋体"/>
                <w:b/>
                <w:bCs/>
                <w:color w:val="auto"/>
                <w:u w:val="single"/>
              </w:rPr>
              <w:t xml:space="preserve"> </w:t>
            </w:r>
            <w:r>
              <w:rPr>
                <w:rFonts w:hint="eastAsia" w:ascii="宋体" w:hAnsi="宋体" w:cs="宋体"/>
                <w:b/>
                <w:bCs/>
                <w:color w:val="auto"/>
                <w:u w:val="single"/>
                <w:lang w:val="en-US" w:eastAsia="zh-CN"/>
              </w:rPr>
              <w:t>3</w:t>
            </w:r>
            <w:r>
              <w:rPr>
                <w:rFonts w:hint="eastAsia" w:ascii="宋体" w:hAnsi="宋体" w:cs="宋体"/>
                <w:b/>
                <w:bCs/>
                <w:color w:val="auto"/>
                <w:u w:val="single"/>
              </w:rPr>
              <w:t xml:space="preserve"> </w:t>
            </w:r>
            <w:r>
              <w:rPr>
                <w:rFonts w:hint="eastAsia" w:ascii="宋体" w:hAnsi="宋体" w:cs="宋体"/>
                <w:color w:val="auto"/>
              </w:rPr>
              <w:t xml:space="preserve">分/次； </w:t>
            </w:r>
          </w:p>
          <w:p>
            <w:pPr>
              <w:spacing w:line="400" w:lineRule="exact"/>
              <w:rPr>
                <w:rFonts w:hint="eastAsia" w:ascii="宋体" w:hAnsi="宋体" w:cs="宋体"/>
                <w:color w:val="auto"/>
              </w:rPr>
            </w:pPr>
            <w:r>
              <w:rPr>
                <w:rFonts w:hint="eastAsia" w:ascii="宋体" w:hAnsi="宋体" w:cs="宋体"/>
                <w:color w:val="auto"/>
              </w:rPr>
              <w:t>（3）</w:t>
            </w:r>
            <w:r>
              <w:rPr>
                <w:rFonts w:hint="eastAsia" w:ascii="宋体" w:hAnsi="宋体" w:cs="宋体"/>
                <w:color w:val="auto"/>
                <w:lang w:val="en-US" w:eastAsia="zh-CN"/>
              </w:rPr>
              <w:t>招标项目所在地地级以上市交通运输局行政处罚的，</w:t>
            </w:r>
            <w:r>
              <w:rPr>
                <w:rFonts w:hint="eastAsia" w:ascii="宋体" w:hAnsi="宋体" w:cs="宋体"/>
                <w:color w:val="auto"/>
              </w:rPr>
              <w:t>扣</w:t>
            </w:r>
            <w:r>
              <w:rPr>
                <w:rFonts w:hint="eastAsia" w:ascii="宋体" w:hAnsi="宋体" w:cs="宋体"/>
                <w:b/>
                <w:bCs/>
                <w:color w:val="auto"/>
                <w:u w:val="single"/>
              </w:rPr>
              <w:t xml:space="preserve"> 1</w:t>
            </w:r>
            <w:r>
              <w:rPr>
                <w:rFonts w:hint="eastAsia" w:ascii="宋体" w:hAnsi="宋体" w:cs="宋体"/>
                <w:b/>
                <w:bCs/>
                <w:color w:val="auto"/>
                <w:u w:val="single"/>
                <w:lang w:val="en-US" w:eastAsia="zh-CN"/>
              </w:rPr>
              <w:t>.5</w:t>
            </w:r>
            <w:r>
              <w:rPr>
                <w:rFonts w:hint="eastAsia" w:ascii="宋体" w:hAnsi="宋体" w:cs="宋体"/>
                <w:b/>
                <w:bCs/>
                <w:color w:val="auto"/>
                <w:u w:val="single"/>
              </w:rPr>
              <w:t xml:space="preserve"> </w:t>
            </w:r>
            <w:r>
              <w:rPr>
                <w:rFonts w:hint="eastAsia" w:ascii="宋体" w:hAnsi="宋体" w:cs="宋体"/>
                <w:color w:val="auto"/>
              </w:rPr>
              <w:t>分/次。</w:t>
            </w:r>
          </w:p>
          <w:p>
            <w:pPr>
              <w:spacing w:line="400" w:lineRule="exact"/>
              <w:rPr>
                <w:rFonts w:hint="default" w:ascii="宋体" w:hAnsi="宋体" w:cs="宋体"/>
                <w:color w:val="auto"/>
                <w:lang w:val="en-US" w:eastAsia="zh-CN"/>
              </w:rPr>
            </w:pPr>
            <w:r>
              <w:rPr>
                <w:rFonts w:hint="eastAsia" w:ascii="宋体" w:hAnsi="宋体" w:cs="宋体"/>
                <w:color w:val="auto"/>
              </w:rPr>
              <w:t>（4）</w:t>
            </w:r>
            <w:r>
              <w:rPr>
                <w:rFonts w:hint="eastAsia" w:ascii="宋体" w:hAnsi="宋体" w:cs="宋体"/>
                <w:color w:val="auto"/>
                <w:lang w:val="en-US" w:eastAsia="zh-CN"/>
              </w:rPr>
              <w:t>广东省交通运输厅正式约谈的，扣</w:t>
            </w:r>
            <w:r>
              <w:rPr>
                <w:rFonts w:hint="eastAsia" w:ascii="宋体" w:hAnsi="宋体" w:cs="宋体"/>
                <w:b/>
                <w:bCs/>
                <w:color w:val="auto"/>
                <w:u w:val="single"/>
                <w:lang w:val="en-US" w:eastAsia="zh-CN"/>
              </w:rPr>
              <w:t xml:space="preserve"> 0.1 </w:t>
            </w:r>
            <w:r>
              <w:rPr>
                <w:rFonts w:hint="eastAsia" w:ascii="宋体" w:hAnsi="宋体" w:cs="宋体"/>
                <w:color w:val="auto"/>
                <w:lang w:val="en-US" w:eastAsia="zh-CN"/>
              </w:rPr>
              <w:t>分/次。</w:t>
            </w:r>
          </w:p>
          <w:p>
            <w:pPr>
              <w:spacing w:line="400" w:lineRule="exact"/>
              <w:ind w:firstLine="457" w:firstLineChars="218"/>
              <w:rPr>
                <w:rFonts w:hint="eastAsia" w:ascii="宋体" w:hAnsi="宋体" w:eastAsia="宋体" w:cs="宋体"/>
                <w:color w:val="auto"/>
                <w:spacing w:val="7"/>
                <w:sz w:val="21"/>
                <w:szCs w:val="21"/>
              </w:rPr>
            </w:pPr>
            <w:r>
              <w:rPr>
                <w:rFonts w:hint="eastAsia" w:ascii="宋体" w:hAnsi="宋体" w:cs="宋体"/>
                <w:color w:val="auto"/>
              </w:rPr>
              <w:t>同一事项同时被多个部门</w:t>
            </w:r>
            <w:r>
              <w:rPr>
                <w:rFonts w:hint="eastAsia" w:ascii="宋体" w:hAnsi="宋体" w:cs="宋体"/>
                <w:color w:val="auto"/>
                <w:lang w:val="en-US" w:eastAsia="zh-CN"/>
              </w:rPr>
              <w:t>行政处罚或正式约谈只</w:t>
            </w:r>
            <w:r>
              <w:rPr>
                <w:rFonts w:hint="eastAsia" w:ascii="宋体" w:hAnsi="宋体" w:cs="宋体"/>
                <w:color w:val="auto"/>
              </w:rPr>
              <w:t>按最高的扣分计算 1 次。如果扣完本项分值，可以从总分中扣。以联合体形式投标的，若各联合体成员</w:t>
            </w:r>
            <w:r>
              <w:rPr>
                <w:rFonts w:hint="eastAsia" w:ascii="宋体" w:hAnsi="宋体" w:eastAsia="宋体" w:cs="宋体"/>
                <w:color w:val="auto"/>
                <w:lang w:val="en-US" w:eastAsia="zh-CN"/>
              </w:rPr>
              <w:t>任何一方均存在</w:t>
            </w:r>
            <w:r>
              <w:rPr>
                <w:rFonts w:hint="eastAsia" w:ascii="宋体" w:hAnsi="宋体" w:cs="宋体"/>
                <w:color w:val="auto"/>
              </w:rPr>
              <w:t>上述情形的，对联合体各成员进行累计扣分。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9900" w:type="dxa"/>
            <w:gridSpan w:val="7"/>
          </w:tcPr>
          <w:p>
            <w:pPr>
              <w:spacing w:before="153" w:line="228" w:lineRule="auto"/>
              <w:ind w:left="117"/>
              <w:rPr>
                <w:rFonts w:hint="eastAsia" w:ascii="宋体" w:hAnsi="宋体" w:eastAsia="宋体" w:cs="宋体"/>
                <w:color w:val="auto"/>
                <w:spacing w:val="10"/>
                <w:sz w:val="21"/>
                <w:szCs w:val="21"/>
              </w:rPr>
            </w:pPr>
            <w:r>
              <w:rPr>
                <w:rFonts w:hint="eastAsia" w:ascii="宋体" w:hAnsi="宋体" w:eastAsia="宋体" w:cs="宋体"/>
                <w:b/>
                <w:bCs/>
                <w:color w:val="auto"/>
                <w:spacing w:val="9"/>
                <w:sz w:val="21"/>
                <w:szCs w:val="21"/>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105" w:type="dxa"/>
            <w:gridSpan w:val="2"/>
            <w:vAlign w:val="center"/>
          </w:tcPr>
          <w:p>
            <w:pPr>
              <w:spacing w:before="153" w:line="228" w:lineRule="auto"/>
              <w:ind w:firstLine="229" w:firstLineChars="100"/>
              <w:jc w:val="both"/>
              <w:rPr>
                <w:rFonts w:hint="eastAsia" w:ascii="宋体" w:hAnsi="宋体" w:eastAsia="宋体" w:cs="宋体"/>
                <w:b/>
                <w:bCs/>
                <w:color w:val="auto"/>
                <w:spacing w:val="9"/>
                <w:sz w:val="21"/>
                <w:szCs w:val="21"/>
              </w:rPr>
            </w:pPr>
            <w:r>
              <w:rPr>
                <w:rFonts w:hint="eastAsia" w:ascii="宋体" w:hAnsi="宋体" w:eastAsia="宋体" w:cs="宋体"/>
                <w:b/>
                <w:bCs/>
                <w:color w:val="auto"/>
                <w:spacing w:val="9"/>
                <w:sz w:val="21"/>
                <w:szCs w:val="21"/>
              </w:rPr>
              <w:t>条款号</w:t>
            </w:r>
          </w:p>
        </w:tc>
        <w:tc>
          <w:tcPr>
            <w:tcW w:w="8795" w:type="dxa"/>
            <w:gridSpan w:val="5"/>
            <w:vAlign w:val="center"/>
          </w:tcPr>
          <w:p>
            <w:pPr>
              <w:spacing w:before="153" w:line="228" w:lineRule="auto"/>
              <w:jc w:val="center"/>
              <w:rPr>
                <w:rFonts w:hint="eastAsia" w:ascii="宋体" w:hAnsi="宋体" w:eastAsia="宋体" w:cs="宋体"/>
                <w:b/>
                <w:bCs/>
                <w:color w:val="auto"/>
                <w:spacing w:val="9"/>
                <w:sz w:val="21"/>
                <w:szCs w:val="21"/>
              </w:rPr>
            </w:pPr>
            <w:r>
              <w:rPr>
                <w:rFonts w:hint="eastAsia" w:ascii="宋体" w:hAnsi="宋体" w:eastAsia="宋体" w:cs="宋体"/>
                <w:b/>
                <w:bCs/>
                <w:color w:val="auto"/>
                <w:spacing w:val="9"/>
                <w:sz w:val="21"/>
                <w:szCs w:val="21"/>
              </w:rPr>
              <w:t>补充或修改的内容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0" w:hRule="atLeast"/>
          <w:jc w:val="center"/>
        </w:trPr>
        <w:tc>
          <w:tcPr>
            <w:tcW w:w="1105" w:type="dxa"/>
            <w:gridSpan w:val="2"/>
          </w:tcPr>
          <w:p>
            <w:pPr>
              <w:spacing w:line="248" w:lineRule="auto"/>
              <w:rPr>
                <w:rFonts w:hint="eastAsia" w:ascii="宋体" w:hAnsi="宋体" w:eastAsia="宋体" w:cs="宋体"/>
                <w:color w:val="auto"/>
                <w:sz w:val="21"/>
                <w:szCs w:val="21"/>
              </w:rPr>
            </w:pPr>
          </w:p>
          <w:p>
            <w:pPr>
              <w:spacing w:line="248" w:lineRule="auto"/>
              <w:rPr>
                <w:rFonts w:hint="eastAsia" w:ascii="宋体" w:hAnsi="宋体" w:eastAsia="宋体" w:cs="宋体"/>
                <w:color w:val="auto"/>
                <w:sz w:val="21"/>
                <w:szCs w:val="21"/>
              </w:rPr>
            </w:pPr>
          </w:p>
          <w:p>
            <w:pPr>
              <w:spacing w:line="248" w:lineRule="auto"/>
              <w:rPr>
                <w:rFonts w:hint="eastAsia" w:ascii="宋体" w:hAnsi="宋体" w:eastAsia="宋体" w:cs="宋体"/>
                <w:color w:val="auto"/>
                <w:sz w:val="21"/>
                <w:szCs w:val="21"/>
              </w:rPr>
            </w:pPr>
          </w:p>
          <w:p>
            <w:pPr>
              <w:spacing w:line="248" w:lineRule="auto"/>
              <w:rPr>
                <w:rFonts w:hint="eastAsia" w:ascii="宋体" w:hAnsi="宋体" w:eastAsia="宋体" w:cs="宋体"/>
                <w:color w:val="auto"/>
                <w:sz w:val="21"/>
                <w:szCs w:val="21"/>
              </w:rPr>
            </w:pPr>
          </w:p>
          <w:p>
            <w:pPr>
              <w:spacing w:line="248" w:lineRule="auto"/>
              <w:rPr>
                <w:rFonts w:hint="eastAsia" w:ascii="宋体" w:hAnsi="宋体" w:eastAsia="宋体" w:cs="宋体"/>
                <w:color w:val="auto"/>
                <w:sz w:val="21"/>
                <w:szCs w:val="21"/>
              </w:rPr>
            </w:pPr>
          </w:p>
          <w:p>
            <w:pPr>
              <w:spacing w:line="248"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line="249" w:lineRule="auto"/>
              <w:rPr>
                <w:rFonts w:hint="eastAsia" w:ascii="宋体" w:hAnsi="宋体" w:eastAsia="宋体" w:cs="宋体"/>
                <w:color w:val="auto"/>
                <w:sz w:val="21"/>
                <w:szCs w:val="21"/>
              </w:rPr>
            </w:pPr>
          </w:p>
          <w:p>
            <w:pPr>
              <w:spacing w:before="65" w:line="193" w:lineRule="auto"/>
              <w:ind w:left="52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795" w:type="dxa"/>
            <w:gridSpan w:val="5"/>
          </w:tcPr>
          <w:p>
            <w:pPr>
              <w:spacing w:before="140" w:line="360" w:lineRule="auto"/>
              <w:ind w:left="117" w:right="-19" w:firstLine="449"/>
              <w:rPr>
                <w:rFonts w:hint="eastAsia" w:ascii="宋体" w:hAnsi="宋体" w:eastAsia="宋体" w:cs="宋体"/>
                <w:color w:val="auto"/>
                <w:sz w:val="21"/>
                <w:szCs w:val="21"/>
              </w:rPr>
            </w:pPr>
            <w:r>
              <w:rPr>
                <w:rFonts w:hint="eastAsia" w:ascii="宋体" w:hAnsi="宋体" w:eastAsia="宋体" w:cs="宋体"/>
                <w:color w:val="auto"/>
                <w:spacing w:val="18"/>
                <w:sz w:val="21"/>
                <w:szCs w:val="21"/>
              </w:rPr>
              <w:t>将评</w:t>
            </w:r>
            <w:r>
              <w:rPr>
                <w:rFonts w:hint="eastAsia" w:ascii="宋体" w:hAnsi="宋体" w:eastAsia="宋体" w:cs="宋体"/>
                <w:color w:val="auto"/>
                <w:spacing w:val="11"/>
                <w:sz w:val="21"/>
                <w:szCs w:val="21"/>
              </w:rPr>
              <w:t>标</w:t>
            </w:r>
            <w:r>
              <w:rPr>
                <w:rFonts w:hint="eastAsia" w:ascii="宋体" w:hAnsi="宋体" w:eastAsia="宋体" w:cs="宋体"/>
                <w:color w:val="auto"/>
                <w:spacing w:val="9"/>
                <w:sz w:val="21"/>
                <w:szCs w:val="21"/>
              </w:rPr>
              <w:t>办法范本原文第1条“评标方法”改为“评标方法、组织及工作程序”，</w:t>
            </w:r>
            <w:r>
              <w:rPr>
                <w:rFonts w:hint="eastAsia" w:ascii="宋体" w:hAnsi="宋体" w:eastAsia="宋体" w:cs="宋体"/>
                <w:color w:val="auto"/>
                <w:spacing w:val="8"/>
                <w:sz w:val="21"/>
                <w:szCs w:val="21"/>
              </w:rPr>
              <w:t>原</w:t>
            </w:r>
            <w:r>
              <w:rPr>
                <w:rFonts w:hint="eastAsia" w:ascii="宋体" w:hAnsi="宋体" w:eastAsia="宋体" w:cs="宋体"/>
                <w:color w:val="auto"/>
                <w:spacing w:val="7"/>
                <w:sz w:val="21"/>
                <w:szCs w:val="21"/>
              </w:rPr>
              <w:t>文内容修改如下：</w:t>
            </w:r>
          </w:p>
          <w:p>
            <w:pPr>
              <w:spacing w:line="360" w:lineRule="auto"/>
              <w:ind w:left="128"/>
              <w:rPr>
                <w:rFonts w:hint="eastAsia" w:ascii="宋体" w:hAnsi="宋体" w:eastAsia="宋体" w:cs="宋体"/>
                <w:color w:val="auto"/>
                <w:sz w:val="21"/>
                <w:szCs w:val="21"/>
              </w:rPr>
            </w:pPr>
            <w:r>
              <w:rPr>
                <w:rFonts w:hint="eastAsia" w:ascii="宋体" w:hAnsi="宋体" w:eastAsia="宋体" w:cs="宋体"/>
                <w:color w:val="auto"/>
                <w:spacing w:val="14"/>
                <w:position w:val="1"/>
                <w:sz w:val="21"/>
                <w:szCs w:val="21"/>
              </w:rPr>
              <w:t>1</w:t>
            </w:r>
            <w:r>
              <w:rPr>
                <w:rFonts w:hint="eastAsia" w:ascii="宋体" w:hAnsi="宋体" w:eastAsia="宋体" w:cs="宋体"/>
                <w:color w:val="auto"/>
                <w:spacing w:val="10"/>
                <w:position w:val="1"/>
                <w:sz w:val="21"/>
                <w:szCs w:val="21"/>
              </w:rPr>
              <w:t>、</w:t>
            </w:r>
            <w:r>
              <w:rPr>
                <w:rFonts w:hint="eastAsia" w:ascii="宋体" w:hAnsi="宋体" w:eastAsia="宋体" w:cs="宋体"/>
                <w:color w:val="auto"/>
                <w:spacing w:val="7"/>
                <w:position w:val="1"/>
                <w:sz w:val="21"/>
                <w:szCs w:val="21"/>
              </w:rPr>
              <w:t>评标方法、组织及工作程序</w:t>
            </w:r>
          </w:p>
          <w:p>
            <w:pPr>
              <w:spacing w:before="127" w:line="360" w:lineRule="auto"/>
              <w:ind w:left="128"/>
              <w:rPr>
                <w:rFonts w:hint="eastAsia" w:ascii="宋体" w:hAnsi="宋体" w:eastAsia="宋体" w:cs="宋体"/>
                <w:color w:val="auto"/>
                <w:sz w:val="21"/>
                <w:szCs w:val="21"/>
              </w:rPr>
            </w:pPr>
            <w:r>
              <w:rPr>
                <w:rFonts w:hint="eastAsia" w:ascii="宋体" w:hAnsi="宋体" w:eastAsia="宋体" w:cs="宋体"/>
                <w:color w:val="auto"/>
                <w:spacing w:val="6"/>
                <w:sz w:val="21"/>
                <w:szCs w:val="21"/>
              </w:rPr>
              <w:t>1</w:t>
            </w:r>
            <w:r>
              <w:rPr>
                <w:rFonts w:hint="eastAsia" w:ascii="宋体" w:hAnsi="宋体" w:eastAsia="宋体" w:cs="宋体"/>
                <w:color w:val="auto"/>
                <w:spacing w:val="4"/>
                <w:sz w:val="21"/>
                <w:szCs w:val="21"/>
              </w:rPr>
              <w:t>.1 评标方法</w:t>
            </w:r>
          </w:p>
          <w:p>
            <w:pPr>
              <w:spacing w:before="155" w:line="360" w:lineRule="auto"/>
              <w:ind w:left="112" w:right="109" w:firstLine="457"/>
              <w:rPr>
                <w:rFonts w:hint="eastAsia" w:ascii="宋体" w:hAnsi="宋体" w:eastAsia="宋体" w:cs="宋体"/>
                <w:color w:val="auto"/>
                <w:sz w:val="21"/>
                <w:szCs w:val="21"/>
              </w:rPr>
            </w:pPr>
            <w:r>
              <w:rPr>
                <w:rFonts w:hint="eastAsia" w:ascii="宋体" w:hAnsi="宋体" w:eastAsia="宋体" w:cs="宋体"/>
                <w:color w:val="auto"/>
                <w:spacing w:val="16"/>
                <w:sz w:val="21"/>
                <w:szCs w:val="21"/>
              </w:rPr>
              <w:t>本</w:t>
            </w:r>
            <w:r>
              <w:rPr>
                <w:rFonts w:hint="eastAsia" w:ascii="宋体" w:hAnsi="宋体" w:eastAsia="宋体" w:cs="宋体"/>
                <w:color w:val="auto"/>
                <w:spacing w:val="12"/>
                <w:sz w:val="21"/>
                <w:szCs w:val="21"/>
              </w:rPr>
              <w:t>次</w:t>
            </w:r>
            <w:r>
              <w:rPr>
                <w:rFonts w:hint="eastAsia" w:ascii="宋体" w:hAnsi="宋体" w:eastAsia="宋体" w:cs="宋体"/>
                <w:color w:val="auto"/>
                <w:spacing w:val="8"/>
                <w:sz w:val="21"/>
                <w:szCs w:val="21"/>
              </w:rPr>
              <w:t>评标采用</w:t>
            </w:r>
            <w:r>
              <w:rPr>
                <w:rFonts w:hint="eastAsia" w:ascii="宋体" w:hAnsi="宋体" w:eastAsia="宋体" w:cs="宋体"/>
                <w:b/>
                <w:bCs/>
                <w:color w:val="auto"/>
                <w:spacing w:val="9"/>
                <w:sz w:val="21"/>
                <w:szCs w:val="21"/>
              </w:rPr>
              <w:t>双信封的技术评分最低标价法</w:t>
            </w:r>
            <w:r>
              <w:rPr>
                <w:rFonts w:hint="eastAsia" w:ascii="宋体" w:hAnsi="宋体" w:eastAsia="宋体" w:cs="宋体"/>
                <w:color w:val="auto"/>
                <w:spacing w:val="8"/>
                <w:sz w:val="21"/>
                <w:szCs w:val="21"/>
              </w:rPr>
              <w:t>。评标委员会对满足招标文件实质性要</w:t>
            </w:r>
            <w:r>
              <w:rPr>
                <w:rFonts w:hint="eastAsia" w:ascii="宋体" w:hAnsi="宋体" w:eastAsia="宋体" w:cs="宋体"/>
                <w:color w:val="auto"/>
                <w:spacing w:val="22"/>
                <w:sz w:val="21"/>
                <w:szCs w:val="21"/>
              </w:rPr>
              <w:t>求</w:t>
            </w:r>
            <w:r>
              <w:rPr>
                <w:rFonts w:hint="eastAsia" w:ascii="宋体" w:hAnsi="宋体" w:eastAsia="宋体" w:cs="宋体"/>
                <w:color w:val="auto"/>
                <w:spacing w:val="18"/>
                <w:sz w:val="21"/>
                <w:szCs w:val="21"/>
              </w:rPr>
              <w:t>的</w:t>
            </w:r>
            <w:r>
              <w:rPr>
                <w:rFonts w:hint="eastAsia" w:ascii="宋体" w:hAnsi="宋体" w:eastAsia="宋体" w:cs="宋体"/>
                <w:color w:val="auto"/>
                <w:spacing w:val="11"/>
                <w:sz w:val="21"/>
                <w:szCs w:val="21"/>
              </w:rPr>
              <w:t>投标文件，按照本章第 2.2 款规定对通过初步评审的投标人施工组织设计、主要</w:t>
            </w:r>
            <w:r>
              <w:rPr>
                <w:rFonts w:hint="eastAsia" w:ascii="宋体" w:hAnsi="宋体" w:eastAsia="宋体" w:cs="宋体"/>
                <w:color w:val="auto"/>
                <w:spacing w:val="14"/>
                <w:sz w:val="21"/>
                <w:szCs w:val="21"/>
              </w:rPr>
              <w:t>人</w:t>
            </w:r>
            <w:r>
              <w:rPr>
                <w:rFonts w:hint="eastAsia" w:ascii="宋体" w:hAnsi="宋体" w:eastAsia="宋体" w:cs="宋体"/>
                <w:color w:val="auto"/>
                <w:spacing w:val="8"/>
                <w:sz w:val="21"/>
                <w:szCs w:val="21"/>
              </w:rPr>
              <w:t>员、其他因素等进行评分，按照得分由高到低排序，对排名在招标文件规定数量前 5</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名</w:t>
            </w:r>
            <w:r>
              <w:rPr>
                <w:rFonts w:hint="eastAsia" w:ascii="宋体" w:hAnsi="宋体" w:eastAsia="宋体" w:cs="宋体"/>
                <w:color w:val="auto"/>
                <w:spacing w:val="8"/>
                <w:sz w:val="21"/>
                <w:szCs w:val="21"/>
              </w:rPr>
              <w:t>(不少于 3 名但不足 5 名时，按全部实际数量)的投标人的报价文件进行评审，按</w:t>
            </w:r>
            <w:r>
              <w:rPr>
                <w:rFonts w:hint="eastAsia" w:ascii="宋体" w:hAnsi="宋体" w:eastAsia="宋体" w:cs="宋体"/>
                <w:color w:val="auto"/>
                <w:spacing w:val="18"/>
                <w:sz w:val="21"/>
                <w:szCs w:val="21"/>
              </w:rPr>
              <w:t>照</w:t>
            </w:r>
            <w:r>
              <w:rPr>
                <w:rFonts w:hint="eastAsia" w:ascii="宋体" w:hAnsi="宋体" w:eastAsia="宋体" w:cs="宋体"/>
                <w:color w:val="auto"/>
                <w:spacing w:val="16"/>
                <w:sz w:val="21"/>
                <w:szCs w:val="21"/>
              </w:rPr>
              <w:t>评</w:t>
            </w:r>
            <w:r>
              <w:rPr>
                <w:rFonts w:hint="eastAsia" w:ascii="宋体" w:hAnsi="宋体" w:eastAsia="宋体" w:cs="宋体"/>
                <w:color w:val="auto"/>
                <w:spacing w:val="9"/>
                <w:sz w:val="21"/>
                <w:szCs w:val="21"/>
              </w:rPr>
              <w:t>标价由低到高的顺序推荐中标候选人的评标方法。但投标报价低于其成本的除外。</w:t>
            </w:r>
            <w:r>
              <w:rPr>
                <w:rFonts w:hint="eastAsia" w:ascii="宋体" w:hAnsi="宋体" w:eastAsia="宋体" w:cs="宋体"/>
                <w:color w:val="auto"/>
                <w:spacing w:val="18"/>
                <w:sz w:val="21"/>
                <w:szCs w:val="21"/>
              </w:rPr>
              <w:t>评</w:t>
            </w:r>
            <w:r>
              <w:rPr>
                <w:rFonts w:hint="eastAsia" w:ascii="宋体" w:hAnsi="宋体" w:eastAsia="宋体" w:cs="宋体"/>
                <w:color w:val="auto"/>
                <w:spacing w:val="16"/>
                <w:sz w:val="21"/>
                <w:szCs w:val="21"/>
              </w:rPr>
              <w:t>标</w:t>
            </w:r>
            <w:r>
              <w:rPr>
                <w:rFonts w:hint="eastAsia" w:ascii="宋体" w:hAnsi="宋体" w:eastAsia="宋体" w:cs="宋体"/>
                <w:color w:val="auto"/>
                <w:spacing w:val="9"/>
                <w:sz w:val="21"/>
                <w:szCs w:val="21"/>
              </w:rPr>
              <w:t>价相等时，评标委员会应按照评标办法前附表规定的优先次序推荐中标候选人或确</w:t>
            </w:r>
            <w:r>
              <w:rPr>
                <w:rFonts w:hint="eastAsia" w:ascii="宋体" w:hAnsi="宋体" w:eastAsia="宋体" w:cs="宋体"/>
                <w:color w:val="auto"/>
                <w:spacing w:val="6"/>
                <w:sz w:val="21"/>
                <w:szCs w:val="21"/>
              </w:rPr>
              <w:t>定中标人。</w:t>
            </w:r>
          </w:p>
          <w:p>
            <w:pPr>
              <w:spacing w:line="360" w:lineRule="auto"/>
              <w:ind w:left="128"/>
              <w:rPr>
                <w:rFonts w:hint="eastAsia" w:ascii="宋体" w:hAnsi="宋体" w:eastAsia="宋体" w:cs="宋体"/>
                <w:color w:val="auto"/>
                <w:sz w:val="21"/>
                <w:szCs w:val="21"/>
              </w:rPr>
            </w:pPr>
            <w:r>
              <w:rPr>
                <w:rFonts w:hint="eastAsia" w:ascii="宋体" w:hAnsi="宋体" w:eastAsia="宋体" w:cs="宋体"/>
                <w:color w:val="auto"/>
                <w:spacing w:val="-4"/>
                <w:sz w:val="21"/>
                <w:szCs w:val="21"/>
              </w:rPr>
              <w:t>1.2</w:t>
            </w:r>
            <w:r>
              <w:rPr>
                <w:rFonts w:hint="eastAsia" w:ascii="宋体" w:hAnsi="宋体" w:eastAsia="宋体" w:cs="宋体"/>
                <w:color w:val="auto"/>
                <w:spacing w:val="-2"/>
                <w:sz w:val="21"/>
                <w:szCs w:val="21"/>
              </w:rPr>
              <w:t xml:space="preserve"> 评标组织</w:t>
            </w:r>
          </w:p>
          <w:p>
            <w:pPr>
              <w:spacing w:before="150" w:line="360" w:lineRule="auto"/>
              <w:ind w:left="128"/>
              <w:rPr>
                <w:rFonts w:hint="eastAsia" w:ascii="宋体" w:hAnsi="宋体" w:eastAsia="宋体" w:cs="宋体"/>
                <w:color w:val="auto"/>
                <w:sz w:val="21"/>
                <w:szCs w:val="21"/>
              </w:rPr>
            </w:pPr>
            <w:r>
              <w:rPr>
                <w:rFonts w:hint="eastAsia" w:ascii="宋体" w:hAnsi="宋体" w:eastAsia="宋体" w:cs="宋体"/>
                <w:color w:val="auto"/>
                <w:spacing w:val="1"/>
                <w:sz w:val="21"/>
                <w:szCs w:val="21"/>
              </w:rPr>
              <w:t>1</w:t>
            </w:r>
            <w:r>
              <w:rPr>
                <w:rFonts w:hint="eastAsia" w:ascii="宋体" w:hAnsi="宋体" w:eastAsia="宋体" w:cs="宋体"/>
                <w:color w:val="auto"/>
                <w:sz w:val="21"/>
                <w:szCs w:val="21"/>
              </w:rPr>
              <w:t>.2.1 协助工作组</w:t>
            </w:r>
          </w:p>
          <w:p>
            <w:pPr>
              <w:spacing w:before="152" w:line="360" w:lineRule="auto"/>
              <w:ind w:left="121" w:right="37" w:firstLine="448"/>
              <w:rPr>
                <w:rFonts w:hint="eastAsia" w:ascii="宋体" w:hAnsi="宋体" w:eastAsia="宋体" w:cs="宋体"/>
                <w:color w:val="auto"/>
                <w:sz w:val="21"/>
                <w:szCs w:val="21"/>
              </w:rPr>
            </w:pPr>
            <w:r>
              <w:rPr>
                <w:rFonts w:hint="eastAsia" w:ascii="宋体" w:hAnsi="宋体" w:eastAsia="宋体" w:cs="宋体"/>
                <w:color w:val="auto"/>
                <w:spacing w:val="16"/>
                <w:sz w:val="21"/>
                <w:szCs w:val="21"/>
              </w:rPr>
              <w:t>招</w:t>
            </w:r>
            <w:r>
              <w:rPr>
                <w:rFonts w:hint="eastAsia" w:ascii="宋体" w:hAnsi="宋体" w:eastAsia="宋体" w:cs="宋体"/>
                <w:color w:val="auto"/>
                <w:spacing w:val="12"/>
                <w:sz w:val="21"/>
                <w:szCs w:val="21"/>
              </w:rPr>
              <w:t>标</w:t>
            </w:r>
            <w:r>
              <w:rPr>
                <w:rFonts w:hint="eastAsia" w:ascii="宋体" w:hAnsi="宋体" w:eastAsia="宋体" w:cs="宋体"/>
                <w:color w:val="auto"/>
                <w:spacing w:val="8"/>
                <w:sz w:val="21"/>
                <w:szCs w:val="21"/>
              </w:rPr>
              <w:t>人可在评标工作开始前成立协助工作组，选派熟悉招标工作、政治素质高的人</w:t>
            </w:r>
            <w:r>
              <w:rPr>
                <w:rFonts w:hint="eastAsia" w:ascii="宋体" w:hAnsi="宋体" w:eastAsia="宋体" w:cs="宋体"/>
                <w:color w:val="auto"/>
                <w:spacing w:val="10"/>
                <w:sz w:val="21"/>
                <w:szCs w:val="21"/>
              </w:rPr>
              <w:t>员组成，协</w:t>
            </w:r>
            <w:r>
              <w:rPr>
                <w:rFonts w:hint="eastAsia" w:ascii="宋体" w:hAnsi="宋体" w:eastAsia="宋体" w:cs="宋体"/>
                <w:color w:val="auto"/>
                <w:spacing w:val="6"/>
                <w:sz w:val="21"/>
                <w:szCs w:val="21"/>
              </w:rPr>
              <w:t>助</w:t>
            </w:r>
            <w:r>
              <w:rPr>
                <w:rFonts w:hint="eastAsia" w:ascii="宋体" w:hAnsi="宋体" w:eastAsia="宋体" w:cs="宋体"/>
                <w:color w:val="auto"/>
                <w:spacing w:val="5"/>
                <w:sz w:val="21"/>
                <w:szCs w:val="21"/>
              </w:rPr>
              <w:t>评标委员会工作。协助工作组人员的具体数量由招标人视评标工作量确定。</w:t>
            </w:r>
          </w:p>
          <w:p>
            <w:pPr>
              <w:spacing w:before="1" w:line="360" w:lineRule="auto"/>
              <w:ind w:left="569"/>
              <w:rPr>
                <w:rFonts w:hint="eastAsia" w:ascii="宋体" w:hAnsi="宋体" w:eastAsia="宋体" w:cs="宋体"/>
                <w:color w:val="auto"/>
                <w:sz w:val="21"/>
                <w:szCs w:val="21"/>
              </w:rPr>
            </w:pPr>
            <w:r>
              <w:rPr>
                <w:rFonts w:hint="eastAsia" w:ascii="宋体" w:hAnsi="宋体" w:eastAsia="宋体" w:cs="宋体"/>
                <w:color w:val="auto"/>
                <w:spacing w:val="14"/>
                <w:sz w:val="21"/>
                <w:szCs w:val="21"/>
              </w:rPr>
              <w:t>招</w:t>
            </w:r>
            <w:r>
              <w:rPr>
                <w:rFonts w:hint="eastAsia" w:ascii="宋体" w:hAnsi="宋体" w:eastAsia="宋体" w:cs="宋体"/>
                <w:color w:val="auto"/>
                <w:spacing w:val="9"/>
                <w:sz w:val="21"/>
                <w:szCs w:val="21"/>
              </w:rPr>
              <w:t>标人可以协助评标委员会开展下列工作并提供相关信息：</w:t>
            </w:r>
          </w:p>
          <w:p>
            <w:pPr>
              <w:spacing w:before="158" w:line="360" w:lineRule="auto"/>
              <w:ind w:left="579"/>
              <w:rPr>
                <w:rFonts w:hint="eastAsia" w:ascii="宋体" w:hAnsi="宋体" w:eastAsia="宋体" w:cs="宋体"/>
                <w:color w:val="auto"/>
                <w:sz w:val="21"/>
                <w:szCs w:val="21"/>
              </w:rPr>
            </w:pPr>
            <w:r>
              <w:rPr>
                <w:rFonts w:hint="eastAsia" w:ascii="宋体" w:hAnsi="宋体" w:eastAsia="宋体" w:cs="宋体"/>
                <w:color w:val="auto"/>
                <w:spacing w:val="23"/>
                <w:sz w:val="21"/>
                <w:szCs w:val="21"/>
              </w:rPr>
              <w:t>(</w:t>
            </w:r>
            <w:r>
              <w:rPr>
                <w:rFonts w:hint="eastAsia" w:ascii="宋体" w:hAnsi="宋体" w:eastAsia="宋体" w:cs="宋体"/>
                <w:color w:val="auto"/>
                <w:spacing w:val="12"/>
                <w:sz w:val="21"/>
                <w:szCs w:val="21"/>
              </w:rPr>
              <w:t>1) 根据招标文件，编制评标使用的相应表格；</w:t>
            </w:r>
          </w:p>
          <w:p>
            <w:pPr>
              <w:spacing w:before="153" w:line="360" w:lineRule="auto"/>
              <w:ind w:left="579"/>
              <w:rPr>
                <w:rFonts w:hint="eastAsia" w:ascii="宋体" w:hAnsi="宋体" w:eastAsia="宋体" w:cs="宋体"/>
                <w:color w:val="auto"/>
                <w:sz w:val="21"/>
                <w:szCs w:val="21"/>
              </w:rPr>
            </w:pPr>
            <w:r>
              <w:rPr>
                <w:rFonts w:hint="eastAsia" w:ascii="宋体" w:hAnsi="宋体" w:eastAsia="宋体" w:cs="宋体"/>
                <w:color w:val="auto"/>
                <w:spacing w:val="16"/>
                <w:sz w:val="21"/>
                <w:szCs w:val="21"/>
              </w:rPr>
              <w:t>(</w:t>
            </w:r>
            <w:r>
              <w:rPr>
                <w:rFonts w:hint="eastAsia" w:ascii="宋体" w:hAnsi="宋体" w:eastAsia="宋体" w:cs="宋体"/>
                <w:color w:val="auto"/>
                <w:spacing w:val="11"/>
                <w:sz w:val="21"/>
                <w:szCs w:val="21"/>
              </w:rPr>
              <w:t>2) 对投标报价进行算术性校核(如采用固化清单，本步骤省略) ；</w:t>
            </w:r>
          </w:p>
          <w:p>
            <w:pPr>
              <w:spacing w:before="153" w:line="360" w:lineRule="auto"/>
              <w:ind w:left="116" w:right="109" w:firstLine="462"/>
              <w:rPr>
                <w:rFonts w:hint="eastAsia" w:ascii="宋体" w:hAnsi="宋体" w:eastAsia="宋体" w:cs="宋体"/>
                <w:color w:val="auto"/>
                <w:sz w:val="21"/>
                <w:szCs w:val="21"/>
              </w:rPr>
            </w:pPr>
            <w:r>
              <w:rPr>
                <w:rFonts w:hint="eastAsia" w:ascii="宋体" w:hAnsi="宋体" w:eastAsia="宋体" w:cs="宋体"/>
                <w:color w:val="auto"/>
                <w:spacing w:val="23"/>
                <w:sz w:val="21"/>
                <w:szCs w:val="21"/>
              </w:rPr>
              <w:t>(</w:t>
            </w:r>
            <w:r>
              <w:rPr>
                <w:rFonts w:hint="eastAsia" w:ascii="宋体" w:hAnsi="宋体" w:eastAsia="宋体" w:cs="宋体"/>
                <w:color w:val="auto"/>
                <w:spacing w:val="13"/>
                <w:sz w:val="21"/>
                <w:szCs w:val="21"/>
              </w:rPr>
              <w:t>3) 以评标标准和方法为依据，列出投标文件相对于招标文件的所有偏差，并进</w:t>
            </w:r>
            <w:r>
              <w:rPr>
                <w:rFonts w:hint="eastAsia" w:ascii="宋体" w:hAnsi="宋体" w:eastAsia="宋体" w:cs="宋体"/>
                <w:color w:val="auto"/>
                <w:spacing w:val="7"/>
                <w:sz w:val="21"/>
                <w:szCs w:val="21"/>
              </w:rPr>
              <w:t>行</w:t>
            </w:r>
            <w:r>
              <w:rPr>
                <w:rFonts w:hint="eastAsia" w:ascii="宋体" w:hAnsi="宋体" w:eastAsia="宋体" w:cs="宋体"/>
                <w:color w:val="auto"/>
                <w:spacing w:val="6"/>
                <w:sz w:val="21"/>
                <w:szCs w:val="21"/>
              </w:rPr>
              <w:t>归类汇总；</w:t>
            </w:r>
          </w:p>
          <w:p>
            <w:pPr>
              <w:spacing w:before="2" w:line="360" w:lineRule="auto"/>
              <w:ind w:left="115" w:right="109" w:firstLine="463"/>
              <w:rPr>
                <w:rFonts w:hint="eastAsia" w:ascii="宋体" w:hAnsi="宋体" w:eastAsia="宋体" w:cs="宋体"/>
                <w:color w:val="auto"/>
                <w:sz w:val="21"/>
                <w:szCs w:val="21"/>
              </w:rPr>
            </w:pPr>
            <w:r>
              <w:rPr>
                <w:rFonts w:hint="eastAsia" w:ascii="宋体" w:hAnsi="宋体" w:eastAsia="宋体" w:cs="宋体"/>
                <w:color w:val="auto"/>
                <w:spacing w:val="23"/>
                <w:sz w:val="21"/>
                <w:szCs w:val="21"/>
              </w:rPr>
              <w:t>(</w:t>
            </w:r>
            <w:r>
              <w:rPr>
                <w:rFonts w:hint="eastAsia" w:ascii="宋体" w:hAnsi="宋体" w:eastAsia="宋体" w:cs="宋体"/>
                <w:color w:val="auto"/>
                <w:spacing w:val="13"/>
                <w:sz w:val="21"/>
                <w:szCs w:val="21"/>
              </w:rPr>
              <w:t>4) 查询公路建设市场信用信息管理系统，对投标人的资质、业绩、主要人员资</w:t>
            </w:r>
            <w:r>
              <w:rPr>
                <w:rFonts w:hint="eastAsia" w:ascii="宋体" w:hAnsi="宋体" w:eastAsia="宋体" w:cs="宋体"/>
                <w:color w:val="auto"/>
                <w:spacing w:val="16"/>
                <w:sz w:val="21"/>
                <w:szCs w:val="21"/>
              </w:rPr>
              <w:t>历</w:t>
            </w:r>
            <w:r>
              <w:rPr>
                <w:rFonts w:hint="eastAsia" w:ascii="宋体" w:hAnsi="宋体" w:eastAsia="宋体" w:cs="宋体"/>
                <w:color w:val="auto"/>
                <w:spacing w:val="14"/>
                <w:sz w:val="21"/>
                <w:szCs w:val="21"/>
              </w:rPr>
              <w:t>和</w:t>
            </w:r>
            <w:r>
              <w:rPr>
                <w:rFonts w:hint="eastAsia" w:ascii="宋体" w:hAnsi="宋体" w:eastAsia="宋体" w:cs="宋体"/>
                <w:color w:val="auto"/>
                <w:spacing w:val="8"/>
                <w:sz w:val="21"/>
                <w:szCs w:val="21"/>
              </w:rPr>
              <w:t>目前在岗情况、信用等级进行核实。</w:t>
            </w:r>
          </w:p>
          <w:p>
            <w:pPr>
              <w:spacing w:before="2" w:line="360" w:lineRule="auto"/>
              <w:ind w:left="121" w:right="109" w:firstLine="448"/>
              <w:rPr>
                <w:rFonts w:hint="eastAsia" w:ascii="宋体" w:hAnsi="宋体" w:eastAsia="宋体" w:cs="宋体"/>
                <w:color w:val="auto"/>
                <w:sz w:val="21"/>
                <w:szCs w:val="21"/>
              </w:rPr>
            </w:pPr>
            <w:r>
              <w:rPr>
                <w:rFonts w:hint="eastAsia" w:ascii="宋体" w:hAnsi="宋体" w:eastAsia="宋体" w:cs="宋体"/>
                <w:color w:val="auto"/>
                <w:spacing w:val="16"/>
                <w:sz w:val="21"/>
                <w:szCs w:val="21"/>
              </w:rPr>
              <w:t>招</w:t>
            </w:r>
            <w:r>
              <w:rPr>
                <w:rFonts w:hint="eastAsia" w:ascii="宋体" w:hAnsi="宋体" w:eastAsia="宋体" w:cs="宋体"/>
                <w:color w:val="auto"/>
                <w:spacing w:val="12"/>
                <w:sz w:val="21"/>
                <w:szCs w:val="21"/>
              </w:rPr>
              <w:t>标</w:t>
            </w:r>
            <w:r>
              <w:rPr>
                <w:rFonts w:hint="eastAsia" w:ascii="宋体" w:hAnsi="宋体" w:eastAsia="宋体" w:cs="宋体"/>
                <w:color w:val="auto"/>
                <w:spacing w:val="8"/>
                <w:sz w:val="21"/>
                <w:szCs w:val="21"/>
              </w:rPr>
              <w:t>人不得对投标文件作出任何评价，不得故意遗漏或者片面摘录，不得在评标委</w:t>
            </w:r>
            <w:r>
              <w:rPr>
                <w:rFonts w:hint="eastAsia" w:ascii="宋体" w:hAnsi="宋体" w:eastAsia="宋体" w:cs="宋体"/>
                <w:color w:val="auto"/>
                <w:spacing w:val="9"/>
                <w:sz w:val="21"/>
                <w:szCs w:val="21"/>
              </w:rPr>
              <w:t>员会对所有偏差定性之前透露存有偏差的投标人名称</w:t>
            </w:r>
            <w:r>
              <w:rPr>
                <w:rFonts w:hint="eastAsia" w:ascii="宋体" w:hAnsi="宋体" w:eastAsia="宋体" w:cs="宋体"/>
                <w:color w:val="auto"/>
                <w:spacing w:val="5"/>
                <w:sz w:val="21"/>
                <w:szCs w:val="21"/>
              </w:rPr>
              <w:t>。</w:t>
            </w:r>
          </w:p>
          <w:p>
            <w:pPr>
              <w:spacing w:line="360" w:lineRule="auto"/>
              <w:ind w:left="128"/>
              <w:rPr>
                <w:rFonts w:hint="eastAsia" w:ascii="宋体" w:hAnsi="宋体" w:eastAsia="宋体" w:cs="宋体"/>
                <w:color w:val="auto"/>
                <w:sz w:val="21"/>
                <w:szCs w:val="21"/>
              </w:rPr>
            </w:pPr>
            <w:r>
              <w:rPr>
                <w:rFonts w:hint="eastAsia" w:ascii="宋体" w:hAnsi="宋体" w:eastAsia="宋体" w:cs="宋体"/>
                <w:color w:val="auto"/>
                <w:spacing w:val="1"/>
                <w:sz w:val="21"/>
                <w:szCs w:val="21"/>
              </w:rPr>
              <w:t>1</w:t>
            </w:r>
            <w:r>
              <w:rPr>
                <w:rFonts w:hint="eastAsia" w:ascii="宋体" w:hAnsi="宋体" w:eastAsia="宋体" w:cs="宋体"/>
                <w:color w:val="auto"/>
                <w:sz w:val="21"/>
                <w:szCs w:val="21"/>
              </w:rPr>
              <w:t>.2.2 评标委员会</w:t>
            </w:r>
          </w:p>
          <w:p>
            <w:pPr>
              <w:spacing w:before="157" w:line="360" w:lineRule="auto"/>
              <w:ind w:left="112" w:right="109" w:firstLine="456"/>
              <w:rPr>
                <w:rFonts w:hint="eastAsia" w:ascii="宋体" w:hAnsi="宋体" w:eastAsia="宋体" w:cs="宋体"/>
                <w:color w:val="auto"/>
                <w:sz w:val="21"/>
                <w:szCs w:val="21"/>
              </w:rPr>
            </w:pPr>
            <w:r>
              <w:rPr>
                <w:rFonts w:hint="eastAsia" w:ascii="宋体" w:hAnsi="宋体" w:eastAsia="宋体" w:cs="宋体"/>
                <w:color w:val="auto"/>
                <w:spacing w:val="16"/>
                <w:sz w:val="21"/>
                <w:szCs w:val="21"/>
              </w:rPr>
              <w:t>评</w:t>
            </w:r>
            <w:r>
              <w:rPr>
                <w:rFonts w:hint="eastAsia" w:ascii="宋体" w:hAnsi="宋体" w:eastAsia="宋体" w:cs="宋体"/>
                <w:color w:val="auto"/>
                <w:spacing w:val="14"/>
                <w:sz w:val="21"/>
                <w:szCs w:val="21"/>
              </w:rPr>
              <w:t>标</w:t>
            </w:r>
            <w:r>
              <w:rPr>
                <w:rFonts w:hint="eastAsia" w:ascii="宋体" w:hAnsi="宋体" w:eastAsia="宋体" w:cs="宋体"/>
                <w:color w:val="auto"/>
                <w:spacing w:val="8"/>
                <w:sz w:val="21"/>
                <w:szCs w:val="21"/>
              </w:rPr>
              <w:t>委员会由招标人按国家、广东省等的有关规定依法组建。</w:t>
            </w:r>
            <w:r>
              <w:rPr>
                <w:rFonts w:hint="eastAsia" w:ascii="宋体" w:hAnsi="宋体" w:eastAsia="宋体" w:cs="宋体"/>
                <w:color w:val="auto"/>
                <w:spacing w:val="9"/>
                <w:sz w:val="21"/>
                <w:szCs w:val="21"/>
              </w:rPr>
              <w:t>评标委员会的主要工作内容包括：</w:t>
            </w:r>
          </w:p>
          <w:p>
            <w:pPr>
              <w:spacing w:before="3" w:line="360" w:lineRule="auto"/>
              <w:ind w:left="113" w:right="109" w:firstLine="465"/>
              <w:rPr>
                <w:rFonts w:hint="eastAsia" w:ascii="宋体" w:hAnsi="宋体" w:eastAsia="宋体" w:cs="宋体"/>
                <w:color w:val="auto"/>
                <w:sz w:val="21"/>
                <w:szCs w:val="21"/>
              </w:rPr>
            </w:pPr>
            <w:r>
              <w:rPr>
                <w:rFonts w:hint="eastAsia" w:ascii="宋体" w:hAnsi="宋体" w:eastAsia="宋体" w:cs="宋体"/>
                <w:color w:val="auto"/>
                <w:spacing w:val="23"/>
                <w:sz w:val="21"/>
                <w:szCs w:val="21"/>
              </w:rPr>
              <w:t>(</w:t>
            </w:r>
            <w:r>
              <w:rPr>
                <w:rFonts w:hint="eastAsia" w:ascii="宋体" w:hAnsi="宋体" w:eastAsia="宋体" w:cs="宋体"/>
                <w:color w:val="auto"/>
                <w:spacing w:val="13"/>
                <w:sz w:val="21"/>
                <w:szCs w:val="21"/>
              </w:rPr>
              <w:t>1) 评标委员会开始评标工作之前，首先听取招标人、协助工作组关于工程情况</w:t>
            </w:r>
            <w:r>
              <w:rPr>
                <w:rFonts w:hint="eastAsia" w:ascii="宋体" w:hAnsi="宋体" w:eastAsia="宋体" w:cs="宋体"/>
                <w:color w:val="auto"/>
                <w:spacing w:val="12"/>
                <w:sz w:val="21"/>
                <w:szCs w:val="21"/>
              </w:rPr>
              <w:t>和</w:t>
            </w:r>
            <w:r>
              <w:rPr>
                <w:rFonts w:hint="eastAsia" w:ascii="宋体" w:hAnsi="宋体" w:eastAsia="宋体" w:cs="宋体"/>
                <w:color w:val="auto"/>
                <w:spacing w:val="7"/>
                <w:sz w:val="21"/>
                <w:szCs w:val="21"/>
              </w:rPr>
              <w:t>辅</w:t>
            </w:r>
            <w:r>
              <w:rPr>
                <w:rFonts w:hint="eastAsia" w:ascii="宋体" w:hAnsi="宋体" w:eastAsia="宋体" w:cs="宋体"/>
                <w:color w:val="auto"/>
                <w:spacing w:val="6"/>
                <w:sz w:val="21"/>
                <w:szCs w:val="21"/>
              </w:rPr>
              <w:t>助工作的说明，并认真研读招标文件，获取评标所需的重要信息和数据；</w:t>
            </w:r>
          </w:p>
          <w:p>
            <w:pPr>
              <w:ind w:left="579"/>
              <w:rPr>
                <w:rFonts w:hint="eastAsia" w:ascii="宋体" w:hAnsi="宋体" w:eastAsia="宋体" w:cs="宋体"/>
                <w:color w:val="auto"/>
                <w:sz w:val="21"/>
                <w:szCs w:val="21"/>
              </w:rPr>
            </w:pPr>
            <w:r>
              <w:rPr>
                <w:rFonts w:hint="eastAsia" w:ascii="宋体" w:hAnsi="宋体" w:eastAsia="宋体" w:cs="宋体"/>
                <w:color w:val="auto"/>
                <w:spacing w:val="12"/>
                <w:sz w:val="21"/>
                <w:szCs w:val="21"/>
              </w:rPr>
              <w:t>(2) 对协助工作组提供的评标工作用表和评标内容进行核查</w:t>
            </w:r>
            <w:r>
              <w:rPr>
                <w:rFonts w:hint="eastAsia" w:ascii="宋体" w:hAnsi="宋体" w:eastAsia="宋体" w:cs="宋体"/>
                <w:color w:val="auto"/>
                <w:spacing w:val="11"/>
                <w:sz w:val="21"/>
                <w:szCs w:val="21"/>
              </w:rPr>
              <w:t>；</w:t>
            </w:r>
          </w:p>
          <w:p>
            <w:pPr>
              <w:spacing w:before="152"/>
              <w:ind w:left="579"/>
              <w:rPr>
                <w:rFonts w:hint="eastAsia" w:ascii="宋体" w:hAnsi="宋体" w:eastAsia="宋体" w:cs="宋体"/>
                <w:color w:val="auto"/>
                <w:sz w:val="21"/>
                <w:szCs w:val="21"/>
              </w:rPr>
            </w:pPr>
            <w:r>
              <w:rPr>
                <w:rFonts w:hint="eastAsia" w:ascii="宋体" w:hAnsi="宋体" w:eastAsia="宋体" w:cs="宋体"/>
                <w:color w:val="auto"/>
                <w:spacing w:val="17"/>
                <w:sz w:val="21"/>
                <w:szCs w:val="21"/>
              </w:rPr>
              <w:t>(</w:t>
            </w:r>
            <w:r>
              <w:rPr>
                <w:rFonts w:hint="eastAsia" w:ascii="宋体" w:hAnsi="宋体" w:eastAsia="宋体" w:cs="宋体"/>
                <w:color w:val="auto"/>
                <w:spacing w:val="11"/>
                <w:sz w:val="21"/>
                <w:szCs w:val="21"/>
              </w:rPr>
              <w:t>3) 按照以下1.3款程序进行各项评审工作。</w:t>
            </w:r>
          </w:p>
          <w:p>
            <w:pPr>
              <w:spacing w:before="154"/>
              <w:ind w:left="128"/>
              <w:rPr>
                <w:rFonts w:hint="eastAsia" w:ascii="宋体" w:hAnsi="宋体" w:eastAsia="宋体" w:cs="宋体"/>
                <w:color w:val="auto"/>
                <w:sz w:val="21"/>
                <w:szCs w:val="21"/>
              </w:rPr>
            </w:pPr>
            <w:r>
              <w:rPr>
                <w:rFonts w:hint="eastAsia" w:ascii="宋体" w:hAnsi="宋体" w:eastAsia="宋体" w:cs="宋体"/>
                <w:color w:val="auto"/>
                <w:spacing w:val="9"/>
                <w:sz w:val="21"/>
                <w:szCs w:val="21"/>
              </w:rPr>
              <w:t>1</w:t>
            </w:r>
            <w:r>
              <w:rPr>
                <w:rFonts w:hint="eastAsia" w:ascii="宋体" w:hAnsi="宋体" w:eastAsia="宋体" w:cs="宋体"/>
                <w:color w:val="auto"/>
                <w:spacing w:val="5"/>
                <w:sz w:val="21"/>
                <w:szCs w:val="21"/>
              </w:rPr>
              <w:t>.3 评审工作程序</w:t>
            </w:r>
          </w:p>
          <w:p>
            <w:pPr>
              <w:spacing w:before="145" w:line="360" w:lineRule="auto"/>
              <w:rPr>
                <w:rFonts w:hint="eastAsia" w:ascii="宋体" w:hAnsi="宋体" w:eastAsia="宋体" w:cs="宋体"/>
                <w:color w:val="auto"/>
                <w:spacing w:val="4"/>
                <w:sz w:val="21"/>
                <w:szCs w:val="21"/>
              </w:rPr>
            </w:pPr>
            <w:r>
              <w:rPr>
                <w:rFonts w:hint="eastAsia" w:ascii="宋体" w:hAnsi="宋体" w:eastAsia="宋体" w:cs="宋体"/>
                <w:color w:val="auto"/>
                <w:spacing w:val="7"/>
                <w:sz w:val="21"/>
                <w:szCs w:val="21"/>
              </w:rPr>
              <w:t xml:space="preserve">( 一) 第一个信封 (商务及技术文件) </w:t>
            </w:r>
            <w:r>
              <w:rPr>
                <w:rFonts w:hint="eastAsia" w:ascii="宋体" w:hAnsi="宋体" w:eastAsia="宋体" w:cs="宋体"/>
                <w:color w:val="auto"/>
                <w:spacing w:val="4"/>
                <w:sz w:val="21"/>
                <w:szCs w:val="21"/>
              </w:rPr>
              <w:t>：</w:t>
            </w:r>
          </w:p>
          <w:p>
            <w:pPr>
              <w:spacing w:before="145"/>
              <w:ind w:firstLine="484" w:firstLineChars="200"/>
              <w:rPr>
                <w:rFonts w:hint="eastAsia" w:ascii="宋体" w:hAnsi="宋体" w:eastAsia="宋体" w:cs="宋体"/>
                <w:color w:val="auto"/>
                <w:sz w:val="21"/>
                <w:szCs w:val="21"/>
              </w:rPr>
            </w:pPr>
            <w:r>
              <w:rPr>
                <w:rFonts w:hint="eastAsia" w:ascii="宋体" w:hAnsi="宋体" w:eastAsia="宋体" w:cs="宋体"/>
                <w:color w:val="auto"/>
                <w:spacing w:val="16"/>
                <w:position w:val="1"/>
                <w:sz w:val="21"/>
                <w:szCs w:val="21"/>
              </w:rPr>
              <w:t>1</w:t>
            </w:r>
            <w:r>
              <w:rPr>
                <w:rFonts w:hint="eastAsia" w:ascii="宋体" w:hAnsi="宋体" w:eastAsia="宋体" w:cs="宋体"/>
                <w:color w:val="auto"/>
                <w:spacing w:val="8"/>
                <w:position w:val="1"/>
                <w:sz w:val="21"/>
                <w:szCs w:val="21"/>
              </w:rPr>
              <w:t>、初步评审：包括形式评审与响应性评审、资格评审；</w:t>
            </w:r>
          </w:p>
          <w:p>
            <w:pPr>
              <w:spacing w:before="130" w:line="360" w:lineRule="auto"/>
              <w:ind w:left="218" w:leftChars="104" w:right="-19" w:firstLine="287" w:firstLineChars="113"/>
              <w:rPr>
                <w:rFonts w:hint="eastAsia" w:ascii="宋体" w:hAnsi="宋体" w:eastAsia="宋体" w:cs="宋体"/>
                <w:color w:val="auto"/>
                <w:sz w:val="21"/>
                <w:szCs w:val="21"/>
              </w:rPr>
            </w:pPr>
            <w:r>
              <w:rPr>
                <w:rFonts w:hint="eastAsia" w:ascii="宋体" w:hAnsi="宋体" w:eastAsia="宋体" w:cs="宋体"/>
                <w:color w:val="auto"/>
                <w:spacing w:val="22"/>
                <w:sz w:val="21"/>
                <w:szCs w:val="21"/>
              </w:rPr>
              <w:t>2</w:t>
            </w:r>
            <w:r>
              <w:rPr>
                <w:rFonts w:hint="eastAsia" w:ascii="宋体" w:hAnsi="宋体" w:eastAsia="宋体" w:cs="宋体"/>
                <w:color w:val="auto"/>
                <w:spacing w:val="14"/>
                <w:sz w:val="21"/>
                <w:szCs w:val="21"/>
              </w:rPr>
              <w:t>、</w:t>
            </w:r>
            <w:r>
              <w:rPr>
                <w:rFonts w:hint="eastAsia" w:ascii="宋体" w:hAnsi="宋体" w:eastAsia="宋体" w:cs="宋体"/>
                <w:color w:val="auto"/>
                <w:spacing w:val="11"/>
                <w:sz w:val="21"/>
                <w:szCs w:val="21"/>
              </w:rPr>
              <w:t>详细评审(评审打分)：评标委员会首先对通过第一个信封初步评审的投标文件进</w:t>
            </w:r>
            <w:r>
              <w:rPr>
                <w:rFonts w:hint="eastAsia" w:ascii="宋体" w:hAnsi="宋体" w:eastAsia="宋体" w:cs="宋体"/>
                <w:color w:val="auto"/>
                <w:spacing w:val="18"/>
                <w:sz w:val="21"/>
                <w:szCs w:val="21"/>
              </w:rPr>
              <w:t>行</w:t>
            </w:r>
            <w:r>
              <w:rPr>
                <w:rFonts w:hint="eastAsia" w:ascii="宋体" w:hAnsi="宋体" w:eastAsia="宋体" w:cs="宋体"/>
                <w:color w:val="auto"/>
                <w:spacing w:val="15"/>
                <w:sz w:val="21"/>
                <w:szCs w:val="21"/>
              </w:rPr>
              <w:t>详</w:t>
            </w:r>
            <w:r>
              <w:rPr>
                <w:rFonts w:hint="eastAsia" w:ascii="宋体" w:hAnsi="宋体" w:eastAsia="宋体" w:cs="宋体"/>
                <w:color w:val="auto"/>
                <w:spacing w:val="9"/>
                <w:sz w:val="21"/>
                <w:szCs w:val="21"/>
              </w:rPr>
              <w:t>细评审，对投标人的施工组织设计、主要人员、其他因素等分别评审打分，并按照</w:t>
            </w:r>
            <w:r>
              <w:rPr>
                <w:rFonts w:hint="eastAsia" w:ascii="宋体" w:hAnsi="宋体" w:eastAsia="宋体" w:cs="宋体"/>
                <w:color w:val="auto"/>
                <w:spacing w:val="12"/>
                <w:sz w:val="21"/>
                <w:szCs w:val="21"/>
              </w:rPr>
              <w:t>综合</w:t>
            </w:r>
            <w:r>
              <w:rPr>
                <w:rFonts w:hint="eastAsia" w:ascii="宋体" w:hAnsi="宋体" w:eastAsia="宋体" w:cs="宋体"/>
                <w:color w:val="auto"/>
                <w:spacing w:val="11"/>
                <w:sz w:val="21"/>
                <w:szCs w:val="21"/>
              </w:rPr>
              <w:t>得</w:t>
            </w:r>
            <w:r>
              <w:rPr>
                <w:rFonts w:hint="eastAsia" w:ascii="宋体" w:hAnsi="宋体" w:eastAsia="宋体" w:cs="宋体"/>
                <w:color w:val="auto"/>
                <w:spacing w:val="6"/>
                <w:sz w:val="21"/>
                <w:szCs w:val="21"/>
              </w:rPr>
              <w:t>分由高到低排序，排名在招标文件规定数量前 5 名的投标人，其投标文件第一个</w:t>
            </w:r>
            <w:r>
              <w:rPr>
                <w:rFonts w:hint="eastAsia" w:ascii="宋体" w:hAnsi="宋体" w:eastAsia="宋体" w:cs="宋体"/>
                <w:color w:val="auto"/>
                <w:spacing w:val="8"/>
                <w:sz w:val="21"/>
                <w:szCs w:val="21"/>
              </w:rPr>
              <w:t>信封(商务及技术文件)通过详细评审。</w:t>
            </w:r>
          </w:p>
          <w:p>
            <w:pPr>
              <w:spacing w:before="150" w:line="360" w:lineRule="auto"/>
              <w:ind w:left="123"/>
              <w:rPr>
                <w:rFonts w:hint="eastAsia" w:ascii="宋体" w:hAnsi="宋体" w:eastAsia="宋体" w:cs="宋体"/>
                <w:color w:val="auto"/>
                <w:sz w:val="21"/>
                <w:szCs w:val="21"/>
              </w:rPr>
            </w:pPr>
            <w:r>
              <w:rPr>
                <w:rFonts w:hint="eastAsia" w:ascii="宋体" w:hAnsi="宋体" w:eastAsia="宋体" w:cs="宋体"/>
                <w:color w:val="auto"/>
                <w:spacing w:val="18"/>
                <w:sz w:val="21"/>
                <w:szCs w:val="21"/>
              </w:rPr>
              <w:t>(</w:t>
            </w:r>
            <w:r>
              <w:rPr>
                <w:rFonts w:hint="eastAsia" w:ascii="宋体" w:hAnsi="宋体" w:eastAsia="宋体" w:cs="宋体"/>
                <w:color w:val="auto"/>
                <w:spacing w:val="12"/>
                <w:sz w:val="21"/>
                <w:szCs w:val="21"/>
              </w:rPr>
              <w:t>二) 第二个信封(报价文件)：</w:t>
            </w:r>
          </w:p>
          <w:p>
            <w:pPr>
              <w:spacing w:before="154"/>
              <w:ind w:firstLine="436" w:firstLineChars="200"/>
              <w:rPr>
                <w:rFonts w:hint="eastAsia" w:ascii="宋体" w:hAnsi="宋体" w:eastAsia="宋体" w:cs="宋体"/>
                <w:color w:val="auto"/>
                <w:sz w:val="21"/>
                <w:szCs w:val="21"/>
              </w:rPr>
            </w:pPr>
            <w:r>
              <w:rPr>
                <w:rFonts w:hint="eastAsia" w:ascii="宋体" w:hAnsi="宋体" w:eastAsia="宋体" w:cs="宋体"/>
                <w:color w:val="auto"/>
                <w:spacing w:val="4"/>
                <w:position w:val="1"/>
                <w:sz w:val="21"/>
                <w:szCs w:val="21"/>
              </w:rPr>
              <w:t>1、初步评审：</w:t>
            </w:r>
          </w:p>
          <w:p>
            <w:pPr>
              <w:spacing w:before="130" w:line="360" w:lineRule="auto"/>
              <w:ind w:left="218" w:leftChars="104" w:right="107" w:firstLine="265" w:firstLineChars="109"/>
              <w:rPr>
                <w:rFonts w:hint="eastAsia" w:ascii="宋体" w:hAnsi="宋体" w:eastAsia="宋体" w:cs="宋体"/>
                <w:color w:val="auto"/>
                <w:sz w:val="21"/>
                <w:szCs w:val="21"/>
              </w:rPr>
            </w:pPr>
            <w:r>
              <w:rPr>
                <w:rFonts w:hint="eastAsia" w:ascii="宋体" w:hAnsi="宋体" w:eastAsia="宋体" w:cs="宋体"/>
                <w:color w:val="auto"/>
                <w:spacing w:val="17"/>
                <w:sz w:val="21"/>
                <w:szCs w:val="21"/>
              </w:rPr>
              <w:t>(</w:t>
            </w:r>
            <w:r>
              <w:rPr>
                <w:rFonts w:hint="eastAsia" w:ascii="宋体" w:hAnsi="宋体" w:eastAsia="宋体" w:cs="宋体"/>
                <w:color w:val="auto"/>
                <w:spacing w:val="14"/>
                <w:sz w:val="21"/>
                <w:szCs w:val="21"/>
              </w:rPr>
              <w:t>1) 只有对投标文件第一个信封通过详细评审的投标人的报价文件才能继续参加第二</w:t>
            </w:r>
            <w:r>
              <w:rPr>
                <w:rFonts w:hint="eastAsia" w:ascii="宋体" w:hAnsi="宋体" w:eastAsia="宋体" w:cs="宋体"/>
                <w:color w:val="auto"/>
                <w:spacing w:val="9"/>
                <w:sz w:val="21"/>
                <w:szCs w:val="21"/>
              </w:rPr>
              <w:t>个信封报价文件的形式评审与响应性评审</w:t>
            </w:r>
            <w:r>
              <w:rPr>
                <w:rFonts w:hint="eastAsia" w:ascii="宋体" w:hAnsi="宋体" w:eastAsia="宋体" w:cs="宋体"/>
                <w:color w:val="auto"/>
                <w:spacing w:val="7"/>
                <w:sz w:val="21"/>
                <w:szCs w:val="21"/>
              </w:rPr>
              <w:t>；</w:t>
            </w:r>
          </w:p>
          <w:p>
            <w:pPr>
              <w:spacing w:before="155" w:line="360" w:lineRule="auto"/>
              <w:ind w:firstLine="508" w:firstLineChars="200"/>
              <w:rPr>
                <w:rFonts w:hint="eastAsia" w:ascii="宋体" w:hAnsi="宋体" w:eastAsia="宋体" w:cs="宋体"/>
                <w:color w:val="auto"/>
                <w:sz w:val="21"/>
                <w:szCs w:val="21"/>
              </w:rPr>
            </w:pPr>
            <w:r>
              <w:rPr>
                <w:rFonts w:hint="eastAsia" w:ascii="宋体" w:hAnsi="宋体" w:eastAsia="宋体" w:cs="宋体"/>
                <w:color w:val="auto"/>
                <w:spacing w:val="22"/>
                <w:sz w:val="21"/>
                <w:szCs w:val="21"/>
              </w:rPr>
              <w:t>(</w:t>
            </w:r>
            <w:r>
              <w:rPr>
                <w:rFonts w:hint="eastAsia" w:ascii="宋体" w:hAnsi="宋体" w:eastAsia="宋体" w:cs="宋体"/>
                <w:color w:val="auto"/>
                <w:spacing w:val="16"/>
                <w:sz w:val="21"/>
                <w:szCs w:val="21"/>
              </w:rPr>
              <w:t>2</w:t>
            </w:r>
            <w:r>
              <w:rPr>
                <w:rFonts w:hint="eastAsia" w:ascii="宋体" w:hAnsi="宋体" w:eastAsia="宋体" w:cs="宋体"/>
                <w:color w:val="auto"/>
                <w:spacing w:val="11"/>
                <w:sz w:val="21"/>
                <w:szCs w:val="21"/>
              </w:rPr>
              <w:t>) 报价算术性修正(如采用固化工程量清单，本步骤省略)。</w:t>
            </w:r>
          </w:p>
          <w:p>
            <w:pPr>
              <w:spacing w:before="155" w:line="360" w:lineRule="auto"/>
              <w:ind w:firstLine="452" w:firstLineChars="200"/>
              <w:rPr>
                <w:rFonts w:hint="eastAsia" w:ascii="宋体" w:hAnsi="宋体" w:eastAsia="宋体" w:cs="宋体"/>
                <w:color w:val="auto"/>
                <w:sz w:val="21"/>
                <w:szCs w:val="21"/>
              </w:rPr>
            </w:pPr>
            <w:r>
              <w:rPr>
                <w:rFonts w:hint="eastAsia" w:ascii="宋体" w:hAnsi="宋体" w:eastAsia="宋体" w:cs="宋体"/>
                <w:color w:val="auto"/>
                <w:spacing w:val="8"/>
                <w:position w:val="1"/>
                <w:sz w:val="21"/>
                <w:szCs w:val="21"/>
              </w:rPr>
              <w:t>2、详细评审：计算评标价</w:t>
            </w:r>
            <w:r>
              <w:rPr>
                <w:rFonts w:hint="eastAsia" w:ascii="宋体" w:hAnsi="宋体" w:eastAsia="宋体" w:cs="宋体"/>
                <w:color w:val="auto"/>
                <w:spacing w:val="5"/>
                <w:position w:val="1"/>
                <w:sz w:val="21"/>
                <w:szCs w:val="21"/>
              </w:rPr>
              <w:t>。</w:t>
            </w:r>
          </w:p>
          <w:p>
            <w:pPr>
              <w:spacing w:before="127" w:line="360" w:lineRule="auto"/>
              <w:ind w:firstLine="516" w:firstLineChars="200"/>
              <w:rPr>
                <w:rFonts w:hint="eastAsia" w:ascii="宋体" w:hAnsi="宋体" w:eastAsia="宋体" w:cs="宋体"/>
                <w:color w:val="auto"/>
                <w:sz w:val="21"/>
                <w:szCs w:val="21"/>
              </w:rPr>
            </w:pPr>
            <w:r>
              <w:rPr>
                <w:rFonts w:hint="eastAsia" w:ascii="宋体" w:hAnsi="宋体" w:eastAsia="宋体" w:cs="宋体"/>
                <w:color w:val="auto"/>
                <w:spacing w:val="24"/>
                <w:sz w:val="21"/>
                <w:szCs w:val="21"/>
              </w:rPr>
              <w:t>(</w:t>
            </w:r>
            <w:r>
              <w:rPr>
                <w:rFonts w:hint="eastAsia" w:ascii="宋体" w:hAnsi="宋体" w:eastAsia="宋体" w:cs="宋体"/>
                <w:color w:val="auto"/>
                <w:spacing w:val="13"/>
                <w:sz w:val="21"/>
                <w:szCs w:val="21"/>
              </w:rPr>
              <w:t>三) 投标文件相关信息的核查。</w:t>
            </w:r>
          </w:p>
          <w:p>
            <w:pPr>
              <w:spacing w:before="155" w:line="360" w:lineRule="auto"/>
              <w:ind w:firstLine="512" w:firstLineChars="200"/>
              <w:rPr>
                <w:rFonts w:hint="eastAsia" w:ascii="宋体" w:hAnsi="宋体" w:eastAsia="宋体" w:cs="宋体"/>
                <w:color w:val="auto"/>
                <w:sz w:val="21"/>
                <w:szCs w:val="21"/>
              </w:rPr>
            </w:pPr>
            <w:r>
              <w:rPr>
                <w:rFonts w:hint="eastAsia" w:ascii="宋体" w:hAnsi="宋体" w:eastAsia="宋体" w:cs="宋体"/>
                <w:color w:val="auto"/>
                <w:spacing w:val="23"/>
                <w:sz w:val="21"/>
                <w:szCs w:val="21"/>
              </w:rPr>
              <w:t>(</w:t>
            </w:r>
            <w:r>
              <w:rPr>
                <w:rFonts w:hint="eastAsia" w:ascii="宋体" w:hAnsi="宋体" w:eastAsia="宋体" w:cs="宋体"/>
                <w:color w:val="auto"/>
                <w:spacing w:val="12"/>
                <w:sz w:val="21"/>
                <w:szCs w:val="21"/>
              </w:rPr>
              <w:t>四) 投标文件的澄清和说明 (如有)</w:t>
            </w:r>
          </w:p>
          <w:p>
            <w:pPr>
              <w:spacing w:before="153" w:line="360" w:lineRule="auto"/>
              <w:ind w:left="218" w:leftChars="104" w:firstLine="287" w:firstLineChars="113"/>
              <w:rPr>
                <w:rFonts w:hint="eastAsia" w:ascii="宋体" w:hAnsi="宋体" w:eastAsia="宋体" w:cs="宋体"/>
                <w:color w:val="auto"/>
                <w:sz w:val="21"/>
                <w:szCs w:val="21"/>
              </w:rPr>
            </w:pPr>
            <w:r>
              <w:rPr>
                <w:rFonts w:hint="eastAsia" w:ascii="宋体" w:hAnsi="宋体" w:eastAsia="宋体" w:cs="宋体"/>
                <w:color w:val="auto"/>
                <w:spacing w:val="22"/>
                <w:sz w:val="21"/>
                <w:szCs w:val="21"/>
              </w:rPr>
              <w:t>(</w:t>
            </w:r>
            <w:r>
              <w:rPr>
                <w:rFonts w:hint="eastAsia" w:ascii="宋体" w:hAnsi="宋体" w:eastAsia="宋体" w:cs="宋体"/>
                <w:color w:val="auto"/>
                <w:spacing w:val="18"/>
                <w:sz w:val="21"/>
                <w:szCs w:val="21"/>
              </w:rPr>
              <w:t>五</w:t>
            </w:r>
            <w:r>
              <w:rPr>
                <w:rFonts w:hint="eastAsia" w:ascii="宋体" w:hAnsi="宋体" w:eastAsia="宋体" w:cs="宋体"/>
                <w:color w:val="auto"/>
                <w:spacing w:val="11"/>
                <w:sz w:val="21"/>
                <w:szCs w:val="21"/>
              </w:rPr>
              <w:t>) 按评标办法规定按照第二个信封的评标价由低到高的顺序推荐中标候选人，编写</w:t>
            </w:r>
            <w:r>
              <w:rPr>
                <w:rFonts w:hint="eastAsia" w:ascii="宋体" w:hAnsi="宋体" w:eastAsia="宋体" w:cs="宋体"/>
                <w:color w:val="auto"/>
                <w:spacing w:val="6"/>
                <w:sz w:val="21"/>
                <w:szCs w:val="21"/>
              </w:rPr>
              <w:t>评标报告。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jc w:val="center"/>
        </w:trPr>
        <w:tc>
          <w:tcPr>
            <w:tcW w:w="1105" w:type="dxa"/>
            <w:gridSpan w:val="2"/>
            <w:vAlign w:val="center"/>
          </w:tcPr>
          <w:p>
            <w:pPr>
              <w:spacing w:before="65" w:line="193"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3.2.2</w:t>
            </w:r>
          </w:p>
        </w:tc>
        <w:tc>
          <w:tcPr>
            <w:tcW w:w="8795" w:type="dxa"/>
            <w:gridSpan w:val="5"/>
          </w:tcPr>
          <w:p>
            <w:pPr>
              <w:pStyle w:val="9"/>
              <w:ind w:left="210" w:leftChars="100" w:firstLine="0" w:firstLineChars="0"/>
              <w:rPr>
                <w:rFonts w:hint="eastAsia" w:ascii="宋体" w:hAnsi="宋体" w:eastAsia="宋体" w:cs="宋体"/>
              </w:rPr>
            </w:pPr>
            <w:r>
              <w:rPr>
                <w:rFonts w:hint="eastAsia" w:ascii="宋体" w:hAnsi="宋体" w:eastAsia="宋体" w:cs="宋体"/>
              </w:rPr>
              <w:t>将评标办法原文第 3.2.2 项修改如下：</w:t>
            </w:r>
          </w:p>
          <w:p>
            <w:pPr>
              <w:pStyle w:val="9"/>
              <w:ind w:left="210" w:leftChars="100" w:firstLine="0" w:firstLineChars="0"/>
              <w:rPr>
                <w:rFonts w:hint="eastAsia" w:ascii="宋体" w:hAnsi="宋体" w:eastAsia="宋体" w:cs="宋体"/>
              </w:rPr>
            </w:pPr>
            <w:r>
              <w:rPr>
                <w:rFonts w:hint="eastAsia" w:ascii="宋体" w:hAnsi="宋体" w:eastAsia="宋体" w:cs="宋体"/>
              </w:rPr>
              <w:t>投标人的商务和技术得分分值计算保留小数点后三位，小数点后第四位“四舍五入”。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jc w:val="center"/>
        </w:trPr>
        <w:tc>
          <w:tcPr>
            <w:tcW w:w="1105" w:type="dxa"/>
            <w:gridSpan w:val="2"/>
            <w:vAlign w:val="center"/>
          </w:tcPr>
          <w:p>
            <w:pPr>
              <w:spacing w:before="65" w:line="193"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3.2.3</w:t>
            </w:r>
          </w:p>
        </w:tc>
        <w:tc>
          <w:tcPr>
            <w:tcW w:w="8795" w:type="dxa"/>
            <w:gridSpan w:val="5"/>
          </w:tcPr>
          <w:p>
            <w:pPr>
              <w:spacing w:before="153" w:line="360" w:lineRule="auto"/>
              <w:ind w:firstLine="254" w:firstLineChars="100"/>
              <w:rPr>
                <w:rFonts w:hint="eastAsia" w:ascii="宋体" w:hAnsi="宋体" w:eastAsia="宋体" w:cs="宋体"/>
                <w:color w:val="auto"/>
                <w:spacing w:val="22"/>
                <w:sz w:val="21"/>
                <w:szCs w:val="21"/>
              </w:rPr>
            </w:pPr>
            <w:r>
              <w:rPr>
                <w:rFonts w:hint="eastAsia" w:ascii="宋体" w:hAnsi="宋体" w:eastAsia="宋体" w:cs="宋体"/>
                <w:color w:val="auto"/>
                <w:spacing w:val="22"/>
                <w:sz w:val="21"/>
                <w:szCs w:val="21"/>
              </w:rPr>
              <w:t>将评标办法法本原文第3.2.3项细化如下：</w:t>
            </w:r>
          </w:p>
          <w:p>
            <w:pPr>
              <w:spacing w:before="153" w:line="360" w:lineRule="auto"/>
              <w:ind w:firstLine="210" w:firstLineChars="100"/>
              <w:rPr>
                <w:rFonts w:hint="eastAsia" w:ascii="宋体" w:hAnsi="宋体" w:eastAsia="宋体" w:cs="宋体"/>
                <w:color w:val="auto"/>
              </w:rPr>
            </w:pPr>
            <w:r>
              <w:rPr>
                <w:rFonts w:hint="eastAsia" w:ascii="宋体" w:hAnsi="宋体" w:eastAsia="宋体" w:cs="宋体"/>
                <w:color w:val="auto"/>
              </w:rPr>
              <w:t>投标人的商务和技术得分：A+B+C。</w:t>
            </w:r>
          </w:p>
          <w:p>
            <w:pPr>
              <w:pStyle w:val="9"/>
              <w:ind w:left="210" w:leftChars="100" w:firstLine="0" w:firstLineChars="0"/>
              <w:rPr>
                <w:rFonts w:hint="eastAsia"/>
              </w:rPr>
            </w:pPr>
            <w:r>
              <w:rPr>
                <w:rFonts w:hint="eastAsia" w:ascii="宋体" w:hAnsi="宋体" w:eastAsia="宋体" w:cs="宋体"/>
              </w:rPr>
              <w:t>除履约信誉、技术能力得分外，投标文件各评分因素细分项得分均不应低于其权重分的60%，评分低于权重分值60%的，评标委员会成员应当在评标报告中作出说明。计算投标人技术得分时：对各评分因素细分项中取消一个最高、一个最低分后计算算术平均值的和为投标人的最终技术得分，平均值计算保留小数点后</w:t>
            </w:r>
            <w:r>
              <w:rPr>
                <w:rFonts w:hint="eastAsia" w:ascii="宋体" w:hAnsi="宋体" w:eastAsia="宋体" w:cs="宋体"/>
                <w:lang w:val="en-US" w:eastAsia="zh-CN"/>
              </w:rPr>
              <w:t>三</w:t>
            </w:r>
            <w:r>
              <w:rPr>
                <w:rFonts w:hint="eastAsia" w:ascii="宋体" w:hAnsi="宋体" w:eastAsia="宋体" w:cs="宋体"/>
              </w:rPr>
              <w:t>位，小数点后第</w:t>
            </w:r>
            <w:r>
              <w:rPr>
                <w:rFonts w:hint="eastAsia" w:ascii="宋体" w:hAnsi="宋体" w:eastAsia="宋体" w:cs="宋体"/>
                <w:lang w:val="en-US" w:eastAsia="zh-CN"/>
              </w:rPr>
              <w:t>四</w:t>
            </w:r>
            <w:r>
              <w:rPr>
                <w:rFonts w:hint="eastAsia" w:ascii="宋体" w:hAnsi="宋体" w:eastAsia="宋体" w:cs="宋体"/>
              </w:rPr>
              <w:t>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1105" w:type="dxa"/>
            <w:gridSpan w:val="2"/>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before="65" w:line="360" w:lineRule="auto"/>
              <w:ind w:left="406"/>
              <w:rPr>
                <w:rFonts w:hint="eastAsia" w:ascii="宋体" w:hAnsi="宋体" w:eastAsia="宋体" w:cs="宋体"/>
                <w:color w:val="auto"/>
                <w:sz w:val="21"/>
                <w:szCs w:val="21"/>
              </w:rPr>
            </w:pPr>
            <w:r>
              <w:rPr>
                <w:rFonts w:hint="eastAsia" w:ascii="宋体" w:hAnsi="宋体" w:eastAsia="宋体" w:cs="宋体"/>
                <w:color w:val="auto"/>
                <w:spacing w:val="3"/>
                <w:sz w:val="21"/>
                <w:szCs w:val="21"/>
              </w:rPr>
              <w:t>3.</w:t>
            </w:r>
            <w:r>
              <w:rPr>
                <w:rFonts w:hint="eastAsia" w:ascii="宋体" w:hAnsi="宋体" w:eastAsia="宋体" w:cs="宋体"/>
                <w:color w:val="auto"/>
                <w:spacing w:val="2"/>
                <w:sz w:val="21"/>
                <w:szCs w:val="21"/>
              </w:rPr>
              <w:t>6</w:t>
            </w:r>
          </w:p>
        </w:tc>
        <w:tc>
          <w:tcPr>
            <w:tcW w:w="8795" w:type="dxa"/>
            <w:gridSpan w:val="5"/>
          </w:tcPr>
          <w:p>
            <w:pPr>
              <w:spacing w:before="154" w:line="360" w:lineRule="auto"/>
              <w:ind w:left="117" w:right="109" w:firstLine="455"/>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3.6.2项（2）目末增加以下条款：</w:t>
            </w:r>
          </w:p>
          <w:p>
            <w:pPr>
              <w:spacing w:before="154" w:line="360" w:lineRule="auto"/>
              <w:ind w:left="117" w:right="109" w:firstLine="455"/>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g.当一家以上投标人评标价相同时，若各投标人工程量清单细目单价也相同，视为串标（一个标段仅一工作细目报价的除外）。</w:t>
            </w:r>
          </w:p>
          <w:p>
            <w:pPr>
              <w:spacing w:before="154" w:line="360" w:lineRule="auto"/>
              <w:ind w:left="117" w:right="109" w:firstLine="455"/>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h.广东省实施《中华人民共和国招标投标法》办法第十六条规定的情形。</w:t>
            </w:r>
          </w:p>
          <w:p>
            <w:pPr>
              <w:spacing w:before="154" w:line="360" w:lineRule="auto"/>
              <w:ind w:left="117" w:right="109" w:firstLine="455"/>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增加 3.6.3 项：</w:t>
            </w:r>
          </w:p>
          <w:p>
            <w:pPr>
              <w:spacing w:before="154" w:line="360" w:lineRule="auto"/>
              <w:ind w:left="117" w:right="109" w:firstLine="455"/>
              <w:rPr>
                <w:rFonts w:hint="eastAsia" w:ascii="宋体" w:hAnsi="宋体" w:eastAsia="宋体" w:cs="宋体"/>
                <w:color w:val="auto"/>
                <w:spacing w:val="22"/>
                <w:sz w:val="21"/>
                <w:szCs w:val="21"/>
              </w:rPr>
            </w:pPr>
            <w:r>
              <w:rPr>
                <w:rFonts w:hint="eastAsia" w:ascii="宋体" w:hAnsi="宋体" w:eastAsia="宋体" w:cs="宋体"/>
                <w:color w:val="auto"/>
                <w:spacing w:val="14"/>
                <w:sz w:val="21"/>
                <w:szCs w:val="21"/>
              </w:rPr>
              <w:t>3.6</w:t>
            </w:r>
            <w:r>
              <w:rPr>
                <w:rFonts w:hint="eastAsia" w:ascii="宋体" w:hAnsi="宋体" w:eastAsia="宋体" w:cs="宋体"/>
                <w:color w:val="auto"/>
                <w:spacing w:val="10"/>
                <w:sz w:val="21"/>
                <w:szCs w:val="21"/>
              </w:rPr>
              <w:t>.</w:t>
            </w:r>
            <w:r>
              <w:rPr>
                <w:rFonts w:hint="eastAsia" w:ascii="宋体" w:hAnsi="宋体" w:eastAsia="宋体" w:cs="宋体"/>
                <w:color w:val="auto"/>
                <w:spacing w:val="7"/>
                <w:sz w:val="21"/>
                <w:szCs w:val="21"/>
              </w:rPr>
              <w:t>3 依法必须进行招标的项目，除第一中标候选人或者中标人，其他投标人存在</w:t>
            </w:r>
            <w:r>
              <w:rPr>
                <w:rFonts w:hint="eastAsia" w:ascii="宋体" w:hAnsi="宋体" w:eastAsia="宋体" w:cs="宋体"/>
                <w:color w:val="auto"/>
                <w:spacing w:val="18"/>
                <w:sz w:val="21"/>
                <w:szCs w:val="21"/>
              </w:rPr>
              <w:t>串</w:t>
            </w:r>
            <w:r>
              <w:rPr>
                <w:rFonts w:hint="eastAsia" w:ascii="宋体" w:hAnsi="宋体" w:eastAsia="宋体" w:cs="宋体"/>
                <w:color w:val="auto"/>
                <w:spacing w:val="10"/>
                <w:sz w:val="21"/>
                <w:szCs w:val="21"/>
              </w:rPr>
              <w:t>通</w:t>
            </w:r>
            <w:r>
              <w:rPr>
                <w:rFonts w:hint="eastAsia" w:ascii="宋体" w:hAnsi="宋体" w:eastAsia="宋体" w:cs="宋体"/>
                <w:color w:val="auto"/>
                <w:spacing w:val="9"/>
                <w:sz w:val="21"/>
                <w:szCs w:val="21"/>
              </w:rPr>
              <w:t>投标、弄虚作假、行贿情形且在评标过程中未被发现的，视为对中标结果没有造成</w:t>
            </w:r>
            <w:r>
              <w:rPr>
                <w:rFonts w:hint="eastAsia" w:ascii="宋体" w:hAnsi="宋体" w:eastAsia="宋体" w:cs="宋体"/>
                <w:color w:val="auto"/>
                <w:spacing w:val="18"/>
                <w:sz w:val="21"/>
                <w:szCs w:val="21"/>
              </w:rPr>
              <w:t>实</w:t>
            </w:r>
            <w:r>
              <w:rPr>
                <w:rFonts w:hint="eastAsia" w:ascii="宋体" w:hAnsi="宋体" w:eastAsia="宋体" w:cs="宋体"/>
                <w:color w:val="auto"/>
                <w:spacing w:val="10"/>
                <w:sz w:val="21"/>
                <w:szCs w:val="21"/>
              </w:rPr>
              <w:t>质</w:t>
            </w:r>
            <w:r>
              <w:rPr>
                <w:rFonts w:hint="eastAsia" w:ascii="宋体" w:hAnsi="宋体" w:eastAsia="宋体" w:cs="宋体"/>
                <w:color w:val="auto"/>
                <w:spacing w:val="9"/>
                <w:sz w:val="21"/>
                <w:szCs w:val="21"/>
              </w:rPr>
              <w:t>性影响，招标人可以依法继续开展招标活动。投标人的违法行为由行政监督部门依</w:t>
            </w:r>
            <w:r>
              <w:rPr>
                <w:rFonts w:hint="eastAsia" w:ascii="宋体" w:hAnsi="宋体" w:eastAsia="宋体" w:cs="宋体"/>
                <w:color w:val="auto"/>
                <w:spacing w:val="5"/>
                <w:sz w:val="21"/>
                <w:szCs w:val="21"/>
              </w:rPr>
              <w:t>法处理</w:t>
            </w:r>
            <w:r>
              <w:rPr>
                <w:rFonts w:hint="eastAsia" w:ascii="宋体" w:hAnsi="宋体" w:eastAsia="宋体" w:cs="宋体"/>
                <w:color w:val="auto"/>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jc w:val="center"/>
        </w:trPr>
        <w:tc>
          <w:tcPr>
            <w:tcW w:w="1105" w:type="dxa"/>
            <w:gridSpan w:val="2"/>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before="65" w:line="360" w:lineRule="auto"/>
              <w:ind w:left="406"/>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3</w:t>
            </w:r>
            <w:r>
              <w:rPr>
                <w:rFonts w:hint="eastAsia" w:ascii="宋体" w:hAnsi="宋体" w:eastAsia="宋体" w:cs="宋体"/>
                <w:color w:val="auto"/>
                <w:spacing w:val="2"/>
                <w:sz w:val="21"/>
                <w:szCs w:val="21"/>
              </w:rPr>
              <w:t>.9</w:t>
            </w:r>
          </w:p>
        </w:tc>
        <w:tc>
          <w:tcPr>
            <w:tcW w:w="8795" w:type="dxa"/>
            <w:gridSpan w:val="5"/>
          </w:tcPr>
          <w:p>
            <w:pPr>
              <w:spacing w:before="146"/>
              <w:ind w:left="569"/>
              <w:rPr>
                <w:rFonts w:hint="eastAsia" w:ascii="宋体" w:hAnsi="宋体" w:eastAsia="宋体" w:cs="宋体"/>
                <w:color w:val="auto"/>
                <w:sz w:val="21"/>
                <w:szCs w:val="21"/>
              </w:rPr>
            </w:pPr>
            <w:r>
              <w:rPr>
                <w:rFonts w:hint="eastAsia" w:ascii="宋体" w:hAnsi="宋体" w:eastAsia="宋体" w:cs="宋体"/>
                <w:color w:val="auto"/>
                <w:spacing w:val="12"/>
                <w:sz w:val="21"/>
                <w:szCs w:val="21"/>
              </w:rPr>
              <w:t>增加 3.9.3-3.9.</w:t>
            </w:r>
            <w:r>
              <w:rPr>
                <w:rFonts w:hint="eastAsia" w:ascii="宋体" w:hAnsi="宋体" w:eastAsia="宋体" w:cs="宋体"/>
                <w:color w:val="auto"/>
                <w:spacing w:val="12"/>
                <w:sz w:val="21"/>
                <w:szCs w:val="21"/>
                <w:lang w:val="en-US" w:eastAsia="zh-CN"/>
              </w:rPr>
              <w:t>7</w:t>
            </w:r>
            <w:r>
              <w:rPr>
                <w:rFonts w:hint="eastAsia" w:ascii="宋体" w:hAnsi="宋体" w:eastAsia="宋体" w:cs="宋体"/>
                <w:color w:val="auto"/>
                <w:spacing w:val="12"/>
                <w:sz w:val="21"/>
                <w:szCs w:val="21"/>
              </w:rPr>
              <w:t xml:space="preserve"> 项：</w:t>
            </w:r>
          </w:p>
          <w:p>
            <w:pPr>
              <w:spacing w:before="152" w:line="360" w:lineRule="auto"/>
              <w:ind w:left="112" w:right="109" w:firstLine="460"/>
              <w:rPr>
                <w:rFonts w:hint="eastAsia" w:ascii="宋体" w:hAnsi="宋体" w:eastAsia="宋体" w:cs="宋体"/>
                <w:color w:val="auto"/>
                <w:sz w:val="21"/>
                <w:szCs w:val="21"/>
              </w:rPr>
            </w:pPr>
            <w:r>
              <w:rPr>
                <w:rFonts w:hint="eastAsia" w:ascii="宋体" w:hAnsi="宋体" w:eastAsia="宋体" w:cs="宋体"/>
                <w:color w:val="auto"/>
                <w:spacing w:val="14"/>
                <w:sz w:val="21"/>
                <w:szCs w:val="21"/>
              </w:rPr>
              <w:t>3.9</w:t>
            </w:r>
            <w:r>
              <w:rPr>
                <w:rFonts w:hint="eastAsia" w:ascii="宋体" w:hAnsi="宋体" w:eastAsia="宋体" w:cs="宋体"/>
                <w:color w:val="auto"/>
                <w:spacing w:val="10"/>
                <w:sz w:val="21"/>
                <w:szCs w:val="21"/>
              </w:rPr>
              <w:t>.</w:t>
            </w:r>
            <w:r>
              <w:rPr>
                <w:rFonts w:hint="eastAsia" w:ascii="宋体" w:hAnsi="宋体" w:eastAsia="宋体" w:cs="宋体"/>
                <w:color w:val="auto"/>
                <w:spacing w:val="7"/>
                <w:sz w:val="21"/>
                <w:szCs w:val="21"/>
              </w:rPr>
              <w:t>3 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pPr>
              <w:spacing w:before="152" w:line="360" w:lineRule="auto"/>
              <w:ind w:left="112" w:right="109" w:firstLine="460"/>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3.9.4 通过第一个信封商务及技术文件评审的投标人少于 3 个的，评标委员应否决全部投标。</w:t>
            </w:r>
          </w:p>
          <w:p>
            <w:pPr>
              <w:spacing w:before="152" w:line="360" w:lineRule="auto"/>
              <w:ind w:left="112" w:right="109" w:firstLine="460"/>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3.9.5 通过第一个信封商务及技术文件评审的投标人在 3 个及以上的，招标人应当按照招标文件规定的程序进行第二个信封报价文件开标；在对报价文件进行评审后，有效投标不足 3 个的，评标委员会可以否决全部投标。未否决全部投标的，评标委员会应当在评标报告中阐明理由并推荐中标候选人。</w:t>
            </w:r>
          </w:p>
          <w:p>
            <w:pPr>
              <w:spacing w:before="152" w:line="360" w:lineRule="auto"/>
              <w:ind w:left="112" w:right="109" w:firstLine="460"/>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3.9.6 如果发生无法确定推荐中标候选人的其它意外情况，评标委员会可建议招标人重新招标。</w:t>
            </w:r>
          </w:p>
          <w:p>
            <w:pPr>
              <w:spacing w:before="152" w:line="360" w:lineRule="auto"/>
              <w:ind w:left="112" w:right="109" w:firstLine="460"/>
              <w:rPr>
                <w:rFonts w:hint="eastAsia" w:ascii="宋体" w:hAnsi="宋体" w:eastAsia="宋体" w:cs="宋体"/>
                <w:b w:val="0"/>
                <w:bCs w:val="0"/>
                <w:color w:val="auto"/>
                <w:spacing w:val="9"/>
                <w:sz w:val="21"/>
                <w:szCs w:val="21"/>
              </w:rPr>
            </w:pPr>
            <w:r>
              <w:rPr>
                <w:rFonts w:hint="eastAsia" w:ascii="宋体" w:hAnsi="宋体" w:eastAsia="宋体" w:cs="宋体"/>
                <w:b w:val="0"/>
                <w:bCs w:val="0"/>
                <w:color w:val="auto"/>
                <w:spacing w:val="9"/>
                <w:sz w:val="21"/>
                <w:szCs w:val="21"/>
              </w:rPr>
              <w:t>3.9.7 本招标文件规定的否决投标条款包含在以下条款：</w:t>
            </w:r>
          </w:p>
          <w:p>
            <w:pPr>
              <w:spacing w:before="152" w:line="360" w:lineRule="auto"/>
              <w:ind w:left="112" w:right="109" w:firstLine="460"/>
              <w:rPr>
                <w:rFonts w:hint="eastAsia" w:ascii="宋体" w:hAnsi="宋体" w:eastAsia="宋体" w:cs="宋体"/>
                <w:b w:val="0"/>
                <w:bCs w:val="0"/>
                <w:color w:val="auto"/>
                <w:spacing w:val="9"/>
                <w:sz w:val="21"/>
                <w:szCs w:val="21"/>
              </w:rPr>
            </w:pPr>
            <w:r>
              <w:rPr>
                <w:rFonts w:hint="eastAsia" w:ascii="宋体" w:hAnsi="宋体" w:eastAsia="宋体" w:cs="宋体"/>
                <w:b w:val="0"/>
                <w:bCs w:val="0"/>
                <w:color w:val="auto"/>
                <w:spacing w:val="9"/>
                <w:sz w:val="21"/>
                <w:szCs w:val="21"/>
              </w:rPr>
              <w:t>（1）招标公告第 3 点 投标人资格要求；</w:t>
            </w:r>
          </w:p>
          <w:p>
            <w:pPr>
              <w:spacing w:before="152" w:line="360" w:lineRule="auto"/>
              <w:ind w:left="112" w:right="109" w:firstLine="460"/>
              <w:rPr>
                <w:rFonts w:hint="eastAsia" w:ascii="宋体" w:hAnsi="宋体" w:eastAsia="宋体" w:cs="宋体"/>
                <w:b w:val="0"/>
                <w:bCs w:val="0"/>
                <w:color w:val="auto"/>
                <w:spacing w:val="9"/>
                <w:sz w:val="21"/>
                <w:szCs w:val="21"/>
              </w:rPr>
            </w:pPr>
            <w:r>
              <w:rPr>
                <w:rFonts w:hint="eastAsia" w:ascii="宋体" w:hAnsi="宋体" w:eastAsia="宋体" w:cs="宋体"/>
                <w:b w:val="0"/>
                <w:bCs w:val="0"/>
                <w:color w:val="auto"/>
                <w:spacing w:val="9"/>
                <w:sz w:val="21"/>
                <w:szCs w:val="21"/>
              </w:rPr>
              <w:t>（2）投标人须知 1.4.3 项、1.4.4 项、1.4.5 项、1.11.1 项、1.12.2 项、3.4.2 项、3.5.11 项、3.6.1 项；</w:t>
            </w:r>
          </w:p>
          <w:p>
            <w:pPr>
              <w:spacing w:before="152" w:line="360" w:lineRule="auto"/>
              <w:ind w:left="112" w:right="109" w:firstLine="460"/>
              <w:rPr>
                <w:rFonts w:hint="eastAsia" w:ascii="宋体" w:hAnsi="宋体" w:eastAsia="宋体" w:cs="宋体"/>
                <w:color w:val="auto"/>
                <w:spacing w:val="5"/>
                <w:sz w:val="21"/>
                <w:szCs w:val="21"/>
              </w:rPr>
            </w:pPr>
            <w:r>
              <w:rPr>
                <w:rFonts w:hint="eastAsia" w:ascii="宋体" w:hAnsi="宋体" w:eastAsia="宋体" w:cs="宋体"/>
                <w:b w:val="0"/>
                <w:bCs w:val="0"/>
                <w:color w:val="auto"/>
                <w:spacing w:val="9"/>
                <w:sz w:val="21"/>
                <w:szCs w:val="21"/>
              </w:rPr>
              <w:t>（3）本评标办法的否决条款。</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58"/>
      <w:rPr>
        <w:rFonts w:ascii="Times New Roman" w:hAnsi="Times New Roman" w:eastAsia="Times New Roman" w:cs="Times New Roman"/>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NWU0ZDFkM2I4ZWYzODc2YWVhYmVkNTlmZGFiOTIifQ=="/>
  </w:docVars>
  <w:rsids>
    <w:rsidRoot w:val="3FAA4ED6"/>
    <w:rsid w:val="30F74FF6"/>
    <w:rsid w:val="3FAA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b/>
      <w:bCs/>
      <w:sz w:val="44"/>
      <w:szCs w:val="32"/>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Body Text 2"/>
    <w:basedOn w:val="1"/>
    <w:qFormat/>
    <w:uiPriority w:val="0"/>
    <w:pPr>
      <w:widowControl/>
      <w:spacing w:after="120" w:line="480" w:lineRule="auto"/>
    </w:pPr>
    <w:rPr>
      <w:rFonts w:ascii="Calibri" w:hAnsi="Calibri"/>
      <w:szCs w:val="22"/>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Other|1"/>
    <w:basedOn w:val="1"/>
    <w:qFormat/>
    <w:uiPriority w:val="0"/>
    <w:pPr>
      <w:widowControl w:val="0"/>
      <w:shd w:val="clear" w:color="auto" w:fill="auto"/>
      <w:spacing w:line="410"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空2字"/>
    <w:basedOn w:val="4"/>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2023-12-06T03:39:00Z</dcterms:created>
  <dc:creator>1</dc:creator>
  <cp:lastModifiedBy>1</cp:lastModifiedBy>
  <dcterms:modified xsi:type="dcterms:W3CDTF">2023-12-06T03:40:05Z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827C98255CFF45EDAFCCD6581677FE67_11</vt:lpwstr>
  </property>
</Properties>
</file>