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3" w:name="_GoBack"/>
      <w:r>
        <w:rPr>
          <w:rFonts w:hint="eastAsia" w:ascii="宋体" w:hAnsi="宋体" w:eastAsia="宋体" w:cs="宋体"/>
          <w:b/>
          <w:bCs/>
          <w:snapToGrid w:val="0"/>
          <w:color w:val="000000"/>
          <w:sz w:val="32"/>
          <w:szCs w:val="32"/>
          <w:highlight w:val="none"/>
          <w:lang w:val="en-US" w:eastAsia="zh-CN" w:bidi="ar-SA"/>
        </w:rPr>
        <w:t>附件 2：资格审查条件附录 1 至附录 6</w:t>
      </w:r>
      <w:bookmarkEnd w:id="3"/>
    </w:p>
    <w:p>
      <w:pPr>
        <w:spacing w:before="153" w:line="379" w:lineRule="auto"/>
        <w:ind w:left="142" w:right="115" w:firstLine="414"/>
        <w:jc w:val="center"/>
        <w:rPr>
          <w:rFonts w:ascii="宋体" w:hAnsi="宋体" w:eastAsia="宋体" w:cs="宋体"/>
          <w:b/>
          <w:snapToGrid/>
          <w:color w:val="auto"/>
          <w:lang w:bidi="zh-CN"/>
        </w:rPr>
      </w:pPr>
      <w:r>
        <w:rPr>
          <w:rFonts w:hint="eastAsia" w:ascii="宋体" w:hAnsi="宋体" w:eastAsia="宋体" w:cs="宋体"/>
          <w:b/>
          <w:snapToGrid/>
          <w:color w:val="auto"/>
          <w:lang w:bidi="zh-CN"/>
        </w:rPr>
        <w:t>附录 1、资格审查条件 (资质最低要求)</w:t>
      </w:r>
    </w:p>
    <w:p>
      <w:pPr>
        <w:rPr>
          <w:color w:val="auto"/>
        </w:rPr>
      </w:pPr>
    </w:p>
    <w:p>
      <w:pPr>
        <w:spacing w:line="83" w:lineRule="exact"/>
        <w:rPr>
          <w:color w:val="auto"/>
        </w:rPr>
      </w:pPr>
    </w:p>
    <w:tbl>
      <w:tblPr>
        <w:tblStyle w:val="7"/>
        <w:tblW w:w="90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076" w:type="dxa"/>
          </w:tcPr>
          <w:p>
            <w:pPr>
              <w:spacing w:before="252" w:line="227" w:lineRule="auto"/>
              <w:jc w:val="center"/>
              <w:rPr>
                <w:rFonts w:ascii="宋体" w:hAnsi="宋体" w:eastAsia="宋体" w:cs="宋体"/>
                <w:color w:val="auto"/>
              </w:rPr>
            </w:pPr>
            <w:r>
              <w:rPr>
                <w:rFonts w:hint="eastAsia" w:ascii="宋体" w:hAnsi="宋体"/>
                <w:szCs w:val="21"/>
              </w:rPr>
              <w:t>施工企业资质等级要求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jc w:val="center"/>
        </w:trPr>
        <w:tc>
          <w:tcPr>
            <w:tcW w:w="9076" w:type="dxa"/>
          </w:tcPr>
          <w:p>
            <w:pPr>
              <w:spacing w:before="244" w:line="271" w:lineRule="exact"/>
              <w:ind w:left="590"/>
              <w:rPr>
                <w:rFonts w:ascii="宋体" w:hAnsi="宋体" w:eastAsia="宋体" w:cs="宋体"/>
                <w:color w:val="auto"/>
              </w:rPr>
            </w:pPr>
            <w:r>
              <w:rPr>
                <w:rFonts w:ascii="宋体" w:hAnsi="宋体" w:eastAsia="宋体" w:cs="宋体"/>
                <w:color w:val="auto"/>
                <w:spacing w:val="12"/>
                <w:position w:val="1"/>
              </w:rPr>
              <w:t>1</w:t>
            </w:r>
            <w:r>
              <w:rPr>
                <w:rFonts w:ascii="宋体" w:hAnsi="宋体" w:eastAsia="宋体" w:cs="宋体"/>
                <w:color w:val="auto"/>
                <w:spacing w:val="7"/>
                <w:position w:val="1"/>
              </w:rPr>
              <w:t>、</w:t>
            </w:r>
            <w:r>
              <w:rPr>
                <w:rFonts w:ascii="宋体" w:hAnsi="宋体" w:eastAsia="宋体" w:cs="宋体"/>
                <w:color w:val="auto"/>
                <w:spacing w:val="6"/>
                <w:position w:val="1"/>
              </w:rPr>
              <w:t>具备有效的营业执照；</w:t>
            </w:r>
          </w:p>
          <w:p>
            <w:pPr>
              <w:spacing w:before="129" w:line="227" w:lineRule="auto"/>
              <w:ind w:left="577"/>
              <w:rPr>
                <w:rFonts w:hint="eastAsia" w:ascii="宋体" w:hAnsi="宋体" w:eastAsia="宋体" w:cs="宋体"/>
                <w:color w:val="auto"/>
                <w:lang w:eastAsia="zh-CN"/>
              </w:rPr>
            </w:pPr>
            <w:r>
              <w:rPr>
                <w:rFonts w:ascii="宋体" w:hAnsi="宋体" w:eastAsia="宋体" w:cs="宋体"/>
                <w:color w:val="auto"/>
                <w:spacing w:val="13"/>
              </w:rPr>
              <w:t>2</w:t>
            </w:r>
            <w:r>
              <w:rPr>
                <w:rFonts w:ascii="宋体" w:hAnsi="宋体" w:eastAsia="宋体" w:cs="宋体"/>
                <w:color w:val="auto"/>
                <w:spacing w:val="8"/>
              </w:rPr>
              <w:t>、具备公路工程施工总承包叁级 (含叁级) 以上资质</w:t>
            </w:r>
            <w:r>
              <w:rPr>
                <w:rFonts w:hint="eastAsia" w:ascii="宋体" w:hAnsi="宋体" w:eastAsia="宋体" w:cs="宋体"/>
                <w:color w:val="auto"/>
                <w:spacing w:val="8"/>
                <w:lang w:eastAsia="zh-CN"/>
              </w:rPr>
              <w:t>；</w:t>
            </w:r>
          </w:p>
          <w:p>
            <w:pPr>
              <w:spacing w:before="152" w:line="269" w:lineRule="exact"/>
              <w:ind w:left="578"/>
              <w:rPr>
                <w:rFonts w:ascii="宋体" w:hAnsi="宋体" w:eastAsia="宋体" w:cs="宋体"/>
                <w:color w:val="auto"/>
              </w:rPr>
            </w:pPr>
            <w:r>
              <w:rPr>
                <w:rFonts w:ascii="宋体" w:hAnsi="宋体" w:eastAsia="宋体" w:cs="宋体"/>
                <w:color w:val="auto"/>
                <w:spacing w:val="11"/>
                <w:position w:val="1"/>
              </w:rPr>
              <w:t>3</w:t>
            </w:r>
            <w:r>
              <w:rPr>
                <w:rFonts w:ascii="宋体" w:hAnsi="宋体" w:eastAsia="宋体" w:cs="宋体"/>
                <w:color w:val="auto"/>
                <w:spacing w:val="8"/>
                <w:position w:val="1"/>
              </w:rPr>
              <w:t>、具有合法有效的安全生产许可证。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jc w:val="center"/>
        </w:trPr>
        <w:tc>
          <w:tcPr>
            <w:tcW w:w="9076" w:type="dxa"/>
          </w:tcPr>
          <w:p>
            <w:pPr>
              <w:spacing w:before="251" w:line="369" w:lineRule="auto"/>
              <w:ind w:left="115" w:right="109" w:firstLine="461"/>
              <w:rPr>
                <w:rFonts w:ascii="宋体" w:hAnsi="宋体" w:eastAsia="宋体" w:cs="宋体"/>
                <w:color w:val="auto"/>
              </w:rPr>
            </w:pPr>
            <w:r>
              <w:rPr>
                <w:rFonts w:ascii="宋体" w:hAnsi="宋体" w:eastAsia="宋体" w:cs="宋体"/>
                <w:color w:val="auto"/>
                <w:spacing w:val="-28"/>
              </w:rPr>
              <w:t>投</w:t>
            </w:r>
            <w:r>
              <w:rPr>
                <w:rFonts w:ascii="宋体" w:hAnsi="宋体" w:eastAsia="宋体" w:cs="宋体"/>
                <w:color w:val="auto"/>
                <w:spacing w:val="-14"/>
              </w:rPr>
              <w:t>标人应进入交通运输部“全国公路建设市场信用信息管理系统 ( http ：</w:t>
            </w:r>
            <w:r>
              <w:rPr>
                <w:rFonts w:ascii="宋体" w:hAnsi="宋体" w:eastAsia="宋体" w:cs="宋体"/>
                <w:color w:val="auto"/>
                <w:spacing w:val="16"/>
              </w:rPr>
              <w:t>//</w:t>
            </w:r>
            <w:r>
              <w:rPr>
                <w:rFonts w:ascii="宋体" w:hAnsi="宋体" w:eastAsia="宋体" w:cs="宋体"/>
                <w:color w:val="auto"/>
              </w:rPr>
              <w:t>glxy</w:t>
            </w:r>
            <w:r>
              <w:rPr>
                <w:rFonts w:ascii="宋体" w:hAnsi="宋体" w:eastAsia="宋体" w:cs="宋体"/>
                <w:color w:val="auto"/>
                <w:spacing w:val="16"/>
              </w:rPr>
              <w:t>.</w:t>
            </w:r>
            <w:r>
              <w:rPr>
                <w:rFonts w:ascii="宋体" w:hAnsi="宋体" w:eastAsia="宋体" w:cs="宋体"/>
                <w:color w:val="auto"/>
              </w:rPr>
              <w:t>mot</w:t>
            </w:r>
            <w:r>
              <w:rPr>
                <w:rFonts w:ascii="宋体" w:hAnsi="宋体" w:eastAsia="宋体" w:cs="宋体"/>
                <w:color w:val="auto"/>
                <w:spacing w:val="10"/>
              </w:rPr>
              <w:t>.</w:t>
            </w:r>
            <w:r>
              <w:rPr>
                <w:rFonts w:ascii="宋体" w:hAnsi="宋体" w:eastAsia="宋体" w:cs="宋体"/>
                <w:color w:val="auto"/>
              </w:rPr>
              <w:t>gov</w:t>
            </w:r>
            <w:r>
              <w:rPr>
                <w:rFonts w:ascii="宋体" w:hAnsi="宋体" w:eastAsia="宋体" w:cs="宋体"/>
                <w:color w:val="auto"/>
                <w:spacing w:val="8"/>
              </w:rPr>
              <w:t>.</w:t>
            </w:r>
            <w:r>
              <w:rPr>
                <w:rFonts w:ascii="宋体" w:hAnsi="宋体" w:eastAsia="宋体" w:cs="宋体"/>
                <w:color w:val="auto"/>
              </w:rPr>
              <w:t>cn</w:t>
            </w:r>
            <w:r>
              <w:rPr>
                <w:rFonts w:ascii="宋体" w:hAnsi="宋体" w:eastAsia="宋体" w:cs="宋体"/>
                <w:color w:val="auto"/>
                <w:spacing w:val="8"/>
              </w:rPr>
              <w:t>) ”中的公路工程施工资质企业名录，且投标人名称和资质与该名录中的相应</w:t>
            </w:r>
            <w:r>
              <w:rPr>
                <w:rFonts w:ascii="宋体" w:hAnsi="宋体" w:eastAsia="宋体" w:cs="宋体"/>
                <w:color w:val="auto"/>
                <w:spacing w:val="10"/>
              </w:rPr>
              <w:t>企</w:t>
            </w:r>
            <w:r>
              <w:rPr>
                <w:rFonts w:ascii="宋体" w:hAnsi="宋体" w:eastAsia="宋体" w:cs="宋体"/>
                <w:color w:val="auto"/>
                <w:spacing w:val="9"/>
              </w:rPr>
              <w:t>业名称和资质完全一致。否则，将不能通过资格审查。</w:t>
            </w:r>
          </w:p>
        </w:tc>
      </w:tr>
    </w:tbl>
    <w:p>
      <w:pPr>
        <w:spacing w:line="385" w:lineRule="auto"/>
        <w:rPr>
          <w:rFonts w:eastAsiaTheme="minorEastAsia"/>
          <w:color w:val="auto"/>
        </w:rPr>
      </w:pPr>
    </w:p>
    <w:p>
      <w:pPr>
        <w:pStyle w:val="3"/>
        <w:rPr>
          <w:rFonts w:eastAsiaTheme="minorEastAsia"/>
          <w:color w:val="auto"/>
        </w:rPr>
      </w:pPr>
    </w:p>
    <w:p>
      <w:pPr>
        <w:rPr>
          <w:rFonts w:eastAsiaTheme="minorEastAsia"/>
          <w:color w:val="auto"/>
        </w:rPr>
      </w:pPr>
    </w:p>
    <w:p>
      <w:pPr>
        <w:pStyle w:val="3"/>
        <w:rPr>
          <w:rFonts w:eastAsiaTheme="minorEastAsia"/>
          <w:color w:val="auto"/>
        </w:rPr>
      </w:pPr>
    </w:p>
    <w:p>
      <w:pPr>
        <w:rPr>
          <w:rFonts w:eastAsiaTheme="minorEastAsia"/>
          <w:color w:val="auto"/>
        </w:rPr>
      </w:pPr>
    </w:p>
    <w:p>
      <w:pPr>
        <w:pStyle w:val="3"/>
        <w:rPr>
          <w:rFonts w:eastAsiaTheme="minorEastAsia"/>
          <w:color w:val="auto"/>
        </w:rPr>
      </w:pPr>
    </w:p>
    <w:p>
      <w:pPr>
        <w:spacing w:before="153" w:line="379" w:lineRule="auto"/>
        <w:ind w:left="142" w:right="115" w:firstLine="414"/>
        <w:jc w:val="center"/>
        <w:rPr>
          <w:rFonts w:ascii="宋体" w:hAnsi="宋体" w:eastAsia="宋体" w:cs="宋体"/>
          <w:b/>
          <w:snapToGrid/>
          <w:color w:val="auto"/>
          <w:lang w:bidi="zh-CN"/>
        </w:rPr>
      </w:pPr>
      <w:bookmarkStart w:id="0" w:name="_bookmark13"/>
      <w:bookmarkEnd w:id="0"/>
      <w:r>
        <w:rPr>
          <w:rFonts w:hint="eastAsia" w:ascii="宋体" w:hAnsi="宋体" w:eastAsia="宋体" w:cs="宋体"/>
          <w:b/>
          <w:snapToGrid/>
          <w:color w:val="auto"/>
          <w:lang w:bidi="zh-CN"/>
        </w:rPr>
        <w:t>附录 2、资格审查条件 (财务最低要求)</w:t>
      </w:r>
    </w:p>
    <w:p>
      <w:pPr>
        <w:rPr>
          <w:color w:val="auto"/>
        </w:rPr>
      </w:pPr>
    </w:p>
    <w:p>
      <w:pPr>
        <w:spacing w:line="84" w:lineRule="exact"/>
        <w:rPr>
          <w:color w:val="auto"/>
        </w:rPr>
      </w:pPr>
    </w:p>
    <w:tbl>
      <w:tblPr>
        <w:tblStyle w:val="7"/>
        <w:tblW w:w="90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9076" w:type="dxa"/>
          </w:tcPr>
          <w:p>
            <w:pPr>
              <w:spacing w:before="246" w:line="228" w:lineRule="auto"/>
              <w:ind w:left="4230"/>
              <w:rPr>
                <w:rFonts w:ascii="宋体" w:hAnsi="宋体" w:eastAsia="宋体" w:cs="宋体"/>
                <w:color w:val="auto"/>
              </w:rPr>
            </w:pPr>
            <w:r>
              <w:rPr>
                <w:rFonts w:ascii="宋体" w:hAnsi="宋体"/>
                <w:szCs w:val="21"/>
              </w:rPr>
              <w:t>财务要求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jc w:val="center"/>
        </w:trPr>
        <w:tc>
          <w:tcPr>
            <w:tcW w:w="9076" w:type="dxa"/>
          </w:tcPr>
          <w:p>
            <w:pPr>
              <w:spacing w:before="244" w:line="271" w:lineRule="exact"/>
              <w:ind w:left="590"/>
              <w:rPr>
                <w:rFonts w:hint="eastAsia" w:ascii="宋体" w:hAnsi="宋体" w:eastAsia="宋体" w:cs="宋体"/>
                <w:color w:val="auto"/>
                <w:spacing w:val="6"/>
                <w:position w:val="1"/>
              </w:rPr>
            </w:pPr>
            <w:r>
              <w:rPr>
                <w:rFonts w:hint="eastAsia" w:ascii="宋体" w:hAnsi="宋体" w:eastAsia="宋体" w:cs="宋体"/>
                <w:color w:val="auto"/>
                <w:spacing w:val="6"/>
                <w:position w:val="1"/>
              </w:rPr>
              <w:t>1、2021年度企业净资产（总资产-总负债）不少于700万元人民币；</w:t>
            </w:r>
          </w:p>
          <w:p>
            <w:pPr>
              <w:spacing w:before="244" w:line="271" w:lineRule="exact"/>
              <w:ind w:left="590"/>
              <w:rPr>
                <w:rFonts w:hint="eastAsia" w:ascii="宋体" w:hAnsi="宋体" w:eastAsia="宋体" w:cs="宋体"/>
                <w:color w:val="auto"/>
                <w:spacing w:val="6"/>
                <w:position w:val="1"/>
              </w:rPr>
            </w:pPr>
            <w:r>
              <w:rPr>
                <w:rFonts w:hint="eastAsia" w:ascii="宋体" w:hAnsi="宋体" w:eastAsia="宋体" w:cs="宋体"/>
                <w:color w:val="auto"/>
                <w:spacing w:val="6"/>
                <w:position w:val="1"/>
              </w:rPr>
              <w:t>2、2021年度运营资金（流动资产-流动负债）不少于700万元人民币；</w:t>
            </w:r>
          </w:p>
          <w:p>
            <w:pPr>
              <w:spacing w:before="244" w:line="271" w:lineRule="exact"/>
              <w:ind w:left="590"/>
              <w:rPr>
                <w:rFonts w:hint="eastAsia" w:ascii="宋体" w:hAnsi="宋体" w:eastAsia="宋体" w:cs="宋体"/>
                <w:color w:val="auto"/>
                <w:lang w:eastAsia="zh-CN"/>
              </w:rPr>
            </w:pPr>
            <w:r>
              <w:rPr>
                <w:rFonts w:hint="eastAsia" w:ascii="宋体" w:hAnsi="宋体" w:eastAsia="宋体" w:cs="宋体"/>
                <w:color w:val="auto"/>
                <w:spacing w:val="6"/>
                <w:position w:val="1"/>
              </w:rPr>
              <w:t>3、最近三个年度（2020-2022）的平均营业总收入不少于3000万元人民币</w:t>
            </w:r>
            <w:r>
              <w:rPr>
                <w:rFonts w:hint="eastAsia" w:ascii="宋体" w:hAnsi="宋体" w:eastAsia="宋体" w:cs="宋体"/>
                <w:color w:val="auto"/>
                <w:spacing w:val="6"/>
                <w:position w:val="1"/>
                <w:lang w:eastAsia="zh-CN"/>
              </w:rPr>
              <w:t>。</w:t>
            </w:r>
          </w:p>
        </w:tc>
      </w:tr>
    </w:tbl>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rPr>
        <w:t>注： 1、企业净资产、营运资金是按交通运输部“全国公路建设市场信用信息管理系统”登记的最新年度</w:t>
      </w:r>
      <w:r>
        <w:rPr>
          <w:rFonts w:hint="eastAsia" w:ascii="宋体" w:hAnsi="宋体" w:eastAsia="宋体" w:cs="宋体"/>
          <w:color w:val="auto"/>
          <w:lang w:eastAsia="zh-CN"/>
        </w:rPr>
        <w:t>（</w:t>
      </w:r>
      <w:r>
        <w:rPr>
          <w:rFonts w:hint="eastAsia" w:ascii="宋体" w:hAnsi="宋体" w:eastAsia="宋体" w:cs="宋体"/>
          <w:color w:val="auto"/>
          <w:lang w:val="en-US" w:eastAsia="zh-CN"/>
        </w:rPr>
        <w:t>2022年度</w:t>
      </w:r>
      <w:r>
        <w:rPr>
          <w:rFonts w:hint="eastAsia" w:ascii="宋体" w:hAnsi="宋体" w:eastAsia="宋体" w:cs="宋体"/>
          <w:color w:val="auto"/>
          <w:lang w:eastAsia="zh-CN"/>
        </w:rPr>
        <w:t>）</w:t>
      </w:r>
      <w:r>
        <w:rPr>
          <w:rFonts w:hint="eastAsia" w:ascii="宋体" w:hAnsi="宋体" w:eastAsia="宋体" w:cs="宋体"/>
          <w:color w:val="auto"/>
        </w:rPr>
        <w:t>数据计算得出。</w:t>
      </w:r>
    </w:p>
    <w:p>
      <w:pPr>
        <w:spacing w:line="360" w:lineRule="auto"/>
        <w:ind w:firstLine="489" w:firstLineChars="233"/>
        <w:rPr>
          <w:rFonts w:ascii="宋体" w:hAnsi="宋体" w:eastAsia="宋体" w:cs="宋体"/>
          <w:color w:val="auto"/>
        </w:rPr>
      </w:pPr>
      <w:r>
        <w:rPr>
          <w:rFonts w:hint="eastAsia" w:ascii="宋体" w:hAnsi="宋体" w:eastAsia="宋体" w:cs="宋体"/>
          <w:color w:val="auto"/>
        </w:rPr>
        <w:t>2、近三个年度财务信息以投标人提供的“全国公路建设市场信用信息管理系统”企业所填的信息截图或网页打印件为准。投标人的成立时间少于投标人须知前附表规定年份的，应提供成立以来的财务信息截图或网页打印件。</w:t>
      </w:r>
    </w:p>
    <w:p>
      <w:pPr>
        <w:rPr>
          <w:color w:val="auto"/>
        </w:rPr>
        <w:sectPr>
          <w:footerReference r:id="rId3" w:type="default"/>
          <w:pgSz w:w="11906" w:h="16839"/>
          <w:pgMar w:top="1134" w:right="1134" w:bottom="1134" w:left="1134" w:header="848" w:footer="852" w:gutter="0"/>
          <w:pgNumType w:fmt="decimal"/>
          <w:cols w:space="720" w:num="1"/>
        </w:sectPr>
      </w:pPr>
    </w:p>
    <w:p>
      <w:pPr>
        <w:spacing w:before="153" w:line="379" w:lineRule="auto"/>
        <w:ind w:left="142" w:right="115" w:firstLine="414"/>
        <w:jc w:val="center"/>
        <w:rPr>
          <w:rFonts w:ascii="宋体" w:hAnsi="宋体" w:eastAsia="宋体" w:cs="宋体"/>
          <w:b/>
          <w:snapToGrid/>
          <w:color w:val="auto"/>
          <w:lang w:bidi="zh-CN"/>
        </w:rPr>
      </w:pPr>
      <w:r>
        <w:rPr>
          <w:rFonts w:hint="eastAsia" w:ascii="宋体" w:hAnsi="宋体" w:eastAsia="宋体" w:cs="宋体"/>
          <w:b/>
          <w:snapToGrid/>
          <w:color w:val="auto"/>
          <w:lang w:bidi="zh-CN"/>
        </w:rPr>
        <w:t>附录 3、资格审查条件 (业绩最低要求)</w:t>
      </w:r>
    </w:p>
    <w:p>
      <w:pPr>
        <w:spacing w:line="14" w:lineRule="exact"/>
        <w:rPr>
          <w:color w:val="auto"/>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71" w:type="dxa"/>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9571" w:type="dxa"/>
            <w:vAlign w:val="center"/>
          </w:tcPr>
          <w:p>
            <w:pPr>
              <w:spacing w:line="400" w:lineRule="exact"/>
              <w:ind w:firstLine="420" w:firstLineChars="200"/>
              <w:rPr>
                <w:rFonts w:hint="eastAsia" w:ascii="宋体" w:hAnsi="宋体" w:eastAsia="宋体" w:cs="宋体"/>
              </w:rPr>
            </w:pPr>
            <w:r>
              <w:rPr>
                <w:rFonts w:hint="eastAsia" w:ascii="宋体" w:hAnsi="宋体" w:eastAsia="宋体" w:cs="宋体"/>
              </w:rPr>
              <w:t>近五年（2018年</w:t>
            </w:r>
            <w:r>
              <w:rPr>
                <w:rFonts w:hint="eastAsia" w:ascii="宋体" w:hAnsi="宋体" w:eastAsia="宋体" w:cs="宋体"/>
                <w:lang w:val="en-US" w:eastAsia="zh-CN"/>
              </w:rPr>
              <w:t>12</w:t>
            </w:r>
            <w:r>
              <w:rPr>
                <w:rFonts w:hint="eastAsia" w:ascii="宋体" w:hAnsi="宋体" w:eastAsia="宋体" w:cs="宋体"/>
              </w:rPr>
              <w:t>月1日至投标文件递交截止日止）独立完成：</w:t>
            </w:r>
          </w:p>
          <w:p>
            <w:pPr>
              <w:spacing w:line="400" w:lineRule="exact"/>
              <w:ind w:firstLine="420" w:firstLineChars="200"/>
              <w:rPr>
                <w:rFonts w:hint="eastAsia" w:ascii="宋体" w:hAnsi="宋体" w:eastAsia="宋体" w:cs="宋体"/>
                <w:szCs w:val="21"/>
              </w:rPr>
            </w:pPr>
            <w:r>
              <w:rPr>
                <w:rFonts w:hint="eastAsia" w:ascii="宋体" w:hAnsi="宋体" w:eastAsia="宋体" w:cs="宋体"/>
              </w:rPr>
              <w:t>新建或改建、扩建、改造等四级（含四级）或以上（公路技术等级）工程施工项目至少</w:t>
            </w:r>
            <w:r>
              <w:rPr>
                <w:rFonts w:hint="eastAsia" w:ascii="宋体" w:hAnsi="宋体" w:eastAsia="宋体" w:cs="宋体"/>
                <w:lang w:val="en-US" w:eastAsia="zh-CN"/>
              </w:rPr>
              <w:t xml:space="preserve"> 2 </w:t>
            </w:r>
            <w:r>
              <w:rPr>
                <w:rFonts w:hint="eastAsia" w:ascii="宋体" w:hAnsi="宋体" w:eastAsia="宋体" w:cs="宋体"/>
              </w:rPr>
              <w:t>个标段。其中一个标段里程不少于</w:t>
            </w:r>
            <w:r>
              <w:rPr>
                <w:rFonts w:hint="eastAsia" w:ascii="宋体" w:hAnsi="宋体" w:eastAsia="宋体" w:cs="宋体"/>
                <w:lang w:val="en-US" w:eastAsia="zh-CN"/>
              </w:rPr>
              <w:t xml:space="preserve"> </w:t>
            </w:r>
            <w:r>
              <w:rPr>
                <w:rFonts w:hint="eastAsia" w:ascii="宋体" w:hAnsi="宋体" w:eastAsia="宋体" w:cs="宋体"/>
              </w:rPr>
              <w:t>4</w:t>
            </w:r>
            <w:r>
              <w:rPr>
                <w:rFonts w:hint="eastAsia" w:ascii="宋体" w:hAnsi="宋体" w:eastAsia="宋体" w:cs="宋体"/>
                <w:lang w:val="en-US" w:eastAsia="zh-CN"/>
              </w:rPr>
              <w:t xml:space="preserve"> </w:t>
            </w:r>
            <w:r>
              <w:rPr>
                <w:rFonts w:hint="eastAsia" w:ascii="宋体" w:hAnsi="宋体" w:eastAsia="宋体" w:cs="宋体"/>
              </w:rPr>
              <w:t>公里，累计不小于</w:t>
            </w:r>
            <w:r>
              <w:rPr>
                <w:rFonts w:hint="eastAsia" w:ascii="宋体" w:hAnsi="宋体" w:eastAsia="宋体" w:cs="宋体"/>
                <w:lang w:val="en-US" w:eastAsia="zh-CN"/>
              </w:rPr>
              <w:t xml:space="preserve"> </w:t>
            </w:r>
            <w:r>
              <w:rPr>
                <w:rFonts w:hint="eastAsia" w:ascii="宋体" w:hAnsi="宋体" w:eastAsia="宋体" w:cs="宋体"/>
              </w:rPr>
              <w:t>8</w:t>
            </w:r>
            <w:r>
              <w:rPr>
                <w:rFonts w:hint="eastAsia" w:ascii="宋体" w:hAnsi="宋体" w:eastAsia="宋体" w:cs="宋体"/>
                <w:lang w:val="en-US" w:eastAsia="zh-CN"/>
              </w:rPr>
              <w:t xml:space="preserve"> </w:t>
            </w:r>
            <w:r>
              <w:rPr>
                <w:rFonts w:hint="eastAsia" w:ascii="宋体" w:hAnsi="宋体" w:eastAsia="宋体" w:cs="宋体"/>
              </w:rPr>
              <w:t>公里。</w:t>
            </w:r>
          </w:p>
        </w:tc>
      </w:tr>
    </w:tbl>
    <w:p>
      <w:pPr>
        <w:spacing w:before="141" w:line="231" w:lineRule="auto"/>
        <w:ind w:left="15"/>
        <w:rPr>
          <w:rFonts w:ascii="宋体" w:hAnsi="宋体" w:eastAsia="宋体" w:cs="宋体"/>
          <w:color w:val="auto"/>
          <w:spacing w:val="9"/>
        </w:rPr>
      </w:pPr>
    </w:p>
    <w:p>
      <w:pPr>
        <w:spacing w:before="141" w:line="231" w:lineRule="auto"/>
        <w:ind w:left="15"/>
        <w:rPr>
          <w:rFonts w:ascii="宋体" w:hAnsi="宋体" w:eastAsia="宋体" w:cs="宋体"/>
          <w:color w:val="auto"/>
        </w:rPr>
      </w:pPr>
      <w:r>
        <w:rPr>
          <w:rFonts w:ascii="宋体" w:hAnsi="宋体" w:eastAsia="宋体" w:cs="宋体"/>
          <w:color w:val="auto"/>
          <w:spacing w:val="9"/>
        </w:rPr>
        <w:t>注：1、本附录所要求的业绩仅限中华人民共和国境内业绩。</w:t>
      </w:r>
    </w:p>
    <w:p>
      <w:pPr>
        <w:spacing w:before="147" w:line="379" w:lineRule="auto"/>
        <w:ind w:left="438" w:right="435"/>
        <w:rPr>
          <w:rFonts w:ascii="宋体" w:hAnsi="宋体" w:eastAsia="宋体" w:cs="宋体"/>
          <w:color w:val="auto"/>
        </w:rPr>
      </w:pPr>
      <w:r>
        <w:rPr>
          <w:rFonts w:ascii="宋体" w:hAnsi="宋体" w:eastAsia="宋体" w:cs="宋体"/>
          <w:color w:val="auto"/>
          <w:spacing w:val="8"/>
        </w:rPr>
        <w:t>2、业绩信息来源于“全国公路建设市场信用信息管理系统”中查询到的企业“业绩信息”相</w:t>
      </w:r>
      <w:r>
        <w:rPr>
          <w:rFonts w:ascii="宋体" w:hAnsi="宋体" w:eastAsia="宋体" w:cs="宋体"/>
          <w:color w:val="auto"/>
          <w:spacing w:val="6"/>
        </w:rPr>
        <w:t>关</w:t>
      </w:r>
      <w:r>
        <w:rPr>
          <w:rFonts w:ascii="宋体" w:hAnsi="宋体" w:eastAsia="宋体" w:cs="宋体"/>
          <w:color w:val="auto"/>
        </w:rPr>
        <w:t xml:space="preserve"> </w:t>
      </w:r>
      <w:r>
        <w:rPr>
          <w:rFonts w:ascii="宋体" w:hAnsi="宋体" w:eastAsia="宋体" w:cs="宋体"/>
          <w:color w:val="auto"/>
          <w:spacing w:val="16"/>
        </w:rPr>
        <w:t>项</w:t>
      </w:r>
      <w:r>
        <w:rPr>
          <w:rFonts w:ascii="宋体" w:hAnsi="宋体" w:eastAsia="宋体" w:cs="宋体"/>
          <w:color w:val="auto"/>
          <w:spacing w:val="9"/>
        </w:rPr>
        <w:t>目</w:t>
      </w:r>
      <w:r>
        <w:rPr>
          <w:rFonts w:ascii="宋体" w:hAnsi="宋体" w:eastAsia="宋体" w:cs="宋体"/>
          <w:color w:val="auto"/>
          <w:spacing w:val="8"/>
        </w:rPr>
        <w:t>网页截图复印件或网页打印件。</w:t>
      </w:r>
    </w:p>
    <w:p>
      <w:pPr>
        <w:spacing w:line="355" w:lineRule="auto"/>
        <w:rPr>
          <w:rFonts w:eastAsiaTheme="minorEastAsia"/>
          <w:color w:val="auto"/>
        </w:rPr>
      </w:pPr>
    </w:p>
    <w:p>
      <w:pPr>
        <w:pStyle w:val="3"/>
        <w:rPr>
          <w:rFonts w:eastAsiaTheme="minorEastAsia"/>
          <w:color w:val="auto"/>
        </w:rPr>
      </w:pPr>
    </w:p>
    <w:p>
      <w:pPr>
        <w:rPr>
          <w:rFonts w:eastAsiaTheme="minorEastAsia"/>
          <w:color w:val="auto"/>
        </w:rPr>
      </w:pPr>
    </w:p>
    <w:p>
      <w:pPr>
        <w:pStyle w:val="3"/>
        <w:rPr>
          <w:rFonts w:eastAsiaTheme="minorEastAsia"/>
          <w:color w:val="auto"/>
        </w:rPr>
      </w:pPr>
    </w:p>
    <w:p>
      <w:pPr>
        <w:rPr>
          <w:rFonts w:eastAsiaTheme="minorEastAsia"/>
          <w:color w:val="auto"/>
        </w:rPr>
      </w:pPr>
    </w:p>
    <w:p>
      <w:pPr>
        <w:spacing w:line="356" w:lineRule="auto"/>
        <w:rPr>
          <w:color w:val="auto"/>
        </w:rPr>
      </w:pPr>
    </w:p>
    <w:p>
      <w:pPr>
        <w:spacing w:before="153" w:line="379" w:lineRule="auto"/>
        <w:ind w:left="142" w:right="115" w:firstLine="414"/>
        <w:jc w:val="center"/>
        <w:rPr>
          <w:rFonts w:ascii="宋体" w:hAnsi="宋体" w:eastAsia="宋体" w:cs="宋体"/>
          <w:b/>
          <w:snapToGrid/>
          <w:color w:val="auto"/>
          <w:lang w:bidi="zh-CN"/>
        </w:rPr>
      </w:pPr>
      <w:bookmarkStart w:id="1" w:name="_bookmark16"/>
      <w:bookmarkEnd w:id="1"/>
      <w:bookmarkStart w:id="2" w:name="_bookmark15"/>
      <w:bookmarkEnd w:id="2"/>
      <w:r>
        <w:rPr>
          <w:rFonts w:hint="eastAsia" w:ascii="宋体" w:hAnsi="宋体" w:eastAsia="宋体" w:cs="宋体"/>
          <w:b/>
          <w:snapToGrid/>
          <w:color w:val="auto"/>
          <w:lang w:bidi="zh-CN"/>
        </w:rPr>
        <w:t>附录 4、资格审查条件 (信誉最低要求)</w:t>
      </w:r>
    </w:p>
    <w:p>
      <w:pPr>
        <w:spacing w:line="14" w:lineRule="exact"/>
        <w:rPr>
          <w:color w:val="auto"/>
        </w:rPr>
      </w:pPr>
    </w:p>
    <w:tbl>
      <w:tblPr>
        <w:tblStyle w:val="7"/>
        <w:tblW w:w="90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9076" w:type="dxa"/>
          </w:tcPr>
          <w:p>
            <w:pPr>
              <w:spacing w:before="243" w:line="228" w:lineRule="auto"/>
              <w:ind w:left="4124"/>
              <w:rPr>
                <w:rFonts w:ascii="宋体" w:hAnsi="宋体" w:eastAsia="宋体" w:cs="宋体"/>
                <w:color w:val="auto"/>
                <w:sz w:val="20"/>
                <w:szCs w:val="20"/>
              </w:rPr>
            </w:pPr>
            <w:r>
              <w:rPr>
                <w:rFonts w:ascii="宋体" w:hAnsi="宋体" w:eastAsia="宋体" w:cs="宋体"/>
                <w:color w:val="auto"/>
                <w:spacing w:val="6"/>
              </w:rPr>
              <w:t>信誉要</w:t>
            </w:r>
            <w:r>
              <w:rPr>
                <w:rFonts w:hint="eastAsia" w:ascii="宋体" w:hAnsi="宋体" w:eastAsia="宋体" w:cs="宋体"/>
                <w:color w:val="auto"/>
                <w:spacing w:val="6"/>
                <w:lang w:val="en-US" w:eastAsia="zh-CN"/>
              </w:rPr>
              <w:t>求</w:t>
            </w:r>
            <w:r>
              <w:rPr>
                <w:rFonts w:hint="eastAsia" w:ascii="宋体" w:hAnsi="宋体" w:eastAsia="宋体" w:cs="宋体"/>
                <w:color w:val="auto"/>
                <w:spacing w:val="6"/>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9" w:hRule="atLeast"/>
          <w:jc w:val="center"/>
        </w:trPr>
        <w:tc>
          <w:tcPr>
            <w:tcW w:w="9076" w:type="dxa"/>
            <w:vAlign w:val="center"/>
          </w:tcPr>
          <w:p>
            <w:pPr>
              <w:spacing w:line="360" w:lineRule="auto"/>
              <w:ind w:firstLine="436" w:firstLineChars="200"/>
              <w:jc w:val="both"/>
              <w:rPr>
                <w:rFonts w:hint="eastAsia" w:ascii="宋体" w:hAnsi="宋体" w:eastAsia="宋体" w:cs="宋体"/>
                <w:color w:val="auto"/>
                <w:spacing w:val="4"/>
                <w:position w:val="14"/>
              </w:rPr>
            </w:pPr>
          </w:p>
          <w:p>
            <w:pPr>
              <w:spacing w:line="360" w:lineRule="auto"/>
              <w:ind w:firstLine="436" w:firstLineChars="200"/>
              <w:jc w:val="both"/>
              <w:rPr>
                <w:rFonts w:hint="eastAsia" w:ascii="宋体" w:hAnsi="宋体" w:eastAsia="宋体" w:cs="宋体"/>
                <w:color w:val="auto"/>
                <w:spacing w:val="4"/>
                <w:position w:val="14"/>
              </w:rPr>
            </w:pPr>
            <w:r>
              <w:rPr>
                <w:rFonts w:hint="eastAsia" w:ascii="宋体" w:hAnsi="宋体" w:eastAsia="宋体" w:cs="宋体"/>
                <w:color w:val="auto"/>
                <w:spacing w:val="4"/>
                <w:position w:val="14"/>
              </w:rPr>
              <w:t>在最新年度广东省公路工程从业单位 (施工单位) 信用评价 (含无最新年度而上一年度有信 用评价)中，信用等级未被评为 D 级；</w:t>
            </w:r>
          </w:p>
          <w:p>
            <w:pPr>
              <w:spacing w:line="360" w:lineRule="auto"/>
              <w:ind w:firstLine="436" w:firstLineChars="200"/>
              <w:jc w:val="both"/>
              <w:rPr>
                <w:rFonts w:ascii="宋体" w:hAnsi="宋体" w:eastAsia="宋体" w:cs="宋体"/>
                <w:color w:val="auto"/>
                <w:sz w:val="20"/>
                <w:szCs w:val="20"/>
              </w:rPr>
            </w:pPr>
            <w:r>
              <w:rPr>
                <w:rFonts w:hint="eastAsia" w:ascii="宋体" w:hAnsi="宋体" w:eastAsia="宋体" w:cs="宋体"/>
                <w:color w:val="auto"/>
                <w:spacing w:val="4"/>
                <w:position w:val="14"/>
              </w:rPr>
              <w:t>初次进入广东省的投标人，在最新年度的全国公路从业单位 (施工单位) 信用评价结果中未 被评为 D 级。</w:t>
            </w:r>
          </w:p>
        </w:tc>
      </w:tr>
    </w:tbl>
    <w:p>
      <w:pPr>
        <w:spacing w:before="140" w:line="231" w:lineRule="auto"/>
        <w:ind w:left="13"/>
        <w:rPr>
          <w:rFonts w:ascii="宋体" w:hAnsi="宋体" w:eastAsia="宋体" w:cs="宋体"/>
          <w:color w:val="auto"/>
          <w:spacing w:val="9"/>
        </w:rPr>
      </w:pPr>
    </w:p>
    <w:p>
      <w:pPr>
        <w:spacing w:before="140" w:line="231" w:lineRule="auto"/>
        <w:ind w:left="13"/>
        <w:rPr>
          <w:rFonts w:ascii="宋体" w:hAnsi="宋体" w:eastAsia="宋体" w:cs="宋体"/>
          <w:color w:val="auto"/>
        </w:rPr>
      </w:pPr>
      <w:r>
        <w:rPr>
          <w:rFonts w:ascii="宋体" w:hAnsi="宋体" w:eastAsia="宋体" w:cs="宋体"/>
          <w:color w:val="auto"/>
          <w:spacing w:val="9"/>
        </w:rPr>
        <w:t>注：1、信用等级类别应与招标相应的标段类别对应</w:t>
      </w:r>
      <w:r>
        <w:rPr>
          <w:rFonts w:ascii="宋体" w:hAnsi="宋体" w:eastAsia="宋体" w:cs="宋体"/>
          <w:color w:val="auto"/>
          <w:spacing w:val="8"/>
        </w:rPr>
        <w:t>。</w:t>
      </w:r>
    </w:p>
    <w:p>
      <w:pPr>
        <w:spacing w:before="151" w:line="229" w:lineRule="auto"/>
        <w:ind w:left="438"/>
        <w:outlineLvl w:val="1"/>
        <w:rPr>
          <w:rFonts w:ascii="宋体" w:hAnsi="宋体" w:eastAsia="宋体" w:cs="宋体"/>
          <w:color w:val="auto"/>
        </w:rPr>
      </w:pPr>
      <w:r>
        <w:rPr>
          <w:rFonts w:ascii="宋体" w:hAnsi="宋体" w:eastAsia="宋体" w:cs="宋体"/>
          <w:color w:val="auto"/>
          <w:spacing w:val="5"/>
        </w:rPr>
        <w:t>2、信用等级的确定原则遵遁投标人须知前附表 10.2 款的规定</w:t>
      </w:r>
      <w:r>
        <w:rPr>
          <w:rFonts w:ascii="宋体" w:hAnsi="宋体" w:eastAsia="宋体" w:cs="宋体"/>
          <w:color w:val="auto"/>
          <w:spacing w:val="3"/>
        </w:rPr>
        <w:t>。</w:t>
      </w:r>
    </w:p>
    <w:p>
      <w:pPr>
        <w:spacing w:before="151" w:line="229" w:lineRule="auto"/>
        <w:ind w:left="438"/>
        <w:outlineLvl w:val="1"/>
        <w:rPr>
          <w:rFonts w:ascii="宋体" w:hAnsi="宋体" w:eastAsia="宋体" w:cs="宋体"/>
          <w:color w:val="auto"/>
        </w:rPr>
      </w:pPr>
    </w:p>
    <w:p>
      <w:pPr>
        <w:rPr>
          <w:color w:val="auto"/>
        </w:rPr>
        <w:sectPr>
          <w:headerReference r:id="rId4" w:type="default"/>
          <w:footerReference r:id="rId5" w:type="default"/>
          <w:pgSz w:w="11906" w:h="16839"/>
          <w:pgMar w:top="1134" w:right="1134" w:bottom="1134" w:left="1134" w:header="848" w:footer="852" w:gutter="0"/>
          <w:pgNumType w:fmt="decimal"/>
          <w:cols w:space="720" w:num="1"/>
        </w:sectPr>
      </w:pPr>
    </w:p>
    <w:p>
      <w:pPr>
        <w:spacing w:before="153" w:line="379" w:lineRule="auto"/>
        <w:ind w:left="142" w:right="115" w:firstLine="414"/>
        <w:jc w:val="center"/>
        <w:rPr>
          <w:rFonts w:ascii="宋体" w:hAnsi="宋体" w:eastAsia="宋体" w:cs="宋体"/>
          <w:b/>
          <w:snapToGrid/>
          <w:color w:val="auto"/>
          <w:lang w:bidi="zh-CN"/>
        </w:rPr>
      </w:pPr>
      <w:r>
        <w:rPr>
          <w:rFonts w:hint="eastAsia" w:ascii="宋体" w:hAnsi="宋体" w:eastAsia="宋体" w:cs="宋体"/>
          <w:b/>
          <w:snapToGrid/>
          <w:color w:val="auto"/>
          <w:lang w:bidi="zh-CN"/>
        </w:rPr>
        <w:t>附录 5、资格审查条件 (项目经理和项目总工最低要求)</w:t>
      </w:r>
    </w:p>
    <w:p>
      <w:pPr>
        <w:rPr>
          <w:rFonts w:ascii="宋体" w:hAnsi="宋体" w:eastAsia="宋体" w:cs="宋体"/>
          <w:color w:val="auto"/>
        </w:rPr>
      </w:pPr>
    </w:p>
    <w:p>
      <w:pPr>
        <w:spacing w:line="83" w:lineRule="exact"/>
        <w:rPr>
          <w:rFonts w:ascii="宋体" w:hAnsi="宋体" w:eastAsia="宋体" w:cs="宋体"/>
          <w:color w:val="auto"/>
        </w:rPr>
      </w:pPr>
    </w:p>
    <w:tbl>
      <w:tblPr>
        <w:tblStyle w:val="7"/>
        <w:tblW w:w="90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6"/>
        <w:gridCol w:w="802"/>
        <w:gridCol w:w="5463"/>
        <w:gridCol w:w="1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136" w:type="dxa"/>
          </w:tcPr>
          <w:p>
            <w:pPr>
              <w:spacing w:before="251" w:line="230" w:lineRule="auto"/>
              <w:ind w:left="36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人</w:t>
            </w:r>
            <w:r>
              <w:rPr>
                <w:rFonts w:hint="eastAsia" w:asciiTheme="minorEastAsia" w:hAnsiTheme="minorEastAsia" w:eastAsiaTheme="minorEastAsia" w:cstheme="minorEastAsia"/>
                <w:color w:val="auto"/>
                <w:spacing w:val="3"/>
              </w:rPr>
              <w:t>员</w:t>
            </w:r>
          </w:p>
        </w:tc>
        <w:tc>
          <w:tcPr>
            <w:tcW w:w="802" w:type="dxa"/>
          </w:tcPr>
          <w:p>
            <w:pPr>
              <w:spacing w:before="252" w:line="228" w:lineRule="auto"/>
              <w:ind w:left="19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数</w:t>
            </w:r>
            <w:r>
              <w:rPr>
                <w:rFonts w:hint="eastAsia" w:asciiTheme="minorEastAsia" w:hAnsiTheme="minorEastAsia" w:eastAsiaTheme="minorEastAsia" w:cstheme="minorEastAsia"/>
                <w:color w:val="auto"/>
                <w:spacing w:val="3"/>
              </w:rPr>
              <w:t>量</w:t>
            </w:r>
          </w:p>
        </w:tc>
        <w:tc>
          <w:tcPr>
            <w:tcW w:w="5463" w:type="dxa"/>
          </w:tcPr>
          <w:p>
            <w:pPr>
              <w:spacing w:before="252" w:line="227" w:lineRule="auto"/>
              <w:ind w:left="157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1"/>
              </w:rPr>
              <w:t>资</w:t>
            </w:r>
            <w:r>
              <w:rPr>
                <w:rFonts w:hint="eastAsia" w:asciiTheme="minorEastAsia" w:hAnsiTheme="minorEastAsia" w:eastAsiaTheme="minorEastAsia" w:cstheme="minorEastAsia"/>
                <w:color w:val="auto"/>
                <w:spacing w:val="6"/>
              </w:rPr>
              <w:t>格要求 (同时满足)</w:t>
            </w:r>
          </w:p>
        </w:tc>
        <w:tc>
          <w:tcPr>
            <w:tcW w:w="1697" w:type="dxa"/>
          </w:tcPr>
          <w:p>
            <w:pPr>
              <w:spacing w:before="252" w:line="229" w:lineRule="auto"/>
              <w:ind w:left="4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9"/>
              </w:rPr>
              <w:t>在</w:t>
            </w:r>
            <w:r>
              <w:rPr>
                <w:rFonts w:hint="eastAsia" w:asciiTheme="minorEastAsia" w:hAnsiTheme="minorEastAsia" w:eastAsiaTheme="minorEastAsia" w:cstheme="minorEastAsia"/>
                <w:color w:val="auto"/>
                <w:spacing w:val="7"/>
              </w:rPr>
              <w:t>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2" w:hRule="atLeast"/>
          <w:jc w:val="center"/>
        </w:trPr>
        <w:tc>
          <w:tcPr>
            <w:tcW w:w="1136" w:type="dxa"/>
            <w:vAlign w:val="center"/>
          </w:tcPr>
          <w:p>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项目经理</w:t>
            </w:r>
          </w:p>
        </w:tc>
        <w:tc>
          <w:tcPr>
            <w:tcW w:w="802" w:type="dxa"/>
            <w:vAlign w:val="center"/>
          </w:tcPr>
          <w:p>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5463" w:type="dxa"/>
            <w:vAlign w:val="center"/>
          </w:tcPr>
          <w:p>
            <w:pPr>
              <w:numPr>
                <w:ilvl w:val="0"/>
                <w:numId w:val="0"/>
              </w:numPr>
              <w:spacing w:line="320" w:lineRule="exact"/>
              <w:ind w:left="210" w:leftChars="0" w:firstLine="0" w:firstLineChars="0"/>
              <w:rPr>
                <w:rFonts w:hint="eastAsia" w:asciiTheme="minorEastAsia" w:hAnsiTheme="minorEastAsia" w:eastAsiaTheme="minorEastAsia" w:cstheme="minorEastAsia"/>
                <w:color w:val="auto"/>
              </w:rPr>
            </w:pPr>
            <w:r>
              <w:rPr>
                <w:rFonts w:hint="default" w:ascii="Calibri" w:hAnsi="Calibri" w:cs="Calibri" w:eastAsiaTheme="minorEastAsia"/>
                <w:color w:val="auto"/>
              </w:rPr>
              <w:t>①</w:t>
            </w:r>
            <w:r>
              <w:rPr>
                <w:rFonts w:hint="eastAsia" w:asciiTheme="minorEastAsia" w:hAnsiTheme="minorEastAsia" w:eastAsiaTheme="minorEastAsia" w:cstheme="minorEastAsia"/>
                <w:color w:val="auto"/>
              </w:rPr>
              <w:t>持有住房和城乡建设部门颁发的公路工程专业二级注册建造师注册执业资格证书；</w:t>
            </w:r>
          </w:p>
          <w:p>
            <w:pPr>
              <w:numPr>
                <w:ilvl w:val="0"/>
                <w:numId w:val="0"/>
              </w:numPr>
              <w:spacing w:line="320" w:lineRule="exact"/>
              <w:ind w:left="210" w:leftChars="0" w:firstLine="0" w:firstLineChars="0"/>
              <w:rPr>
                <w:rFonts w:hint="eastAsia" w:asciiTheme="minorEastAsia" w:hAnsiTheme="minorEastAsia" w:eastAsiaTheme="minorEastAsia" w:cstheme="minorEastAsia"/>
                <w:bCs/>
                <w:color w:val="auto"/>
              </w:rPr>
            </w:pPr>
            <w:r>
              <w:rPr>
                <w:rFonts w:hint="default" w:ascii="Calibri" w:hAnsi="Calibri" w:cs="Calibri" w:eastAsiaTheme="minorEastAsia"/>
                <w:color w:val="auto"/>
                <w:lang w:val="en-US" w:eastAsia="zh-CN"/>
              </w:rPr>
              <w:t>②</w:t>
            </w:r>
            <w:r>
              <w:rPr>
                <w:rFonts w:hint="eastAsia" w:asciiTheme="minorEastAsia" w:hAnsiTheme="minorEastAsia" w:eastAsiaTheme="minorEastAsia" w:cstheme="minorEastAsia"/>
                <w:color w:val="auto"/>
              </w:rPr>
              <w:t>具有交通主管部门颁发的有效安全生产“三类人员”B类证书；</w:t>
            </w:r>
          </w:p>
        </w:tc>
        <w:tc>
          <w:tcPr>
            <w:tcW w:w="1697" w:type="dxa"/>
            <w:vMerge w:val="restart"/>
            <w:tcBorders>
              <w:bottom w:val="nil"/>
            </w:tcBorders>
          </w:tcPr>
          <w:p>
            <w:pPr>
              <w:tabs>
                <w:tab w:val="left" w:pos="0"/>
              </w:tabs>
              <w:spacing w:before="282" w:line="369" w:lineRule="auto"/>
              <w:ind w:left="135" w:right="127" w:firstLine="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0"/>
              </w:rPr>
              <w:t>无</w:t>
            </w:r>
            <w:r>
              <w:rPr>
                <w:rFonts w:hint="eastAsia" w:asciiTheme="minorEastAsia" w:hAnsiTheme="minorEastAsia" w:eastAsiaTheme="minorEastAsia" w:cstheme="minorEastAsia"/>
                <w:color w:val="auto"/>
                <w:spacing w:val="7"/>
              </w:rPr>
              <w:t>在岗项目 (指</w:t>
            </w:r>
            <w:r>
              <w:rPr>
                <w:rFonts w:hint="eastAsia" w:asciiTheme="minorEastAsia" w:hAnsiTheme="minorEastAsia" w:eastAsiaTheme="minorEastAsia" w:cstheme="minorEastAsia"/>
                <w:color w:val="auto"/>
                <w:spacing w:val="9"/>
              </w:rPr>
              <w:t>目前未在其他</w:t>
            </w:r>
            <w:r>
              <w:rPr>
                <w:rFonts w:hint="eastAsia" w:asciiTheme="minorEastAsia" w:hAnsiTheme="minorEastAsia" w:eastAsiaTheme="minorEastAsia" w:cstheme="minorEastAsia"/>
                <w:color w:val="auto"/>
                <w:spacing w:val="7"/>
              </w:rPr>
              <w:t>项</w:t>
            </w:r>
            <w:r>
              <w:rPr>
                <w:rFonts w:hint="eastAsia" w:asciiTheme="minorEastAsia" w:hAnsiTheme="minorEastAsia" w:eastAsiaTheme="minorEastAsia" w:cstheme="minorEastAsia"/>
                <w:color w:val="auto"/>
                <w:spacing w:val="9"/>
              </w:rPr>
              <w:t>目上任职，或</w:t>
            </w:r>
            <w:r>
              <w:rPr>
                <w:rFonts w:hint="eastAsia" w:asciiTheme="minorEastAsia" w:hAnsiTheme="minorEastAsia" w:eastAsiaTheme="minorEastAsia" w:cstheme="minorEastAsia"/>
                <w:color w:val="auto"/>
                <w:spacing w:val="7"/>
              </w:rPr>
              <w:t>虽</w:t>
            </w:r>
            <w:r>
              <w:rPr>
                <w:rFonts w:hint="eastAsia" w:asciiTheme="minorEastAsia" w:hAnsiTheme="minorEastAsia" w:eastAsiaTheme="minorEastAsia" w:cstheme="minorEastAsia"/>
                <w:color w:val="auto"/>
                <w:spacing w:val="9"/>
              </w:rPr>
              <w:t>在其他项目上</w:t>
            </w:r>
            <w:r>
              <w:rPr>
                <w:rFonts w:hint="eastAsia" w:asciiTheme="minorEastAsia" w:hAnsiTheme="minorEastAsia" w:eastAsiaTheme="minorEastAsia" w:cstheme="minorEastAsia"/>
                <w:color w:val="auto"/>
                <w:spacing w:val="7"/>
              </w:rPr>
              <w:t>任</w:t>
            </w:r>
            <w:r>
              <w:rPr>
                <w:rFonts w:hint="eastAsia" w:asciiTheme="minorEastAsia" w:hAnsiTheme="minorEastAsia" w:eastAsiaTheme="minorEastAsia" w:cstheme="minorEastAsia"/>
                <w:color w:val="auto"/>
                <w:spacing w:val="9"/>
              </w:rPr>
              <w:t>职但本项目中</w:t>
            </w:r>
            <w:r>
              <w:rPr>
                <w:rFonts w:hint="eastAsia" w:asciiTheme="minorEastAsia" w:hAnsiTheme="minorEastAsia" w:eastAsiaTheme="minorEastAsia" w:cstheme="minorEastAsia"/>
                <w:color w:val="auto"/>
                <w:spacing w:val="7"/>
              </w:rPr>
              <w:t>标</w:t>
            </w:r>
            <w:r>
              <w:rPr>
                <w:rFonts w:hint="eastAsia" w:asciiTheme="minorEastAsia" w:hAnsiTheme="minorEastAsia" w:eastAsiaTheme="minorEastAsia" w:cstheme="minorEastAsia"/>
                <w:color w:val="auto"/>
                <w:spacing w:val="9"/>
              </w:rPr>
              <w:t>后能够从该项</w:t>
            </w:r>
            <w:r>
              <w:rPr>
                <w:rFonts w:hint="eastAsia" w:asciiTheme="minorEastAsia" w:hAnsiTheme="minorEastAsia" w:eastAsiaTheme="minorEastAsia" w:cstheme="minorEastAsia"/>
                <w:color w:val="auto"/>
                <w:spacing w:val="7"/>
              </w:rPr>
              <w:t>目</w:t>
            </w:r>
          </w:p>
          <w:p>
            <w:pPr>
              <w:spacing w:line="229" w:lineRule="auto"/>
              <w:ind w:left="55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撤</w:t>
            </w:r>
            <w:r>
              <w:rPr>
                <w:rFonts w:hint="eastAsia" w:asciiTheme="minorEastAsia" w:hAnsiTheme="minorEastAsia" w:eastAsiaTheme="minorEastAsia" w:cstheme="minorEastAsia"/>
                <w:color w:val="auto"/>
                <w:spacing w:val="3"/>
              </w:rPr>
              <w:t>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jc w:val="center"/>
        </w:trPr>
        <w:tc>
          <w:tcPr>
            <w:tcW w:w="1136" w:type="dxa"/>
            <w:vAlign w:val="center"/>
          </w:tcPr>
          <w:p>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项目总工</w:t>
            </w:r>
          </w:p>
        </w:tc>
        <w:tc>
          <w:tcPr>
            <w:tcW w:w="802" w:type="dxa"/>
            <w:vAlign w:val="center"/>
          </w:tcPr>
          <w:p>
            <w:pPr>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5463" w:type="dxa"/>
            <w:vAlign w:val="center"/>
          </w:tcPr>
          <w:p>
            <w:pPr>
              <w:numPr>
                <w:ilvl w:val="0"/>
                <w:numId w:val="0"/>
              </w:numPr>
              <w:spacing w:line="320" w:lineRule="exact"/>
              <w:ind w:left="220" w:leftChars="0" w:firstLine="0" w:firstLineChars="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具有路桥相关专业工程师或以上职称</w:t>
            </w:r>
            <w:r>
              <w:rPr>
                <w:rFonts w:hint="eastAsia" w:asciiTheme="minorEastAsia" w:hAnsiTheme="minorEastAsia" w:eastAsiaTheme="minorEastAsia" w:cstheme="minorEastAsia"/>
                <w:color w:val="auto"/>
                <w:lang w:eastAsia="zh-CN"/>
              </w:rPr>
              <w:t>。</w:t>
            </w:r>
          </w:p>
        </w:tc>
        <w:tc>
          <w:tcPr>
            <w:tcW w:w="1697" w:type="dxa"/>
            <w:vMerge w:val="continue"/>
            <w:tcBorders>
              <w:top w:val="nil"/>
            </w:tcBorders>
          </w:tcPr>
          <w:p>
            <w:pPr>
              <w:rPr>
                <w:rFonts w:hint="eastAsia" w:asciiTheme="minorEastAsia" w:hAnsiTheme="minorEastAsia" w:eastAsiaTheme="minorEastAsia" w:cstheme="minorEastAsia"/>
                <w:color w:val="auto"/>
              </w:rPr>
            </w:pPr>
          </w:p>
        </w:tc>
      </w:tr>
    </w:tbl>
    <w:p>
      <w:pPr>
        <w:spacing w:line="360" w:lineRule="auto"/>
        <w:rPr>
          <w:rFonts w:ascii="宋体" w:hAnsi="宋体" w:eastAsia="宋体" w:cs="宋体"/>
          <w:color w:val="auto"/>
        </w:rPr>
      </w:pPr>
    </w:p>
    <w:p>
      <w:pPr>
        <w:spacing w:line="360" w:lineRule="auto"/>
        <w:ind w:firstLine="489" w:firstLineChars="233"/>
        <w:rPr>
          <w:rFonts w:ascii="宋体" w:hAnsi="宋体" w:eastAsia="宋体" w:cs="宋体"/>
          <w:color w:val="auto"/>
        </w:rPr>
      </w:pPr>
      <w:r>
        <w:rPr>
          <w:rFonts w:hint="eastAsia" w:ascii="宋体" w:hAnsi="宋体" w:eastAsia="宋体" w:cs="宋体"/>
          <w:color w:val="auto"/>
        </w:rPr>
        <w:t>注： 1、资格要求的人员建造师注册证书、安全生产“三类人员”B类证书均应在投标人所在单位，否则视为无效。</w:t>
      </w:r>
    </w:p>
    <w:p>
      <w:pPr>
        <w:spacing w:line="360" w:lineRule="auto"/>
        <w:ind w:firstLine="489" w:firstLineChars="233"/>
        <w:rPr>
          <w:rFonts w:ascii="宋体" w:hAnsi="宋体" w:eastAsia="宋体" w:cs="宋体"/>
          <w:color w:val="auto"/>
        </w:rPr>
      </w:pPr>
      <w:r>
        <w:rPr>
          <w:rFonts w:hint="eastAsia" w:ascii="宋体" w:hAnsi="宋体" w:eastAsia="宋体" w:cs="宋体"/>
          <w:color w:val="auto"/>
        </w:rPr>
        <w:t>2、广东省建设执业资格注册中心发布的“二级建造师资格证书从业情况信息公开证明”等同于住房和城乡建设部门颁发的注册建造师证书。根据《关于明确省外二级建造师入粤注册和执业有关问题的通知》（粤建市函[2011]218号），在外省参加考试取得二级建造师资格证书并注册的人员暂不能在广东省执业。</w:t>
      </w:r>
    </w:p>
    <w:p>
      <w:pPr>
        <w:spacing w:line="360" w:lineRule="auto"/>
        <w:ind w:firstLine="489" w:firstLineChars="233"/>
        <w:rPr>
          <w:rFonts w:ascii="宋体" w:hAnsi="宋体" w:eastAsia="宋体" w:cs="宋体"/>
          <w:color w:val="auto"/>
        </w:rPr>
      </w:pPr>
      <w:r>
        <w:rPr>
          <w:rFonts w:hint="eastAsia" w:ascii="宋体" w:hAnsi="宋体" w:eastAsia="宋体" w:cs="宋体"/>
          <w:color w:val="auto"/>
        </w:rPr>
        <w:t>4、路桥相关专业职称包括路桥工程、市政路桥工程、公路工程、桥梁工程、道路与桥梁工程、交通土建、隧道（地下结构）工程、交通工程等专业职称。</w:t>
      </w:r>
    </w:p>
    <w:p>
      <w:pPr>
        <w:spacing w:line="360" w:lineRule="auto"/>
        <w:ind w:firstLine="420" w:firstLineChars="200"/>
        <w:outlineLvl w:val="1"/>
        <w:rPr>
          <w:rFonts w:ascii="宋体" w:hAnsi="宋体" w:eastAsia="宋体" w:cs="宋体"/>
          <w:color w:val="auto"/>
        </w:rPr>
      </w:pPr>
      <w:r>
        <w:rPr>
          <w:rFonts w:hint="eastAsia" w:ascii="宋体" w:hAnsi="宋体" w:eastAsia="宋体" w:cs="宋体"/>
          <w:color w:val="auto"/>
        </w:rPr>
        <w:t>5、附录5所要求人员须按资格审查资料表的要求附有效的证明材料，所有证明材料均须与身份证上的信息一致，否则视为无效证明材料。</w:t>
      </w:r>
    </w:p>
    <w:p>
      <w:pPr>
        <w:rPr>
          <w:rFonts w:ascii="宋体" w:hAnsi="宋体" w:eastAsia="宋体" w:cs="宋体"/>
          <w:color w:val="auto"/>
        </w:rPr>
        <w:sectPr>
          <w:headerReference r:id="rId6" w:type="default"/>
          <w:footerReference r:id="rId7" w:type="default"/>
          <w:pgSz w:w="11906" w:h="16839"/>
          <w:pgMar w:top="1134" w:right="1134" w:bottom="1134" w:left="1134" w:header="848" w:footer="852" w:gutter="0"/>
          <w:pgNumType w:fmt="decimal"/>
          <w:cols w:space="720" w:num="1"/>
        </w:sectPr>
      </w:pPr>
    </w:p>
    <w:p>
      <w:pPr>
        <w:spacing w:before="153" w:line="379" w:lineRule="auto"/>
        <w:ind w:left="142" w:right="115" w:firstLine="414"/>
        <w:jc w:val="center"/>
        <w:rPr>
          <w:rFonts w:ascii="宋体" w:hAnsi="宋体" w:eastAsia="宋体" w:cs="宋体"/>
          <w:b/>
          <w:snapToGrid/>
          <w:color w:val="auto"/>
          <w:lang w:bidi="zh-CN"/>
        </w:rPr>
      </w:pPr>
      <w:r>
        <w:rPr>
          <w:rFonts w:hint="eastAsia" w:ascii="宋体" w:hAnsi="宋体" w:eastAsia="宋体" w:cs="宋体"/>
          <w:b/>
          <w:snapToGrid/>
          <w:color w:val="auto"/>
          <w:lang w:bidi="zh-CN"/>
        </w:rPr>
        <w:t>附录 6、资格审查条件 (其他管理和技术人员最低要求)</w:t>
      </w:r>
    </w:p>
    <w:p>
      <w:pPr>
        <w:rPr>
          <w:color w:val="auto"/>
        </w:rPr>
      </w:pPr>
    </w:p>
    <w:p>
      <w:pPr>
        <w:spacing w:line="202" w:lineRule="exact"/>
        <w:rPr>
          <w:color w:val="auto"/>
        </w:rPr>
      </w:pPr>
    </w:p>
    <w:tbl>
      <w:tblPr>
        <w:tblStyle w:val="7"/>
        <w:tblW w:w="88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3"/>
        <w:gridCol w:w="854"/>
        <w:gridCol w:w="63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633" w:type="dxa"/>
          </w:tcPr>
          <w:p>
            <w:pPr>
              <w:spacing w:before="220" w:line="230" w:lineRule="auto"/>
              <w:ind w:left="614"/>
              <w:rPr>
                <w:rFonts w:ascii="宋体" w:hAnsi="宋体" w:eastAsia="宋体" w:cs="宋体"/>
                <w:color w:val="auto"/>
              </w:rPr>
            </w:pPr>
            <w:r>
              <w:rPr>
                <w:rFonts w:ascii="宋体" w:hAnsi="宋体" w:eastAsia="宋体" w:cs="宋体"/>
                <w:color w:val="auto"/>
                <w:spacing w:val="4"/>
              </w:rPr>
              <w:t>人</w:t>
            </w:r>
            <w:r>
              <w:rPr>
                <w:rFonts w:ascii="宋体" w:hAnsi="宋体" w:eastAsia="宋体" w:cs="宋体"/>
                <w:color w:val="auto"/>
                <w:spacing w:val="3"/>
              </w:rPr>
              <w:t>员</w:t>
            </w:r>
          </w:p>
        </w:tc>
        <w:tc>
          <w:tcPr>
            <w:tcW w:w="854" w:type="dxa"/>
          </w:tcPr>
          <w:p>
            <w:pPr>
              <w:spacing w:before="220" w:line="228" w:lineRule="auto"/>
              <w:ind w:left="222"/>
              <w:rPr>
                <w:rFonts w:ascii="宋体" w:hAnsi="宋体" w:eastAsia="宋体" w:cs="宋体"/>
                <w:color w:val="auto"/>
              </w:rPr>
            </w:pPr>
            <w:r>
              <w:rPr>
                <w:rFonts w:ascii="宋体" w:hAnsi="宋体" w:eastAsia="宋体" w:cs="宋体"/>
                <w:color w:val="auto"/>
                <w:spacing w:val="4"/>
              </w:rPr>
              <w:t>数</w:t>
            </w:r>
            <w:r>
              <w:rPr>
                <w:rFonts w:ascii="宋体" w:hAnsi="宋体" w:eastAsia="宋体" w:cs="宋体"/>
                <w:color w:val="auto"/>
                <w:spacing w:val="3"/>
              </w:rPr>
              <w:t>量</w:t>
            </w:r>
          </w:p>
        </w:tc>
        <w:tc>
          <w:tcPr>
            <w:tcW w:w="6313" w:type="dxa"/>
          </w:tcPr>
          <w:p>
            <w:pPr>
              <w:spacing w:before="220" w:line="227" w:lineRule="auto"/>
              <w:ind w:left="2750"/>
              <w:rPr>
                <w:rFonts w:ascii="宋体" w:hAnsi="宋体" w:eastAsia="宋体" w:cs="宋体"/>
                <w:color w:val="auto"/>
              </w:rPr>
            </w:pPr>
            <w:r>
              <w:rPr>
                <w:rFonts w:ascii="宋体" w:hAnsi="宋体" w:eastAsia="宋体" w:cs="宋体"/>
                <w:color w:val="auto"/>
                <w:spacing w:val="5"/>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jc w:val="center"/>
        </w:trPr>
        <w:tc>
          <w:tcPr>
            <w:tcW w:w="1633" w:type="dxa"/>
            <w:vAlign w:val="center"/>
          </w:tcPr>
          <w:p>
            <w:pPr>
              <w:spacing w:line="360" w:lineRule="exact"/>
              <w:jc w:val="center"/>
              <w:rPr>
                <w:rFonts w:ascii="宋体" w:hAnsi="宋体" w:cs="宋体"/>
                <w:color w:val="auto"/>
              </w:rPr>
            </w:pPr>
            <w:r>
              <w:rPr>
                <w:rFonts w:hint="eastAsia" w:ascii="宋体" w:hAnsi="宋体" w:cs="宋体"/>
                <w:color w:val="auto"/>
              </w:rPr>
              <w:t>专职安全生产</w:t>
            </w:r>
          </w:p>
          <w:p>
            <w:pPr>
              <w:spacing w:line="360" w:lineRule="exact"/>
              <w:jc w:val="center"/>
              <w:rPr>
                <w:rFonts w:ascii="宋体" w:hAnsi="宋体" w:cs="宋体"/>
                <w:color w:val="auto"/>
              </w:rPr>
            </w:pPr>
            <w:r>
              <w:rPr>
                <w:rFonts w:hint="eastAsia" w:ascii="宋体" w:hAnsi="宋体" w:cs="宋体"/>
                <w:color w:val="auto"/>
              </w:rPr>
              <w:t>管理人员</w:t>
            </w:r>
          </w:p>
        </w:tc>
        <w:tc>
          <w:tcPr>
            <w:tcW w:w="854" w:type="dxa"/>
            <w:vAlign w:val="center"/>
          </w:tcPr>
          <w:p>
            <w:pPr>
              <w:spacing w:line="360" w:lineRule="exact"/>
              <w:jc w:val="center"/>
              <w:rPr>
                <w:rFonts w:ascii="宋体" w:hAnsi="宋体" w:cs="宋体"/>
                <w:color w:val="auto"/>
              </w:rPr>
            </w:pPr>
            <w:r>
              <w:rPr>
                <w:rFonts w:hint="eastAsia" w:ascii="宋体" w:hAnsi="宋体" w:cs="宋体"/>
                <w:color w:val="auto"/>
              </w:rPr>
              <w:t>1</w:t>
            </w:r>
          </w:p>
        </w:tc>
        <w:tc>
          <w:tcPr>
            <w:tcW w:w="6313" w:type="dxa"/>
            <w:vAlign w:val="center"/>
          </w:tcPr>
          <w:p>
            <w:pPr>
              <w:pStyle w:val="3"/>
              <w:tabs>
                <w:tab w:val="left" w:pos="432"/>
              </w:tabs>
              <w:ind w:firstLine="210" w:firstLineChars="100"/>
              <w:rPr>
                <w:rFonts w:ascii="Calibri" w:hAnsi="Calibri" w:cs="Calibri"/>
                <w:color w:val="auto"/>
                <w:szCs w:val="21"/>
              </w:rPr>
            </w:pPr>
            <w:r>
              <w:rPr>
                <w:rFonts w:hint="eastAsia" w:ascii="宋体" w:hAnsi="宋体" w:cs="宋体"/>
                <w:color w:val="auto"/>
                <w:szCs w:val="21"/>
              </w:rPr>
              <w:t>具有交通主管部门颁发的有效安全生产“三类人员”C 类证书。</w:t>
            </w:r>
          </w:p>
        </w:tc>
      </w:tr>
    </w:tbl>
    <w:p>
      <w:pPr>
        <w:tabs>
          <w:tab w:val="left" w:pos="3000"/>
        </w:tabs>
        <w:spacing w:line="360" w:lineRule="auto"/>
        <w:ind w:right="-1"/>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rPr>
        <w:t>注： 1、 人员相关信息以“全国公路建设市场信用信息管理系统”为准；</w:t>
      </w:r>
    </w:p>
    <w:p>
      <w:pPr>
        <w:spacing w:line="360" w:lineRule="auto"/>
        <w:ind w:firstLine="489" w:firstLineChars="233"/>
        <w:rPr>
          <w:rFonts w:ascii="宋体" w:hAnsi="宋体" w:eastAsia="宋体" w:cs="宋体"/>
          <w:color w:val="auto"/>
        </w:rPr>
      </w:pPr>
      <w:r>
        <w:rPr>
          <w:rFonts w:hint="eastAsia" w:ascii="宋体" w:hAnsi="宋体" w:eastAsia="宋体" w:cs="宋体"/>
          <w:color w:val="auto"/>
        </w:rPr>
        <w:t>2、资格要求的人员安全生产“三类人员”C类证书应在投标人所在单位，否则视为无效。</w:t>
      </w:r>
    </w:p>
    <w:p>
      <w:pPr>
        <w:spacing w:line="360" w:lineRule="auto"/>
        <w:ind w:firstLine="489" w:firstLineChars="233"/>
        <w:rPr>
          <w:rFonts w:ascii="宋体" w:hAnsi="宋体" w:eastAsia="宋体" w:cs="宋体"/>
          <w:color w:val="auto"/>
        </w:rPr>
      </w:pPr>
      <w:r>
        <w:rPr>
          <w:rFonts w:hint="eastAsia" w:ascii="宋体" w:hAnsi="宋体" w:eastAsia="宋体" w:cs="宋体"/>
          <w:color w:val="auto"/>
        </w:rPr>
        <w:t>3、需提供相关证书复印件、投标人所属社保机构出具的社保缴费证明或其他能够证明参加社保的有效证明材料扫描件（社保时段为投标文件递交截止日前半年时间内连续不少于三个月）。</w:t>
      </w:r>
    </w:p>
    <w:p>
      <w:pPr>
        <w:spacing w:line="360" w:lineRule="auto"/>
        <w:ind w:firstLine="489" w:firstLineChars="233"/>
        <w:rPr>
          <w:rFonts w:ascii="宋体" w:hAnsi="宋体" w:eastAsia="宋体" w:cs="宋体"/>
          <w:color w:val="auto"/>
        </w:rPr>
      </w:pPr>
      <w:r>
        <w:rPr>
          <w:rFonts w:hint="eastAsia" w:ascii="宋体" w:hAnsi="宋体" w:eastAsia="宋体" w:cs="宋体"/>
          <w:color w:val="auto"/>
        </w:rPr>
        <w:t>4、路桥相关专业职称包括路桥工程、市政路桥工程、公路工程、桥梁工程、道路与桥梁工程、交通土建、隧道（地下结构）工程、交通工程等专业职称。</w:t>
      </w:r>
    </w:p>
    <w:p>
      <w:r>
        <w:rPr>
          <w:rFonts w:hint="eastAsia" w:ascii="宋体" w:hAnsi="宋体" w:eastAsia="宋体" w:cs="宋体"/>
          <w:color w:val="auto"/>
        </w:rPr>
        <w:t>5、附录6所要求人员须按资格审查资料表的要求附有效的证明材料，所有证明材料均须与身份证上的信息一致，否则视为无效证明材料</w:t>
      </w:r>
      <w:r>
        <w:rPr>
          <w:rFonts w:hint="eastAsia" w:ascii="宋体" w:hAnsi="宋体" w:eastAsia="宋体" w:cs="宋体"/>
          <w:color w:val="auto"/>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7"/>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7"/>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2"/>
      <w:rPr>
        <w:rFonts w:ascii="Times New Roman" w:hAnsi="Times New Roman" w:eastAsia="Times New Roman" w:cs="Times New Roman"/>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NWU0ZDFkM2I4ZWYzODc2YWVhYmVkNTlmZGFiOTIifQ=="/>
  </w:docVars>
  <w:rsids>
    <w:rsidRoot w:val="79973090"/>
    <w:rsid w:val="30F74FF6"/>
    <w:rsid w:val="79973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b/>
      <w:bCs/>
      <w:sz w:val="44"/>
      <w:szCs w:val="32"/>
      <w:lang w:val="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2023-12-06T03:38:00Z</dcterms:created>
  <dc:creator>1</dc:creator>
  <cp:lastModifiedBy>1</cp:lastModifiedBy>
  <dcterms:modified xsi:type="dcterms:W3CDTF">2023-12-06T03:39:20Z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2F635772152F43A8823283602A411F55_11</vt:lpwstr>
  </property>
</Properties>
</file>