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6"/>
          <w:szCs w:val="36"/>
          <w:highlight w:val="none"/>
        </w:rPr>
        <w:t>市桥水道-沙湾水道流域（市桥河以北）村居雨污分流改造工程——石碁村</w:t>
      </w:r>
      <w:r>
        <w:rPr>
          <w:rFonts w:ascii="Times New Roman" w:hAnsi="Times New Roman" w:eastAsia="仿宋" w:cs="Times New Roman"/>
          <w:b/>
          <w:bCs/>
          <w:color w:val="auto"/>
          <w:sz w:val="36"/>
          <w:szCs w:val="36"/>
          <w:highlight w:val="none"/>
        </w:rPr>
        <w:t>施工前</w:t>
      </w:r>
      <w:r>
        <w:rPr>
          <w:rFonts w:hint="eastAsia" w:ascii="Times New Roman" w:hAnsi="Times New Roman" w:eastAsia="仿宋" w:cs="Times New Roman"/>
          <w:b/>
          <w:bCs/>
          <w:color w:val="auto"/>
          <w:sz w:val="36"/>
          <w:szCs w:val="36"/>
          <w:highlight w:val="none"/>
        </w:rPr>
        <w:t>、</w:t>
      </w:r>
      <w:r>
        <w:rPr>
          <w:rFonts w:ascii="Times New Roman" w:hAnsi="Times New Roman" w:eastAsia="仿宋" w:cs="Times New Roman"/>
          <w:b/>
          <w:bCs/>
          <w:color w:val="auto"/>
          <w:sz w:val="36"/>
          <w:szCs w:val="36"/>
          <w:highlight w:val="none"/>
        </w:rPr>
        <w:t>后周边房屋鉴定</w:t>
      </w:r>
      <w:r>
        <w:rPr>
          <w:rFonts w:hint="eastAsia" w:ascii="Times New Roman" w:hAnsi="Times New Roman" w:eastAsia="仿宋" w:cs="Times New Roman"/>
          <w:b/>
          <w:bCs/>
          <w:color w:val="auto"/>
          <w:sz w:val="36"/>
          <w:szCs w:val="36"/>
          <w:highlight w:val="none"/>
          <w:lang w:val="en-US" w:eastAsia="zh-CN"/>
        </w:rPr>
        <w:t>服务合同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甲方：广州市番禺区水务工程建管中心（广州市番禺区水旱灾害防御中心）</w:t>
      </w:r>
    </w:p>
    <w:p>
      <w:pPr>
        <w:spacing w:line="360" w:lineRule="auto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乙方：</w:t>
      </w:r>
      <w:r>
        <w:rPr>
          <w:rFonts w:hint="eastAsia" w:ascii="Times New Roman" w:hAnsi="Times New Roman" w:eastAsia="仿宋" w:cs="Times New Roman"/>
          <w:b/>
          <w:color w:val="auto"/>
          <w:sz w:val="28"/>
          <w:szCs w:val="28"/>
          <w:highlight w:val="none"/>
          <w:lang w:val="en-US" w:eastAsia="zh-CN"/>
        </w:rPr>
        <w:t>***</w:t>
      </w:r>
      <w:r>
        <w:rPr>
          <w:rFonts w:hint="eastAsia" w:ascii="Times New Roman" w:hAnsi="Times New Roman" w:eastAsia="仿宋" w:cs="Times New Roman"/>
          <w:b/>
          <w:color w:val="auto"/>
          <w:sz w:val="28"/>
          <w:szCs w:val="28"/>
          <w:highlight w:val="none"/>
        </w:rPr>
        <w:t>有限公司</w:t>
      </w:r>
    </w:p>
    <w:p>
      <w:pPr>
        <w:spacing w:line="360" w:lineRule="auto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丙方：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广州市番禺区石碁镇人民政府</w:t>
      </w:r>
    </w:p>
    <w:p>
      <w:pPr>
        <w:spacing w:line="360" w:lineRule="auto"/>
        <w:ind w:firstLine="56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56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因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市桥水道-沙湾水道流域（市桥河以北）村居雨污分流改造工程——石碁村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  <w:highlight w:val="none"/>
        </w:rPr>
        <w:t>施工需要，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为有效评定施工周边房屋的完损情况，明确该施工周边房屋损坏责任，现对该工程周边房屋进行施工前、后鉴定，经甲、乙、丙三方共同协商，达成以下协议，共同遵守。</w:t>
      </w:r>
    </w:p>
    <w:p>
      <w:pPr>
        <w:spacing w:line="360" w:lineRule="auto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第一条  鉴定概况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bCs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鉴定项目名称：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u w:val="single"/>
        </w:rPr>
        <w:t>市桥水道-沙湾水道流域（市桥河以北）村居雨污分流改造工程——石碁村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  <w:highlight w:val="none"/>
          <w:u w:val="single"/>
        </w:rPr>
        <w:t>施工前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u w:val="single"/>
        </w:rPr>
        <w:t>、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  <w:highlight w:val="none"/>
          <w:u w:val="single"/>
        </w:rPr>
        <w:t>后周边房屋鉴定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bCs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鉴定项目地点：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  <w:highlight w:val="none"/>
          <w:u w:val="single"/>
        </w:rPr>
        <w:t>广州市番禺区石碁镇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鉴定内容：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1、调查房屋建造年代、结构形式等信息；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2、检查房屋地基基础的基本情况；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3、检查房屋承重结构的基本情况；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4、检查房屋围护结构的基本情况；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5、现场具备检测条件下，对房屋的垂直度进行检测；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6、检查房屋现状的基本情况（门窗、地面、墙身）；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7、提出房屋鉴定结论及处理意见。</w:t>
      </w:r>
    </w:p>
    <w:p>
      <w:pPr>
        <w:spacing w:line="360" w:lineRule="auto"/>
        <w:outlineLvl w:val="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第二条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鉴定依据的主要规定、规范及标准</w:t>
      </w:r>
    </w:p>
    <w:p>
      <w:pPr>
        <w:spacing w:line="360" w:lineRule="auto"/>
        <w:ind w:firstLine="420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1、《城市危险房屋管理规定》（建设部第129号令）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；</w:t>
      </w:r>
    </w:p>
    <w:p>
      <w:pPr>
        <w:spacing w:line="360" w:lineRule="auto"/>
        <w:ind w:firstLine="420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2、《广州市房屋安全管理规定》（穗府2012[83]号）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；</w:t>
      </w:r>
    </w:p>
    <w:p>
      <w:pPr>
        <w:spacing w:line="360" w:lineRule="auto"/>
        <w:ind w:firstLine="420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3、《危险房屋鉴定标准》（JGJ125-2016）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；</w:t>
      </w:r>
    </w:p>
    <w:p>
      <w:pPr>
        <w:spacing w:line="360" w:lineRule="auto"/>
        <w:ind w:firstLine="420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4、《房屋完损等级评定标准》（城住字[84]第678号）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；</w:t>
      </w:r>
    </w:p>
    <w:p>
      <w:pPr>
        <w:spacing w:line="360" w:lineRule="auto"/>
        <w:ind w:firstLine="420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5、《建筑变形测量规范》（JGJ8-2016）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；</w:t>
      </w:r>
    </w:p>
    <w:p>
      <w:pPr>
        <w:spacing w:line="360" w:lineRule="auto"/>
        <w:ind w:firstLine="420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6、甲方提供的其它资料，如设计图纸、地质资料等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 xml:space="preserve">第三条 </w:t>
      </w:r>
      <w:r>
        <w:rPr>
          <w:rFonts w:hint="eastAsia" w:ascii="Times New Roman" w:hAnsi="Times New Roman" w:eastAsia="仿宋" w:cs="Times New Roman"/>
          <w:b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鉴定工期</w:t>
      </w:r>
    </w:p>
    <w:p>
      <w:pPr>
        <w:pStyle w:val="5"/>
        <w:spacing w:line="360" w:lineRule="auto"/>
        <w:ind w:firstLine="560" w:firstLineChars="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自本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合同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签订后，乙方根据甲、丙双方的通知要求，派出具有专业技能的技术人员对该工程周边房屋进行鉴定；丙方提供房屋施工图纸等资料给乙方，乙方收齐丙方提供的相关鉴定资料并签订本合同后，在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30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个工作日内完成该工程施工前周边房屋的鉴定。在该项目完工后，开展施工后周边房屋鉴定工作，并在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30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个工作日内完成该工程施工后周边房屋的鉴定。</w:t>
      </w:r>
    </w:p>
    <w:p>
      <w:pPr>
        <w:spacing w:line="360" w:lineRule="auto"/>
        <w:outlineLvl w:val="0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第四条  鉴定费用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根据粤建检协【2015】8号文（关于印发《广东省房屋建筑和市政工程质量安全检测收费指导价（第一批）》和《广东省既有房屋建筑安全性鉴定收费指导价》的通知），并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  <w:highlight w:val="none"/>
        </w:rPr>
        <w:t>结合市场实际情况，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经甲、乙、丙三方充分协商，一致同意按如下标准进行收费：</w:t>
      </w:r>
    </w:p>
    <w:p>
      <w:pPr>
        <w:spacing w:line="360" w:lineRule="auto"/>
        <w:ind w:firstLine="64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1、本次鉴定服务费用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采用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lang w:val="zh-CN"/>
        </w:rPr>
        <w:t>综合单价包干核算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施工前鉴定和施工后鉴定综合单价皆按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6元/m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vertAlign w:val="superscript"/>
        </w:rPr>
        <w:t>2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计算收取。</w:t>
      </w:r>
    </w:p>
    <w:p>
      <w:pPr>
        <w:spacing w:line="360" w:lineRule="auto"/>
        <w:ind w:firstLine="64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2、施工前鉴定房屋面积为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741490.60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m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vertAlign w:val="superscript"/>
        </w:rPr>
        <w:t>2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，服务费用为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￥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4448943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.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0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元（人民币大写：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eastAsia="zh-CN"/>
        </w:rPr>
        <w:t>肆佰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肆拾肆万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eastAsia="zh-CN"/>
        </w:rPr>
        <w:t>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仟玖佰肆拾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eastAsia="zh-CN"/>
        </w:rPr>
        <w:t>叁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元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eastAsia="zh-CN"/>
        </w:rPr>
        <w:t>陆角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）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640"/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3、施工后鉴定房屋面积为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741490.60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m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vertAlign w:val="superscript"/>
        </w:rPr>
        <w:t>2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，服务费用为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￥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4448943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.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0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元（人民币大写：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eastAsia="zh-CN"/>
        </w:rPr>
        <w:t>肆佰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肆拾肆万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eastAsia="zh-CN"/>
        </w:rPr>
        <w:t>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仟玖佰肆拾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eastAsia="zh-CN"/>
        </w:rPr>
        <w:t>叁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元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eastAsia="zh-CN"/>
        </w:rPr>
        <w:t>陆角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）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本次施工前、后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总服务费用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暂定价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为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***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（人民币大写：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***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eastAsia="zh-CN"/>
        </w:rPr>
        <w:t>（中标价），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最终服务费用按实际发生量进行结算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，最终合同价以结算评审价为准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0" w:firstLineChars="0"/>
        <w:outlineLvl w:val="0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第五条  付款方式</w:t>
      </w:r>
    </w:p>
    <w:p>
      <w:pPr>
        <w:numPr>
          <w:ilvl w:val="0"/>
          <w:numId w:val="2"/>
        </w:numPr>
        <w:tabs>
          <w:tab w:val="left" w:pos="1985"/>
        </w:tabs>
        <w:spacing w:line="360" w:lineRule="auto"/>
        <w:ind w:firstLine="560" w:firstLineChars="200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签订合同后，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甲方需支付乙方施工前房屋鉴定费用的30%作为预付款；（即1334683.08元，大写：壹佰叁拾叁万肆仟陆佰捌拾叁元零捌分）</w:t>
      </w:r>
    </w:p>
    <w:p>
      <w:pPr>
        <w:numPr>
          <w:ilvl w:val="0"/>
          <w:numId w:val="2"/>
        </w:numPr>
        <w:tabs>
          <w:tab w:val="left" w:pos="1985"/>
        </w:tabs>
        <w:spacing w:line="360" w:lineRule="auto"/>
        <w:ind w:firstLine="560" w:firstLineChars="200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highlight w:val="none"/>
          <w:u w:val="none"/>
          <w:lang w:val="en-US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乙方完成本合同约定的房屋鉴定工作后，提交全部的鉴定成果报告给丙方，并提供结算送审资料给丙方，由丙方办理结算送审，待结算评审报告出具后，乙方提交完整的请款资料和有效的发票给甲方办理请款，并按结算评审价一次性支付剩余的款项到乙方账号。（由于本项目为财政投资项目，每次支付时间及支付金额为财政审核未准。）</w:t>
      </w:r>
    </w:p>
    <w:p>
      <w:pPr>
        <w:numPr>
          <w:ilvl w:val="-1"/>
          <w:numId w:val="0"/>
        </w:numPr>
        <w:tabs>
          <w:tab w:val="left" w:pos="1985"/>
        </w:tabs>
        <w:spacing w:line="360" w:lineRule="auto"/>
        <w:ind w:firstLine="560" w:firstLineChars="200"/>
        <w:rPr>
          <w:rFonts w:ascii="Times New Roman" w:hAnsi="Times New Roman" w:eastAsia="仿宋" w:cs="Times New Roman"/>
          <w:b/>
          <w:strike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  <w:t>备注：因甲方使用的是财政资金，甲方在规定的时间办理财政请款手续的，即视为甲方已按期支付。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乙方不得因费用拨付滞后而影响正常工作开展和工作质量。</w:t>
      </w:r>
    </w:p>
    <w:p>
      <w:pPr>
        <w:numPr>
          <w:ilvl w:val="0"/>
          <w:numId w:val="3"/>
        </w:numPr>
        <w:spacing w:line="360" w:lineRule="auto"/>
        <w:outlineLvl w:val="0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auto"/>
          <w:sz w:val="28"/>
          <w:szCs w:val="28"/>
          <w:highlight w:val="none"/>
          <w:lang w:val="en-US" w:eastAsia="zh-CN"/>
        </w:rPr>
        <w:t>权利与义</w:t>
      </w:r>
    </w:p>
    <w:p>
      <w:pPr>
        <w:numPr>
          <w:ilvl w:val="0"/>
          <w:numId w:val="4"/>
        </w:numPr>
        <w:spacing w:line="360" w:lineRule="auto"/>
        <w:ind w:left="560"/>
        <w:outlineLvl w:val="0"/>
        <w:rPr>
          <w:rFonts w:hint="eastAsia" w:ascii="Times New Roman" w:hAnsi="Times New Roman" w:eastAsia="仿宋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auto"/>
          <w:sz w:val="28"/>
          <w:szCs w:val="28"/>
          <w:highlight w:val="none"/>
          <w:lang w:val="en-US" w:eastAsia="zh-CN"/>
        </w:rPr>
        <w:t>甲方权利与义务</w:t>
      </w:r>
    </w:p>
    <w:p>
      <w:pPr>
        <w:numPr>
          <w:ilvl w:val="0"/>
          <w:numId w:val="0"/>
        </w:numPr>
        <w:spacing w:line="360" w:lineRule="auto"/>
        <w:ind w:left="0" w:firstLine="560" w:firstLineChars="200"/>
        <w:outlineLvl w:val="0"/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有权对本工程获取工程检测咨询服务的权利。对在建工程的各类检测数据有知情权，协商执行过程，有权随时查询，并有权要求乙方就本项目有关问题进行解答、答复。</w:t>
      </w:r>
    </w:p>
    <w:p>
      <w:pPr>
        <w:numPr>
          <w:ilvl w:val="0"/>
          <w:numId w:val="0"/>
        </w:numPr>
        <w:spacing w:line="360" w:lineRule="auto"/>
        <w:ind w:left="0" w:firstLine="560" w:firstLineChars="200"/>
        <w:jc w:val="both"/>
        <w:outlineLvl w:val="0"/>
        <w:rPr>
          <w:rFonts w:hint="eastAsia" w:ascii="Times New Roman" w:hAnsi="Times New Roman" w:eastAsia="仿宋" w:cs="Times New Roman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（2）根据乙方提供完整的请款资料，按合同约定及时办理请款手续。</w:t>
      </w:r>
    </w:p>
    <w:p>
      <w:pPr>
        <w:numPr>
          <w:ilvl w:val="0"/>
          <w:numId w:val="0"/>
        </w:numPr>
        <w:spacing w:line="360" w:lineRule="auto"/>
        <w:ind w:left="0" w:firstLine="562" w:firstLineChars="200"/>
        <w:jc w:val="both"/>
        <w:outlineLvl w:val="0"/>
        <w:rPr>
          <w:rFonts w:hint="eastAsia" w:ascii="Times New Roman" w:hAnsi="Times New Roman" w:eastAsia="仿宋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2、乙方</w:t>
      </w:r>
      <w:r>
        <w:rPr>
          <w:rFonts w:hint="eastAsia" w:ascii="Times New Roman" w:hAnsi="Times New Roman" w:eastAsia="仿宋" w:cs="Times New Roman"/>
          <w:b/>
          <w:color w:val="auto"/>
          <w:sz w:val="28"/>
          <w:szCs w:val="28"/>
          <w:highlight w:val="none"/>
          <w:lang w:val="en-US" w:eastAsia="zh-CN"/>
        </w:rPr>
        <w:t>权利与义务</w:t>
      </w:r>
    </w:p>
    <w:p>
      <w:pPr>
        <w:numPr>
          <w:ilvl w:val="0"/>
          <w:numId w:val="0"/>
        </w:numPr>
        <w:spacing w:line="360" w:lineRule="auto"/>
        <w:ind w:left="0" w:firstLine="560" w:firstLineChars="200"/>
        <w:jc w:val="both"/>
        <w:outlineLvl w:val="0"/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在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签订服务合同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后，乙方进场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鉴定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并应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根据工程实际情况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及时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报请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丙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方核准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确认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="0" w:firstLine="560" w:firstLineChars="200"/>
        <w:jc w:val="both"/>
        <w:outlineLvl w:val="0"/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乙方应按照国家有关的鉴定标准进行检测鉴定，保证鉴定质量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对其出的鉴定报告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的真实性、准确性负责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。</w:t>
      </w:r>
    </w:p>
    <w:p>
      <w:pPr>
        <w:pStyle w:val="2"/>
        <w:rPr>
          <w:rFonts w:hint="eastAsia" w:ascii="Times New Roman" w:hAnsi="Times New Roman" w:eastAsia="仿宋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auto"/>
          <w:sz w:val="28"/>
          <w:szCs w:val="28"/>
          <w:highlight w:val="none"/>
          <w:lang w:val="en-US" w:eastAsia="zh-CN"/>
        </w:rPr>
        <w:t>3、丙方权利与义务</w:t>
      </w:r>
    </w:p>
    <w:p>
      <w:pPr>
        <w:pStyle w:val="2"/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（1）向乙方提供现场检查鉴定所需要的图纸资料，验收资料等，并负责外部关系的协调，如与建筑物业主沟通协调允许乙方鉴定人员进场，确保乙方鉴定人员顺利完成鉴定工作。</w:t>
      </w:r>
    </w:p>
    <w:p>
      <w:pPr>
        <w:pStyle w:val="2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（2）丙方应对乙方的鉴定工作成果进行签证确认完成工作量，并根据合同付款约定及时办理结算送审。</w:t>
      </w:r>
    </w:p>
    <w:p>
      <w:pPr>
        <w:numPr>
          <w:ilvl w:val="0"/>
          <w:numId w:val="3"/>
        </w:numPr>
        <w:spacing w:line="360" w:lineRule="auto"/>
        <w:outlineLvl w:val="0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违约责任</w:t>
      </w:r>
    </w:p>
    <w:p>
      <w:pPr>
        <w:numPr>
          <w:ilvl w:val="0"/>
          <w:numId w:val="5"/>
        </w:numPr>
        <w:tabs>
          <w:tab w:val="left" w:pos="1985"/>
        </w:tabs>
        <w:spacing w:line="360" w:lineRule="auto"/>
        <w:ind w:firstLine="560" w:firstLineChars="200"/>
        <w:rPr>
          <w:rFonts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Cs/>
          <w:color w:val="auto"/>
          <w:sz w:val="28"/>
          <w:szCs w:val="28"/>
          <w:highlight w:val="none"/>
        </w:rPr>
        <w:t>乙方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无故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  <w:highlight w:val="none"/>
        </w:rPr>
        <w:t>未按合同工期提交成果报告，从逾期之日起，每逾期一天，向甲方支付违约金500元/天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甲方原因导致的除外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2、甲、丙一方无故未按合同约定配合请款流程或支付手续，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每逾期一天应按未付金额的千分之三向乙方支付违约金，直至付清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outlineLvl w:val="0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第</w:t>
      </w:r>
      <w:r>
        <w:rPr>
          <w:rFonts w:hint="eastAsia" w:ascii="Times New Roman" w:hAnsi="Times New Roman" w:eastAsia="仿宋" w:cs="Times New Roman"/>
          <w:b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条 正式报告出具时间及提交方式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1、报告出具时间：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sym w:font="Wingdings" w:char="00FE"/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①现场检测完工后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30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天内，乙方出具正式报告一式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3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份；□②其它：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2、报告提交方式：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sym w:font="Wingdings" w:char="00FE"/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报告出具后乙方向丙方提交一式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1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份报告用于办理结算，在乙方收取全部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鉴定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费用后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7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天内，乙方向丙方提交其余检测报告；□在完工后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天内委托方委派专人到业务大厅领取；□业务部委派专人送达；□其它：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 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。 </w:t>
      </w:r>
    </w:p>
    <w:p>
      <w:pPr>
        <w:spacing w:line="360" w:lineRule="auto"/>
        <w:outlineLvl w:val="0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第</w:t>
      </w:r>
      <w:r>
        <w:rPr>
          <w:rFonts w:hint="eastAsia" w:ascii="Times New Roman" w:hAnsi="Times New Roman" w:eastAsia="仿宋" w:cs="Times New Roman"/>
          <w:b/>
          <w:color w:val="auto"/>
          <w:sz w:val="28"/>
          <w:szCs w:val="28"/>
          <w:highlight w:val="none"/>
          <w:lang w:val="en-US" w:eastAsia="zh-CN"/>
        </w:rPr>
        <w:t>九</w:t>
      </w: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条  其他事项</w:t>
      </w:r>
    </w:p>
    <w:p>
      <w:pPr>
        <w:spacing w:line="360" w:lineRule="auto"/>
        <w:ind w:firstLine="56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1、本协议自甲、乙、丙三方签字盖章之日起生效。</w:t>
      </w:r>
    </w:p>
    <w:p>
      <w:pPr>
        <w:spacing w:line="360" w:lineRule="auto"/>
        <w:ind w:firstLine="56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2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、合同履行中发生争议时，三方友好协商解决，协商不成时，提交中国广州仲裁委员会仲裁。</w:t>
      </w:r>
    </w:p>
    <w:p>
      <w:pPr>
        <w:spacing w:line="360" w:lineRule="auto"/>
        <w:ind w:firstLine="56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3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、本协议一式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玖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份，甲执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肆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份，乙方执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叁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份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，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丙方执贰份，均具有同等法律效力。</w:t>
      </w:r>
    </w:p>
    <w:p>
      <w:pPr>
        <w:spacing w:line="360" w:lineRule="auto"/>
        <w:ind w:firstLine="56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  <w:t>(以下无正文)</w:t>
      </w:r>
    </w:p>
    <w:p>
      <w:pPr>
        <w:pStyle w:val="2"/>
        <w:ind w:left="0" w:firstLine="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甲方（盖章）：广州市番禺区水务工程建管中心</w:t>
      </w:r>
    </w:p>
    <w:p>
      <w:pPr>
        <w:spacing w:line="360" w:lineRule="auto"/>
        <w:ind w:firstLine="1687" w:firstLineChars="600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（广州市番禺区水旱灾害防御中心）</w:t>
      </w:r>
    </w:p>
    <w:p>
      <w:pPr>
        <w:spacing w:line="360" w:lineRule="auto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法定代表人（或委托代理人）：</w:t>
      </w:r>
    </w:p>
    <w:p>
      <w:pPr>
        <w:spacing w:line="360" w:lineRule="auto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经办人：</w:t>
      </w:r>
    </w:p>
    <w:p>
      <w:pPr>
        <w:spacing w:line="360" w:lineRule="auto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签约日期：    年    月    日</w:t>
      </w:r>
    </w:p>
    <w:p>
      <w:pPr>
        <w:spacing w:line="360" w:lineRule="auto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乙方</w:t>
      </w: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（盖章）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***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法定代表人（或委托代理人）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签约日期：    年    月    日</w:t>
      </w:r>
    </w:p>
    <w:p>
      <w:pPr>
        <w:spacing w:line="360" w:lineRule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账户名称：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***</w:t>
      </w:r>
    </w:p>
    <w:p>
      <w:pPr>
        <w:spacing w:line="360" w:lineRule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开户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银行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***</w:t>
      </w:r>
    </w:p>
    <w:p>
      <w:pPr>
        <w:spacing w:line="360" w:lineRule="auto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账    号：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***</w:t>
      </w:r>
    </w:p>
    <w:p>
      <w:pPr>
        <w:pStyle w:val="2"/>
        <w:rPr>
          <w:rFonts w:hint="default"/>
          <w:color w:val="auto"/>
          <w:highlight w:val="none"/>
          <w:lang w:val="en-US"/>
        </w:rPr>
      </w:pPr>
    </w:p>
    <w:p>
      <w:pPr>
        <w:spacing w:line="360" w:lineRule="auto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丙方（盖章）：</w:t>
      </w: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广州市番禺区石碁镇人民政府</w:t>
      </w:r>
    </w:p>
    <w:p>
      <w:pPr>
        <w:spacing w:line="360" w:lineRule="auto"/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法定代表人（或委托代理人）</w:t>
      </w:r>
    </w:p>
    <w:p>
      <w:pPr>
        <w:spacing w:line="360" w:lineRule="auto"/>
        <w:rPr>
          <w:rFonts w:ascii="Times New Roman" w:hAnsi="Times New Roman" w:eastAsia="仿宋" w:cs="Times New Roman"/>
          <w:color w:val="auto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经办人：</w:t>
      </w:r>
    </w:p>
    <w:p>
      <w:pPr>
        <w:spacing w:line="360" w:lineRule="auto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 w:val="28"/>
          <w:szCs w:val="28"/>
          <w:highlight w:val="none"/>
        </w:rPr>
        <w:t>签约日期：    年    月    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67268"/>
    <w:multiLevelType w:val="singleLevel"/>
    <w:tmpl w:val="D0167268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F96C1CA"/>
    <w:multiLevelType w:val="singleLevel"/>
    <w:tmpl w:val="3F96C1C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41DCDE1"/>
    <w:multiLevelType w:val="singleLevel"/>
    <w:tmpl w:val="441DCDE1"/>
    <w:lvl w:ilvl="0" w:tentative="0">
      <w:start w:val="6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601ED0B7"/>
    <w:multiLevelType w:val="singleLevel"/>
    <w:tmpl w:val="601ED0B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882F42D"/>
    <w:multiLevelType w:val="singleLevel"/>
    <w:tmpl w:val="6882F42D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GYzMjhiNDFjYzNiYTAzYzU2MWQzMzQ4NDU2YjcifQ=="/>
  </w:docVars>
  <w:rsids>
    <w:rsidRoot w:val="12CF4C0A"/>
    <w:rsid w:val="0000780E"/>
    <w:rsid w:val="0002323C"/>
    <w:rsid w:val="00050C49"/>
    <w:rsid w:val="00066B36"/>
    <w:rsid w:val="00081F9C"/>
    <w:rsid w:val="00084EF7"/>
    <w:rsid w:val="00085A05"/>
    <w:rsid w:val="00096C4E"/>
    <w:rsid w:val="000C7A2D"/>
    <w:rsid w:val="001527C2"/>
    <w:rsid w:val="001702EE"/>
    <w:rsid w:val="00191C81"/>
    <w:rsid w:val="001A5035"/>
    <w:rsid w:val="001B1DD1"/>
    <w:rsid w:val="00204D27"/>
    <w:rsid w:val="002337F4"/>
    <w:rsid w:val="002474D5"/>
    <w:rsid w:val="00265D0B"/>
    <w:rsid w:val="002C1995"/>
    <w:rsid w:val="002D4AE2"/>
    <w:rsid w:val="002F2C6F"/>
    <w:rsid w:val="0030293E"/>
    <w:rsid w:val="00323E30"/>
    <w:rsid w:val="00343F8C"/>
    <w:rsid w:val="003553CA"/>
    <w:rsid w:val="003622B9"/>
    <w:rsid w:val="003946DA"/>
    <w:rsid w:val="003A0C54"/>
    <w:rsid w:val="003B24F6"/>
    <w:rsid w:val="003B670C"/>
    <w:rsid w:val="003B6D28"/>
    <w:rsid w:val="00410C3C"/>
    <w:rsid w:val="00443165"/>
    <w:rsid w:val="004616DC"/>
    <w:rsid w:val="00482CB5"/>
    <w:rsid w:val="004869FC"/>
    <w:rsid w:val="004B3B20"/>
    <w:rsid w:val="004C1F39"/>
    <w:rsid w:val="004C4BC6"/>
    <w:rsid w:val="004F311D"/>
    <w:rsid w:val="0052099A"/>
    <w:rsid w:val="005B718F"/>
    <w:rsid w:val="005C011D"/>
    <w:rsid w:val="005D63C7"/>
    <w:rsid w:val="005E6AA5"/>
    <w:rsid w:val="005F0A9F"/>
    <w:rsid w:val="00621389"/>
    <w:rsid w:val="006216F1"/>
    <w:rsid w:val="00815F09"/>
    <w:rsid w:val="00823CB8"/>
    <w:rsid w:val="00872BCF"/>
    <w:rsid w:val="008F3BBB"/>
    <w:rsid w:val="00943380"/>
    <w:rsid w:val="0096229F"/>
    <w:rsid w:val="009851F8"/>
    <w:rsid w:val="009904D3"/>
    <w:rsid w:val="009C06F4"/>
    <w:rsid w:val="009D39CB"/>
    <w:rsid w:val="00A30880"/>
    <w:rsid w:val="00A5089B"/>
    <w:rsid w:val="00A50FD7"/>
    <w:rsid w:val="00A7299C"/>
    <w:rsid w:val="00A74B5A"/>
    <w:rsid w:val="00AA619D"/>
    <w:rsid w:val="00B11DD3"/>
    <w:rsid w:val="00B60F3D"/>
    <w:rsid w:val="00BD161B"/>
    <w:rsid w:val="00BD5191"/>
    <w:rsid w:val="00BF0EFE"/>
    <w:rsid w:val="00C347F2"/>
    <w:rsid w:val="00C34D2B"/>
    <w:rsid w:val="00C61224"/>
    <w:rsid w:val="00C75493"/>
    <w:rsid w:val="00CA24D5"/>
    <w:rsid w:val="00CA506B"/>
    <w:rsid w:val="00CC32AC"/>
    <w:rsid w:val="00CC59CA"/>
    <w:rsid w:val="00CD19EA"/>
    <w:rsid w:val="00D026A0"/>
    <w:rsid w:val="00D16B1A"/>
    <w:rsid w:val="00D176D3"/>
    <w:rsid w:val="00D32AFB"/>
    <w:rsid w:val="00D46569"/>
    <w:rsid w:val="00D52518"/>
    <w:rsid w:val="00D57C07"/>
    <w:rsid w:val="00D70734"/>
    <w:rsid w:val="00D74027"/>
    <w:rsid w:val="00D84255"/>
    <w:rsid w:val="00D91AA7"/>
    <w:rsid w:val="00DA304A"/>
    <w:rsid w:val="00DA5DF5"/>
    <w:rsid w:val="00DB501C"/>
    <w:rsid w:val="00DE60A6"/>
    <w:rsid w:val="00DE66D8"/>
    <w:rsid w:val="00DE76C2"/>
    <w:rsid w:val="00E073AE"/>
    <w:rsid w:val="00E5741C"/>
    <w:rsid w:val="00E80D09"/>
    <w:rsid w:val="00E855EF"/>
    <w:rsid w:val="00E85E8B"/>
    <w:rsid w:val="00EC7EB4"/>
    <w:rsid w:val="00ED1271"/>
    <w:rsid w:val="00F24263"/>
    <w:rsid w:val="00F50ECD"/>
    <w:rsid w:val="00F56750"/>
    <w:rsid w:val="00F83859"/>
    <w:rsid w:val="00F949EF"/>
    <w:rsid w:val="00FC572A"/>
    <w:rsid w:val="017D5E24"/>
    <w:rsid w:val="01D71D6B"/>
    <w:rsid w:val="02420E01"/>
    <w:rsid w:val="02451D55"/>
    <w:rsid w:val="02D5744B"/>
    <w:rsid w:val="02F55B28"/>
    <w:rsid w:val="03BF3472"/>
    <w:rsid w:val="03D618DB"/>
    <w:rsid w:val="059E3041"/>
    <w:rsid w:val="05B9415E"/>
    <w:rsid w:val="065F3F18"/>
    <w:rsid w:val="07D93108"/>
    <w:rsid w:val="07E05BBA"/>
    <w:rsid w:val="08350D7C"/>
    <w:rsid w:val="0927092A"/>
    <w:rsid w:val="09D77F03"/>
    <w:rsid w:val="0AFC15E8"/>
    <w:rsid w:val="0C052328"/>
    <w:rsid w:val="0D38387B"/>
    <w:rsid w:val="0D6736D2"/>
    <w:rsid w:val="10B407AB"/>
    <w:rsid w:val="125A43D6"/>
    <w:rsid w:val="12CF4C0A"/>
    <w:rsid w:val="13135E56"/>
    <w:rsid w:val="15754981"/>
    <w:rsid w:val="15DB44F0"/>
    <w:rsid w:val="191F4DD6"/>
    <w:rsid w:val="1C856D88"/>
    <w:rsid w:val="1E0B1088"/>
    <w:rsid w:val="21095CD6"/>
    <w:rsid w:val="222E4FE2"/>
    <w:rsid w:val="241D37B0"/>
    <w:rsid w:val="2423195E"/>
    <w:rsid w:val="284705E5"/>
    <w:rsid w:val="29C94933"/>
    <w:rsid w:val="29E7300B"/>
    <w:rsid w:val="2ACF7D27"/>
    <w:rsid w:val="2B4D642B"/>
    <w:rsid w:val="2B9351F9"/>
    <w:rsid w:val="2C4E5031"/>
    <w:rsid w:val="2DB31B82"/>
    <w:rsid w:val="2DCC4D1D"/>
    <w:rsid w:val="2E557285"/>
    <w:rsid w:val="31541704"/>
    <w:rsid w:val="330401D6"/>
    <w:rsid w:val="33AB2B60"/>
    <w:rsid w:val="35801FB5"/>
    <w:rsid w:val="35B0184A"/>
    <w:rsid w:val="36914A2B"/>
    <w:rsid w:val="38C4154F"/>
    <w:rsid w:val="392671CA"/>
    <w:rsid w:val="393D1CAD"/>
    <w:rsid w:val="3A7F4B06"/>
    <w:rsid w:val="3C0B4B35"/>
    <w:rsid w:val="3EFC551D"/>
    <w:rsid w:val="40AF442B"/>
    <w:rsid w:val="42655249"/>
    <w:rsid w:val="43C71A8C"/>
    <w:rsid w:val="44AF5703"/>
    <w:rsid w:val="45212F46"/>
    <w:rsid w:val="467D5B77"/>
    <w:rsid w:val="488006FB"/>
    <w:rsid w:val="4ACD55C8"/>
    <w:rsid w:val="4F0F3FD8"/>
    <w:rsid w:val="52044BB2"/>
    <w:rsid w:val="52612158"/>
    <w:rsid w:val="526C5710"/>
    <w:rsid w:val="529B480F"/>
    <w:rsid w:val="53755060"/>
    <w:rsid w:val="539E789D"/>
    <w:rsid w:val="53F71A81"/>
    <w:rsid w:val="550A5237"/>
    <w:rsid w:val="557A509E"/>
    <w:rsid w:val="568B6A98"/>
    <w:rsid w:val="59312DC9"/>
    <w:rsid w:val="5A5A624C"/>
    <w:rsid w:val="5DB4658C"/>
    <w:rsid w:val="60F53383"/>
    <w:rsid w:val="63113E9F"/>
    <w:rsid w:val="640F2CF0"/>
    <w:rsid w:val="652B3825"/>
    <w:rsid w:val="661415E5"/>
    <w:rsid w:val="697A6D19"/>
    <w:rsid w:val="6995081B"/>
    <w:rsid w:val="6D295D25"/>
    <w:rsid w:val="74AD7F19"/>
    <w:rsid w:val="75266CEE"/>
    <w:rsid w:val="762731D2"/>
    <w:rsid w:val="76AB38C0"/>
    <w:rsid w:val="77D81A51"/>
    <w:rsid w:val="785B5D23"/>
    <w:rsid w:val="798557EB"/>
    <w:rsid w:val="7A571FB9"/>
    <w:rsid w:val="7ABA78B3"/>
    <w:rsid w:val="7EFA0294"/>
    <w:rsid w:val="7F0E4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1"/>
    <w:pPr>
      <w:ind w:left="120"/>
    </w:pPr>
    <w:rPr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脚 字符"/>
    <w:basedOn w:val="9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12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GIBS</Company>
  <Pages>1</Pages>
  <Words>300</Words>
  <Characters>1711</Characters>
  <Lines>14</Lines>
  <Paragraphs>4</Paragraphs>
  <TotalTime>7</TotalTime>
  <ScaleCrop>false</ScaleCrop>
  <LinksUpToDate>false</LinksUpToDate>
  <CharactersWithSpaces>2007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2019-07-18T07:57:00Z</dcterms:created>
  <dc:creator>Administrator</dc:creator>
  <cp:lastModifiedBy>ABC</cp:lastModifiedBy>
  <cp:lastPrinted>2016-12-29T03:41:00Z</cp:lastPrinted>
  <dcterms:modified xsi:type="dcterms:W3CDTF">2023-11-30T01:45:23Z</dcterms:modified>
  <dc:title>广州市番禺区南村镇里仁洞村涌沿途排污口整改工程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4919575AEC654257BACDDF17EDD8FDFF_13</vt:lpwstr>
  </property>
</Properties>
</file>