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480" w:lineRule="auto"/>
        <w:rPr>
          <w:b/>
          <w:color w:val="auto"/>
          <w:sz w:val="36"/>
          <w:szCs w:val="36"/>
          <w:highlight w:val="none"/>
        </w:rPr>
      </w:pPr>
    </w:p>
    <w:p>
      <w:pPr>
        <w:pStyle w:val="23"/>
        <w:spacing w:line="480" w:lineRule="auto"/>
        <w:rPr>
          <w:b/>
          <w:color w:val="auto"/>
          <w:sz w:val="36"/>
          <w:szCs w:val="36"/>
          <w:highlight w:val="none"/>
        </w:rPr>
      </w:pPr>
    </w:p>
    <w:p>
      <w:pPr>
        <w:spacing w:line="360" w:lineRule="auto"/>
        <w:rPr>
          <w:rFonts w:ascii="宋体" w:hAnsi="宋体"/>
          <w:b/>
          <w:bCs/>
          <w:color w:val="auto"/>
          <w:spacing w:val="40"/>
          <w:sz w:val="44"/>
          <w:szCs w:val="44"/>
          <w:highlight w:val="none"/>
        </w:rPr>
      </w:pPr>
    </w:p>
    <w:p>
      <w:pPr>
        <w:spacing w:line="360" w:lineRule="auto"/>
        <w:ind w:left="359" w:leftChars="171"/>
        <w:jc w:val="center"/>
        <w:rPr>
          <w:rFonts w:ascii="宋体" w:hAnsi="宋体"/>
          <w:b/>
          <w:bCs/>
          <w:color w:val="auto"/>
          <w:spacing w:val="40"/>
          <w:sz w:val="44"/>
          <w:szCs w:val="44"/>
          <w:highlight w:val="none"/>
        </w:rPr>
      </w:pPr>
      <w:r>
        <w:rPr>
          <w:rFonts w:hint="eastAsia" w:ascii="宋体" w:hAnsi="宋体"/>
          <w:color w:val="auto"/>
          <w:sz w:val="48"/>
          <w:szCs w:val="48"/>
          <w:highlight w:val="none"/>
          <w:u w:val="single"/>
        </w:rPr>
        <w:t>广东省从化监狱“十二五”基础设施建设项目训练场工程施工总承包</w:t>
      </w:r>
    </w:p>
    <w:p>
      <w:pPr>
        <w:spacing w:line="360" w:lineRule="auto"/>
        <w:jc w:val="center"/>
        <w:rPr>
          <w:rFonts w:ascii="宋体" w:hAnsi="宋体"/>
          <w:color w:val="auto"/>
          <w:sz w:val="36"/>
          <w:highlight w:val="none"/>
          <w:u w:val="single"/>
        </w:rPr>
      </w:pPr>
    </w:p>
    <w:p>
      <w:pPr>
        <w:spacing w:line="360" w:lineRule="auto"/>
        <w:jc w:val="center"/>
        <w:rPr>
          <w:rFonts w:ascii="宋体" w:hAnsi="宋体"/>
          <w:b/>
          <w:bCs/>
          <w:color w:val="auto"/>
          <w:spacing w:val="26"/>
          <w:sz w:val="110"/>
          <w:szCs w:val="110"/>
          <w:highlight w:val="non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rFonts w:ascii="宋体" w:hAnsi="宋体"/>
          <w:color w:val="auto"/>
          <w:sz w:val="32"/>
          <w:highlight w:val="none"/>
        </w:rPr>
      </w:pPr>
    </w:p>
    <w:p>
      <w:pPr>
        <w:spacing w:line="360" w:lineRule="auto"/>
        <w:ind w:firstLine="2560" w:firstLineChars="800"/>
        <w:rPr>
          <w:rFonts w:ascii="宋体" w:hAnsi="宋体"/>
          <w:color w:val="auto"/>
          <w:sz w:val="3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ind w:left="1680" w:leftChars="800"/>
        <w:rPr>
          <w:rFonts w:ascii="宋体" w:hAnsi="宋体"/>
          <w:color w:val="auto"/>
          <w:sz w:val="30"/>
          <w:szCs w:val="30"/>
          <w:highlight w:val="none"/>
        </w:rPr>
      </w:pPr>
      <w:r>
        <w:rPr>
          <w:rFonts w:hint="eastAsia" w:ascii="宋体" w:hAnsi="宋体"/>
          <w:color w:val="auto"/>
          <w:sz w:val="30"/>
          <w:szCs w:val="30"/>
          <w:highlight w:val="none"/>
        </w:rPr>
        <w:t>招</w:t>
      </w:r>
      <w:r>
        <w:rPr>
          <w:rFonts w:ascii="宋体" w:hAnsi="宋体"/>
          <w:color w:val="auto"/>
          <w:sz w:val="30"/>
          <w:szCs w:val="30"/>
          <w:highlight w:val="none"/>
        </w:rPr>
        <w:t xml:space="preserve">  </w:t>
      </w:r>
      <w:r>
        <w:rPr>
          <w:rFonts w:hint="eastAsia" w:ascii="宋体" w:hAnsi="宋体"/>
          <w:color w:val="auto"/>
          <w:sz w:val="30"/>
          <w:szCs w:val="30"/>
          <w:highlight w:val="none"/>
        </w:rPr>
        <w:t>标</w:t>
      </w:r>
      <w:r>
        <w:rPr>
          <w:rFonts w:ascii="宋体" w:hAnsi="宋体"/>
          <w:color w:val="auto"/>
          <w:sz w:val="30"/>
          <w:szCs w:val="30"/>
          <w:highlight w:val="none"/>
        </w:rPr>
        <w:t xml:space="preserve"> </w:t>
      </w:r>
      <w:r>
        <w:rPr>
          <w:rFonts w:hint="eastAsia" w:ascii="宋体" w:hAnsi="宋体"/>
          <w:color w:val="auto"/>
          <w:sz w:val="30"/>
          <w:szCs w:val="30"/>
          <w:highlight w:val="none"/>
        </w:rPr>
        <w:t>单</w:t>
      </w:r>
      <w:r>
        <w:rPr>
          <w:rFonts w:ascii="宋体" w:hAnsi="宋体"/>
          <w:color w:val="auto"/>
          <w:sz w:val="30"/>
          <w:szCs w:val="30"/>
          <w:highlight w:val="none"/>
        </w:rPr>
        <w:t xml:space="preserve"> </w:t>
      </w:r>
      <w:r>
        <w:rPr>
          <w:rFonts w:hint="eastAsia" w:ascii="宋体" w:hAnsi="宋体"/>
          <w:color w:val="auto"/>
          <w:sz w:val="30"/>
          <w:szCs w:val="30"/>
          <w:highlight w:val="none"/>
        </w:rPr>
        <w:t>位：</w:t>
      </w:r>
      <w:r>
        <w:rPr>
          <w:rFonts w:hint="eastAsia" w:ascii="宋体" w:hAnsi="宋体"/>
          <w:color w:val="auto"/>
          <w:sz w:val="30"/>
          <w:szCs w:val="30"/>
          <w:highlight w:val="none"/>
          <w:u w:val="single"/>
        </w:rPr>
        <w:t>广东省从化监狱</w:t>
      </w:r>
    </w:p>
    <w:p>
      <w:pPr>
        <w:spacing w:line="360" w:lineRule="auto"/>
        <w:ind w:left="1680" w:leftChars="800"/>
        <w:rPr>
          <w:rFonts w:ascii="宋体" w:hAnsi="宋体"/>
          <w:color w:val="auto"/>
          <w:sz w:val="32"/>
          <w:highlight w:val="none"/>
        </w:rPr>
      </w:pPr>
      <w:r>
        <w:rPr>
          <w:rFonts w:hint="eastAsia" w:ascii="宋体" w:hAnsi="宋体"/>
          <w:color w:val="auto"/>
          <w:sz w:val="30"/>
          <w:szCs w:val="30"/>
          <w:highlight w:val="none"/>
        </w:rPr>
        <w:t>招标代理单位：</w:t>
      </w:r>
      <w:r>
        <w:rPr>
          <w:rFonts w:hint="eastAsia" w:ascii="宋体" w:hAnsi="宋体"/>
          <w:color w:val="auto"/>
          <w:sz w:val="30"/>
          <w:szCs w:val="30"/>
          <w:highlight w:val="none"/>
          <w:u w:val="single"/>
        </w:rPr>
        <w:t>广州高新工程顾问有限公司</w:t>
      </w:r>
    </w:p>
    <w:p>
      <w:pPr>
        <w:spacing w:line="360" w:lineRule="auto"/>
        <w:ind w:left="1680" w:leftChars="800"/>
        <w:rPr>
          <w:rFonts w:ascii="宋体" w:hAnsi="宋体"/>
          <w:color w:val="auto"/>
          <w:sz w:val="32"/>
          <w:highlight w:val="none"/>
        </w:rPr>
      </w:pPr>
      <w:r>
        <w:rPr>
          <w:rFonts w:hint="eastAsia" w:ascii="宋体" w:hAnsi="宋体"/>
          <w:color w:val="auto"/>
          <w:sz w:val="32"/>
          <w:highlight w:val="none"/>
        </w:rPr>
        <w:t>日</w:t>
      </w:r>
      <w:r>
        <w:rPr>
          <w:rFonts w:ascii="宋体" w:hAnsi="宋体"/>
          <w:color w:val="auto"/>
          <w:sz w:val="32"/>
          <w:highlight w:val="none"/>
        </w:rPr>
        <w:t xml:space="preserve">        </w:t>
      </w:r>
      <w:r>
        <w:rPr>
          <w:rFonts w:hint="eastAsia" w:ascii="宋体" w:hAnsi="宋体"/>
          <w:color w:val="auto"/>
          <w:sz w:val="32"/>
          <w:highlight w:val="none"/>
        </w:rPr>
        <w:t>期：</w:t>
      </w:r>
      <w:r>
        <w:rPr>
          <w:rFonts w:hint="eastAsia" w:ascii="宋体" w:hAnsi="宋体"/>
          <w:color w:val="auto"/>
          <w:sz w:val="32"/>
          <w:highlight w:val="none"/>
          <w:u w:val="single"/>
        </w:rPr>
        <w:t>2023</w:t>
      </w:r>
      <w:r>
        <w:rPr>
          <w:rFonts w:hint="eastAsia" w:ascii="宋体" w:hAnsi="宋体"/>
          <w:color w:val="auto"/>
          <w:sz w:val="32"/>
          <w:highlight w:val="none"/>
        </w:rPr>
        <w:t>年</w:t>
      </w:r>
      <w:r>
        <w:rPr>
          <w:rFonts w:hint="eastAsia" w:ascii="宋体" w:hAnsi="宋体"/>
          <w:color w:val="auto"/>
          <w:sz w:val="32"/>
          <w:highlight w:val="none"/>
          <w:lang w:val="en-US" w:eastAsia="zh-CN"/>
        </w:rPr>
        <w:t>11</w:t>
      </w:r>
      <w:r>
        <w:rPr>
          <w:rFonts w:hint="eastAsia" w:ascii="宋体" w:hAnsi="宋体"/>
          <w:color w:val="auto"/>
          <w:sz w:val="32"/>
          <w:highlight w:val="none"/>
        </w:rPr>
        <w:t>月</w:t>
      </w:r>
    </w:p>
    <w:p>
      <w:pPr>
        <w:jc w:val="center"/>
        <w:rPr>
          <w:rFonts w:ascii="宋体" w:hAnsi="宋体"/>
          <w:b/>
          <w:caps/>
          <w:color w:val="auto"/>
          <w:kern w:val="0"/>
          <w:highlight w:val="none"/>
        </w:rPr>
      </w:pPr>
      <w:r>
        <w:rPr>
          <w:rStyle w:val="43"/>
          <w:rFonts w:ascii="宋体" w:hAnsi="宋体"/>
          <w:b/>
          <w:bCs/>
          <w:color w:val="auto"/>
          <w:highlight w:val="none"/>
        </w:rPr>
        <w:br w:type="page"/>
      </w:r>
      <w:r>
        <w:rPr>
          <w:rStyle w:val="43"/>
          <w:rFonts w:hint="eastAsia" w:ascii="宋体" w:hAnsi="宋体"/>
          <w:b/>
          <w:bCs/>
          <w:color w:val="auto"/>
          <w:sz w:val="28"/>
          <w:szCs w:val="28"/>
          <w:highlight w:val="none"/>
        </w:rPr>
        <w:t>目录</w:t>
      </w:r>
    </w:p>
    <w:p>
      <w:pPr>
        <w:pStyle w:val="27"/>
        <w:tabs>
          <w:tab w:val="right" w:leader="dot" w:pos="8306"/>
          <w:tab w:val="clear" w:pos="9060"/>
        </w:tabs>
        <w:rPr>
          <w:rFonts w:cs="宋体"/>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"_Toc25183" </w:instrText>
      </w:r>
      <w:r>
        <w:rPr>
          <w:color w:val="auto"/>
          <w:highlight w:val="none"/>
        </w:rPr>
        <w:fldChar w:fldCharType="separate"/>
      </w:r>
      <w:r>
        <w:rPr>
          <w:rFonts w:hint="eastAsia" w:cs="宋体"/>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_Toc25183 \h </w:instrText>
      </w:r>
      <w:r>
        <w:rPr>
          <w:rFonts w:hint="eastAsia" w:cs="宋体"/>
          <w:color w:val="auto"/>
          <w:highlight w:val="none"/>
        </w:rPr>
        <w:fldChar w:fldCharType="separate"/>
      </w:r>
      <w:r>
        <w:rPr>
          <w:rFonts w:hint="eastAsia" w:cs="宋体"/>
          <w:color w:val="auto"/>
          <w:highlight w:val="none"/>
        </w:rPr>
        <w:t>3</w:t>
      </w:r>
      <w:r>
        <w:rPr>
          <w:rFonts w:hint="eastAsia" w:cs="宋体"/>
          <w:color w:val="auto"/>
          <w:highlight w:val="none"/>
        </w:rPr>
        <w:fldChar w:fldCharType="end"/>
      </w:r>
      <w:r>
        <w:rPr>
          <w:rFonts w:hint="eastAsia" w:cs="宋体"/>
          <w:color w:val="auto"/>
          <w:highlight w:val="none"/>
        </w:rPr>
        <w:fldChar w:fldCharType="end"/>
      </w:r>
    </w:p>
    <w:p>
      <w:pPr>
        <w:pStyle w:val="30"/>
        <w:tabs>
          <w:tab w:val="right" w:leader="dot" w:pos="8306"/>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"_Toc5077" </w:instrText>
      </w:r>
      <w:r>
        <w:rPr>
          <w:color w:val="auto"/>
          <w:highlight w:val="none"/>
        </w:rPr>
        <w:fldChar w:fldCharType="separate"/>
      </w: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_Toc5077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0"/>
        <w:tabs>
          <w:tab w:val="right" w:leader="dot" w:pos="8306"/>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"_Toc26614" </w:instrText>
      </w:r>
      <w:r>
        <w:rPr>
          <w:color w:val="auto"/>
          <w:highlight w:val="none"/>
        </w:rPr>
        <w:fldChar w:fldCharType="separate"/>
      </w:r>
      <w:r>
        <w:rPr>
          <w:rFonts w:hint="eastAsia" w:ascii="宋体" w:hAnsi="宋体" w:cs="宋体"/>
          <w:color w:val="auto"/>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_Toc26614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0"/>
        <w:tabs>
          <w:tab w:val="right" w:leader="dot" w:pos="8306"/>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"_Toc18233" </w:instrText>
      </w:r>
      <w:r>
        <w:rPr>
          <w:color w:val="auto"/>
          <w:highlight w:val="none"/>
        </w:rPr>
        <w:fldChar w:fldCharType="separate"/>
      </w: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_Toc18233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"_Toc5870"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_Toc5870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"_Toc7680" </w:instrText>
      </w:r>
      <w:r>
        <w:rPr>
          <w:color w:val="auto"/>
          <w:highlight w:val="none"/>
        </w:rPr>
        <w:fldChar w:fldCharType="separate"/>
      </w:r>
      <w:r>
        <w:rPr>
          <w:rFonts w:hint="eastAsia" w:ascii="宋体" w:hAnsi="宋体" w:cs="宋体"/>
          <w:color w:val="auto"/>
          <w:highlight w:val="none"/>
        </w:rPr>
        <w:t>（二）招标文件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_Toc7680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"_Toc10795" </w:instrText>
      </w:r>
      <w:r>
        <w:rPr>
          <w:color w:val="auto"/>
          <w:highlight w:val="none"/>
        </w:rPr>
        <w:fldChar w:fldCharType="separate"/>
      </w:r>
      <w:r>
        <w:rPr>
          <w:rFonts w:hint="eastAsia" w:ascii="宋体" w:hAnsi="宋体" w:cs="宋体"/>
          <w:color w:val="auto"/>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_Toc10795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"_Toc21947" </w:instrText>
      </w:r>
      <w:r>
        <w:rPr>
          <w:color w:val="auto"/>
          <w:highlight w:val="none"/>
        </w:rPr>
        <w:fldChar w:fldCharType="separate"/>
      </w:r>
      <w:r>
        <w:rPr>
          <w:rFonts w:hint="eastAsia" w:ascii="宋体" w:hAnsi="宋体" w:cs="宋体"/>
          <w:color w:val="auto"/>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_Toc21947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"_Toc1604" </w:instrText>
      </w:r>
      <w:r>
        <w:rPr>
          <w:color w:val="auto"/>
          <w:highlight w:val="none"/>
        </w:rPr>
        <w:fldChar w:fldCharType="separate"/>
      </w:r>
      <w:r>
        <w:rPr>
          <w:rFonts w:hint="eastAsia" w:ascii="宋体" w:hAnsi="宋体" w:cs="宋体"/>
          <w:color w:val="auto"/>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_Toc1604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"_Toc12460" </w:instrText>
      </w:r>
      <w:r>
        <w:rPr>
          <w:color w:val="auto"/>
          <w:highlight w:val="none"/>
        </w:rPr>
        <w:fldChar w:fldCharType="separate"/>
      </w:r>
      <w:r>
        <w:rPr>
          <w:rFonts w:hint="eastAsia" w:cs="宋体"/>
          <w:color w:val="auto"/>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_Toc12460 \h </w:instrText>
      </w:r>
      <w:r>
        <w:rPr>
          <w:rFonts w:hint="eastAsia" w:cs="宋体"/>
          <w:color w:val="auto"/>
          <w:highlight w:val="none"/>
        </w:rPr>
        <w:fldChar w:fldCharType="separate"/>
      </w:r>
      <w:r>
        <w:rPr>
          <w:rFonts w:hint="eastAsia" w:cs="宋体"/>
          <w:color w:val="auto"/>
          <w:highlight w:val="none"/>
        </w:rPr>
        <w:t>35</w:t>
      </w:r>
      <w:r>
        <w:rPr>
          <w:rFonts w:hint="eastAsia" w:cs="宋体"/>
          <w:color w:val="auto"/>
          <w:highlight w:val="none"/>
        </w:rPr>
        <w:fldChar w:fldCharType="end"/>
      </w:r>
      <w:r>
        <w:rPr>
          <w:rFonts w:hint="eastAsia" w:cs="宋体"/>
          <w:color w:val="auto"/>
          <w:highlight w:val="none"/>
        </w:rPr>
        <w:fldChar w:fldCharType="end"/>
      </w:r>
    </w:p>
    <w:p>
      <w:pPr>
        <w:pStyle w:val="30"/>
        <w:tabs>
          <w:tab w:val="right" w:leader="dot" w:pos="8306"/>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"_Toc15450" </w:instrText>
      </w:r>
      <w:r>
        <w:rPr>
          <w:color w:val="auto"/>
          <w:highlight w:val="none"/>
        </w:rPr>
        <w:fldChar w:fldCharType="separate"/>
      </w:r>
      <w:r>
        <w:rPr>
          <w:rFonts w:hint="eastAsia" w:ascii="宋体" w:hAnsi="宋体" w:cs="宋体"/>
          <w:color w:val="auto"/>
          <w:szCs w:val="28"/>
          <w:highlight w:val="none"/>
        </w:rPr>
        <w:t>一、</w:t>
      </w:r>
      <w:r>
        <w:rPr>
          <w:rFonts w:hint="eastAsia" w:ascii="宋体" w:hAnsi="宋体" w:cs="宋体"/>
          <w:color w:val="auto"/>
          <w:highlight w:val="none"/>
        </w:rPr>
        <w:t>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_Toc15450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0"/>
        <w:tabs>
          <w:tab w:val="right" w:leader="dot" w:pos="8306"/>
          <w:tab w:val="clear" w:pos="9060"/>
        </w:tabs>
        <w:rPr>
          <w:rFonts w:ascii="宋体" w:hAnsi="宋体" w:cs="宋体"/>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_Toc31693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"_Toc19571"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_Toc19571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"_Toc18994" </w:instrText>
      </w:r>
      <w:r>
        <w:rPr>
          <w:color w:val="auto"/>
          <w:highlight w:val="none"/>
        </w:rPr>
        <w:fldChar w:fldCharType="separate"/>
      </w:r>
      <w:r>
        <w:rPr>
          <w:rFonts w:hint="eastAsia" w:ascii="宋体" w:hAnsi="宋体" w:cs="宋体"/>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_Toc18994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8306"/>
        </w:tabs>
        <w:ind w:left="840"/>
        <w:rPr>
          <w:rFonts w:ascii="宋体" w:hAnsi="宋体" w:cs="宋体"/>
          <w:color w:val="auto"/>
          <w:highlight w:val="none"/>
        </w:rPr>
      </w:pPr>
      <w:r>
        <w:rPr>
          <w:color w:val="auto"/>
          <w:highlight w:val="none"/>
        </w:rPr>
        <w:fldChar w:fldCharType="begin"/>
      </w:r>
      <w:r>
        <w:rPr>
          <w:color w:val="auto"/>
          <w:highlight w:val="none"/>
        </w:rPr>
        <w:instrText xml:space="preserve"> HYPERLINK \l "_Toc27601" </w:instrText>
      </w:r>
      <w:r>
        <w:rPr>
          <w:color w:val="auto"/>
          <w:highlight w:val="none"/>
        </w:rPr>
        <w:fldChar w:fldCharType="separate"/>
      </w:r>
      <w:r>
        <w:rPr>
          <w:rFonts w:hint="eastAsia" w:ascii="宋体" w:hAnsi="宋体" w:cs="宋体"/>
          <w:color w:val="auto"/>
          <w:highlight w:val="none"/>
        </w:rPr>
        <w:t>可选办法七（适合综合评分法四，技术标与经济标同时开启）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_Toc27601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"_Toc30431" </w:instrText>
      </w:r>
      <w:r>
        <w:rPr>
          <w:color w:val="auto"/>
          <w:highlight w:val="none"/>
        </w:rPr>
        <w:fldChar w:fldCharType="separate"/>
      </w:r>
      <w:r>
        <w:rPr>
          <w:rFonts w:hint="eastAsia" w:cs="宋体"/>
          <w:color w:val="auto"/>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_Toc30431 \h </w:instrText>
      </w:r>
      <w:r>
        <w:rPr>
          <w:rFonts w:hint="eastAsia" w:cs="宋体"/>
          <w:color w:val="auto"/>
          <w:highlight w:val="none"/>
        </w:rPr>
        <w:fldChar w:fldCharType="separate"/>
      </w:r>
      <w:r>
        <w:rPr>
          <w:rFonts w:hint="eastAsia" w:cs="宋体"/>
          <w:color w:val="auto"/>
          <w:highlight w:val="none"/>
        </w:rPr>
        <w:t>63</w:t>
      </w:r>
      <w:r>
        <w:rPr>
          <w:rFonts w:hint="eastAsia" w:cs="宋体"/>
          <w:color w:val="auto"/>
          <w:highlight w:val="none"/>
        </w:rPr>
        <w:fldChar w:fldCharType="end"/>
      </w:r>
      <w:r>
        <w:rPr>
          <w:rFonts w:hint="eastAsia"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"_Toc25079" </w:instrText>
      </w:r>
      <w:r>
        <w:rPr>
          <w:color w:val="auto"/>
          <w:highlight w:val="none"/>
        </w:rPr>
        <w:fldChar w:fldCharType="separate"/>
      </w:r>
      <w:r>
        <w:rPr>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_Toc25079 \h </w:instrText>
      </w:r>
      <w:r>
        <w:rPr>
          <w:rFonts w:hint="eastAsia" w:cs="宋体"/>
          <w:color w:val="auto"/>
          <w:highlight w:val="none"/>
        </w:rPr>
        <w:fldChar w:fldCharType="separate"/>
      </w:r>
      <w:r>
        <w:rPr>
          <w:rFonts w:hint="eastAsia" w:cs="宋体"/>
          <w:color w:val="auto"/>
          <w:highlight w:val="none"/>
        </w:rPr>
        <w:t>64</w:t>
      </w:r>
      <w:r>
        <w:rPr>
          <w:rFonts w:hint="eastAsia" w:cs="宋体"/>
          <w:color w:val="auto"/>
          <w:highlight w:val="none"/>
        </w:rPr>
        <w:fldChar w:fldCharType="end"/>
      </w:r>
      <w:r>
        <w:rPr>
          <w:rFonts w:hint="eastAsia"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"_Toc13224" </w:instrText>
      </w:r>
      <w:r>
        <w:rPr>
          <w:color w:val="auto"/>
          <w:highlight w:val="none"/>
        </w:rPr>
        <w:fldChar w:fldCharType="separate"/>
      </w:r>
      <w:r>
        <w:rPr>
          <w:rFonts w:hint="eastAsia" w:cs="宋体"/>
          <w:color w:val="auto"/>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_Toc13224 \h </w:instrText>
      </w:r>
      <w:r>
        <w:rPr>
          <w:rFonts w:hint="eastAsia" w:cs="宋体"/>
          <w:color w:val="auto"/>
          <w:highlight w:val="none"/>
        </w:rPr>
        <w:fldChar w:fldCharType="separate"/>
      </w:r>
      <w:r>
        <w:rPr>
          <w:rFonts w:hint="eastAsia" w:cs="宋体"/>
          <w:color w:val="auto"/>
          <w:highlight w:val="none"/>
        </w:rPr>
        <w:t>82</w:t>
      </w:r>
      <w:r>
        <w:rPr>
          <w:rFonts w:hint="eastAsia" w:cs="宋体"/>
          <w:color w:val="auto"/>
          <w:highlight w:val="none"/>
        </w:rPr>
        <w:fldChar w:fldCharType="end"/>
      </w:r>
      <w:r>
        <w:rPr>
          <w:rFonts w:hint="eastAsia"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"_Toc14038" </w:instrText>
      </w:r>
      <w:r>
        <w:rPr>
          <w:color w:val="auto"/>
          <w:highlight w:val="none"/>
        </w:rPr>
        <w:fldChar w:fldCharType="separate"/>
      </w:r>
      <w:r>
        <w:rPr>
          <w:rFonts w:hint="eastAsia" w:cs="宋体"/>
          <w:color w:val="auto"/>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_Toc14038 \h </w:instrText>
      </w:r>
      <w:r>
        <w:rPr>
          <w:rFonts w:hint="eastAsia" w:cs="宋体"/>
          <w:color w:val="auto"/>
          <w:highlight w:val="none"/>
        </w:rPr>
        <w:fldChar w:fldCharType="separate"/>
      </w:r>
      <w:r>
        <w:rPr>
          <w:rFonts w:hint="eastAsia" w:cs="宋体"/>
          <w:color w:val="auto"/>
          <w:highlight w:val="none"/>
        </w:rPr>
        <w:t>82</w:t>
      </w:r>
      <w:r>
        <w:rPr>
          <w:rFonts w:hint="eastAsia" w:cs="宋体"/>
          <w:color w:val="auto"/>
          <w:highlight w:val="none"/>
        </w:rPr>
        <w:fldChar w:fldCharType="end"/>
      </w:r>
      <w:r>
        <w:rPr>
          <w:rFonts w:hint="eastAsia"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"_Toc28924" </w:instrText>
      </w:r>
      <w:r>
        <w:rPr>
          <w:color w:val="auto"/>
          <w:highlight w:val="none"/>
        </w:rPr>
        <w:fldChar w:fldCharType="separate"/>
      </w:r>
      <w:r>
        <w:rPr>
          <w:rFonts w:hint="eastAsia" w:cs="宋体"/>
          <w:color w:val="auto"/>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_Toc28924 \h </w:instrText>
      </w:r>
      <w:r>
        <w:rPr>
          <w:rFonts w:hint="eastAsia" w:cs="宋体"/>
          <w:color w:val="auto"/>
          <w:highlight w:val="none"/>
        </w:rPr>
        <w:fldChar w:fldCharType="separate"/>
      </w:r>
      <w:r>
        <w:rPr>
          <w:rFonts w:hint="eastAsia" w:cs="宋体"/>
          <w:color w:val="auto"/>
          <w:highlight w:val="none"/>
        </w:rPr>
        <w:t>83</w:t>
      </w:r>
      <w:r>
        <w:rPr>
          <w:rFonts w:hint="eastAsia" w:cs="宋体"/>
          <w:color w:val="auto"/>
          <w:highlight w:val="none"/>
        </w:rPr>
        <w:fldChar w:fldCharType="end"/>
      </w:r>
      <w:r>
        <w:rPr>
          <w:rFonts w:hint="eastAsia" w:cs="宋体"/>
          <w:color w:val="auto"/>
          <w:highlight w:val="none"/>
        </w:rPr>
        <w:fldChar w:fldCharType="end"/>
      </w:r>
    </w:p>
    <w:p>
      <w:pPr>
        <w:pStyle w:val="27"/>
        <w:tabs>
          <w:tab w:val="right" w:leader="dot" w:pos="8306"/>
          <w:tab w:val="clear" w:pos="9060"/>
        </w:tabs>
        <w:rPr>
          <w:rFonts w:cs="宋体"/>
          <w:color w:val="auto"/>
          <w:highlight w:val="none"/>
        </w:rPr>
      </w:pPr>
      <w:r>
        <w:rPr>
          <w:color w:val="auto"/>
          <w:highlight w:val="none"/>
        </w:rPr>
        <w:fldChar w:fldCharType="begin"/>
      </w:r>
      <w:r>
        <w:rPr>
          <w:color w:val="auto"/>
          <w:highlight w:val="none"/>
        </w:rPr>
        <w:instrText xml:space="preserve"> HYPERLINK \l "_Toc12843" </w:instrText>
      </w:r>
      <w:r>
        <w:rPr>
          <w:color w:val="auto"/>
          <w:highlight w:val="none"/>
        </w:rPr>
        <w:fldChar w:fldCharType="separate"/>
      </w:r>
      <w:r>
        <w:rPr>
          <w:rFonts w:hint="eastAsia" w:cs="宋体"/>
          <w:color w:val="auto"/>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_Toc12843 \h </w:instrText>
      </w:r>
      <w:r>
        <w:rPr>
          <w:rFonts w:hint="eastAsia" w:cs="宋体"/>
          <w:color w:val="auto"/>
          <w:highlight w:val="none"/>
        </w:rPr>
        <w:fldChar w:fldCharType="separate"/>
      </w:r>
      <w:r>
        <w:rPr>
          <w:rFonts w:hint="eastAsia" w:cs="宋体"/>
          <w:color w:val="auto"/>
          <w:highlight w:val="none"/>
        </w:rPr>
        <w:t>84</w:t>
      </w:r>
      <w:r>
        <w:rPr>
          <w:rFonts w:hint="eastAsia" w:cs="宋体"/>
          <w:color w:val="auto"/>
          <w:highlight w:val="none"/>
        </w:rPr>
        <w:fldChar w:fldCharType="end"/>
      </w:r>
      <w:r>
        <w:rPr>
          <w:rFonts w:hint="eastAsia" w:cs="宋体"/>
          <w:color w:val="auto"/>
          <w:highlight w:val="none"/>
        </w:rPr>
        <w:fldChar w:fldCharType="end"/>
      </w:r>
    </w:p>
    <w:p>
      <w:pPr>
        <w:pStyle w:val="3"/>
        <w:rPr>
          <w:rFonts w:ascii="宋体" w:hAnsi="宋体"/>
          <w:color w:val="auto"/>
          <w:highlight w:val="none"/>
        </w:rPr>
      </w:pPr>
      <w:r>
        <w:rPr>
          <w:rFonts w:hint="eastAsia" w:ascii="宋体" w:hAnsi="宋体" w:cs="宋体"/>
          <w:color w:val="auto"/>
          <w:highlight w:val="none"/>
        </w:rPr>
        <w:fldChar w:fldCharType="end"/>
      </w:r>
      <w:bookmarkStart w:id="0" w:name="_Toc21525489"/>
      <w:bookmarkStart w:id="1" w:name="_Toc25183"/>
      <w:bookmarkStart w:id="2" w:name="_Toc2272545"/>
    </w:p>
    <w:p>
      <w:pPr>
        <w:rPr>
          <w:rFonts w:ascii="宋体" w:hAnsi="宋体"/>
          <w:color w:val="auto"/>
          <w:highlight w:val="none"/>
        </w:rPr>
      </w:pPr>
      <w:r>
        <w:rPr>
          <w:rFonts w:ascii="宋体" w:hAnsi="宋体"/>
          <w:color w:val="auto"/>
          <w:highlight w:val="none"/>
        </w:rPr>
        <w:br w:type="page"/>
      </w:r>
    </w:p>
    <w:p>
      <w:pPr>
        <w:pStyle w:val="3"/>
        <w:rPr>
          <w:rFonts w:ascii="宋体" w:hAnsi="宋体"/>
          <w:color w:val="auto"/>
          <w:highlight w:val="none"/>
        </w:rPr>
      </w:pP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投标须知</w:t>
      </w:r>
      <w:bookmarkEnd w:id="0"/>
      <w:bookmarkEnd w:id="1"/>
      <w:bookmarkEnd w:id="2"/>
    </w:p>
    <w:p>
      <w:pPr>
        <w:pStyle w:val="2"/>
        <w:rPr>
          <w:rFonts w:ascii="宋体" w:hAnsi="宋体"/>
          <w:color w:val="auto"/>
          <w:highlight w:val="none"/>
        </w:rPr>
      </w:pPr>
      <w:bookmarkStart w:id="3" w:name="_Toc21525490"/>
      <w:bookmarkStart w:id="4" w:name="_Toc5077"/>
      <w:bookmarkStart w:id="5" w:name="_Toc2272546"/>
      <w:r>
        <w:rPr>
          <w:rFonts w:hint="eastAsia" w:ascii="宋体" w:hAnsi="宋体"/>
          <w:color w:val="auto"/>
          <w:highlight w:val="none"/>
        </w:rPr>
        <w:t>一、投标须知前附表</w:t>
      </w:r>
      <w:bookmarkEnd w:id="3"/>
      <w:bookmarkEnd w:id="4"/>
      <w:bookmarkEnd w:id="5"/>
    </w:p>
    <w:p>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广东省从化监狱</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广州高新工程顾问有限公司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广东省建科建筑设计院有限公司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广东工程建设监理有限公司</w:t>
            </w:r>
            <w:r>
              <w:rPr>
                <w:rFonts w:ascii="宋体" w:hAnsi="宋体"/>
                <w:color w:val="auto"/>
                <w:szCs w:val="21"/>
                <w:highlight w:val="none"/>
                <w:u w:val="single"/>
              </w:rPr>
              <w:t xml:space="preserve">     </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广东省从化监狱“十二五”基础设施建设项目训练场工程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rFonts w:hAnsi="宋体"/>
                <w:color w:val="auto"/>
                <w:highlight w:val="none"/>
              </w:rPr>
            </w:pPr>
            <w:r>
              <w:rPr>
                <w:rFonts w:hint="eastAsia" w:ascii="宋体" w:hAnsi="宋体"/>
                <w:color w:val="auto"/>
                <w:szCs w:val="21"/>
                <w:highlight w:val="none"/>
                <w:u w:val="single"/>
              </w:rPr>
              <w:t>广州市从化区鳌头镇聚丰北路623号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0" w:firstLineChars="0"/>
              <w:rPr>
                <w:rFonts w:hint="eastAsia" w:ascii="宋体" w:hAnsi="宋体" w:eastAsia="宋体" w:cs="Times New Roman"/>
                <w:color w:val="auto"/>
                <w:sz w:val="21"/>
                <w:szCs w:val="21"/>
                <w:highlight w:val="none"/>
                <w:u w:val="single"/>
                <w:lang w:val="en-US" w:eastAsia="zh-CN"/>
              </w:rPr>
            </w:pPr>
            <w:r>
              <w:rPr>
                <w:rFonts w:hint="eastAsia" w:ascii="宋体" w:hAnsi="宋体"/>
                <w:color w:val="auto"/>
                <w:szCs w:val="21"/>
                <w:highlight w:val="none"/>
                <w:u w:val="single"/>
                <w:lang w:val="en-US" w:eastAsia="zh-CN"/>
              </w:rPr>
              <w:t>本工程实行</w:t>
            </w:r>
            <w:r>
              <w:rPr>
                <w:rFonts w:hint="eastAsia" w:ascii="宋体" w:hAnsi="宋体" w:eastAsia="宋体" w:cs="Times New Roman"/>
                <w:color w:val="auto"/>
                <w:sz w:val="21"/>
                <w:szCs w:val="21"/>
                <w:highlight w:val="none"/>
                <w:u w:val="single"/>
              </w:rPr>
              <w:t>综合</w:t>
            </w:r>
            <w:r>
              <w:rPr>
                <w:rFonts w:hint="eastAsia" w:ascii="宋体" w:hAnsi="宋体"/>
                <w:color w:val="auto"/>
                <w:szCs w:val="21"/>
                <w:highlight w:val="none"/>
                <w:u w:val="single"/>
                <w:lang w:val="en-US" w:eastAsia="zh-CN"/>
              </w:rPr>
              <w:t>单价包干，</w:t>
            </w:r>
            <w:r>
              <w:rPr>
                <w:rFonts w:hint="eastAsia" w:ascii="宋体" w:hAnsi="宋体" w:eastAsia="宋体" w:cs="Times New Roman"/>
                <w:color w:val="auto"/>
                <w:sz w:val="21"/>
                <w:szCs w:val="21"/>
                <w:highlight w:val="none"/>
                <w:u w:val="single"/>
              </w:rPr>
              <w:t>综合单价不因施工期间人工、水电、机械及材料价格变化、施工条件的变化而调整。</w:t>
            </w:r>
          </w:p>
          <w:p>
            <w:pPr>
              <w:rPr>
                <w:rFonts w:hint="default" w:ascii="宋体" w:hAnsi="宋体" w:eastAsia="宋体"/>
                <w:color w:val="auto"/>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pStyle w:val="16"/>
              <w:rPr>
                <w:rFonts w:ascii="宋体" w:hAnsi="宋体"/>
                <w:color w:val="auto"/>
                <w:szCs w:val="21"/>
                <w:highlight w:val="none"/>
              </w:rPr>
            </w:pPr>
            <w:r>
              <w:rPr>
                <w:rFonts w:ascii="宋体" w:hAnsi="宋体"/>
                <w:color w:val="auto"/>
                <w:szCs w:val="21"/>
                <w:highlight w:val="none"/>
                <w:u w:val="single"/>
              </w:rPr>
              <w:t>施工工期约12</w:t>
            </w:r>
            <w:r>
              <w:rPr>
                <w:rFonts w:hint="eastAsia" w:ascii="宋体" w:hAnsi="宋体"/>
                <w:color w:val="auto"/>
                <w:szCs w:val="21"/>
                <w:highlight w:val="none"/>
                <w:u w:val="single"/>
                <w:lang w:val="en-US" w:eastAsia="zh-CN"/>
              </w:rPr>
              <w:t>0</w:t>
            </w:r>
            <w:r>
              <w:rPr>
                <w:rFonts w:ascii="宋体" w:hAnsi="宋体"/>
                <w:color w:val="auto"/>
                <w:szCs w:val="21"/>
                <w:highlight w:val="none"/>
                <w:u w:val="single"/>
              </w:rPr>
              <w:t>天（实际开工日期以监理发出的开工报告为准）。</w:t>
            </w:r>
            <w:r>
              <w:rPr>
                <w:rFonts w:hint="eastAsia"/>
                <w:color w:val="auto"/>
                <w:szCs w:val="21"/>
                <w:highlight w:val="none"/>
                <w:u w:val="single"/>
                <w:lang w:val="en-US" w:eastAsia="zh-CN"/>
              </w:rPr>
              <w:t>工期延误扣罚按广东省监狱系统建设工程施工合同相关条款执行。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120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本项目不收投标保证金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ind w:left="-38" w:leftChars="-18" w:right="-48" w:rightChars="-23"/>
              <w:jc w:val="left"/>
              <w:rPr>
                <w:rFonts w:ascii="宋体" w:hAnsi="宋体" w:cs="宋体"/>
                <w:color w:val="auto"/>
                <w:szCs w:val="21"/>
                <w:highlight w:val="none"/>
                <w:u w:val="single"/>
              </w:rPr>
            </w:pPr>
            <w:r>
              <w:rPr>
                <w:rFonts w:hint="eastAsia" w:ascii="宋体" w:hAnsi="宋体"/>
                <w:color w:val="auto"/>
                <w:szCs w:val="21"/>
                <w:highlight w:val="none"/>
                <w:u w:val="single"/>
              </w:rPr>
              <w:t>时间：自招标公告发布之日起具备现场踏勘条件。</w:t>
            </w:r>
          </w:p>
          <w:p>
            <w:pPr>
              <w:pStyle w:val="21"/>
              <w:rPr>
                <w:rFonts w:ascii="宋体" w:hAnsi="宋体"/>
                <w:color w:val="auto"/>
                <w:szCs w:val="21"/>
                <w:highlight w:val="none"/>
              </w:rPr>
            </w:pPr>
            <w:r>
              <w:rPr>
                <w:rFonts w:hint="eastAsia" w:ascii="宋体" w:hAnsi="宋体" w:cs="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在递交投标文件截止日期前1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olor w:val="auto"/>
                <w:szCs w:val="21"/>
                <w:highlight w:val="none"/>
              </w:rPr>
              <w:t>；</w:t>
            </w:r>
            <w:bookmarkStart w:id="84" w:name="_GoBack"/>
            <w:bookmarkEnd w:id="84"/>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p>
          <w:p>
            <w:pPr>
              <w:pStyle w:val="20"/>
              <w:rPr>
                <w:rFonts w:hAnsi="宋体"/>
                <w:color w:val="auto"/>
                <w:highlight w:val="none"/>
              </w:rPr>
            </w:pPr>
            <w:r>
              <w:rPr>
                <w:rFonts w:hint="eastAsia" w:hAnsi="宋体"/>
                <w:color w:val="auto"/>
                <w:highlight w:val="none"/>
              </w:rPr>
              <w:t>招标人澄清、修补或答疑期限：在递交投标文件截止日期前15日；</w:t>
            </w:r>
          </w:p>
          <w:p>
            <w:pPr>
              <w:pStyle w:val="20"/>
              <w:rPr>
                <w:rFonts w:hAnsi="宋体" w:cs="宋体"/>
                <w:color w:val="auto"/>
                <w:szCs w:val="21"/>
                <w:highlight w:val="none"/>
                <w:u w:val="single"/>
              </w:rPr>
            </w:pPr>
            <w:r>
              <w:rPr>
                <w:rFonts w:hint="eastAsia" w:hAnsi="宋体" w:cs="宋体"/>
                <w:color w:val="auto"/>
                <w:szCs w:val="21"/>
                <w:highlight w:val="none"/>
              </w:rPr>
              <w:t>网上答疑的操作指南为：</w:t>
            </w:r>
            <w:r>
              <w:rPr>
                <w:rFonts w:hint="eastAsia" w:hAnsi="宋体" w:cs="宋体"/>
                <w:color w:val="auto"/>
                <w:szCs w:val="21"/>
                <w:highlight w:val="none"/>
                <w:u w:val="single"/>
              </w:rPr>
              <w:t>登陆广州交易集团有限公司（广州公共资源交易中心）网站→进入交易业务/</w:t>
            </w:r>
            <w:r>
              <w:rPr>
                <w:color w:val="auto"/>
                <w:highlight w:val="none"/>
              </w:rPr>
              <w:fldChar w:fldCharType="begin"/>
            </w:r>
            <w:r>
              <w:rPr>
                <w:color w:val="auto"/>
                <w:highlight w:val="none"/>
              </w:rPr>
              <w:instrText xml:space="preserve"> HYPERLINK "http://ggzy.gz.gov.cn/jyywjsgcfwjzzbgg/index.jhtml" </w:instrText>
            </w:r>
            <w:r>
              <w:rPr>
                <w:color w:val="auto"/>
                <w:highlight w:val="none"/>
              </w:rPr>
              <w:fldChar w:fldCharType="separate"/>
            </w:r>
            <w:r>
              <w:rPr>
                <w:rFonts w:hint="eastAsia" w:hAnsi="宋体" w:cs="宋体"/>
                <w:color w:val="auto"/>
                <w:szCs w:val="21"/>
                <w:highlight w:val="none"/>
                <w:u w:val="single"/>
              </w:rPr>
              <w:t>建设工程</w:t>
            </w:r>
            <w:r>
              <w:rPr>
                <w:rFonts w:hint="eastAsia" w:hAnsi="宋体" w:cs="宋体"/>
                <w:color w:val="auto"/>
                <w:szCs w:val="21"/>
                <w:highlight w:val="none"/>
                <w:u w:val="single"/>
              </w:rPr>
              <w:fldChar w:fldCharType="end"/>
            </w:r>
            <w:r>
              <w:rPr>
                <w:rFonts w:hint="eastAsia" w:hAnsi="宋体" w:cs="宋体"/>
                <w:color w:val="auto"/>
                <w:szCs w:val="21"/>
                <w:highlight w:val="none"/>
                <w:u w:val="single"/>
              </w:rPr>
              <w:t xml:space="preserve"> “网上答疑”专区→通过项目编号或名称找到所需的项目→在上述的答疑时间内点击“提问”→登录系统进入到提问区域→无记名或匿名提出问题以及查看所有的问题。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u w:val="single"/>
              </w:rPr>
              <w:t>2023</w:t>
            </w:r>
            <w:r>
              <w:rPr>
                <w:rFonts w:hint="eastAsia" w:ascii="宋体" w:hAnsi="宋体"/>
                <w:color w:val="auto"/>
                <w:szCs w:val="21"/>
                <w:highlight w:val="none"/>
              </w:rPr>
              <w:t>年  月  日   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hint="eastAsia" w:ascii="宋体" w:hAnsi="宋体"/>
                <w:color w:val="auto"/>
                <w:szCs w:val="21"/>
                <w:highlight w:val="none"/>
                <w:u w:val="single"/>
              </w:rPr>
              <w:t>2023</w:t>
            </w:r>
            <w:r>
              <w:rPr>
                <w:rFonts w:hint="eastAsia" w:ascii="宋体" w:hAnsi="宋体"/>
                <w:color w:val="auto"/>
                <w:szCs w:val="21"/>
                <w:highlight w:val="none"/>
              </w:rPr>
              <w:t>年 月  日  时  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广州交易集团有限公司（广州公共资源交易中心）第   开标室</w:t>
            </w:r>
          </w:p>
          <w:p>
            <w:pPr>
              <w:pStyle w:val="20"/>
              <w:rPr>
                <w:rFonts w:hAnsi="宋体"/>
                <w:color w:val="auto"/>
                <w:highlight w:val="none"/>
              </w:rPr>
            </w:pPr>
            <w:r>
              <w:rPr>
                <w:rFonts w:hint="eastAsia" w:hAnsi="宋体" w:cs="宋体"/>
                <w:color w:val="auto"/>
                <w:szCs w:val="21"/>
                <w:highlight w:val="none"/>
              </w:rPr>
              <w:t>投标人也可选择参加在线开标，具体按照交易平台相关指南进行操作。详见：</w:t>
            </w:r>
            <w:r>
              <w:rPr>
                <w:rFonts w:hint="eastAsia" w:hAnsi="宋体" w:cs="宋体"/>
                <w:color w:val="auto"/>
                <w:szCs w:val="21"/>
                <w:highlight w:val="none"/>
                <w:u w:val="single"/>
              </w:rPr>
              <w:t>广州交易集团有限公司（广州公共资源交易中心）网站发布的最新版操作指引</w:t>
            </w:r>
            <w:r>
              <w:rPr>
                <w:rFonts w:hint="eastAsia" w:hAnsi="宋体" w:cs="宋体"/>
                <w:color w:val="auto"/>
                <w:szCs w:val="21"/>
                <w:highlight w:val="none"/>
              </w:rPr>
              <w:t>。</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olor w:val="auto"/>
                <w:szCs w:val="21"/>
                <w:highlight w:val="none"/>
                <w:u w:val="single"/>
              </w:rPr>
              <w:t>2023</w:t>
            </w:r>
            <w:r>
              <w:rPr>
                <w:rFonts w:hint="eastAsia" w:ascii="宋体" w:hAnsi="宋体"/>
                <w:color w:val="auto"/>
                <w:szCs w:val="21"/>
                <w:highlight w:val="none"/>
              </w:rPr>
              <w:t>年 月  日 时分至</w:t>
            </w:r>
            <w:r>
              <w:rPr>
                <w:rFonts w:hint="eastAsia" w:ascii="宋体" w:hAnsi="宋体"/>
                <w:color w:val="auto"/>
                <w:szCs w:val="21"/>
                <w:highlight w:val="none"/>
                <w:u w:val="single"/>
              </w:rPr>
              <w:t>2023</w:t>
            </w:r>
            <w:r>
              <w:rPr>
                <w:rFonts w:hint="eastAsia" w:ascii="宋体" w:hAnsi="宋体"/>
                <w:color w:val="auto"/>
                <w:szCs w:val="21"/>
                <w:highlight w:val="none"/>
              </w:rPr>
              <w:t>年 月 日 时 分；递交地点：</w:t>
            </w:r>
            <w:r>
              <w:rPr>
                <w:rFonts w:hint="eastAsia" w:ascii="宋体" w:hAnsi="宋体"/>
                <w:color w:val="auto"/>
                <w:highlight w:val="none"/>
                <w:u w:val="single"/>
              </w:rPr>
              <w:t>广州交易集团有限公司（广州公共资源交易中心）第 开标室</w:t>
            </w:r>
            <w:r>
              <w:rPr>
                <w:rFonts w:hint="eastAsia" w:ascii="宋体" w:hAnsi="宋体"/>
                <w:color w:val="auto"/>
                <w:highlight w:val="none"/>
              </w:rPr>
              <w:t>。(建议安排在投标文件截止时间前15分钟至投标文件截止时间）</w:t>
            </w:r>
          </w:p>
          <w:p>
            <w:pPr>
              <w:rPr>
                <w:rFonts w:ascii="宋体" w:hAnsi="宋体" w:cs="仿宋_GB2312"/>
                <w:color w:val="auto"/>
                <w:highlight w:val="none"/>
              </w:rPr>
            </w:pPr>
            <w:r>
              <w:rPr>
                <w:rFonts w:hint="eastAsia" w:ascii="宋体" w:hAnsi="宋体" w:cs="仿宋_GB2312"/>
                <w:color w:val="auto"/>
                <w:highlight w:val="none"/>
              </w:rPr>
              <w:t>上述时间及地点是否有改变，请密切留意补充公告和招标答疑纪要的相关信息。</w:t>
            </w:r>
          </w:p>
          <w:p>
            <w:pPr>
              <w:rPr>
                <w:rFonts w:ascii="宋体" w:hAnsi="宋体"/>
                <w:color w:val="auto"/>
                <w:szCs w:val="21"/>
                <w:highlight w:val="none"/>
              </w:rPr>
            </w:pPr>
            <w:r>
              <w:rPr>
                <w:rFonts w:hint="eastAsia" w:ascii="宋体" w:hAnsi="宋体" w:cs="仿宋_GB2312"/>
                <w:color w:val="auto"/>
                <w:highlight w:val="none"/>
              </w:rPr>
              <w:t>请各投标人密切留意广州交易集团有限公司（广州公共资源交易中心）公布本项目的日程安排，投标人可登录广州交易集团有限公司（广州公共资源交易中心）网站首页，点击“建设工程”专栏中的“项目查询（日程安排、答疑纪要）”输入项目编号或项目名称查询最新信息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七（综合评分法四，技术标与经济标同时开启）</w:t>
            </w:r>
            <w:r>
              <w:rPr>
                <w:rFonts w:hint="eastAsia" w:ascii="宋体" w:hAnsi="宋体"/>
                <w:color w:val="auto"/>
                <w:szCs w:val="21"/>
                <w:highlight w:val="none"/>
              </w:rPr>
              <w:t>；</w:t>
            </w:r>
          </w:p>
          <w:p>
            <w:pPr>
              <w:pStyle w:val="5"/>
              <w:ind w:firstLine="0"/>
              <w:rPr>
                <w:rFonts w:ascii="宋体" w:hAnsi="宋体"/>
                <w:color w:val="auto"/>
                <w:szCs w:val="21"/>
                <w:highlight w:val="none"/>
              </w:rPr>
            </w:pPr>
            <w:r>
              <w:rPr>
                <w:rFonts w:hint="eastAsia" w:ascii="宋体" w:hAnsi="宋体" w:cs="宋体"/>
                <w:color w:val="auto"/>
                <w:szCs w:val="21"/>
                <w:highlight w:val="none"/>
              </w:rPr>
              <w:t>投标人总得分=技术得分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满分</w:t>
            </w:r>
            <w:r>
              <w:rPr>
                <w:rFonts w:hint="eastAsia" w:ascii="宋体" w:hAnsi="宋体" w:cs="宋体"/>
                <w:bCs/>
                <w:color w:val="auto"/>
                <w:szCs w:val="21"/>
                <w:highlight w:val="none"/>
              </w:rPr>
              <w:t>20</w:t>
            </w:r>
            <w:r>
              <w:rPr>
                <w:rFonts w:hint="eastAsia" w:ascii="宋体" w:hAnsi="宋体" w:cs="宋体"/>
                <w:bCs/>
                <w:color w:val="auto"/>
                <w:szCs w:val="21"/>
                <w:highlight w:val="none"/>
                <w:lang w:val="en-US" w:eastAsia="zh-CN"/>
              </w:rPr>
              <w:t>分</w:t>
            </w:r>
            <w:r>
              <w:rPr>
                <w:rFonts w:hint="eastAsia" w:ascii="宋体" w:hAnsi="宋体" w:cs="宋体"/>
                <w:bCs/>
                <w:color w:val="auto"/>
                <w:szCs w:val="21"/>
                <w:highlight w:val="none"/>
              </w:rPr>
              <w:t>）</w:t>
            </w:r>
            <w:r>
              <w:rPr>
                <w:rFonts w:hint="eastAsia" w:ascii="宋体" w:hAnsi="宋体" w:cs="宋体"/>
                <w:color w:val="auto"/>
                <w:szCs w:val="21"/>
                <w:highlight w:val="none"/>
              </w:rPr>
              <w:t>＋经济得分</w:t>
            </w:r>
            <w:r>
              <w:rPr>
                <w:rFonts w:hint="eastAsia" w:ascii="宋体" w:hAnsi="宋体" w:cs="宋体"/>
                <w:bCs/>
                <w:color w:val="auto"/>
                <w:szCs w:val="21"/>
                <w:highlight w:val="none"/>
              </w:rPr>
              <w:t>×（经济得分权重80%）</w:t>
            </w:r>
            <w:r>
              <w:rPr>
                <w:rFonts w:hint="eastAsia" w:ascii="宋体" w:hAnsi="宋体" w:cs="宋体"/>
                <w:color w:val="auto"/>
                <w:szCs w:val="21"/>
                <w:highlight w:val="none"/>
              </w:rPr>
              <w:t>。总得分四舍五入保留两位小数。总分相同的，以技术得分高的排前；总分与技术得分均相同，以投标报价较低的排前；如仍存在相同情况，则对具有相同情况的投标人，按中标候选人数量规定，由评标委员会采用记名投票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w:t>
            </w:r>
            <w:r>
              <w:rPr>
                <w:rFonts w:hint="eastAsia" w:ascii="宋体" w:hAnsi="宋体"/>
                <w:color w:val="auto"/>
                <w:highlight w:val="none"/>
                <w:lang w:val="en-US" w:eastAsia="zh-CN"/>
              </w:rPr>
              <w:t>10</w:t>
            </w:r>
            <w:r>
              <w:rPr>
                <w:rFonts w:hint="eastAsia" w:ascii="宋体" w:hAnsi="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本工程最高投标限价（招标控制价）：</w:t>
            </w:r>
            <w:r>
              <w:rPr>
                <w:rFonts w:hint="eastAsia" w:ascii="宋体" w:hAnsi="宋体" w:eastAsia="宋体" w:cs="宋体"/>
                <w:color w:val="auto"/>
                <w:kern w:val="2"/>
                <w:sz w:val="24"/>
                <w:szCs w:val="24"/>
                <w:highlight w:val="none"/>
                <w:u w:val="single"/>
                <w:lang w:val="en-US" w:eastAsia="zh-CN" w:bidi="ar"/>
              </w:rPr>
              <w:t xml:space="preserve">5,525,404.78 </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 xml:space="preserve">本项目按系数计算的绿色施工安全防护措施费为 </w:t>
            </w:r>
            <w:r>
              <w:rPr>
                <w:rFonts w:hint="eastAsia" w:ascii="宋体" w:hAnsi="宋体" w:eastAsia="宋体" w:cs="宋体"/>
                <w:color w:val="auto"/>
                <w:kern w:val="2"/>
                <w:sz w:val="24"/>
                <w:szCs w:val="24"/>
                <w:highlight w:val="none"/>
                <w:u w:val="single"/>
                <w:lang w:val="en-US" w:eastAsia="zh-CN" w:bidi="ar"/>
              </w:rPr>
              <w:t xml:space="preserve">156,917.09 </w:t>
            </w:r>
            <w:r>
              <w:rPr>
                <w:rFonts w:hint="eastAsia" w:ascii="宋体" w:hAnsi="宋体"/>
                <w:color w:val="auto"/>
                <w:szCs w:val="21"/>
                <w:highlight w:val="none"/>
              </w:rPr>
              <w:t xml:space="preserve"> 元，暂列金额为</w:t>
            </w:r>
            <w:r>
              <w:rPr>
                <w:rFonts w:hint="eastAsia" w:ascii="宋体" w:hAnsi="宋体" w:eastAsia="宋体" w:cs="宋体"/>
                <w:color w:val="auto"/>
                <w:kern w:val="2"/>
                <w:sz w:val="24"/>
                <w:szCs w:val="24"/>
                <w:highlight w:val="none"/>
                <w:u w:val="single"/>
                <w:lang w:val="en-US" w:eastAsia="zh-CN" w:bidi="ar"/>
              </w:rPr>
              <w:t xml:space="preserve">230,556.15 </w:t>
            </w:r>
            <w:r>
              <w:rPr>
                <w:rFonts w:hint="eastAsia" w:ascii="宋体" w:hAnsi="宋体"/>
                <w:color w:val="auto"/>
                <w:szCs w:val="21"/>
                <w:highlight w:val="none"/>
              </w:rPr>
              <w:t xml:space="preserve">元，暂估价为 </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s="宋体"/>
                <w:color w:val="auto"/>
                <w:sz w:val="24"/>
                <w:szCs w:val="24"/>
                <w:highlight w:val="none"/>
                <w:u w:val="single"/>
                <w:lang w:val="en-US" w:eastAsia="zh-CN" w:bidi="ar"/>
              </w:rPr>
              <w:t>4972864.30</w:t>
            </w:r>
            <w:r>
              <w:rPr>
                <w:rFonts w:hint="eastAsia" w:ascii="宋体" w:hAnsi="宋体"/>
                <w:color w:val="auto"/>
                <w:szCs w:val="21"/>
                <w:highlight w:val="none"/>
              </w:rPr>
              <w:t xml:space="preserve"> 元</w:t>
            </w:r>
            <w:r>
              <w:rPr>
                <w:rFonts w:hint="eastAsia" w:ascii="宋体" w:hAnsi="宋体" w:cs="宋体"/>
                <w:color w:val="auto"/>
                <w:szCs w:val="21"/>
                <w:highlight w:val="none"/>
              </w:rPr>
              <w:t>（按最高投标限价的</w:t>
            </w:r>
            <w:r>
              <w:rPr>
                <w:rFonts w:hint="eastAsia" w:ascii="宋体" w:hAnsi="宋体" w:cs="宋体"/>
                <w:color w:val="auto"/>
                <w:szCs w:val="21"/>
                <w:highlight w:val="none"/>
                <w:u w:val="single"/>
              </w:rPr>
              <w:t>9</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Style w:val="114"/>
                <w:rFonts w:ascii="宋体" w:hAnsi="宋体"/>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中标人按照合同约定或者经招标人同意，可以将中标项目的部分非主体、非关键性工作分包给具有相应资质的单位完成。</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接受分包的单位应当具备相应的资质条件，并不得再次分包。</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s="宋体"/>
                <w:color w:val="auto"/>
                <w:kern w:val="0"/>
                <w:highlight w:val="none"/>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【房建市政】【交易系统】【投标人】全流程电子化交易系统操作手册</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ascii="宋体" w:hAnsi="宋体" w:cs="宋体"/>
                <w:color w:val="auto"/>
                <w:szCs w:val="21"/>
                <w:highlight w:val="none"/>
                <w:u w:val="none"/>
              </w:rPr>
              <w:t>其他费用</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none"/>
              </w:rPr>
              <w:t>招标代理服务费</w:t>
            </w:r>
            <w:r>
              <w:rPr>
                <w:rFonts w:hint="eastAsia" w:ascii="宋体" w:hAnsi="宋体" w:cs="宋体"/>
                <w:color w:val="auto"/>
                <w:szCs w:val="21"/>
                <w:highlight w:val="none"/>
                <w:u w:val="none"/>
                <w:lang w:val="en-US" w:eastAsia="zh-CN"/>
              </w:rPr>
              <w:t>及专家评审费</w:t>
            </w:r>
            <w:r>
              <w:rPr>
                <w:rFonts w:hint="eastAsia" w:ascii="宋体" w:hAnsi="宋体" w:cs="宋体"/>
                <w:color w:val="auto"/>
                <w:szCs w:val="21"/>
                <w:highlight w:val="none"/>
                <w:u w:val="none"/>
              </w:rPr>
              <w:t>由中标人支付。</w:t>
            </w:r>
          </w:p>
        </w:tc>
      </w:tr>
    </w:tbl>
    <w:p>
      <w:pPr>
        <w:spacing w:line="480" w:lineRule="auto"/>
        <w:rPr>
          <w:rFonts w:ascii="宋体" w:hAnsi="宋体"/>
          <w:color w:val="auto"/>
          <w:sz w:val="24"/>
          <w:highlight w:val="none"/>
        </w:rPr>
      </w:pPr>
    </w:p>
    <w:p>
      <w:pPr>
        <w:pStyle w:val="2"/>
        <w:rPr>
          <w:rFonts w:ascii="宋体" w:hAnsi="宋体"/>
          <w:color w:val="auto"/>
          <w:highlight w:val="none"/>
        </w:rPr>
      </w:pPr>
      <w:r>
        <w:rPr>
          <w:rFonts w:ascii="宋体" w:hAnsi="宋体"/>
          <w:color w:val="auto"/>
          <w:highlight w:val="none"/>
        </w:rPr>
        <w:br w:type="page"/>
      </w:r>
      <w:bookmarkStart w:id="6" w:name="_Toc26614"/>
      <w:bookmarkStart w:id="7" w:name="_Toc21525491"/>
      <w:bookmarkStart w:id="8" w:name="_Toc2272547"/>
      <w:r>
        <w:rPr>
          <w:rFonts w:hint="eastAsia" w:ascii="宋体" w:hAnsi="宋体"/>
          <w:color w:val="auto"/>
          <w:highlight w:val="none"/>
        </w:rPr>
        <w:t>二、投标须知修改表</w:t>
      </w:r>
      <w:bookmarkEnd w:id="6"/>
      <w:bookmarkEnd w:id="7"/>
      <w:bookmarkEnd w:id="8"/>
    </w:p>
    <w:p>
      <w:pPr>
        <w:pStyle w:val="5"/>
        <w:spacing w:line="360" w:lineRule="auto"/>
        <w:rPr>
          <w:rFonts w:ascii="宋体" w:hAnsi="宋体"/>
          <w:b/>
          <w:color w:val="auto"/>
          <w:szCs w:val="21"/>
          <w:highlight w:val="none"/>
        </w:rPr>
      </w:pPr>
      <w:r>
        <w:rPr>
          <w:rFonts w:hint="eastAsia" w:ascii="宋体" w:hAnsi="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
          <w:color w:val="auto"/>
          <w:szCs w:val="21"/>
          <w:highlight w:val="none"/>
        </w:rPr>
        <w:t>2.5</w:t>
      </w:r>
      <w:r>
        <w:rPr>
          <w:rFonts w:ascii="宋体" w:hAnsi="宋体"/>
          <w:b/>
          <w:color w:val="auto"/>
          <w:szCs w:val="21"/>
          <w:highlight w:val="none"/>
        </w:rPr>
        <w:t xml:space="preserve">             </w:t>
      </w:r>
      <w:r>
        <w:rPr>
          <w:rFonts w:hint="eastAsia" w:ascii="宋体" w:hAnsi="宋体"/>
          <w:b/>
          <w:color w:val="auto"/>
          <w:szCs w:val="21"/>
          <w:highlight w:val="none"/>
        </w:rPr>
        <w:t>修改类型：增加</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Cs w:val="21"/>
          <w:highlight w:val="none"/>
          <w:u w:val="single"/>
        </w:rPr>
        <w:t>根据《建设工程质量检测管理办法》（</w:t>
      </w:r>
      <w:r>
        <w:rPr>
          <w:rFonts w:hint="eastAsia" w:ascii="宋体" w:hAnsi="宋体" w:cs="宋体"/>
          <w:color w:val="auto"/>
          <w:szCs w:val="21"/>
          <w:highlight w:val="none"/>
          <w:u w:val="single"/>
          <w:lang w:val="en-US" w:eastAsia="zh-CN"/>
        </w:rPr>
        <w:t>住建</w:t>
      </w:r>
      <w:r>
        <w:rPr>
          <w:rFonts w:hint="eastAsia" w:ascii="宋体" w:hAnsi="宋体" w:cs="宋体"/>
          <w:color w:val="auto"/>
          <w:szCs w:val="21"/>
          <w:highlight w:val="none"/>
          <w:u w:val="single"/>
        </w:rPr>
        <w:t>部令第</w:t>
      </w:r>
      <w:r>
        <w:rPr>
          <w:rFonts w:hint="eastAsia" w:ascii="宋体" w:hAnsi="宋体" w:cs="宋体"/>
          <w:color w:val="auto"/>
          <w:szCs w:val="21"/>
          <w:highlight w:val="none"/>
          <w:u w:val="single"/>
          <w:lang w:val="en-US" w:eastAsia="zh-CN"/>
        </w:rPr>
        <w:t>57</w:t>
      </w:r>
      <w:r>
        <w:rPr>
          <w:rFonts w:hint="eastAsia" w:ascii="宋体" w:hAnsi="宋体" w:cs="宋体"/>
          <w:color w:val="auto"/>
          <w:szCs w:val="21"/>
          <w:highlight w:val="none"/>
          <w:u w:val="single"/>
        </w:rPr>
        <w:t>号）</w:t>
      </w:r>
      <w:r>
        <w:rPr>
          <w:rFonts w:hint="eastAsia" w:ascii="宋体" w:hAnsi="宋体" w:cs="宋体"/>
          <w:color w:val="auto"/>
          <w:szCs w:val="21"/>
          <w:highlight w:val="none"/>
          <w:u w:val="single"/>
          <w:lang w:val="en-US" w:eastAsia="zh-CN"/>
        </w:rPr>
        <w:t>相关</w:t>
      </w:r>
      <w:r>
        <w:rPr>
          <w:rFonts w:hint="eastAsia" w:ascii="宋体" w:hAnsi="宋体" w:cs="宋体"/>
          <w:color w:val="auto"/>
          <w:szCs w:val="21"/>
          <w:highlight w:val="none"/>
          <w:u w:val="single"/>
        </w:rPr>
        <w:t>规定，建设工程质量、安全检测业务</w:t>
      </w:r>
      <w:r>
        <w:rPr>
          <w:rFonts w:hint="eastAsia" w:ascii="宋体" w:hAnsi="宋体" w:cs="宋体"/>
          <w:color w:val="auto"/>
          <w:szCs w:val="21"/>
          <w:highlight w:val="none"/>
          <w:u w:val="single"/>
          <w:lang w:eastAsia="zh-CN"/>
        </w:rPr>
        <w:t>（含材料检测检验）</w:t>
      </w:r>
      <w:r>
        <w:rPr>
          <w:rFonts w:hint="eastAsia" w:ascii="宋体" w:hAnsi="宋体" w:cs="宋体"/>
          <w:color w:val="auto"/>
          <w:szCs w:val="21"/>
          <w:highlight w:val="none"/>
          <w:u w:val="single"/>
        </w:rPr>
        <w:t>应由建设单位依法委托，</w:t>
      </w:r>
      <w:r>
        <w:rPr>
          <w:rFonts w:hint="eastAsia" w:ascii="宋体" w:hAnsi="宋体" w:cs="宋体"/>
          <w:color w:val="auto"/>
          <w:szCs w:val="21"/>
          <w:highlight w:val="none"/>
          <w:u w:val="single"/>
          <w:lang w:eastAsia="zh-CN"/>
        </w:rPr>
        <w:t>相关费用由中标人承担</w:t>
      </w:r>
      <w:r>
        <w:rPr>
          <w:rFonts w:hint="eastAsia" w:ascii="宋体" w:hAnsi="宋体" w:cs="宋体"/>
          <w:color w:val="auto"/>
          <w:szCs w:val="21"/>
          <w:highlight w:val="none"/>
          <w:u w:val="single"/>
        </w:rPr>
        <w:t>。招标文件中与此条不一致的，以此条为准。</w:t>
      </w:r>
      <w:r>
        <w:rPr>
          <w:rFonts w:hint="eastAsia" w:ascii="宋体" w:hAnsi="宋体" w:cs="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w:t>
      </w:r>
      <w:r>
        <w:rPr>
          <w:rFonts w:hint="eastAsia" w:ascii="宋体" w:hAnsi="宋体" w:cs="宋体"/>
          <w:color w:val="auto"/>
          <w:kern w:val="0"/>
          <w:szCs w:val="21"/>
          <w:highlight w:val="none"/>
          <w:u w:val="single"/>
        </w:rPr>
        <w:t>测</w:t>
      </w:r>
      <w:r>
        <w:rPr>
          <w:rFonts w:hint="eastAsia" w:ascii="宋体" w:hAnsi="宋体" w:cs="宋体"/>
          <w:color w:val="auto"/>
          <w:kern w:val="0"/>
          <w:szCs w:val="21"/>
          <w:highlight w:val="none"/>
          <w:u w:val="single"/>
          <w:lang w:val="zh-CN"/>
        </w:rPr>
        <w:t>工作。</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
          <w:color w:val="auto"/>
          <w:szCs w:val="21"/>
          <w:highlight w:val="none"/>
        </w:rPr>
        <w:t xml:space="preserve">5.1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5</w:t>
      </w:r>
      <w:r>
        <w:rPr>
          <w:rFonts w:hint="eastAsia" w:ascii="宋体" w:hAnsi="宋体" w:cs="宋体"/>
          <w:color w:val="auto"/>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 xml:space="preserve">8.1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8.1投标人若对招标文件（包括招标图纸）中有疑问，可以通过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交易平台提交给招标人或招标代理人，提交形式见本须知前附表第16项。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8.2</w:t>
      </w:r>
      <w:r>
        <w:rPr>
          <w:rFonts w:hint="eastAsia" w:ascii="宋体" w:hAnsi="宋体" w:cs="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9.2</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 xml:space="preserve">9.4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9.4招标文件的澄清或修改均</w:t>
      </w:r>
      <w:r>
        <w:rPr>
          <w:rFonts w:hint="eastAsia" w:ascii="宋体" w:hAnsi="宋体" w:cs="宋体"/>
          <w:color w:val="auto"/>
          <w:szCs w:val="21"/>
          <w:highlight w:val="none"/>
          <w:u w:val="single"/>
        </w:rPr>
        <w:t>以广州交易集团有限公司（广州公共资源交易中心）网站发布</w:t>
      </w:r>
      <w:r>
        <w:rPr>
          <w:rFonts w:hint="eastAsia" w:ascii="宋体" w:hAnsi="宋体" w:cs="宋体"/>
          <w:color w:val="auto"/>
          <w:szCs w:val="21"/>
          <w:highlight w:val="none"/>
        </w:rPr>
        <w:t>的内容为准。当招标文件的澄清、修改、补充等在同一内容的表述不一致时，</w:t>
      </w:r>
      <w:r>
        <w:rPr>
          <w:rFonts w:hint="eastAsia" w:ascii="宋体" w:hAnsi="宋体" w:cs="宋体"/>
          <w:color w:val="auto"/>
          <w:szCs w:val="21"/>
          <w:highlight w:val="none"/>
          <w:u w:val="single"/>
        </w:rPr>
        <w:t>以广州交易集团有限公司（广州公共资源交易中心）最后发布的内容为准</w:t>
      </w:r>
      <w:r>
        <w:rPr>
          <w:rFonts w:hint="eastAsia" w:ascii="宋体" w:hAnsi="宋体" w:cs="宋体"/>
          <w:color w:val="auto"/>
          <w:szCs w:val="21"/>
          <w:highlight w:val="none"/>
        </w:rPr>
        <w:t>。</w:t>
      </w:r>
    </w:p>
    <w:p>
      <w:pPr>
        <w:pStyle w:val="5"/>
        <w:spacing w:line="360" w:lineRule="auto"/>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Cs/>
          <w:color w:val="auto"/>
          <w:szCs w:val="21"/>
          <w:highlight w:val="none"/>
        </w:rPr>
        <w:t>11.2</w:t>
      </w:r>
      <w:r>
        <w:rPr>
          <w:rFonts w:hint="eastAsia" w:ascii="宋体" w:hAnsi="宋体" w:cs="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pStyle w:val="5"/>
        <w:spacing w:line="360" w:lineRule="auto"/>
        <w:rPr>
          <w:rFonts w:ascii="宋体" w:hAnsi="宋体" w:cs="宋体"/>
          <w:bCs/>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pStyle w:val="9"/>
        <w:spacing w:line="360" w:lineRule="auto"/>
        <w:rPr>
          <w:rFonts w:ascii="宋体" w:hAnsi="宋体" w:cs="宋体"/>
          <w:color w:val="auto"/>
          <w:highlight w:val="none"/>
        </w:rPr>
      </w:pPr>
      <w:r>
        <w:rPr>
          <w:rFonts w:hint="eastAsia" w:ascii="宋体" w:hAnsi="宋体" w:cs="宋体"/>
          <w:color w:val="auto"/>
          <w:highlight w:val="none"/>
        </w:rPr>
        <w:t>11.2.3项目管理机构配备。</w:t>
      </w:r>
    </w:p>
    <w:p>
      <w:pPr>
        <w:pStyle w:val="9"/>
        <w:spacing w:line="360" w:lineRule="auto"/>
        <w:rPr>
          <w:rFonts w:ascii="宋体" w:hAnsi="宋体" w:cs="宋体"/>
          <w:color w:val="auto"/>
          <w:highlight w:val="none"/>
        </w:rPr>
      </w:pPr>
      <w:r>
        <w:rPr>
          <w:rFonts w:hint="eastAsia" w:ascii="宋体" w:hAnsi="宋体" w:cs="宋体"/>
          <w:color w:val="auto"/>
          <w:highlight w:val="none"/>
        </w:rPr>
        <w:t>（1）投标人应列出该项目工程的施工组织机构构成和画出机构框架图及其负责人；</w:t>
      </w:r>
    </w:p>
    <w:p>
      <w:pPr>
        <w:pStyle w:val="9"/>
        <w:spacing w:line="360" w:lineRule="auto"/>
        <w:rPr>
          <w:rFonts w:ascii="宋体" w:hAnsi="宋体" w:cs="宋体"/>
          <w:color w:val="auto"/>
          <w:highlight w:val="none"/>
        </w:rPr>
      </w:pPr>
      <w:r>
        <w:rPr>
          <w:rFonts w:hint="eastAsia" w:ascii="宋体" w:hAnsi="宋体" w:cs="宋体"/>
          <w:color w:val="auto"/>
          <w:highlight w:val="none"/>
        </w:rPr>
        <w:t>（2）投标人应详细列出该施工组织机构中主要成员的名单、简历资料、职务职称和在本项目中拟担任的职务等资料，并附上有关证明材料扫描件；</w:t>
      </w:r>
    </w:p>
    <w:p>
      <w:pPr>
        <w:pStyle w:val="9"/>
        <w:spacing w:line="360" w:lineRule="auto"/>
        <w:rPr>
          <w:rFonts w:ascii="宋体" w:hAnsi="宋体" w:cs="宋体"/>
          <w:color w:val="auto"/>
          <w:highlight w:val="none"/>
        </w:rPr>
      </w:pPr>
      <w:r>
        <w:rPr>
          <w:rFonts w:hint="eastAsia" w:ascii="宋体" w:hAnsi="宋体" w:cs="宋体"/>
          <w:color w:val="auto"/>
          <w:highlight w:val="none"/>
        </w:rPr>
        <w:t>（3）其他辅助说明资料。</w:t>
      </w:r>
    </w:p>
    <w:p>
      <w:pPr>
        <w:pStyle w:val="9"/>
        <w:spacing w:line="360" w:lineRule="auto"/>
        <w:rPr>
          <w:rFonts w:ascii="宋体" w:hAnsi="宋体" w:cs="宋体"/>
          <w:color w:val="auto"/>
          <w:highlight w:val="none"/>
        </w:rPr>
      </w:pPr>
      <w:r>
        <w:rPr>
          <w:rFonts w:hint="eastAsia" w:ascii="宋体" w:hAnsi="宋体" w:cs="宋体"/>
          <w:color w:val="auto"/>
          <w:highlight w:val="none"/>
        </w:rPr>
        <w:t>11.2.4投标人在广州市可使用适合本工程的机械设备（附：机械设备为自有或租赁的说明；及承诺机械设备如属于租赁的，其租赁是不属于重复租赁）。</w:t>
      </w:r>
    </w:p>
    <w:p>
      <w:pPr>
        <w:pStyle w:val="9"/>
        <w:spacing w:line="360" w:lineRule="auto"/>
        <w:rPr>
          <w:rFonts w:ascii="宋体" w:hAnsi="宋体" w:cs="宋体"/>
          <w:color w:val="auto"/>
          <w:highlight w:val="none"/>
        </w:rPr>
      </w:pPr>
      <w:r>
        <w:rPr>
          <w:rFonts w:hint="eastAsia" w:ascii="宋体" w:hAnsi="宋体" w:cs="宋体"/>
          <w:color w:val="auto"/>
          <w:highlight w:val="none"/>
        </w:rPr>
        <w:t>11.2.5施工组织设计或施工方案。</w:t>
      </w:r>
      <w:r>
        <w:rPr>
          <w:rFonts w:hint="eastAsia" w:ascii="仿宋" w:hAnsi="仿宋" w:eastAsia="仿宋" w:cs="宋体"/>
          <w:bCs/>
          <w:color w:val="auto"/>
          <w:kern w:val="0"/>
          <w:sz w:val="22"/>
          <w:highlight w:val="none"/>
        </w:rPr>
        <w:t>（</w:t>
      </w:r>
      <w:r>
        <w:rPr>
          <w:rFonts w:hint="eastAsia" w:ascii="仿宋" w:hAnsi="仿宋" w:eastAsia="仿宋" w:cs="宋体"/>
          <w:b/>
          <w:bCs/>
          <w:color w:val="auto"/>
          <w:kern w:val="0"/>
          <w:sz w:val="22"/>
          <w:highlight w:val="none"/>
        </w:rPr>
        <w:t>投标人在编制</w:t>
      </w:r>
      <w:r>
        <w:rPr>
          <w:rFonts w:ascii="仿宋" w:hAnsi="仿宋" w:eastAsia="仿宋" w:cs="宋体"/>
          <w:b/>
          <w:bCs/>
          <w:color w:val="auto"/>
          <w:kern w:val="0"/>
          <w:sz w:val="22"/>
          <w:highlight w:val="none"/>
        </w:rPr>
        <w:t>施工组织设计或施工方案</w:t>
      </w:r>
      <w:r>
        <w:rPr>
          <w:rFonts w:hint="eastAsia" w:ascii="仿宋" w:hAnsi="仿宋" w:eastAsia="仿宋" w:cs="宋体"/>
          <w:b/>
          <w:bCs/>
          <w:color w:val="auto"/>
          <w:kern w:val="0"/>
          <w:sz w:val="22"/>
          <w:highlight w:val="none"/>
        </w:rPr>
        <w:t>时应按照招标人提出的施工现场建筑垃圾源头减量的具体要求以及建筑垃圾综合利用产品的使用要求提供相应措施。</w:t>
      </w:r>
      <w:r>
        <w:rPr>
          <w:rFonts w:hint="eastAsia" w:ascii="仿宋" w:hAnsi="仿宋" w:eastAsia="仿宋" w:cs="宋体"/>
          <w:bCs/>
          <w:color w:val="auto"/>
          <w:kern w:val="0"/>
          <w:sz w:val="22"/>
          <w:highlight w:val="none"/>
        </w:rPr>
        <w:t>）</w:t>
      </w:r>
    </w:p>
    <w:p>
      <w:pPr>
        <w:spacing w:line="360" w:lineRule="auto"/>
        <w:ind w:firstLine="470" w:firstLineChars="224"/>
        <w:rPr>
          <w:rFonts w:ascii="宋体" w:hAnsi="宋体"/>
          <w:b/>
          <w:color w:val="auto"/>
          <w:szCs w:val="21"/>
          <w:highlight w:val="none"/>
        </w:rPr>
      </w:pPr>
      <w:r>
        <w:rPr>
          <w:rFonts w:hint="eastAsia" w:ascii="宋体" w:hAnsi="宋体" w:cs="宋体"/>
          <w:color w:val="auto"/>
          <w:highlight w:val="none"/>
        </w:rPr>
        <w:t>11.2.6按照招标文件要求填写的《参与编制技术标投标文件人员名单》。</w:t>
      </w:r>
    </w:p>
    <w:p>
      <w:pPr>
        <w:tabs>
          <w:tab w:val="left" w:pos="1125"/>
        </w:tabs>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11.2投标文件技术标部分</w:t>
      </w:r>
      <w:r>
        <w:rPr>
          <w:rFonts w:hint="eastAsia" w:ascii="宋体" w:hAnsi="宋体" w:cs="宋体"/>
          <w:bCs/>
          <w:color w:val="auto"/>
          <w:szCs w:val="21"/>
          <w:highlight w:val="none"/>
          <w:u w:val="single"/>
        </w:rPr>
        <w:t>（含资格审查文件）</w:t>
      </w:r>
      <w:r>
        <w:rPr>
          <w:rFonts w:hint="eastAsia" w:ascii="宋体" w:hAnsi="宋体" w:cs="宋体"/>
          <w:color w:val="auto"/>
          <w:szCs w:val="21"/>
          <w:highlight w:val="none"/>
        </w:rPr>
        <w:t>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bCs/>
          <w:color w:val="auto"/>
          <w:szCs w:val="21"/>
          <w:highlight w:val="none"/>
          <w:u w:val="single"/>
        </w:rPr>
        <w:t>目录。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投标人声明（按招标公告附件一的格式及内容提交）；</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u w:val="single"/>
        </w:rPr>
        <w:t>拟委派技术负责人的职称证书扫描件；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u w:val="single"/>
        </w:rPr>
        <w:t>拟委派项目负责人的建造师注册证书（取自平台内上传件）；</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u w:val="single"/>
        </w:rPr>
        <w:t>项目负责人安全生产考核合格证明或在有效期内的安全生产考核合格证书（B类）或建筑施工企业项目负责人安全生产考核合格证书（取自平台内上传件）；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u w:val="single"/>
        </w:rPr>
        <w:t>专职安全员须具有在有效期内的安全考核合格证书（C类）或建筑施工企业专职安全生产管理人员安全生产考核合格证书（C3类）（取自平台内上传件），项目负责人和专职安全员不为同一人；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u w:val="singl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广州建设工程施工技术标招标投标书（技术部分格式3）。</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11.2.4 企业资信等相关资料（技术部分格式4）：按《技术标详细审查评分表》要求提交。</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11.2.5 参与编制技术标投标文件人员名单（技术部分格式5）</w:t>
      </w:r>
    </w:p>
    <w:p>
      <w:pPr>
        <w:pBdr>
          <w:bottom w:val="single" w:color="auto" w:sz="4" w:space="0"/>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11.2.6 技术负责人（或其他项目管理机构人员）基本情况表（技术部分格式6）</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危险性较大的分部分项工程清单及超过一定规模的危险性较大的分部分项工程清单（技术部分格式</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w:t>
      </w:r>
    </w:p>
    <w:p>
      <w:pPr>
        <w:pStyle w:val="6"/>
        <w:rPr>
          <w:color w:val="auto"/>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
          <w:bCs/>
          <w:color w:val="auto"/>
          <w:szCs w:val="21"/>
          <w:highlight w:val="none"/>
        </w:rPr>
        <w:t xml:space="preserve">11.3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11.3 经济部分投标文件主要包括下列内容：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pPr>
        <w:spacing w:line="360" w:lineRule="auto"/>
        <w:ind w:firstLine="470" w:firstLineChars="224"/>
        <w:rPr>
          <w:rFonts w:ascii="宋体" w:hAnsi="宋体"/>
          <w:b/>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目录。</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11.3.2</w:t>
      </w:r>
      <w:r>
        <w:rPr>
          <w:rFonts w:hint="eastAsia" w:ascii="宋体" w:hAnsi="宋体" w:cs="宋体"/>
          <w:color w:val="auto"/>
          <w:szCs w:val="21"/>
          <w:highlight w:val="none"/>
          <w:u w:val="single"/>
        </w:rPr>
        <w:t>广州建设工程施工经济标招标投标书（经济部分格式2）</w:t>
      </w:r>
      <w:r>
        <w:rPr>
          <w:rFonts w:hint="eastAsia" w:ascii="宋体" w:hAnsi="宋体" w:cs="宋体"/>
          <w:color w:val="auto"/>
          <w:szCs w:val="21"/>
          <w:highlight w:val="none"/>
        </w:rPr>
        <w:t>。</w:t>
      </w:r>
    </w:p>
    <w:p>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（投标报价的工程量清单的组成、格式等由广州交易集团有限公司（广州公共资源交易中心）的投标文件管理软件自动生成）</w:t>
      </w:r>
    </w:p>
    <w:p>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11.3.5 </w:t>
      </w:r>
      <w:r>
        <w:rPr>
          <w:rFonts w:hint="eastAsia" w:ascii="宋体" w:hAnsi="宋体" w:cs="宋体"/>
          <w:color w:val="auto"/>
          <w:szCs w:val="21"/>
          <w:highlight w:val="none"/>
          <w:u w:val="single"/>
        </w:rPr>
        <w:t>《对投标文件编制的承诺》（经济部分格式5）。</w:t>
      </w:r>
    </w:p>
    <w:p>
      <w:pPr>
        <w:pBdr>
          <w:bottom w:val="single" w:color="auto" w:sz="6" w:space="1"/>
        </w:pBdr>
        <w:adjustRightInd w:val="0"/>
        <w:spacing w:line="360" w:lineRule="auto"/>
        <w:ind w:firstLine="420" w:firstLineChars="200"/>
        <w:rPr>
          <w:rFonts w:ascii="宋体" w:hAnsi="宋体"/>
          <w:color w:val="auto"/>
          <w:highlight w:val="none"/>
        </w:rPr>
      </w:pPr>
      <w:r>
        <w:rPr>
          <w:rFonts w:hint="eastAsia" w:ascii="宋体" w:hAnsi="宋体" w:cs="宋体"/>
          <w:color w:val="auto"/>
          <w:szCs w:val="21"/>
          <w:highlight w:val="none"/>
        </w:rPr>
        <w:t>11.3.6 若投标人的投标报价低于工程成本警戒价的，投标人还须提供详细的施工组织设计、单价、措施性费用、单价分析表、主要材料价格表、投标人成本分析供评标委员会评审。</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12.2</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12.3</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如不按上述要求编制引起系统无法检索、读取相关信息的，其后果由投标人承担。</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
          <w:color w:val="auto"/>
          <w:szCs w:val="21"/>
          <w:highlight w:val="none"/>
        </w:rPr>
        <w:t>13.1</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
          <w:color w:val="auto"/>
          <w:szCs w:val="21"/>
          <w:highlight w:val="none"/>
        </w:rPr>
        <w:t>13.4</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除招标文件第三章合同条款另有约定外</w:t>
      </w:r>
      <w:r>
        <w:rPr>
          <w:rFonts w:hint="eastAsia" w:ascii="宋体" w:hAnsi="宋体" w:cs="宋体"/>
          <w:color w:val="auto"/>
          <w:szCs w:val="21"/>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Cs w:val="21"/>
          <w:highlight w:val="none"/>
          <w:u w:val="single"/>
        </w:rPr>
        <w:t>按招标文件第三章合同条款相关约定调整</w:t>
      </w:r>
      <w:r>
        <w:rPr>
          <w:rFonts w:hint="eastAsia" w:ascii="宋体" w:hAnsi="宋体" w:cs="宋体"/>
          <w:color w:val="auto"/>
          <w:szCs w:val="21"/>
          <w:highlight w:val="none"/>
        </w:rPr>
        <w:t>。</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b/>
          <w:color w:val="auto"/>
          <w:szCs w:val="21"/>
          <w:highlight w:val="none"/>
        </w:rPr>
        <w:t>13.5  13.5.1  13.5.2  13.5.3  13.5.4</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13.5工程项目实施期间……，中标后双方协商约定。</w:t>
      </w:r>
    </w:p>
    <w:p>
      <w:pPr>
        <w:pBdr>
          <w:bottom w:val="single" w:color="auto" w:sz="4" w:space="1"/>
        </w:pBdr>
        <w:spacing w:line="360" w:lineRule="auto"/>
        <w:ind w:firstLine="472" w:firstLineChars="224"/>
        <w:rPr>
          <w:rFonts w:ascii="宋体" w:hAnsi="宋体"/>
          <w:color w:val="auto"/>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变更结算方式按招标文件及施工合同相关规定执行。</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 xml:space="preserve">13.9 </w:t>
      </w:r>
      <w:r>
        <w:rPr>
          <w:rFonts w:hint="eastAsia" w:ascii="宋体" w:hAnsi="宋体" w:cs="宋体"/>
          <w:b/>
          <w:color w:val="auto"/>
          <w:szCs w:val="21"/>
          <w:highlight w:val="none"/>
        </w:rPr>
        <w:t xml:space="preserve">            修改类型：删除</w:t>
      </w:r>
    </w:p>
    <w:p>
      <w:pPr>
        <w:pBdr>
          <w:bottom w:val="single" w:color="auto" w:sz="4" w:space="1"/>
        </w:pBdr>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17.1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4"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18、19</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19.5技术标和经济标同时开启，广州交易集团有限公司（广州公共资源交易中心）交易平台将按招标文件规定的时间同时开启技术标和经济标。</w:t>
      </w:r>
    </w:p>
    <w:p>
      <w:pPr>
        <w:adjustRightInd w:val="0"/>
        <w:spacing w:line="360" w:lineRule="auto"/>
        <w:ind w:firstLine="470" w:firstLineChars="223"/>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adjustRightInd w:val="0"/>
        <w:spacing w:line="360" w:lineRule="auto"/>
        <w:ind w:firstLine="472" w:firstLineChars="224"/>
        <w:rPr>
          <w:rFonts w:ascii="宋体" w:hAnsi="宋体" w:cs="宋体"/>
          <w:b/>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4" w:space="1"/>
        </w:pBdr>
        <w:adjustRightInd w:val="0"/>
        <w:spacing w:line="360" w:lineRule="auto"/>
        <w:ind w:firstLine="472" w:firstLineChars="224"/>
        <w:rPr>
          <w:rFonts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20.3 到投标截止时间止，招标人收到的投标文件少于</w:t>
      </w:r>
      <w:r>
        <w:rPr>
          <w:rFonts w:hint="eastAsia" w:ascii="宋体" w:hAnsi="宋体" w:cs="宋体"/>
          <w:color w:val="auto"/>
          <w:szCs w:val="21"/>
          <w:highlight w:val="none"/>
          <w:u w:val="single"/>
        </w:rPr>
        <w:t>3家</w:t>
      </w:r>
      <w:r>
        <w:rPr>
          <w:rFonts w:hint="eastAsia" w:ascii="宋体" w:hAnsi="宋体" w:cs="宋体"/>
          <w:color w:val="auto"/>
          <w:szCs w:val="21"/>
          <w:highlight w:val="none"/>
        </w:rPr>
        <w:t>的，招标人将重新组织招标。</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21.1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27.1招标人将在交易平台、广东省招标投标监管网和中国招标投标公共服务平台公示中标候选人，公示期为三天。</w:t>
      </w:r>
    </w:p>
    <w:p>
      <w:pPr>
        <w:pBdr>
          <w:bottom w:val="single" w:color="auto" w:sz="4"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宋体" w:hAnsi="宋体" w:cs="宋体"/>
          <w:b/>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27.4</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27.4在产生中标候选人后，招标人将中标候选人的投标文件商务部分文件的所有内容（包括人员、业绩、奖项等资料）在交易平台和广东省招标投标监管网公开。</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条款号：29.1  29.2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29.1在签订合同后15日内，中标人应按本须知前附表第20项的规定向招标人提交履约担保；</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s="宋体"/>
          <w:color w:val="auto"/>
          <w:szCs w:val="21"/>
          <w:highlight w:val="non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32.3</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4" w:space="1"/>
        </w:pBdr>
        <w:spacing w:line="360" w:lineRule="auto"/>
        <w:ind w:firstLine="422" w:firstLineChars="200"/>
        <w:rPr>
          <w:rFonts w:ascii="宋体" w:hAnsi="宋体"/>
          <w:color w:val="auto"/>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32.3</w:t>
      </w:r>
      <w:r>
        <w:rPr>
          <w:rFonts w:hint="eastAsia" w:ascii="宋体" w:hAnsi="宋体" w:cs="宋体"/>
          <w:color w:val="auto"/>
          <w:szCs w:val="21"/>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33</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33. 投标人信誉的要求</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360" w:lineRule="auto"/>
        <w:rPr>
          <w:rFonts w:ascii="宋体" w:hAnsi="宋体"/>
          <w:color w:val="auto"/>
          <w:highlight w:val="none"/>
        </w:rPr>
      </w:pPr>
      <w:r>
        <w:rPr>
          <w:rFonts w:hint="eastAsia" w:ascii="宋体" w:hAnsi="宋体"/>
          <w:b/>
          <w:color w:val="auto"/>
          <w:szCs w:val="21"/>
          <w:highlight w:val="none"/>
        </w:rPr>
        <w:t>（以下无正文）</w:t>
      </w:r>
    </w:p>
    <w:p>
      <w:pPr>
        <w:pStyle w:val="2"/>
        <w:spacing w:line="360" w:lineRule="auto"/>
        <w:rPr>
          <w:rFonts w:ascii="宋体" w:hAnsi="宋体"/>
          <w:color w:val="auto"/>
          <w:highlight w:val="none"/>
        </w:rPr>
      </w:pPr>
      <w:r>
        <w:rPr>
          <w:rFonts w:ascii="宋体" w:hAnsi="宋体"/>
          <w:color w:val="auto"/>
          <w:highlight w:val="none"/>
        </w:rPr>
        <w:br w:type="page"/>
      </w:r>
      <w:bookmarkStart w:id="9" w:name="_Toc18233"/>
      <w:bookmarkStart w:id="10" w:name="_Toc21525492"/>
      <w:bookmarkStart w:id="11" w:name="_Toc2272548"/>
      <w:r>
        <w:rPr>
          <w:rFonts w:hint="eastAsia" w:ascii="宋体" w:hAnsi="宋体"/>
          <w:color w:val="auto"/>
          <w:highlight w:val="none"/>
        </w:rPr>
        <w:t>三、投标须知通用条款</w:t>
      </w:r>
      <w:bookmarkEnd w:id="9"/>
      <w:bookmarkEnd w:id="10"/>
      <w:bookmarkEnd w:id="11"/>
    </w:p>
    <w:p>
      <w:pPr>
        <w:pStyle w:val="7"/>
        <w:spacing w:before="156" w:after="156"/>
        <w:rPr>
          <w:color w:val="auto"/>
          <w:highlight w:val="none"/>
        </w:rPr>
      </w:pPr>
      <w:bookmarkStart w:id="12" w:name="_Toc2272549"/>
      <w:bookmarkStart w:id="13" w:name="_Toc5870"/>
      <w:bookmarkStart w:id="14" w:name="_Toc21525493"/>
      <w:r>
        <w:rPr>
          <w:rFonts w:hint="eastAsia"/>
          <w:color w:val="auto"/>
          <w:highlight w:val="none"/>
        </w:rPr>
        <w:t>（一）总则</w:t>
      </w:r>
      <w:bookmarkEnd w:id="12"/>
      <w:bookmarkEnd w:id="13"/>
      <w:bookmarkEnd w:id="14"/>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hAns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bCs/>
          <w:color w:val="auto"/>
          <w:sz w:val="24"/>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7"/>
        <w:spacing w:before="156" w:after="156"/>
        <w:rPr>
          <w:color w:val="auto"/>
          <w:highlight w:val="none"/>
        </w:rPr>
      </w:pPr>
      <w:bookmarkStart w:id="15" w:name="_Toc21525494"/>
      <w:bookmarkStart w:id="16" w:name="_Toc7680"/>
      <w:bookmarkStart w:id="17" w:name="_Toc2272550"/>
      <w:r>
        <w:rPr>
          <w:rFonts w:hint="eastAsia"/>
          <w:color w:val="auto"/>
          <w:highlight w:val="none"/>
        </w:rPr>
        <w:t>（二）招标文件</w:t>
      </w:r>
      <w:bookmarkEnd w:id="15"/>
      <w:bookmarkEnd w:id="16"/>
      <w:bookmarkEnd w:id="17"/>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5"/>
        <w:spacing w:after="0" w:line="360" w:lineRule="auto"/>
        <w:ind w:left="-2" w:firstLine="442" w:firstLineChars="200"/>
        <w:rPr>
          <w:rFonts w:ascii="宋体" w:hAnsi="宋体"/>
          <w:color w:val="auto"/>
          <w:sz w:val="24"/>
          <w:highlight w:val="none"/>
        </w:rPr>
      </w:pPr>
      <w:r>
        <w:rPr>
          <w:rFonts w:hint="eastAsia" w:ascii="仿宋" w:hAnsi="仿宋" w:eastAsia="仿宋" w:cs="宋体"/>
          <w:b/>
          <w:bCs/>
          <w:color w:val="auto"/>
          <w:kern w:val="0"/>
          <w:sz w:val="22"/>
          <w:highlight w:val="none"/>
        </w:rPr>
        <w:t>注</w:t>
      </w:r>
      <w:r>
        <w:rPr>
          <w:rFonts w:ascii="仿宋" w:hAnsi="仿宋" w:eastAsia="仿宋" w:cs="宋体"/>
          <w:b/>
          <w:bCs/>
          <w:color w:val="auto"/>
          <w:kern w:val="0"/>
          <w:sz w:val="22"/>
          <w:highlight w:val="none"/>
        </w:rPr>
        <w:t>：招标人应在</w:t>
      </w:r>
      <w:r>
        <w:rPr>
          <w:rFonts w:hint="eastAsia" w:ascii="仿宋" w:hAnsi="仿宋" w:eastAsia="仿宋" w:cs="宋体"/>
          <w:b/>
          <w:bCs/>
          <w:color w:val="auto"/>
          <w:kern w:val="0"/>
          <w:sz w:val="22"/>
          <w:highlight w:val="none"/>
        </w:rPr>
        <w:t>技术条件（工程建设标准）中</w:t>
      </w:r>
      <w:r>
        <w:rPr>
          <w:rFonts w:ascii="仿宋" w:hAnsi="仿宋" w:eastAsia="仿宋" w:cs="宋体"/>
          <w:b/>
          <w:bCs/>
          <w:color w:val="auto"/>
          <w:kern w:val="0"/>
          <w:sz w:val="22"/>
          <w:highlight w:val="none"/>
        </w:rPr>
        <w:t>明确</w:t>
      </w:r>
      <w:r>
        <w:rPr>
          <w:rFonts w:hint="eastAsia" w:ascii="仿宋" w:hAnsi="仿宋" w:eastAsia="仿宋" w:cs="宋体"/>
          <w:b/>
          <w:bCs/>
          <w:color w:val="auto"/>
          <w:kern w:val="0"/>
          <w:sz w:val="22"/>
          <w:highlight w:val="none"/>
        </w:rPr>
        <w:t>施工现场建筑垃圾源头减量的具体要求和建筑垃圾综合利用产品的使用要求。</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ascii="宋体" w:hAnsi="宋体"/>
          <w:color w:val="auto"/>
          <w:sz w:val="24"/>
          <w:szCs w:val="24"/>
          <w:highlight w:val="none"/>
        </w:rPr>
        <w:t>通过</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8.2</w:t>
      </w:r>
      <w:r>
        <w:rPr>
          <w:rFonts w:hint="eastAsia" w:ascii="宋体" w:hAnsi="宋体"/>
          <w:color w:val="auto"/>
          <w:sz w:val="24"/>
          <w:highlight w:val="none"/>
        </w:rPr>
        <w:t>招标答疑会会议纪要将在提交投标文件截止时间15日前在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 xml:space="preserve"> “项目答疑纪要”专区公开发布。答疑纪要一经在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发布，视作已发放给所有投标人。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hAns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9.2</w:t>
      </w:r>
      <w:r>
        <w:rPr>
          <w:rFonts w:hint="eastAsia" w:ascii="宋体" w:hAnsi="宋体"/>
          <w:color w:val="auto"/>
          <w:sz w:val="24"/>
          <w:highlight w:val="none"/>
        </w:rPr>
        <w:t>招标文件的澄清或修改将在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“项目答疑纪要”专区公开发布。答疑纪要一经在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发布，视作已发放给所有投标人，以</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上网发布时间作为送达时间。</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w:t>
      </w:r>
      <w:r>
        <w:rPr>
          <w:rFonts w:hint="eastAsia" w:ascii="宋体" w:hAnsi="宋体"/>
          <w:color w:val="auto"/>
          <w:sz w:val="24"/>
          <w:highlight w:val="none"/>
          <w:u w:val="single"/>
        </w:rPr>
        <w:t>以广州交易集团有限公司（广州公共资源交易中心）网站发布</w:t>
      </w:r>
      <w:r>
        <w:rPr>
          <w:rFonts w:hint="eastAsia" w:ascii="宋体" w:hAnsi="宋体"/>
          <w:color w:val="auto"/>
          <w:sz w:val="24"/>
          <w:highlight w:val="none"/>
        </w:rPr>
        <w:t>的内容为准。当招标文件的澄清、修改、补充等在同一内容的表述不一致时，</w:t>
      </w:r>
      <w:r>
        <w:rPr>
          <w:rFonts w:hint="eastAsia" w:ascii="宋体" w:hAnsi="宋体"/>
          <w:color w:val="auto"/>
          <w:sz w:val="24"/>
          <w:highlight w:val="none"/>
          <w:u w:val="single"/>
        </w:rPr>
        <w:t>以广州交易集团有限公司（广州公共资源交易中心）网站最后发布的内容为准</w:t>
      </w:r>
      <w:r>
        <w:rPr>
          <w:rFonts w:hint="eastAsia" w:ascii="宋体" w:hAnsi="宋体"/>
          <w:color w:val="auto"/>
          <w:sz w:val="24"/>
          <w:highlight w:val="none"/>
        </w:rPr>
        <w:t>。</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color w:val="auto"/>
          <w:highlight w:val="none"/>
        </w:rPr>
      </w:pPr>
      <w:bookmarkStart w:id="18" w:name="_Toc10795"/>
      <w:bookmarkStart w:id="19" w:name="_Toc2272551"/>
      <w:bookmarkStart w:id="20" w:name="_Toc21525495"/>
      <w:r>
        <w:rPr>
          <w:rFonts w:hint="eastAsia"/>
          <w:color w:val="auto"/>
          <w:highlight w:val="none"/>
        </w:rPr>
        <w:t>（三）投标文件的编制</w:t>
      </w:r>
      <w:bookmarkEnd w:id="18"/>
      <w:bookmarkEnd w:id="19"/>
      <w:bookmarkEnd w:id="20"/>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hAns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w:t>
      </w:r>
      <w:r>
        <w:rPr>
          <w:rFonts w:hint="eastAsia" w:ascii="宋体" w:hAnsi="宋体"/>
          <w:bCs/>
          <w:color w:val="auto"/>
          <w:sz w:val="24"/>
          <w:highlight w:val="none"/>
          <w:u w:val="single"/>
        </w:rPr>
        <w:t>（含资格审查文件）</w:t>
      </w:r>
      <w:r>
        <w:rPr>
          <w:rFonts w:hint="eastAsia" w:ascii="宋体" w:hAnsi="宋体"/>
          <w:bCs/>
          <w:color w:val="auto"/>
          <w:sz w:val="24"/>
          <w:highlight w:val="none"/>
        </w:rPr>
        <w:t>主要包括下列内容</w:t>
      </w:r>
      <w:r>
        <w:rPr>
          <w:rFonts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11.2.1 </w:t>
      </w:r>
      <w:r>
        <w:rPr>
          <w:rFonts w:hint="eastAsia" w:ascii="宋体" w:hAnsi="宋体"/>
          <w:bCs/>
          <w:color w:val="auto"/>
          <w:sz w:val="24"/>
          <w:highlight w:val="none"/>
          <w:u w:val="single"/>
        </w:rPr>
        <w:t>目录</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11.2.2 资格审查文件：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u w:val="single"/>
        </w:rPr>
        <w:t>投标人声明（按招标公告附件一的格式及内容提交）</w:t>
      </w:r>
      <w:r>
        <w:rPr>
          <w:rFonts w:hint="eastAsia" w:ascii="宋体" w:hAnsi="宋体"/>
          <w:bCs/>
          <w:color w:val="auto"/>
          <w:sz w:val="24"/>
          <w:highlight w:val="none"/>
        </w:rPr>
        <w:t xml:space="preserve">；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（3）企业营业执照（取自平台内上传件）；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（4）企业资质证书（取自平台内上传件）；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u w:val="single"/>
        </w:rPr>
        <w:t>拟委派技术负责人的职称证书扫描件</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w:t>
      </w:r>
      <w:r>
        <w:rPr>
          <w:rFonts w:hint="eastAsia" w:ascii="宋体" w:hAnsi="宋体"/>
          <w:bCs/>
          <w:color w:val="auto"/>
          <w:sz w:val="24"/>
          <w:highlight w:val="none"/>
          <w:u w:val="single"/>
        </w:rPr>
        <w:t xml:space="preserve">拟委派项目负责人的建造师注册证书（取自平台内上传件）；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（10）项目负责人安全生产考核合格证明或在有效期内的安全生产考核合格证书（B类）或建筑施工企业项目负责人安全生产考核合格证书（取自平台内上传件）；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highlight w:val="none"/>
        </w:rPr>
        <w:t>（11）专职安全员须具有在有效期内的安全考核合格证书（C类）或建筑施工企业专职安全生产管理人员安全生产考核合格证书（C3类）（取自平台内上传件），项目负责人和专职安全员不为同一人；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11.2.3</w:t>
      </w:r>
      <w:r>
        <w:rPr>
          <w:rFonts w:hint="eastAsia" w:ascii="宋体" w:hAnsi="宋体"/>
          <w:color w:val="auto"/>
          <w:sz w:val="24"/>
          <w:highlight w:val="none"/>
          <w:u w:val="single"/>
        </w:rPr>
        <w:t>广州建设工程施工技术标招标投标书（技术部分格式3）。</w:t>
      </w:r>
    </w:p>
    <w:p>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11.2.</w:t>
      </w:r>
      <w:r>
        <w:rPr>
          <w:rFonts w:hint="eastAsia" w:ascii="宋体" w:hAnsi="宋体"/>
          <w:color w:val="auto"/>
          <w:sz w:val="24"/>
          <w:highlight w:val="none"/>
          <w:u w:val="single"/>
        </w:rPr>
        <w:t>4企业资信等相关资料（技术部分格式5）：按《技术标详细审查评分表》要求提交。</w:t>
      </w:r>
    </w:p>
    <w:p>
      <w:pPr>
        <w:tabs>
          <w:tab w:val="left" w:pos="1125"/>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11.2.5参与编制技术标投标文件人员名单（技术部分格式7）</w:t>
      </w:r>
    </w:p>
    <w:p>
      <w:pPr>
        <w:tabs>
          <w:tab w:val="left" w:pos="1125"/>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11.2.6技术负责人（或其他项目管理机构人员）基本情况表（技术部分格式10）</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u w:val="single"/>
        </w:rPr>
        <w:t>经济部分投标文件</w:t>
      </w:r>
      <w:r>
        <w:rPr>
          <w:rFonts w:hint="eastAsia" w:ascii="宋体" w:hAnsi="宋体"/>
          <w:bCs/>
          <w:color w:val="auto"/>
          <w:sz w:val="24"/>
          <w:highlight w:val="none"/>
        </w:rPr>
        <w:t>主要包括下列内容：</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u w:val="single"/>
        </w:rPr>
        <w:t>目录</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11.3.2</w:t>
      </w:r>
      <w:r>
        <w:rPr>
          <w:rFonts w:hint="eastAsia" w:ascii="宋体" w:hAnsi="宋体"/>
          <w:color w:val="auto"/>
          <w:sz w:val="24"/>
          <w:highlight w:val="none"/>
          <w:u w:val="single"/>
        </w:rPr>
        <w:t>广州建设工程施工经济标招标投标书（经济部分格式2）</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11.3.3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highlight w:val="none"/>
          <w:u w:val="single"/>
        </w:rPr>
        <w:t>（投标报价的工程量清单的组成、格式等由广州交易集团有限公司（广州公共资源交易中心）的投标文件管理软件自动生成）</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4按照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r>
        <w:rPr>
          <w:rFonts w:hint="eastAsia" w:ascii="宋体" w:hAnsi="宋体"/>
          <w:color w:val="auto"/>
          <w:sz w:val="24"/>
          <w:highlight w:val="none"/>
          <w:u w:val="single"/>
        </w:rPr>
        <w:t>（经济部分格式4）</w:t>
      </w:r>
      <w:r>
        <w:rPr>
          <w:rFonts w:hint="eastAsia" w:ascii="宋体" w:hAnsi="宋体"/>
          <w:color w:val="auto"/>
          <w:sz w:val="24"/>
          <w:highlight w:val="none"/>
        </w:rPr>
        <w:t>。</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11.3.5《对投标文件编制的承诺》（经济部分格式5）。</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11.3.6若投标人的投标报价低于工程成本警戒价的，投标人还须提供详细的施工组织设计、单价、措施性费用、单价分析表、主要材料价格表、投标人成本分析供评标委员会评审。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color w:val="auto"/>
          <w:sz w:val="24"/>
          <w:szCs w:val="24"/>
          <w:highlight w:val="none"/>
        </w:rPr>
        <w:t>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olor w:val="auto"/>
          <w:sz w:val="24"/>
          <w:szCs w:val="24"/>
          <w:highlight w:val="none"/>
          <w:u w:val="single"/>
        </w:rPr>
        <w:t>广州交易集团有限公司（广州公共资源交易中心）网站</w:t>
      </w:r>
      <w:r>
        <w:rPr>
          <w:rFonts w:hint="eastAsia" w:ascii="宋体" w:hAnsi="宋体"/>
          <w:color w:val="auto"/>
          <w:sz w:val="24"/>
          <w:highlight w:val="none"/>
        </w:rPr>
        <w:t>。</w:t>
      </w: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w:t>
      </w:r>
      <w:r>
        <w:rPr>
          <w:rFonts w:hint="eastAsia" w:ascii="宋体" w:hAnsi="宋体"/>
          <w:color w:val="auto"/>
          <w:sz w:val="24"/>
          <w:highlight w:val="none"/>
          <w:u w:val="single"/>
        </w:rPr>
        <w:t>投标文件中的大写金额和小写金额不一致的，以大写金额为准，</w:t>
      </w:r>
      <w:r>
        <w:rPr>
          <w:rFonts w:hint="eastAsia" w:ascii="宋体" w:hAnsi="宋体"/>
          <w:color w:val="auto"/>
          <w:sz w:val="24"/>
          <w:highlight w:val="none"/>
        </w:rPr>
        <w:t>投标报价（含单价及总价）精确到“分”。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按系数计算的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w:t>
      </w:r>
      <w:r>
        <w:rPr>
          <w:rFonts w:hint="eastAsia" w:ascii="宋体" w:hAnsi="宋体"/>
          <w:color w:val="auto"/>
          <w:sz w:val="24"/>
          <w:highlight w:val="none"/>
          <w:u w:val="single"/>
        </w:rPr>
        <w:t>除招标文件第三章合同条款另有约定外</w:t>
      </w:r>
      <w:r>
        <w:rPr>
          <w:rFonts w:hint="eastAsia" w:ascii="宋体" w:hAnsi="宋体"/>
          <w:color w:val="auto"/>
          <w:sz w:val="24"/>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olor w:val="auto"/>
          <w:sz w:val="24"/>
          <w:highlight w:val="none"/>
          <w:u w:val="single"/>
        </w:rPr>
        <w:t>按招标文件第三章合同条款相关约定调整</w:t>
      </w:r>
      <w:r>
        <w:rPr>
          <w:rFonts w:hint="eastAsia" w:ascii="宋体" w:hAnsi="宋体"/>
          <w:color w:val="auto"/>
          <w:sz w:val="24"/>
          <w:highlight w:val="none"/>
        </w:rPr>
        <w:t>。</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变更结算方式按招标文件及施工合同相关规定执行。</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hAns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hAns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hAnsi="宋体"/>
          <w:b/>
          <w:bCs/>
          <w:strike/>
          <w:color w:val="auto"/>
          <w:sz w:val="24"/>
          <w:highlight w:val="none"/>
        </w:rPr>
      </w:pPr>
      <w:r>
        <w:rPr>
          <w:rFonts w:ascii="宋体" w:hAnsi="宋体"/>
          <w:b/>
          <w:bCs/>
          <w:strike/>
          <w:color w:val="auto"/>
          <w:sz w:val="24"/>
          <w:highlight w:val="none"/>
        </w:rPr>
        <w:t>16</w:t>
      </w:r>
      <w:r>
        <w:rPr>
          <w:rFonts w:hint="eastAsia" w:ascii="宋体" w:hAnsi="宋体"/>
          <w:b/>
          <w:bCs/>
          <w:strike/>
          <w:color w:val="auto"/>
          <w:sz w:val="24"/>
          <w:highlight w:val="none"/>
        </w:rPr>
        <w:t>．投标保证金</w:t>
      </w:r>
    </w:p>
    <w:p>
      <w:pPr>
        <w:spacing w:line="360" w:lineRule="auto"/>
        <w:ind w:firstLine="480" w:firstLineChars="200"/>
        <w:rPr>
          <w:rFonts w:ascii="宋体" w:hAnsi="宋体"/>
          <w:strike/>
          <w:color w:val="auto"/>
          <w:sz w:val="24"/>
          <w:highlight w:val="none"/>
        </w:rPr>
      </w:pPr>
      <w:r>
        <w:rPr>
          <w:rFonts w:ascii="宋体" w:hAnsi="宋体"/>
          <w:strike/>
          <w:color w:val="auto"/>
          <w:sz w:val="24"/>
          <w:highlight w:val="none"/>
        </w:rPr>
        <w:t>16.1</w:t>
      </w:r>
      <w:r>
        <w:rPr>
          <w:rFonts w:hint="eastAsia" w:ascii="宋体" w:hAnsi="宋体"/>
          <w:strike/>
          <w:color w:val="auto"/>
          <w:sz w:val="24"/>
          <w:highlight w:val="none"/>
        </w:rPr>
        <w:t>投标人应按投标须知前附表第</w:t>
      </w:r>
      <w:r>
        <w:rPr>
          <w:rFonts w:ascii="宋体" w:hAnsi="宋体"/>
          <w:strike/>
          <w:color w:val="auto"/>
          <w:sz w:val="24"/>
          <w:highlight w:val="none"/>
        </w:rPr>
        <w:t>14</w:t>
      </w:r>
      <w:r>
        <w:rPr>
          <w:rFonts w:hint="eastAsia" w:ascii="宋体" w:hAnsi="宋体"/>
          <w:strike/>
          <w:color w:val="auto"/>
          <w:sz w:val="24"/>
          <w:highlight w:val="none"/>
        </w:rPr>
        <w:t>项所述金额和时间递交</w:t>
      </w:r>
      <w:r>
        <w:rPr>
          <w:rFonts w:hint="eastAsia" w:ascii="宋体" w:hAnsi="宋体"/>
          <w:bCs/>
          <w:strike/>
          <w:color w:val="auto"/>
          <w:sz w:val="24"/>
          <w:highlight w:val="none"/>
        </w:rPr>
        <w:t>投标保证金</w:t>
      </w:r>
      <w:r>
        <w:rPr>
          <w:rFonts w:hint="eastAsia" w:ascii="宋体" w:hAnsi="宋体"/>
          <w:strike/>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16.3投标保证金应依据法律法规的相关规定退还。</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16.4.1因投标人原因造成投标文件未解密的；</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16.4.2投标人在投标有效期内撤销投标文件；</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16.4.3中标人未能在规定期限内按要求提交履约担保；</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16.4.4中标人未能在规定期限内签署合同协议。</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16.5投标人如存在下列情况之一的，将被拒绝在三个月内参与招标人后续工程投标（注：拒绝投标时限由招标人视严重程度确定，最低三个月起，自招标人发出通知之日起计）：</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16.5.2采用非电子形式提交投标保证金的投标人存在16.4条款所列情形，且未按招标人要求补交银行保函、专业工程担保公司担保或保证保险原件的；</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olor w:val="auto"/>
          <w:sz w:val="24"/>
          <w:highlight w:val="none"/>
        </w:rPr>
        <w:t>。</w:t>
      </w:r>
    </w:p>
    <w:p>
      <w:pPr>
        <w:pStyle w:val="7"/>
        <w:spacing w:before="156" w:after="156"/>
        <w:rPr>
          <w:color w:val="auto"/>
          <w:highlight w:val="none"/>
        </w:rPr>
      </w:pPr>
      <w:bookmarkStart w:id="21" w:name="_Toc21947"/>
      <w:bookmarkStart w:id="22" w:name="_Toc2272552"/>
      <w:bookmarkStart w:id="23" w:name="_Toc21525496"/>
      <w:r>
        <w:rPr>
          <w:rFonts w:hint="eastAsia"/>
          <w:color w:val="auto"/>
          <w:highlight w:val="none"/>
        </w:rPr>
        <w:t>（四）投标文件的提交</w:t>
      </w:r>
      <w:bookmarkEnd w:id="21"/>
      <w:bookmarkEnd w:id="22"/>
      <w:bookmarkEnd w:id="23"/>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ascii="宋体" w:hAnsi="宋体"/>
          <w:b/>
          <w:color w:val="auto"/>
          <w:sz w:val="24"/>
          <w:szCs w:val="24"/>
          <w:highlight w:val="none"/>
        </w:rPr>
        <w:t>投标文件的密封和标记</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ascii="宋体" w:hAnsi="宋体"/>
          <w:color w:val="auto"/>
          <w:sz w:val="24"/>
          <w:szCs w:val="24"/>
          <w:highlight w:val="none"/>
        </w:rPr>
        <w:t>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olor w:val="auto"/>
          <w:sz w:val="24"/>
          <w:szCs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 xml:space="preserve">.2 </w:t>
      </w:r>
      <w:r>
        <w:rPr>
          <w:rFonts w:hint="eastAsia" w:ascii="宋体" w:hAnsi="宋体"/>
          <w:bCs/>
          <w:color w:val="auto"/>
          <w:sz w:val="24"/>
          <w:highlight w:val="none"/>
        </w:rPr>
        <w:t>未按要求加密的投标文件，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bCs/>
          <w:color w:val="auto"/>
          <w:sz w:val="24"/>
          <w:highlight w:val="none"/>
        </w:rPr>
        <w:t>将予以拒收。</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ascii="宋体" w:hAnsi="宋体"/>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5技术标和经济标同时开启，广州交易集团有限公司（广州公共资源交易中心）交易平台将按招标文件规定的时间同时开启技术标和经济标。</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hAns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ascii="宋体" w:hAnsi="宋体"/>
          <w:bCs/>
          <w:color w:val="auto"/>
          <w:sz w:val="24"/>
          <w:szCs w:val="24"/>
          <w:highlight w:val="none"/>
        </w:rPr>
        <w:t>后送达的</w:t>
      </w:r>
      <w:r>
        <w:rPr>
          <w:rFonts w:hint="eastAsia" w:ascii="宋体" w:hAnsi="宋体"/>
          <w:bCs/>
          <w:color w:val="auto"/>
          <w:sz w:val="24"/>
          <w:highlight w:val="none"/>
        </w:rPr>
        <w:t>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w:t>
      </w:r>
      <w:r>
        <w:rPr>
          <w:rFonts w:hint="eastAsia" w:ascii="宋体" w:hAnsi="宋体"/>
          <w:color w:val="auto"/>
          <w:sz w:val="24"/>
          <w:highlight w:val="none"/>
        </w:rPr>
        <w:t>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7"/>
        <w:spacing w:before="156" w:after="156"/>
        <w:rPr>
          <w:color w:val="auto"/>
          <w:highlight w:val="none"/>
        </w:rPr>
      </w:pPr>
      <w:bookmarkStart w:id="24" w:name="_Toc1604"/>
      <w:bookmarkStart w:id="25" w:name="_Toc21525497"/>
      <w:bookmarkStart w:id="26" w:name="_Toc2272553"/>
      <w:r>
        <w:rPr>
          <w:rFonts w:hint="eastAsia"/>
          <w:color w:val="auto"/>
          <w:highlight w:val="none"/>
        </w:rPr>
        <w:t>（五）开标、评标、定标及合同签定</w:t>
      </w:r>
      <w:bookmarkEnd w:id="24"/>
      <w:bookmarkEnd w:id="25"/>
      <w:bookmarkEnd w:id="26"/>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r>
        <w:rPr>
          <w:rFonts w:hint="eastAsia" w:ascii="宋体" w:hAnsi="宋体"/>
          <w:color w:val="auto"/>
          <w:sz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w:t>
      </w:r>
      <w:r>
        <w:rPr>
          <w:rFonts w:hint="eastAsia" w:ascii="宋体" w:hAnsi="宋体" w:cs="Times New Roman"/>
          <w:color w:val="auto"/>
          <w:sz w:val="24"/>
          <w:szCs w:val="22"/>
          <w:highlight w:val="none"/>
        </w:rPr>
        <w:t>签订合同后15日内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29.2</w:t>
      </w:r>
      <w:r>
        <w:rPr>
          <w:rFonts w:hint="eastAsia" w:ascii="宋体" w:hAnsi="宋体"/>
          <w:color w:val="auto"/>
          <w:sz w:val="24"/>
          <w:highlight w:val="none"/>
          <w:u w:val="single"/>
        </w:rPr>
        <w:t>中标人未按上款的规定提交履约担保，招标人有权解除合同并拒绝支付相应工程款项，且中标人依法承担相应法律责任。原中标人给招标人造成损失的，还应当予以赔偿。原中标人有异议的，按合同纠纷条款执行</w:t>
      </w:r>
      <w:r>
        <w:rPr>
          <w:rFonts w:hint="eastAsia" w:ascii="宋体" w:hAnsi="宋体"/>
          <w:color w:val="auto"/>
          <w:sz w:val="24"/>
          <w:highlight w:val="none"/>
        </w:rPr>
        <w:t>。</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32.3</w:t>
      </w:r>
      <w:r>
        <w:rPr>
          <w:rFonts w:hint="eastAsia" w:ascii="宋体" w:hAnsi="宋体"/>
          <w:color w:val="auto"/>
          <w:sz w:val="24"/>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r>
        <w:rPr>
          <w:rFonts w:hint="eastAsia" w:ascii="宋体" w:hAnsi="宋体"/>
          <w:color w:val="auto"/>
          <w:sz w:val="24"/>
          <w:highlight w:val="none"/>
        </w:rPr>
        <w:t>。</w:t>
      </w:r>
    </w:p>
    <w:p>
      <w:pPr>
        <w:pStyle w:val="3"/>
        <w:rPr>
          <w:rFonts w:ascii="宋体" w:hAnsi="宋体"/>
          <w:color w:val="auto"/>
          <w:highlight w:val="none"/>
        </w:rPr>
      </w:pPr>
      <w:r>
        <w:rPr>
          <w:rFonts w:ascii="宋体" w:hAnsi="宋体"/>
          <w:color w:val="auto"/>
          <w:sz w:val="24"/>
          <w:highlight w:val="none"/>
        </w:rPr>
        <w:br w:type="page"/>
      </w:r>
      <w:bookmarkStart w:id="27" w:name="_Toc12460"/>
      <w:bookmarkStart w:id="28" w:name="_Toc2272554"/>
      <w:bookmarkStart w:id="29" w:name="_Toc21525498"/>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开标、评标及定标办法</w:t>
      </w:r>
      <w:bookmarkEnd w:id="27"/>
      <w:bookmarkEnd w:id="28"/>
      <w:bookmarkEnd w:id="29"/>
    </w:p>
    <w:p>
      <w:pPr>
        <w:pStyle w:val="2"/>
        <w:rPr>
          <w:rFonts w:ascii="宋体" w:hAnsi="宋体"/>
          <w:color w:val="auto"/>
          <w:highlight w:val="none"/>
        </w:rPr>
      </w:pPr>
      <w:bookmarkStart w:id="30" w:name="_Toc2272555"/>
      <w:bookmarkStart w:id="31" w:name="_Toc15450"/>
      <w:bookmarkStart w:id="32" w:name="_Toc21525499"/>
      <w:r>
        <w:rPr>
          <w:rFonts w:hint="eastAsia" w:ascii="宋体" w:hAnsi="宋体"/>
          <w:color w:val="auto"/>
          <w:sz w:val="28"/>
          <w:szCs w:val="28"/>
          <w:highlight w:val="none"/>
        </w:rPr>
        <w:t>一、</w:t>
      </w:r>
      <w:r>
        <w:rPr>
          <w:rFonts w:hint="eastAsia" w:ascii="宋体" w:hAnsi="宋体"/>
          <w:color w:val="auto"/>
          <w:highlight w:val="none"/>
        </w:rPr>
        <w:t>开标、评标及定标办法修改表</w:t>
      </w:r>
      <w:bookmarkEnd w:id="30"/>
      <w:bookmarkEnd w:id="31"/>
      <w:bookmarkEnd w:id="32"/>
    </w:p>
    <w:p>
      <w:pPr>
        <w:pStyle w:val="5"/>
        <w:spacing w:after="0" w:line="360" w:lineRule="auto"/>
        <w:rPr>
          <w:rFonts w:ascii="宋体" w:hAnsi="宋体"/>
          <w:b/>
          <w:color w:val="auto"/>
          <w:szCs w:val="21"/>
          <w:highlight w:val="none"/>
        </w:rPr>
      </w:pPr>
      <w:r>
        <w:rPr>
          <w:rFonts w:hint="eastAsia" w:ascii="宋体" w:hAnsi="宋体"/>
          <w:b/>
          <w:color w:val="auto"/>
          <w:szCs w:val="21"/>
          <w:highlight w:val="none"/>
        </w:rPr>
        <w:t>声明：本</w:t>
      </w:r>
      <w:r>
        <w:rPr>
          <w:rFonts w:hint="eastAsia" w:ascii="宋体" w:hAnsi="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b/>
          <w:color w:val="auto"/>
          <w:szCs w:val="21"/>
          <w:highlight w:val="none"/>
        </w:rPr>
        <w:t>文不再有效。本招标文件中不再转录</w:t>
      </w:r>
      <w:r>
        <w:rPr>
          <w:rFonts w:hint="eastAsia" w:ascii="宋体" w:hAnsi="宋体"/>
          <w:b/>
          <w:color w:val="auto"/>
          <w:highlight w:val="none"/>
        </w:rPr>
        <w:t>开标、评标及定标办法</w:t>
      </w:r>
      <w:r>
        <w:rPr>
          <w:rFonts w:hint="eastAsia" w:ascii="宋体" w:hAnsi="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hint="eastAsia" w:ascii="宋体" w:hAnsi="宋体"/>
          <w:b/>
          <w:color w:val="auto"/>
          <w:szCs w:val="21"/>
          <w:highlight w:val="none"/>
          <w:u w:val="none"/>
        </w:rPr>
        <w:t>http://zfcj.gz.gov.cn/）下载GZZB2018-3</w:t>
      </w:r>
      <w:r>
        <w:rPr>
          <w:rStyle w:val="43"/>
          <w:rFonts w:hint="eastAsia" w:ascii="宋体" w:hAnsi="宋体"/>
          <w:b/>
          <w:color w:val="auto"/>
          <w:szCs w:val="21"/>
          <w:highlight w:val="none"/>
          <w:u w:val="none"/>
        </w:rPr>
        <w:fldChar w:fldCharType="end"/>
      </w:r>
      <w:r>
        <w:rPr>
          <w:rFonts w:hint="eastAsia" w:ascii="宋体" w:hAnsi="宋体"/>
          <w:b/>
          <w:color w:val="auto"/>
          <w:szCs w:val="21"/>
          <w:highlight w:val="none"/>
        </w:rPr>
        <w:t>范本查阅。</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36.1            </w:t>
      </w:r>
      <w:r>
        <w:rPr>
          <w:rFonts w:hint="eastAsia" w:ascii="宋体" w:hAnsi="宋体" w:cs="宋体"/>
          <w:b/>
          <w:color w:val="auto"/>
          <w:szCs w:val="21"/>
          <w:highlight w:val="none"/>
        </w:rPr>
        <w:t>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36.3                </w:t>
      </w:r>
      <w:r>
        <w:rPr>
          <w:rFonts w:hint="eastAsia" w:ascii="宋体" w:hAnsi="宋体" w:cs="宋体"/>
          <w:b/>
          <w:color w:val="auto"/>
          <w:szCs w:val="21"/>
          <w:highlight w:val="none"/>
        </w:rPr>
        <w:t>修改类型：删除</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36.4若递交投标文件的投标人不足3家，则重新组织招标。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 xml:space="preserve">36.5.1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        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 xml:space="preserve">36.5.3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36.5.3投标人代表、招标人代表、监标人、记录人等有关人员在开标记录上签字确认；若有关人员不签字的，不影响开标程序；</w:t>
      </w:r>
      <w:r>
        <w:rPr>
          <w:rFonts w:hint="eastAsia" w:ascii="宋体" w:hAnsi="宋体" w:cs="宋体"/>
          <w:bCs/>
          <w:color w:val="auto"/>
          <w:szCs w:val="21"/>
          <w:highlight w:val="none"/>
          <w:u w:val="single"/>
        </w:rPr>
        <w:t>若投标人不参加开标会的，或不签字确认的，视同该投标人认可开标结果。</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 </w:t>
      </w:r>
      <w:r>
        <w:rPr>
          <w:rFonts w:hint="eastAsia" w:ascii="宋体" w:hAnsi="宋体" w:cs="宋体"/>
          <w:b/>
          <w:color w:val="auto"/>
          <w:szCs w:val="21"/>
          <w:highlight w:val="none"/>
        </w:rPr>
        <w:t>38</w:t>
      </w:r>
      <w:r>
        <w:rPr>
          <w:rFonts w:ascii="宋体" w:hAnsi="宋体" w:cs="宋体"/>
          <w:b/>
          <w:color w:val="auto"/>
          <w:szCs w:val="21"/>
          <w:highlight w:val="none"/>
        </w:rPr>
        <w:t xml:space="preserve">.1                     </w:t>
      </w:r>
      <w:r>
        <w:rPr>
          <w:rFonts w:hint="eastAsia" w:ascii="宋体" w:hAnsi="宋体" w:cs="宋体"/>
          <w:b/>
          <w:color w:val="auto"/>
          <w:szCs w:val="21"/>
          <w:highlight w:val="none"/>
        </w:rPr>
        <w:t>修改类型：修改</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bCs/>
          <w:color w:val="auto"/>
          <w:szCs w:val="21"/>
          <w:highlight w:val="none"/>
        </w:rPr>
        <w:t>38.1</w:t>
      </w:r>
      <w:r>
        <w:rPr>
          <w:rFonts w:hint="eastAsia" w:ascii="宋体" w:hAnsi="宋体" w:cs="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szCs w:val="21"/>
          <w:highlight w:val="none"/>
        </w:rPr>
        <w:t>：</w:t>
      </w:r>
      <w:r>
        <w:rPr>
          <w:rFonts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widowControl/>
        <w:spacing w:line="360" w:lineRule="auto"/>
        <w:ind w:firstLine="413" w:firstLineChars="196"/>
        <w:jc w:val="lef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条</w:t>
      </w:r>
      <w:r>
        <w:rPr>
          <w:rFonts w:hint="eastAsia" w:ascii="宋体" w:hAnsi="宋体" w:cs="宋体"/>
          <w:b/>
          <w:color w:val="auto"/>
          <w:szCs w:val="21"/>
          <w:highlight w:val="none"/>
          <w:shd w:val="clear" w:color="auto" w:fill="FFFFFF"/>
        </w:rPr>
        <w:t>款</w:t>
      </w:r>
      <w:r>
        <w:rPr>
          <w:rFonts w:hint="eastAsia" w:ascii="宋体" w:hAnsi="宋体" w:cs="宋体"/>
          <w:b/>
          <w:bCs/>
          <w:color w:val="auto"/>
          <w:szCs w:val="21"/>
          <w:highlight w:val="none"/>
          <w:shd w:val="clear" w:color="auto" w:fill="FFFFFF"/>
        </w:rPr>
        <w:t>号：39.3                   修改类型：修改</w:t>
      </w:r>
    </w:p>
    <w:p>
      <w:pPr>
        <w:widowControl/>
        <w:spacing w:line="360" w:lineRule="auto"/>
        <w:ind w:firstLine="413" w:firstLineChars="196"/>
        <w:jc w:val="left"/>
        <w:rPr>
          <w:rFonts w:ascii="宋体" w:hAnsi="宋体" w:cs="宋体"/>
          <w:color w:val="auto"/>
          <w:szCs w:val="21"/>
          <w:highlight w:val="none"/>
          <w:shd w:val="clear" w:color="auto" w:fill="FFFFFF"/>
        </w:rPr>
      </w:pPr>
      <w:r>
        <w:rPr>
          <w:rFonts w:hint="eastAsia" w:ascii="宋体" w:hAnsi="宋体" w:cs="宋体"/>
          <w:b/>
          <w:color w:val="auto"/>
          <w:kern w:val="0"/>
          <w:szCs w:val="21"/>
          <w:highlight w:val="none"/>
          <w:shd w:val="clear" w:color="auto" w:fill="FFFFFF"/>
        </w:rPr>
        <w:t>原文：</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shd w:val="clear" w:color="auto" w:fill="FFFFFF"/>
        </w:rPr>
        <w:t>现文：</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s="宋体"/>
          <w:b/>
          <w:bCs/>
          <w:color w:val="auto"/>
          <w:szCs w:val="21"/>
          <w:highlight w:val="none"/>
          <w:u w:val="single"/>
          <w:shd w:val="clear" w:color="auto" w:fill="FFFFFF"/>
        </w:rPr>
        <w:t>或经核查发现委派的项目负责人已在其他在建项目中担任施工单位项目负责人的，或者被查实存在影响中标结果的违法行为等情形，不符合中标条件的，</w:t>
      </w:r>
      <w:r>
        <w:rPr>
          <w:rFonts w:hint="eastAsia" w:ascii="宋体" w:hAnsi="宋体" w:cs="宋体"/>
          <w:color w:val="auto"/>
          <w:szCs w:val="21"/>
          <w:highlight w:val="none"/>
          <w:u w:val="single"/>
        </w:rPr>
        <w:t>招标人可以确定排名第二的中标候选人为中标人。</w:t>
      </w:r>
    </w:p>
    <w:p>
      <w:pP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adjustRightIn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pPr>
        <w:pBdr>
          <w:bottom w:val="single" w:color="auto" w:sz="4"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评标办法        修改类型：删除</w:t>
      </w:r>
    </w:p>
    <w:p>
      <w:pPr>
        <w:pBdr>
          <w:bottom w:val="single" w:color="auto" w:sz="6" w:space="1"/>
        </w:pBdr>
        <w:spacing w:line="360" w:lineRule="auto"/>
        <w:ind w:firstLine="527" w:firstLineChars="250"/>
        <w:rPr>
          <w:rStyle w:val="43"/>
          <w:rFonts w:ascii="宋体" w:hAnsi="宋体" w:cs="宋体"/>
          <w:color w:val="auto"/>
          <w:szCs w:val="21"/>
          <w:highlight w:val="none"/>
        </w:rPr>
      </w:pPr>
      <w:r>
        <w:rPr>
          <w:rFonts w:hint="eastAsia" w:ascii="宋体" w:hAnsi="宋体" w:cs="宋体"/>
          <w:b/>
          <w:color w:val="auto"/>
          <w:szCs w:val="21"/>
          <w:highlight w:val="none"/>
        </w:rPr>
        <w:t>原文：</w:t>
      </w:r>
      <w:r>
        <w:rPr>
          <w:rStyle w:val="43"/>
          <w:rFonts w:hint="eastAsia" w:ascii="宋体" w:hAnsi="宋体" w:cs="宋体"/>
          <w:color w:val="auto"/>
          <w:szCs w:val="21"/>
          <w:highlight w:val="none"/>
        </w:rPr>
        <w:t>可选</w:t>
      </w:r>
      <w:r>
        <w:rPr>
          <w:rFonts w:hint="eastAsia" w:ascii="宋体" w:hAnsi="宋体" w:cs="宋体"/>
          <w:color w:val="auto"/>
          <w:szCs w:val="21"/>
          <w:highlight w:val="none"/>
        </w:rPr>
        <w:t>办法</w:t>
      </w:r>
      <w:r>
        <w:rPr>
          <w:rStyle w:val="43"/>
          <w:rFonts w:hint="eastAsia" w:ascii="宋体" w:hAnsi="宋体" w:cs="宋体"/>
          <w:color w:val="auto"/>
          <w:szCs w:val="21"/>
          <w:highlight w:val="none"/>
        </w:rPr>
        <w:t>一（适合</w:t>
      </w:r>
      <w:r>
        <w:rPr>
          <w:rStyle w:val="43"/>
          <w:rFonts w:hint="eastAsia" w:ascii="宋体" w:hAnsi="宋体" w:cs="宋体"/>
          <w:color w:val="auto"/>
          <w:kern w:val="0"/>
          <w:szCs w:val="21"/>
          <w:highlight w:val="none"/>
        </w:rPr>
        <w:t>综合评分法一</w:t>
      </w:r>
      <w:r>
        <w:rPr>
          <w:rStyle w:val="43"/>
          <w:rFonts w:hint="eastAsia" w:ascii="宋体" w:hAnsi="宋体" w:cs="宋体"/>
          <w:color w:val="auto"/>
          <w:szCs w:val="21"/>
          <w:highlight w:val="none"/>
        </w:rPr>
        <w:t>，技术标与经济标先后分别开启）</w:t>
      </w:r>
    </w:p>
    <w:p>
      <w:pPr>
        <w:pBdr>
          <w:bottom w:val="single" w:color="auto" w:sz="6" w:space="1"/>
        </w:pBdr>
        <w:spacing w:line="360" w:lineRule="auto"/>
        <w:ind w:firstLine="1155" w:firstLineChars="550"/>
        <w:rPr>
          <w:rStyle w:val="43"/>
          <w:rFonts w:ascii="宋体" w:hAnsi="宋体" w:cs="宋体"/>
          <w:color w:val="auto"/>
          <w:szCs w:val="21"/>
          <w:highlight w:val="none"/>
        </w:rPr>
      </w:pPr>
      <w:r>
        <w:rPr>
          <w:rStyle w:val="43"/>
          <w:rFonts w:hint="eastAsia" w:ascii="宋体" w:hAnsi="宋体" w:cs="宋体"/>
          <w:color w:val="auto"/>
          <w:szCs w:val="21"/>
          <w:highlight w:val="none"/>
        </w:rPr>
        <w:t>可选</w:t>
      </w:r>
      <w:r>
        <w:rPr>
          <w:rFonts w:hint="eastAsia" w:ascii="宋体" w:hAnsi="宋体" w:cs="宋体"/>
          <w:color w:val="auto"/>
          <w:szCs w:val="21"/>
          <w:highlight w:val="none"/>
        </w:rPr>
        <w:t>办法</w:t>
      </w:r>
      <w:r>
        <w:rPr>
          <w:rStyle w:val="43"/>
          <w:rFonts w:hint="eastAsia" w:ascii="宋体" w:hAnsi="宋体" w:cs="宋体"/>
          <w:color w:val="auto"/>
          <w:szCs w:val="21"/>
          <w:highlight w:val="none"/>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szCs w:val="21"/>
          <w:highlight w:val="none"/>
        </w:rPr>
      </w:pPr>
      <w:r>
        <w:rPr>
          <w:rStyle w:val="43"/>
          <w:rFonts w:hint="eastAsia" w:ascii="宋体" w:hAnsi="宋体" w:cs="宋体"/>
          <w:color w:val="auto"/>
          <w:szCs w:val="21"/>
          <w:highlight w:val="none"/>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szCs w:val="21"/>
          <w:highlight w:val="none"/>
        </w:rPr>
      </w:pPr>
      <w:r>
        <w:rPr>
          <w:rStyle w:val="43"/>
          <w:rFonts w:hint="eastAsia" w:ascii="宋体" w:hAnsi="宋体" w:cs="宋体"/>
          <w:color w:val="auto"/>
          <w:szCs w:val="21"/>
          <w:highlight w:val="none"/>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szCs w:val="21"/>
          <w:highlight w:val="none"/>
        </w:rPr>
      </w:pPr>
      <w:r>
        <w:rPr>
          <w:rStyle w:val="43"/>
          <w:rFonts w:hint="eastAsia" w:ascii="宋体" w:hAnsi="宋体" w:cs="宋体"/>
          <w:color w:val="auto"/>
          <w:szCs w:val="21"/>
          <w:highlight w:val="none"/>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szCs w:val="21"/>
          <w:highlight w:val="none"/>
        </w:rPr>
      </w:pPr>
      <w:r>
        <w:rPr>
          <w:rStyle w:val="43"/>
          <w:rFonts w:hint="eastAsia" w:ascii="宋体" w:hAnsi="宋体" w:cs="宋体"/>
          <w:color w:val="auto"/>
          <w:szCs w:val="21"/>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3"/>
          <w:rFonts w:hint="eastAsia" w:ascii="宋体" w:hAnsi="宋体" w:cs="宋体"/>
          <w:color w:val="auto"/>
          <w:szCs w:val="21"/>
          <w:highlight w:val="none"/>
        </w:rPr>
        <w:t>可选办法八（适合经评审的最低投标价法，技术标与经济标同时开启）</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41.1 </w:t>
      </w:r>
      <w:r>
        <w:rPr>
          <w:rFonts w:hint="eastAsia" w:ascii="宋体" w:hAnsi="宋体" w:cs="宋体"/>
          <w:color w:val="auto"/>
          <w:szCs w:val="21"/>
          <w:highlight w:val="none"/>
          <w:u w:val="single"/>
        </w:rPr>
        <w:t>开标由招标人或招标代理主持；</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41.2.1</w:t>
      </w:r>
      <w:r>
        <w:rPr>
          <w:rFonts w:hint="eastAsia" w:ascii="宋体" w:hAnsi="宋体" w:cs="宋体"/>
          <w:bCs/>
          <w:color w:val="auto"/>
          <w:szCs w:val="21"/>
          <w:highlight w:val="none"/>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41.2.1</w:t>
      </w:r>
      <w:r>
        <w:rPr>
          <w:rFonts w:hint="eastAsia" w:ascii="宋体" w:hAnsi="宋体" w:cs="宋体"/>
          <w:bCs/>
          <w:color w:val="auto"/>
          <w:szCs w:val="21"/>
          <w:highlight w:val="none"/>
        </w:rPr>
        <w:t>投标截止期前，各投标人递交投标文件（包括技术标投标文件、经济标投标文件）至</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bCs/>
          <w:color w:val="auto"/>
          <w:szCs w:val="21"/>
          <w:highlight w:val="none"/>
        </w:rPr>
        <w:t>交易平台。有关投标文件提交的事项详见第一章投标须知。</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41.2.2            </w:t>
      </w:r>
      <w:r>
        <w:rPr>
          <w:rFonts w:hint="eastAsia" w:ascii="宋体" w:hAnsi="宋体" w:cs="宋体"/>
          <w:b/>
          <w:color w:val="auto"/>
          <w:szCs w:val="21"/>
          <w:highlight w:val="none"/>
        </w:rPr>
        <w:t xml:space="preserve">          </w:t>
      </w:r>
      <w:r>
        <w:rPr>
          <w:rFonts w:ascii="宋体" w:hAnsi="宋体" w:cs="宋体"/>
          <w:b/>
          <w:color w:val="auto"/>
          <w:szCs w:val="21"/>
          <w:highlight w:val="none"/>
        </w:rPr>
        <w:t>修改类型：</w:t>
      </w:r>
      <w:r>
        <w:rPr>
          <w:rFonts w:hint="eastAsia" w:ascii="宋体" w:hAnsi="宋体" w:cs="宋体"/>
          <w:b/>
          <w:color w:val="auto"/>
          <w:szCs w:val="21"/>
          <w:highlight w:val="none"/>
        </w:rPr>
        <w:t>删除</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bCs/>
          <w:color w:val="auto"/>
          <w:szCs w:val="21"/>
          <w:highlight w:val="none"/>
        </w:rPr>
        <w:t>原文：</w:t>
      </w:r>
      <w:r>
        <w:rPr>
          <w:rFonts w:ascii="宋体" w:hAnsi="宋体" w:cs="宋体"/>
          <w:color w:val="auto"/>
          <w:szCs w:val="21"/>
          <w:highlight w:val="none"/>
        </w:rPr>
        <w:t>41.2.2开标前，首先由招标人随机抽取确定该工程计算评标参考价的等分点值X。</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41.2.3</w:t>
      </w:r>
      <w:r>
        <w:rPr>
          <w:rFonts w:hint="eastAsia" w:ascii="宋体" w:hAnsi="宋体" w:cs="宋体"/>
          <w:color w:val="auto"/>
          <w:szCs w:val="21"/>
          <w:highlight w:val="none"/>
        </w:rPr>
        <w:t>开标时，投标人代表有权出席开标会，也可以自主决定不参加开标会，若投标人代表对开标过程提出异议，该投标人代表须同时出示本人身份证原件</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41.2.3</w:t>
      </w:r>
      <w:r>
        <w:rPr>
          <w:rFonts w:hint="eastAsia" w:ascii="宋体" w:hAnsi="宋体" w:cs="宋体"/>
          <w:color w:val="auto"/>
          <w:szCs w:val="21"/>
          <w:highlight w:val="none"/>
        </w:rPr>
        <w:t>开标时，投标人代表有权参加现场开标</w:t>
      </w:r>
      <w:r>
        <w:rPr>
          <w:rFonts w:hint="eastAsia" w:ascii="宋体" w:hAnsi="宋体" w:cs="宋体"/>
          <w:color w:val="auto"/>
          <w:szCs w:val="21"/>
          <w:highlight w:val="none"/>
          <w:u w:val="single"/>
        </w:rPr>
        <w:t>或在线开标</w:t>
      </w:r>
      <w:r>
        <w:rPr>
          <w:rFonts w:hint="eastAsia" w:ascii="宋体" w:hAnsi="宋体" w:cs="宋体"/>
          <w:color w:val="auto"/>
          <w:szCs w:val="21"/>
          <w:highlight w:val="none"/>
        </w:rPr>
        <w:t>，也可以自主决定不参加开标，若投标人代表对开标过程有异议的，</w:t>
      </w:r>
      <w:r>
        <w:rPr>
          <w:rFonts w:hint="eastAsia" w:ascii="宋体" w:hAnsi="宋体" w:cs="宋体"/>
          <w:color w:val="auto"/>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bCs/>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41.3</w:t>
      </w:r>
      <w:r>
        <w:rPr>
          <w:rFonts w:ascii="宋体" w:hAnsi="宋体" w:cs="宋体"/>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w:t>
      </w:r>
      <w:r>
        <w:rPr>
          <w:rFonts w:ascii="宋体" w:hAnsi="宋体" w:cs="宋体"/>
          <w:b/>
          <w:color w:val="auto"/>
          <w:szCs w:val="21"/>
          <w:highlight w:val="none"/>
        </w:rPr>
        <w:t>修改类型：</w:t>
      </w:r>
      <w:r>
        <w:rPr>
          <w:rFonts w:hint="eastAsia" w:ascii="宋体" w:hAnsi="宋体" w:cs="宋体"/>
          <w:b/>
          <w:color w:val="auto"/>
          <w:szCs w:val="21"/>
          <w:highlight w:val="none"/>
        </w:rPr>
        <w:t>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41.3招标人对开标过程进行记录，并存档备查，投标人在</w:t>
      </w:r>
      <w:r>
        <w:rPr>
          <w:rFonts w:hint="eastAsia" w:ascii="宋体" w:hAnsi="宋体" w:cs="宋体"/>
          <w:color w:val="auto"/>
          <w:szCs w:val="21"/>
          <w:highlight w:val="none"/>
          <w:u w:val="single"/>
        </w:rPr>
        <w:t>开标记录</w:t>
      </w:r>
      <w:r>
        <w:rPr>
          <w:rFonts w:hint="eastAsia" w:ascii="宋体" w:hAnsi="宋体" w:cs="宋体"/>
          <w:color w:val="auto"/>
          <w:szCs w:val="21"/>
          <w:highlight w:val="none"/>
        </w:rPr>
        <w:t>上签字。</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4" w:space="1"/>
        </w:pBd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条款号：43.1                          修改类型：修改</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43.1</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条款号：43.6                          修改类型：修改</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43.6</w:t>
      </w:r>
      <w:r>
        <w:rPr>
          <w:rFonts w:hint="eastAsia" w:ascii="宋体" w:hAnsi="宋体" w:cs="宋体"/>
          <w:color w:val="auto"/>
          <w:szCs w:val="21"/>
          <w:highlight w:val="none"/>
          <w:u w:val="single"/>
        </w:rPr>
        <w:t>资格审查合格的投标人少于3名的，则本项目招标失败</w:t>
      </w:r>
      <w:r>
        <w:rPr>
          <w:rFonts w:hint="eastAsia" w:ascii="宋体" w:hAnsi="宋体" w:cs="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44.1</w:t>
      </w:r>
      <w:r>
        <w:rPr>
          <w:rFonts w:hint="eastAsia" w:ascii="宋体" w:hAnsi="宋体" w:cs="宋体"/>
          <w:color w:val="auto"/>
          <w:szCs w:val="21"/>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w:t>
      </w:r>
      <w:r>
        <w:rPr>
          <w:rFonts w:hint="eastAsia" w:ascii="宋体" w:hAnsi="宋体" w:cs="宋体"/>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条款号：45.1             修改类型：修改</w:t>
      </w:r>
    </w:p>
    <w:p>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若通过技术标有效性审查的投标人中</w:t>
      </w:r>
      <w:r>
        <w:rPr>
          <w:rFonts w:hint="eastAsia" w:ascii="宋体" w:hAnsi="宋体" w:cs="宋体"/>
          <w:bCs/>
          <w:color w:val="auto"/>
          <w:szCs w:val="21"/>
          <w:highlight w:val="none"/>
          <w:lang w:val="en-US" w:eastAsia="zh-CN"/>
        </w:rPr>
        <w:t>所</w:t>
      </w:r>
      <w:r>
        <w:rPr>
          <w:rFonts w:hint="eastAsia" w:ascii="宋体" w:hAnsi="宋体" w:cs="宋体"/>
          <w:bCs/>
          <w:color w:val="auto"/>
          <w:szCs w:val="21"/>
          <w:highlight w:val="none"/>
        </w:rPr>
        <w:t>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若通过技术标有效性审查的投标人中所有投标报价均大于等于最高投标限价100%的（具体金额为：</w:t>
      </w:r>
      <w:r>
        <w:rPr>
          <w:rFonts w:hint="eastAsia" w:ascii="宋体" w:hAnsi="宋体" w:eastAsia="宋体" w:cs="宋体"/>
          <w:color w:val="auto"/>
          <w:kern w:val="2"/>
          <w:sz w:val="24"/>
          <w:szCs w:val="24"/>
          <w:highlight w:val="none"/>
          <w:u w:val="single"/>
          <w:lang w:val="en-US" w:eastAsia="zh-CN" w:bidi="ar"/>
        </w:rPr>
        <w:t xml:space="preserve">5,525,404.78 </w:t>
      </w:r>
      <w:r>
        <w:rPr>
          <w:rFonts w:hint="eastAsia" w:ascii="宋体" w:hAnsi="宋体" w:cs="宋体"/>
          <w:bCs/>
          <w:color w:val="auto"/>
          <w:szCs w:val="21"/>
          <w:highlight w:val="none"/>
          <w:u w:val="single"/>
        </w:rPr>
        <w:t>元），则本项目招标失败，由招标人依法重新招标。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45.2按方法计算评标参考价：</w:t>
      </w:r>
    </w:p>
    <w:p>
      <w:pPr>
        <w:pBdr>
          <w:bottom w:val="single" w:color="auto" w:sz="4"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 xml:space="preserve">计算评标参考价： </w:t>
      </w:r>
    </w:p>
    <w:p>
      <w:pPr>
        <w:widowControl/>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条款号：方法一：加权平均法              修改类型：修改</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color w:val="auto"/>
          <w:szCs w:val="21"/>
          <w:highlight w:val="none"/>
        </w:rPr>
        <w:t>原文：方法一：加权平均法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79730" cy="451485"/>
            <wp:effectExtent l="0" t="0" r="1270"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79730" cy="451485"/>
            <wp:effectExtent l="0" t="0" r="1270" b="571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0675" cy="403860"/>
            <wp:effectExtent l="0" t="0" r="3175" b="1524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0675" cy="403860"/>
            <wp:effectExtent l="0" t="0" r="3175" b="1524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0675" cy="403860"/>
            <wp:effectExtent l="0" t="0" r="3175" b="1587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0675" cy="403860"/>
            <wp:effectExtent l="0" t="0" r="3175" b="158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color w:val="auto"/>
          <w:szCs w:val="21"/>
          <w:highlight w:val="none"/>
        </w:rPr>
        <w:t>现文：方法一：加权平均法</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color w:val="auto"/>
          <w:szCs w:val="21"/>
          <w:highlight w:val="none"/>
        </w:rPr>
        <w:t>的经济报价加权平均，计算评标参考价。公式如下：</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pacing w:val="-4"/>
          <w:szCs w:val="21"/>
          <w:highlight w:val="none"/>
        </w:rPr>
        <w:drawing>
          <wp:inline distT="0" distB="0" distL="114300" distR="114300">
            <wp:extent cx="237490" cy="285115"/>
            <wp:effectExtent l="0" t="0" r="10160" b="635"/>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pacing w:val="-4"/>
          <w:szCs w:val="21"/>
          <w:highlight w:val="none"/>
        </w:rPr>
        <w:drawing>
          <wp:inline distT="0" distB="0" distL="114300" distR="114300">
            <wp:extent cx="237490" cy="285115"/>
            <wp:effectExtent l="0" t="0" r="10160" b="635"/>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pacing w:val="-4"/>
          <w:szCs w:val="21"/>
          <w:highlight w:val="none"/>
        </w:rPr>
        <w:drawing>
          <wp:inline distT="0" distB="0" distL="114300" distR="114300">
            <wp:extent cx="237490" cy="285115"/>
            <wp:effectExtent l="0" t="0" r="10160" b="635"/>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宋体"/>
          <w:color w:val="auto"/>
          <w:szCs w:val="21"/>
          <w:highlight w:val="none"/>
        </w:rPr>
        <w:t>）。</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45.3</w:t>
      </w:r>
      <w:r>
        <w:rPr>
          <w:rFonts w:hint="eastAsia" w:ascii="宋体" w:hAnsi="宋体" w:cs="宋体"/>
          <w:b/>
          <w:color w:val="auto"/>
          <w:szCs w:val="21"/>
          <w:highlight w:val="none"/>
        </w:rPr>
        <w:t xml:space="preserve">           修改类型：修改</w:t>
      </w:r>
    </w:p>
    <w:p>
      <w:pP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45.3</w:t>
      </w:r>
      <w:r>
        <w:rPr>
          <w:rFonts w:hint="eastAsia" w:ascii="宋体" w:hAnsi="宋体" w:cs="宋体"/>
          <w:color w:val="auto"/>
          <w:szCs w:val="21"/>
          <w:highlight w:val="none"/>
        </w:rPr>
        <w:t>当</w:t>
      </w:r>
      <w:r>
        <w:rPr>
          <w:rFonts w:hint="eastAsia" w:ascii="宋体" w:hAnsi="宋体" w:cs="宋体"/>
          <w:color w:val="auto"/>
          <w:szCs w:val="21"/>
          <w:highlight w:val="none"/>
          <w:u w:val="single"/>
        </w:rPr>
        <w:t>投标总报价</w:t>
      </w:r>
      <w:r>
        <w:rPr>
          <w:rFonts w:hint="eastAsia" w:ascii="宋体" w:hAnsi="宋体" w:cs="宋体"/>
          <w:color w:val="auto"/>
          <w:szCs w:val="21"/>
          <w:highlight w:val="none"/>
        </w:rPr>
        <w:t>等于评标参考价时得100分，</w:t>
      </w:r>
      <w:r>
        <w:rPr>
          <w:rFonts w:hint="eastAsia" w:ascii="宋体" w:hAnsi="宋体" w:cs="宋体"/>
          <w:color w:val="auto"/>
          <w:szCs w:val="21"/>
          <w:highlight w:val="none"/>
          <w:u w:val="single"/>
        </w:rPr>
        <w:t>投标总报价</w:t>
      </w:r>
      <w:r>
        <w:rPr>
          <w:rFonts w:hint="eastAsia" w:ascii="宋体" w:hAnsi="宋体" w:cs="宋体"/>
          <w:color w:val="auto"/>
          <w:szCs w:val="21"/>
          <w:highlight w:val="none"/>
        </w:rPr>
        <w:t>每高于评标参考价1%，扣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分，扣至0分为止，得出经济分，精确到小数点后两位。</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条款号：45.4修改类型：修改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计算通过技术标有效性审查的投标人总得分。投标人总得分=技术得分（</w:t>
      </w:r>
      <w:r>
        <w:rPr>
          <w:rFonts w:hint="eastAsia" w:ascii="宋体" w:hAnsi="宋体" w:cs="宋体"/>
          <w:bCs/>
          <w:color w:val="auto"/>
          <w:szCs w:val="21"/>
          <w:highlight w:val="none"/>
          <w:lang w:val="en-US" w:eastAsia="zh-CN"/>
        </w:rPr>
        <w:t>满分20分</w:t>
      </w:r>
      <w:r>
        <w:rPr>
          <w:rFonts w:hint="eastAsia" w:ascii="宋体" w:hAnsi="宋体" w:cs="宋体"/>
          <w:bCs/>
          <w:color w:val="auto"/>
          <w:szCs w:val="21"/>
          <w:highlight w:val="none"/>
        </w:rPr>
        <w:t>）＋经济得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记名投票方式，确定中标候选人的排序。</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条款号：46.1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4"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 xml:space="preserve">评委发现投标文件中含义不明确、对同类问题表述不一致、有明显文字和计算错误、投标报价可能低于成本影响履约的，应当要求投标人作必要的澄清、说明后再判定投标人是否通过有效性审查，不得直接否决投标。 </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条款号：49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49</w:t>
      </w:r>
      <w:r>
        <w:rPr>
          <w:rFonts w:hint="eastAsia" w:ascii="宋体" w:hAnsi="宋体" w:cs="宋体"/>
          <w:b/>
          <w:color w:val="auto"/>
          <w:szCs w:val="21"/>
          <w:highlight w:val="none"/>
        </w:rPr>
        <w:t xml:space="preserve"> </w:t>
      </w:r>
      <w:r>
        <w:rPr>
          <w:rFonts w:hint="eastAsia" w:ascii="宋体" w:hAnsi="宋体" w:cs="宋体"/>
          <w:color w:val="auto"/>
          <w:szCs w:val="21"/>
          <w:highlight w:val="none"/>
        </w:rPr>
        <w:t>若通过经济标有效性审查的投标人不足三家，应当依法重新招标。（当N个标段同时招标且不允许兼中时，若有效投标人不足N+2家，应当依法重新招标）</w:t>
      </w:r>
    </w:p>
    <w:p>
      <w:pPr>
        <w:pBdr>
          <w:bottom w:val="single" w:color="auto" w:sz="4"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49</w:t>
      </w:r>
      <w:r>
        <w:rPr>
          <w:rFonts w:hint="eastAsia" w:ascii="宋体" w:hAnsi="宋体" w:cs="宋体"/>
          <w:b/>
          <w:color w:val="auto"/>
          <w:szCs w:val="21"/>
          <w:highlight w:val="none"/>
        </w:rPr>
        <w:t xml:space="preserve"> </w:t>
      </w:r>
      <w:r>
        <w:rPr>
          <w:rFonts w:hint="eastAsia" w:ascii="宋体" w:hAnsi="宋体" w:cs="宋体"/>
          <w:color w:val="auto"/>
          <w:szCs w:val="21"/>
          <w:highlight w:val="none"/>
        </w:rPr>
        <w:t>若通过经济标有效性审查的投标人不足三家，应当依法重新招标。</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276"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276"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4" w:space="1"/>
        </w:pBdr>
        <w:spacing w:line="276"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276"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276"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4" w:space="1"/>
        </w:pBdr>
        <w:spacing w:line="276"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详见附表五《经济标评分表》</w:t>
      </w:r>
      <w:r>
        <w:rPr>
          <w:rFonts w:hint="eastAsia" w:ascii="宋体" w:hAnsi="宋体" w:cs="宋体"/>
          <w:bCs/>
          <w:color w:val="auto"/>
          <w:szCs w:val="21"/>
          <w:highlight w:val="none"/>
        </w:rPr>
        <w:tab/>
      </w:r>
    </w:p>
    <w:p>
      <w:pPr>
        <w:spacing w:line="276" w:lineRule="auto"/>
        <w:ind w:firstLine="211" w:firstLineChars="100"/>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276" w:lineRule="auto"/>
        <w:rPr>
          <w:rFonts w:ascii="宋体" w:hAnsi="宋体"/>
          <w:color w:val="auto"/>
          <w:highlight w:val="none"/>
        </w:rPr>
      </w:pPr>
      <w:r>
        <w:rPr>
          <w:rFonts w:hint="eastAsia" w:ascii="宋体" w:hAnsi="宋体"/>
          <w:b/>
          <w:color w:val="auto"/>
          <w:szCs w:val="21"/>
          <w:highlight w:val="none"/>
        </w:rPr>
        <w:t>（以下无正文）</w:t>
      </w:r>
    </w:p>
    <w:p>
      <w:pPr>
        <w:pStyle w:val="9"/>
        <w:spacing w:line="276" w:lineRule="auto"/>
        <w:rPr>
          <w:rFonts w:ascii="宋体" w:hAnsi="宋体"/>
          <w:color w:val="auto"/>
          <w:highlight w:val="none"/>
        </w:rPr>
      </w:pPr>
      <w:r>
        <w:rPr>
          <w:rFonts w:ascii="宋体" w:hAnsi="宋体"/>
          <w:color w:val="auto"/>
          <w:highlight w:val="none"/>
        </w:rPr>
        <w:br w:type="page"/>
      </w:r>
    </w:p>
    <w:p>
      <w:pPr>
        <w:pStyle w:val="2"/>
        <w:ind w:firstLine="525"/>
        <w:rPr>
          <w:rFonts w:ascii="宋体" w:hAnsi="宋体"/>
          <w:color w:val="auto"/>
          <w:highlight w:val="none"/>
        </w:rPr>
      </w:pPr>
      <w:bookmarkStart w:id="33" w:name="_Toc21525500"/>
      <w:bookmarkStart w:id="34" w:name="_Toc2272556"/>
      <w:bookmarkStart w:id="35" w:name="_Toc31693"/>
      <w:r>
        <w:rPr>
          <w:rFonts w:hint="eastAsia" w:ascii="宋体" w:hAnsi="宋体"/>
          <w:color w:val="auto"/>
          <w:highlight w:val="none"/>
        </w:rPr>
        <w:t>二、开标、评标及定标办法</w:t>
      </w:r>
      <w:r>
        <w:rPr>
          <w:rFonts w:hint="eastAsia" w:ascii="宋体" w:hAnsi="宋体"/>
          <w:color w:val="auto"/>
          <w:szCs w:val="30"/>
          <w:highlight w:val="none"/>
        </w:rPr>
        <w:t>通用条款</w:t>
      </w:r>
      <w:bookmarkEnd w:id="33"/>
      <w:bookmarkEnd w:id="34"/>
      <w:bookmarkEnd w:id="35"/>
    </w:p>
    <w:p>
      <w:pPr>
        <w:pStyle w:val="7"/>
        <w:spacing w:before="156" w:after="156"/>
        <w:ind w:firstLine="540" w:firstLineChars="200"/>
        <w:rPr>
          <w:color w:val="auto"/>
          <w:highlight w:val="none"/>
        </w:rPr>
      </w:pPr>
      <w:bookmarkStart w:id="36" w:name="_Toc21525501"/>
      <w:bookmarkStart w:id="37" w:name="_Toc2272557"/>
      <w:bookmarkStart w:id="38" w:name="_Toc19571"/>
      <w:r>
        <w:rPr>
          <w:rFonts w:hint="eastAsia"/>
          <w:color w:val="auto"/>
          <w:highlight w:val="none"/>
        </w:rPr>
        <w:t>（一）总则</w:t>
      </w:r>
      <w:bookmarkEnd w:id="36"/>
      <w:bookmarkEnd w:id="37"/>
      <w:bookmarkEnd w:id="38"/>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r>
        <w:rPr>
          <w:rFonts w:hint="eastAsia" w:ascii="宋体" w:hAnsi="宋体"/>
          <w:color w:val="auto"/>
          <w:sz w:val="24"/>
          <w:highlight w:val="none"/>
          <w:u w:val="single"/>
        </w:rPr>
        <w:t>若投标人不参加开标会的，或不签字确认的，视同该投标人认可开标结果。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对投标文件含义不明确、对同类问题表述不一致、有明显文字和计算错误的内容以及细微偏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 w:val="24"/>
          <w:szCs w:val="24"/>
          <w:highlight w:val="none"/>
          <w:u w:val="single"/>
        </w:rPr>
        <w:t>或经核查发现委派的项目负责人已在其他在建项目中担任施工单位项目负责人的，或者被查实存在影响中标结果的违法行为等情形，不符合中标条件的，</w:t>
      </w:r>
      <w:r>
        <w:rPr>
          <w:rFonts w:hint="eastAsia" w:ascii="宋体" w:hAnsi="宋体"/>
          <w:color w:val="auto"/>
          <w:sz w:val="24"/>
          <w:szCs w:val="24"/>
          <w:highlight w:val="none"/>
        </w:rPr>
        <w:t>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color w:val="auto"/>
          <w:highlight w:val="none"/>
        </w:rPr>
      </w:pPr>
      <w:bookmarkStart w:id="39" w:name="_Toc18994"/>
      <w:bookmarkStart w:id="40" w:name="_Toc2272558"/>
      <w:bookmarkStart w:id="41" w:name="_Toc21525502"/>
      <w:r>
        <w:rPr>
          <w:rFonts w:hint="eastAsia"/>
          <w:color w:val="auto"/>
          <w:highlight w:val="none"/>
        </w:rPr>
        <w:t>（二）开标评标办法程序和细则</w:t>
      </w:r>
      <w:bookmarkEnd w:id="39"/>
      <w:bookmarkEnd w:id="40"/>
      <w:bookmarkEnd w:id="41"/>
    </w:p>
    <w:p>
      <w:pPr>
        <w:pStyle w:val="7"/>
        <w:spacing w:before="156" w:after="156"/>
        <w:ind w:firstLine="540" w:firstLineChars="200"/>
        <w:rPr>
          <w:color w:val="auto"/>
          <w:highlight w:val="none"/>
        </w:rPr>
      </w:pPr>
      <w:bookmarkStart w:id="42" w:name="_Toc27601"/>
      <w:bookmarkStart w:id="43" w:name="_Toc21525509"/>
      <w:bookmarkStart w:id="44" w:name="_Toc2272564"/>
      <w:r>
        <w:rPr>
          <w:rFonts w:hint="eastAsia"/>
          <w:color w:val="auto"/>
          <w:highlight w:val="none"/>
        </w:rPr>
        <w:t>可选办法七（适合综合评分法四，技术标与经济标同时开启）</w:t>
      </w:r>
      <w:bookmarkEnd w:id="42"/>
      <w:bookmarkEnd w:id="43"/>
      <w:bookmarkEnd w:id="44"/>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40.3技术标投标文件有效性审查；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40.4技术标详细审查评分；</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40.5经济标详细审查评分；</w:t>
      </w:r>
      <w:r>
        <w:rPr>
          <w:rFonts w:ascii="宋体" w:hAnsi="宋体"/>
          <w:color w:val="auto"/>
          <w:sz w:val="24"/>
          <w:szCs w:val="24"/>
          <w:highlight w:val="none"/>
        </w:rPr>
        <w:t xml:space="preserve">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40.6评标委员会按照投标人总得分由高至低排序；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40.7经济标投标文件有效性审查；</w:t>
      </w:r>
    </w:p>
    <w:p>
      <w:pPr>
        <w:snapToGrid w:val="0"/>
        <w:spacing w:line="360" w:lineRule="auto"/>
        <w:ind w:firstLine="480" w:firstLineChars="200"/>
        <w:rPr>
          <w:rFonts w:ascii="宋体" w:hAnsi="宋体"/>
          <w:color w:val="auto"/>
          <w:szCs w:val="21"/>
          <w:highlight w:val="none"/>
        </w:rPr>
      </w:pPr>
      <w:r>
        <w:rPr>
          <w:rFonts w:hint="eastAsia" w:ascii="宋体" w:hAns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41．开标细则</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41.1开标由招标人或招标代理主持；</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 细则</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41.2.3</w:t>
      </w:r>
      <w:r>
        <w:rPr>
          <w:rFonts w:hint="eastAsia" w:ascii="宋体" w:hAnsi="宋体" w:cs="宋体"/>
          <w:color w:val="auto"/>
          <w:sz w:val="24"/>
          <w:szCs w:val="24"/>
          <w:highlight w:val="none"/>
        </w:rPr>
        <w:t>开标时，投标人代表有权参加现场开标</w:t>
      </w:r>
      <w:r>
        <w:rPr>
          <w:rFonts w:hint="eastAsia" w:ascii="宋体" w:hAnsi="宋体" w:cs="宋体"/>
          <w:color w:val="auto"/>
          <w:sz w:val="24"/>
          <w:szCs w:val="24"/>
          <w:highlight w:val="none"/>
          <w:u w:val="single"/>
        </w:rPr>
        <w:t>或在线开标</w:t>
      </w:r>
      <w:r>
        <w:rPr>
          <w:rFonts w:hint="eastAsia" w:ascii="宋体" w:hAnsi="宋体" w:cs="宋体"/>
          <w:color w:val="auto"/>
          <w:sz w:val="24"/>
          <w:szCs w:val="24"/>
          <w:highlight w:val="none"/>
        </w:rPr>
        <w:t>，也可以自主决定不参加开标，若投标人代表对开标过程有异议的，</w:t>
      </w:r>
      <w:r>
        <w:rPr>
          <w:rFonts w:hint="eastAsia" w:ascii="宋体" w:hAnsi="宋体" w:cs="宋体"/>
          <w:color w:val="auto"/>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bCs/>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41.3招标人对开标过程进行记录，并存档备查，投标人在</w:t>
      </w:r>
      <w:r>
        <w:rPr>
          <w:rFonts w:hint="eastAsia" w:ascii="宋体" w:hAnsi="宋体"/>
          <w:color w:val="auto"/>
          <w:sz w:val="24"/>
          <w:szCs w:val="24"/>
          <w:highlight w:val="none"/>
          <w:u w:val="single"/>
        </w:rPr>
        <w:t>开标记录</w:t>
      </w:r>
      <w:r>
        <w:rPr>
          <w:rFonts w:hint="eastAsia" w:ascii="宋体" w:hAnsi="宋体"/>
          <w:color w:val="auto"/>
          <w:sz w:val="24"/>
          <w:szCs w:val="24"/>
          <w:highlight w:val="none"/>
        </w:rPr>
        <w:t>上签字。</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42.2评标委员会的组成：方式</w:t>
      </w:r>
      <w:r>
        <w:rPr>
          <w:rFonts w:hint="eastAsia" w:ascii="宋体" w:hAnsi="宋体"/>
          <w:color w:val="auto"/>
          <w:sz w:val="24"/>
          <w:szCs w:val="24"/>
          <w:highlight w:val="none"/>
          <w:u w:val="single"/>
        </w:rPr>
        <w:t>一</w:t>
      </w:r>
      <w:r>
        <w:rPr>
          <w:rFonts w:hint="eastAsia" w:ascii="宋体" w:hAnsi="宋体"/>
          <w:color w:val="auto"/>
          <w:sz w:val="24"/>
          <w:szCs w:val="24"/>
          <w:highlight w:val="none"/>
        </w:rPr>
        <w:t>。</w:t>
      </w:r>
    </w:p>
    <w:p>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ind w:firstLineChars="175"/>
        <w:rPr>
          <w:rFonts w:ascii="宋体" w:hAnsi="宋体"/>
          <w:color w:val="auto"/>
          <w:sz w:val="24"/>
          <w:szCs w:val="24"/>
          <w:highlight w:val="none"/>
        </w:rPr>
      </w:pPr>
      <w:r>
        <w:rPr>
          <w:rFonts w:hint="eastAsia" w:ascii="宋体" w:hAnsi="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olor w:val="auto"/>
          <w:sz w:val="24"/>
          <w:szCs w:val="24"/>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43.6资格审查合格的投标人少于3名的，则本项目招标失败。</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45.1若通过技术标有效性审查的投标人中所有投标报价均大于等于最高投标限价100%的（具体金额为元），则本项目招标失败，由招标人依法重新招标。</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一</w:t>
      </w:r>
      <w:r>
        <w:rPr>
          <w:rFonts w:hint="eastAsia" w:ascii="宋体" w:hAnsi="宋体"/>
          <w:color w:val="auto"/>
          <w:sz w:val="24"/>
          <w:szCs w:val="24"/>
          <w:highlight w:val="none"/>
        </w:rPr>
        <w:t>计算评标参考价：</w:t>
      </w:r>
    </w:p>
    <w:p>
      <w:pPr>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的经济报价加权平均，计算评标参考价。公式如下：</w:t>
      </w:r>
    </w:p>
    <w:p>
      <w:pPr>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评标参考价=Σ（投标人的投标报价*报价权重）。</w:t>
      </w:r>
    </w:p>
    <w:p>
      <w:pPr>
        <w:spacing w:line="360" w:lineRule="auto"/>
        <w:ind w:firstLine="480" w:firstLineChars="200"/>
        <w:rPr>
          <w:rFonts w:ascii="宋体" w:hAnsi="宋体" w:cs="宋体"/>
          <w:color w:val="auto"/>
          <w:kern w:val="0"/>
          <w:sz w:val="24"/>
          <w:szCs w:val="24"/>
          <w:highlight w:val="none"/>
        </w:rPr>
      </w:pPr>
      <w:r>
        <w:rPr>
          <w:rFonts w:hint="eastAsia" w:ascii="宋体" w:hAnsi="宋体" w:cs="仿宋"/>
          <w:color w:val="auto"/>
          <w:kern w:val="0"/>
          <w:sz w:val="24"/>
          <w:szCs w:val="24"/>
          <w:highlight w:val="none"/>
        </w:rPr>
        <w:t>其中：报价权重的计算方法为：将N名投标人按技术分由高至低进行排序，第一名投标人的权重为（</w:t>
      </w:r>
      <w:r>
        <w:rPr>
          <w:rFonts w:hint="eastAsia" w:ascii="宋体" w:hAnsi="宋体" w:cs="仿宋"/>
          <w:color w:val="auto"/>
          <w:kern w:val="0"/>
          <w:sz w:val="24"/>
          <w:szCs w:val="24"/>
          <w:highlight w:val="none"/>
        </w:rPr>
        <w:drawing>
          <wp:inline distT="0" distB="0" distL="114300" distR="114300">
            <wp:extent cx="237490" cy="285115"/>
            <wp:effectExtent l="0" t="0" r="10160" b="635"/>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0"/>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仿宋"/>
          <w:color w:val="auto"/>
          <w:kern w:val="0"/>
          <w:sz w:val="24"/>
          <w:szCs w:val="24"/>
          <w:highlight w:val="none"/>
        </w:rPr>
        <w:t>），第二名投标人的权重为（</w:t>
      </w:r>
      <w:r>
        <w:rPr>
          <w:rFonts w:hint="eastAsia" w:ascii="宋体" w:hAnsi="宋体" w:cs="仿宋"/>
          <w:color w:val="auto"/>
          <w:kern w:val="0"/>
          <w:sz w:val="24"/>
          <w:szCs w:val="24"/>
          <w:highlight w:val="none"/>
        </w:rPr>
        <w:drawing>
          <wp:inline distT="0" distB="0" distL="114300" distR="114300">
            <wp:extent cx="237490" cy="285115"/>
            <wp:effectExtent l="0" t="0" r="10160" b="635"/>
            <wp:docPr id="1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仿宋"/>
          <w:color w:val="auto"/>
          <w:kern w:val="0"/>
          <w:sz w:val="24"/>
          <w:szCs w:val="24"/>
          <w:highlight w:val="none"/>
        </w:rPr>
        <w:t>），以此类推，最后一名投标人的权重为（</w:t>
      </w:r>
      <w:r>
        <w:rPr>
          <w:rFonts w:hint="eastAsia" w:ascii="宋体" w:hAnsi="宋体" w:cs="仿宋"/>
          <w:color w:val="auto"/>
          <w:kern w:val="0"/>
          <w:sz w:val="24"/>
          <w:szCs w:val="24"/>
          <w:highlight w:val="none"/>
        </w:rPr>
        <w:drawing>
          <wp:inline distT="0" distB="0" distL="114300" distR="114300">
            <wp:extent cx="237490" cy="285115"/>
            <wp:effectExtent l="0" t="0" r="10160" b="635"/>
            <wp:docPr id="1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hint="eastAsia" w:ascii="宋体" w:hAnsi="宋体" w:cs="仿宋"/>
          <w:color w:val="auto"/>
          <w:kern w:val="0"/>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当标价等于评标参考价时得100分，标价每高于评标参考价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eastAsia="zh-CN"/>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eastAsia="zh-CN"/>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45.4计算通过技术标有效性审查的投标人总得分。投标人总得分=技术得分（</w:t>
      </w:r>
      <w:r>
        <w:rPr>
          <w:rFonts w:hint="eastAsia" w:ascii="宋体" w:hAnsi="宋体"/>
          <w:color w:val="auto"/>
          <w:sz w:val="24"/>
          <w:szCs w:val="24"/>
          <w:highlight w:val="none"/>
          <w:lang w:val="en-US" w:eastAsia="zh-CN"/>
        </w:rPr>
        <w:t>满分20分</w:t>
      </w:r>
      <w:r>
        <w:rPr>
          <w:rFonts w:hint="eastAsia" w:ascii="宋体" w:hAnsi="宋体"/>
          <w:color w:val="auto"/>
          <w:sz w:val="24"/>
          <w:szCs w:val="24"/>
          <w:highlight w:val="none"/>
        </w:rPr>
        <w:t>）＋经济得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记名投票方式，确定中标候选人的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如果投标人的有关规费、暂列金额、暂估价、按系数计算的绿色施工安全防护措施费等未按招标文件规定的金额填写的，由评标委员会按照招标文件规定的金额进行修正；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w:t>
      </w:r>
    </w:p>
    <w:p>
      <w:pPr>
        <w:widowControl/>
        <w:jc w:val="left"/>
        <w:rPr>
          <w:rFonts w:ascii="宋体" w:hAnsi="宋体"/>
          <w:color w:val="auto"/>
          <w:szCs w:val="21"/>
          <w:highlight w:val="none"/>
        </w:rPr>
      </w:pPr>
      <w:r>
        <w:rPr>
          <w:rFonts w:hint="eastAsia" w:ascii="宋体" w:hAnsi="宋体"/>
          <w:color w:val="auto"/>
          <w:szCs w:val="21"/>
          <w:highlight w:val="none"/>
        </w:rPr>
        <w:br w:type="page"/>
      </w:r>
    </w:p>
    <w:p>
      <w:pPr>
        <w:widowControl/>
        <w:snapToGrid w:val="0"/>
        <w:spacing w:line="360" w:lineRule="auto"/>
        <w:ind w:right="102"/>
        <w:jc w:val="left"/>
        <w:rPr>
          <w:rFonts w:ascii="宋体" w:hAnsi="宋体"/>
          <w:color w:val="auto"/>
          <w:szCs w:val="21"/>
          <w:highlight w:val="none"/>
        </w:rPr>
      </w:pPr>
      <w:r>
        <w:rPr>
          <w:rFonts w:hint="eastAsia" w:ascii="宋体" w:hAnsi="宋体"/>
          <w:color w:val="auto"/>
          <w:szCs w:val="21"/>
          <w:highlight w:val="none"/>
        </w:rPr>
        <w:t>附表一：</w:t>
      </w:r>
    </w:p>
    <w:p>
      <w:pPr>
        <w:jc w:val="center"/>
        <w:rPr>
          <w:rFonts w:ascii="宋体" w:hAnsi="宋体"/>
          <w:b/>
          <w:color w:val="auto"/>
          <w:sz w:val="32"/>
          <w:szCs w:val="32"/>
          <w:highlight w:val="none"/>
        </w:rPr>
      </w:pPr>
      <w:r>
        <w:rPr>
          <w:rFonts w:hint="eastAsia" w:ascii="宋体" w:hAnsi="宋体"/>
          <w:b/>
          <w:color w:val="auto"/>
          <w:sz w:val="32"/>
          <w:szCs w:val="32"/>
          <w:highlight w:val="none"/>
        </w:rPr>
        <w:t>资格审查表</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工程名称：</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持有有效的项目负责人安全</w:t>
            </w:r>
            <w:r>
              <w:rPr>
                <w:rFonts w:hint="eastAsia" w:ascii="宋体" w:hAnsi="宋体"/>
                <w:color w:val="auto"/>
                <w:szCs w:val="21"/>
                <w:highlight w:val="none"/>
                <w:u w:val="single"/>
              </w:rPr>
              <w:t>生产</w:t>
            </w:r>
            <w:r>
              <w:rPr>
                <w:rFonts w:hint="eastAsia" w:ascii="宋体" w:hAnsi="宋体"/>
                <w:color w:val="auto"/>
                <w:szCs w:val="21"/>
                <w:highlight w:val="none"/>
              </w:rPr>
              <w:t>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w:t>
            </w:r>
            <w:r>
              <w:rPr>
                <w:rFonts w:hint="eastAsia" w:ascii="宋体" w:hAnsi="宋体"/>
                <w:color w:val="auto"/>
                <w:szCs w:val="21"/>
                <w:highlight w:val="none"/>
                <w:u w:val="single"/>
              </w:rPr>
              <w:t>生产</w:t>
            </w:r>
            <w:r>
              <w:rPr>
                <w:rFonts w:hint="eastAsia" w:ascii="宋体" w:hAnsi="宋体"/>
                <w:color w:val="auto"/>
                <w:szCs w:val="21"/>
                <w:highlight w:val="none"/>
              </w:rPr>
              <w:t>考核合格证（B证）或建筑施工企业项目负责人安全生产考核合格证在广州市住建行业信用管理平台内上传件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专职安全员须具有有效的安全生产考核合格证（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r>
              <w:rPr>
                <w:rFonts w:ascii="宋体" w:hAnsi="宋体" w:cs="宋体"/>
                <w:color w:val="auto"/>
                <w:szCs w:val="21"/>
                <w:highlight w:val="none"/>
                <w:u w:val="single"/>
              </w:rPr>
              <w:t>（C3）</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r>
              <w:rPr>
                <w:rFonts w:ascii="宋体" w:hAnsi="宋体" w:cs="宋体"/>
                <w:color w:val="auto"/>
                <w:szCs w:val="21"/>
                <w:highlight w:val="none"/>
                <w:u w:val="single"/>
              </w:rPr>
              <w:t>（C3）</w:t>
            </w:r>
            <w:r>
              <w:rPr>
                <w:rFonts w:hint="eastAsia" w:ascii="宋体" w:hAnsi="宋体"/>
                <w:color w:val="auto"/>
                <w:szCs w:val="21"/>
                <w:highlight w:val="none"/>
              </w:rPr>
              <w:t>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Style w:val="114"/>
                <w:rFonts w:ascii="宋体" w:hAnsi="宋体"/>
                <w:color w:val="auto"/>
                <w:szCs w:val="21"/>
                <w:highlight w:val="none"/>
              </w:rPr>
              <w:t>本次招标不接受联合体投标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Style w:val="114"/>
                <w:rFonts w:ascii="宋体" w:hAnsi="宋体"/>
                <w:color w:val="auto"/>
                <w:szCs w:val="21"/>
                <w:highlight w:val="none"/>
              </w:rPr>
              <w:t>投标人非联合体投标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投标人无需提供资料，按广州交易集团有限公司（广州公共资源交易中心）交易系统比对结果进行评审。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4"/>
                <w:szCs w:val="24"/>
                <w:highlight w:val="none"/>
              </w:rPr>
            </w:pPr>
            <w:r>
              <w:rPr>
                <w:rFonts w:hint="eastAsia" w:ascii="宋体" w:hAnsi="宋体"/>
                <w:color w:val="auto"/>
                <w:szCs w:val="21"/>
                <w:highlight w:val="none"/>
              </w:rPr>
              <w:t>未在以往工程中因不诚信行为或不充分履约行为被本项目招标人书面拒绝投标的</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480" w:lineRule="auto"/>
        <w:ind w:firstLine="470" w:firstLineChars="224"/>
        <w:rPr>
          <w:rFonts w:ascii="宋体" w:hAnsi="宋体"/>
          <w:color w:val="auto"/>
          <w:highlight w:val="none"/>
          <w:u w:val="single"/>
        </w:rPr>
      </w:pPr>
      <w:r>
        <w:rPr>
          <w:rFonts w:hint="eastAsia" w:ascii="宋体" w:hAnsi="宋体" w:cs="宋体"/>
          <w:color w:val="auto"/>
          <w:szCs w:val="21"/>
          <w:highlight w:val="none"/>
          <w:u w:val="single"/>
        </w:rPr>
        <w:t>3、不得将文件顺序、明显的文字错误等</w:t>
      </w:r>
      <w:r>
        <w:rPr>
          <w:rFonts w:hint="eastAsia" w:ascii="宋体" w:hAnsi="宋体"/>
          <w:color w:val="auto"/>
          <w:szCs w:val="21"/>
          <w:highlight w:val="none"/>
          <w:u w:val="single"/>
        </w:rPr>
        <w:t>列为</w:t>
      </w:r>
      <w:r>
        <w:rPr>
          <w:rFonts w:hint="eastAsia" w:ascii="宋体" w:hAnsi="宋体" w:cs="宋体"/>
          <w:color w:val="auto"/>
          <w:szCs w:val="21"/>
          <w:highlight w:val="none"/>
          <w:u w:val="single"/>
        </w:rPr>
        <w:t>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0"/>
        <w:rPr>
          <w:rFonts w:hAnsi="宋体"/>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type w:val="continuous"/>
          <w:pgSz w:w="11906" w:h="16838"/>
          <w:pgMar w:top="1440" w:right="1800" w:bottom="1440" w:left="1800" w:header="851" w:footer="907" w:gutter="0"/>
          <w:cols w:space="425" w:num="1"/>
          <w:titlePg/>
          <w:docGrid w:type="lines" w:linePitch="312" w:charSpace="0"/>
        </w:sectPr>
      </w:pPr>
    </w:p>
    <w:p>
      <w:pPr>
        <w:rPr>
          <w:rFonts w:ascii="宋体" w:hAnsi="宋体"/>
          <w:color w:val="auto"/>
          <w:szCs w:val="21"/>
          <w:highlight w:val="none"/>
        </w:rPr>
      </w:pPr>
      <w:r>
        <w:rPr>
          <w:rFonts w:hint="eastAsia" w:ascii="宋体" w:hAnsi="宋体"/>
          <w:color w:val="auto"/>
          <w:szCs w:val="21"/>
          <w:highlight w:val="none"/>
        </w:rPr>
        <w:t>附表二</w:t>
      </w:r>
    </w:p>
    <w:p>
      <w:pPr>
        <w:jc w:val="center"/>
        <w:rPr>
          <w:rFonts w:ascii="宋体" w:hAnsi="宋体"/>
          <w:b/>
          <w:color w:val="auto"/>
          <w:sz w:val="36"/>
          <w:szCs w:val="36"/>
          <w:highlight w:val="none"/>
        </w:rPr>
      </w:pPr>
      <w:r>
        <w:rPr>
          <w:rFonts w:hint="eastAsia" w:ascii="宋体" w:hAnsi="宋体"/>
          <w:b/>
          <w:color w:val="auto"/>
          <w:sz w:val="36"/>
          <w:szCs w:val="36"/>
          <w:highlight w:val="none"/>
        </w:rPr>
        <w:t>技术标有效性审查表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《广州建设工程施工技术标招标投标书》中的工期不符合招标文件要求的；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《广州建设工程施工技术标招标投标书）》中的工程质量标准不符合招标文件要求的；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（投标文件规定格式（即参与评审的格式）为技术标部分带★号的格式（即格式3、格式6</w:t>
            </w:r>
            <w:r>
              <w:rPr>
                <w:rFonts w:hint="eastAsia"/>
                <w:color w:val="auto"/>
                <w:highlight w:val="none"/>
                <w:lang w:eastAsia="zh-CN"/>
              </w:rPr>
              <w:t>、</w:t>
            </w:r>
            <w:r>
              <w:rPr>
                <w:rFonts w:hint="eastAsia" w:ascii="宋体" w:hAnsi="宋体" w:cs="宋体"/>
                <w:color w:val="auto"/>
                <w:szCs w:val="21"/>
                <w:highlight w:val="none"/>
                <w:u w:val="single"/>
              </w:rPr>
              <w:t>格式</w:t>
            </w:r>
            <w:r>
              <w:rPr>
                <w:rFonts w:hint="eastAsia" w:ascii="宋体" w:hAnsi="宋体" w:cs="宋体"/>
                <w:color w:val="auto"/>
                <w:szCs w:val="21"/>
                <w:highlight w:val="none"/>
                <w:u w:val="single"/>
                <w:lang w:val="en-US" w:eastAsia="zh-CN"/>
              </w:rPr>
              <w:t>7）</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2</w:t>
      </w:r>
      <w:r>
        <w:rPr>
          <w:rFonts w:hint="eastAsia" w:ascii="宋体" w:hAnsi="宋体" w:cs="宋体"/>
          <w:color w:val="auto"/>
          <w:szCs w:val="21"/>
          <w:highlight w:val="none"/>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rFonts w:ascii="宋体" w:hAnsi="宋体"/>
          <w:color w:val="auto"/>
          <w:szCs w:val="21"/>
          <w:highlight w:val="none"/>
        </w:rPr>
      </w:pPr>
      <w:r>
        <w:rPr>
          <w:rFonts w:ascii="宋体" w:hAnsi="宋体"/>
          <w:color w:val="auto"/>
          <w:highlight w:val="none"/>
        </w:rPr>
        <w:br w:type="page"/>
      </w:r>
      <w:r>
        <w:rPr>
          <w:rFonts w:hint="eastAsia" w:ascii="宋体" w:hAnsi="宋体"/>
          <w:color w:val="auto"/>
          <w:szCs w:val="21"/>
          <w:highlight w:val="none"/>
        </w:rPr>
        <w:t>附表三</w:t>
      </w:r>
    </w:p>
    <w:p>
      <w:pPr>
        <w:jc w:val="center"/>
        <w:rPr>
          <w:rFonts w:ascii="宋体" w:hAnsi="宋体"/>
          <w:b/>
          <w:color w:val="auto"/>
          <w:sz w:val="36"/>
          <w:szCs w:val="36"/>
          <w:highlight w:val="none"/>
        </w:rPr>
      </w:pPr>
      <w:r>
        <w:rPr>
          <w:rFonts w:hint="eastAsia" w:ascii="宋体" w:hAnsi="宋体"/>
          <w:b/>
          <w:color w:val="auto"/>
          <w:sz w:val="36"/>
          <w:szCs w:val="36"/>
          <w:highlight w:val="none"/>
        </w:rPr>
        <w:t>经济标有效性审查表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（投标文件规定格式（即参与评审的格式）为经济标部分带★号的格式（即格式2、格式5））</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type w:val="continuous"/>
          <w:pgSz w:w="16838" w:h="11906" w:orient="landscape"/>
          <w:pgMar w:top="1440" w:right="1800" w:bottom="1440" w:left="1800" w:header="851" w:footer="907" w:gutter="0"/>
          <w:cols w:space="425" w:num="1"/>
          <w:titlePg/>
          <w:docGrid w:type="lines" w:linePitch="312" w:charSpace="0"/>
        </w:sectPr>
      </w:pPr>
      <w:r>
        <w:rPr>
          <w:rFonts w:hint="eastAsia" w:ascii="宋体" w:hAnsi="宋体"/>
          <w:color w:val="auto"/>
          <w:szCs w:val="21"/>
          <w:highlight w:val="none"/>
        </w:rPr>
        <w:t>评委签名：</w:t>
      </w:r>
    </w:p>
    <w:p>
      <w:pPr>
        <w:rPr>
          <w:rFonts w:ascii="宋体" w:hAnsi="宋体"/>
          <w:color w:val="auto"/>
          <w:szCs w:val="21"/>
          <w:highlight w:val="none"/>
        </w:rPr>
      </w:pPr>
      <w:r>
        <w:rPr>
          <w:rFonts w:ascii="宋体" w:hAnsi="宋体"/>
          <w:color w:val="auto"/>
          <w:szCs w:val="21"/>
          <w:highlight w:val="none"/>
        </w:rPr>
        <w:br w:type="page"/>
      </w:r>
    </w:p>
    <w:p>
      <w:pPr>
        <w:rPr>
          <w:rFonts w:ascii="宋体" w:hAnsi="宋体"/>
          <w:color w:val="auto"/>
          <w:szCs w:val="21"/>
          <w:highlight w:val="none"/>
        </w:rPr>
      </w:pPr>
      <w:r>
        <w:rPr>
          <w:rFonts w:hint="eastAsia" w:ascii="宋体" w:hAnsi="宋体"/>
          <w:color w:val="auto"/>
          <w:szCs w:val="21"/>
          <w:highlight w:val="none"/>
        </w:rPr>
        <w:t>附表四</w:t>
      </w:r>
    </w:p>
    <w:p>
      <w:pPr>
        <w:jc w:val="center"/>
        <w:rPr>
          <w:rFonts w:ascii="宋体" w:hAnsi="宋体"/>
          <w:b/>
          <w:color w:val="auto"/>
          <w:sz w:val="36"/>
          <w:szCs w:val="36"/>
          <w:highlight w:val="none"/>
        </w:rPr>
      </w:pPr>
      <w:r>
        <w:rPr>
          <w:rFonts w:hint="eastAsia" w:ascii="宋体" w:hAnsi="宋体"/>
          <w:b/>
          <w:color w:val="auto"/>
          <w:sz w:val="36"/>
          <w:szCs w:val="36"/>
          <w:highlight w:val="none"/>
        </w:rPr>
        <w:t>技术标详细审查评分表</w:t>
      </w:r>
    </w:p>
    <w:tbl>
      <w:tblPr>
        <w:tblStyle w:val="36"/>
        <w:tblpPr w:leftFromText="180" w:rightFromText="180" w:vertAnchor="text" w:horzAnchor="page" w:tblpX="1013" w:tblpY="305"/>
        <w:tblOverlap w:val="never"/>
        <w:tblW w:w="14985"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01"/>
        <w:gridCol w:w="637"/>
        <w:gridCol w:w="12018"/>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1129"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评分项目</w:t>
            </w:r>
          </w:p>
        </w:tc>
        <w:tc>
          <w:tcPr>
            <w:tcW w:w="1201"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评分内容</w:t>
            </w:r>
          </w:p>
        </w:tc>
        <w:tc>
          <w:tcPr>
            <w:tcW w:w="63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分值</w:t>
            </w:r>
          </w:p>
        </w:tc>
        <w:tc>
          <w:tcPr>
            <w:tcW w:w="12018"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rPr>
        <w:tc>
          <w:tcPr>
            <w:tcW w:w="1129" w:type="dxa"/>
            <w:vMerge w:val="restart"/>
            <w:tcBorders>
              <w:top w:val="single" w:color="auto" w:sz="4" w:space="0"/>
              <w:left w:val="single" w:color="auto" w:sz="8" w:space="0"/>
              <w:right w:val="single" w:color="auto" w:sz="4" w:space="0"/>
            </w:tcBorders>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项目管理机构（满分</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分）</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技术</w:t>
            </w:r>
          </w:p>
          <w:p>
            <w:pPr>
              <w:jc w:val="center"/>
              <w:rPr>
                <w:rFonts w:ascii="宋体" w:hAnsi="宋体" w:cs="宋体"/>
                <w:color w:val="auto"/>
                <w:sz w:val="22"/>
                <w:highlight w:val="none"/>
              </w:rPr>
            </w:pPr>
            <w:r>
              <w:rPr>
                <w:rFonts w:hint="eastAsia" w:ascii="宋体" w:hAnsi="宋体" w:cs="宋体"/>
                <w:color w:val="auto"/>
                <w:sz w:val="22"/>
                <w:highlight w:val="none"/>
              </w:rPr>
              <w:t>负责人</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 w:val="22"/>
                <w:highlight w:val="none"/>
                <w:lang w:val="en-US"/>
              </w:rPr>
            </w:pPr>
            <w:r>
              <w:rPr>
                <w:rFonts w:hint="eastAsia" w:ascii="宋体" w:hAnsi="宋体" w:cs="宋体"/>
                <w:color w:val="auto"/>
                <w:sz w:val="22"/>
                <w:highlight w:val="none"/>
                <w:lang w:val="en-US" w:eastAsia="zh-CN"/>
              </w:rPr>
              <w:t>5</w:t>
            </w:r>
          </w:p>
        </w:tc>
        <w:tc>
          <w:tcPr>
            <w:tcW w:w="120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lang w:eastAsia="zh-CN"/>
              </w:rPr>
            </w:pPr>
            <w:r>
              <w:rPr>
                <w:rFonts w:hint="eastAsia" w:ascii="宋体" w:hAnsi="宋体" w:cs="宋体"/>
                <w:color w:val="auto"/>
                <w:sz w:val="22"/>
                <w:highlight w:val="none"/>
              </w:rPr>
              <w:t>（1）具有市政工程相关专业高级</w:t>
            </w:r>
            <w:r>
              <w:rPr>
                <w:rFonts w:hint="eastAsia" w:ascii="宋体" w:hAnsi="宋体" w:cs="宋体"/>
                <w:strike w:val="0"/>
                <w:dstrike w:val="0"/>
                <w:color w:val="auto"/>
                <w:sz w:val="22"/>
                <w:highlight w:val="none"/>
              </w:rPr>
              <w:t>工程师</w:t>
            </w:r>
            <w:r>
              <w:rPr>
                <w:rFonts w:hint="eastAsia" w:ascii="宋体" w:hAnsi="宋体" w:cs="宋体"/>
                <w:color w:val="auto"/>
                <w:sz w:val="22"/>
                <w:highlight w:val="none"/>
              </w:rPr>
              <w:t>（或以上）职称</w:t>
            </w:r>
            <w:r>
              <w:rPr>
                <w:rFonts w:hint="eastAsia" w:ascii="宋体" w:hAnsi="宋体" w:cs="宋体"/>
                <w:color w:val="auto"/>
                <w:sz w:val="22"/>
                <w:highlight w:val="none"/>
                <w:lang w:val="en-US" w:eastAsia="zh-CN"/>
              </w:rPr>
              <w:t>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r>
              <w:rPr>
                <w:rFonts w:hint="eastAsia" w:ascii="宋体" w:hAnsi="宋体" w:cs="宋体"/>
                <w:color w:val="auto"/>
                <w:sz w:val="22"/>
                <w:highlight w:val="none"/>
                <w:lang w:val="en-US" w:eastAsia="zh-CN"/>
              </w:rPr>
              <w:t>的</w:t>
            </w:r>
            <w:r>
              <w:rPr>
                <w:rFonts w:hint="eastAsia" w:ascii="宋体" w:hAnsi="宋体" w:cs="宋体"/>
                <w:color w:val="auto"/>
                <w:sz w:val="22"/>
                <w:highlight w:val="none"/>
                <w:lang w:eastAsia="zh-CN"/>
              </w:rPr>
              <w:t>；</w:t>
            </w:r>
          </w:p>
          <w:p>
            <w:pPr>
              <w:spacing w:beforeLines="0" w:afterLines="0"/>
              <w:jc w:val="left"/>
              <w:rPr>
                <w:rFonts w:ascii="宋体" w:hAnsi="宋体" w:cs="宋体"/>
                <w:strike/>
                <w:dstrike w:val="0"/>
                <w:color w:val="auto"/>
                <w:sz w:val="22"/>
                <w:highlight w:val="none"/>
              </w:rPr>
            </w:pPr>
            <w:r>
              <w:rPr>
                <w:rFonts w:hint="eastAsia" w:ascii="宋体" w:hAnsi="宋体" w:cs="宋体"/>
                <w:color w:val="auto"/>
                <w:sz w:val="22"/>
                <w:highlight w:val="none"/>
              </w:rPr>
              <w:t>（2）获得市政工程相关专业高级（或以上）职称10年或以上的得</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分，</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-10 </w:t>
            </w:r>
            <w:r>
              <w:rPr>
                <w:rFonts w:hint="eastAsia" w:ascii="宋体" w:hAnsi="宋体"/>
                <w:color w:val="auto"/>
                <w:sz w:val="21"/>
                <w:szCs w:val="24"/>
                <w:highlight w:val="none"/>
              </w:rPr>
              <w:t>年</w:t>
            </w:r>
            <w:r>
              <w:rPr>
                <w:rFonts w:hint="default" w:ascii="ËÎÌå" w:hAnsi="ËÎÌå" w:eastAsia="ËÎÌå"/>
                <w:color w:val="auto"/>
                <w:sz w:val="21"/>
                <w:szCs w:val="24"/>
                <w:highlight w:val="none"/>
              </w:rPr>
              <w:t>(</w:t>
            </w:r>
            <w:r>
              <w:rPr>
                <w:rFonts w:hint="eastAsia" w:ascii="宋体" w:hAnsi="宋体"/>
                <w:color w:val="auto"/>
                <w:sz w:val="21"/>
                <w:szCs w:val="24"/>
                <w:highlight w:val="none"/>
              </w:rPr>
              <w:t>不含）的，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分</w:t>
            </w:r>
            <w:r>
              <w:rPr>
                <w:rFonts w:hint="eastAsia" w:ascii="宋体" w:hAnsi="宋体"/>
                <w:color w:val="auto"/>
                <w:sz w:val="21"/>
                <w:szCs w:val="24"/>
                <w:highlight w:val="none"/>
              </w:rPr>
              <w:t>；</w:t>
            </w:r>
            <w:r>
              <w:rPr>
                <w:rFonts w:hint="default" w:ascii="ËÎÌå" w:hAnsi="ËÎÌå" w:eastAsia="ËÎÌå"/>
                <w:color w:val="auto"/>
                <w:sz w:val="21"/>
                <w:szCs w:val="24"/>
                <w:highlight w:val="none"/>
              </w:rPr>
              <w:t xml:space="preserve">1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年（不含）的，</w:t>
            </w:r>
            <w:r>
              <w:rPr>
                <w:rFonts w:hint="eastAsia" w:ascii="宋体" w:hAnsi="宋体" w:cs="宋体"/>
                <w:color w:val="auto"/>
                <w:sz w:val="22"/>
                <w:highlight w:val="none"/>
              </w:rPr>
              <w:t>得</w:t>
            </w:r>
            <w:r>
              <w:rPr>
                <w:rFonts w:hint="default"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 xml:space="preserve">分； </w:t>
            </w:r>
          </w:p>
          <w:p>
            <w:pPr>
              <w:rPr>
                <w:rFonts w:ascii="宋体" w:hAnsi="宋体" w:cs="宋体"/>
                <w:color w:val="auto"/>
                <w:sz w:val="22"/>
                <w:highlight w:val="none"/>
              </w:rPr>
            </w:pPr>
            <w:r>
              <w:rPr>
                <w:rFonts w:hint="eastAsia" w:ascii="宋体" w:hAnsi="宋体" w:cs="宋体"/>
                <w:color w:val="auto"/>
                <w:sz w:val="22"/>
                <w:highlight w:val="none"/>
              </w:rPr>
              <w:t>注：须提供相关人员证件，职称证书时间以取得职称证书的发证日期起算，无提供不得分。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29" w:type="dxa"/>
            <w:vMerge w:val="continue"/>
            <w:tcBorders>
              <w:left w:val="single" w:color="auto" w:sz="8" w:space="0"/>
              <w:right w:val="single" w:color="auto" w:sz="4" w:space="0"/>
            </w:tcBorders>
            <w:vAlign w:val="center"/>
          </w:tcPr>
          <w:p>
            <w:pPr>
              <w:widowControl/>
              <w:jc w:val="left"/>
              <w:rPr>
                <w:rFonts w:ascii="宋体" w:hAnsi="宋体" w:cs="宋体"/>
                <w:color w:val="auto"/>
                <w:sz w:val="22"/>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质量</w:t>
            </w:r>
          </w:p>
          <w:p>
            <w:pPr>
              <w:jc w:val="cente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负责人</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trike w:val="0"/>
                <w:dstrike w:val="0"/>
                <w:color w:val="auto"/>
                <w:sz w:val="22"/>
                <w:highlight w:val="none"/>
                <w:lang w:val="en-US" w:eastAsia="zh-CN"/>
              </w:rPr>
            </w:pPr>
            <w:r>
              <w:rPr>
                <w:rFonts w:hint="eastAsia" w:ascii="宋体" w:hAnsi="宋体" w:cs="宋体"/>
                <w:color w:val="auto"/>
                <w:sz w:val="22"/>
                <w:highlight w:val="none"/>
                <w:lang w:val="en-US" w:eastAsia="zh-CN"/>
              </w:rPr>
              <w:t>3</w:t>
            </w:r>
          </w:p>
        </w:tc>
        <w:tc>
          <w:tcPr>
            <w:tcW w:w="120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（1）具有</w:t>
            </w:r>
            <w:r>
              <w:rPr>
                <w:rFonts w:hint="eastAsia" w:ascii="宋体" w:hAnsi="宋体" w:cs="宋体"/>
                <w:strike w:val="0"/>
                <w:dstrike w:val="0"/>
                <w:color w:val="auto"/>
                <w:sz w:val="22"/>
                <w:highlight w:val="none"/>
                <w:lang w:val="en-US" w:eastAsia="zh-CN"/>
              </w:rPr>
              <w:t>市政</w:t>
            </w:r>
            <w:r>
              <w:rPr>
                <w:rFonts w:hint="eastAsia" w:ascii="宋体" w:hAnsi="宋体" w:cs="宋体"/>
                <w:strike w:val="0"/>
                <w:dstrike w:val="0"/>
                <w:color w:val="auto"/>
                <w:sz w:val="22"/>
                <w:highlight w:val="none"/>
              </w:rPr>
              <w:t>工程相关专业高级工程师</w:t>
            </w:r>
            <w:r>
              <w:rPr>
                <w:rFonts w:hint="eastAsia" w:ascii="宋体" w:hAnsi="宋体" w:cs="宋体"/>
                <w:strike w:val="0"/>
                <w:dstrike w:val="0"/>
                <w:color w:val="auto"/>
                <w:sz w:val="22"/>
                <w:highlight w:val="none"/>
                <w:lang w:eastAsia="zh-CN"/>
              </w:rPr>
              <w:t>（</w:t>
            </w:r>
            <w:r>
              <w:rPr>
                <w:rFonts w:hint="eastAsia" w:ascii="宋体" w:hAnsi="宋体" w:cs="宋体"/>
                <w:strike w:val="0"/>
                <w:dstrike w:val="0"/>
                <w:color w:val="auto"/>
                <w:sz w:val="22"/>
                <w:highlight w:val="none"/>
              </w:rPr>
              <w:t>或以上</w:t>
            </w:r>
            <w:r>
              <w:rPr>
                <w:rFonts w:hint="eastAsia" w:ascii="宋体" w:hAnsi="宋体" w:cs="宋体"/>
                <w:strike w:val="0"/>
                <w:dstrike w:val="0"/>
                <w:color w:val="auto"/>
                <w:sz w:val="22"/>
                <w:highlight w:val="none"/>
                <w:lang w:eastAsia="zh-CN"/>
              </w:rPr>
              <w:t>）</w:t>
            </w:r>
            <w:r>
              <w:rPr>
                <w:rFonts w:hint="eastAsia" w:ascii="宋体" w:hAnsi="宋体" w:cs="宋体"/>
                <w:strike w:val="0"/>
                <w:dstrike w:val="0"/>
                <w:color w:val="auto"/>
                <w:sz w:val="22"/>
                <w:highlight w:val="none"/>
              </w:rPr>
              <w:t>职称的，</w:t>
            </w:r>
            <w:r>
              <w:rPr>
                <w:rFonts w:hint="eastAsia" w:ascii="宋体" w:hAnsi="宋体" w:cs="宋体"/>
                <w:color w:val="auto"/>
                <w:sz w:val="22"/>
                <w:highlight w:val="none"/>
                <w:lang w:val="en-US" w:eastAsia="zh-CN"/>
              </w:rPr>
              <w:t>得1分</w:t>
            </w:r>
            <w:r>
              <w:rPr>
                <w:rFonts w:hint="eastAsia" w:ascii="宋体" w:hAnsi="宋体" w:cs="宋体"/>
                <w:strike w:val="0"/>
                <w:dstrike w:val="0"/>
                <w:color w:val="auto"/>
                <w:sz w:val="22"/>
                <w:highlight w:val="none"/>
              </w:rPr>
              <w:t>；具有</w:t>
            </w:r>
            <w:r>
              <w:rPr>
                <w:rFonts w:hint="eastAsia" w:ascii="宋体" w:hAnsi="宋体" w:cs="宋体"/>
                <w:strike w:val="0"/>
                <w:dstrike w:val="0"/>
                <w:color w:val="auto"/>
                <w:sz w:val="22"/>
                <w:highlight w:val="none"/>
                <w:lang w:val="en-US" w:eastAsia="zh-CN"/>
              </w:rPr>
              <w:t>市政</w:t>
            </w:r>
            <w:r>
              <w:rPr>
                <w:rFonts w:hint="eastAsia" w:ascii="宋体" w:hAnsi="宋体" w:cs="宋体"/>
                <w:strike w:val="0"/>
                <w:dstrike w:val="0"/>
                <w:color w:val="auto"/>
                <w:sz w:val="22"/>
                <w:highlight w:val="none"/>
              </w:rPr>
              <w:t>工程相关专业工程师职称的，得</w:t>
            </w:r>
            <w:r>
              <w:rPr>
                <w:rFonts w:hint="eastAsia" w:ascii="宋体" w:hAnsi="宋体" w:cs="宋体"/>
                <w:strike w:val="0"/>
                <w:dstrike w:val="0"/>
                <w:color w:val="auto"/>
                <w:sz w:val="22"/>
                <w:highlight w:val="none"/>
                <w:lang w:val="en-US" w:eastAsia="zh-CN"/>
              </w:rPr>
              <w:t>0.5</w:t>
            </w:r>
            <w:r>
              <w:rPr>
                <w:rFonts w:hint="eastAsia" w:ascii="宋体" w:hAnsi="宋体" w:cs="宋体"/>
                <w:strike w:val="0"/>
                <w:dstrike w:val="0"/>
                <w:color w:val="auto"/>
                <w:sz w:val="22"/>
                <w:highlight w:val="none"/>
              </w:rPr>
              <w:t>分。</w:t>
            </w:r>
          </w:p>
          <w:p>
            <w:pPr>
              <w:spacing w:beforeLines="0" w:afterLines="0"/>
              <w:jc w:val="left"/>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（2）获得</w:t>
            </w:r>
            <w:r>
              <w:rPr>
                <w:rFonts w:hint="eastAsia" w:ascii="宋体" w:hAnsi="宋体" w:cs="宋体"/>
                <w:strike w:val="0"/>
                <w:dstrike w:val="0"/>
                <w:color w:val="auto"/>
                <w:sz w:val="22"/>
                <w:highlight w:val="none"/>
                <w:lang w:val="en-US" w:eastAsia="zh-CN"/>
              </w:rPr>
              <w:t>市政</w:t>
            </w:r>
            <w:r>
              <w:rPr>
                <w:rFonts w:hint="eastAsia" w:ascii="宋体" w:hAnsi="宋体" w:cs="宋体"/>
                <w:strike w:val="0"/>
                <w:dstrike w:val="0"/>
                <w:color w:val="auto"/>
                <w:sz w:val="22"/>
                <w:highlight w:val="none"/>
              </w:rPr>
              <w:t>工程相关专业高级（或以上）职称</w:t>
            </w:r>
            <w:r>
              <w:rPr>
                <w:rFonts w:hint="eastAsia" w:ascii="宋体" w:hAnsi="宋体" w:cs="宋体"/>
                <w:color w:val="auto"/>
                <w:sz w:val="22"/>
                <w:highlight w:val="none"/>
              </w:rPr>
              <w:t>10年或以上的得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-10 </w:t>
            </w:r>
            <w:r>
              <w:rPr>
                <w:rFonts w:hint="eastAsia" w:ascii="宋体" w:hAnsi="宋体"/>
                <w:color w:val="auto"/>
                <w:sz w:val="21"/>
                <w:szCs w:val="24"/>
                <w:highlight w:val="none"/>
              </w:rPr>
              <w:t>年</w:t>
            </w:r>
            <w:r>
              <w:rPr>
                <w:rFonts w:hint="default" w:ascii="ËÎÌå" w:hAnsi="ËÎÌå" w:eastAsia="ËÎÌå"/>
                <w:color w:val="auto"/>
                <w:sz w:val="21"/>
                <w:szCs w:val="24"/>
                <w:highlight w:val="none"/>
              </w:rPr>
              <w:t>(</w:t>
            </w:r>
            <w:r>
              <w:rPr>
                <w:rFonts w:hint="eastAsia" w:ascii="宋体" w:hAnsi="宋体"/>
                <w:color w:val="auto"/>
                <w:sz w:val="21"/>
                <w:szCs w:val="24"/>
                <w:highlight w:val="none"/>
              </w:rPr>
              <w:t>不含）的，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r>
              <w:rPr>
                <w:rFonts w:hint="eastAsia" w:ascii="宋体" w:hAnsi="宋体"/>
                <w:color w:val="auto"/>
                <w:sz w:val="21"/>
                <w:szCs w:val="24"/>
                <w:highlight w:val="none"/>
              </w:rPr>
              <w:t>；</w:t>
            </w:r>
            <w:r>
              <w:rPr>
                <w:rFonts w:hint="default" w:ascii="ËÎÌå" w:hAnsi="ËÎÌå" w:eastAsia="ËÎÌå"/>
                <w:color w:val="auto"/>
                <w:sz w:val="21"/>
                <w:szCs w:val="24"/>
                <w:highlight w:val="none"/>
              </w:rPr>
              <w:t xml:space="preserve">1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年（不含）的，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0.5</w:t>
            </w:r>
            <w:r>
              <w:rPr>
                <w:rFonts w:hint="eastAsia" w:ascii="宋体" w:hAnsi="宋体" w:cs="宋体"/>
                <w:color w:val="auto"/>
                <w:sz w:val="22"/>
                <w:highlight w:val="none"/>
              </w:rPr>
              <w:t xml:space="preserve">分； </w:t>
            </w:r>
          </w:p>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注：须提供相关人员证件，职称证书时间以取得职称证书的发证日期起算，无提供不得分。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1129" w:type="dxa"/>
            <w:vMerge w:val="continue"/>
            <w:tcBorders>
              <w:left w:val="single" w:color="auto" w:sz="8" w:space="0"/>
              <w:right w:val="single" w:color="auto" w:sz="4" w:space="0"/>
            </w:tcBorders>
            <w:vAlign w:val="center"/>
          </w:tcPr>
          <w:p>
            <w:pPr>
              <w:widowControl/>
              <w:jc w:val="left"/>
              <w:rPr>
                <w:rFonts w:ascii="宋体" w:hAnsi="宋体" w:cs="宋体"/>
                <w:color w:val="auto"/>
                <w:sz w:val="22"/>
                <w:highlight w:val="none"/>
              </w:rPr>
            </w:pPr>
          </w:p>
        </w:tc>
        <w:tc>
          <w:tcPr>
            <w:tcW w:w="1201" w:type="dxa"/>
            <w:tcBorders>
              <w:top w:val="single" w:color="auto" w:sz="4" w:space="0"/>
              <w:left w:val="single" w:color="auto" w:sz="4" w:space="0"/>
              <w:bottom w:val="nil"/>
              <w:right w:val="single" w:color="auto" w:sz="4" w:space="0"/>
            </w:tcBorders>
            <w:vAlign w:val="center"/>
          </w:tcPr>
          <w:p>
            <w:pPr>
              <w:jc w:val="cente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安全</w:t>
            </w:r>
          </w:p>
          <w:p>
            <w:pPr>
              <w:jc w:val="cente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负责人</w:t>
            </w:r>
          </w:p>
        </w:tc>
        <w:tc>
          <w:tcPr>
            <w:tcW w:w="637" w:type="dxa"/>
            <w:tcBorders>
              <w:top w:val="single" w:color="auto" w:sz="4" w:space="0"/>
              <w:left w:val="single" w:color="auto" w:sz="4" w:space="0"/>
              <w:bottom w:val="nil"/>
              <w:right w:val="single" w:color="auto" w:sz="4" w:space="0"/>
            </w:tcBorders>
            <w:vAlign w:val="center"/>
          </w:tcPr>
          <w:p>
            <w:pPr>
              <w:jc w:val="center"/>
              <w:rPr>
                <w:rFonts w:hint="default" w:ascii="宋体" w:hAnsi="宋体" w:eastAsia="宋体" w:cs="宋体"/>
                <w:strike w:val="0"/>
                <w:dstrike w:val="0"/>
                <w:color w:val="auto"/>
                <w:sz w:val="22"/>
                <w:highlight w:val="none"/>
                <w:lang w:val="en-US" w:eastAsia="zh-CN"/>
              </w:rPr>
            </w:pPr>
            <w:r>
              <w:rPr>
                <w:rFonts w:hint="eastAsia" w:ascii="宋体" w:hAnsi="宋体" w:cs="宋体"/>
                <w:color w:val="auto"/>
                <w:sz w:val="22"/>
                <w:highlight w:val="none"/>
                <w:lang w:val="en-US" w:eastAsia="zh-CN"/>
              </w:rPr>
              <w:t>3</w:t>
            </w:r>
          </w:p>
        </w:tc>
        <w:tc>
          <w:tcPr>
            <w:tcW w:w="120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（1）具有注册安全工程师执业证且在有效期内的，得</w:t>
            </w:r>
            <w:r>
              <w:rPr>
                <w:rFonts w:hint="eastAsia" w:ascii="宋体" w:hAnsi="宋体" w:cs="宋体"/>
                <w:strike w:val="0"/>
                <w:dstrike w:val="0"/>
                <w:color w:val="auto"/>
                <w:sz w:val="22"/>
                <w:highlight w:val="none"/>
                <w:lang w:val="en-US" w:eastAsia="zh-CN"/>
              </w:rPr>
              <w:t>1</w:t>
            </w:r>
            <w:r>
              <w:rPr>
                <w:rFonts w:hint="eastAsia" w:ascii="宋体" w:hAnsi="宋体" w:cs="宋体"/>
                <w:strike w:val="0"/>
                <w:dstrike w:val="0"/>
                <w:color w:val="auto"/>
                <w:sz w:val="22"/>
                <w:highlight w:val="none"/>
              </w:rPr>
              <w:t>分；</w:t>
            </w:r>
          </w:p>
          <w:p>
            <w:pPr>
              <w:spacing w:beforeLines="0" w:afterLines="0"/>
              <w:jc w:val="left"/>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（2）获得注册安全工程师执业资格</w:t>
            </w:r>
            <w:r>
              <w:rPr>
                <w:rFonts w:hint="eastAsia" w:ascii="宋体" w:hAnsi="宋体" w:cs="宋体"/>
                <w:color w:val="auto"/>
                <w:sz w:val="22"/>
                <w:highlight w:val="none"/>
              </w:rPr>
              <w:t>10年或以上的得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-10 </w:t>
            </w:r>
            <w:r>
              <w:rPr>
                <w:rFonts w:hint="eastAsia" w:ascii="宋体" w:hAnsi="宋体"/>
                <w:color w:val="auto"/>
                <w:sz w:val="21"/>
                <w:szCs w:val="24"/>
                <w:highlight w:val="none"/>
              </w:rPr>
              <w:t>年</w:t>
            </w:r>
            <w:r>
              <w:rPr>
                <w:rFonts w:hint="default" w:ascii="ËÎÌå" w:hAnsi="ËÎÌå" w:eastAsia="ËÎÌå"/>
                <w:color w:val="auto"/>
                <w:sz w:val="21"/>
                <w:szCs w:val="24"/>
                <w:highlight w:val="none"/>
              </w:rPr>
              <w:t>(</w:t>
            </w:r>
            <w:r>
              <w:rPr>
                <w:rFonts w:hint="eastAsia" w:ascii="宋体" w:hAnsi="宋体"/>
                <w:color w:val="auto"/>
                <w:sz w:val="21"/>
                <w:szCs w:val="24"/>
                <w:highlight w:val="none"/>
              </w:rPr>
              <w:t>不含）的，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r>
              <w:rPr>
                <w:rFonts w:hint="eastAsia" w:ascii="宋体" w:hAnsi="宋体"/>
                <w:color w:val="auto"/>
                <w:sz w:val="21"/>
                <w:szCs w:val="24"/>
                <w:highlight w:val="none"/>
              </w:rPr>
              <w:t>；</w:t>
            </w:r>
            <w:r>
              <w:rPr>
                <w:rFonts w:hint="default" w:ascii="ËÎÌå" w:hAnsi="ËÎÌå" w:eastAsia="ËÎÌå"/>
                <w:color w:val="auto"/>
                <w:sz w:val="21"/>
                <w:szCs w:val="24"/>
                <w:highlight w:val="none"/>
              </w:rPr>
              <w:t xml:space="preserve">1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年（不含）的，</w:t>
            </w:r>
            <w:r>
              <w:rPr>
                <w:rFonts w:hint="eastAsia" w:ascii="宋体" w:hAnsi="宋体" w:cs="宋体"/>
                <w:color w:val="auto"/>
                <w:sz w:val="22"/>
                <w:highlight w:val="none"/>
              </w:rPr>
              <w:t>得</w:t>
            </w:r>
            <w:r>
              <w:rPr>
                <w:rFonts w:hint="default"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 xml:space="preserve">分； </w:t>
            </w:r>
          </w:p>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注：①须提供相关人员证件及“https://zwfw.mem.gov.cn/zwthlw/pages/hlwmh/yyfw/zcaqgcscx/index.html注册安全工程师查询”网页截图，无提供不得分。执业时间以注册安全工程师资格证书的发证日期起算。</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1129" w:type="dxa"/>
            <w:vMerge w:val="continue"/>
            <w:tcBorders>
              <w:left w:val="single" w:color="auto" w:sz="8" w:space="0"/>
              <w:right w:val="single" w:color="auto" w:sz="4" w:space="0"/>
            </w:tcBorders>
            <w:vAlign w:val="center"/>
          </w:tcPr>
          <w:p>
            <w:pPr>
              <w:widowControl/>
              <w:jc w:val="left"/>
              <w:rPr>
                <w:rFonts w:ascii="宋体" w:hAnsi="宋体" w:cs="宋体"/>
                <w:color w:val="auto"/>
                <w:sz w:val="22"/>
                <w:highlight w:val="none"/>
              </w:rPr>
            </w:pPr>
          </w:p>
        </w:tc>
        <w:tc>
          <w:tcPr>
            <w:tcW w:w="1201" w:type="dxa"/>
            <w:tcBorders>
              <w:top w:val="single" w:color="auto" w:sz="4" w:space="0"/>
              <w:left w:val="single" w:color="auto" w:sz="4" w:space="0"/>
              <w:bottom w:val="nil"/>
              <w:right w:val="single" w:color="auto" w:sz="4" w:space="0"/>
            </w:tcBorders>
            <w:vAlign w:val="center"/>
          </w:tcPr>
          <w:p>
            <w:pPr>
              <w:jc w:val="cente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造价</w:t>
            </w:r>
          </w:p>
          <w:p>
            <w:pPr>
              <w:jc w:val="cente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负责人</w:t>
            </w:r>
          </w:p>
        </w:tc>
        <w:tc>
          <w:tcPr>
            <w:tcW w:w="637" w:type="dxa"/>
            <w:tcBorders>
              <w:top w:val="single" w:color="auto" w:sz="4" w:space="0"/>
              <w:left w:val="single" w:color="auto" w:sz="4" w:space="0"/>
              <w:bottom w:val="nil"/>
              <w:right w:val="single" w:color="auto" w:sz="4" w:space="0"/>
            </w:tcBorders>
            <w:vAlign w:val="center"/>
          </w:tcPr>
          <w:p>
            <w:pPr>
              <w:jc w:val="center"/>
              <w:rPr>
                <w:rFonts w:hint="default" w:ascii="宋体" w:hAnsi="宋体" w:eastAsia="宋体" w:cs="宋体"/>
                <w:strike w:val="0"/>
                <w:dstrike w:val="0"/>
                <w:color w:val="auto"/>
                <w:sz w:val="22"/>
                <w:highlight w:val="none"/>
                <w:lang w:val="en-US" w:eastAsia="zh-CN"/>
              </w:rPr>
            </w:pPr>
            <w:r>
              <w:rPr>
                <w:rFonts w:hint="eastAsia" w:ascii="宋体" w:hAnsi="宋体" w:cs="宋体"/>
                <w:color w:val="auto"/>
                <w:sz w:val="22"/>
                <w:highlight w:val="none"/>
                <w:lang w:val="en-US" w:eastAsia="zh-CN"/>
              </w:rPr>
              <w:t>3</w:t>
            </w:r>
          </w:p>
        </w:tc>
        <w:tc>
          <w:tcPr>
            <w:tcW w:w="120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（1）具有一级造价工程师</w:t>
            </w:r>
            <w:r>
              <w:rPr>
                <w:rFonts w:hint="eastAsia" w:ascii="宋体" w:hAnsi="宋体" w:cs="宋体"/>
                <w:strike w:val="0"/>
                <w:dstrike w:val="0"/>
                <w:color w:val="auto"/>
                <w:sz w:val="22"/>
                <w:highlight w:val="none"/>
                <w:lang w:eastAsia="zh-CN"/>
              </w:rPr>
              <w:t>（</w:t>
            </w:r>
            <w:r>
              <w:rPr>
                <w:rFonts w:hint="eastAsia" w:ascii="宋体" w:hAnsi="宋体" w:cs="宋体"/>
                <w:strike w:val="0"/>
                <w:dstrike w:val="0"/>
                <w:color w:val="auto"/>
                <w:sz w:val="22"/>
                <w:highlight w:val="none"/>
                <w:lang w:val="en-US" w:eastAsia="zh-CN"/>
              </w:rPr>
              <w:t>仅限土木建筑工程、安装工程专业）</w:t>
            </w:r>
            <w:r>
              <w:rPr>
                <w:rFonts w:hint="eastAsia" w:ascii="宋体" w:hAnsi="宋体" w:cs="宋体"/>
                <w:strike w:val="0"/>
                <w:dstrike w:val="0"/>
                <w:color w:val="auto"/>
                <w:sz w:val="22"/>
                <w:highlight w:val="none"/>
              </w:rPr>
              <w:t>注册执业资格且在有效期内的，得</w:t>
            </w:r>
            <w:r>
              <w:rPr>
                <w:rFonts w:hint="eastAsia" w:ascii="宋体" w:hAnsi="宋体" w:cs="宋体"/>
                <w:strike w:val="0"/>
                <w:dstrike w:val="0"/>
                <w:color w:val="auto"/>
                <w:sz w:val="22"/>
                <w:highlight w:val="none"/>
                <w:lang w:val="en-US" w:eastAsia="zh-CN"/>
              </w:rPr>
              <w:t>1</w:t>
            </w:r>
            <w:r>
              <w:rPr>
                <w:rFonts w:hint="eastAsia" w:ascii="宋体" w:hAnsi="宋体" w:cs="宋体"/>
                <w:strike w:val="0"/>
                <w:dstrike w:val="0"/>
                <w:color w:val="auto"/>
                <w:sz w:val="22"/>
                <w:highlight w:val="none"/>
              </w:rPr>
              <w:t>分；</w:t>
            </w:r>
          </w:p>
          <w:p>
            <w:pPr>
              <w:spacing w:beforeLines="0" w:afterLines="0"/>
              <w:jc w:val="left"/>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（2）获得得注册造价工程师执业资格</w:t>
            </w:r>
            <w:r>
              <w:rPr>
                <w:rFonts w:hint="eastAsia" w:ascii="宋体" w:hAnsi="宋体" w:cs="宋体"/>
                <w:color w:val="auto"/>
                <w:sz w:val="22"/>
                <w:highlight w:val="none"/>
              </w:rPr>
              <w:t>10年或以上的得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-10 </w:t>
            </w:r>
            <w:r>
              <w:rPr>
                <w:rFonts w:hint="eastAsia" w:ascii="宋体" w:hAnsi="宋体"/>
                <w:color w:val="auto"/>
                <w:sz w:val="21"/>
                <w:szCs w:val="24"/>
                <w:highlight w:val="none"/>
              </w:rPr>
              <w:t>年</w:t>
            </w:r>
            <w:r>
              <w:rPr>
                <w:rFonts w:hint="default" w:ascii="ËÎÌå" w:hAnsi="ËÎÌå" w:eastAsia="ËÎÌå"/>
                <w:color w:val="auto"/>
                <w:sz w:val="21"/>
                <w:szCs w:val="24"/>
                <w:highlight w:val="none"/>
              </w:rPr>
              <w:t>(</w:t>
            </w:r>
            <w:r>
              <w:rPr>
                <w:rFonts w:hint="eastAsia" w:ascii="宋体" w:hAnsi="宋体"/>
                <w:color w:val="auto"/>
                <w:sz w:val="21"/>
                <w:szCs w:val="24"/>
                <w:highlight w:val="none"/>
              </w:rPr>
              <w:t>不含）的，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r>
              <w:rPr>
                <w:rFonts w:hint="eastAsia" w:ascii="宋体" w:hAnsi="宋体"/>
                <w:color w:val="auto"/>
                <w:sz w:val="21"/>
                <w:szCs w:val="24"/>
                <w:highlight w:val="none"/>
              </w:rPr>
              <w:t>；</w:t>
            </w:r>
            <w:r>
              <w:rPr>
                <w:rFonts w:hint="default" w:ascii="ËÎÌå" w:hAnsi="ËÎÌå" w:eastAsia="ËÎÌå"/>
                <w:color w:val="auto"/>
                <w:sz w:val="21"/>
                <w:szCs w:val="24"/>
                <w:highlight w:val="none"/>
              </w:rPr>
              <w:t xml:space="preserve">1 </w:t>
            </w:r>
            <w:r>
              <w:rPr>
                <w:rFonts w:hint="eastAsia" w:ascii="宋体" w:hAnsi="宋体"/>
                <w:color w:val="auto"/>
                <w:sz w:val="21"/>
                <w:szCs w:val="24"/>
                <w:highlight w:val="none"/>
              </w:rPr>
              <w:t>年（含）</w:t>
            </w:r>
            <w:r>
              <w:rPr>
                <w:rFonts w:hint="default" w:ascii="ËÎÌå" w:hAnsi="ËÎÌå" w:eastAsia="ËÎÌå"/>
                <w:color w:val="auto"/>
                <w:sz w:val="21"/>
                <w:szCs w:val="24"/>
                <w:highlight w:val="none"/>
              </w:rPr>
              <w:t xml:space="preserve">-5 </w:t>
            </w:r>
            <w:r>
              <w:rPr>
                <w:rFonts w:hint="eastAsia" w:ascii="宋体" w:hAnsi="宋体"/>
                <w:color w:val="auto"/>
                <w:sz w:val="21"/>
                <w:szCs w:val="24"/>
                <w:highlight w:val="none"/>
              </w:rPr>
              <w:t>年（不含）的，</w:t>
            </w:r>
            <w:r>
              <w:rPr>
                <w:rFonts w:hint="eastAsia" w:ascii="宋体" w:hAnsi="宋体" w:cs="宋体"/>
                <w:color w:val="auto"/>
                <w:sz w:val="22"/>
                <w:highlight w:val="none"/>
              </w:rPr>
              <w:t>得</w:t>
            </w:r>
            <w:r>
              <w:rPr>
                <w:rFonts w:hint="default"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 xml:space="preserve">分； </w:t>
            </w:r>
          </w:p>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注：①须提供相关人员证件，执业资格时间以注册造价工程师资格证书的发证日期起算；未按上述要求提供证明材料的，不得分。</w:t>
            </w:r>
          </w:p>
          <w:p>
            <w:pPr>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②按照《造价工程师职业资格制度规定》的规定，根据原人事部、原建设部发布的《造价工程师执业资格制度暂行规定》（人发〔1996〕77号）取得的造价工程师执业资格，并经注册且在有效期内的，等同于一级注册造价工程师。</w:t>
            </w:r>
          </w:p>
          <w:p>
            <w:pPr>
              <w:rPr>
                <w:rFonts w:ascii="宋体" w:hAnsi="宋体" w:cs="宋体"/>
                <w:strike w:val="0"/>
                <w:dstrike w:val="0"/>
                <w:color w:val="auto"/>
                <w:sz w:val="22"/>
                <w:highlight w:val="none"/>
              </w:rPr>
            </w:pPr>
            <w:r>
              <w:rPr>
                <w:rFonts w:ascii="宋体" w:hAnsi="宋体" w:cs="宋体"/>
                <w:strike w:val="0"/>
                <w:dstrike w:val="0"/>
                <w:color w:val="auto"/>
                <w:sz w:val="22"/>
                <w:highlight w:val="none"/>
              </w:rPr>
              <w:t>③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r>
              <w:rPr>
                <w:rFonts w:hint="eastAsia" w:ascii="宋体" w:hAnsi="宋体" w:cs="宋体"/>
                <w:strike w:val="0"/>
                <w:dstrike w:val="0"/>
                <w:color w:val="auto"/>
                <w:sz w:val="22"/>
                <w:highlight w:val="none"/>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29"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cs="宋体"/>
                <w:color w:val="auto"/>
                <w:sz w:val="22"/>
                <w:highlight w:val="none"/>
              </w:rPr>
            </w:pPr>
            <w:r>
              <w:rPr>
                <w:rFonts w:hint="eastAsia" w:ascii="宋体" w:hAnsi="宋体" w:cs="宋体"/>
                <w:color w:val="auto"/>
                <w:sz w:val="22"/>
                <w:highlight w:val="none"/>
              </w:rPr>
              <w:t>企业资信（满分</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分）</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奖项情况</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3.6</w:t>
            </w:r>
          </w:p>
        </w:tc>
        <w:tc>
          <w:tcPr>
            <w:tcW w:w="120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投标人自20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年1月1日至今投标人承建的</w:t>
            </w:r>
            <w:r>
              <w:rPr>
                <w:rFonts w:hint="eastAsia" w:ascii="宋体" w:hAnsi="宋体" w:cs="宋体"/>
                <w:color w:val="auto"/>
                <w:sz w:val="22"/>
                <w:highlight w:val="none"/>
                <w:lang w:val="en-US" w:eastAsia="zh-CN"/>
              </w:rPr>
              <w:t>市政公用</w:t>
            </w:r>
            <w:r>
              <w:rPr>
                <w:rFonts w:hint="eastAsia" w:ascii="宋体" w:hAnsi="宋体" w:cs="宋体"/>
                <w:color w:val="auto"/>
                <w:sz w:val="22"/>
                <w:highlight w:val="none"/>
              </w:rPr>
              <w:t>工程获得过</w:t>
            </w:r>
            <w:r>
              <w:rPr>
                <w:rFonts w:hint="eastAsia" w:ascii="宋体" w:hAnsi="宋体" w:cs="宋体"/>
                <w:color w:val="auto"/>
                <w:sz w:val="22"/>
                <w:highlight w:val="none"/>
                <w:lang w:val="en-US" w:eastAsia="zh-CN"/>
              </w:rPr>
              <w:t>市级</w:t>
            </w:r>
            <w:r>
              <w:rPr>
                <w:rFonts w:hint="eastAsia" w:ascii="宋体" w:hAnsi="宋体" w:cs="宋体"/>
                <w:color w:val="auto"/>
                <w:sz w:val="22"/>
                <w:highlight w:val="none"/>
              </w:rPr>
              <w:t>或以上质量奖项每个得</w:t>
            </w:r>
            <w:r>
              <w:rPr>
                <w:rFonts w:hint="eastAsia" w:ascii="宋体" w:hAnsi="宋体" w:cs="宋体"/>
                <w:color w:val="auto"/>
                <w:sz w:val="22"/>
                <w:highlight w:val="none"/>
                <w:lang w:val="en-US" w:eastAsia="zh-CN"/>
              </w:rPr>
              <w:t>0.6</w:t>
            </w:r>
            <w:r>
              <w:rPr>
                <w:rFonts w:hint="eastAsia" w:ascii="宋体" w:hAnsi="宋体" w:cs="宋体"/>
                <w:color w:val="auto"/>
                <w:sz w:val="22"/>
                <w:highlight w:val="none"/>
              </w:rPr>
              <w:t>分，本项最多得</w:t>
            </w:r>
            <w:r>
              <w:rPr>
                <w:rFonts w:hint="eastAsia" w:ascii="宋体" w:hAnsi="宋体" w:cs="宋体"/>
                <w:color w:val="auto"/>
                <w:sz w:val="22"/>
                <w:highlight w:val="none"/>
                <w:lang w:val="en-US" w:eastAsia="zh-CN"/>
              </w:rPr>
              <w:t>3.6</w:t>
            </w:r>
            <w:r>
              <w:rPr>
                <w:rFonts w:hint="eastAsia" w:ascii="宋体" w:hAnsi="宋体" w:cs="宋体"/>
                <w:color w:val="auto"/>
                <w:sz w:val="22"/>
                <w:highlight w:val="none"/>
              </w:rPr>
              <w:t>分，不符合上述条件的不得分。</w:t>
            </w:r>
          </w:p>
          <w:p>
            <w:pPr>
              <w:rPr>
                <w:rFonts w:ascii="宋体" w:hAnsi="宋体" w:cs="宋体"/>
                <w:color w:val="auto"/>
                <w:sz w:val="22"/>
                <w:highlight w:val="none"/>
              </w:rPr>
            </w:pPr>
            <w:r>
              <w:rPr>
                <w:rFonts w:hint="eastAsia" w:ascii="宋体" w:hAnsi="宋体" w:cs="宋体"/>
                <w:color w:val="auto"/>
                <w:sz w:val="22"/>
                <w:highlight w:val="none"/>
              </w:rPr>
              <w:t>注:</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国家级质量奖项是指中国建设工程鲁班奖、国家优质工程金质奖、国家优质工程奖（原国家优质工程银质奖）、中国土木工程詹天佑奖；省级及市级质量奖项指由行政主管部门或行业协会颁发的质量奖项，不包含安全文明、绿色施工、技术创新、QC成果、科技进步、装饰类及技术应用类等奖项；投标人作为参建单位获奖的项目不作认定；</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获奖时间以获奖证书发证时间为准。</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同一项目获得多个奖项的，该项目获奖只按最高奖项计算分数，不得重复计算。</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2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 w:val="22"/>
                <w:highlight w:val="none"/>
              </w:rPr>
            </w:pPr>
          </w:p>
        </w:tc>
        <w:tc>
          <w:tcPr>
            <w:tcW w:w="1201"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第三方</w:t>
            </w:r>
          </w:p>
          <w:p>
            <w:pPr>
              <w:jc w:val="center"/>
              <w:rPr>
                <w:rFonts w:ascii="宋体" w:hAnsi="宋体" w:cs="宋体"/>
                <w:color w:val="auto"/>
                <w:sz w:val="22"/>
                <w:highlight w:val="none"/>
              </w:rPr>
            </w:pPr>
            <w:r>
              <w:rPr>
                <w:rFonts w:hint="eastAsia" w:ascii="宋体" w:hAnsi="宋体" w:cs="宋体"/>
                <w:color w:val="auto"/>
                <w:sz w:val="22"/>
                <w:highlight w:val="none"/>
              </w:rPr>
              <w:t>评价</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1.2</w:t>
            </w:r>
          </w:p>
        </w:tc>
        <w:tc>
          <w:tcPr>
            <w:tcW w:w="1201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投标人获得有效的质量</w:t>
            </w:r>
            <w:r>
              <w:rPr>
                <w:rFonts w:hint="eastAsia" w:ascii="宋体" w:hAnsi="宋体" w:cs="宋体"/>
                <w:color w:val="auto"/>
                <w:sz w:val="22"/>
                <w:highlight w:val="none"/>
                <w:lang w:val="zh-CN"/>
              </w:rPr>
              <w:t>管理</w:t>
            </w:r>
            <w:r>
              <w:rPr>
                <w:rFonts w:hint="eastAsia" w:ascii="宋体" w:hAnsi="宋体" w:cs="宋体"/>
                <w:color w:val="auto"/>
                <w:sz w:val="22"/>
                <w:highlight w:val="none"/>
              </w:rPr>
              <w:t>体系认证证书、环境管理体系认证证书、职业健康安全管理体系认证证书，企业诚信管理体系认证证书：</w:t>
            </w:r>
            <w:r>
              <w:rPr>
                <w:rFonts w:hint="eastAsia" w:ascii="宋体" w:hAnsi="宋体" w:cs="宋体"/>
                <w:color w:val="auto"/>
                <w:sz w:val="22"/>
                <w:highlight w:val="none"/>
                <w:lang w:val="en-US" w:eastAsia="zh-CN"/>
              </w:rPr>
              <w:t>每项得0.3分，本项最多得1.2分。</w:t>
            </w:r>
          </w:p>
          <w:p>
            <w:pPr>
              <w:rPr>
                <w:rFonts w:ascii="宋体" w:hAnsi="宋体" w:cs="宋体"/>
                <w:color w:val="auto"/>
                <w:sz w:val="22"/>
                <w:highlight w:val="none"/>
              </w:rPr>
            </w:pPr>
            <w:r>
              <w:rPr>
                <w:rFonts w:hint="eastAsia" w:ascii="宋体" w:hAnsi="宋体" w:cs="宋体"/>
                <w:color w:val="auto"/>
                <w:sz w:val="22"/>
                <w:highlight w:val="none"/>
              </w:rPr>
              <w:t>注：须提供有效期内的认证证书复印件和国家认证认可监督管理委员会网站（http://www.cnca.gov.cn）查询结果链接及显示查询状态为“有效”的截图并加盖公章，否则不得分。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2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 w:val="22"/>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highlight w:val="none"/>
              </w:rPr>
            </w:pPr>
            <w:r>
              <w:rPr>
                <w:rFonts w:hint="eastAsia" w:ascii="宋体" w:hAnsi="宋体" w:cs="宋体"/>
                <w:color w:val="auto"/>
                <w:sz w:val="22"/>
                <w:highlight w:val="none"/>
              </w:rPr>
              <w:t>企业财务能力</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1.2</w:t>
            </w:r>
          </w:p>
        </w:tc>
        <w:tc>
          <w:tcPr>
            <w:tcW w:w="12018"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ascii="宋体" w:hAnsi="宋体" w:cs="宋体"/>
                <w:color w:val="auto"/>
                <w:sz w:val="22"/>
                <w:highlight w:val="none"/>
              </w:rPr>
            </w:pPr>
            <w:r>
              <w:rPr>
                <w:rFonts w:hint="eastAsia" w:ascii="宋体" w:hAnsi="宋体" w:cs="宋体"/>
                <w:color w:val="auto"/>
                <w:sz w:val="22"/>
                <w:highlight w:val="none"/>
              </w:rPr>
              <w:t>投标人自20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年至202</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年，3年资产负债率的平均值</w:t>
            </w:r>
            <w:r>
              <w:rPr>
                <w:rFonts w:hint="eastAsia" w:ascii="宋体" w:hAnsi="宋体" w:eastAsia="宋体"/>
                <w:color w:val="auto"/>
                <w:sz w:val="21"/>
                <w:szCs w:val="24"/>
                <w:highlight w:val="none"/>
              </w:rPr>
              <w:t>＜</w:t>
            </w:r>
            <w:r>
              <w:rPr>
                <w:rFonts w:hint="eastAsia" w:ascii="宋体" w:hAnsi="宋体"/>
                <w:color w:val="auto"/>
                <w:sz w:val="21"/>
                <w:szCs w:val="24"/>
                <w:highlight w:val="none"/>
                <w:lang w:val="en-US" w:eastAsia="zh-CN"/>
              </w:rPr>
              <w:t>4</w:t>
            </w:r>
            <w:r>
              <w:rPr>
                <w:rFonts w:hint="eastAsia" w:ascii="宋体" w:hAnsi="宋体" w:eastAsia="宋体"/>
                <w:color w:val="auto"/>
                <w:sz w:val="21"/>
                <w:szCs w:val="24"/>
                <w:highlight w:val="none"/>
              </w:rPr>
              <w:t>0%</w:t>
            </w:r>
            <w:r>
              <w:rPr>
                <w:rFonts w:hint="eastAsia" w:ascii="宋体" w:hAnsi="宋体" w:cs="宋体"/>
                <w:color w:val="auto"/>
                <w:sz w:val="22"/>
                <w:highlight w:val="none"/>
              </w:rPr>
              <w:t>的，得</w:t>
            </w:r>
            <w:r>
              <w:rPr>
                <w:rFonts w:hint="eastAsia" w:ascii="宋体" w:hAnsi="宋体" w:cs="宋体"/>
                <w:color w:val="auto"/>
                <w:sz w:val="22"/>
                <w:highlight w:val="none"/>
                <w:lang w:val="en-US" w:eastAsia="zh-CN"/>
              </w:rPr>
              <w:t>1.2</w:t>
            </w:r>
            <w:r>
              <w:rPr>
                <w:rFonts w:hint="eastAsia" w:ascii="宋体" w:hAnsi="宋体" w:cs="宋体"/>
                <w:color w:val="auto"/>
                <w:sz w:val="22"/>
                <w:highlight w:val="none"/>
              </w:rPr>
              <w:t>分；</w:t>
            </w:r>
            <w:r>
              <w:rPr>
                <w:rFonts w:hint="eastAsia" w:ascii="宋体" w:hAnsi="宋体"/>
                <w:color w:val="auto"/>
                <w:sz w:val="21"/>
                <w:szCs w:val="24"/>
                <w:highlight w:val="none"/>
                <w:lang w:val="en-US" w:eastAsia="zh-CN"/>
              </w:rPr>
              <w:t>4</w:t>
            </w:r>
            <w:r>
              <w:rPr>
                <w:rFonts w:hint="eastAsia" w:ascii="宋体" w:hAnsi="宋体" w:eastAsia="宋体"/>
                <w:color w:val="auto"/>
                <w:sz w:val="21"/>
                <w:szCs w:val="24"/>
                <w:highlight w:val="none"/>
              </w:rPr>
              <w:t>0%≤负债率＜</w:t>
            </w:r>
            <w:r>
              <w:rPr>
                <w:rFonts w:hint="eastAsia" w:ascii="宋体" w:hAnsi="宋体"/>
                <w:color w:val="auto"/>
                <w:sz w:val="21"/>
                <w:szCs w:val="24"/>
                <w:highlight w:val="none"/>
                <w:lang w:val="en-US" w:eastAsia="zh-CN"/>
              </w:rPr>
              <w:t>5</w:t>
            </w:r>
            <w:r>
              <w:rPr>
                <w:rFonts w:hint="eastAsia" w:ascii="宋体" w:hAnsi="宋体" w:eastAsia="宋体"/>
                <w:color w:val="auto"/>
                <w:sz w:val="21"/>
                <w:szCs w:val="24"/>
                <w:highlight w:val="none"/>
              </w:rPr>
              <w:t>0%的得</w:t>
            </w:r>
            <w:r>
              <w:rPr>
                <w:rFonts w:hint="eastAsia" w:ascii="宋体" w:hAnsi="宋体"/>
                <w:color w:val="auto"/>
                <w:sz w:val="21"/>
                <w:szCs w:val="24"/>
                <w:highlight w:val="none"/>
                <w:lang w:val="en-US" w:eastAsia="zh-CN"/>
              </w:rPr>
              <w:t>0.6</w:t>
            </w:r>
            <w:r>
              <w:rPr>
                <w:rFonts w:hint="eastAsia" w:ascii="宋体" w:hAnsi="宋体" w:eastAsia="宋体"/>
                <w:color w:val="auto"/>
                <w:sz w:val="21"/>
                <w:szCs w:val="24"/>
                <w:highlight w:val="none"/>
              </w:rPr>
              <w:t>分；</w:t>
            </w:r>
            <w:r>
              <w:rPr>
                <w:rFonts w:hint="eastAsia" w:ascii="宋体" w:hAnsi="宋体"/>
                <w:color w:val="auto"/>
                <w:sz w:val="21"/>
                <w:szCs w:val="24"/>
                <w:highlight w:val="none"/>
                <w:lang w:val="en-US" w:eastAsia="zh-CN"/>
              </w:rPr>
              <w:t>5</w:t>
            </w:r>
            <w:r>
              <w:rPr>
                <w:rFonts w:hint="eastAsia" w:ascii="宋体" w:hAnsi="宋体" w:eastAsia="宋体"/>
                <w:color w:val="auto"/>
                <w:sz w:val="21"/>
                <w:szCs w:val="24"/>
                <w:highlight w:val="none"/>
              </w:rPr>
              <w:t>0%≤负债率＜</w:t>
            </w:r>
            <w:r>
              <w:rPr>
                <w:rFonts w:hint="eastAsia" w:ascii="宋体" w:hAnsi="宋体"/>
                <w:color w:val="auto"/>
                <w:sz w:val="21"/>
                <w:szCs w:val="24"/>
                <w:highlight w:val="none"/>
                <w:lang w:val="en-US" w:eastAsia="zh-CN"/>
              </w:rPr>
              <w:t>6</w:t>
            </w:r>
            <w:r>
              <w:rPr>
                <w:rFonts w:hint="eastAsia" w:ascii="宋体" w:hAnsi="宋体" w:eastAsia="宋体"/>
                <w:color w:val="auto"/>
                <w:sz w:val="21"/>
                <w:szCs w:val="24"/>
                <w:highlight w:val="none"/>
              </w:rPr>
              <w:t>0%的得</w:t>
            </w:r>
            <w:r>
              <w:rPr>
                <w:rFonts w:hint="eastAsia" w:ascii="宋体" w:hAnsi="宋体"/>
                <w:color w:val="auto"/>
                <w:sz w:val="21"/>
                <w:szCs w:val="24"/>
                <w:highlight w:val="none"/>
                <w:lang w:val="en-US" w:eastAsia="zh-CN"/>
              </w:rPr>
              <w:t>0.3</w:t>
            </w:r>
            <w:r>
              <w:rPr>
                <w:rFonts w:hint="eastAsia" w:ascii="宋体" w:hAnsi="宋体" w:eastAsia="宋体"/>
                <w:color w:val="auto"/>
                <w:sz w:val="21"/>
                <w:szCs w:val="24"/>
                <w:highlight w:val="none"/>
              </w:rPr>
              <w:t>分</w:t>
            </w:r>
            <w:r>
              <w:rPr>
                <w:rFonts w:hint="eastAsia" w:ascii="宋体" w:hAnsi="宋体"/>
                <w:color w:val="auto"/>
                <w:sz w:val="21"/>
                <w:szCs w:val="24"/>
                <w:highlight w:val="none"/>
                <w:lang w:eastAsia="zh-CN"/>
              </w:rPr>
              <w:t>；</w:t>
            </w:r>
            <w:r>
              <w:rPr>
                <w:rFonts w:hint="eastAsia" w:ascii="宋体" w:hAnsi="宋体" w:cs="宋体"/>
                <w:color w:val="auto"/>
                <w:sz w:val="22"/>
                <w:highlight w:val="none"/>
              </w:rPr>
              <w:t>其他情况不得分。</w:t>
            </w:r>
          </w:p>
          <w:p>
            <w:pPr>
              <w:rPr>
                <w:rFonts w:ascii="宋体" w:hAnsi="宋体" w:cs="宋体"/>
                <w:color w:val="auto"/>
                <w:sz w:val="22"/>
                <w:highlight w:val="none"/>
              </w:rPr>
            </w:pPr>
            <w:r>
              <w:rPr>
                <w:rFonts w:hint="eastAsia" w:ascii="宋体" w:hAnsi="宋体" w:cs="宋体"/>
                <w:color w:val="auto"/>
                <w:sz w:val="22"/>
                <w:highlight w:val="none"/>
              </w:rPr>
              <w:t>注：①企业资产负债率以企业对应年度的财务报表的数据为准，资产负债率X=期（年）末负债总额/期（年）末资产总额×100%。</w:t>
            </w:r>
          </w:p>
          <w:p>
            <w:pPr>
              <w:rPr>
                <w:rFonts w:ascii="宋体" w:hAnsi="宋体" w:cs="宋体"/>
                <w:color w:val="auto"/>
                <w:sz w:val="22"/>
                <w:highlight w:val="none"/>
              </w:rPr>
            </w:pPr>
            <w:r>
              <w:rPr>
                <w:rFonts w:hint="eastAsia" w:ascii="宋体" w:hAnsi="宋体" w:cs="宋体"/>
                <w:color w:val="auto"/>
                <w:sz w:val="22"/>
                <w:highlight w:val="none"/>
              </w:rPr>
              <w:t>②须提供近三年（20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年、202</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年、202</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年）经审计的财务报表（告），其中必须包含资产负债表、现金流量表、利润表，财务报表（告）的附注部分可不提供。</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330" w:type="dxa"/>
            <w:gridSpan w:val="2"/>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合计（一+二）</w:t>
            </w:r>
          </w:p>
        </w:tc>
        <w:tc>
          <w:tcPr>
            <w:tcW w:w="6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20</w:t>
            </w:r>
          </w:p>
        </w:tc>
        <w:tc>
          <w:tcPr>
            <w:tcW w:w="120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 w:val="22"/>
                <w:highlight w:val="none"/>
              </w:rPr>
            </w:pPr>
          </w:p>
        </w:tc>
      </w:tr>
    </w:tbl>
    <w:p>
      <w:pPr>
        <w:snapToGrid w:val="0"/>
        <w:spacing w:line="268" w:lineRule="auto"/>
        <w:rPr>
          <w:rFonts w:ascii="宋体" w:hAnsi="宋体" w:cs="宋体"/>
          <w:color w:val="auto"/>
          <w:sz w:val="20"/>
          <w:szCs w:val="20"/>
          <w:highlight w:val="none"/>
        </w:rPr>
      </w:pPr>
      <w:r>
        <w:rPr>
          <w:rFonts w:hint="eastAsia" w:ascii="宋体" w:hAnsi="宋体" w:cs="宋体"/>
          <w:color w:val="auto"/>
          <w:sz w:val="20"/>
          <w:szCs w:val="20"/>
          <w:highlight w:val="none"/>
        </w:rPr>
        <w:t>备注：</w:t>
      </w:r>
    </w:p>
    <w:p>
      <w:pPr>
        <w:snapToGrid w:val="0"/>
        <w:spacing w:line="268" w:lineRule="auto"/>
        <w:rPr>
          <w:rFonts w:ascii="宋体" w:hAnsi="宋体" w:cs="宋体"/>
          <w:b/>
          <w:bCs/>
          <w:color w:val="auto"/>
          <w:sz w:val="22"/>
          <w:szCs w:val="20"/>
          <w:highlight w:val="none"/>
        </w:rPr>
      </w:pPr>
      <w:r>
        <w:rPr>
          <w:rFonts w:hint="eastAsia" w:ascii="宋体" w:hAnsi="宋体" w:cs="宋体"/>
          <w:b/>
          <w:bCs/>
          <w:color w:val="auto"/>
          <w:sz w:val="22"/>
          <w:szCs w:val="20"/>
          <w:highlight w:val="none"/>
        </w:rPr>
        <w:t>1、项目管理机构：</w:t>
      </w:r>
    </w:p>
    <w:p>
      <w:pPr>
        <w:snapToGrid w:val="0"/>
        <w:spacing w:line="268" w:lineRule="auto"/>
        <w:ind w:firstLine="440" w:firstLineChars="200"/>
        <w:rPr>
          <w:rFonts w:ascii="宋体" w:hAnsi="宋体" w:cs="宋体"/>
          <w:color w:val="auto"/>
          <w:szCs w:val="18"/>
          <w:highlight w:val="none"/>
        </w:rPr>
      </w:pPr>
      <w:r>
        <w:rPr>
          <w:rFonts w:hint="eastAsia" w:ascii="宋体" w:hAnsi="宋体" w:cs="宋体"/>
          <w:color w:val="auto"/>
          <w:sz w:val="22"/>
          <w:szCs w:val="20"/>
          <w:highlight w:val="none"/>
        </w:rPr>
        <w:t>上述人员均不得兼任，除须提供相关证明资料外，还须提供供近一个月（即 2023 年</w:t>
      </w:r>
      <w:r>
        <w:rPr>
          <w:rFonts w:hint="eastAsia" w:ascii="宋体" w:hAnsi="宋体" w:cs="宋体"/>
          <w:color w:val="auto"/>
          <w:sz w:val="22"/>
          <w:szCs w:val="20"/>
          <w:highlight w:val="none"/>
          <w:lang w:val="en-US" w:eastAsia="zh-CN"/>
        </w:rPr>
        <w:t>8</w:t>
      </w:r>
      <w:r>
        <w:rPr>
          <w:rFonts w:hint="eastAsia" w:ascii="宋体" w:hAnsi="宋体" w:cs="宋体"/>
          <w:color w:val="auto"/>
          <w:sz w:val="22"/>
          <w:szCs w:val="20"/>
          <w:highlight w:val="none"/>
        </w:rPr>
        <w:t>月）在投标人单位（含投标人分公司人员，但不含投标人的子公司人员。）连续参保的社保缴纳记录证明扫描件，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未提供或提供资料不全的不得分。以上资料均需加盖投标人电子印章。</w:t>
      </w:r>
    </w:p>
    <w:p>
      <w:pPr>
        <w:numPr>
          <w:ilvl w:val="0"/>
          <w:numId w:val="3"/>
        </w:numPr>
        <w:spacing w:line="276" w:lineRule="auto"/>
        <w:rPr>
          <w:rFonts w:ascii="宋体" w:hAnsi="宋体" w:cs="宋体"/>
          <w:b/>
          <w:color w:val="auto"/>
          <w:highlight w:val="none"/>
        </w:rPr>
      </w:pPr>
      <w:r>
        <w:rPr>
          <w:rFonts w:hint="eastAsia" w:ascii="宋体" w:hAnsi="宋体" w:cs="宋体"/>
          <w:b/>
          <w:color w:val="auto"/>
          <w:highlight w:val="none"/>
        </w:rPr>
        <w:t>投标人的得分为各评委评分的算术平均值（若分数出现小数点时，保留小数点后二位，第三位小数四舍五入）。</w:t>
      </w:r>
    </w:p>
    <w:p>
      <w:pPr>
        <w:pStyle w:val="6"/>
        <w:rPr>
          <w:color w:val="auto"/>
          <w:highlight w:val="none"/>
        </w:rPr>
      </w:pPr>
    </w:p>
    <w:p>
      <w:pPr>
        <w:rPr>
          <w:color w:val="auto"/>
          <w:highlight w:val="none"/>
        </w:rPr>
      </w:pPr>
    </w:p>
    <w:p>
      <w:pPr>
        <w:rPr>
          <w:rFonts w:ascii="宋体" w:hAnsi="宋体" w:cs="宋体"/>
          <w:b/>
          <w:bCs/>
          <w:color w:val="auto"/>
          <w:szCs w:val="21"/>
          <w:highlight w:val="none"/>
        </w:rPr>
      </w:pPr>
      <w:r>
        <w:rPr>
          <w:rFonts w:hint="eastAsia" w:ascii="宋体" w:hAnsi="宋体" w:cs="宋体"/>
          <w:color w:val="auto"/>
          <w:szCs w:val="21"/>
          <w:highlight w:val="none"/>
        </w:rPr>
        <w:t>评委签名：</w:t>
      </w:r>
    </w:p>
    <w:p>
      <w:pPr>
        <w:spacing w:line="360" w:lineRule="auto"/>
        <w:jc w:val="both"/>
        <w:rPr>
          <w:rFonts w:ascii="宋体" w:hAnsi="宋体"/>
          <w:color w:val="auto"/>
          <w:szCs w:val="21"/>
          <w:highlight w:val="none"/>
        </w:rPr>
      </w:pPr>
      <w:r>
        <w:rPr>
          <w:rFonts w:hint="eastAsia" w:ascii="宋体" w:hAnsi="宋体"/>
          <w:color w:val="auto"/>
          <w:szCs w:val="21"/>
          <w:highlight w:val="none"/>
        </w:rPr>
        <w:br w:type="page"/>
      </w:r>
    </w:p>
    <w:p>
      <w:pPr>
        <w:rPr>
          <w:rFonts w:ascii="宋体" w:hAnsi="宋体"/>
          <w:color w:val="auto"/>
          <w:szCs w:val="21"/>
          <w:highlight w:val="none"/>
        </w:rPr>
      </w:pPr>
      <w:r>
        <w:rPr>
          <w:rFonts w:hint="eastAsia" w:ascii="宋体" w:hAnsi="宋体"/>
          <w:color w:val="auto"/>
          <w:szCs w:val="21"/>
          <w:highlight w:val="none"/>
        </w:rPr>
        <w:t>附表五（适用于加权平均法）</w:t>
      </w:r>
    </w:p>
    <w:p>
      <w:pPr>
        <w:jc w:val="center"/>
        <w:rPr>
          <w:rFonts w:ascii="宋体" w:hAnsi="宋体"/>
          <w:b/>
          <w:color w:val="auto"/>
          <w:sz w:val="36"/>
          <w:szCs w:val="36"/>
          <w:highlight w:val="none"/>
        </w:rPr>
      </w:pPr>
      <w:r>
        <w:rPr>
          <w:rFonts w:hint="eastAsia" w:ascii="宋体" w:hAnsi="宋体"/>
          <w:b/>
          <w:color w:val="auto"/>
          <w:sz w:val="36"/>
          <w:szCs w:val="36"/>
          <w:highlight w:val="none"/>
        </w:rPr>
        <w:t>经济标评分表</w:t>
      </w:r>
    </w:p>
    <w:p>
      <w:pPr>
        <w:rPr>
          <w:rFonts w:ascii="宋体" w:hAnsi="宋体"/>
          <w:color w:val="auto"/>
          <w:szCs w:val="21"/>
          <w:highlight w:val="none"/>
        </w:rPr>
      </w:pPr>
      <w:r>
        <w:rPr>
          <w:rFonts w:hint="eastAsia" w:ascii="宋体" w:hAnsi="宋体"/>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w:t>
            </w:r>
            <w:r>
              <w:rPr>
                <w:rFonts w:hint="eastAsia" w:ascii="宋体" w:hAnsi="宋体"/>
                <w:color w:val="auto"/>
                <w:szCs w:val="21"/>
                <w:highlight w:val="none"/>
              </w:rPr>
              <w:t>80</w:t>
            </w:r>
            <w:r>
              <w:rPr>
                <w:rFonts w:ascii="宋体" w:hAnsi="宋体"/>
                <w:color w:val="auto"/>
                <w:szCs w:val="21"/>
                <w:highlight w:val="none"/>
              </w:rPr>
              <w:t>-A)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评委签名：</w:t>
      </w:r>
      <w:r>
        <w:rPr>
          <w:rFonts w:ascii="宋体" w:hAnsi="宋体"/>
          <w:b/>
          <w:color w:val="auto"/>
          <w:sz w:val="36"/>
          <w:szCs w:val="36"/>
          <w:highlight w:val="none"/>
        </w:rPr>
        <w:br w:type="page"/>
      </w:r>
      <w:r>
        <w:rPr>
          <w:rFonts w:hint="eastAsia" w:ascii="宋体" w:hAnsi="宋体"/>
          <w:color w:val="auto"/>
          <w:szCs w:val="21"/>
          <w:highlight w:val="none"/>
        </w:rPr>
        <w:t xml:space="preserve"> </w:t>
      </w:r>
    </w:p>
    <w:p>
      <w:pPr>
        <w:rPr>
          <w:rFonts w:ascii="宋体" w:hAnsi="宋体"/>
          <w:b/>
          <w:color w:val="auto"/>
          <w:szCs w:val="21"/>
          <w:highlight w:val="none"/>
        </w:rPr>
      </w:pPr>
      <w:r>
        <w:rPr>
          <w:rFonts w:hint="eastAsia" w:ascii="宋体" w:hAnsi="宋体"/>
          <w:color w:val="auto"/>
          <w:szCs w:val="21"/>
          <w:highlight w:val="none"/>
        </w:rPr>
        <w:t>附表六</w:t>
      </w:r>
    </w:p>
    <w:p>
      <w:pPr>
        <w:jc w:val="center"/>
        <w:rPr>
          <w:rFonts w:ascii="宋体" w:hAnsi="宋体"/>
          <w:b/>
          <w:color w:val="auto"/>
          <w:sz w:val="36"/>
          <w:szCs w:val="36"/>
          <w:highlight w:val="none"/>
        </w:rPr>
      </w:pPr>
      <w:r>
        <w:rPr>
          <w:rFonts w:hint="eastAsia" w:ascii="宋体" w:hAnsi="宋体"/>
          <w:b/>
          <w:color w:val="auto"/>
          <w:sz w:val="36"/>
          <w:szCs w:val="36"/>
          <w:highlight w:val="none"/>
        </w:rPr>
        <w:t>算术复核表</w:t>
      </w:r>
    </w:p>
    <w:p>
      <w:pPr>
        <w:rPr>
          <w:rFonts w:ascii="宋体" w:hAnsi="宋体"/>
          <w:color w:val="auto"/>
          <w:kern w:val="0"/>
          <w:szCs w:val="21"/>
          <w:highlight w:val="none"/>
        </w:rPr>
      </w:pPr>
      <w:r>
        <w:rPr>
          <w:rFonts w:hint="eastAsia" w:ascii="宋体" w:hAnsi="宋体"/>
          <w:color w:val="auto"/>
          <w:kern w:val="0"/>
          <w:szCs w:val="21"/>
          <w:highlight w:val="none"/>
        </w:rPr>
        <w:t>工程名称：</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auto"/>
          <w:kern w:val="0"/>
          <w:szCs w:val="21"/>
          <w:highlight w:val="none"/>
        </w:rPr>
        <w:tab/>
      </w:r>
    </w:p>
    <w:p>
      <w:pPr>
        <w:rPr>
          <w:rFonts w:ascii="宋体" w:hAnsi="宋体"/>
          <w:color w:val="auto"/>
          <w:kern w:val="0"/>
          <w:szCs w:val="21"/>
          <w:highlight w:val="none"/>
        </w:rPr>
      </w:pPr>
      <w:r>
        <w:rPr>
          <w:rFonts w:hint="eastAsia" w:ascii="宋体" w:hAnsi="宋体"/>
          <w:color w:val="auto"/>
          <w:kern w:val="0"/>
          <w:szCs w:val="21"/>
          <w:highlight w:val="none"/>
        </w:rPr>
        <w:t>评委签名：</w:t>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hint="eastAsia" w:ascii="宋体" w:hAnsi="宋体"/>
          <w:color w:val="auto"/>
          <w:kern w:val="0"/>
          <w:szCs w:val="21"/>
          <w:highlight w:val="none"/>
        </w:rPr>
        <w:t>日期：</w:t>
      </w:r>
    </w:p>
    <w:p>
      <w:pPr>
        <w:rPr>
          <w:rFonts w:ascii="宋体" w:hAnsi="宋体"/>
          <w:color w:val="auto"/>
          <w:highlight w:val="none"/>
        </w:rPr>
      </w:pPr>
    </w:p>
    <w:p>
      <w:pPr>
        <w:rPr>
          <w:rFonts w:ascii="宋体" w:hAnsi="宋体"/>
          <w:color w:val="auto"/>
          <w:highlight w:val="none"/>
        </w:rPr>
      </w:pPr>
      <w:r>
        <w:rPr>
          <w:rFonts w:ascii="宋体" w:hAnsi="宋体"/>
          <w:color w:val="auto"/>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算术复核表</w:t>
      </w:r>
    </w:p>
    <w:p>
      <w:pPr>
        <w:rPr>
          <w:rFonts w:ascii="宋体" w:hAnsi="宋体"/>
          <w:color w:val="auto"/>
          <w:szCs w:val="21"/>
          <w:highlight w:val="none"/>
        </w:rPr>
      </w:pPr>
      <w:r>
        <w:rPr>
          <w:rFonts w:hint="eastAsia" w:ascii="宋体" w:hAnsi="宋体"/>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color w:val="auto"/>
                <w:sz w:val="28"/>
                <w:szCs w:val="28"/>
                <w:highlight w:val="none"/>
              </w:rPr>
            </w:pPr>
            <w:r>
              <w:rPr>
                <w:rFonts w:hint="eastAsia" w:ascii="宋体" w:hAnsi="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color w:val="auto"/>
                <w:sz w:val="28"/>
                <w:szCs w:val="28"/>
                <w:highlight w:val="none"/>
              </w:rPr>
            </w:pPr>
            <w:r>
              <w:rPr>
                <w:rFonts w:hint="eastAsia" w:ascii="宋体" w:hAnsi="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color w:val="auto"/>
                <w:sz w:val="28"/>
                <w:szCs w:val="28"/>
                <w:highlight w:val="none"/>
              </w:rPr>
            </w:pPr>
            <w:r>
              <w:rPr>
                <w:rFonts w:hint="eastAsia" w:ascii="宋体" w:hAnsi="宋体"/>
                <w:b/>
                <w:color w:val="auto"/>
                <w:sz w:val="28"/>
                <w:szCs w:val="28"/>
                <w:highlight w:val="none"/>
              </w:rPr>
              <w:t>原投标报价（</w:t>
            </w:r>
            <w:r>
              <w:rPr>
                <w:rFonts w:ascii="宋体" w:hAnsi="宋体"/>
                <w:b/>
                <w:color w:val="auto"/>
                <w:sz w:val="28"/>
                <w:szCs w:val="28"/>
                <w:highlight w:val="none"/>
              </w:rPr>
              <w:t>A</w:t>
            </w:r>
            <w:r>
              <w:rPr>
                <w:rFonts w:hint="eastAsia" w:ascii="宋体" w:hAnsi="宋体"/>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color w:val="auto"/>
                <w:sz w:val="28"/>
                <w:szCs w:val="28"/>
                <w:highlight w:val="none"/>
              </w:rPr>
            </w:pPr>
            <w:r>
              <w:rPr>
                <w:rFonts w:hint="eastAsia" w:ascii="宋体" w:hAnsi="宋体"/>
                <w:b/>
                <w:color w:val="auto"/>
                <w:sz w:val="28"/>
                <w:szCs w:val="28"/>
                <w:highlight w:val="none"/>
              </w:rPr>
              <w:t>算数复核后投标报价（</w:t>
            </w:r>
            <w:r>
              <w:rPr>
                <w:rFonts w:ascii="宋体" w:hAnsi="宋体"/>
                <w:b/>
                <w:color w:val="auto"/>
                <w:sz w:val="28"/>
                <w:szCs w:val="28"/>
                <w:highlight w:val="none"/>
              </w:rPr>
              <w:t>B</w:t>
            </w:r>
            <w:r>
              <w:rPr>
                <w:rFonts w:hint="eastAsia" w:ascii="宋体" w:hAnsi="宋体"/>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color w:val="auto"/>
                <w:sz w:val="28"/>
                <w:szCs w:val="28"/>
                <w:highlight w:val="none"/>
              </w:rPr>
            </w:pPr>
            <w:r>
              <w:rPr>
                <w:rFonts w:hint="eastAsia" w:ascii="宋体" w:hAnsi="宋体"/>
                <w:b/>
                <w:color w:val="auto"/>
                <w:sz w:val="28"/>
                <w:szCs w:val="28"/>
                <w:highlight w:val="none"/>
              </w:rPr>
              <w:t>误差率（</w:t>
            </w:r>
            <w:r>
              <w:rPr>
                <w:rFonts w:ascii="宋体" w:hAnsi="宋体"/>
                <w:b/>
                <w:color w:val="auto"/>
                <w:sz w:val="28"/>
                <w:szCs w:val="28"/>
                <w:highlight w:val="none"/>
              </w:rPr>
              <w:t>r=|A-B|/A*100%</w:t>
            </w:r>
            <w:r>
              <w:rPr>
                <w:rFonts w:hint="eastAsia" w:ascii="宋体" w:hAnsi="宋体"/>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6"/>
                <w:szCs w:val="36"/>
                <w:highlight w:val="none"/>
              </w:rPr>
            </w:pPr>
          </w:p>
        </w:tc>
      </w:tr>
    </w:tbl>
    <w:p>
      <w:pPr>
        <w:rPr>
          <w:rFonts w:ascii="宋体" w:hAnsi="宋体"/>
          <w:color w:val="auto"/>
          <w:szCs w:val="21"/>
          <w:highlight w:val="none"/>
        </w:rPr>
      </w:pPr>
      <w:r>
        <w:rPr>
          <w:rFonts w:hint="eastAsia" w:ascii="宋体" w:hAnsi="宋体"/>
          <w:color w:val="auto"/>
          <w:szCs w:val="21"/>
          <w:highlight w:val="none"/>
        </w:rPr>
        <w:t>评委签名：</w:t>
      </w:r>
    </w:p>
    <w:p>
      <w:pPr>
        <w:spacing w:line="360" w:lineRule="auto"/>
        <w:jc w:val="center"/>
        <w:rPr>
          <w:rFonts w:ascii="宋体" w:hAnsi="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type w:val="continuous"/>
          <w:pgSz w:w="16838" w:h="11906" w:orient="landscape"/>
          <w:pgMar w:top="1440" w:right="1800" w:bottom="1440" w:left="1800" w:header="851" w:footer="907" w:gutter="0"/>
          <w:cols w:space="425" w:num="1"/>
          <w:titlePg/>
          <w:docGrid w:type="lines" w:linePitch="312" w:charSpace="0"/>
        </w:sectPr>
      </w:pPr>
    </w:p>
    <w:p>
      <w:pPr>
        <w:pStyle w:val="3"/>
        <w:rPr>
          <w:rFonts w:ascii="宋体" w:hAnsi="宋体"/>
          <w:color w:val="auto"/>
          <w:highlight w:val="none"/>
        </w:rPr>
      </w:pPr>
      <w:bookmarkStart w:id="45" w:name="_Toc30431"/>
      <w:bookmarkStart w:id="46" w:name="_Toc21525511"/>
      <w:bookmarkStart w:id="47" w:name="_Toc2272566"/>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合同条款</w:t>
      </w:r>
      <w:bookmarkEnd w:id="45"/>
      <w:bookmarkEnd w:id="46"/>
      <w:bookmarkEnd w:id="47"/>
    </w:p>
    <w:p>
      <w:pPr>
        <w:ind w:right="615"/>
        <w:jc w:val="center"/>
        <w:rPr>
          <w:rFonts w:ascii="宋体" w:hAnsi="宋体" w:eastAsia="仿宋_GB2312" w:cs="宋体"/>
          <w:b/>
          <w:bCs/>
          <w:color w:val="auto"/>
          <w:kern w:val="0"/>
          <w:sz w:val="28"/>
          <w:szCs w:val="28"/>
          <w:highlight w:val="none"/>
        </w:rPr>
      </w:pPr>
      <w:r>
        <w:rPr>
          <w:rFonts w:hint="eastAsia" w:ascii="宋体" w:hAnsi="宋体" w:eastAsia="仿宋_GB2312" w:cs="宋体"/>
          <w:b/>
          <w:bCs/>
          <w:color w:val="auto"/>
          <w:kern w:val="0"/>
          <w:sz w:val="28"/>
          <w:szCs w:val="28"/>
          <w:highlight w:val="none"/>
        </w:rPr>
        <w:t>(另册）</w:t>
      </w:r>
    </w:p>
    <w:p>
      <w:pPr>
        <w:ind w:right="87"/>
        <w:jc w:val="center"/>
        <w:rPr>
          <w:rFonts w:eastAsia="仿宋_GB2312"/>
          <w:color w:val="auto"/>
          <w:kern w:val="0"/>
          <w:sz w:val="20"/>
          <w:szCs w:val="20"/>
          <w:highlight w:val="none"/>
        </w:rPr>
      </w:pPr>
    </w:p>
    <w:p>
      <w:pPr>
        <w:ind w:right="87"/>
        <w:jc w:val="center"/>
        <w:rPr>
          <w:rFonts w:eastAsia="仿宋_GB2312"/>
          <w:color w:val="auto"/>
          <w:kern w:val="0"/>
          <w:sz w:val="20"/>
          <w:szCs w:val="20"/>
          <w:highlight w:val="none"/>
        </w:rPr>
      </w:pPr>
    </w:p>
    <w:p>
      <w:pPr>
        <w:ind w:right="87"/>
        <w:jc w:val="center"/>
        <w:rPr>
          <w:rFonts w:eastAsia="仿宋_GB2312"/>
          <w:color w:val="auto"/>
          <w:kern w:val="0"/>
          <w:sz w:val="20"/>
          <w:szCs w:val="20"/>
          <w:highlight w:val="none"/>
        </w:rPr>
      </w:pPr>
    </w:p>
    <w:p>
      <w:pPr>
        <w:ind w:right="87"/>
        <w:jc w:val="center"/>
        <w:rPr>
          <w:rFonts w:eastAsia="仿宋_GB2312"/>
          <w:color w:val="auto"/>
          <w:kern w:val="0"/>
          <w:sz w:val="20"/>
          <w:szCs w:val="20"/>
          <w:highlight w:val="none"/>
        </w:rPr>
      </w:pPr>
    </w:p>
    <w:p>
      <w:pPr>
        <w:ind w:right="87"/>
        <w:jc w:val="center"/>
        <w:rPr>
          <w:rFonts w:eastAsia="仿宋_GB2312"/>
          <w:color w:val="auto"/>
          <w:kern w:val="0"/>
          <w:sz w:val="20"/>
          <w:szCs w:val="20"/>
          <w:highlight w:val="none"/>
        </w:rPr>
      </w:pPr>
    </w:p>
    <w:p>
      <w:pPr>
        <w:ind w:right="87"/>
        <w:jc w:val="center"/>
        <w:rPr>
          <w:rFonts w:eastAsia="仿宋_GB2312"/>
          <w:color w:val="auto"/>
          <w:kern w:val="0"/>
          <w:sz w:val="20"/>
          <w:szCs w:val="20"/>
          <w:highlight w:val="none"/>
        </w:rPr>
      </w:pPr>
    </w:p>
    <w:p>
      <w:pPr>
        <w:ind w:right="87"/>
        <w:jc w:val="center"/>
        <w:rPr>
          <w:rFonts w:eastAsia="仿宋_GB2312"/>
          <w:color w:val="auto"/>
          <w:kern w:val="0"/>
          <w:sz w:val="20"/>
          <w:szCs w:val="20"/>
          <w:highlight w:val="none"/>
        </w:rPr>
      </w:pPr>
    </w:p>
    <w:p>
      <w:pPr>
        <w:spacing w:before="17"/>
        <w:ind w:right="87"/>
        <w:jc w:val="center"/>
        <w:rPr>
          <w:rFonts w:eastAsia="仿宋_GB2312"/>
          <w:color w:val="auto"/>
          <w:kern w:val="0"/>
          <w:sz w:val="24"/>
          <w:szCs w:val="32"/>
          <w:highlight w:val="none"/>
        </w:rPr>
      </w:pPr>
    </w:p>
    <w:p>
      <w:pPr>
        <w:spacing w:line="560" w:lineRule="exact"/>
        <w:ind w:firstLine="644" w:firstLineChars="200"/>
        <w:rPr>
          <w:rFonts w:ascii="仿宋_GB2312" w:hAnsi="宋体" w:eastAsia="仿宋_GB2312" w:cs="宋体"/>
          <w:color w:val="auto"/>
          <w:spacing w:val="1"/>
          <w:kern w:val="0"/>
          <w:sz w:val="32"/>
          <w:szCs w:val="32"/>
          <w:highlight w:val="none"/>
        </w:rPr>
      </w:pPr>
    </w:p>
    <w:p>
      <w:pPr>
        <w:spacing w:line="560" w:lineRule="exact"/>
        <w:ind w:firstLine="644" w:firstLineChars="200"/>
        <w:rPr>
          <w:rFonts w:ascii="仿宋_GB2312" w:hAnsi="宋体" w:eastAsia="仿宋_GB2312" w:cs="宋体"/>
          <w:color w:val="auto"/>
          <w:spacing w:val="1"/>
          <w:kern w:val="0"/>
          <w:sz w:val="32"/>
          <w:szCs w:val="32"/>
          <w:highlight w:val="none"/>
        </w:rPr>
      </w:pPr>
    </w:p>
    <w:p>
      <w:pPr>
        <w:spacing w:line="560" w:lineRule="exact"/>
        <w:ind w:firstLine="420" w:firstLineChars="200"/>
        <w:rPr>
          <w:rFonts w:hAnsi="宋体" w:cs="宋体"/>
          <w:color w:val="auto"/>
          <w:kern w:val="0"/>
          <w:highlight w:val="none"/>
        </w:rPr>
        <w:sectPr>
          <w:footerReference r:id="rId15" w:type="default"/>
          <w:pgSz w:w="11905" w:h="16840"/>
          <w:pgMar w:top="1560" w:right="1560" w:bottom="1240" w:left="1680" w:header="0" w:footer="1042" w:gutter="0"/>
          <w:cols w:space="720" w:num="1"/>
        </w:sectPr>
      </w:pPr>
      <w:bookmarkStart w:id="48" w:name="_bookmark87"/>
      <w:bookmarkEnd w:id="48"/>
      <w:bookmarkStart w:id="49" w:name="_bookmark88"/>
      <w:bookmarkEnd w:id="49"/>
      <w:bookmarkStart w:id="50" w:name="_bookmark89"/>
      <w:bookmarkEnd w:id="50"/>
      <w:bookmarkStart w:id="51" w:name="_bookmark90"/>
      <w:bookmarkEnd w:id="51"/>
    </w:p>
    <w:p>
      <w:pPr>
        <w:pStyle w:val="3"/>
        <w:rPr>
          <w:rFonts w:ascii="宋体" w:hAnsi="宋体"/>
          <w:color w:val="auto"/>
          <w:highlight w:val="none"/>
        </w:rPr>
      </w:pPr>
      <w:bookmarkStart w:id="52" w:name="_Toc2272567"/>
      <w:bookmarkStart w:id="53" w:name="_Toc25079"/>
      <w:bookmarkStart w:id="54" w:name="_Toc21525512"/>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投标文件格式</w:t>
      </w:r>
      <w:bookmarkEnd w:id="52"/>
      <w:bookmarkEnd w:id="53"/>
      <w:bookmarkEnd w:id="54"/>
    </w:p>
    <w:p>
      <w:pPr>
        <w:rPr>
          <w:rFonts w:ascii="宋体" w:hAnsi="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pPr>
        <w:autoSpaceDE w:val="0"/>
        <w:autoSpaceDN w:val="0"/>
        <w:adjustRightInd w:val="0"/>
        <w:jc w:val="center"/>
        <w:rPr>
          <w:rFonts w:ascii="宋体" w:hAnsi="宋体" w:cs="宋体"/>
          <w:b/>
          <w:color w:val="auto"/>
          <w:sz w:val="32"/>
          <w:szCs w:val="32"/>
          <w:highlight w:val="none"/>
        </w:rPr>
      </w:pPr>
      <w:r>
        <w:rPr>
          <w:rFonts w:ascii="宋体" w:hAnsi="宋体"/>
          <w:color w:val="auto"/>
          <w:highlight w:val="none"/>
        </w:rPr>
        <w:br w:type="page"/>
      </w:r>
    </w:p>
    <w:p>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rPr>
          <w:rFonts w:ascii="宋体" w:hAnsi="宋体" w:cs="宋体"/>
          <w:b/>
          <w:color w:val="auto"/>
          <w:sz w:val="24"/>
          <w:szCs w:val="24"/>
          <w:highlight w:val="none"/>
        </w:rPr>
      </w:pPr>
    </w:p>
    <w:p>
      <w:pPr>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技术部分格式1：技术标封面</w:t>
      </w: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9"/>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20"/>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19"/>
        <w:rPr>
          <w:rFonts w:ascii="宋体" w:hAnsi="宋体" w:eastAsia="宋体" w:cs="宋体"/>
          <w:b w:val="0"/>
          <w:color w:val="auto"/>
          <w:highlight w:val="none"/>
        </w:rPr>
      </w:pPr>
      <w:r>
        <w:rPr>
          <w:rFonts w:hint="eastAsia" w:ascii="宋体" w:hAnsi="宋体" w:eastAsia="宋体" w:cs="宋体"/>
          <w:b w:val="0"/>
          <w:color w:val="auto"/>
          <w:highlight w:val="none"/>
        </w:rPr>
        <w:t>第一册  技术标书（含资格审查文件）</w:t>
      </w: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21"/>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121"/>
        <w:ind w:firstLine="616"/>
        <w:rPr>
          <w:rFonts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（签名或盖章）</w:t>
      </w:r>
    </w:p>
    <w:p>
      <w:pPr>
        <w:pStyle w:val="121"/>
        <w:ind w:firstLine="616"/>
        <w:rPr>
          <w:rFonts w:ascii="宋体" w:hAnsi="宋体" w:eastAsia="宋体" w:cs="宋体"/>
          <w:color w:val="auto"/>
          <w:sz w:val="24"/>
          <w:szCs w:val="24"/>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pPr>
        <w:rPr>
          <w:rFonts w:ascii="宋体" w:hAnsi="宋体" w:cs="宋体"/>
          <w:bCs/>
          <w:color w:val="auto"/>
          <w:szCs w:val="21"/>
          <w:highlight w:val="none"/>
        </w:rPr>
      </w:pPr>
    </w:p>
    <w:p>
      <w:pPr>
        <w:rPr>
          <w:rFonts w:ascii="宋体" w:hAnsi="宋体" w:cs="宋体"/>
          <w:bCs/>
          <w:color w:val="auto"/>
          <w:szCs w:val="21"/>
          <w:highlight w:val="none"/>
        </w:rPr>
      </w:pPr>
    </w:p>
    <w:p>
      <w:pPr>
        <w:rPr>
          <w:rFonts w:ascii="宋体" w:hAnsi="宋体" w:cs="宋体"/>
          <w:b/>
          <w:color w:val="auto"/>
          <w:sz w:val="32"/>
          <w:szCs w:val="32"/>
          <w:highlight w:val="none"/>
        </w:rPr>
      </w:pPr>
      <w:bookmarkStart w:id="55" w:name="_Hlk101451102"/>
      <w:r>
        <w:rPr>
          <w:rFonts w:hint="eastAsia" w:ascii="宋体" w:hAnsi="宋体" w:cs="宋体"/>
          <w:b/>
          <w:color w:val="auto"/>
          <w:sz w:val="32"/>
          <w:szCs w:val="32"/>
          <w:highlight w:val="none"/>
        </w:rPr>
        <w:br w:type="page"/>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bookmarkEnd w:id="55"/>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一、资格审查文件</w:t>
      </w: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三、企业资信等相关资料</w:t>
      </w: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四、参与编制技术标投标文件人员名单</w:t>
      </w: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五、技术负责人（或其他项目管理机构人员）基本情况表</w:t>
      </w:r>
    </w:p>
    <w:p>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六、其他投标人认为须提交的资料</w:t>
      </w:r>
    </w:p>
    <w:p>
      <w:pPr>
        <w:pStyle w:val="20"/>
        <w:rPr>
          <w:rFonts w:hAnsi="宋体" w:cs="宋体"/>
          <w:color w:val="auto"/>
          <w:sz w:val="24"/>
          <w:szCs w:val="24"/>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技术部分格式2：</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资格审查资料</w:t>
      </w:r>
    </w:p>
    <w:p>
      <w:pPr>
        <w:rPr>
          <w:rFonts w:ascii="宋体" w:hAnsi="宋体"/>
          <w:color w:val="auto"/>
          <w:highlight w:val="none"/>
        </w:rPr>
      </w:pPr>
    </w:p>
    <w:p>
      <w:pPr>
        <w:pStyle w:val="20"/>
        <w:rPr>
          <w:rFonts w:hAnsi="宋体"/>
          <w:color w:val="auto"/>
          <w:highlight w:val="none"/>
        </w:rPr>
      </w:pPr>
    </w:p>
    <w:p>
      <w:pPr>
        <w:rPr>
          <w:rFonts w:ascii="宋体" w:hAnsi="宋体"/>
          <w:color w:val="auto"/>
          <w:highlight w:val="none"/>
        </w:rPr>
      </w:pPr>
    </w:p>
    <w:p>
      <w:pPr>
        <w:pStyle w:val="20"/>
        <w:rPr>
          <w:rFonts w:hAnsi="宋体"/>
          <w:color w:val="auto"/>
          <w:highlight w:val="none"/>
        </w:rPr>
      </w:pPr>
    </w:p>
    <w:p>
      <w:pPr>
        <w:rPr>
          <w:rFonts w:ascii="宋体" w:hAnsi="宋体"/>
          <w:color w:val="auto"/>
          <w:highlight w:val="none"/>
        </w:rPr>
      </w:pPr>
    </w:p>
    <w:p>
      <w:pPr>
        <w:pStyle w:val="20"/>
        <w:rPr>
          <w:rFonts w:hAnsi="宋体"/>
          <w:color w:val="auto"/>
          <w:highlight w:val="none"/>
        </w:rPr>
      </w:pPr>
    </w:p>
    <w:p>
      <w:pPr>
        <w:rPr>
          <w:rFonts w:ascii="宋体" w:hAnsi="宋体"/>
          <w:color w:val="auto"/>
          <w:highlight w:val="none"/>
        </w:rPr>
      </w:pPr>
    </w:p>
    <w:p>
      <w:pPr>
        <w:pStyle w:val="20"/>
        <w:rPr>
          <w:rFonts w:hAnsi="宋体"/>
          <w:color w:val="auto"/>
          <w:highlight w:val="none"/>
        </w:rPr>
      </w:pPr>
    </w:p>
    <w:p>
      <w:pPr>
        <w:rPr>
          <w:rFonts w:ascii="宋体" w:hAnsi="宋体"/>
          <w:color w:val="auto"/>
          <w:highlight w:val="none"/>
        </w:rPr>
      </w:pPr>
    </w:p>
    <w:p>
      <w:pPr>
        <w:pStyle w:val="20"/>
        <w:rPr>
          <w:rFonts w:hAnsi="宋体"/>
          <w:color w:val="auto"/>
          <w:highlight w:val="none"/>
        </w:rPr>
      </w:pPr>
    </w:p>
    <w:p>
      <w:pPr>
        <w:rPr>
          <w:rFonts w:ascii="宋体" w:hAnsi="宋体"/>
          <w:color w:val="auto"/>
          <w:highlight w:val="none"/>
        </w:rPr>
      </w:pPr>
    </w:p>
    <w:p>
      <w:pPr>
        <w:pStyle w:val="20"/>
        <w:rPr>
          <w:rFonts w:hAnsi="宋体"/>
          <w:color w:val="auto"/>
          <w:highlight w:val="none"/>
        </w:rPr>
      </w:pPr>
    </w:p>
    <w:p>
      <w:pPr>
        <w:rPr>
          <w:rFonts w:ascii="宋体" w:hAnsi="宋体"/>
          <w:color w:val="auto"/>
          <w:highlight w:val="none"/>
        </w:rPr>
      </w:pPr>
    </w:p>
    <w:p>
      <w:pPr>
        <w:pStyle w:val="20"/>
        <w:rPr>
          <w:rFonts w:hAnsi="宋体"/>
          <w:color w:val="auto"/>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★技术部分格式3：</w:t>
      </w:r>
    </w:p>
    <w:p>
      <w:pPr>
        <w:autoSpaceDE w:val="0"/>
        <w:autoSpaceDN w:val="0"/>
        <w:adjustRightInd w:val="0"/>
        <w:rPr>
          <w:rFonts w:ascii="宋体" w:hAnsi="宋体" w:cs="宋体"/>
          <w:b/>
          <w:bCs/>
          <w:color w:val="auto"/>
          <w:szCs w:val="21"/>
          <w:highlight w:val="none"/>
          <w:lang w:val="zh-CN"/>
        </w:rPr>
      </w:pP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hAnsi="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tbl>
      <w:tblPr>
        <w:tblStyle w:val="36"/>
        <w:tblpPr w:leftFromText="180" w:rightFromText="180" w:vertAnchor="text" w:horzAnchor="margin" w:tblpXSpec="center" w:tblpY="27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2"/>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53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53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3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53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项目负责人</w:t>
            </w:r>
          </w:p>
        </w:tc>
        <w:tc>
          <w:tcPr>
            <w:tcW w:w="53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安全员</w:t>
            </w:r>
          </w:p>
        </w:tc>
        <w:tc>
          <w:tcPr>
            <w:tcW w:w="53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bl>
    <w:p>
      <w:pPr>
        <w:spacing w:line="360" w:lineRule="auto"/>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技术部分格式4：</w:t>
      </w:r>
    </w:p>
    <w:p>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p>
    <w:p>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pPr>
        <w:topLinePunct/>
        <w:adjustRightInd w:val="0"/>
        <w:snapToGrid w:val="0"/>
        <w:spacing w:line="360" w:lineRule="auto"/>
        <w:ind w:firstLine="496" w:firstLineChars="200"/>
        <w:rPr>
          <w:rFonts w:ascii="宋体" w:hAnsi="宋体" w:cs="宋体"/>
          <w:snapToGrid w:val="0"/>
          <w:color w:val="auto"/>
          <w:spacing w:val="4"/>
          <w:kern w:val="0"/>
          <w:sz w:val="24"/>
          <w:szCs w:val="20"/>
          <w:highlight w:val="none"/>
        </w:rPr>
      </w:pPr>
    </w:p>
    <w:p>
      <w:pPr>
        <w:topLinePunct/>
        <w:adjustRightInd w:val="0"/>
        <w:snapToGrid w:val="0"/>
        <w:spacing w:line="360" w:lineRule="auto"/>
        <w:jc w:val="center"/>
        <w:rPr>
          <w:rFonts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pPr>
        <w:rPr>
          <w:rFonts w:ascii="宋体" w:hAnsi="宋体" w:cs="宋体"/>
          <w:color w:val="auto"/>
          <w:sz w:val="24"/>
          <w:highlight w:val="none"/>
        </w:rPr>
      </w:pPr>
      <w:r>
        <w:rPr>
          <w:rFonts w:hint="eastAsia" w:ascii="宋体" w:hAnsi="宋体" w:cs="宋体"/>
          <w:snapToGrid w:val="0"/>
          <w:color w:val="auto"/>
          <w:spacing w:val="4"/>
          <w:kern w:val="0"/>
          <w:sz w:val="24"/>
          <w:szCs w:val="20"/>
          <w:highlight w:val="none"/>
        </w:rPr>
        <w:br w:type="page"/>
      </w:r>
      <w:r>
        <w:rPr>
          <w:rFonts w:hint="eastAsia" w:ascii="宋体" w:hAnsi="宋体" w:cs="宋体"/>
          <w:b/>
          <w:bCs/>
          <w:color w:val="auto"/>
          <w:sz w:val="24"/>
          <w:highlight w:val="none"/>
        </w:rPr>
        <w:t>技术部分格式5：</w:t>
      </w:r>
    </w:p>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autoSpaceDE w:val="0"/>
        <w:autoSpaceDN w:val="0"/>
        <w:adjustRightInd w:val="0"/>
        <w:ind w:left="-540" w:leftChars="-257" w:firstLine="539" w:firstLineChars="257"/>
        <w:jc w:val="left"/>
        <w:rPr>
          <w:rFonts w:ascii="宋体" w:hAnsi="宋体" w:cs="宋体"/>
          <w:b/>
          <w:bCs/>
          <w:color w:val="auto"/>
          <w:sz w:val="44"/>
          <w:szCs w:val="44"/>
          <w:highlight w:val="none"/>
          <w:lang w:val="zh-CN"/>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pPr>
        <w:rPr>
          <w:rFonts w:ascii="宋体" w:hAnsi="宋体" w:cs="宋体"/>
          <w:color w:val="auto"/>
          <w:sz w:val="24"/>
          <w:szCs w:val="24"/>
          <w:highlight w:val="none"/>
        </w:rPr>
      </w:pPr>
      <w:r>
        <w:rPr>
          <w:rFonts w:ascii="宋体" w:hAnsi="宋体" w:cs="宋体"/>
          <w:color w:val="auto"/>
          <w:sz w:val="24"/>
          <w:highlight w:val="none"/>
        </w:rPr>
        <w:br w:type="page"/>
      </w:r>
    </w:p>
    <w:p>
      <w:pPr>
        <w:rPr>
          <w:rFonts w:ascii="宋体" w:hAnsi="宋体" w:cs="宋体"/>
          <w:b/>
          <w:color w:val="auto"/>
          <w:sz w:val="24"/>
          <w:szCs w:val="24"/>
          <w:highlight w:val="none"/>
        </w:rPr>
      </w:pPr>
    </w:p>
    <w:p>
      <w:pPr>
        <w:widowControl/>
        <w:jc w:val="left"/>
        <w:rPr>
          <w:rFonts w:ascii="宋体" w:hAnsi="宋体" w:cs="宋体"/>
          <w:b/>
          <w:color w:val="auto"/>
          <w:sz w:val="24"/>
          <w:szCs w:val="24"/>
          <w:highlight w:val="none"/>
        </w:rPr>
      </w:pP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技术部分格式6：</w:t>
      </w:r>
    </w:p>
    <w:p>
      <w:pPr>
        <w:pStyle w:val="9"/>
        <w:rPr>
          <w:rFonts w:ascii="宋体" w:hAnsi="宋体" w:cs="宋体"/>
          <w:color w:val="auto"/>
          <w:highlight w:val="none"/>
        </w:rPr>
      </w:pPr>
      <w:bookmarkStart w:id="56" w:name="_Toc358370584"/>
      <w:bookmarkStart w:id="57" w:name="_Toc395261105"/>
      <w:bookmarkStart w:id="58" w:name="_Toc23443"/>
      <w:bookmarkStart w:id="59" w:name="_Toc515454599"/>
      <w:bookmarkStart w:id="60" w:name="_Toc239216037"/>
      <w:bookmarkStart w:id="61" w:name="_Toc337720097"/>
      <w:bookmarkStart w:id="62" w:name="_Toc464131230"/>
      <w:bookmarkStart w:id="63" w:name="_Toc239311752"/>
      <w:bookmarkStart w:id="64" w:name="_Toc352623427"/>
      <w:bookmarkStart w:id="65" w:name="_Toc318924501"/>
      <w:bookmarkStart w:id="66" w:name="_Toc369536776"/>
      <w:bookmarkStart w:id="67" w:name="_Toc449308426"/>
      <w:bookmarkStart w:id="68" w:name="_Toc11987"/>
      <w:bookmarkStart w:id="69" w:name="_Toc226209009"/>
      <w:bookmarkStart w:id="70" w:name="_Toc163337626"/>
      <w:bookmarkStart w:id="71" w:name="_Toc352240529"/>
    </w:p>
    <w:p>
      <w:pPr>
        <w:pStyle w:val="9"/>
        <w:rPr>
          <w:rFonts w:ascii="宋体" w:hAnsi="宋体" w:cs="宋体"/>
          <w:color w:val="auto"/>
          <w:highlight w:val="none"/>
        </w:rPr>
      </w:pPr>
    </w:p>
    <w:p>
      <w:pPr>
        <w:autoSpaceDE w:val="0"/>
        <w:autoSpaceDN w:val="0"/>
        <w:adjustRightInd w:val="0"/>
        <w:snapToGrid w:val="0"/>
        <w:spacing w:line="480" w:lineRule="auto"/>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技术负责人（或其他项目管理机构人员）基本情况表</w:t>
      </w:r>
    </w:p>
    <w:tbl>
      <w:tblPr>
        <w:tblStyle w:val="3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2036"/>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2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从业简历</w:t>
            </w: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tc>
      </w:tr>
    </w:tbl>
    <w:p>
      <w:pPr>
        <w:autoSpaceDE w:val="0"/>
        <w:autoSpaceDN w:val="0"/>
        <w:adjustRightInd w:val="0"/>
        <w:ind w:firstLine="360" w:firstLineChars="150"/>
        <w:rPr>
          <w:rFonts w:ascii="宋体" w:hAnsi="宋体" w:cs="宋体"/>
          <w:color w:val="auto"/>
          <w:sz w:val="24"/>
          <w:highlight w:val="none"/>
        </w:rPr>
      </w:pPr>
    </w:p>
    <w:p>
      <w:pPr>
        <w:autoSpaceDE w:val="0"/>
        <w:autoSpaceDN w:val="0"/>
        <w:adjustRightInd w:val="0"/>
        <w:ind w:firstLine="360" w:firstLineChars="150"/>
        <w:rPr>
          <w:rFonts w:ascii="宋体" w:hAnsi="宋体" w:cs="宋体"/>
          <w:color w:val="auto"/>
          <w:sz w:val="24"/>
          <w:highlight w:val="none"/>
        </w:rPr>
      </w:pPr>
    </w:p>
    <w:p>
      <w:pPr>
        <w:autoSpaceDE w:val="0"/>
        <w:autoSpaceDN w:val="0"/>
        <w:adjustRightInd w:val="0"/>
        <w:ind w:firstLine="360" w:firstLineChars="150"/>
        <w:rPr>
          <w:rFonts w:ascii="宋体" w:hAnsi="宋体" w:cs="宋体"/>
          <w:color w:val="auto"/>
          <w:sz w:val="24"/>
          <w:highlight w:val="none"/>
        </w:rPr>
      </w:pPr>
      <w:r>
        <w:rPr>
          <w:rFonts w:hint="eastAsia" w:ascii="宋体" w:hAnsi="宋体" w:cs="宋体"/>
          <w:color w:val="auto"/>
          <w:sz w:val="24"/>
          <w:highlight w:val="none"/>
        </w:rPr>
        <w:t>本人承诺以上填写内容真实有效。我知道隐瞒有关真实情况和填报虚假信息是严重的违法行为，以上关于我本人的基本信息如有虚假，本人愿接受招标监管主管部门或其他有关部门依法给予的行政处罚并纳入个人诚信记录，除身份证号外，本人同意上述内容在评标后全部公开。</w:t>
      </w:r>
    </w:p>
    <w:p>
      <w:pPr>
        <w:wordWrap w:val="0"/>
        <w:autoSpaceDE w:val="0"/>
        <w:autoSpaceDN w:val="0"/>
        <w:adjustRightInd w:val="0"/>
        <w:ind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本人签字：      </w:t>
      </w:r>
    </w:p>
    <w:p>
      <w:pPr>
        <w:autoSpaceDE w:val="0"/>
        <w:autoSpaceDN w:val="0"/>
        <w:adjustRightInd w:val="0"/>
        <w:ind w:firstLine="240" w:firstLineChars="100"/>
        <w:jc w:val="right"/>
        <w:rPr>
          <w:rFonts w:ascii="宋体" w:hAnsi="宋体" w:cs="宋体"/>
          <w:color w:val="auto"/>
          <w:sz w:val="24"/>
          <w:highlight w:val="none"/>
        </w:rPr>
      </w:pPr>
      <w:r>
        <w:rPr>
          <w:rFonts w:hint="eastAsia" w:ascii="宋体" w:hAnsi="宋体" w:cs="宋体"/>
          <w:color w:val="auto"/>
          <w:sz w:val="24"/>
          <w:highlight w:val="none"/>
        </w:rPr>
        <w:t>年 月  日</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wordWrap w:val="0"/>
        <w:jc w:val="right"/>
        <w:rPr>
          <w:rFonts w:ascii="宋体" w:hAnsi="宋体" w:cs="宋体"/>
          <w:color w:val="auto"/>
          <w:sz w:val="24"/>
          <w:highlight w:val="none"/>
        </w:rPr>
      </w:pPr>
      <w:r>
        <w:rPr>
          <w:rFonts w:hint="eastAsia" w:ascii="宋体" w:hAnsi="宋体" w:cs="宋体"/>
          <w:color w:val="auto"/>
          <w:sz w:val="24"/>
          <w:highlight w:val="none"/>
        </w:rPr>
        <w:t>单位盖章或电子印章</w:t>
      </w:r>
    </w:p>
    <w:p>
      <w:pPr>
        <w:spacing w:line="320" w:lineRule="exact"/>
        <w:jc w:val="right"/>
        <w:rPr>
          <w:rFonts w:ascii="宋体" w:hAnsi="宋体" w:cs="宋体"/>
          <w:color w:val="auto"/>
          <w:szCs w:val="21"/>
          <w:highlight w:val="none"/>
        </w:rPr>
      </w:pPr>
      <w:r>
        <w:rPr>
          <w:rFonts w:hint="eastAsia" w:ascii="宋体" w:hAnsi="宋体" w:cs="宋体"/>
          <w:color w:val="auto"/>
          <w:sz w:val="24"/>
          <w:highlight w:val="none"/>
        </w:rPr>
        <w:t>年  月  日</w:t>
      </w:r>
    </w:p>
    <w:p>
      <w:pPr>
        <w:pStyle w:val="9"/>
        <w:rPr>
          <w:rFonts w:ascii="宋体" w:hAnsi="宋体" w:cs="宋体"/>
          <w:color w:val="auto"/>
          <w:highlight w:val="none"/>
        </w:rPr>
      </w:pP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Pr>
        <w:topLinePunct/>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pPr>
        <w:rPr>
          <w:rFonts w:ascii="宋体" w:hAnsi="宋体" w:cs="宋体"/>
          <w:b/>
          <w:color w:val="auto"/>
          <w:sz w:val="24"/>
          <w:szCs w:val="24"/>
          <w:highlight w:val="none"/>
        </w:rPr>
      </w:pP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w:t>
      </w:r>
      <w:r>
        <w:rPr>
          <w:rFonts w:hint="eastAsia" w:ascii="宋体" w:hAnsi="宋体" w:cs="宋体"/>
          <w:b/>
          <w:color w:val="auto"/>
          <w:sz w:val="24"/>
          <w:szCs w:val="24"/>
          <w:highlight w:val="none"/>
          <w:lang w:val="en-US" w:eastAsia="zh-CN"/>
        </w:rPr>
        <w:t>7</w:t>
      </w:r>
      <w:r>
        <w:rPr>
          <w:rFonts w:hint="eastAsia" w:ascii="宋体" w:hAnsi="宋体" w:cs="宋体"/>
          <w:b/>
          <w:bCs/>
          <w:color w:val="auto"/>
          <w:sz w:val="24"/>
          <w:szCs w:val="24"/>
          <w:highlight w:val="none"/>
        </w:rPr>
        <w:t>：</w:t>
      </w:r>
    </w:p>
    <w:p>
      <w:pPr>
        <w:pStyle w:val="123"/>
        <w:spacing w:before="100" w:beforeAutospacing="1" w:after="100" w:afterAutospacing="1"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w:t>
      </w:r>
    </w:p>
    <w:p>
      <w:pPr>
        <w:pStyle w:val="123"/>
        <w:spacing w:before="100" w:beforeAutospacing="1" w:after="100" w:afterAutospacing="1"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超过一定规模的危险性较大的分部分项工程清单</w:t>
      </w:r>
    </w:p>
    <w:p>
      <w:pPr>
        <w:widowControl/>
        <w:numPr>
          <w:ilvl w:val="0"/>
          <w:numId w:val="4"/>
        </w:numPr>
        <w:autoSpaceDE w:val="0"/>
        <w:autoSpaceDN w:val="0"/>
        <w:adjustRightIn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pPr>
        <w:widowControl/>
        <w:numPr>
          <w:ilvl w:val="0"/>
          <w:numId w:val="5"/>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pPr>
        <w:widowControl/>
        <w:numPr>
          <w:ilvl w:val="0"/>
          <w:numId w:val="5"/>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pPr>
        <w:widowControl/>
        <w:numPr>
          <w:ilvl w:val="0"/>
          <w:numId w:val="5"/>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widowControl/>
        <w:numPr>
          <w:ilvl w:val="0"/>
          <w:numId w:val="4"/>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pPr>
        <w:widowControl/>
        <w:autoSpaceDE w:val="0"/>
        <w:autoSpaceDN w:val="0"/>
        <w:adjustRightInd w:val="0"/>
        <w:spacing w:line="360" w:lineRule="auto"/>
        <w:jc w:val="left"/>
        <w:rPr>
          <w:rFonts w:ascii="宋体" w:hAnsi="宋体" w:cs="宋体"/>
          <w:color w:val="auto"/>
          <w:kern w:val="0"/>
          <w:sz w:val="24"/>
          <w:szCs w:val="28"/>
          <w:highlight w:val="none"/>
        </w:rPr>
        <w:sectPr>
          <w:type w:val="continuous"/>
          <w:pgSz w:w="11907" w:h="16840"/>
          <w:pgMar w:top="1440" w:right="1800" w:bottom="1440" w:left="1800" w:header="720" w:footer="720" w:gutter="0"/>
          <w:pgNumType w:fmt="decimal"/>
          <w:cols w:space="720" w:num="1"/>
        </w:sect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spacing w:line="36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pPr>
              <w:widowControl/>
              <w:jc w:val="center"/>
              <w:rPr>
                <w:rFonts w:ascii="宋体" w:hAnsi="宋体" w:cs="宋体"/>
                <w:color w:val="auto"/>
                <w:kern w:val="0"/>
                <w:szCs w:val="21"/>
                <w:highlight w:val="none"/>
              </w:rPr>
            </w:pPr>
          </w:p>
        </w:tc>
        <w:tc>
          <w:tcPr>
            <w:tcW w:w="1353" w:type="dxa"/>
            <w:vAlign w:val="center"/>
          </w:tcPr>
          <w:p>
            <w:pPr>
              <w:widowControl/>
              <w:jc w:val="center"/>
              <w:rPr>
                <w:rFonts w:ascii="宋体" w:hAnsi="宋体" w:cs="宋体"/>
                <w:color w:val="auto"/>
                <w:kern w:val="0"/>
                <w:szCs w:val="21"/>
                <w:highlight w:val="none"/>
              </w:rPr>
            </w:pP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widowControl/>
              <w:jc w:val="center"/>
              <w:rPr>
                <w:rFonts w:ascii="宋体" w:hAnsi="宋体" w:cs="宋体"/>
                <w:color w:val="auto"/>
                <w:kern w:val="0"/>
                <w:szCs w:val="21"/>
                <w:highlight w:val="none"/>
              </w:rPr>
            </w:pPr>
          </w:p>
        </w:tc>
      </w:tr>
    </w:tbl>
    <w:p>
      <w:pPr>
        <w:rPr>
          <w:rFonts w:ascii="宋体" w:hAnsi="宋体" w:cs="宋体"/>
          <w:color w:val="auto"/>
          <w:highlight w:val="none"/>
        </w:rPr>
      </w:pPr>
    </w:p>
    <w:p>
      <w:pPr>
        <w:widowControl/>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pPr>
        <w:pStyle w:val="118"/>
        <w:ind w:right="2480" w:firstLine="3543" w:firstLineChars="1429"/>
        <w:jc w:val="left"/>
        <w:rPr>
          <w:rFonts w:ascii="宋体" w:hAnsi="宋体" w:eastAsia="宋体" w:cs="宋体"/>
          <w:color w:val="auto"/>
          <w:szCs w:val="20"/>
          <w:highlight w:val="none"/>
        </w:rPr>
      </w:pPr>
      <w:r>
        <w:rPr>
          <w:rFonts w:hint="eastAsia" w:ascii="宋体" w:hAnsi="宋体" w:eastAsia="宋体" w:cs="宋体"/>
          <w:color w:val="auto"/>
          <w:szCs w:val="20"/>
          <w:highlight w:val="none"/>
        </w:rPr>
        <w:t>投标人：　　（盖章）</w:t>
      </w:r>
    </w:p>
    <w:p>
      <w:pPr>
        <w:pStyle w:val="118"/>
        <w:ind w:right="248" w:firstLine="3543" w:firstLineChars="1429"/>
        <w:jc w:val="left"/>
        <w:rPr>
          <w:rFonts w:ascii="宋体" w:hAnsi="宋体" w:eastAsia="宋体" w:cs="宋体"/>
          <w:color w:val="auto"/>
          <w:szCs w:val="20"/>
          <w:highlight w:val="none"/>
        </w:rPr>
      </w:pPr>
      <w:r>
        <w:rPr>
          <w:rFonts w:hint="eastAsia" w:ascii="宋体" w:hAnsi="宋体" w:eastAsia="宋体" w:cs="宋体"/>
          <w:color w:val="auto"/>
          <w:szCs w:val="20"/>
          <w:highlight w:val="none"/>
        </w:rPr>
        <w:t>法定代表人或授权代理人(签字或盖章)：</w:t>
      </w:r>
    </w:p>
    <w:p>
      <w:pPr>
        <w:pStyle w:val="118"/>
        <w:ind w:right="992" w:firstLine="3543" w:firstLineChars="1429"/>
        <w:rPr>
          <w:rFonts w:ascii="宋体" w:hAnsi="宋体" w:eastAsia="宋体" w:cs="宋体"/>
          <w:color w:val="auto"/>
          <w:szCs w:val="20"/>
          <w:highlight w:val="none"/>
        </w:rPr>
      </w:pPr>
      <w:r>
        <w:rPr>
          <w:rFonts w:hint="eastAsia" w:ascii="宋体" w:hAnsi="宋体" w:eastAsia="宋体" w:cs="宋体"/>
          <w:color w:val="auto"/>
          <w:szCs w:val="20"/>
          <w:highlight w:val="none"/>
        </w:rPr>
        <w:t>日期：　　　年　　月　　日</w:t>
      </w: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118"/>
        <w:ind w:right="992" w:firstLine="3543" w:firstLineChars="1429"/>
        <w:rPr>
          <w:rFonts w:ascii="宋体" w:hAnsi="宋体" w:eastAsia="宋体" w:cs="宋体"/>
          <w:color w:val="auto"/>
          <w:szCs w:val="20"/>
          <w:highlight w:val="none"/>
        </w:rPr>
      </w:pPr>
    </w:p>
    <w:p>
      <w:pPr>
        <w:pStyle w:val="35"/>
        <w:rPr>
          <w:rFonts w:hint="eastAsia" w:ascii="宋体" w:hAnsi="宋体" w:cs="宋体"/>
          <w:color w:val="auto"/>
          <w:szCs w:val="21"/>
          <w:highlight w:val="none"/>
        </w:rPr>
      </w:pPr>
    </w:p>
    <w:p>
      <w:pPr>
        <w:autoSpaceDE w:val="0"/>
        <w:autoSpaceDN w:val="0"/>
        <w:adjustRightInd w:val="0"/>
        <w:rPr>
          <w:rFonts w:ascii="宋体" w:hAnsi="宋体" w:cs="宋体"/>
          <w:b/>
          <w:bCs/>
          <w:color w:val="auto"/>
          <w:sz w:val="44"/>
          <w:szCs w:val="44"/>
          <w:highlight w:val="none"/>
        </w:rPr>
      </w:pPr>
      <w:r>
        <w:rPr>
          <w:rFonts w:hint="eastAsia" w:ascii="宋体" w:hAnsi="宋体" w:cs="宋体"/>
          <w:b/>
          <w:bCs/>
          <w:color w:val="auto"/>
          <w:sz w:val="44"/>
          <w:szCs w:val="44"/>
          <w:highlight w:val="none"/>
        </w:rPr>
        <w:t>第二部分  投标文件经济标部分（部分格式）</w:t>
      </w:r>
    </w:p>
    <w:p>
      <w:pPr>
        <w:autoSpaceDE w:val="0"/>
        <w:autoSpaceDN w:val="0"/>
        <w:adjustRightInd w:val="0"/>
        <w:rPr>
          <w:rFonts w:ascii="宋体" w:hAnsi="宋体" w:cs="宋体"/>
          <w:b/>
          <w:color w:val="auto"/>
          <w:sz w:val="24"/>
          <w:szCs w:val="24"/>
          <w:highlight w:val="none"/>
        </w:rPr>
      </w:pPr>
    </w:p>
    <w:p>
      <w:pPr>
        <w:autoSpaceDE w:val="0"/>
        <w:autoSpaceDN w:val="0"/>
        <w:adjustRightInd w:val="0"/>
        <w:rPr>
          <w:rFonts w:ascii="宋体" w:hAnsi="宋体" w:cs="宋体"/>
          <w:b/>
          <w:color w:val="auto"/>
          <w:sz w:val="24"/>
          <w:szCs w:val="24"/>
          <w:highlight w:val="none"/>
        </w:rPr>
      </w:pPr>
    </w:p>
    <w:p>
      <w:pPr>
        <w:autoSpaceDE w:val="0"/>
        <w:autoSpaceDN w:val="0"/>
        <w:adjustRightInd w:val="0"/>
        <w:rPr>
          <w:rFonts w:ascii="宋体" w:hAnsi="宋体" w:cs="宋体"/>
          <w:b/>
          <w:color w:val="auto"/>
          <w:sz w:val="24"/>
          <w:szCs w:val="24"/>
          <w:highlight w:val="none"/>
        </w:rPr>
      </w:pPr>
      <w:r>
        <w:rPr>
          <w:rFonts w:hint="eastAsia" w:ascii="宋体" w:hAnsi="宋体" w:cs="宋体"/>
          <w:b/>
          <w:color w:val="auto"/>
          <w:sz w:val="24"/>
          <w:szCs w:val="24"/>
          <w:highlight w:val="none"/>
        </w:rPr>
        <w:t>经济部分格式1：经济标封面</w:t>
      </w: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9"/>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20"/>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119"/>
        <w:rPr>
          <w:rFonts w:ascii="宋体" w:hAnsi="宋体" w:eastAsia="宋体" w:cs="宋体"/>
          <w:b w:val="0"/>
          <w:color w:val="auto"/>
          <w:highlight w:val="none"/>
        </w:rPr>
      </w:pPr>
      <w:r>
        <w:rPr>
          <w:rFonts w:hint="eastAsia" w:ascii="宋体" w:hAnsi="宋体" w:eastAsia="宋体" w:cs="宋体"/>
          <w:b w:val="0"/>
          <w:color w:val="auto"/>
          <w:highlight w:val="none"/>
        </w:rPr>
        <w:t>第二册 经济标书</w:t>
      </w:r>
    </w:p>
    <w:p>
      <w:pPr>
        <w:pStyle w:val="118"/>
        <w:ind w:firstLine="496"/>
        <w:rPr>
          <w:rFonts w:ascii="宋体" w:hAnsi="宋体" w:eastAsia="宋体" w:cs="宋体"/>
          <w:color w:val="auto"/>
          <w:highlight w:val="none"/>
        </w:rPr>
      </w:pPr>
      <w:r>
        <w:rPr>
          <w:rFonts w:hint="eastAsia" w:ascii="宋体" w:hAnsi="宋体" w:eastAsia="宋体" w:cs="宋体"/>
          <w:color w:val="auto"/>
          <w:highlight w:val="none"/>
        </w:rPr>
        <w:t xml:space="preserve">   </w:t>
      </w: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18"/>
        <w:ind w:firstLine="496"/>
        <w:rPr>
          <w:rFonts w:ascii="宋体" w:hAnsi="宋体" w:eastAsia="宋体" w:cs="宋体"/>
          <w:color w:val="auto"/>
          <w:highlight w:val="none"/>
        </w:rPr>
      </w:pPr>
    </w:p>
    <w:p>
      <w:pPr>
        <w:pStyle w:val="121"/>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121"/>
        <w:ind w:firstLine="616"/>
        <w:rPr>
          <w:rFonts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121"/>
        <w:ind w:firstLine="616"/>
        <w:rPr>
          <w:rFonts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一、广州建设工程施工经济标招标投标书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五、其他投标人认为须提交的资料</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autoSpaceDE w:val="0"/>
        <w:autoSpaceDN w:val="0"/>
        <w:adjustRightInd w:val="0"/>
        <w:ind w:left="-540" w:leftChars="-257" w:firstLine="616" w:firstLineChars="257"/>
        <w:rPr>
          <w:rFonts w:ascii="宋体" w:hAnsi="宋体" w:cs="宋体"/>
          <w:b/>
          <w:bCs/>
          <w:color w:val="auto"/>
          <w:sz w:val="44"/>
          <w:szCs w:val="44"/>
          <w:highlight w:val="none"/>
          <w:lang w:val="zh-CN"/>
        </w:rPr>
      </w:pPr>
      <w:r>
        <w:rPr>
          <w:rFonts w:hint="eastAsia" w:ascii="宋体" w:hAnsi="宋体" w:cs="宋体"/>
          <w:bCs/>
          <w:color w:val="auto"/>
          <w:sz w:val="24"/>
          <w:szCs w:val="24"/>
          <w:highlight w:val="none"/>
        </w:rPr>
        <w:t>★经济部分格式2：广州建设工程施工经济标招标投标书</w:t>
      </w:r>
    </w:p>
    <w:p>
      <w:pPr>
        <w:autoSpaceDE w:val="0"/>
        <w:autoSpaceDN w:val="0"/>
        <w:adjustRightInd w:val="0"/>
        <w:ind w:left="-540" w:leftChars="-257" w:firstLine="1135" w:firstLineChars="257"/>
        <w:jc w:val="center"/>
        <w:rPr>
          <w:rFonts w:ascii="宋体" w:hAnsi="宋体"/>
          <w:b/>
          <w:bCs/>
          <w:color w:val="auto"/>
          <w:sz w:val="52"/>
          <w:szCs w:val="52"/>
          <w:highlight w:val="none"/>
        </w:rPr>
      </w:pPr>
      <w:r>
        <w:rPr>
          <w:rFonts w:hint="eastAsia" w:ascii="宋体" w:hAnsi="宋体" w:cs="宋体"/>
          <w:b/>
          <w:bCs/>
          <w:color w:val="auto"/>
          <w:sz w:val="44"/>
          <w:szCs w:val="44"/>
          <w:highlight w:val="none"/>
          <w:lang w:val="zh-CN"/>
        </w:rPr>
        <w:t>广州建设工程施工经济标招标投标书</w:t>
      </w:r>
    </w:p>
    <w:tbl>
      <w:tblPr>
        <w:tblStyle w:val="36"/>
        <w:tblpPr w:leftFromText="180" w:rightFromText="180" w:vertAnchor="text" w:horzAnchor="margin" w:tblpXSpec="center" w:tblpY="27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437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3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3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3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43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43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3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bl>
    <w:p>
      <w:pPr>
        <w:tabs>
          <w:tab w:val="left" w:pos="720"/>
        </w:tabs>
        <w:snapToGrid w:val="0"/>
        <w:spacing w:line="360" w:lineRule="auto"/>
        <w:rPr>
          <w:rFonts w:ascii="宋体" w:hAnsi="宋体"/>
          <w:color w:val="auto"/>
          <w:sz w:val="24"/>
          <w:szCs w:val="24"/>
          <w:highlight w:val="none"/>
        </w:rPr>
      </w:pPr>
    </w:p>
    <w:p>
      <w:pPr>
        <w:rPr>
          <w:rFonts w:ascii="宋体" w:hAnsi="宋体" w:cs="宋体"/>
          <w:b/>
          <w:color w:val="auto"/>
          <w:sz w:val="24"/>
          <w:szCs w:val="24"/>
          <w:highlight w:val="none"/>
        </w:rPr>
      </w:pPr>
      <w:r>
        <w:rPr>
          <w:rFonts w:ascii="宋体" w:hAnsi="宋体" w:cs="宋体"/>
          <w:b/>
          <w:color w:val="auto"/>
          <w:sz w:val="24"/>
          <w:szCs w:val="24"/>
          <w:highlight w:val="none"/>
        </w:rPr>
        <w:br w:type="page"/>
      </w:r>
    </w:p>
    <w:p>
      <w:pPr>
        <w:rPr>
          <w:rFonts w:ascii="宋体" w:hAnsi="宋体" w:cs="宋体"/>
          <w:b/>
          <w:color w:val="auto"/>
          <w:sz w:val="24"/>
          <w:szCs w:val="24"/>
          <w:highlight w:val="none"/>
        </w:rPr>
      </w:pPr>
      <w:r>
        <w:rPr>
          <w:rFonts w:hint="eastAsia" w:ascii="宋体" w:hAnsi="宋体" w:cs="宋体"/>
          <w:b/>
          <w:color w:val="auto"/>
          <w:sz w:val="24"/>
          <w:szCs w:val="24"/>
          <w:highlight w:val="none"/>
        </w:rPr>
        <w:t>经济部分格式3：工程量清单计价表</w:t>
      </w:r>
    </w:p>
    <w:p>
      <w:pPr>
        <w:pStyle w:val="123"/>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pPr>
        <w:pStyle w:val="118"/>
        <w:ind w:firstLine="0" w:firstLineChars="0"/>
        <w:jc w:val="center"/>
        <w:rPr>
          <w:rFonts w:ascii="宋体" w:hAnsi="宋体" w:cs="宋体"/>
          <w:b/>
          <w:color w:val="auto"/>
          <w:highlight w:val="none"/>
        </w:rPr>
        <w:sectPr>
          <w:footerReference r:id="rId16" w:type="default"/>
          <w:type w:val="continuous"/>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auto"/>
          <w:highlight w:val="none"/>
        </w:rPr>
        <w:t>本部分内容详见招标文件第七章工程量清单。</w:t>
      </w:r>
    </w:p>
    <w:p>
      <w:pPr>
        <w:rPr>
          <w:rFonts w:ascii="宋体" w:hAnsi="宋体" w:cs="宋体"/>
          <w:b/>
          <w:color w:val="auto"/>
          <w:sz w:val="24"/>
          <w:szCs w:val="24"/>
          <w:highlight w:val="none"/>
        </w:rPr>
      </w:pPr>
      <w:r>
        <w:rPr>
          <w:rFonts w:hint="eastAsia" w:ascii="宋体" w:hAnsi="宋体" w:cs="宋体"/>
          <w:b/>
          <w:color w:val="auto"/>
          <w:sz w:val="24"/>
          <w:szCs w:val="24"/>
          <w:highlight w:val="none"/>
        </w:rPr>
        <w:t>经济部分格式4：参与编制经济标投标文件人员名单</w:t>
      </w:r>
    </w:p>
    <w:p>
      <w:pPr>
        <w:tabs>
          <w:tab w:val="left" w:pos="720"/>
        </w:tabs>
        <w:snapToGrid w:val="0"/>
        <w:spacing w:line="360" w:lineRule="auto"/>
        <w:jc w:val="center"/>
        <w:rPr>
          <w:rFonts w:ascii="宋体" w:hAnsi="宋体"/>
          <w:color w:val="auto"/>
          <w:szCs w:val="21"/>
          <w:highlight w:val="none"/>
        </w:rPr>
      </w:pPr>
    </w:p>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rFonts w:ascii="宋体" w:hAnsi="宋体"/>
          <w:color w:val="auto"/>
          <w:sz w:val="24"/>
          <w:szCs w:val="24"/>
          <w:highlight w:val="none"/>
        </w:rPr>
      </w:pPr>
    </w:p>
    <w:p>
      <w:pPr>
        <w:pStyle w:val="5"/>
        <w:spacing w:after="0" w:line="360" w:lineRule="auto"/>
        <w:ind w:left="-2" w:leftChars="-1" w:firstLine="367" w:firstLineChars="175"/>
        <w:jc w:val="left"/>
        <w:rPr>
          <w:rFonts w:ascii="宋体" w:hAnsi="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pPr>
        <w:pStyle w:val="5"/>
        <w:spacing w:after="0" w:line="360" w:lineRule="auto"/>
        <w:ind w:left="-2" w:leftChars="-1" w:firstLineChars="175"/>
        <w:jc w:val="center"/>
        <w:rPr>
          <w:rFonts w:ascii="宋体" w:hAnsi="宋体"/>
          <w:color w:val="auto"/>
          <w:sz w:val="24"/>
          <w:szCs w:val="24"/>
          <w:highlight w:val="none"/>
        </w:rPr>
      </w:pPr>
    </w:p>
    <w:p>
      <w:pPr>
        <w:autoSpaceDE w:val="0"/>
        <w:autoSpaceDN w:val="0"/>
        <w:adjustRightInd w:val="0"/>
        <w:rPr>
          <w:rFonts w:ascii="宋体" w:hAnsi="宋体" w:cs="宋体"/>
          <w:b/>
          <w:color w:val="auto"/>
          <w:sz w:val="24"/>
          <w:szCs w:val="24"/>
          <w:highlight w:val="none"/>
        </w:rPr>
      </w:pPr>
      <w:r>
        <w:rPr>
          <w:rFonts w:ascii="宋体" w:hAnsi="宋体" w:cs="宋体"/>
          <w:b/>
          <w:color w:val="auto"/>
          <w:sz w:val="24"/>
          <w:szCs w:val="24"/>
          <w:highlight w:val="none"/>
        </w:rPr>
        <w:br w:type="page"/>
      </w:r>
    </w:p>
    <w:p>
      <w:pPr>
        <w:autoSpaceDE w:val="0"/>
        <w:autoSpaceDN w:val="0"/>
        <w:adjustRightInd w:val="0"/>
        <w:rPr>
          <w:rFonts w:ascii="宋体" w:hAnsi="宋体"/>
          <w:color w:val="auto"/>
          <w:szCs w:val="21"/>
          <w:highlight w:val="none"/>
        </w:rPr>
      </w:pPr>
      <w:r>
        <w:rPr>
          <w:rFonts w:hint="eastAsia" w:ascii="宋体" w:hAnsi="宋体" w:cs="宋体"/>
          <w:b/>
          <w:color w:val="auto"/>
          <w:sz w:val="24"/>
          <w:szCs w:val="24"/>
          <w:highlight w:val="none"/>
        </w:rPr>
        <w:t>★经济部分格式5：对投标文件编制的承诺</w:t>
      </w:r>
    </w:p>
    <w:p>
      <w:pPr>
        <w:pStyle w:val="5"/>
        <w:spacing w:after="0" w:line="360" w:lineRule="auto"/>
        <w:ind w:firstLine="0"/>
        <w:jc w:val="center"/>
        <w:rPr>
          <w:rFonts w:ascii="宋体" w:hAnsi="宋体"/>
          <w:color w:val="auto"/>
          <w:sz w:val="32"/>
          <w:szCs w:val="32"/>
          <w:highlight w:val="none"/>
        </w:rPr>
      </w:pPr>
      <w:r>
        <w:rPr>
          <w:rFonts w:hint="eastAsia" w:ascii="宋体" w:hAnsi="宋体"/>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rFonts w:ascii="宋体" w:hAnsi="宋体"/>
          <w:color w:val="auto"/>
          <w:sz w:val="24"/>
          <w:szCs w:val="24"/>
          <w:highlight w:val="none"/>
        </w:rPr>
      </w:pPr>
      <w:r>
        <w:rPr>
          <w:rFonts w:hint="eastAsia" w:ascii="宋体" w:hAnsi="宋体"/>
          <w:color w:val="auto"/>
          <w:sz w:val="24"/>
          <w:szCs w:val="24"/>
          <w:highlight w:val="none"/>
        </w:rPr>
        <w:t xml:space="preserve"> 日期：      年   月   日 </w:t>
      </w:r>
      <w:r>
        <w:rPr>
          <w:rFonts w:hint="eastAsia" w:ascii="宋体" w:hAnsi="宋体"/>
          <w:color w:val="auto"/>
          <w:sz w:val="18"/>
          <w:szCs w:val="18"/>
          <w:highlight w:val="none"/>
        </w:rPr>
        <w:t xml:space="preserve"> </w:t>
      </w:r>
      <w:r>
        <w:rPr>
          <w:rFonts w:hint="eastAsia" w:ascii="宋体" w:hAnsi="宋体"/>
          <w:color w:val="auto"/>
          <w:sz w:val="24"/>
          <w:szCs w:val="24"/>
          <w:highlight w:val="none"/>
        </w:rPr>
        <w:t xml:space="preserve">    </w:t>
      </w:r>
    </w:p>
    <w:p>
      <w:pPr>
        <w:pStyle w:val="5"/>
        <w:spacing w:after="0" w:line="360" w:lineRule="auto"/>
        <w:ind w:firstLine="0"/>
        <w:rPr>
          <w:rFonts w:ascii="宋体" w:hAnsi="宋体"/>
          <w:b/>
          <w:color w:val="auto"/>
          <w:sz w:val="32"/>
          <w:szCs w:val="32"/>
          <w:highlight w:val="none"/>
        </w:rPr>
      </w:pPr>
    </w:p>
    <w:p>
      <w:pPr>
        <w:pStyle w:val="5"/>
        <w:spacing w:after="0" w:line="360" w:lineRule="auto"/>
        <w:ind w:firstLine="643" w:firstLineChars="200"/>
        <w:jc w:val="center"/>
        <w:rPr>
          <w:rFonts w:ascii="宋体" w:hAnsi="宋体"/>
          <w:color w:val="auto"/>
          <w:sz w:val="18"/>
          <w:szCs w:val="18"/>
          <w:highlight w:val="none"/>
        </w:rPr>
      </w:pPr>
      <w:r>
        <w:rPr>
          <w:rFonts w:hint="eastAsia" w:ascii="宋体" w:hAnsi="宋体"/>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3"/>
        <w:numPr>
          <w:ilvl w:val="0"/>
          <w:numId w:val="6"/>
        </w:numPr>
        <w:rPr>
          <w:rStyle w:val="62"/>
          <w:rFonts w:ascii="宋体" w:hAnsi="宋体"/>
          <w:b/>
          <w:color w:val="auto"/>
          <w:highlight w:val="none"/>
        </w:rPr>
      </w:pPr>
      <w:r>
        <w:rPr>
          <w:rFonts w:ascii="宋体" w:hAnsi="宋体"/>
          <w:color w:val="auto"/>
          <w:sz w:val="24"/>
          <w:szCs w:val="24"/>
          <w:highlight w:val="none"/>
        </w:rPr>
        <w:br w:type="page"/>
      </w:r>
      <w:bookmarkStart w:id="72" w:name="_Toc13224"/>
      <w:bookmarkStart w:id="73" w:name="_Toc21525513"/>
      <w:bookmarkStart w:id="74" w:name="_Toc2272568"/>
      <w:r>
        <w:rPr>
          <w:rStyle w:val="62"/>
          <w:rFonts w:ascii="宋体" w:hAnsi="宋体"/>
          <w:b/>
          <w:color w:val="auto"/>
          <w:highlight w:val="none"/>
        </w:rPr>
        <w:t xml:space="preserve"> </w:t>
      </w:r>
      <w:r>
        <w:rPr>
          <w:rStyle w:val="62"/>
          <w:rFonts w:hint="eastAsia" w:ascii="宋体" w:hAnsi="宋体"/>
          <w:b/>
          <w:color w:val="auto"/>
          <w:highlight w:val="none"/>
        </w:rPr>
        <w:t>技术</w:t>
      </w:r>
      <w:r>
        <w:rPr>
          <w:rFonts w:hint="eastAsia"/>
          <w:color w:val="auto"/>
          <w:highlight w:val="none"/>
        </w:rPr>
        <w:t>条件</w:t>
      </w:r>
      <w:r>
        <w:rPr>
          <w:rStyle w:val="62"/>
          <w:rFonts w:hint="eastAsia" w:ascii="宋体" w:hAnsi="宋体"/>
          <w:b/>
          <w:color w:val="auto"/>
          <w:highlight w:val="none"/>
        </w:rPr>
        <w:t>（工程建设标准）</w:t>
      </w:r>
      <w:bookmarkEnd w:id="72"/>
      <w:bookmarkEnd w:id="73"/>
      <w:bookmarkEnd w:id="74"/>
    </w:p>
    <w:p>
      <w:pPr>
        <w:adjustRightInd w:val="0"/>
        <w:snapToGrid w:val="0"/>
        <w:spacing w:line="360" w:lineRule="auto"/>
        <w:ind w:firstLine="630" w:firstLineChars="196"/>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（一</w:t>
      </w:r>
      <w:r>
        <w:rPr>
          <w:rFonts w:ascii="仿宋_GB2312" w:hAnsi="宋体" w:eastAsia="仿宋_GB2312"/>
          <w:b/>
          <w:color w:val="auto"/>
          <w:sz w:val="32"/>
          <w:szCs w:val="32"/>
          <w:highlight w:val="none"/>
        </w:rPr>
        <w:t>）</w:t>
      </w:r>
      <w:r>
        <w:rPr>
          <w:rFonts w:hint="eastAsia" w:ascii="仿宋_GB2312" w:hAnsi="宋体" w:eastAsia="仿宋_GB2312"/>
          <w:color w:val="auto"/>
          <w:sz w:val="32"/>
          <w:szCs w:val="32"/>
          <w:highlight w:val="none"/>
        </w:rPr>
        <w:t>发包人欢迎</w:t>
      </w:r>
      <w:r>
        <w:rPr>
          <w:rFonts w:ascii="仿宋_GB2312" w:hAnsi="宋体" w:eastAsia="仿宋_GB2312"/>
          <w:color w:val="auto"/>
          <w:sz w:val="32"/>
          <w:szCs w:val="32"/>
          <w:highlight w:val="none"/>
        </w:rPr>
        <w:t>承包</w:t>
      </w:r>
      <w:r>
        <w:rPr>
          <w:rFonts w:hint="eastAsia" w:ascii="仿宋_GB2312" w:hAnsi="宋体" w:eastAsia="仿宋_GB2312"/>
          <w:color w:val="auto"/>
          <w:sz w:val="32"/>
          <w:szCs w:val="32"/>
          <w:highlight w:val="none"/>
        </w:rPr>
        <w:t>人根据企业实际情况缩短工程</w:t>
      </w:r>
      <w:r>
        <w:rPr>
          <w:rFonts w:ascii="仿宋_GB2312" w:hAnsi="宋体" w:eastAsia="仿宋_GB2312"/>
          <w:color w:val="auto"/>
          <w:sz w:val="32"/>
          <w:szCs w:val="32"/>
          <w:highlight w:val="none"/>
        </w:rPr>
        <w:t>建设</w:t>
      </w:r>
      <w:r>
        <w:rPr>
          <w:rFonts w:hint="eastAsia" w:ascii="仿宋_GB2312" w:hAnsi="宋体" w:eastAsia="仿宋_GB2312"/>
          <w:color w:val="auto"/>
          <w:sz w:val="32"/>
          <w:szCs w:val="32"/>
          <w:highlight w:val="none"/>
        </w:rPr>
        <w:t>工期，</w:t>
      </w:r>
      <w:r>
        <w:rPr>
          <w:rFonts w:ascii="仿宋_GB2312" w:hAnsi="宋体" w:eastAsia="仿宋_GB2312"/>
          <w:color w:val="auto"/>
          <w:sz w:val="32"/>
          <w:szCs w:val="32"/>
          <w:highlight w:val="none"/>
        </w:rPr>
        <w:t>因此而产生的一切费用由承包人自行负责</w:t>
      </w:r>
      <w:r>
        <w:rPr>
          <w:rFonts w:hint="eastAsia" w:ascii="仿宋_GB2312" w:hAnsi="宋体" w:eastAsia="仿宋_GB2312"/>
          <w:color w:val="auto"/>
          <w:sz w:val="32"/>
          <w:szCs w:val="32"/>
          <w:highlight w:val="none"/>
        </w:rPr>
        <w:t>。</w:t>
      </w:r>
    </w:p>
    <w:p>
      <w:pPr>
        <w:adjustRightInd w:val="0"/>
        <w:snapToGrid w:val="0"/>
        <w:spacing w:line="360" w:lineRule="auto"/>
        <w:ind w:firstLine="627" w:firstLineChars="196"/>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承包人在施工期间应严格遵守《中华人民共和国安全生产法》（国家主席70号令）、《建设工程安全生产管理条例》（中华人民共和国国务院令第393号）以及文明施工、深夜施工、环保和城管等规定，建立规章制度和防护措施，若违反以上规定，由此造成的经济和法律责任，均由承包人负责。</w:t>
      </w:r>
    </w:p>
    <w:p>
      <w:pPr>
        <w:adjustRightInd w:val="0"/>
        <w:snapToGrid w:val="0"/>
        <w:spacing w:line="360" w:lineRule="auto"/>
        <w:ind w:firstLine="627" w:firstLineChars="196"/>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合同约定的工程项目，承包人不得转包，否则，发包人有权单方面终止合同，并责令其退场，由此而造成的一切经济损失由承包人负责赔偿。</w:t>
      </w:r>
    </w:p>
    <w:p>
      <w:pPr>
        <w:pStyle w:val="5"/>
        <w:spacing w:after="0" w:line="360" w:lineRule="auto"/>
        <w:ind w:left="0" w:leftChars="0" w:firstLine="0" w:firstLineChars="0"/>
        <w:rPr>
          <w:rFonts w:ascii="仿宋" w:hAnsi="仿宋" w:eastAsia="仿宋" w:cs="宋体"/>
          <w:b/>
          <w:bCs/>
          <w:color w:val="auto"/>
          <w:kern w:val="0"/>
          <w:sz w:val="22"/>
          <w:highlight w:val="none"/>
        </w:rPr>
      </w:pPr>
    </w:p>
    <w:p>
      <w:pPr>
        <w:pStyle w:val="5"/>
        <w:numPr>
          <w:ilvl w:val="0"/>
          <w:numId w:val="7"/>
        </w:numPr>
        <w:spacing w:line="360" w:lineRule="auto"/>
        <w:ind w:left="-2"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根据《广东省建筑垃圾管理条例》第六条的规定，施工现场建筑垃圾源头减量的具体要求和建筑垃圾综合利用产品的使用要求应严格按以下措施落实到位：1.施工单位应严格按照图纸组织施工，避免或减少施工过程中拆改、产生建筑垃圾，通过科学管理和技术进步，将建筑垃圾中有害物质分离或对有毒有害建筑垃圾进行无害化处理；2.在满足相关标准规范的情况下，施工单位应该对具备条件的施工现场，水、电等临时设施工程实施“永临结合”，并通过合理的维护措施，确保交付时满足使用功能需要；3.施工现场建筑垃圾的就地处置，应遵循因地制宜、分类利用的原则，提高建筑垃圾处置利用水平；4.具备建筑垃圾就地资源化处置能力的施工单位，应根据场地条件，合理设置建筑垃圾加工区及产品储存区，提升施工现场建筑垃圾资源化处置水平及再生产品质量；5.工程渣土、工程泥浆采取土质改良措施，符合回填土质要求的，可用于土方回填。</w:t>
      </w:r>
    </w:p>
    <w:p>
      <w:pPr>
        <w:pStyle w:val="5"/>
        <w:spacing w:line="360" w:lineRule="auto"/>
        <w:ind w:left="-2" w:firstLine="442" w:firstLineChars="200"/>
        <w:rPr>
          <w:rFonts w:hint="eastAsia" w:ascii="仿宋" w:hAnsi="仿宋" w:eastAsia="仿宋" w:cs="宋体"/>
          <w:b/>
          <w:bCs/>
          <w:color w:val="auto"/>
          <w:kern w:val="0"/>
          <w:sz w:val="22"/>
          <w:highlight w:val="none"/>
          <w:lang w:val="en-US" w:eastAsia="zh-CN"/>
        </w:rPr>
      </w:pPr>
    </w:p>
    <w:p>
      <w:pPr>
        <w:pStyle w:val="5"/>
        <w:spacing w:line="360" w:lineRule="auto"/>
        <w:ind w:left="-2" w:firstLine="442" w:firstLineChars="200"/>
        <w:rPr>
          <w:rFonts w:hint="eastAsia" w:ascii="仿宋" w:hAnsi="仿宋" w:eastAsia="仿宋" w:cs="宋体"/>
          <w:b/>
          <w:bCs/>
          <w:color w:val="auto"/>
          <w:kern w:val="0"/>
          <w:sz w:val="22"/>
          <w:highlight w:val="none"/>
        </w:rPr>
      </w:pPr>
    </w:p>
    <w:p>
      <w:pPr>
        <w:pStyle w:val="5"/>
        <w:spacing w:line="360" w:lineRule="auto"/>
        <w:ind w:left="-2" w:firstLine="442" w:firstLineChars="200"/>
        <w:rPr>
          <w:rFonts w:hint="eastAsia" w:ascii="仿宋" w:hAnsi="仿宋" w:eastAsia="仿宋" w:cs="宋体"/>
          <w:b/>
          <w:bCs/>
          <w:color w:val="auto"/>
          <w:kern w:val="0"/>
          <w:sz w:val="22"/>
          <w:highlight w:val="none"/>
        </w:rPr>
      </w:pPr>
    </w:p>
    <w:p>
      <w:pPr>
        <w:pStyle w:val="5"/>
        <w:spacing w:line="360" w:lineRule="auto"/>
        <w:ind w:left="-2" w:firstLine="442" w:firstLineChars="200"/>
        <w:rPr>
          <w:rFonts w:hint="eastAsia" w:ascii="仿宋" w:hAnsi="仿宋" w:eastAsia="仿宋" w:cs="宋体"/>
          <w:b/>
          <w:bCs/>
          <w:color w:val="auto"/>
          <w:kern w:val="0"/>
          <w:sz w:val="22"/>
          <w:highlight w:val="none"/>
        </w:rPr>
      </w:pPr>
    </w:p>
    <w:p>
      <w:pPr>
        <w:pStyle w:val="5"/>
        <w:ind w:firstLine="0"/>
        <w:rPr>
          <w:color w:val="auto"/>
          <w:highlight w:val="none"/>
        </w:rPr>
      </w:pPr>
    </w:p>
    <w:p>
      <w:pPr>
        <w:jc w:val="center"/>
        <w:rPr>
          <w:rFonts w:cs="宋体"/>
          <w:b/>
          <w:color w:val="auto"/>
          <w:sz w:val="24"/>
          <w:szCs w:val="24"/>
          <w:highlight w:val="none"/>
        </w:rPr>
      </w:pPr>
      <w:bookmarkStart w:id="75" w:name="_Toc21525514"/>
      <w:bookmarkStart w:id="76" w:name="_Toc14038"/>
      <w:bookmarkStart w:id="77" w:name="_Toc2272569"/>
    </w:p>
    <w:p>
      <w:pPr>
        <w:pStyle w:val="3"/>
        <w:rPr>
          <w:rFonts w:ascii="宋体" w:hAnsi="宋体"/>
          <w:color w:val="auto"/>
          <w:highlight w:val="none"/>
        </w:rPr>
      </w:pPr>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图纸及勘察资料</w:t>
      </w:r>
      <w:bookmarkEnd w:id="75"/>
      <w:bookmarkEnd w:id="76"/>
      <w:bookmarkEnd w:id="77"/>
    </w:p>
    <w:p>
      <w:pPr>
        <w:rPr>
          <w:rFonts w:ascii="宋体" w:hAnsi="宋体"/>
          <w:b/>
          <w:color w:val="auto"/>
          <w:sz w:val="24"/>
          <w:szCs w:val="24"/>
          <w:highlight w:val="none"/>
        </w:rPr>
      </w:pPr>
      <w:r>
        <w:rPr>
          <w:rFonts w:hint="eastAsia" w:ascii="宋体" w:hAnsi="宋体" w:cs="宋体"/>
          <w:color w:val="auto"/>
          <w:sz w:val="28"/>
          <w:szCs w:val="28"/>
          <w:highlight w:val="none"/>
        </w:rPr>
        <w:t>另册。</w:t>
      </w:r>
    </w:p>
    <w:p>
      <w:pPr>
        <w:pStyle w:val="3"/>
        <w:rPr>
          <w:rFonts w:ascii="宋体" w:hAnsi="宋体"/>
          <w:color w:val="auto"/>
          <w:highlight w:val="none"/>
        </w:rPr>
      </w:pPr>
      <w:r>
        <w:rPr>
          <w:rFonts w:ascii="宋体" w:hAnsi="宋体"/>
          <w:color w:val="auto"/>
          <w:sz w:val="24"/>
          <w:szCs w:val="24"/>
          <w:highlight w:val="none"/>
        </w:rPr>
        <w:br w:type="page"/>
      </w:r>
      <w:bookmarkStart w:id="78" w:name="_Toc2272570"/>
      <w:bookmarkStart w:id="79" w:name="_Toc21525515"/>
      <w:bookmarkStart w:id="80" w:name="_Toc28924"/>
      <w:r>
        <w:rPr>
          <w:rFonts w:hint="eastAsia" w:ascii="宋体" w:hAnsi="宋体"/>
          <w:color w:val="auto"/>
          <w:highlight w:val="none"/>
        </w:rPr>
        <w:t>第七章</w:t>
      </w:r>
      <w:r>
        <w:rPr>
          <w:rFonts w:ascii="宋体" w:hAnsi="宋体"/>
          <w:color w:val="auto"/>
          <w:highlight w:val="none"/>
        </w:rPr>
        <w:t xml:space="preserve">  </w:t>
      </w:r>
      <w:r>
        <w:rPr>
          <w:rFonts w:hint="eastAsia" w:ascii="宋体" w:hAnsi="宋体"/>
          <w:color w:val="auto"/>
          <w:highlight w:val="none"/>
        </w:rPr>
        <w:t>工程量清单</w:t>
      </w:r>
      <w:bookmarkEnd w:id="78"/>
      <w:bookmarkEnd w:id="79"/>
      <w:bookmarkEnd w:id="80"/>
    </w:p>
    <w:p>
      <w:pPr>
        <w:rPr>
          <w:rFonts w:ascii="宋体" w:hAnsi="宋体"/>
          <w:b/>
          <w:color w:val="auto"/>
          <w:sz w:val="24"/>
          <w:szCs w:val="24"/>
          <w:highlight w:val="none"/>
        </w:rPr>
      </w:pPr>
      <w:r>
        <w:rPr>
          <w:rFonts w:hint="eastAsia" w:ascii="宋体" w:hAnsi="宋体" w:cs="宋体"/>
          <w:color w:val="auto"/>
          <w:sz w:val="28"/>
          <w:szCs w:val="28"/>
          <w:highlight w:val="none"/>
        </w:rPr>
        <w:t>另册。</w:t>
      </w:r>
    </w:p>
    <w:p>
      <w:pPr>
        <w:pStyle w:val="5"/>
        <w:spacing w:after="0" w:line="360" w:lineRule="auto"/>
        <w:ind w:left="-2" w:leftChars="-1" w:firstLine="960" w:firstLineChars="400"/>
        <w:rPr>
          <w:rFonts w:ascii="宋体" w:hAnsi="宋体"/>
          <w:color w:val="auto"/>
          <w:sz w:val="24"/>
          <w:highlight w:val="none"/>
        </w:rPr>
      </w:pPr>
    </w:p>
    <w:p>
      <w:pPr>
        <w:pStyle w:val="3"/>
        <w:rPr>
          <w:rFonts w:ascii="宋体" w:hAnsi="宋体"/>
          <w:color w:val="auto"/>
          <w:highlight w:val="none"/>
        </w:rPr>
      </w:pPr>
    </w:p>
    <w:p>
      <w:pPr>
        <w:pStyle w:val="3"/>
        <w:rPr>
          <w:rFonts w:ascii="宋体" w:hAnsi="宋体"/>
          <w:color w:val="auto"/>
          <w:highlight w:val="none"/>
        </w:rPr>
      </w:pPr>
      <w:r>
        <w:rPr>
          <w:rFonts w:ascii="宋体" w:hAnsi="宋体"/>
          <w:color w:val="auto"/>
          <w:sz w:val="24"/>
          <w:szCs w:val="24"/>
          <w:highlight w:val="none"/>
        </w:rPr>
        <w:br w:type="page"/>
      </w:r>
      <w:bookmarkStart w:id="81" w:name="_Toc12843"/>
      <w:bookmarkStart w:id="82" w:name="_Toc21525516"/>
      <w:bookmarkStart w:id="83" w:name="_Toc2272571"/>
      <w:r>
        <w:rPr>
          <w:rFonts w:hint="eastAsia" w:ascii="宋体" w:hAnsi="宋体"/>
          <w:color w:val="auto"/>
          <w:highlight w:val="none"/>
        </w:rPr>
        <w:t>第八章</w:t>
      </w:r>
      <w:r>
        <w:rPr>
          <w:rFonts w:ascii="宋体" w:hAnsi="宋体"/>
          <w:color w:val="auto"/>
          <w:highlight w:val="none"/>
        </w:rPr>
        <w:t xml:space="preserve">  </w:t>
      </w:r>
      <w:r>
        <w:rPr>
          <w:rFonts w:hint="eastAsia" w:ascii="宋体" w:hAnsi="宋体"/>
          <w:color w:val="auto"/>
          <w:highlight w:val="none"/>
        </w:rPr>
        <w:t>最高投标限价</w:t>
      </w:r>
      <w:bookmarkEnd w:id="81"/>
      <w:bookmarkEnd w:id="82"/>
      <w:bookmarkEnd w:id="83"/>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auto"/>
          <w:sz w:val="24"/>
          <w:szCs w:val="24"/>
          <w:highlight w:val="none"/>
          <w:u w:val="single"/>
        </w:rPr>
      </w:pPr>
      <w:r>
        <w:rPr>
          <w:rFonts w:hint="eastAsia" w:ascii="宋体" w:hAnsi="宋体"/>
          <w:color w:val="auto"/>
          <w:sz w:val="24"/>
          <w:szCs w:val="24"/>
          <w:highlight w:val="none"/>
        </w:rPr>
        <w:t>详见《最高投标限价公布函》</w:t>
      </w:r>
    </w:p>
    <w:p>
      <w:pPr>
        <w:spacing w:line="360" w:lineRule="auto"/>
        <w:ind w:firstLine="480"/>
        <w:rPr>
          <w:rFonts w:ascii="宋体" w:hAnsi="宋体"/>
          <w:color w:val="auto"/>
          <w:sz w:val="24"/>
          <w:szCs w:val="24"/>
          <w:highlight w:val="none"/>
          <w:u w:val="single"/>
        </w:rPr>
      </w:pPr>
    </w:p>
    <w:p>
      <w:pPr>
        <w:rPr>
          <w:rFonts w:ascii="宋体" w:hAnsi="宋体"/>
          <w:color w:val="auto"/>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jc w:val="right"/>
                          </w:pPr>
                          <w:r>
                            <w:rPr>
                              <w:rStyle w:val="41"/>
                            </w:rPr>
                            <w:fldChar w:fldCharType="begin"/>
                          </w:r>
                          <w:r>
                            <w:rPr>
                              <w:rStyle w:val="41"/>
                            </w:rPr>
                            <w:instrText xml:space="preserve">PAGE  </w:instrText>
                          </w:r>
                          <w:r>
                            <w:rPr>
                              <w:rStyle w:val="41"/>
                            </w:rPr>
                            <w:fldChar w:fldCharType="separate"/>
                          </w:r>
                          <w:r>
                            <w:rPr>
                              <w:rStyle w:val="41"/>
                            </w:rPr>
                            <w:t>67</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sU1ctAgAAV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wsU1ctAgAAVwQAAA4AAAAAAAAAAQAgAAAAHwEAAGRycy9lMm9Eb2MueG1sUEsFBgAAAAAG&#10;AAYAWQEAAL4FAAAAAA==&#10;">
              <v:fill on="f" focussize="0,0"/>
              <v:stroke on="f" weight="0.5pt"/>
              <v:imagedata o:title=""/>
              <o:lock v:ext="edit" aspectratio="f"/>
              <v:textbox inset="0mm,0mm,0mm,0mm" style="mso-fit-shape-to-text:t;">
                <w:txbxContent>
                  <w:p>
                    <w:pPr>
                      <w:pStyle w:val="25"/>
                      <w:ind w:firstLine="392"/>
                      <w:jc w:val="right"/>
                    </w:pPr>
                    <w:r>
                      <w:rPr>
                        <w:rStyle w:val="41"/>
                      </w:rPr>
                      <w:fldChar w:fldCharType="begin"/>
                    </w:r>
                    <w:r>
                      <w:rPr>
                        <w:rStyle w:val="41"/>
                      </w:rPr>
                      <w:instrText xml:space="preserve">PAGE  </w:instrText>
                    </w:r>
                    <w:r>
                      <w:rPr>
                        <w:rStyle w:val="41"/>
                      </w:rPr>
                      <w:fldChar w:fldCharType="separate"/>
                    </w:r>
                    <w:r>
                      <w:rPr>
                        <w:rStyle w:val="41"/>
                      </w:rPr>
                      <w:t>67</w:t>
                    </w:r>
                    <w:r>
                      <w:rPr>
                        <w:rStyle w:val="4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pPr>
                          <w:r>
                            <w:rPr>
                              <w:rStyle w:val="41"/>
                            </w:rPr>
                            <w:fldChar w:fldCharType="begin"/>
                          </w:r>
                          <w:r>
                            <w:rPr>
                              <w:rStyle w:val="41"/>
                            </w:rPr>
                            <w:instrText xml:space="preserve"> PAGE </w:instrText>
                          </w:r>
                          <w:r>
                            <w:rPr>
                              <w:rStyle w:val="41"/>
                            </w:rPr>
                            <w:fldChar w:fldCharType="separate"/>
                          </w:r>
                          <w:r>
                            <w:rPr>
                              <w:rStyle w:val="41"/>
                            </w:rPr>
                            <w:t>64</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pPr>
                      <w:pStyle w:val="25"/>
                      <w:ind w:firstLine="392"/>
                    </w:pPr>
                    <w:r>
                      <w:rPr>
                        <w:rStyle w:val="41"/>
                      </w:rPr>
                      <w:fldChar w:fldCharType="begin"/>
                    </w:r>
                    <w:r>
                      <w:rPr>
                        <w:rStyle w:val="41"/>
                      </w:rPr>
                      <w:instrText xml:space="preserve"> PAGE </w:instrText>
                    </w:r>
                    <w:r>
                      <w:rPr>
                        <w:rStyle w:val="41"/>
                      </w:rPr>
                      <w:fldChar w:fldCharType="separate"/>
                    </w:r>
                    <w:r>
                      <w:rPr>
                        <w:rStyle w:val="41"/>
                      </w:rPr>
                      <w:t>64</w:t>
                    </w:r>
                    <w:r>
                      <w:rPr>
                        <w:rStyle w:val="4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75</w:t>
                          </w:r>
                          <w:r>
                            <w:rPr>
                              <w:rStyle w:val="41"/>
                            </w:rPr>
                            <w:fldChar w:fldCharType="end"/>
                          </w:r>
                        </w:p>
                        <w:p>
                          <w:pPr>
                            <w:pStyle w:val="25"/>
                            <w:ind w:left="-4410" w:leftChars="-2100" w:right="-4439" w:rightChars="-2114"/>
                            <w:rPr>
                              <w:rStyle w:val="41"/>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75</w:t>
                    </w:r>
                    <w:r>
                      <w:rPr>
                        <w:rStyle w:val="41"/>
                      </w:rPr>
                      <w:fldChar w:fldCharType="end"/>
                    </w:r>
                  </w:p>
                  <w:p>
                    <w:pPr>
                      <w:pStyle w:val="25"/>
                      <w:ind w:left="-4410" w:leftChars="-2100" w:right="-4439" w:rightChars="-2114"/>
                      <w:rPr>
                        <w:rStyle w:val="41"/>
                      </w:rPr>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pPr>
                          <w:r>
                            <w:rPr>
                              <w:rStyle w:val="41"/>
                            </w:rPr>
                            <w:fldChar w:fldCharType="begin"/>
                          </w:r>
                          <w:r>
                            <w:rPr>
                              <w:rStyle w:val="41"/>
                            </w:rPr>
                            <w:instrText xml:space="preserve"> PAGE </w:instrText>
                          </w:r>
                          <w:r>
                            <w:rPr>
                              <w:rStyle w:val="41"/>
                            </w:rPr>
                            <w:fldChar w:fldCharType="separate"/>
                          </w:r>
                          <w:r>
                            <w:rPr>
                              <w:rStyle w:val="41"/>
                            </w:rPr>
                            <w:t>104</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pPr>
                      <w:pStyle w:val="25"/>
                      <w:jc w:val="center"/>
                    </w:pPr>
                    <w:r>
                      <w:rPr>
                        <w:rStyle w:val="41"/>
                      </w:rPr>
                      <w:fldChar w:fldCharType="begin"/>
                    </w:r>
                    <w:r>
                      <w:rPr>
                        <w:rStyle w:val="41"/>
                      </w:rPr>
                      <w:instrText xml:space="preserve"> PAGE </w:instrText>
                    </w:r>
                    <w:r>
                      <w:rPr>
                        <w:rStyle w:val="41"/>
                      </w:rPr>
                      <w:fldChar w:fldCharType="separate"/>
                    </w:r>
                    <w:r>
                      <w:rPr>
                        <w:rStyle w:val="41"/>
                      </w:rPr>
                      <w:t>104</w:t>
                    </w:r>
                    <w:r>
                      <w:rPr>
                        <w:rStyle w:val="4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ind w:right="360" w:firstLine="360"/>
      <w:rPr>
        <w:rFonts w:ascii="仿宋_GB2312" w:hAnsi="Times New Roman" w:eastAsia="仿宋_GB2312"/>
        <w:sz w:val="20"/>
        <w:szCs w:val="20"/>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76</w:t>
                    </w:r>
                    <w:r>
                      <w:fldChar w:fldCharType="end"/>
                    </w:r>
                  </w:p>
                </w:txbxContent>
              </v:textbox>
            </v:shape>
          </w:pict>
        </mc:Fallback>
      </mc:AlternateContent>
    </w:r>
    <w:r>
      <w:rPr>
        <w:rFonts w:ascii="仿宋_GB2312" w:hAnsi="Times New Roman" w:eastAsia="仿宋_GB2312"/>
        <w:sz w:val="32"/>
        <w:szCs w:val="32"/>
      </w:rPr>
      <mc:AlternateContent>
        <mc:Choice Requires="wps">
          <w:drawing>
            <wp:anchor distT="0" distB="0" distL="114300" distR="114300" simplePos="0" relativeHeight="251659264" behindDoc="1" locked="0" layoutInCell="1" allowOverlap="1">
              <wp:simplePos x="0" y="0"/>
              <wp:positionH relativeFrom="page">
                <wp:posOffset>3666490</wp:posOffset>
              </wp:positionH>
              <wp:positionV relativeFrom="page">
                <wp:posOffset>9892030</wp:posOffset>
              </wp:positionV>
              <wp:extent cx="222250" cy="13970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222250" cy="139700"/>
                      </a:xfrm>
                      <a:prstGeom prst="rect">
                        <a:avLst/>
                      </a:prstGeom>
                      <a:noFill/>
                      <a:ln>
                        <a:noFill/>
                      </a:ln>
                      <a:effectLst/>
                    </wps:spPr>
                    <wps:txbx>
                      <w:txbxContent>
                        <w:p>
                          <w:pPr>
                            <w:spacing w:line="204" w:lineRule="exact"/>
                            <w:ind w:left="40"/>
                            <w:rPr>
                              <w:rFonts w:ascii="仿宋_GB2312" w:hAnsi="Times New Roman" w:eastAsia="Times New Roman"/>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8.7pt;margin-top:778.9pt;height:11pt;width:17.5pt;mso-position-horizontal-relative:page;mso-position-vertical-relative:page;z-index:-251657216;mso-width-relative:page;mso-height-relative:page;" filled="f" stroked="f" coordsize="21600,21600" o:gfxdata="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S/MtoAAAANAQAADwAAAAAA&#10;AAABACAAAAAiAAAAZHJzL2Rvd25yZXYueG1sUEsBAhQAFAAAAAgAh07iQKpM3QMRAgAAFAQAAA4A&#10;AAAAAAAAAQAgAAAAKQEAAGRycy9lMm9Eb2MueG1sUEsFBgAAAAAGAAYAWQEAAKwFAAAAAA==&#10;">
              <v:fill on="f" focussize="0,0"/>
              <v:stroke on="f"/>
              <v:imagedata o:title=""/>
              <o:lock v:ext="edit" aspectratio="f"/>
              <v:textbox inset="0mm,0mm,0mm,0mm">
                <w:txbxContent>
                  <w:p>
                    <w:pPr>
                      <w:spacing w:line="204" w:lineRule="exact"/>
                      <w:ind w:left="40"/>
                      <w:rPr>
                        <w:rFonts w:ascii="仿宋_GB2312" w:hAnsi="Times New Roman" w:eastAsia="Times New Roman"/>
                        <w:sz w:val="18"/>
                        <w:szCs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4SY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hhLNFEp++vH9&#10;9PPh9OsbiYeQqLV+hsh7i9jQvTMdwodzj8PIvKucil9wIvBD4ONFYNEFwuOl6WQ6zeHi8A0b4GeP&#10;163z4b0wikSjoA4VTMKyw8aHPnQIidm0WTdSpipKTdqCXr1+m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kc4SYtAgAAWQQAAA4AAAAAAAAAAQAgAAAAHwEAAGRycy9lMm9Eb2MueG1sUEsFBgAAAAAG&#10;AAYAWQEAAL4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143F7F2"/>
    <w:multiLevelType w:val="singleLevel"/>
    <w:tmpl w:val="0143F7F2"/>
    <w:lvl w:ilvl="0" w:tentative="0">
      <w:start w:val="4"/>
      <w:numFmt w:val="chineseCounting"/>
      <w:suff w:val="space"/>
      <w:lvlText w:val="（%1）"/>
      <w:lvlJc w:val="left"/>
      <w:rPr>
        <w:rFonts w:hint="eastAsia"/>
      </w:rPr>
    </w:lvl>
  </w:abstractNum>
  <w:abstractNum w:abstractNumId="3">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4">
    <w:nsid w:val="444C4824"/>
    <w:multiLevelType w:val="singleLevel"/>
    <w:tmpl w:val="444C4824"/>
    <w:lvl w:ilvl="0" w:tentative="0">
      <w:start w:val="5"/>
      <w:numFmt w:val="chineseCounting"/>
      <w:suff w:val="space"/>
      <w:lvlText w:val="第%1章"/>
      <w:lvlJc w:val="left"/>
      <w:rPr>
        <w:rFonts w:hint="eastAsia"/>
      </w:rPr>
    </w:lvl>
  </w:abstractNum>
  <w:abstractNum w:abstractNumId="5">
    <w:nsid w:val="6E4F189A"/>
    <w:multiLevelType w:val="singleLevel"/>
    <w:tmpl w:val="6E4F189A"/>
    <w:lvl w:ilvl="0" w:tentative="0">
      <w:start w:val="2"/>
      <w:numFmt w:val="decimal"/>
      <w:suff w:val="nothing"/>
      <w:lvlText w:val="%1、"/>
      <w:lvlJc w:val="left"/>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MjIxMDgwNjI0NmE5MTk2MjAzMGU5MDNkZDlkZGMifQ=="/>
  </w:docVars>
  <w:rsids>
    <w:rsidRoot w:val="00172A27"/>
    <w:rsid w:val="000200EE"/>
    <w:rsid w:val="000575F8"/>
    <w:rsid w:val="00091A11"/>
    <w:rsid w:val="000A2E42"/>
    <w:rsid w:val="000A3A50"/>
    <w:rsid w:val="000C1007"/>
    <w:rsid w:val="000C11E0"/>
    <w:rsid w:val="000C2710"/>
    <w:rsid w:val="000D2401"/>
    <w:rsid w:val="000D396E"/>
    <w:rsid w:val="000D5C48"/>
    <w:rsid w:val="00116040"/>
    <w:rsid w:val="00135135"/>
    <w:rsid w:val="00143D47"/>
    <w:rsid w:val="00181CAA"/>
    <w:rsid w:val="001A55B4"/>
    <w:rsid w:val="001D0F5A"/>
    <w:rsid w:val="00207A14"/>
    <w:rsid w:val="00211482"/>
    <w:rsid w:val="00225378"/>
    <w:rsid w:val="00233470"/>
    <w:rsid w:val="0026130D"/>
    <w:rsid w:val="002D2137"/>
    <w:rsid w:val="002F1980"/>
    <w:rsid w:val="00320BE2"/>
    <w:rsid w:val="00336AA3"/>
    <w:rsid w:val="003752C8"/>
    <w:rsid w:val="00382DEE"/>
    <w:rsid w:val="003F23CE"/>
    <w:rsid w:val="004370EC"/>
    <w:rsid w:val="004424B8"/>
    <w:rsid w:val="00451780"/>
    <w:rsid w:val="00462B6D"/>
    <w:rsid w:val="004874D5"/>
    <w:rsid w:val="004A6CC0"/>
    <w:rsid w:val="004B295D"/>
    <w:rsid w:val="004D7E92"/>
    <w:rsid w:val="004E0863"/>
    <w:rsid w:val="004E2776"/>
    <w:rsid w:val="00535E7A"/>
    <w:rsid w:val="0055160A"/>
    <w:rsid w:val="005535C2"/>
    <w:rsid w:val="00567D54"/>
    <w:rsid w:val="005866FB"/>
    <w:rsid w:val="00596C92"/>
    <w:rsid w:val="005A1467"/>
    <w:rsid w:val="005C212B"/>
    <w:rsid w:val="005E14C7"/>
    <w:rsid w:val="005E7B6A"/>
    <w:rsid w:val="006036EF"/>
    <w:rsid w:val="006140F3"/>
    <w:rsid w:val="00661709"/>
    <w:rsid w:val="00673B83"/>
    <w:rsid w:val="00680BFD"/>
    <w:rsid w:val="006B6B0D"/>
    <w:rsid w:val="006C3311"/>
    <w:rsid w:val="006D2A98"/>
    <w:rsid w:val="006F3576"/>
    <w:rsid w:val="007130E5"/>
    <w:rsid w:val="0072219E"/>
    <w:rsid w:val="0073229B"/>
    <w:rsid w:val="00737CB9"/>
    <w:rsid w:val="007402CA"/>
    <w:rsid w:val="00741AA3"/>
    <w:rsid w:val="00780EC8"/>
    <w:rsid w:val="0078143C"/>
    <w:rsid w:val="007B41BE"/>
    <w:rsid w:val="007D6A53"/>
    <w:rsid w:val="007D6D06"/>
    <w:rsid w:val="007F23CD"/>
    <w:rsid w:val="007F27CB"/>
    <w:rsid w:val="00835C9E"/>
    <w:rsid w:val="0086620F"/>
    <w:rsid w:val="00893649"/>
    <w:rsid w:val="00896048"/>
    <w:rsid w:val="00896B9B"/>
    <w:rsid w:val="008A42D0"/>
    <w:rsid w:val="008D2515"/>
    <w:rsid w:val="008E4AD1"/>
    <w:rsid w:val="00920E49"/>
    <w:rsid w:val="009318F0"/>
    <w:rsid w:val="00954737"/>
    <w:rsid w:val="00991949"/>
    <w:rsid w:val="009A5857"/>
    <w:rsid w:val="009A704D"/>
    <w:rsid w:val="009F0D89"/>
    <w:rsid w:val="00A0387A"/>
    <w:rsid w:val="00A0619D"/>
    <w:rsid w:val="00A13CE7"/>
    <w:rsid w:val="00A20AF3"/>
    <w:rsid w:val="00A241E7"/>
    <w:rsid w:val="00A24B3A"/>
    <w:rsid w:val="00A2579D"/>
    <w:rsid w:val="00A27928"/>
    <w:rsid w:val="00A3417C"/>
    <w:rsid w:val="00A50D34"/>
    <w:rsid w:val="00A641FB"/>
    <w:rsid w:val="00A64E29"/>
    <w:rsid w:val="00A74B93"/>
    <w:rsid w:val="00A868BF"/>
    <w:rsid w:val="00AA3CEC"/>
    <w:rsid w:val="00AB1291"/>
    <w:rsid w:val="00AD3DEE"/>
    <w:rsid w:val="00AD6716"/>
    <w:rsid w:val="00AE48E6"/>
    <w:rsid w:val="00B561ED"/>
    <w:rsid w:val="00B92181"/>
    <w:rsid w:val="00B95CDD"/>
    <w:rsid w:val="00BC3A1F"/>
    <w:rsid w:val="00BC7B91"/>
    <w:rsid w:val="00BD3E67"/>
    <w:rsid w:val="00BE1732"/>
    <w:rsid w:val="00BE216D"/>
    <w:rsid w:val="00C267C0"/>
    <w:rsid w:val="00C32C1E"/>
    <w:rsid w:val="00C35B26"/>
    <w:rsid w:val="00C3734B"/>
    <w:rsid w:val="00C408D3"/>
    <w:rsid w:val="00C70081"/>
    <w:rsid w:val="00C75A6C"/>
    <w:rsid w:val="00C81F53"/>
    <w:rsid w:val="00C823C4"/>
    <w:rsid w:val="00C82C8A"/>
    <w:rsid w:val="00CB5A10"/>
    <w:rsid w:val="00CD156B"/>
    <w:rsid w:val="00CD79DA"/>
    <w:rsid w:val="00CE1CF3"/>
    <w:rsid w:val="00D167F4"/>
    <w:rsid w:val="00D45C0B"/>
    <w:rsid w:val="00D75B45"/>
    <w:rsid w:val="00D84E64"/>
    <w:rsid w:val="00DF33B9"/>
    <w:rsid w:val="00E22EAB"/>
    <w:rsid w:val="00E457F6"/>
    <w:rsid w:val="00E638F3"/>
    <w:rsid w:val="00E645F8"/>
    <w:rsid w:val="00E83BB5"/>
    <w:rsid w:val="00E84814"/>
    <w:rsid w:val="00EB6530"/>
    <w:rsid w:val="00EC014E"/>
    <w:rsid w:val="00EC7F76"/>
    <w:rsid w:val="00F22C61"/>
    <w:rsid w:val="00F22F9D"/>
    <w:rsid w:val="00F40301"/>
    <w:rsid w:val="00F44F67"/>
    <w:rsid w:val="00F47E70"/>
    <w:rsid w:val="00F55FC7"/>
    <w:rsid w:val="00F76805"/>
    <w:rsid w:val="00F907CF"/>
    <w:rsid w:val="00FA5926"/>
    <w:rsid w:val="00FC5596"/>
    <w:rsid w:val="00FD006B"/>
    <w:rsid w:val="00FE5DE6"/>
    <w:rsid w:val="01065BD1"/>
    <w:rsid w:val="01094653"/>
    <w:rsid w:val="010D6029"/>
    <w:rsid w:val="011078C7"/>
    <w:rsid w:val="01170C55"/>
    <w:rsid w:val="01172A03"/>
    <w:rsid w:val="01213882"/>
    <w:rsid w:val="012375FA"/>
    <w:rsid w:val="012515C4"/>
    <w:rsid w:val="01255120"/>
    <w:rsid w:val="012810B4"/>
    <w:rsid w:val="012C04F8"/>
    <w:rsid w:val="012F5F9F"/>
    <w:rsid w:val="01317F69"/>
    <w:rsid w:val="01323CE1"/>
    <w:rsid w:val="013D4B60"/>
    <w:rsid w:val="01415CD2"/>
    <w:rsid w:val="01431A4A"/>
    <w:rsid w:val="014337F8"/>
    <w:rsid w:val="01437C9C"/>
    <w:rsid w:val="0147153B"/>
    <w:rsid w:val="014F4893"/>
    <w:rsid w:val="01514167"/>
    <w:rsid w:val="01526D12"/>
    <w:rsid w:val="01536114"/>
    <w:rsid w:val="016320EC"/>
    <w:rsid w:val="01657C13"/>
    <w:rsid w:val="01671BDD"/>
    <w:rsid w:val="01761E20"/>
    <w:rsid w:val="017B11E4"/>
    <w:rsid w:val="017E630C"/>
    <w:rsid w:val="018207C5"/>
    <w:rsid w:val="01822573"/>
    <w:rsid w:val="01853E11"/>
    <w:rsid w:val="018811C2"/>
    <w:rsid w:val="01964270"/>
    <w:rsid w:val="0196601E"/>
    <w:rsid w:val="01A56261"/>
    <w:rsid w:val="01A71FD9"/>
    <w:rsid w:val="01AE3368"/>
    <w:rsid w:val="01B42948"/>
    <w:rsid w:val="01B6221C"/>
    <w:rsid w:val="01B82438"/>
    <w:rsid w:val="01BB5A85"/>
    <w:rsid w:val="01C012ED"/>
    <w:rsid w:val="01C27C15"/>
    <w:rsid w:val="01C761D7"/>
    <w:rsid w:val="01CA216C"/>
    <w:rsid w:val="01CC5EE4"/>
    <w:rsid w:val="01D60B10"/>
    <w:rsid w:val="01DB7ED5"/>
    <w:rsid w:val="01DD1E9F"/>
    <w:rsid w:val="01DD59FB"/>
    <w:rsid w:val="01E925F2"/>
    <w:rsid w:val="01EA636A"/>
    <w:rsid w:val="01EC5C3E"/>
    <w:rsid w:val="01F01BD2"/>
    <w:rsid w:val="01F33470"/>
    <w:rsid w:val="01F42D45"/>
    <w:rsid w:val="01FF3BC3"/>
    <w:rsid w:val="02056D00"/>
    <w:rsid w:val="02076F1C"/>
    <w:rsid w:val="020A2568"/>
    <w:rsid w:val="02151639"/>
    <w:rsid w:val="02180A0F"/>
    <w:rsid w:val="021F7DC1"/>
    <w:rsid w:val="022515EC"/>
    <w:rsid w:val="022558D6"/>
    <w:rsid w:val="022618D2"/>
    <w:rsid w:val="022950E4"/>
    <w:rsid w:val="022B2C0A"/>
    <w:rsid w:val="022B3571"/>
    <w:rsid w:val="022C24DE"/>
    <w:rsid w:val="02336629"/>
    <w:rsid w:val="023A0DE1"/>
    <w:rsid w:val="023C5239"/>
    <w:rsid w:val="023D46EC"/>
    <w:rsid w:val="02421D02"/>
    <w:rsid w:val="02443CCC"/>
    <w:rsid w:val="02445A7A"/>
    <w:rsid w:val="024737BC"/>
    <w:rsid w:val="024970A8"/>
    <w:rsid w:val="024A0BB7"/>
    <w:rsid w:val="02532161"/>
    <w:rsid w:val="02533F0F"/>
    <w:rsid w:val="0256755B"/>
    <w:rsid w:val="02587777"/>
    <w:rsid w:val="025A704C"/>
    <w:rsid w:val="025D67E4"/>
    <w:rsid w:val="0261794F"/>
    <w:rsid w:val="02624152"/>
    <w:rsid w:val="0264516A"/>
    <w:rsid w:val="02647ECA"/>
    <w:rsid w:val="026C6D7F"/>
    <w:rsid w:val="027108F1"/>
    <w:rsid w:val="027112CC"/>
    <w:rsid w:val="027435A8"/>
    <w:rsid w:val="027C3466"/>
    <w:rsid w:val="02843A23"/>
    <w:rsid w:val="028C11CF"/>
    <w:rsid w:val="029167E5"/>
    <w:rsid w:val="029562D6"/>
    <w:rsid w:val="029A38EC"/>
    <w:rsid w:val="02A429BD"/>
    <w:rsid w:val="02A8425B"/>
    <w:rsid w:val="02AD1871"/>
    <w:rsid w:val="02B524D4"/>
    <w:rsid w:val="02BA5D3C"/>
    <w:rsid w:val="02C72207"/>
    <w:rsid w:val="02C848FD"/>
    <w:rsid w:val="02C866AB"/>
    <w:rsid w:val="02CD5A6F"/>
    <w:rsid w:val="02D0730E"/>
    <w:rsid w:val="02DF39F5"/>
    <w:rsid w:val="02E334E5"/>
    <w:rsid w:val="02E903CF"/>
    <w:rsid w:val="02EB05EB"/>
    <w:rsid w:val="02EF5CDD"/>
    <w:rsid w:val="02F05C02"/>
    <w:rsid w:val="02F2197A"/>
    <w:rsid w:val="02FC0103"/>
    <w:rsid w:val="02FC6AF6"/>
    <w:rsid w:val="0301396B"/>
    <w:rsid w:val="030376E3"/>
    <w:rsid w:val="03044E5C"/>
    <w:rsid w:val="03067A2F"/>
    <w:rsid w:val="03084CFA"/>
    <w:rsid w:val="030B6598"/>
    <w:rsid w:val="030D4835"/>
    <w:rsid w:val="03103BAE"/>
    <w:rsid w:val="03133278"/>
    <w:rsid w:val="03165668"/>
    <w:rsid w:val="03194DA1"/>
    <w:rsid w:val="031C07A5"/>
    <w:rsid w:val="031E62CB"/>
    <w:rsid w:val="03294788"/>
    <w:rsid w:val="032A1043"/>
    <w:rsid w:val="032A2EC2"/>
    <w:rsid w:val="032A4C70"/>
    <w:rsid w:val="032C4E8C"/>
    <w:rsid w:val="032D26DE"/>
    <w:rsid w:val="032D29B2"/>
    <w:rsid w:val="032F2286"/>
    <w:rsid w:val="03305FFE"/>
    <w:rsid w:val="033124A2"/>
    <w:rsid w:val="0332738A"/>
    <w:rsid w:val="03411FB9"/>
    <w:rsid w:val="034C72DC"/>
    <w:rsid w:val="03537505"/>
    <w:rsid w:val="03597303"/>
    <w:rsid w:val="03634626"/>
    <w:rsid w:val="03655CA8"/>
    <w:rsid w:val="03692931"/>
    <w:rsid w:val="036D2DAF"/>
    <w:rsid w:val="036D7252"/>
    <w:rsid w:val="03773C2D"/>
    <w:rsid w:val="037800D1"/>
    <w:rsid w:val="037E6D6A"/>
    <w:rsid w:val="03830824"/>
    <w:rsid w:val="038325D2"/>
    <w:rsid w:val="0388408C"/>
    <w:rsid w:val="038A3960"/>
    <w:rsid w:val="038D1CCC"/>
    <w:rsid w:val="038F541B"/>
    <w:rsid w:val="038F71C9"/>
    <w:rsid w:val="03966D7D"/>
    <w:rsid w:val="03A2514E"/>
    <w:rsid w:val="03A83D63"/>
    <w:rsid w:val="03A9642F"/>
    <w:rsid w:val="03AF786B"/>
    <w:rsid w:val="03B31109"/>
    <w:rsid w:val="03B804CE"/>
    <w:rsid w:val="03BB6210"/>
    <w:rsid w:val="03C07382"/>
    <w:rsid w:val="03C33F93"/>
    <w:rsid w:val="03C54999"/>
    <w:rsid w:val="03D270B5"/>
    <w:rsid w:val="03D33559"/>
    <w:rsid w:val="03D53871"/>
    <w:rsid w:val="03D746CC"/>
    <w:rsid w:val="03D90444"/>
    <w:rsid w:val="03DB0660"/>
    <w:rsid w:val="03DE3CAC"/>
    <w:rsid w:val="03E273F4"/>
    <w:rsid w:val="03E312C3"/>
    <w:rsid w:val="03E72B61"/>
    <w:rsid w:val="03F31506"/>
    <w:rsid w:val="03F60FF6"/>
    <w:rsid w:val="03FF3E8D"/>
    <w:rsid w:val="04025BED"/>
    <w:rsid w:val="0402799B"/>
    <w:rsid w:val="0410030A"/>
    <w:rsid w:val="04131BA8"/>
    <w:rsid w:val="041B280B"/>
    <w:rsid w:val="041F054D"/>
    <w:rsid w:val="04294F27"/>
    <w:rsid w:val="042A0CA0"/>
    <w:rsid w:val="04357D70"/>
    <w:rsid w:val="04387860"/>
    <w:rsid w:val="043A7135"/>
    <w:rsid w:val="043F0BEF"/>
    <w:rsid w:val="04402271"/>
    <w:rsid w:val="04456A8D"/>
    <w:rsid w:val="044955CA"/>
    <w:rsid w:val="04506958"/>
    <w:rsid w:val="04531FA4"/>
    <w:rsid w:val="04553F6E"/>
    <w:rsid w:val="04575F38"/>
    <w:rsid w:val="045B52FD"/>
    <w:rsid w:val="045D2E23"/>
    <w:rsid w:val="045F6B9B"/>
    <w:rsid w:val="046046C1"/>
    <w:rsid w:val="04610B65"/>
    <w:rsid w:val="04653DAA"/>
    <w:rsid w:val="04673CA2"/>
    <w:rsid w:val="046C12B8"/>
    <w:rsid w:val="046E5030"/>
    <w:rsid w:val="04736AA8"/>
    <w:rsid w:val="04770389"/>
    <w:rsid w:val="047A39D5"/>
    <w:rsid w:val="047B14FB"/>
    <w:rsid w:val="04800714"/>
    <w:rsid w:val="04814D63"/>
    <w:rsid w:val="04891E6A"/>
    <w:rsid w:val="048B5BE2"/>
    <w:rsid w:val="048C54B6"/>
    <w:rsid w:val="04912ACD"/>
    <w:rsid w:val="04934A97"/>
    <w:rsid w:val="04A24CDA"/>
    <w:rsid w:val="04A647CA"/>
    <w:rsid w:val="04AD3DAA"/>
    <w:rsid w:val="04AD7E25"/>
    <w:rsid w:val="04B14F1D"/>
    <w:rsid w:val="04B30C95"/>
    <w:rsid w:val="04B50EB1"/>
    <w:rsid w:val="04BC0AE9"/>
    <w:rsid w:val="04BD1B14"/>
    <w:rsid w:val="04BF3ADE"/>
    <w:rsid w:val="04C335CE"/>
    <w:rsid w:val="04C35BB6"/>
    <w:rsid w:val="04CD61FB"/>
    <w:rsid w:val="04CE5ACF"/>
    <w:rsid w:val="04D70E27"/>
    <w:rsid w:val="04D8694E"/>
    <w:rsid w:val="04E377CC"/>
    <w:rsid w:val="04EE7F1F"/>
    <w:rsid w:val="04F55751"/>
    <w:rsid w:val="04FA2D68"/>
    <w:rsid w:val="04FE63B4"/>
    <w:rsid w:val="04FF212C"/>
    <w:rsid w:val="05033049"/>
    <w:rsid w:val="050634BB"/>
    <w:rsid w:val="050F05C1"/>
    <w:rsid w:val="051A6F66"/>
    <w:rsid w:val="05203EC4"/>
    <w:rsid w:val="05216546"/>
    <w:rsid w:val="0523406D"/>
    <w:rsid w:val="05243941"/>
    <w:rsid w:val="053F077B"/>
    <w:rsid w:val="054A784B"/>
    <w:rsid w:val="054B35C3"/>
    <w:rsid w:val="0559183C"/>
    <w:rsid w:val="055A7363"/>
    <w:rsid w:val="055F2BCB"/>
    <w:rsid w:val="0560706F"/>
    <w:rsid w:val="05663F59"/>
    <w:rsid w:val="056F2E0E"/>
    <w:rsid w:val="0575419C"/>
    <w:rsid w:val="058014BF"/>
    <w:rsid w:val="058663AA"/>
    <w:rsid w:val="058F525E"/>
    <w:rsid w:val="0591547A"/>
    <w:rsid w:val="05935ABA"/>
    <w:rsid w:val="05962A91"/>
    <w:rsid w:val="0599432F"/>
    <w:rsid w:val="059E7B97"/>
    <w:rsid w:val="05A01219"/>
    <w:rsid w:val="05A0746B"/>
    <w:rsid w:val="05A30D9B"/>
    <w:rsid w:val="05AA02EA"/>
    <w:rsid w:val="05AA2098"/>
    <w:rsid w:val="05AB5E10"/>
    <w:rsid w:val="05AC22B4"/>
    <w:rsid w:val="05AF3B52"/>
    <w:rsid w:val="05AF5900"/>
    <w:rsid w:val="05B42F17"/>
    <w:rsid w:val="05BB24F7"/>
    <w:rsid w:val="05BB42A5"/>
    <w:rsid w:val="05C018BB"/>
    <w:rsid w:val="05C14C3D"/>
    <w:rsid w:val="05C72C4A"/>
    <w:rsid w:val="05CC64B2"/>
    <w:rsid w:val="05D2339D"/>
    <w:rsid w:val="05D84E57"/>
    <w:rsid w:val="05E01F5E"/>
    <w:rsid w:val="05E05ABA"/>
    <w:rsid w:val="05E27A84"/>
    <w:rsid w:val="05E355AA"/>
    <w:rsid w:val="05E76E48"/>
    <w:rsid w:val="05EB7ACA"/>
    <w:rsid w:val="05EC26B0"/>
    <w:rsid w:val="05EF21A1"/>
    <w:rsid w:val="05F15F19"/>
    <w:rsid w:val="05F257ED"/>
    <w:rsid w:val="06020B9C"/>
    <w:rsid w:val="060E6ACB"/>
    <w:rsid w:val="06113CB0"/>
    <w:rsid w:val="061B11E8"/>
    <w:rsid w:val="06231E4A"/>
    <w:rsid w:val="062F6A41"/>
    <w:rsid w:val="06316315"/>
    <w:rsid w:val="06385A43"/>
    <w:rsid w:val="063E0A32"/>
    <w:rsid w:val="0644195F"/>
    <w:rsid w:val="06471FDD"/>
    <w:rsid w:val="06514C09"/>
    <w:rsid w:val="06540256"/>
    <w:rsid w:val="065A3ABE"/>
    <w:rsid w:val="065F10D4"/>
    <w:rsid w:val="06620BC5"/>
    <w:rsid w:val="066606B5"/>
    <w:rsid w:val="06732DD2"/>
    <w:rsid w:val="06734B80"/>
    <w:rsid w:val="067E01C3"/>
    <w:rsid w:val="067F1777"/>
    <w:rsid w:val="06894493"/>
    <w:rsid w:val="06952D48"/>
    <w:rsid w:val="06976AC0"/>
    <w:rsid w:val="069A5E63"/>
    <w:rsid w:val="069B5E85"/>
    <w:rsid w:val="06A27213"/>
    <w:rsid w:val="06A52D74"/>
    <w:rsid w:val="06A64F55"/>
    <w:rsid w:val="06A8306B"/>
    <w:rsid w:val="06B01930"/>
    <w:rsid w:val="06B156A8"/>
    <w:rsid w:val="06B608F8"/>
    <w:rsid w:val="06B62CBE"/>
    <w:rsid w:val="06B807E5"/>
    <w:rsid w:val="06D43123"/>
    <w:rsid w:val="06DA075B"/>
    <w:rsid w:val="06DA4BFF"/>
    <w:rsid w:val="06E15F8D"/>
    <w:rsid w:val="06EB0BBA"/>
    <w:rsid w:val="06EB6E0C"/>
    <w:rsid w:val="06F15AA5"/>
    <w:rsid w:val="06F7130D"/>
    <w:rsid w:val="06FA2BAB"/>
    <w:rsid w:val="06FD269B"/>
    <w:rsid w:val="06FF01C2"/>
    <w:rsid w:val="07013F3A"/>
    <w:rsid w:val="07027CB2"/>
    <w:rsid w:val="0708351A"/>
    <w:rsid w:val="070C28DE"/>
    <w:rsid w:val="07106873"/>
    <w:rsid w:val="071546AD"/>
    <w:rsid w:val="071579E5"/>
    <w:rsid w:val="0717418C"/>
    <w:rsid w:val="071C5217"/>
    <w:rsid w:val="071D4AEC"/>
    <w:rsid w:val="071F2612"/>
    <w:rsid w:val="0721282E"/>
    <w:rsid w:val="07283BBC"/>
    <w:rsid w:val="07293490"/>
    <w:rsid w:val="072F44E3"/>
    <w:rsid w:val="07351E35"/>
    <w:rsid w:val="07372051"/>
    <w:rsid w:val="073A744C"/>
    <w:rsid w:val="0749768F"/>
    <w:rsid w:val="074B1659"/>
    <w:rsid w:val="07500A1D"/>
    <w:rsid w:val="075449B1"/>
    <w:rsid w:val="07571DAC"/>
    <w:rsid w:val="0757624F"/>
    <w:rsid w:val="0768045D"/>
    <w:rsid w:val="0777244E"/>
    <w:rsid w:val="077A3CEC"/>
    <w:rsid w:val="077E1A2E"/>
    <w:rsid w:val="07832E0F"/>
    <w:rsid w:val="07837045"/>
    <w:rsid w:val="07844F83"/>
    <w:rsid w:val="07862691"/>
    <w:rsid w:val="07866B35"/>
    <w:rsid w:val="078828AD"/>
    <w:rsid w:val="078F59E9"/>
    <w:rsid w:val="078F7797"/>
    <w:rsid w:val="079052BE"/>
    <w:rsid w:val="0797664C"/>
    <w:rsid w:val="07990616"/>
    <w:rsid w:val="079C3C62"/>
    <w:rsid w:val="07A01BFB"/>
    <w:rsid w:val="07A1571D"/>
    <w:rsid w:val="07A174CB"/>
    <w:rsid w:val="07A34FF1"/>
    <w:rsid w:val="07A64AE1"/>
    <w:rsid w:val="07A66248"/>
    <w:rsid w:val="07A70F85"/>
    <w:rsid w:val="07AC659B"/>
    <w:rsid w:val="07AF1BE8"/>
    <w:rsid w:val="07AF43D8"/>
    <w:rsid w:val="07B54D24"/>
    <w:rsid w:val="07B62F76"/>
    <w:rsid w:val="07C75183"/>
    <w:rsid w:val="07C84A57"/>
    <w:rsid w:val="07CA6A21"/>
    <w:rsid w:val="07CB4104"/>
    <w:rsid w:val="07CD4764"/>
    <w:rsid w:val="07CD6512"/>
    <w:rsid w:val="07D21D7A"/>
    <w:rsid w:val="07D93108"/>
    <w:rsid w:val="07DB0C2F"/>
    <w:rsid w:val="07DB2A57"/>
    <w:rsid w:val="07DC6755"/>
    <w:rsid w:val="07DE427B"/>
    <w:rsid w:val="07E07BB0"/>
    <w:rsid w:val="07E6312F"/>
    <w:rsid w:val="07F13FAE"/>
    <w:rsid w:val="07FE2B6F"/>
    <w:rsid w:val="080041F1"/>
    <w:rsid w:val="080A5070"/>
    <w:rsid w:val="080F6B2A"/>
    <w:rsid w:val="08105E4C"/>
    <w:rsid w:val="08114650"/>
    <w:rsid w:val="08162951"/>
    <w:rsid w:val="08163A15"/>
    <w:rsid w:val="08201D0B"/>
    <w:rsid w:val="08202AE5"/>
    <w:rsid w:val="082C14EA"/>
    <w:rsid w:val="082F13D5"/>
    <w:rsid w:val="0831446C"/>
    <w:rsid w:val="08314CF2"/>
    <w:rsid w:val="08362309"/>
    <w:rsid w:val="08387E2F"/>
    <w:rsid w:val="083A2978"/>
    <w:rsid w:val="083B347B"/>
    <w:rsid w:val="08401A76"/>
    <w:rsid w:val="084560A8"/>
    <w:rsid w:val="0849203C"/>
    <w:rsid w:val="084B746C"/>
    <w:rsid w:val="08517143"/>
    <w:rsid w:val="0858402D"/>
    <w:rsid w:val="085D1644"/>
    <w:rsid w:val="085D5AE7"/>
    <w:rsid w:val="085E716A"/>
    <w:rsid w:val="08626C5A"/>
    <w:rsid w:val="08634780"/>
    <w:rsid w:val="0868547D"/>
    <w:rsid w:val="086C1DA1"/>
    <w:rsid w:val="086E55FF"/>
    <w:rsid w:val="086F75C9"/>
    <w:rsid w:val="08716E9D"/>
    <w:rsid w:val="08744BDF"/>
    <w:rsid w:val="087F5A5E"/>
    <w:rsid w:val="08805332"/>
    <w:rsid w:val="0889068B"/>
    <w:rsid w:val="088C017B"/>
    <w:rsid w:val="088C3CD7"/>
    <w:rsid w:val="08901A19"/>
    <w:rsid w:val="08907C6B"/>
    <w:rsid w:val="089D4136"/>
    <w:rsid w:val="08A234FA"/>
    <w:rsid w:val="08A41020"/>
    <w:rsid w:val="08A94889"/>
    <w:rsid w:val="08AC4379"/>
    <w:rsid w:val="08B651F8"/>
    <w:rsid w:val="08B77697"/>
    <w:rsid w:val="08C01BD2"/>
    <w:rsid w:val="08C6368D"/>
    <w:rsid w:val="08C72F61"/>
    <w:rsid w:val="08C77405"/>
    <w:rsid w:val="08CE0793"/>
    <w:rsid w:val="08D12032"/>
    <w:rsid w:val="08D21C65"/>
    <w:rsid w:val="08D22573"/>
    <w:rsid w:val="08D83149"/>
    <w:rsid w:val="08DA759C"/>
    <w:rsid w:val="08DD09D6"/>
    <w:rsid w:val="08DD2784"/>
    <w:rsid w:val="08DD4532"/>
    <w:rsid w:val="08E04023"/>
    <w:rsid w:val="08E753B1"/>
    <w:rsid w:val="08E81855"/>
    <w:rsid w:val="08EB280C"/>
    <w:rsid w:val="08ED6E6B"/>
    <w:rsid w:val="08F24482"/>
    <w:rsid w:val="08F875BE"/>
    <w:rsid w:val="09000221"/>
    <w:rsid w:val="090E6DE2"/>
    <w:rsid w:val="091268D2"/>
    <w:rsid w:val="09145BD3"/>
    <w:rsid w:val="09150170"/>
    <w:rsid w:val="091B5142"/>
    <w:rsid w:val="091E72C4"/>
    <w:rsid w:val="09206D7A"/>
    <w:rsid w:val="092108C3"/>
    <w:rsid w:val="0925770E"/>
    <w:rsid w:val="092959CA"/>
    <w:rsid w:val="092A7C8A"/>
    <w:rsid w:val="092C7268"/>
    <w:rsid w:val="092D370C"/>
    <w:rsid w:val="09300B06"/>
    <w:rsid w:val="0932487E"/>
    <w:rsid w:val="09420839"/>
    <w:rsid w:val="09436A8B"/>
    <w:rsid w:val="094A2B91"/>
    <w:rsid w:val="094C3466"/>
    <w:rsid w:val="0952458C"/>
    <w:rsid w:val="0955056D"/>
    <w:rsid w:val="09594501"/>
    <w:rsid w:val="09595A6C"/>
    <w:rsid w:val="095A2027"/>
    <w:rsid w:val="095E38C5"/>
    <w:rsid w:val="095F13EB"/>
    <w:rsid w:val="096133B5"/>
    <w:rsid w:val="096F1009"/>
    <w:rsid w:val="09722ECD"/>
    <w:rsid w:val="09774987"/>
    <w:rsid w:val="097906FF"/>
    <w:rsid w:val="097A0BC6"/>
    <w:rsid w:val="097C3D4B"/>
    <w:rsid w:val="09802866"/>
    <w:rsid w:val="098B3F8E"/>
    <w:rsid w:val="098D7D07"/>
    <w:rsid w:val="099270C7"/>
    <w:rsid w:val="09972933"/>
    <w:rsid w:val="09992B4F"/>
    <w:rsid w:val="099948FD"/>
    <w:rsid w:val="099B68C7"/>
    <w:rsid w:val="099E1F14"/>
    <w:rsid w:val="099E7FD8"/>
    <w:rsid w:val="099F7A3A"/>
    <w:rsid w:val="09A6701A"/>
    <w:rsid w:val="09AA6B0A"/>
    <w:rsid w:val="09AD2157"/>
    <w:rsid w:val="09B94653"/>
    <w:rsid w:val="09C120A6"/>
    <w:rsid w:val="09C3197A"/>
    <w:rsid w:val="09C946BD"/>
    <w:rsid w:val="09CB4CD3"/>
    <w:rsid w:val="09CD27F9"/>
    <w:rsid w:val="09DC2A3C"/>
    <w:rsid w:val="09E0077E"/>
    <w:rsid w:val="09E22951"/>
    <w:rsid w:val="09EB0ED1"/>
    <w:rsid w:val="09EC6316"/>
    <w:rsid w:val="09F33618"/>
    <w:rsid w:val="09F63AFE"/>
    <w:rsid w:val="0A0501E5"/>
    <w:rsid w:val="0A051F93"/>
    <w:rsid w:val="0A083831"/>
    <w:rsid w:val="0A0B50CF"/>
    <w:rsid w:val="0A116B8A"/>
    <w:rsid w:val="0A1421D6"/>
    <w:rsid w:val="0A165F4E"/>
    <w:rsid w:val="0A173A74"/>
    <w:rsid w:val="0A195333"/>
    <w:rsid w:val="0A1C72DC"/>
    <w:rsid w:val="0A1D552E"/>
    <w:rsid w:val="0A1E4E03"/>
    <w:rsid w:val="0A207E53"/>
    <w:rsid w:val="0A2543E3"/>
    <w:rsid w:val="0A256191"/>
    <w:rsid w:val="0A2763AD"/>
    <w:rsid w:val="0A2F0DBE"/>
    <w:rsid w:val="0A312D88"/>
    <w:rsid w:val="0A344626"/>
    <w:rsid w:val="0A3B7763"/>
    <w:rsid w:val="0A3D797F"/>
    <w:rsid w:val="0A3F30FE"/>
    <w:rsid w:val="0A40121D"/>
    <w:rsid w:val="0A424F95"/>
    <w:rsid w:val="0A426D43"/>
    <w:rsid w:val="0A432ABB"/>
    <w:rsid w:val="0A454A85"/>
    <w:rsid w:val="0A466107"/>
    <w:rsid w:val="0A481E7F"/>
    <w:rsid w:val="0A4C1970"/>
    <w:rsid w:val="0A4D7496"/>
    <w:rsid w:val="0A5847B8"/>
    <w:rsid w:val="0A5C46AC"/>
    <w:rsid w:val="0A6071C9"/>
    <w:rsid w:val="0A621193"/>
    <w:rsid w:val="0A6273E5"/>
    <w:rsid w:val="0A64315D"/>
    <w:rsid w:val="0A6843EF"/>
    <w:rsid w:val="0A690774"/>
    <w:rsid w:val="0A7315F2"/>
    <w:rsid w:val="0A742C74"/>
    <w:rsid w:val="0A805ABD"/>
    <w:rsid w:val="0A856C30"/>
    <w:rsid w:val="0A870BFA"/>
    <w:rsid w:val="0A8C4462"/>
    <w:rsid w:val="0A8E1F88"/>
    <w:rsid w:val="0A8F14B1"/>
    <w:rsid w:val="0A93759F"/>
    <w:rsid w:val="0A9450C5"/>
    <w:rsid w:val="0A951569"/>
    <w:rsid w:val="0A9652E1"/>
    <w:rsid w:val="0A984BB5"/>
    <w:rsid w:val="0A9A1B2A"/>
    <w:rsid w:val="0A9E5F43"/>
    <w:rsid w:val="0AA23C86"/>
    <w:rsid w:val="0AA479FE"/>
    <w:rsid w:val="0AAE6186"/>
    <w:rsid w:val="0AB319EF"/>
    <w:rsid w:val="0AB45767"/>
    <w:rsid w:val="0AC05EBA"/>
    <w:rsid w:val="0AC10340"/>
    <w:rsid w:val="0AC71657"/>
    <w:rsid w:val="0AC955F7"/>
    <w:rsid w:val="0ACB31DC"/>
    <w:rsid w:val="0AD025A1"/>
    <w:rsid w:val="0ADB2CF4"/>
    <w:rsid w:val="0ADD081A"/>
    <w:rsid w:val="0AE41BA8"/>
    <w:rsid w:val="0AE61DC4"/>
    <w:rsid w:val="0AF049F1"/>
    <w:rsid w:val="0AF618DB"/>
    <w:rsid w:val="0B022976"/>
    <w:rsid w:val="0B077F8D"/>
    <w:rsid w:val="0B0A4392"/>
    <w:rsid w:val="0B154457"/>
    <w:rsid w:val="0B163D2C"/>
    <w:rsid w:val="0B1701D0"/>
    <w:rsid w:val="0B204882"/>
    <w:rsid w:val="0B204BAA"/>
    <w:rsid w:val="0B264AD7"/>
    <w:rsid w:val="0B2823DD"/>
    <w:rsid w:val="0B2C17A1"/>
    <w:rsid w:val="0B344E20"/>
    <w:rsid w:val="0B381EF4"/>
    <w:rsid w:val="0B3A2110"/>
    <w:rsid w:val="0B3D39AE"/>
    <w:rsid w:val="0B3D750A"/>
    <w:rsid w:val="0B41349E"/>
    <w:rsid w:val="0B416FFB"/>
    <w:rsid w:val="0B4E34C6"/>
    <w:rsid w:val="0B4F695F"/>
    <w:rsid w:val="0B536D2E"/>
    <w:rsid w:val="0B542FDE"/>
    <w:rsid w:val="0B5D195B"/>
    <w:rsid w:val="0B5E26D9"/>
    <w:rsid w:val="0B6C5E87"/>
    <w:rsid w:val="0B6E2CC5"/>
    <w:rsid w:val="0B6E3B68"/>
    <w:rsid w:val="0B725406"/>
    <w:rsid w:val="0B754EF6"/>
    <w:rsid w:val="0B756CA4"/>
    <w:rsid w:val="0B792C38"/>
    <w:rsid w:val="0B7C2DAB"/>
    <w:rsid w:val="0B7C6285"/>
    <w:rsid w:val="0B7F7B23"/>
    <w:rsid w:val="0B8213C1"/>
    <w:rsid w:val="0B84198F"/>
    <w:rsid w:val="0B867103"/>
    <w:rsid w:val="0B8909A2"/>
    <w:rsid w:val="0B995089"/>
    <w:rsid w:val="0B9A670B"/>
    <w:rsid w:val="0B9C2483"/>
    <w:rsid w:val="0B9E269F"/>
    <w:rsid w:val="0BA13F3D"/>
    <w:rsid w:val="0BA31A63"/>
    <w:rsid w:val="0BAB4DBC"/>
    <w:rsid w:val="0BB023D2"/>
    <w:rsid w:val="0BB73761"/>
    <w:rsid w:val="0BB974D9"/>
    <w:rsid w:val="0BBA4FFF"/>
    <w:rsid w:val="0BBF6171"/>
    <w:rsid w:val="0BC639A4"/>
    <w:rsid w:val="0BC8771C"/>
    <w:rsid w:val="0BCF2858"/>
    <w:rsid w:val="0BD47E6F"/>
    <w:rsid w:val="0BD7170D"/>
    <w:rsid w:val="0BD7795F"/>
    <w:rsid w:val="0BDC60E7"/>
    <w:rsid w:val="0BDC6D23"/>
    <w:rsid w:val="0BE107DE"/>
    <w:rsid w:val="0BE61950"/>
    <w:rsid w:val="0BF027CF"/>
    <w:rsid w:val="0BF30C8F"/>
    <w:rsid w:val="0BFE4EEC"/>
    <w:rsid w:val="0BFE6C9A"/>
    <w:rsid w:val="0BFF2A12"/>
    <w:rsid w:val="0C030754"/>
    <w:rsid w:val="0C0369A6"/>
    <w:rsid w:val="0C060244"/>
    <w:rsid w:val="0C0A1AE2"/>
    <w:rsid w:val="0C0B13B7"/>
    <w:rsid w:val="0C1666D9"/>
    <w:rsid w:val="0C1F4E62"/>
    <w:rsid w:val="0C295B7E"/>
    <w:rsid w:val="0C2F32F7"/>
    <w:rsid w:val="0C326EE1"/>
    <w:rsid w:val="0C3628D7"/>
    <w:rsid w:val="0C395F24"/>
    <w:rsid w:val="0C3E71D6"/>
    <w:rsid w:val="0C483CD8"/>
    <w:rsid w:val="0C4A6383"/>
    <w:rsid w:val="0C4F3999"/>
    <w:rsid w:val="0C50326D"/>
    <w:rsid w:val="0C523489"/>
    <w:rsid w:val="0C57284E"/>
    <w:rsid w:val="0C57777F"/>
    <w:rsid w:val="0C5B40EC"/>
    <w:rsid w:val="0C5C7E64"/>
    <w:rsid w:val="0C6236CC"/>
    <w:rsid w:val="0C6531BD"/>
    <w:rsid w:val="0C6A2581"/>
    <w:rsid w:val="0C6C00A7"/>
    <w:rsid w:val="0C6C62F9"/>
    <w:rsid w:val="0C6F7B97"/>
    <w:rsid w:val="0C7451AE"/>
    <w:rsid w:val="0C7C4062"/>
    <w:rsid w:val="0C7E7DDA"/>
    <w:rsid w:val="0C831895"/>
    <w:rsid w:val="0C85560D"/>
    <w:rsid w:val="0C934297"/>
    <w:rsid w:val="0C9C460A"/>
    <w:rsid w:val="0CA23AC9"/>
    <w:rsid w:val="0CA75583"/>
    <w:rsid w:val="0CAA5073"/>
    <w:rsid w:val="0CAD06C0"/>
    <w:rsid w:val="0CAE6912"/>
    <w:rsid w:val="0CB00D05"/>
    <w:rsid w:val="0CB11F5E"/>
    <w:rsid w:val="0CB3217A"/>
    <w:rsid w:val="0CB90E13"/>
    <w:rsid w:val="0CBB2DDD"/>
    <w:rsid w:val="0CBD4DA7"/>
    <w:rsid w:val="0CC223BD"/>
    <w:rsid w:val="0CC53C5B"/>
    <w:rsid w:val="0CC7352F"/>
    <w:rsid w:val="0CC954FA"/>
    <w:rsid w:val="0CCD3612"/>
    <w:rsid w:val="0CD45C4C"/>
    <w:rsid w:val="0CD520F0"/>
    <w:rsid w:val="0CDB522D"/>
    <w:rsid w:val="0CDC5A84"/>
    <w:rsid w:val="0CE42333"/>
    <w:rsid w:val="0CE73BD2"/>
    <w:rsid w:val="0CF4009D"/>
    <w:rsid w:val="0CF62067"/>
    <w:rsid w:val="0CF74598"/>
    <w:rsid w:val="0CF839A0"/>
    <w:rsid w:val="0CF87B8D"/>
    <w:rsid w:val="0CFE2CC9"/>
    <w:rsid w:val="0CFF0F1B"/>
    <w:rsid w:val="0D004C93"/>
    <w:rsid w:val="0D0227BA"/>
    <w:rsid w:val="0D054058"/>
    <w:rsid w:val="0D091D9A"/>
    <w:rsid w:val="0D0C3638"/>
    <w:rsid w:val="0D0F4ED6"/>
    <w:rsid w:val="0D10137A"/>
    <w:rsid w:val="0D110C4F"/>
    <w:rsid w:val="0D1129FD"/>
    <w:rsid w:val="0D183D8B"/>
    <w:rsid w:val="0D1C5FB0"/>
    <w:rsid w:val="0D244E26"/>
    <w:rsid w:val="0D270472"/>
    <w:rsid w:val="0D2C3CDA"/>
    <w:rsid w:val="0D305579"/>
    <w:rsid w:val="0D314E4D"/>
    <w:rsid w:val="0D315C80"/>
    <w:rsid w:val="0D35493D"/>
    <w:rsid w:val="0D3861DB"/>
    <w:rsid w:val="0D4234FE"/>
    <w:rsid w:val="0D4252AC"/>
    <w:rsid w:val="0D466D62"/>
    <w:rsid w:val="0D470B14"/>
    <w:rsid w:val="0D49488C"/>
    <w:rsid w:val="0D5079C9"/>
    <w:rsid w:val="0D523741"/>
    <w:rsid w:val="0D5439A7"/>
    <w:rsid w:val="0D5C45C0"/>
    <w:rsid w:val="0D6276FC"/>
    <w:rsid w:val="0D645222"/>
    <w:rsid w:val="0D646FD0"/>
    <w:rsid w:val="0D6D5D30"/>
    <w:rsid w:val="0D6E42F3"/>
    <w:rsid w:val="0D75742F"/>
    <w:rsid w:val="0D782A7C"/>
    <w:rsid w:val="0D786F20"/>
    <w:rsid w:val="0D8238FA"/>
    <w:rsid w:val="0D8B6C53"/>
    <w:rsid w:val="0D933D59"/>
    <w:rsid w:val="0D951880"/>
    <w:rsid w:val="0D9D0734"/>
    <w:rsid w:val="0D9E2E2F"/>
    <w:rsid w:val="0DA53BF1"/>
    <w:rsid w:val="0DB25F8E"/>
    <w:rsid w:val="0DB53CD0"/>
    <w:rsid w:val="0DB735A4"/>
    <w:rsid w:val="0DB937C0"/>
    <w:rsid w:val="0DBC0BBA"/>
    <w:rsid w:val="0DBD4932"/>
    <w:rsid w:val="0DBE0DD6"/>
    <w:rsid w:val="0DD00B0A"/>
    <w:rsid w:val="0DD170D0"/>
    <w:rsid w:val="0DD34156"/>
    <w:rsid w:val="0DD405FA"/>
    <w:rsid w:val="0DD423A8"/>
    <w:rsid w:val="0DD73C46"/>
    <w:rsid w:val="0DDA1988"/>
    <w:rsid w:val="0DE819AF"/>
    <w:rsid w:val="0DEA1BCB"/>
    <w:rsid w:val="0DED5218"/>
    <w:rsid w:val="0DF26CD2"/>
    <w:rsid w:val="0DFA16E3"/>
    <w:rsid w:val="0DFA5B18"/>
    <w:rsid w:val="0DFE7425"/>
    <w:rsid w:val="0E042561"/>
    <w:rsid w:val="0E060087"/>
    <w:rsid w:val="0E0802A4"/>
    <w:rsid w:val="0E086A9A"/>
    <w:rsid w:val="0E0A401C"/>
    <w:rsid w:val="0E0D1416"/>
    <w:rsid w:val="0E124C7E"/>
    <w:rsid w:val="0E1D53EF"/>
    <w:rsid w:val="0E213113"/>
    <w:rsid w:val="0E2B3F92"/>
    <w:rsid w:val="0E2D3866"/>
    <w:rsid w:val="0E303356"/>
    <w:rsid w:val="0E341099"/>
    <w:rsid w:val="0E35096D"/>
    <w:rsid w:val="0E39045D"/>
    <w:rsid w:val="0E39220B"/>
    <w:rsid w:val="0E440CE6"/>
    <w:rsid w:val="0E484B44"/>
    <w:rsid w:val="0E4868F2"/>
    <w:rsid w:val="0E4B299A"/>
    <w:rsid w:val="0E4D215A"/>
    <w:rsid w:val="0E4E725B"/>
    <w:rsid w:val="0E567261"/>
    <w:rsid w:val="0E5B4877"/>
    <w:rsid w:val="0E682AF0"/>
    <w:rsid w:val="0E6D1889"/>
    <w:rsid w:val="0E7019A5"/>
    <w:rsid w:val="0E71409B"/>
    <w:rsid w:val="0E72571D"/>
    <w:rsid w:val="0E745939"/>
    <w:rsid w:val="0E770F85"/>
    <w:rsid w:val="0E792F4F"/>
    <w:rsid w:val="0E7B0A75"/>
    <w:rsid w:val="0E7D2A40"/>
    <w:rsid w:val="0E8042DE"/>
    <w:rsid w:val="0E875C90"/>
    <w:rsid w:val="0E8813E4"/>
    <w:rsid w:val="0E896B75"/>
    <w:rsid w:val="0E8E5690"/>
    <w:rsid w:val="0E8F4521"/>
    <w:rsid w:val="0E910299"/>
    <w:rsid w:val="0E924011"/>
    <w:rsid w:val="0E975183"/>
    <w:rsid w:val="0E99714E"/>
    <w:rsid w:val="0E9B4C74"/>
    <w:rsid w:val="0EA37FCC"/>
    <w:rsid w:val="0EA7186A"/>
    <w:rsid w:val="0EAC0C2F"/>
    <w:rsid w:val="0EB14B2C"/>
    <w:rsid w:val="0EB16245"/>
    <w:rsid w:val="0EB9334C"/>
    <w:rsid w:val="0EBB3568"/>
    <w:rsid w:val="0EBE4E06"/>
    <w:rsid w:val="0EC0292C"/>
    <w:rsid w:val="0EC73CBB"/>
    <w:rsid w:val="0ECA7307"/>
    <w:rsid w:val="0ECC307F"/>
    <w:rsid w:val="0ECF0DC1"/>
    <w:rsid w:val="0ED10695"/>
    <w:rsid w:val="0ED14B39"/>
    <w:rsid w:val="0ED4462A"/>
    <w:rsid w:val="0ED85EC8"/>
    <w:rsid w:val="0EDD528C"/>
    <w:rsid w:val="0EDE1004"/>
    <w:rsid w:val="0EE228A3"/>
    <w:rsid w:val="0EE3661B"/>
    <w:rsid w:val="0EE4486D"/>
    <w:rsid w:val="0EE53EE8"/>
    <w:rsid w:val="0EEC1973"/>
    <w:rsid w:val="0EEE7499"/>
    <w:rsid w:val="0EEF6D6E"/>
    <w:rsid w:val="0EF10D38"/>
    <w:rsid w:val="0EF56A7A"/>
    <w:rsid w:val="0EF97BEC"/>
    <w:rsid w:val="0F000F7B"/>
    <w:rsid w:val="0F00541F"/>
    <w:rsid w:val="0F130337"/>
    <w:rsid w:val="0F136F00"/>
    <w:rsid w:val="0F144A26"/>
    <w:rsid w:val="0F256C33"/>
    <w:rsid w:val="0F274759"/>
    <w:rsid w:val="0F3505B6"/>
    <w:rsid w:val="0F3A26DF"/>
    <w:rsid w:val="0F3D5D2B"/>
    <w:rsid w:val="0F3E60A8"/>
    <w:rsid w:val="0F3F1AA3"/>
    <w:rsid w:val="0F423341"/>
    <w:rsid w:val="0F4870A8"/>
    <w:rsid w:val="0F4B602A"/>
    <w:rsid w:val="0F4C2B38"/>
    <w:rsid w:val="0F503CB0"/>
    <w:rsid w:val="0F56503F"/>
    <w:rsid w:val="0F5C08A7"/>
    <w:rsid w:val="0F5F4446"/>
    <w:rsid w:val="0F621C35"/>
    <w:rsid w:val="0F6239E3"/>
    <w:rsid w:val="0F655282"/>
    <w:rsid w:val="0F694D72"/>
    <w:rsid w:val="0F6E755A"/>
    <w:rsid w:val="0F706100"/>
    <w:rsid w:val="0F793E06"/>
    <w:rsid w:val="0F7E4AB5"/>
    <w:rsid w:val="0F7F4595"/>
    <w:rsid w:val="0F814668"/>
    <w:rsid w:val="0F8C0A60"/>
    <w:rsid w:val="0F8C280E"/>
    <w:rsid w:val="0F8C6CB2"/>
    <w:rsid w:val="0F9022FF"/>
    <w:rsid w:val="0F957915"/>
    <w:rsid w:val="0FA1450C"/>
    <w:rsid w:val="0FA91612"/>
    <w:rsid w:val="0FA97864"/>
    <w:rsid w:val="0FAE4E7B"/>
    <w:rsid w:val="0FB26719"/>
    <w:rsid w:val="0FB32491"/>
    <w:rsid w:val="0FBC1346"/>
    <w:rsid w:val="0FC1070A"/>
    <w:rsid w:val="0FC226D4"/>
    <w:rsid w:val="0FC4644C"/>
    <w:rsid w:val="0FC91CB4"/>
    <w:rsid w:val="0FCE2E27"/>
    <w:rsid w:val="0FD109F9"/>
    <w:rsid w:val="0FDA17CC"/>
    <w:rsid w:val="0FDA5C70"/>
    <w:rsid w:val="0FDA63B0"/>
    <w:rsid w:val="0FDD19F6"/>
    <w:rsid w:val="0FE443F8"/>
    <w:rsid w:val="0FE73EE9"/>
    <w:rsid w:val="0FE8038D"/>
    <w:rsid w:val="0FE91A0F"/>
    <w:rsid w:val="0FED38B1"/>
    <w:rsid w:val="0FED7751"/>
    <w:rsid w:val="0FEE5277"/>
    <w:rsid w:val="0FEF45D8"/>
    <w:rsid w:val="0FF3154F"/>
    <w:rsid w:val="0FF705D0"/>
    <w:rsid w:val="0FFE157A"/>
    <w:rsid w:val="10022AD1"/>
    <w:rsid w:val="10044A9B"/>
    <w:rsid w:val="10066A65"/>
    <w:rsid w:val="100827DD"/>
    <w:rsid w:val="10125409"/>
    <w:rsid w:val="10134CDE"/>
    <w:rsid w:val="101A42BE"/>
    <w:rsid w:val="10374E70"/>
    <w:rsid w:val="103B628C"/>
    <w:rsid w:val="103C2486"/>
    <w:rsid w:val="10433815"/>
    <w:rsid w:val="10463305"/>
    <w:rsid w:val="104D4694"/>
    <w:rsid w:val="104E02CD"/>
    <w:rsid w:val="104E5D16"/>
    <w:rsid w:val="105552F6"/>
    <w:rsid w:val="105A46BB"/>
    <w:rsid w:val="105C0433"/>
    <w:rsid w:val="105C48D7"/>
    <w:rsid w:val="105E064F"/>
    <w:rsid w:val="10606175"/>
    <w:rsid w:val="10637A13"/>
    <w:rsid w:val="106612B1"/>
    <w:rsid w:val="1066305F"/>
    <w:rsid w:val="106A6FF4"/>
    <w:rsid w:val="106F0166"/>
    <w:rsid w:val="10725EA8"/>
    <w:rsid w:val="1074577C"/>
    <w:rsid w:val="10757746"/>
    <w:rsid w:val="10765998"/>
    <w:rsid w:val="10771710"/>
    <w:rsid w:val="1077526D"/>
    <w:rsid w:val="108C5FCF"/>
    <w:rsid w:val="108D5743"/>
    <w:rsid w:val="109127D2"/>
    <w:rsid w:val="10953945"/>
    <w:rsid w:val="10961B97"/>
    <w:rsid w:val="10967DE9"/>
    <w:rsid w:val="10987801"/>
    <w:rsid w:val="109A0961"/>
    <w:rsid w:val="109A0F5B"/>
    <w:rsid w:val="109C0DBB"/>
    <w:rsid w:val="109C4CD3"/>
    <w:rsid w:val="109E0A4B"/>
    <w:rsid w:val="10A137B6"/>
    <w:rsid w:val="10A51DDA"/>
    <w:rsid w:val="10A5627E"/>
    <w:rsid w:val="10AF2C58"/>
    <w:rsid w:val="10B22749"/>
    <w:rsid w:val="10B93A57"/>
    <w:rsid w:val="10B97633"/>
    <w:rsid w:val="10BB15FD"/>
    <w:rsid w:val="10BE10ED"/>
    <w:rsid w:val="10BE4C49"/>
    <w:rsid w:val="10C04E65"/>
    <w:rsid w:val="10CB7366"/>
    <w:rsid w:val="10CD7582"/>
    <w:rsid w:val="10CE29BB"/>
    <w:rsid w:val="10D10E21"/>
    <w:rsid w:val="10D601E5"/>
    <w:rsid w:val="10E02E12"/>
    <w:rsid w:val="10E30B54"/>
    <w:rsid w:val="10E85BA5"/>
    <w:rsid w:val="10EA2D57"/>
    <w:rsid w:val="10F16DCD"/>
    <w:rsid w:val="10F36FE9"/>
    <w:rsid w:val="10F66AD9"/>
    <w:rsid w:val="10F90377"/>
    <w:rsid w:val="10FA4306"/>
    <w:rsid w:val="11050ACA"/>
    <w:rsid w:val="11052878"/>
    <w:rsid w:val="11074842"/>
    <w:rsid w:val="110D797F"/>
    <w:rsid w:val="110F2AEF"/>
    <w:rsid w:val="11166833"/>
    <w:rsid w:val="111D5E14"/>
    <w:rsid w:val="11292A0B"/>
    <w:rsid w:val="112F3D99"/>
    <w:rsid w:val="11357601"/>
    <w:rsid w:val="11361987"/>
    <w:rsid w:val="11390774"/>
    <w:rsid w:val="113E5D8A"/>
    <w:rsid w:val="114535BD"/>
    <w:rsid w:val="11484717"/>
    <w:rsid w:val="114C494B"/>
    <w:rsid w:val="1154735C"/>
    <w:rsid w:val="11553800"/>
    <w:rsid w:val="115F467E"/>
    <w:rsid w:val="116752E1"/>
    <w:rsid w:val="116E2B13"/>
    <w:rsid w:val="116E6670"/>
    <w:rsid w:val="116F4196"/>
    <w:rsid w:val="11716160"/>
    <w:rsid w:val="117F087D"/>
    <w:rsid w:val="117F6ACF"/>
    <w:rsid w:val="118A0FD0"/>
    <w:rsid w:val="118B7221"/>
    <w:rsid w:val="118C6962"/>
    <w:rsid w:val="1191235E"/>
    <w:rsid w:val="11951E4E"/>
    <w:rsid w:val="119838F5"/>
    <w:rsid w:val="11987B90"/>
    <w:rsid w:val="11AC0F46"/>
    <w:rsid w:val="11AD6755"/>
    <w:rsid w:val="11B322D4"/>
    <w:rsid w:val="11B76268"/>
    <w:rsid w:val="11B81FE1"/>
    <w:rsid w:val="11BA7B07"/>
    <w:rsid w:val="11BB73DB"/>
    <w:rsid w:val="11BF5B71"/>
    <w:rsid w:val="11CE35B2"/>
    <w:rsid w:val="11D706B9"/>
    <w:rsid w:val="11D84431"/>
    <w:rsid w:val="11D95855"/>
    <w:rsid w:val="11E05DD9"/>
    <w:rsid w:val="11E44B84"/>
    <w:rsid w:val="11E8746F"/>
    <w:rsid w:val="11E9219A"/>
    <w:rsid w:val="11EC57E6"/>
    <w:rsid w:val="11F0177A"/>
    <w:rsid w:val="11F36B75"/>
    <w:rsid w:val="11F50B3F"/>
    <w:rsid w:val="11FC1ECD"/>
    <w:rsid w:val="1202500A"/>
    <w:rsid w:val="12080872"/>
    <w:rsid w:val="120B3EBE"/>
    <w:rsid w:val="120E7E53"/>
    <w:rsid w:val="12153449"/>
    <w:rsid w:val="121C431D"/>
    <w:rsid w:val="121D1E44"/>
    <w:rsid w:val="12217B86"/>
    <w:rsid w:val="12260CF8"/>
    <w:rsid w:val="12274A70"/>
    <w:rsid w:val="122F22A3"/>
    <w:rsid w:val="12301B77"/>
    <w:rsid w:val="123A47A4"/>
    <w:rsid w:val="123C49C0"/>
    <w:rsid w:val="123F4C78"/>
    <w:rsid w:val="12442667"/>
    <w:rsid w:val="124E024F"/>
    <w:rsid w:val="12597320"/>
    <w:rsid w:val="125C0BBE"/>
    <w:rsid w:val="125C6E10"/>
    <w:rsid w:val="125F1963"/>
    <w:rsid w:val="126239DA"/>
    <w:rsid w:val="126637EB"/>
    <w:rsid w:val="126857B5"/>
    <w:rsid w:val="12747CB6"/>
    <w:rsid w:val="12751C80"/>
    <w:rsid w:val="12791770"/>
    <w:rsid w:val="127E28E2"/>
    <w:rsid w:val="12837EF9"/>
    <w:rsid w:val="128819B3"/>
    <w:rsid w:val="128873B9"/>
    <w:rsid w:val="128B14A3"/>
    <w:rsid w:val="128E498E"/>
    <w:rsid w:val="129B16E6"/>
    <w:rsid w:val="129E2F84"/>
    <w:rsid w:val="12A04F4F"/>
    <w:rsid w:val="12A165D1"/>
    <w:rsid w:val="12A8795F"/>
    <w:rsid w:val="12B26A30"/>
    <w:rsid w:val="12B46304"/>
    <w:rsid w:val="12B620EE"/>
    <w:rsid w:val="12B66FFA"/>
    <w:rsid w:val="12BB55BA"/>
    <w:rsid w:val="12C10A21"/>
    <w:rsid w:val="12C16C73"/>
    <w:rsid w:val="12C2162F"/>
    <w:rsid w:val="12C549B5"/>
    <w:rsid w:val="12C80001"/>
    <w:rsid w:val="12CC5D44"/>
    <w:rsid w:val="12CD5618"/>
    <w:rsid w:val="12CD73C6"/>
    <w:rsid w:val="12D15108"/>
    <w:rsid w:val="12DD1CFF"/>
    <w:rsid w:val="12DE7825"/>
    <w:rsid w:val="12E0359D"/>
    <w:rsid w:val="12E84200"/>
    <w:rsid w:val="12EB59AA"/>
    <w:rsid w:val="12F15453"/>
    <w:rsid w:val="12F40DF6"/>
    <w:rsid w:val="12FE3A23"/>
    <w:rsid w:val="1303728B"/>
    <w:rsid w:val="13054DB2"/>
    <w:rsid w:val="13095F47"/>
    <w:rsid w:val="130B7EEE"/>
    <w:rsid w:val="130F3E82"/>
    <w:rsid w:val="13113756"/>
    <w:rsid w:val="13117BFA"/>
    <w:rsid w:val="13141499"/>
    <w:rsid w:val="1319085D"/>
    <w:rsid w:val="13196AAF"/>
    <w:rsid w:val="13203999"/>
    <w:rsid w:val="13223BB5"/>
    <w:rsid w:val="1323348A"/>
    <w:rsid w:val="132359A8"/>
    <w:rsid w:val="132C233E"/>
    <w:rsid w:val="1336140F"/>
    <w:rsid w:val="133B07D3"/>
    <w:rsid w:val="133B6A25"/>
    <w:rsid w:val="13426006"/>
    <w:rsid w:val="134A310C"/>
    <w:rsid w:val="134C0C32"/>
    <w:rsid w:val="134E49AB"/>
    <w:rsid w:val="134F427F"/>
    <w:rsid w:val="13500E8E"/>
    <w:rsid w:val="135172E5"/>
    <w:rsid w:val="136E7AC9"/>
    <w:rsid w:val="13710699"/>
    <w:rsid w:val="137361BF"/>
    <w:rsid w:val="13750189"/>
    <w:rsid w:val="1376760D"/>
    <w:rsid w:val="137B5074"/>
    <w:rsid w:val="137D0DEC"/>
    <w:rsid w:val="138403CC"/>
    <w:rsid w:val="138E124B"/>
    <w:rsid w:val="13912AE9"/>
    <w:rsid w:val="13946135"/>
    <w:rsid w:val="1399374C"/>
    <w:rsid w:val="139E0D62"/>
    <w:rsid w:val="13A04ADA"/>
    <w:rsid w:val="13A20852"/>
    <w:rsid w:val="13A26AA4"/>
    <w:rsid w:val="13A46379"/>
    <w:rsid w:val="13A97E33"/>
    <w:rsid w:val="13AD14B3"/>
    <w:rsid w:val="13BF7656"/>
    <w:rsid w:val="13D33102"/>
    <w:rsid w:val="13D5487D"/>
    <w:rsid w:val="13D9346A"/>
    <w:rsid w:val="13E0137B"/>
    <w:rsid w:val="13E42C19"/>
    <w:rsid w:val="13E939FC"/>
    <w:rsid w:val="13EC7D20"/>
    <w:rsid w:val="13EE5846"/>
    <w:rsid w:val="13F015BE"/>
    <w:rsid w:val="13F15336"/>
    <w:rsid w:val="13F43306"/>
    <w:rsid w:val="13F56BD4"/>
    <w:rsid w:val="13F866C4"/>
    <w:rsid w:val="13FD3CDB"/>
    <w:rsid w:val="13FF3EF7"/>
    <w:rsid w:val="140137CB"/>
    <w:rsid w:val="140B63F8"/>
    <w:rsid w:val="140E413A"/>
    <w:rsid w:val="14107EB2"/>
    <w:rsid w:val="14151024"/>
    <w:rsid w:val="14171240"/>
    <w:rsid w:val="141C0605"/>
    <w:rsid w:val="1424570B"/>
    <w:rsid w:val="14261483"/>
    <w:rsid w:val="14270D58"/>
    <w:rsid w:val="14283A52"/>
    <w:rsid w:val="142E0338"/>
    <w:rsid w:val="142E658A"/>
    <w:rsid w:val="142F1F9C"/>
    <w:rsid w:val="14321BD6"/>
    <w:rsid w:val="14397409"/>
    <w:rsid w:val="143D67CD"/>
    <w:rsid w:val="144B0EEA"/>
    <w:rsid w:val="144B713C"/>
    <w:rsid w:val="144C07BE"/>
    <w:rsid w:val="145002AE"/>
    <w:rsid w:val="14504752"/>
    <w:rsid w:val="14522278"/>
    <w:rsid w:val="14553B17"/>
    <w:rsid w:val="1457163D"/>
    <w:rsid w:val="1457491F"/>
    <w:rsid w:val="145D4214"/>
    <w:rsid w:val="145F04F1"/>
    <w:rsid w:val="147C5547"/>
    <w:rsid w:val="147F207F"/>
    <w:rsid w:val="14885C9A"/>
    <w:rsid w:val="148B578A"/>
    <w:rsid w:val="14905962"/>
    <w:rsid w:val="149208C7"/>
    <w:rsid w:val="14932E53"/>
    <w:rsid w:val="14997EA7"/>
    <w:rsid w:val="149A777C"/>
    <w:rsid w:val="149F4D92"/>
    <w:rsid w:val="14A01236"/>
    <w:rsid w:val="14A10B0A"/>
    <w:rsid w:val="14AD5701"/>
    <w:rsid w:val="14B3630E"/>
    <w:rsid w:val="14B95E54"/>
    <w:rsid w:val="14BA0BCF"/>
    <w:rsid w:val="14C111AC"/>
    <w:rsid w:val="14C8078D"/>
    <w:rsid w:val="14CA06C4"/>
    <w:rsid w:val="14CD133F"/>
    <w:rsid w:val="14CF37E8"/>
    <w:rsid w:val="14CF5677"/>
    <w:rsid w:val="14D013EF"/>
    <w:rsid w:val="14D07641"/>
    <w:rsid w:val="14D34591"/>
    <w:rsid w:val="14D94748"/>
    <w:rsid w:val="14DB04C0"/>
    <w:rsid w:val="14DC1B42"/>
    <w:rsid w:val="14DE58EF"/>
    <w:rsid w:val="14E6501B"/>
    <w:rsid w:val="14E76E65"/>
    <w:rsid w:val="14E804E7"/>
    <w:rsid w:val="14E8498B"/>
    <w:rsid w:val="14E950DD"/>
    <w:rsid w:val="14F74BCE"/>
    <w:rsid w:val="14FE5F5C"/>
    <w:rsid w:val="15007F26"/>
    <w:rsid w:val="15035321"/>
    <w:rsid w:val="15082937"/>
    <w:rsid w:val="150A4B66"/>
    <w:rsid w:val="15233C15"/>
    <w:rsid w:val="152359C3"/>
    <w:rsid w:val="1525798D"/>
    <w:rsid w:val="15273705"/>
    <w:rsid w:val="152A4FA3"/>
    <w:rsid w:val="152B4878"/>
    <w:rsid w:val="152C6320"/>
    <w:rsid w:val="152D05F0"/>
    <w:rsid w:val="15304812"/>
    <w:rsid w:val="1534372C"/>
    <w:rsid w:val="153656F6"/>
    <w:rsid w:val="153674A4"/>
    <w:rsid w:val="153C0833"/>
    <w:rsid w:val="15451DDD"/>
    <w:rsid w:val="15496F89"/>
    <w:rsid w:val="154C316C"/>
    <w:rsid w:val="154D0C92"/>
    <w:rsid w:val="154F67B8"/>
    <w:rsid w:val="15520056"/>
    <w:rsid w:val="1557566D"/>
    <w:rsid w:val="15714980"/>
    <w:rsid w:val="15744470"/>
    <w:rsid w:val="15757273"/>
    <w:rsid w:val="15787ABD"/>
    <w:rsid w:val="157D1577"/>
    <w:rsid w:val="157F6B8A"/>
    <w:rsid w:val="158521DA"/>
    <w:rsid w:val="15853F88"/>
    <w:rsid w:val="158C5316"/>
    <w:rsid w:val="15910B7E"/>
    <w:rsid w:val="159C41BD"/>
    <w:rsid w:val="159E5049"/>
    <w:rsid w:val="15A20FDE"/>
    <w:rsid w:val="15A44D56"/>
    <w:rsid w:val="15A72150"/>
    <w:rsid w:val="15AE1730"/>
    <w:rsid w:val="15B11221"/>
    <w:rsid w:val="15BB3E4D"/>
    <w:rsid w:val="15BD1974"/>
    <w:rsid w:val="15BD5E17"/>
    <w:rsid w:val="15BF393E"/>
    <w:rsid w:val="15DA0777"/>
    <w:rsid w:val="15E74C42"/>
    <w:rsid w:val="15EE7D7F"/>
    <w:rsid w:val="15F1161D"/>
    <w:rsid w:val="15F5735F"/>
    <w:rsid w:val="15F64E85"/>
    <w:rsid w:val="15F80BFE"/>
    <w:rsid w:val="15FF5C91"/>
    <w:rsid w:val="16013F56"/>
    <w:rsid w:val="1602382A"/>
    <w:rsid w:val="16041350"/>
    <w:rsid w:val="16111CBF"/>
    <w:rsid w:val="16142713"/>
    <w:rsid w:val="1615355E"/>
    <w:rsid w:val="161651B5"/>
    <w:rsid w:val="16257519"/>
    <w:rsid w:val="16273291"/>
    <w:rsid w:val="162B0FD3"/>
    <w:rsid w:val="162E0AC3"/>
    <w:rsid w:val="16302145"/>
    <w:rsid w:val="1635775C"/>
    <w:rsid w:val="163836F0"/>
    <w:rsid w:val="1638724C"/>
    <w:rsid w:val="163C139B"/>
    <w:rsid w:val="163F4A7E"/>
    <w:rsid w:val="16465E0D"/>
    <w:rsid w:val="16493207"/>
    <w:rsid w:val="164E4CC1"/>
    <w:rsid w:val="164E6A70"/>
    <w:rsid w:val="16585B40"/>
    <w:rsid w:val="165C118C"/>
    <w:rsid w:val="16610551"/>
    <w:rsid w:val="1662251B"/>
    <w:rsid w:val="166242C9"/>
    <w:rsid w:val="1667130E"/>
    <w:rsid w:val="16677B31"/>
    <w:rsid w:val="166B7621"/>
    <w:rsid w:val="166E0EC0"/>
    <w:rsid w:val="1674297A"/>
    <w:rsid w:val="16750620"/>
    <w:rsid w:val="167A7865"/>
    <w:rsid w:val="167C538B"/>
    <w:rsid w:val="168129A1"/>
    <w:rsid w:val="1686445B"/>
    <w:rsid w:val="169052DA"/>
    <w:rsid w:val="16927656"/>
    <w:rsid w:val="169A3A63"/>
    <w:rsid w:val="16A13043"/>
    <w:rsid w:val="16A50D85"/>
    <w:rsid w:val="16A668AC"/>
    <w:rsid w:val="16A86180"/>
    <w:rsid w:val="16B5089D"/>
    <w:rsid w:val="16B70AB9"/>
    <w:rsid w:val="16B72867"/>
    <w:rsid w:val="16B965DF"/>
    <w:rsid w:val="16C60CFC"/>
    <w:rsid w:val="16C86822"/>
    <w:rsid w:val="16D231FD"/>
    <w:rsid w:val="16D43419"/>
    <w:rsid w:val="16D76A65"/>
    <w:rsid w:val="16D82F72"/>
    <w:rsid w:val="16D9538A"/>
    <w:rsid w:val="16DC407B"/>
    <w:rsid w:val="16DE1BA1"/>
    <w:rsid w:val="16E318AE"/>
    <w:rsid w:val="16F21AF1"/>
    <w:rsid w:val="16F5513D"/>
    <w:rsid w:val="16F94C2D"/>
    <w:rsid w:val="16FB6BF7"/>
    <w:rsid w:val="1700420E"/>
    <w:rsid w:val="1707609C"/>
    <w:rsid w:val="170867EA"/>
    <w:rsid w:val="17101F77"/>
    <w:rsid w:val="1711641B"/>
    <w:rsid w:val="17147CB9"/>
    <w:rsid w:val="1719707D"/>
    <w:rsid w:val="171C4DC0"/>
    <w:rsid w:val="171E4694"/>
    <w:rsid w:val="1723614E"/>
    <w:rsid w:val="172872C1"/>
    <w:rsid w:val="172A128B"/>
    <w:rsid w:val="172A1B84"/>
    <w:rsid w:val="172A3039"/>
    <w:rsid w:val="1731694B"/>
    <w:rsid w:val="17326391"/>
    <w:rsid w:val="173914CE"/>
    <w:rsid w:val="173D7210"/>
    <w:rsid w:val="17471E3D"/>
    <w:rsid w:val="17544559"/>
    <w:rsid w:val="1759391E"/>
    <w:rsid w:val="17654071"/>
    <w:rsid w:val="176756C6"/>
    <w:rsid w:val="17683B61"/>
    <w:rsid w:val="176A1687"/>
    <w:rsid w:val="176E561B"/>
    <w:rsid w:val="17740758"/>
    <w:rsid w:val="177B1AE6"/>
    <w:rsid w:val="177C0275"/>
    <w:rsid w:val="177D585E"/>
    <w:rsid w:val="178A1D29"/>
    <w:rsid w:val="178B0334"/>
    <w:rsid w:val="179130B8"/>
    <w:rsid w:val="17946704"/>
    <w:rsid w:val="179B7A92"/>
    <w:rsid w:val="17A0154D"/>
    <w:rsid w:val="17A27073"/>
    <w:rsid w:val="17A50911"/>
    <w:rsid w:val="17A70B2D"/>
    <w:rsid w:val="17A96653"/>
    <w:rsid w:val="17AF79E2"/>
    <w:rsid w:val="17B40B54"/>
    <w:rsid w:val="17B615F2"/>
    <w:rsid w:val="17B648CC"/>
    <w:rsid w:val="17B86896"/>
    <w:rsid w:val="17C43DD0"/>
    <w:rsid w:val="17CA6350"/>
    <w:rsid w:val="17D2722C"/>
    <w:rsid w:val="17D64F6F"/>
    <w:rsid w:val="17D82A95"/>
    <w:rsid w:val="17DE340D"/>
    <w:rsid w:val="17E56F60"/>
    <w:rsid w:val="17E73651"/>
    <w:rsid w:val="17E92EF4"/>
    <w:rsid w:val="17EF7DDE"/>
    <w:rsid w:val="17F3167D"/>
    <w:rsid w:val="17F84EE5"/>
    <w:rsid w:val="17FA6EAF"/>
    <w:rsid w:val="18075128"/>
    <w:rsid w:val="18151F96"/>
    <w:rsid w:val="18194E5B"/>
    <w:rsid w:val="181A38F5"/>
    <w:rsid w:val="181B0BD3"/>
    <w:rsid w:val="181C07FE"/>
    <w:rsid w:val="181F6915"/>
    <w:rsid w:val="182A0E16"/>
    <w:rsid w:val="182C1032"/>
    <w:rsid w:val="18335F1D"/>
    <w:rsid w:val="18351C95"/>
    <w:rsid w:val="18371EB1"/>
    <w:rsid w:val="183869EB"/>
    <w:rsid w:val="183940AA"/>
    <w:rsid w:val="183E6EEE"/>
    <w:rsid w:val="18441ED8"/>
    <w:rsid w:val="18491BE4"/>
    <w:rsid w:val="18552337"/>
    <w:rsid w:val="185A16FC"/>
    <w:rsid w:val="185B5474"/>
    <w:rsid w:val="186131B1"/>
    <w:rsid w:val="18664544"/>
    <w:rsid w:val="18695DE3"/>
    <w:rsid w:val="18697B91"/>
    <w:rsid w:val="186C6B83"/>
    <w:rsid w:val="18702CCD"/>
    <w:rsid w:val="18725A29"/>
    <w:rsid w:val="18786026"/>
    <w:rsid w:val="187C5996"/>
    <w:rsid w:val="187C5B16"/>
    <w:rsid w:val="18807BC9"/>
    <w:rsid w:val="18811059"/>
    <w:rsid w:val="188B3FAB"/>
    <w:rsid w:val="188D1AD1"/>
    <w:rsid w:val="188E3A9B"/>
    <w:rsid w:val="188F55AE"/>
    <w:rsid w:val="1890511D"/>
    <w:rsid w:val="189270E7"/>
    <w:rsid w:val="189866C8"/>
    <w:rsid w:val="189A2440"/>
    <w:rsid w:val="18A05273"/>
    <w:rsid w:val="18AB63FB"/>
    <w:rsid w:val="18B21538"/>
    <w:rsid w:val="18B232E6"/>
    <w:rsid w:val="18BD66DB"/>
    <w:rsid w:val="18C15C1F"/>
    <w:rsid w:val="18C354F3"/>
    <w:rsid w:val="18C474BD"/>
    <w:rsid w:val="18C94AD3"/>
    <w:rsid w:val="18CE5C46"/>
    <w:rsid w:val="18D23988"/>
    <w:rsid w:val="18DA0A8E"/>
    <w:rsid w:val="18E611E1"/>
    <w:rsid w:val="18EA6F23"/>
    <w:rsid w:val="18EB4081"/>
    <w:rsid w:val="18EB4A4A"/>
    <w:rsid w:val="18ED07C2"/>
    <w:rsid w:val="18F51424"/>
    <w:rsid w:val="18FA4C8D"/>
    <w:rsid w:val="19010DAE"/>
    <w:rsid w:val="19063631"/>
    <w:rsid w:val="19067AD5"/>
    <w:rsid w:val="190E4E8A"/>
    <w:rsid w:val="191331C3"/>
    <w:rsid w:val="19162405"/>
    <w:rsid w:val="191B6F3D"/>
    <w:rsid w:val="191F64A1"/>
    <w:rsid w:val="1921046B"/>
    <w:rsid w:val="19267C50"/>
    <w:rsid w:val="192B4E46"/>
    <w:rsid w:val="193006AE"/>
    <w:rsid w:val="19314B52"/>
    <w:rsid w:val="1934019F"/>
    <w:rsid w:val="1937518F"/>
    <w:rsid w:val="19393A07"/>
    <w:rsid w:val="193C52A5"/>
    <w:rsid w:val="1945415A"/>
    <w:rsid w:val="194A5C14"/>
    <w:rsid w:val="194C2F77"/>
    <w:rsid w:val="19516FA3"/>
    <w:rsid w:val="195B559E"/>
    <w:rsid w:val="1964413C"/>
    <w:rsid w:val="19662322"/>
    <w:rsid w:val="1968609A"/>
    <w:rsid w:val="19687E48"/>
    <w:rsid w:val="19720CC7"/>
    <w:rsid w:val="19744A3F"/>
    <w:rsid w:val="197902A7"/>
    <w:rsid w:val="198509FA"/>
    <w:rsid w:val="1985296C"/>
    <w:rsid w:val="198729C4"/>
    <w:rsid w:val="198A6011"/>
    <w:rsid w:val="198A7DBF"/>
    <w:rsid w:val="198C1D89"/>
    <w:rsid w:val="198D30E9"/>
    <w:rsid w:val="198D5B01"/>
    <w:rsid w:val="1991739F"/>
    <w:rsid w:val="19923117"/>
    <w:rsid w:val="19925906"/>
    <w:rsid w:val="19946E8F"/>
    <w:rsid w:val="19A4086C"/>
    <w:rsid w:val="19A5138E"/>
    <w:rsid w:val="19A60971"/>
    <w:rsid w:val="19A77654"/>
    <w:rsid w:val="19B117EF"/>
    <w:rsid w:val="19B25567"/>
    <w:rsid w:val="19B27315"/>
    <w:rsid w:val="19B337B9"/>
    <w:rsid w:val="19B412DF"/>
    <w:rsid w:val="19B47531"/>
    <w:rsid w:val="19C21C4E"/>
    <w:rsid w:val="19C257AA"/>
    <w:rsid w:val="19CC6629"/>
    <w:rsid w:val="19D454DE"/>
    <w:rsid w:val="19D61256"/>
    <w:rsid w:val="19D83220"/>
    <w:rsid w:val="19DB4ABE"/>
    <w:rsid w:val="19DD0836"/>
    <w:rsid w:val="19DE010A"/>
    <w:rsid w:val="19E5593D"/>
    <w:rsid w:val="19E65DCD"/>
    <w:rsid w:val="19EC0A79"/>
    <w:rsid w:val="19F142E2"/>
    <w:rsid w:val="19F53DD2"/>
    <w:rsid w:val="19F811CC"/>
    <w:rsid w:val="19F94F44"/>
    <w:rsid w:val="19FD4A34"/>
    <w:rsid w:val="19FD61E8"/>
    <w:rsid w:val="1A02204B"/>
    <w:rsid w:val="1A0933D9"/>
    <w:rsid w:val="1A1324AA"/>
    <w:rsid w:val="1A1B135F"/>
    <w:rsid w:val="1A2A15A2"/>
    <w:rsid w:val="1A2C531A"/>
    <w:rsid w:val="1A2E2E40"/>
    <w:rsid w:val="1A2F4635"/>
    <w:rsid w:val="1A3441CE"/>
    <w:rsid w:val="1A352420"/>
    <w:rsid w:val="1A385A6D"/>
    <w:rsid w:val="1A3D7527"/>
    <w:rsid w:val="1A402B73"/>
    <w:rsid w:val="1A444411"/>
    <w:rsid w:val="1A475CB0"/>
    <w:rsid w:val="1A497C7A"/>
    <w:rsid w:val="1A4D7795"/>
    <w:rsid w:val="1A562397"/>
    <w:rsid w:val="1A5F2FF9"/>
    <w:rsid w:val="1A60539B"/>
    <w:rsid w:val="1A606D71"/>
    <w:rsid w:val="1A646862"/>
    <w:rsid w:val="1A6E5932"/>
    <w:rsid w:val="1A736AA5"/>
    <w:rsid w:val="1A7B3BAB"/>
    <w:rsid w:val="1A7E1F9E"/>
    <w:rsid w:val="1A846F04"/>
    <w:rsid w:val="1A862C7C"/>
    <w:rsid w:val="1A8B2040"/>
    <w:rsid w:val="1A8C5DB8"/>
    <w:rsid w:val="1A8D36DA"/>
    <w:rsid w:val="1A935767"/>
    <w:rsid w:val="1A951111"/>
    <w:rsid w:val="1A966AE4"/>
    <w:rsid w:val="1A9C424D"/>
    <w:rsid w:val="1A9D1D74"/>
    <w:rsid w:val="1AA2738A"/>
    <w:rsid w:val="1AA43102"/>
    <w:rsid w:val="1AA44EB0"/>
    <w:rsid w:val="1AA90718"/>
    <w:rsid w:val="1AAC5768"/>
    <w:rsid w:val="1AB175CD"/>
    <w:rsid w:val="1AB30BDD"/>
    <w:rsid w:val="1AC506ED"/>
    <w:rsid w:val="1AC83294"/>
    <w:rsid w:val="1ACE4623"/>
    <w:rsid w:val="1AD03189"/>
    <w:rsid w:val="1AD11A1D"/>
    <w:rsid w:val="1AD42D15"/>
    <w:rsid w:val="1AD5775F"/>
    <w:rsid w:val="1ADA6B24"/>
    <w:rsid w:val="1AE17EB2"/>
    <w:rsid w:val="1AE96D67"/>
    <w:rsid w:val="1AEE25CF"/>
    <w:rsid w:val="1AF44089"/>
    <w:rsid w:val="1AFC4CEC"/>
    <w:rsid w:val="1AFC6A9A"/>
    <w:rsid w:val="1B040045"/>
    <w:rsid w:val="1B0E2C71"/>
    <w:rsid w:val="1B1262BE"/>
    <w:rsid w:val="1B1A7868"/>
    <w:rsid w:val="1B1D4C62"/>
    <w:rsid w:val="1B244243"/>
    <w:rsid w:val="1B28356A"/>
    <w:rsid w:val="1B2B3823"/>
    <w:rsid w:val="1B2D1349"/>
    <w:rsid w:val="1B32070E"/>
    <w:rsid w:val="1B34092A"/>
    <w:rsid w:val="1B3C333B"/>
    <w:rsid w:val="1B440441"/>
    <w:rsid w:val="1B487F31"/>
    <w:rsid w:val="1B4E306E"/>
    <w:rsid w:val="1B50328A"/>
    <w:rsid w:val="1B505038"/>
    <w:rsid w:val="1B527002"/>
    <w:rsid w:val="1B5C578B"/>
    <w:rsid w:val="1B5E59A7"/>
    <w:rsid w:val="1B5F527B"/>
    <w:rsid w:val="1B6F3710"/>
    <w:rsid w:val="1B721452"/>
    <w:rsid w:val="1B792375"/>
    <w:rsid w:val="1B7C5E2D"/>
    <w:rsid w:val="1B7E7DF7"/>
    <w:rsid w:val="1B826CAD"/>
    <w:rsid w:val="1B866CAC"/>
    <w:rsid w:val="1B944F25"/>
    <w:rsid w:val="1B965141"/>
    <w:rsid w:val="1B972C67"/>
    <w:rsid w:val="1B9969DF"/>
    <w:rsid w:val="1BA535D6"/>
    <w:rsid w:val="1BAA0BEC"/>
    <w:rsid w:val="1BAB226E"/>
    <w:rsid w:val="1BB8267A"/>
    <w:rsid w:val="1BBB4BA7"/>
    <w:rsid w:val="1BBB6955"/>
    <w:rsid w:val="1BC11A92"/>
    <w:rsid w:val="1BC31CAE"/>
    <w:rsid w:val="1BCA4DEA"/>
    <w:rsid w:val="1BD16179"/>
    <w:rsid w:val="1BD9327F"/>
    <w:rsid w:val="1BE85270"/>
    <w:rsid w:val="1BED2887"/>
    <w:rsid w:val="1BEF2AA3"/>
    <w:rsid w:val="1BEF4851"/>
    <w:rsid w:val="1BF27E9D"/>
    <w:rsid w:val="1BFB4FA4"/>
    <w:rsid w:val="1C031CE4"/>
    <w:rsid w:val="1C054074"/>
    <w:rsid w:val="1C071B9A"/>
    <w:rsid w:val="1C0E117B"/>
    <w:rsid w:val="1C0F4EF3"/>
    <w:rsid w:val="1C116575"/>
    <w:rsid w:val="1C13053F"/>
    <w:rsid w:val="1C1442B7"/>
    <w:rsid w:val="1C146065"/>
    <w:rsid w:val="1C163B8C"/>
    <w:rsid w:val="1C1918CE"/>
    <w:rsid w:val="1C1E0C92"/>
    <w:rsid w:val="1C252021"/>
    <w:rsid w:val="1C2564C4"/>
    <w:rsid w:val="1C2A3ADB"/>
    <w:rsid w:val="1C3A1F70"/>
    <w:rsid w:val="1C3B1844"/>
    <w:rsid w:val="1C427076"/>
    <w:rsid w:val="1C4701E9"/>
    <w:rsid w:val="1C4C57FF"/>
    <w:rsid w:val="1C4E1577"/>
    <w:rsid w:val="1C512E16"/>
    <w:rsid w:val="1C556DAA"/>
    <w:rsid w:val="1C5A1B35"/>
    <w:rsid w:val="1C5B250F"/>
    <w:rsid w:val="1C5D17BA"/>
    <w:rsid w:val="1C6006A2"/>
    <w:rsid w:val="1C654B13"/>
    <w:rsid w:val="1C6635DD"/>
    <w:rsid w:val="1C6A1CAD"/>
    <w:rsid w:val="1C735482"/>
    <w:rsid w:val="1C744D56"/>
    <w:rsid w:val="1C782A98"/>
    <w:rsid w:val="1C7B4336"/>
    <w:rsid w:val="1C7B7E93"/>
    <w:rsid w:val="1C7D1E5D"/>
    <w:rsid w:val="1C7D3C0B"/>
    <w:rsid w:val="1C883DA6"/>
    <w:rsid w:val="1C9176B6"/>
    <w:rsid w:val="1C93342E"/>
    <w:rsid w:val="1C9553F8"/>
    <w:rsid w:val="1C98389B"/>
    <w:rsid w:val="1C9A0C60"/>
    <w:rsid w:val="1CA67605"/>
    <w:rsid w:val="1CA94A00"/>
    <w:rsid w:val="1CA95615"/>
    <w:rsid w:val="1CB3587E"/>
    <w:rsid w:val="1CBA6C0D"/>
    <w:rsid w:val="1CBF06C7"/>
    <w:rsid w:val="1CC17F9B"/>
    <w:rsid w:val="1CC3154D"/>
    <w:rsid w:val="1CC41839"/>
    <w:rsid w:val="1CC83E0A"/>
    <w:rsid w:val="1CC96948"/>
    <w:rsid w:val="1CCE7662"/>
    <w:rsid w:val="1CCF0200"/>
    <w:rsid w:val="1CD6156D"/>
    <w:rsid w:val="1CDA105D"/>
    <w:rsid w:val="1CE617B0"/>
    <w:rsid w:val="1CED6FE2"/>
    <w:rsid w:val="1CEE4B08"/>
    <w:rsid w:val="1CF10155"/>
    <w:rsid w:val="1CF540E9"/>
    <w:rsid w:val="1CFC5477"/>
    <w:rsid w:val="1CFE11EF"/>
    <w:rsid w:val="1CFE1CD3"/>
    <w:rsid w:val="1D091942"/>
    <w:rsid w:val="1D097B94"/>
    <w:rsid w:val="1D102CD1"/>
    <w:rsid w:val="1D1502E7"/>
    <w:rsid w:val="1D1A76AB"/>
    <w:rsid w:val="1D1C3424"/>
    <w:rsid w:val="1D1E53EE"/>
    <w:rsid w:val="1D2247B2"/>
    <w:rsid w:val="1D235FEC"/>
    <w:rsid w:val="1D28001A"/>
    <w:rsid w:val="1D295B40"/>
    <w:rsid w:val="1D2B3667"/>
    <w:rsid w:val="1D2D73DF"/>
    <w:rsid w:val="1D306ECF"/>
    <w:rsid w:val="1D3369BF"/>
    <w:rsid w:val="1D385D84"/>
    <w:rsid w:val="1D3A5FA0"/>
    <w:rsid w:val="1D3E783E"/>
    <w:rsid w:val="1D413DDA"/>
    <w:rsid w:val="1D4209B0"/>
    <w:rsid w:val="1D445EF1"/>
    <w:rsid w:val="1D4604A0"/>
    <w:rsid w:val="1D556936"/>
    <w:rsid w:val="1D5F5A06"/>
    <w:rsid w:val="1D646B79"/>
    <w:rsid w:val="1D6C2F59"/>
    <w:rsid w:val="1D6D43E9"/>
    <w:rsid w:val="1D6F55A4"/>
    <w:rsid w:val="1D70551D"/>
    <w:rsid w:val="1D752B34"/>
    <w:rsid w:val="1D793C1D"/>
    <w:rsid w:val="1D8277F2"/>
    <w:rsid w:val="1D884F5D"/>
    <w:rsid w:val="1D8A2FC0"/>
    <w:rsid w:val="1D986AE3"/>
    <w:rsid w:val="1D9B4C90"/>
    <w:rsid w:val="1D9C27B6"/>
    <w:rsid w:val="1DA13929"/>
    <w:rsid w:val="1DA17DCD"/>
    <w:rsid w:val="1DAA6C81"/>
    <w:rsid w:val="1DAB29F9"/>
    <w:rsid w:val="1DB83DBE"/>
    <w:rsid w:val="1DC15D79"/>
    <w:rsid w:val="1DC37D43"/>
    <w:rsid w:val="1DC745C9"/>
    <w:rsid w:val="1DC87348"/>
    <w:rsid w:val="1DCB4E4A"/>
    <w:rsid w:val="1DCF493A"/>
    <w:rsid w:val="1DCF66E8"/>
    <w:rsid w:val="1DD106B2"/>
    <w:rsid w:val="1DDA6E3B"/>
    <w:rsid w:val="1DDB508D"/>
    <w:rsid w:val="1DE0470B"/>
    <w:rsid w:val="1DE101C9"/>
    <w:rsid w:val="1DE50EAD"/>
    <w:rsid w:val="1DE8432D"/>
    <w:rsid w:val="1DE96EFE"/>
    <w:rsid w:val="1DEA3522"/>
    <w:rsid w:val="1DEC729A"/>
    <w:rsid w:val="1DF92FB2"/>
    <w:rsid w:val="1DFC3255"/>
    <w:rsid w:val="1E004AF3"/>
    <w:rsid w:val="1E0068A1"/>
    <w:rsid w:val="1E0112F9"/>
    <w:rsid w:val="1E012619"/>
    <w:rsid w:val="1E026ABD"/>
    <w:rsid w:val="1E0349E4"/>
    <w:rsid w:val="1E036392"/>
    <w:rsid w:val="1E0565AE"/>
    <w:rsid w:val="1E0D5462"/>
    <w:rsid w:val="1E0F11DA"/>
    <w:rsid w:val="1E120F87"/>
    <w:rsid w:val="1E122A78"/>
    <w:rsid w:val="1E124827"/>
    <w:rsid w:val="1E12759A"/>
    <w:rsid w:val="1E1602B3"/>
    <w:rsid w:val="1E18008F"/>
    <w:rsid w:val="1E1C7453"/>
    <w:rsid w:val="1E1E766F"/>
    <w:rsid w:val="1E214A6A"/>
    <w:rsid w:val="1E2A6014"/>
    <w:rsid w:val="1E2C3B3A"/>
    <w:rsid w:val="1E2C7696"/>
    <w:rsid w:val="1E2E78B2"/>
    <w:rsid w:val="1E424F38"/>
    <w:rsid w:val="1E450758"/>
    <w:rsid w:val="1E470974"/>
    <w:rsid w:val="1E472722"/>
    <w:rsid w:val="1E48649A"/>
    <w:rsid w:val="1E486D96"/>
    <w:rsid w:val="1E4A3FC0"/>
    <w:rsid w:val="1E4A684B"/>
    <w:rsid w:val="1E524D56"/>
    <w:rsid w:val="1E566E09"/>
    <w:rsid w:val="1E5C38B3"/>
    <w:rsid w:val="1E605592"/>
    <w:rsid w:val="1E641BF9"/>
    <w:rsid w:val="1E6908EA"/>
    <w:rsid w:val="1E6E167D"/>
    <w:rsid w:val="1E767CD6"/>
    <w:rsid w:val="1E780D78"/>
    <w:rsid w:val="1E785FC6"/>
    <w:rsid w:val="1E7E3C6A"/>
    <w:rsid w:val="1E845724"/>
    <w:rsid w:val="1E894AE9"/>
    <w:rsid w:val="1E8C282B"/>
    <w:rsid w:val="1E8C45D9"/>
    <w:rsid w:val="1E8F40C9"/>
    <w:rsid w:val="1E9B0CC0"/>
    <w:rsid w:val="1E9E60BA"/>
    <w:rsid w:val="1EA2204E"/>
    <w:rsid w:val="1EA5569B"/>
    <w:rsid w:val="1EB61656"/>
    <w:rsid w:val="1EBA5A37"/>
    <w:rsid w:val="1EBD399D"/>
    <w:rsid w:val="1EBF675C"/>
    <w:rsid w:val="1EC04283"/>
    <w:rsid w:val="1EC10726"/>
    <w:rsid w:val="1ECA6EAF"/>
    <w:rsid w:val="1ECC0E79"/>
    <w:rsid w:val="1ECE2E43"/>
    <w:rsid w:val="1ED55F80"/>
    <w:rsid w:val="1ED85A70"/>
    <w:rsid w:val="1EDB10BC"/>
    <w:rsid w:val="1EDB2E6A"/>
    <w:rsid w:val="1EE14925"/>
    <w:rsid w:val="1EE2244B"/>
    <w:rsid w:val="1EE53CE9"/>
    <w:rsid w:val="1EE77A61"/>
    <w:rsid w:val="1EE91A2B"/>
    <w:rsid w:val="1EED151B"/>
    <w:rsid w:val="1EFB26B4"/>
    <w:rsid w:val="1EFF124F"/>
    <w:rsid w:val="1F0625DD"/>
    <w:rsid w:val="1F122D30"/>
    <w:rsid w:val="1F130856"/>
    <w:rsid w:val="1F1840BF"/>
    <w:rsid w:val="1F1D7927"/>
    <w:rsid w:val="1F1F3D5A"/>
    <w:rsid w:val="1F1F71FB"/>
    <w:rsid w:val="1F220A99"/>
    <w:rsid w:val="1F2962CC"/>
    <w:rsid w:val="1F354C71"/>
    <w:rsid w:val="1F356A1F"/>
    <w:rsid w:val="1F394761"/>
    <w:rsid w:val="1F3A4035"/>
    <w:rsid w:val="1F3C7DAD"/>
    <w:rsid w:val="1F3F789D"/>
    <w:rsid w:val="1F443106"/>
    <w:rsid w:val="1F4629DA"/>
    <w:rsid w:val="1F470500"/>
    <w:rsid w:val="1F4B4494"/>
    <w:rsid w:val="1F4D3D68"/>
    <w:rsid w:val="1F520AA7"/>
    <w:rsid w:val="1F574BE7"/>
    <w:rsid w:val="1F5A0233"/>
    <w:rsid w:val="1F5A46D7"/>
    <w:rsid w:val="1F5E5F75"/>
    <w:rsid w:val="1F647304"/>
    <w:rsid w:val="1F6A2B6C"/>
    <w:rsid w:val="1F6D07C1"/>
    <w:rsid w:val="1F792DAF"/>
    <w:rsid w:val="1F7C289F"/>
    <w:rsid w:val="1F843502"/>
    <w:rsid w:val="1F881244"/>
    <w:rsid w:val="1F8C3FD1"/>
    <w:rsid w:val="1F8E612F"/>
    <w:rsid w:val="1F901EA7"/>
    <w:rsid w:val="1F941997"/>
    <w:rsid w:val="1F9A4AD4"/>
    <w:rsid w:val="1F9C084C"/>
    <w:rsid w:val="1FA37E2C"/>
    <w:rsid w:val="1FAD0CAB"/>
    <w:rsid w:val="1FAF4A23"/>
    <w:rsid w:val="1FB042F7"/>
    <w:rsid w:val="1FB65DB1"/>
    <w:rsid w:val="1FBD3E1E"/>
    <w:rsid w:val="1FBF278C"/>
    <w:rsid w:val="1FBF453A"/>
    <w:rsid w:val="1FC41B50"/>
    <w:rsid w:val="1FC55FF4"/>
    <w:rsid w:val="1FC81641"/>
    <w:rsid w:val="1FCD30FB"/>
    <w:rsid w:val="1FCF0C21"/>
    <w:rsid w:val="1FE3647B"/>
    <w:rsid w:val="1FE43FA1"/>
    <w:rsid w:val="1FE81CE3"/>
    <w:rsid w:val="1FEC17D3"/>
    <w:rsid w:val="1FEF3071"/>
    <w:rsid w:val="1FF02946"/>
    <w:rsid w:val="1FF138F3"/>
    <w:rsid w:val="1FFC578E"/>
    <w:rsid w:val="1FFC753C"/>
    <w:rsid w:val="2007660D"/>
    <w:rsid w:val="20085831"/>
    <w:rsid w:val="200D799B"/>
    <w:rsid w:val="200F54C2"/>
    <w:rsid w:val="20116D42"/>
    <w:rsid w:val="201605FE"/>
    <w:rsid w:val="201725C8"/>
    <w:rsid w:val="20186D15"/>
    <w:rsid w:val="201B3E66"/>
    <w:rsid w:val="201E3957"/>
    <w:rsid w:val="201E74B3"/>
    <w:rsid w:val="20216DCB"/>
    <w:rsid w:val="20243BCC"/>
    <w:rsid w:val="20256A93"/>
    <w:rsid w:val="20270A5D"/>
    <w:rsid w:val="202B1BD0"/>
    <w:rsid w:val="202C7E22"/>
    <w:rsid w:val="202D3B9A"/>
    <w:rsid w:val="203B0065"/>
    <w:rsid w:val="203E7363"/>
    <w:rsid w:val="20407429"/>
    <w:rsid w:val="2043516B"/>
    <w:rsid w:val="20436F19"/>
    <w:rsid w:val="20452C91"/>
    <w:rsid w:val="2049683A"/>
    <w:rsid w:val="204A02A8"/>
    <w:rsid w:val="204F3B10"/>
    <w:rsid w:val="205253AE"/>
    <w:rsid w:val="20531852"/>
    <w:rsid w:val="205645BD"/>
    <w:rsid w:val="205904EB"/>
    <w:rsid w:val="2059498F"/>
    <w:rsid w:val="20605D1D"/>
    <w:rsid w:val="20651585"/>
    <w:rsid w:val="20692E24"/>
    <w:rsid w:val="206C2914"/>
    <w:rsid w:val="2079293B"/>
    <w:rsid w:val="20820066"/>
    <w:rsid w:val="208C266E"/>
    <w:rsid w:val="208F4B4D"/>
    <w:rsid w:val="2091237A"/>
    <w:rsid w:val="20914128"/>
    <w:rsid w:val="20915ED7"/>
    <w:rsid w:val="2099122F"/>
    <w:rsid w:val="20A35C0A"/>
    <w:rsid w:val="20A420AE"/>
    <w:rsid w:val="20A51982"/>
    <w:rsid w:val="20AF2801"/>
    <w:rsid w:val="20AF45AF"/>
    <w:rsid w:val="20B3409F"/>
    <w:rsid w:val="20B35E4D"/>
    <w:rsid w:val="20B41BC5"/>
    <w:rsid w:val="20B83463"/>
    <w:rsid w:val="20BB2F53"/>
    <w:rsid w:val="20C11E9D"/>
    <w:rsid w:val="20C703C4"/>
    <w:rsid w:val="20C718F8"/>
    <w:rsid w:val="20CA76F9"/>
    <w:rsid w:val="20CE712B"/>
    <w:rsid w:val="20D3029D"/>
    <w:rsid w:val="20D33EC0"/>
    <w:rsid w:val="20DD111C"/>
    <w:rsid w:val="20DE03B8"/>
    <w:rsid w:val="20DE6C42"/>
    <w:rsid w:val="20E029BA"/>
    <w:rsid w:val="20E229CB"/>
    <w:rsid w:val="20E22BD6"/>
    <w:rsid w:val="20E24984"/>
    <w:rsid w:val="20E701EC"/>
    <w:rsid w:val="20EC135F"/>
    <w:rsid w:val="20ED750E"/>
    <w:rsid w:val="20F0052F"/>
    <w:rsid w:val="20F12E19"/>
    <w:rsid w:val="20F3093F"/>
    <w:rsid w:val="20FC3C98"/>
    <w:rsid w:val="20FF1092"/>
    <w:rsid w:val="2105039F"/>
    <w:rsid w:val="210743EB"/>
    <w:rsid w:val="21093CBF"/>
    <w:rsid w:val="210C1A01"/>
    <w:rsid w:val="210C5CAC"/>
    <w:rsid w:val="210E5779"/>
    <w:rsid w:val="211B1C44"/>
    <w:rsid w:val="211B39F2"/>
    <w:rsid w:val="211F7986"/>
    <w:rsid w:val="212136FE"/>
    <w:rsid w:val="21254871"/>
    <w:rsid w:val="21303941"/>
    <w:rsid w:val="213571AA"/>
    <w:rsid w:val="213A47C0"/>
    <w:rsid w:val="213B4094"/>
    <w:rsid w:val="213B5E42"/>
    <w:rsid w:val="21442F49"/>
    <w:rsid w:val="21464F13"/>
    <w:rsid w:val="21515666"/>
    <w:rsid w:val="2152522B"/>
    <w:rsid w:val="21556F04"/>
    <w:rsid w:val="215C64E4"/>
    <w:rsid w:val="215F178F"/>
    <w:rsid w:val="215F4227"/>
    <w:rsid w:val="216C24A0"/>
    <w:rsid w:val="217001E2"/>
    <w:rsid w:val="21751354"/>
    <w:rsid w:val="2177331E"/>
    <w:rsid w:val="217750CC"/>
    <w:rsid w:val="217A4BBD"/>
    <w:rsid w:val="217A696B"/>
    <w:rsid w:val="21815F4B"/>
    <w:rsid w:val="218C51C8"/>
    <w:rsid w:val="219043E0"/>
    <w:rsid w:val="21957C48"/>
    <w:rsid w:val="2197751D"/>
    <w:rsid w:val="219E4D4F"/>
    <w:rsid w:val="21A974B5"/>
    <w:rsid w:val="21B005DE"/>
    <w:rsid w:val="21B41F35"/>
    <w:rsid w:val="21BA76AF"/>
    <w:rsid w:val="21C1459A"/>
    <w:rsid w:val="21C328F3"/>
    <w:rsid w:val="21C5052E"/>
    <w:rsid w:val="21CB5418"/>
    <w:rsid w:val="21CD124C"/>
    <w:rsid w:val="21CF315A"/>
    <w:rsid w:val="21D818E3"/>
    <w:rsid w:val="21DC7625"/>
    <w:rsid w:val="21E169EA"/>
    <w:rsid w:val="21E40288"/>
    <w:rsid w:val="21E464DA"/>
    <w:rsid w:val="21E5472C"/>
    <w:rsid w:val="21E604A4"/>
    <w:rsid w:val="21E87D78"/>
    <w:rsid w:val="21EE1107"/>
    <w:rsid w:val="21F7620D"/>
    <w:rsid w:val="21F77FBB"/>
    <w:rsid w:val="21FE134A"/>
    <w:rsid w:val="220152DE"/>
    <w:rsid w:val="221072CF"/>
    <w:rsid w:val="22124DF5"/>
    <w:rsid w:val="22286F53"/>
    <w:rsid w:val="222D7E81"/>
    <w:rsid w:val="22405E06"/>
    <w:rsid w:val="22482F0D"/>
    <w:rsid w:val="224F6049"/>
    <w:rsid w:val="22525B39"/>
    <w:rsid w:val="225B2C40"/>
    <w:rsid w:val="225C2514"/>
    <w:rsid w:val="2262082B"/>
    <w:rsid w:val="22625D7D"/>
    <w:rsid w:val="226338A3"/>
    <w:rsid w:val="2268710B"/>
    <w:rsid w:val="22781029"/>
    <w:rsid w:val="227D2BB6"/>
    <w:rsid w:val="22821F7B"/>
    <w:rsid w:val="22837AA1"/>
    <w:rsid w:val="22857CBD"/>
    <w:rsid w:val="22864680"/>
    <w:rsid w:val="22910410"/>
    <w:rsid w:val="22916662"/>
    <w:rsid w:val="22943A5C"/>
    <w:rsid w:val="2298179E"/>
    <w:rsid w:val="229E2B2D"/>
    <w:rsid w:val="22A46395"/>
    <w:rsid w:val="22AA3280"/>
    <w:rsid w:val="22AD0709"/>
    <w:rsid w:val="22BB406C"/>
    <w:rsid w:val="22BE4F7D"/>
    <w:rsid w:val="22BF31CF"/>
    <w:rsid w:val="22C02AA3"/>
    <w:rsid w:val="22C04851"/>
    <w:rsid w:val="22C32593"/>
    <w:rsid w:val="22C37E78"/>
    <w:rsid w:val="22C5630B"/>
    <w:rsid w:val="22CA6707"/>
    <w:rsid w:val="22CE51C0"/>
    <w:rsid w:val="22D12F02"/>
    <w:rsid w:val="22D14CB0"/>
    <w:rsid w:val="22D16A5E"/>
    <w:rsid w:val="22D67CA4"/>
    <w:rsid w:val="22DE117B"/>
    <w:rsid w:val="22E22A19"/>
    <w:rsid w:val="22E744D4"/>
    <w:rsid w:val="22F56BF1"/>
    <w:rsid w:val="22F664C5"/>
    <w:rsid w:val="22F8223D"/>
    <w:rsid w:val="23005595"/>
    <w:rsid w:val="23052BAC"/>
    <w:rsid w:val="230961F8"/>
    <w:rsid w:val="23103A2A"/>
    <w:rsid w:val="231177A3"/>
    <w:rsid w:val="231352C9"/>
    <w:rsid w:val="23137077"/>
    <w:rsid w:val="23151041"/>
    <w:rsid w:val="23203542"/>
    <w:rsid w:val="23243032"/>
    <w:rsid w:val="23272B22"/>
    <w:rsid w:val="2329689A"/>
    <w:rsid w:val="23333275"/>
    <w:rsid w:val="23362D65"/>
    <w:rsid w:val="233C481F"/>
    <w:rsid w:val="233E0D8E"/>
    <w:rsid w:val="23403BE4"/>
    <w:rsid w:val="23411E36"/>
    <w:rsid w:val="23447230"/>
    <w:rsid w:val="234A4691"/>
    <w:rsid w:val="234B4A63"/>
    <w:rsid w:val="23564902"/>
    <w:rsid w:val="23580F2E"/>
    <w:rsid w:val="23582CDC"/>
    <w:rsid w:val="2358717F"/>
    <w:rsid w:val="235A6A54"/>
    <w:rsid w:val="235C0A1E"/>
    <w:rsid w:val="235D02F2"/>
    <w:rsid w:val="23627FFE"/>
    <w:rsid w:val="23675615"/>
    <w:rsid w:val="23720241"/>
    <w:rsid w:val="237815D0"/>
    <w:rsid w:val="237C2E6E"/>
    <w:rsid w:val="237F295E"/>
    <w:rsid w:val="237F470C"/>
    <w:rsid w:val="23843AD1"/>
    <w:rsid w:val="238D507B"/>
    <w:rsid w:val="23902475"/>
    <w:rsid w:val="23921DA8"/>
    <w:rsid w:val="23977CA8"/>
    <w:rsid w:val="239D4B92"/>
    <w:rsid w:val="239F090A"/>
    <w:rsid w:val="239F4DAE"/>
    <w:rsid w:val="23A10B26"/>
    <w:rsid w:val="23A203FB"/>
    <w:rsid w:val="23A45F21"/>
    <w:rsid w:val="23A81EB5"/>
    <w:rsid w:val="23AB3753"/>
    <w:rsid w:val="23AB5501"/>
    <w:rsid w:val="23B3363E"/>
    <w:rsid w:val="23B819CC"/>
    <w:rsid w:val="23B95E70"/>
    <w:rsid w:val="23C24CAF"/>
    <w:rsid w:val="23C6058D"/>
    <w:rsid w:val="23C6233B"/>
    <w:rsid w:val="23C860B3"/>
    <w:rsid w:val="23CD191B"/>
    <w:rsid w:val="23D033B6"/>
    <w:rsid w:val="23D74548"/>
    <w:rsid w:val="23D860D9"/>
    <w:rsid w:val="23E26A49"/>
    <w:rsid w:val="23E66539"/>
    <w:rsid w:val="23F01166"/>
    <w:rsid w:val="23F0560A"/>
    <w:rsid w:val="23F46EA8"/>
    <w:rsid w:val="23FC5D5D"/>
    <w:rsid w:val="24062738"/>
    <w:rsid w:val="24066BDB"/>
    <w:rsid w:val="240B2444"/>
    <w:rsid w:val="24125580"/>
    <w:rsid w:val="241430A6"/>
    <w:rsid w:val="241A2687"/>
    <w:rsid w:val="24275EEE"/>
    <w:rsid w:val="24294678"/>
    <w:rsid w:val="242D23BA"/>
    <w:rsid w:val="24311EAA"/>
    <w:rsid w:val="24347C44"/>
    <w:rsid w:val="2435126F"/>
    <w:rsid w:val="243674C1"/>
    <w:rsid w:val="24390D5F"/>
    <w:rsid w:val="243A2D8F"/>
    <w:rsid w:val="243C084F"/>
    <w:rsid w:val="24480FA2"/>
    <w:rsid w:val="24486926"/>
    <w:rsid w:val="244B45EE"/>
    <w:rsid w:val="244D480A"/>
    <w:rsid w:val="244D65B8"/>
    <w:rsid w:val="24575689"/>
    <w:rsid w:val="245931AF"/>
    <w:rsid w:val="24596D0B"/>
    <w:rsid w:val="245C4A4D"/>
    <w:rsid w:val="2460453E"/>
    <w:rsid w:val="246062EC"/>
    <w:rsid w:val="2466767A"/>
    <w:rsid w:val="247022A7"/>
    <w:rsid w:val="24704055"/>
    <w:rsid w:val="2471674B"/>
    <w:rsid w:val="247B6E8B"/>
    <w:rsid w:val="247D50F0"/>
    <w:rsid w:val="247E49C4"/>
    <w:rsid w:val="2480073C"/>
    <w:rsid w:val="24831FDA"/>
    <w:rsid w:val="2483373B"/>
    <w:rsid w:val="248D10AB"/>
    <w:rsid w:val="249441E7"/>
    <w:rsid w:val="24977834"/>
    <w:rsid w:val="249935AC"/>
    <w:rsid w:val="249E0BC2"/>
    <w:rsid w:val="24A361D8"/>
    <w:rsid w:val="24A54462"/>
    <w:rsid w:val="24A65CC9"/>
    <w:rsid w:val="24A972CC"/>
    <w:rsid w:val="24B85758"/>
    <w:rsid w:val="24BB1774"/>
    <w:rsid w:val="24BB5C18"/>
    <w:rsid w:val="24BD38CC"/>
    <w:rsid w:val="24BE3012"/>
    <w:rsid w:val="24C70119"/>
    <w:rsid w:val="24C75E0E"/>
    <w:rsid w:val="24C85C3F"/>
    <w:rsid w:val="24CF32FF"/>
    <w:rsid w:val="24D40A88"/>
    <w:rsid w:val="24DB1E16"/>
    <w:rsid w:val="24E011DB"/>
    <w:rsid w:val="24E231A5"/>
    <w:rsid w:val="24E26372"/>
    <w:rsid w:val="24EF7670"/>
    <w:rsid w:val="24F15196"/>
    <w:rsid w:val="24F46A34"/>
    <w:rsid w:val="24F904EE"/>
    <w:rsid w:val="25055DB0"/>
    <w:rsid w:val="250C6474"/>
    <w:rsid w:val="25113A8A"/>
    <w:rsid w:val="251315B0"/>
    <w:rsid w:val="251D41DD"/>
    <w:rsid w:val="25227A45"/>
    <w:rsid w:val="2524556B"/>
    <w:rsid w:val="25317C88"/>
    <w:rsid w:val="2536704D"/>
    <w:rsid w:val="25387269"/>
    <w:rsid w:val="253B2D06"/>
    <w:rsid w:val="253B4663"/>
    <w:rsid w:val="253D03DB"/>
    <w:rsid w:val="253D487F"/>
    <w:rsid w:val="25441769"/>
    <w:rsid w:val="25496D80"/>
    <w:rsid w:val="254C2D14"/>
    <w:rsid w:val="25506360"/>
    <w:rsid w:val="255120D8"/>
    <w:rsid w:val="25535E50"/>
    <w:rsid w:val="255B6AB3"/>
    <w:rsid w:val="255D282B"/>
    <w:rsid w:val="2560231B"/>
    <w:rsid w:val="25657932"/>
    <w:rsid w:val="256911D0"/>
    <w:rsid w:val="256D7129"/>
    <w:rsid w:val="256E67E6"/>
    <w:rsid w:val="257A162F"/>
    <w:rsid w:val="257F6C45"/>
    <w:rsid w:val="25826736"/>
    <w:rsid w:val="25827978"/>
    <w:rsid w:val="2584600A"/>
    <w:rsid w:val="25867FD4"/>
    <w:rsid w:val="25956469"/>
    <w:rsid w:val="25965D3D"/>
    <w:rsid w:val="259A3A7F"/>
    <w:rsid w:val="259D70CC"/>
    <w:rsid w:val="259F2E44"/>
    <w:rsid w:val="25A22934"/>
    <w:rsid w:val="25A42208"/>
    <w:rsid w:val="25A71CF8"/>
    <w:rsid w:val="25AB17E9"/>
    <w:rsid w:val="25AE3087"/>
    <w:rsid w:val="25AE752B"/>
    <w:rsid w:val="25B3069D"/>
    <w:rsid w:val="25B82157"/>
    <w:rsid w:val="25B85CB3"/>
    <w:rsid w:val="25BD32CA"/>
    <w:rsid w:val="25C66622"/>
    <w:rsid w:val="25C7239A"/>
    <w:rsid w:val="25C74149"/>
    <w:rsid w:val="25CD5C03"/>
    <w:rsid w:val="25CE3729"/>
    <w:rsid w:val="25D32B8C"/>
    <w:rsid w:val="25D86356"/>
    <w:rsid w:val="25DA0320"/>
    <w:rsid w:val="25DF5936"/>
    <w:rsid w:val="25E116AE"/>
    <w:rsid w:val="25E1520A"/>
    <w:rsid w:val="25E44CFA"/>
    <w:rsid w:val="25EC7212"/>
    <w:rsid w:val="25ED1E01"/>
    <w:rsid w:val="25EF3DCB"/>
    <w:rsid w:val="25F0544D"/>
    <w:rsid w:val="25F50CB6"/>
    <w:rsid w:val="25F72C80"/>
    <w:rsid w:val="25FC05E9"/>
    <w:rsid w:val="25FD5DBC"/>
    <w:rsid w:val="26007228"/>
    <w:rsid w:val="26025181"/>
    <w:rsid w:val="26052FFB"/>
    <w:rsid w:val="260809E9"/>
    <w:rsid w:val="260D24A3"/>
    <w:rsid w:val="260D5FFF"/>
    <w:rsid w:val="26105AEF"/>
    <w:rsid w:val="2610789E"/>
    <w:rsid w:val="26123616"/>
    <w:rsid w:val="26143832"/>
    <w:rsid w:val="26153106"/>
    <w:rsid w:val="26154EB4"/>
    <w:rsid w:val="261750D0"/>
    <w:rsid w:val="261A071C"/>
    <w:rsid w:val="261A4BC0"/>
    <w:rsid w:val="261A696E"/>
    <w:rsid w:val="261B6C2F"/>
    <w:rsid w:val="26211AAB"/>
    <w:rsid w:val="26282E39"/>
    <w:rsid w:val="263D712B"/>
    <w:rsid w:val="26431A21"/>
    <w:rsid w:val="26435EC5"/>
    <w:rsid w:val="26472DAE"/>
    <w:rsid w:val="26492DAF"/>
    <w:rsid w:val="264D6D44"/>
    <w:rsid w:val="264F486A"/>
    <w:rsid w:val="26502390"/>
    <w:rsid w:val="26544088"/>
    <w:rsid w:val="265C0D35"/>
    <w:rsid w:val="26681488"/>
    <w:rsid w:val="2668592C"/>
    <w:rsid w:val="266B541C"/>
    <w:rsid w:val="266B71CA"/>
    <w:rsid w:val="266D4CF0"/>
    <w:rsid w:val="266F0A68"/>
    <w:rsid w:val="267267AA"/>
    <w:rsid w:val="2677791D"/>
    <w:rsid w:val="267B5911"/>
    <w:rsid w:val="26887D7C"/>
    <w:rsid w:val="268A7650"/>
    <w:rsid w:val="2690698B"/>
    <w:rsid w:val="26906C30"/>
    <w:rsid w:val="26962499"/>
    <w:rsid w:val="2697011E"/>
    <w:rsid w:val="26993D37"/>
    <w:rsid w:val="26A22E44"/>
    <w:rsid w:val="26A30712"/>
    <w:rsid w:val="26A34BB6"/>
    <w:rsid w:val="26A74146"/>
    <w:rsid w:val="26AA1AA0"/>
    <w:rsid w:val="26AA5F44"/>
    <w:rsid w:val="26B50445"/>
    <w:rsid w:val="26B648E9"/>
    <w:rsid w:val="26B7240F"/>
    <w:rsid w:val="26BB3CAD"/>
    <w:rsid w:val="26C31621"/>
    <w:rsid w:val="26CC7C68"/>
    <w:rsid w:val="26D11723"/>
    <w:rsid w:val="26D134D1"/>
    <w:rsid w:val="26D46B1D"/>
    <w:rsid w:val="26D62895"/>
    <w:rsid w:val="26E36D60"/>
    <w:rsid w:val="26EA4592"/>
    <w:rsid w:val="26F251F8"/>
    <w:rsid w:val="26F61189"/>
    <w:rsid w:val="26FD2518"/>
    <w:rsid w:val="2702368A"/>
    <w:rsid w:val="27070CA1"/>
    <w:rsid w:val="27090EBD"/>
    <w:rsid w:val="271909D4"/>
    <w:rsid w:val="27194E78"/>
    <w:rsid w:val="271E423C"/>
    <w:rsid w:val="271E747A"/>
    <w:rsid w:val="27291D68"/>
    <w:rsid w:val="272A0E33"/>
    <w:rsid w:val="272F6449"/>
    <w:rsid w:val="27313F6F"/>
    <w:rsid w:val="27363334"/>
    <w:rsid w:val="273852FE"/>
    <w:rsid w:val="27391076"/>
    <w:rsid w:val="273D46C2"/>
    <w:rsid w:val="27402404"/>
    <w:rsid w:val="2742617D"/>
    <w:rsid w:val="274C0E2C"/>
    <w:rsid w:val="274C2B57"/>
    <w:rsid w:val="274C6FFB"/>
    <w:rsid w:val="27545EB0"/>
    <w:rsid w:val="27554102"/>
    <w:rsid w:val="27595274"/>
    <w:rsid w:val="275A1718"/>
    <w:rsid w:val="275B0FEC"/>
    <w:rsid w:val="2762237B"/>
    <w:rsid w:val="276460F3"/>
    <w:rsid w:val="27673E35"/>
    <w:rsid w:val="2769195B"/>
    <w:rsid w:val="276F1C0A"/>
    <w:rsid w:val="27710810"/>
    <w:rsid w:val="2778394C"/>
    <w:rsid w:val="27826579"/>
    <w:rsid w:val="27833F3A"/>
    <w:rsid w:val="27846795"/>
    <w:rsid w:val="27887464"/>
    <w:rsid w:val="27895B59"/>
    <w:rsid w:val="278E4F1E"/>
    <w:rsid w:val="279544FE"/>
    <w:rsid w:val="279664C8"/>
    <w:rsid w:val="27982240"/>
    <w:rsid w:val="27985D9D"/>
    <w:rsid w:val="279938C3"/>
    <w:rsid w:val="279D44C4"/>
    <w:rsid w:val="27A02EA3"/>
    <w:rsid w:val="27A33524"/>
    <w:rsid w:val="27A449B4"/>
    <w:rsid w:val="27A74232"/>
    <w:rsid w:val="27B30E28"/>
    <w:rsid w:val="27CB4F27"/>
    <w:rsid w:val="27CC5A46"/>
    <w:rsid w:val="27E86D24"/>
    <w:rsid w:val="27E92A9C"/>
    <w:rsid w:val="27F03E2A"/>
    <w:rsid w:val="27F84A8D"/>
    <w:rsid w:val="27F92BDD"/>
    <w:rsid w:val="28017DE6"/>
    <w:rsid w:val="280276BA"/>
    <w:rsid w:val="28041684"/>
    <w:rsid w:val="2804298D"/>
    <w:rsid w:val="280E605F"/>
    <w:rsid w:val="28173165"/>
    <w:rsid w:val="28180C8B"/>
    <w:rsid w:val="281A2C55"/>
    <w:rsid w:val="281D44F4"/>
    <w:rsid w:val="28213FE4"/>
    <w:rsid w:val="28335AC5"/>
    <w:rsid w:val="2835183D"/>
    <w:rsid w:val="28355CE1"/>
    <w:rsid w:val="2838132E"/>
    <w:rsid w:val="28520641"/>
    <w:rsid w:val="28537F15"/>
    <w:rsid w:val="285443B9"/>
    <w:rsid w:val="28550131"/>
    <w:rsid w:val="28577A06"/>
    <w:rsid w:val="28616AD6"/>
    <w:rsid w:val="286640ED"/>
    <w:rsid w:val="286D0FD7"/>
    <w:rsid w:val="286D7229"/>
    <w:rsid w:val="286E4D4F"/>
    <w:rsid w:val="287405B8"/>
    <w:rsid w:val="287700A8"/>
    <w:rsid w:val="28790229"/>
    <w:rsid w:val="2879797C"/>
    <w:rsid w:val="287E31E4"/>
    <w:rsid w:val="288D1679"/>
    <w:rsid w:val="288F53F1"/>
    <w:rsid w:val="28927A2A"/>
    <w:rsid w:val="289724F8"/>
    <w:rsid w:val="289C18BC"/>
    <w:rsid w:val="289E5635"/>
    <w:rsid w:val="28A15125"/>
    <w:rsid w:val="28A6098D"/>
    <w:rsid w:val="28A864B3"/>
    <w:rsid w:val="28AD5878"/>
    <w:rsid w:val="28B430AA"/>
    <w:rsid w:val="28BE1833"/>
    <w:rsid w:val="28CA467C"/>
    <w:rsid w:val="28CF3A40"/>
    <w:rsid w:val="28DE3C83"/>
    <w:rsid w:val="28E33487"/>
    <w:rsid w:val="28E514B5"/>
    <w:rsid w:val="28E62B38"/>
    <w:rsid w:val="28E868B0"/>
    <w:rsid w:val="28EA6ACC"/>
    <w:rsid w:val="28F156C9"/>
    <w:rsid w:val="28F25980"/>
    <w:rsid w:val="28F33BD2"/>
    <w:rsid w:val="28F60FCD"/>
    <w:rsid w:val="28FB4835"/>
    <w:rsid w:val="28FD67FF"/>
    <w:rsid w:val="2900009D"/>
    <w:rsid w:val="29051210"/>
    <w:rsid w:val="290851A4"/>
    <w:rsid w:val="29086F52"/>
    <w:rsid w:val="290D27BA"/>
    <w:rsid w:val="291122AA"/>
    <w:rsid w:val="2916341D"/>
    <w:rsid w:val="291E49C7"/>
    <w:rsid w:val="29231FDE"/>
    <w:rsid w:val="292813A2"/>
    <w:rsid w:val="292C2C40"/>
    <w:rsid w:val="292C49EE"/>
    <w:rsid w:val="29347D47"/>
    <w:rsid w:val="29355772"/>
    <w:rsid w:val="29361D11"/>
    <w:rsid w:val="293935AF"/>
    <w:rsid w:val="293E0BC6"/>
    <w:rsid w:val="293E4722"/>
    <w:rsid w:val="29491A44"/>
    <w:rsid w:val="294A1318"/>
    <w:rsid w:val="295126A7"/>
    <w:rsid w:val="29514455"/>
    <w:rsid w:val="29564161"/>
    <w:rsid w:val="295B1778"/>
    <w:rsid w:val="2964687E"/>
    <w:rsid w:val="29656152"/>
    <w:rsid w:val="296C74E1"/>
    <w:rsid w:val="29804E7F"/>
    <w:rsid w:val="29826D04"/>
    <w:rsid w:val="29891E41"/>
    <w:rsid w:val="299627B0"/>
    <w:rsid w:val="299E3412"/>
    <w:rsid w:val="29A5078C"/>
    <w:rsid w:val="29A529F3"/>
    <w:rsid w:val="29A547A1"/>
    <w:rsid w:val="29A7365D"/>
    <w:rsid w:val="29B33362"/>
    <w:rsid w:val="29B36EBE"/>
    <w:rsid w:val="29BA649E"/>
    <w:rsid w:val="29BB5D72"/>
    <w:rsid w:val="29C54E43"/>
    <w:rsid w:val="29C75BD7"/>
    <w:rsid w:val="29CC61D1"/>
    <w:rsid w:val="29CE1F49"/>
    <w:rsid w:val="29CE5AA6"/>
    <w:rsid w:val="29D07A70"/>
    <w:rsid w:val="29E259F5"/>
    <w:rsid w:val="29E654E5"/>
    <w:rsid w:val="29E928DF"/>
    <w:rsid w:val="29F179E6"/>
    <w:rsid w:val="29F55728"/>
    <w:rsid w:val="29FA3933"/>
    <w:rsid w:val="29FB0865"/>
    <w:rsid w:val="29FB2613"/>
    <w:rsid w:val="29FF52BE"/>
    <w:rsid w:val="2A067935"/>
    <w:rsid w:val="2A07545B"/>
    <w:rsid w:val="2A0E0598"/>
    <w:rsid w:val="2A241B69"/>
    <w:rsid w:val="2A2A2A11"/>
    <w:rsid w:val="2A2B739C"/>
    <w:rsid w:val="2A2C6C70"/>
    <w:rsid w:val="2A3646FC"/>
    <w:rsid w:val="2A3873C3"/>
    <w:rsid w:val="2A3C3357"/>
    <w:rsid w:val="2A3C6EB3"/>
    <w:rsid w:val="2A3E2317"/>
    <w:rsid w:val="2A3F0751"/>
    <w:rsid w:val="2A420242"/>
    <w:rsid w:val="2A482C60"/>
    <w:rsid w:val="2A4915D0"/>
    <w:rsid w:val="2A4B359A"/>
    <w:rsid w:val="2A5124F5"/>
    <w:rsid w:val="2A522B7B"/>
    <w:rsid w:val="2A5266D7"/>
    <w:rsid w:val="2A554419"/>
    <w:rsid w:val="2A587A65"/>
    <w:rsid w:val="2A5A141C"/>
    <w:rsid w:val="2A6033D4"/>
    <w:rsid w:val="2A6401B8"/>
    <w:rsid w:val="2A691C72"/>
    <w:rsid w:val="2A693A20"/>
    <w:rsid w:val="2A6F54DA"/>
    <w:rsid w:val="2A781EB5"/>
    <w:rsid w:val="2A783C63"/>
    <w:rsid w:val="2A7D127A"/>
    <w:rsid w:val="2A7F1496"/>
    <w:rsid w:val="2A860345"/>
    <w:rsid w:val="2A866380"/>
    <w:rsid w:val="2A871192"/>
    <w:rsid w:val="2A880A7B"/>
    <w:rsid w:val="2A8B7E3A"/>
    <w:rsid w:val="2A8D3BB3"/>
    <w:rsid w:val="2A9C3DF6"/>
    <w:rsid w:val="2A9E7B6E"/>
    <w:rsid w:val="2AA1140C"/>
    <w:rsid w:val="2AAD1B5F"/>
    <w:rsid w:val="2AB033FD"/>
    <w:rsid w:val="2AB47391"/>
    <w:rsid w:val="2AB54EB7"/>
    <w:rsid w:val="2AB90504"/>
    <w:rsid w:val="2ABC7FF4"/>
    <w:rsid w:val="2AC1560A"/>
    <w:rsid w:val="2AC670C5"/>
    <w:rsid w:val="2AC86999"/>
    <w:rsid w:val="2AC944BF"/>
    <w:rsid w:val="2ACA729C"/>
    <w:rsid w:val="2AD417E1"/>
    <w:rsid w:val="2AD52E64"/>
    <w:rsid w:val="2AD73080"/>
    <w:rsid w:val="2ADA66CC"/>
    <w:rsid w:val="2ADB5CCE"/>
    <w:rsid w:val="2AE00186"/>
    <w:rsid w:val="2AE17A5A"/>
    <w:rsid w:val="2AE31A25"/>
    <w:rsid w:val="2AE5579D"/>
    <w:rsid w:val="2AE61515"/>
    <w:rsid w:val="2AE632C3"/>
    <w:rsid w:val="2AEB2687"/>
    <w:rsid w:val="2AF23A16"/>
    <w:rsid w:val="2AF7754F"/>
    <w:rsid w:val="2AF92FF6"/>
    <w:rsid w:val="2B004385"/>
    <w:rsid w:val="2B006133"/>
    <w:rsid w:val="2B0674C1"/>
    <w:rsid w:val="2B083239"/>
    <w:rsid w:val="2B0A6FB1"/>
    <w:rsid w:val="2B0F281A"/>
    <w:rsid w:val="2B163BA8"/>
    <w:rsid w:val="2B1E480B"/>
    <w:rsid w:val="2B200583"/>
    <w:rsid w:val="2B2F07C6"/>
    <w:rsid w:val="2B326508"/>
    <w:rsid w:val="2B345DDC"/>
    <w:rsid w:val="2B373B1E"/>
    <w:rsid w:val="2B395AE8"/>
    <w:rsid w:val="2B3D7387"/>
    <w:rsid w:val="2B3E4EAD"/>
    <w:rsid w:val="2B4029D3"/>
    <w:rsid w:val="2B45448D"/>
    <w:rsid w:val="2B465B0F"/>
    <w:rsid w:val="2B471FB3"/>
    <w:rsid w:val="2B4A3852"/>
    <w:rsid w:val="2B4C581C"/>
    <w:rsid w:val="2B5364B1"/>
    <w:rsid w:val="2B536BAA"/>
    <w:rsid w:val="2B5446D0"/>
    <w:rsid w:val="2B595843"/>
    <w:rsid w:val="2B597F39"/>
    <w:rsid w:val="2B5C5333"/>
    <w:rsid w:val="2B6C7C6C"/>
    <w:rsid w:val="2B6E5792"/>
    <w:rsid w:val="2B722069"/>
    <w:rsid w:val="2B830B12"/>
    <w:rsid w:val="2B85488A"/>
    <w:rsid w:val="2B8C79C6"/>
    <w:rsid w:val="2B8E1990"/>
    <w:rsid w:val="2B8F74B6"/>
    <w:rsid w:val="2B942D1F"/>
    <w:rsid w:val="2B986339"/>
    <w:rsid w:val="2B9B5E5B"/>
    <w:rsid w:val="2B9D7E25"/>
    <w:rsid w:val="2B9E76FA"/>
    <w:rsid w:val="2BA016C4"/>
    <w:rsid w:val="2BA47406"/>
    <w:rsid w:val="2BA74800"/>
    <w:rsid w:val="2BB36041"/>
    <w:rsid w:val="2BB46F1D"/>
    <w:rsid w:val="2BB86A0D"/>
    <w:rsid w:val="2BB91AC5"/>
    <w:rsid w:val="2BB92785"/>
    <w:rsid w:val="2BBD72B7"/>
    <w:rsid w:val="2BC2163A"/>
    <w:rsid w:val="2BC25ADE"/>
    <w:rsid w:val="2BCA04EF"/>
    <w:rsid w:val="2BCC070B"/>
    <w:rsid w:val="2BD113C6"/>
    <w:rsid w:val="2BD4136D"/>
    <w:rsid w:val="2BDE3F9A"/>
    <w:rsid w:val="2BE07D12"/>
    <w:rsid w:val="2BE710A1"/>
    <w:rsid w:val="2BEC4909"/>
    <w:rsid w:val="2BEE242F"/>
    <w:rsid w:val="2BF11F1F"/>
    <w:rsid w:val="2BFA0DD4"/>
    <w:rsid w:val="2BFA7026"/>
    <w:rsid w:val="2BFD2672"/>
    <w:rsid w:val="2BFD6B16"/>
    <w:rsid w:val="2BFE640C"/>
    <w:rsid w:val="2C077995"/>
    <w:rsid w:val="2C093F4C"/>
    <w:rsid w:val="2C0C0F54"/>
    <w:rsid w:val="2C0C4FAB"/>
    <w:rsid w:val="2C1005F7"/>
    <w:rsid w:val="2C1339D0"/>
    <w:rsid w:val="2C155C0E"/>
    <w:rsid w:val="2C161986"/>
    <w:rsid w:val="2C183950"/>
    <w:rsid w:val="2C1F4CDE"/>
    <w:rsid w:val="2C2E3173"/>
    <w:rsid w:val="2C385DA0"/>
    <w:rsid w:val="2C3B319A"/>
    <w:rsid w:val="2C3D6F12"/>
    <w:rsid w:val="2C464019"/>
    <w:rsid w:val="2C4958B7"/>
    <w:rsid w:val="2C506C46"/>
    <w:rsid w:val="2C574478"/>
    <w:rsid w:val="2C5801F0"/>
    <w:rsid w:val="2C5A7AC4"/>
    <w:rsid w:val="2C5B55EB"/>
    <w:rsid w:val="2C5D5807"/>
    <w:rsid w:val="2C62070F"/>
    <w:rsid w:val="2C721A69"/>
    <w:rsid w:val="2C732934"/>
    <w:rsid w:val="2C7548FE"/>
    <w:rsid w:val="2C770676"/>
    <w:rsid w:val="2C775033"/>
    <w:rsid w:val="2C7768C8"/>
    <w:rsid w:val="2C7C5C8D"/>
    <w:rsid w:val="2C7E7C57"/>
    <w:rsid w:val="2C8132A3"/>
    <w:rsid w:val="2C864D5D"/>
    <w:rsid w:val="2C8E776E"/>
    <w:rsid w:val="2C923702"/>
    <w:rsid w:val="2C9254B0"/>
    <w:rsid w:val="2C92725E"/>
    <w:rsid w:val="2C9C00DD"/>
    <w:rsid w:val="2C9C1E8B"/>
    <w:rsid w:val="2C9E3E55"/>
    <w:rsid w:val="2C9F197B"/>
    <w:rsid w:val="2CA274A1"/>
    <w:rsid w:val="2CA43435"/>
    <w:rsid w:val="2CA927FA"/>
    <w:rsid w:val="2CAD4D09"/>
    <w:rsid w:val="2CAD5E46"/>
    <w:rsid w:val="2CB74F17"/>
    <w:rsid w:val="2CB96891"/>
    <w:rsid w:val="2CC55886"/>
    <w:rsid w:val="2CD535EF"/>
    <w:rsid w:val="2CDE24A4"/>
    <w:rsid w:val="2CDF446E"/>
    <w:rsid w:val="2CE101E6"/>
    <w:rsid w:val="2CE221BD"/>
    <w:rsid w:val="2CE33F5E"/>
    <w:rsid w:val="2CE455E0"/>
    <w:rsid w:val="2CE83322"/>
    <w:rsid w:val="2CF27CFD"/>
    <w:rsid w:val="2CF73565"/>
    <w:rsid w:val="2CFC0B7C"/>
    <w:rsid w:val="2D03015C"/>
    <w:rsid w:val="2D047A30"/>
    <w:rsid w:val="2D0F4D53"/>
    <w:rsid w:val="2D102879"/>
    <w:rsid w:val="2D10485D"/>
    <w:rsid w:val="2D12214D"/>
    <w:rsid w:val="2D1934DC"/>
    <w:rsid w:val="2D1A7254"/>
    <w:rsid w:val="2D1B54A6"/>
    <w:rsid w:val="2D1C2FCC"/>
    <w:rsid w:val="2D1E6D44"/>
    <w:rsid w:val="2D314CC9"/>
    <w:rsid w:val="2D3227EF"/>
    <w:rsid w:val="2D3C2DC7"/>
    <w:rsid w:val="2D40315E"/>
    <w:rsid w:val="2D406CBA"/>
    <w:rsid w:val="2D426ED6"/>
    <w:rsid w:val="2D480265"/>
    <w:rsid w:val="2D483DC1"/>
    <w:rsid w:val="2D4E7844"/>
    <w:rsid w:val="2D510EC7"/>
    <w:rsid w:val="2D517119"/>
    <w:rsid w:val="2D522E91"/>
    <w:rsid w:val="2D542766"/>
    <w:rsid w:val="2D5664DE"/>
    <w:rsid w:val="2D5A70E9"/>
    <w:rsid w:val="2D5C5ABE"/>
    <w:rsid w:val="2D5E5392"/>
    <w:rsid w:val="2D6055AE"/>
    <w:rsid w:val="2D621327"/>
    <w:rsid w:val="2D691711"/>
    <w:rsid w:val="2D6A1F89"/>
    <w:rsid w:val="2D6A3D37"/>
    <w:rsid w:val="2D6B7AAF"/>
    <w:rsid w:val="2D6F57F1"/>
    <w:rsid w:val="2D734326"/>
    <w:rsid w:val="2D773B83"/>
    <w:rsid w:val="2D796670"/>
    <w:rsid w:val="2D7B7CF2"/>
    <w:rsid w:val="2D7E5A35"/>
    <w:rsid w:val="2D8017AD"/>
    <w:rsid w:val="2D8079FF"/>
    <w:rsid w:val="2D8172D3"/>
    <w:rsid w:val="2D850B71"/>
    <w:rsid w:val="2D8A6187"/>
    <w:rsid w:val="2D8D3ECA"/>
    <w:rsid w:val="2D962D7E"/>
    <w:rsid w:val="2D99461C"/>
    <w:rsid w:val="2DA07759"/>
    <w:rsid w:val="2DA60AE7"/>
    <w:rsid w:val="2DA82AB1"/>
    <w:rsid w:val="2DB15E0A"/>
    <w:rsid w:val="2DBD030B"/>
    <w:rsid w:val="2DC31699"/>
    <w:rsid w:val="2DC41C15"/>
    <w:rsid w:val="2DC4660F"/>
    <w:rsid w:val="2DC518B5"/>
    <w:rsid w:val="2DC773DC"/>
    <w:rsid w:val="2DC86CB0"/>
    <w:rsid w:val="2DCA0C7A"/>
    <w:rsid w:val="2DD65871"/>
    <w:rsid w:val="2DD83397"/>
    <w:rsid w:val="2DDB4C35"/>
    <w:rsid w:val="2DDC09C5"/>
    <w:rsid w:val="2DE53D06"/>
    <w:rsid w:val="2DE55AB4"/>
    <w:rsid w:val="2DE955A4"/>
    <w:rsid w:val="2DE97352"/>
    <w:rsid w:val="2DEB702A"/>
    <w:rsid w:val="2DEC59F1"/>
    <w:rsid w:val="2DF31F7F"/>
    <w:rsid w:val="2DF33D2D"/>
    <w:rsid w:val="2DF81343"/>
    <w:rsid w:val="2DFB6BF3"/>
    <w:rsid w:val="2E073C7C"/>
    <w:rsid w:val="2E075A2A"/>
    <w:rsid w:val="2E093550"/>
    <w:rsid w:val="2E0E6DB8"/>
    <w:rsid w:val="2E1D349F"/>
    <w:rsid w:val="2E206AEC"/>
    <w:rsid w:val="2E2A1718"/>
    <w:rsid w:val="2E34556F"/>
    <w:rsid w:val="2E3507E9"/>
    <w:rsid w:val="2E35102B"/>
    <w:rsid w:val="2E382087"/>
    <w:rsid w:val="2E383E35"/>
    <w:rsid w:val="2E3A13E1"/>
    <w:rsid w:val="2E3B15C5"/>
    <w:rsid w:val="2E3C1B78"/>
    <w:rsid w:val="2E47051C"/>
    <w:rsid w:val="2E4C78E1"/>
    <w:rsid w:val="2E532A1D"/>
    <w:rsid w:val="2E5C3FC8"/>
    <w:rsid w:val="2E5D389C"/>
    <w:rsid w:val="2E5D564A"/>
    <w:rsid w:val="2E6F2DE9"/>
    <w:rsid w:val="2E76495E"/>
    <w:rsid w:val="2E813A2E"/>
    <w:rsid w:val="2E81758A"/>
    <w:rsid w:val="2E8250B1"/>
    <w:rsid w:val="2E86086C"/>
    <w:rsid w:val="2E933762"/>
    <w:rsid w:val="2E9A064C"/>
    <w:rsid w:val="2E9C2616"/>
    <w:rsid w:val="2E9C43C4"/>
    <w:rsid w:val="2E9D638E"/>
    <w:rsid w:val="2E9F3EB4"/>
    <w:rsid w:val="2EA15E7F"/>
    <w:rsid w:val="2EA471C7"/>
    <w:rsid w:val="2EA8720D"/>
    <w:rsid w:val="2EA9088F"/>
    <w:rsid w:val="2EAB2859"/>
    <w:rsid w:val="2EB72FAC"/>
    <w:rsid w:val="2EBA2A9C"/>
    <w:rsid w:val="2EBE2575"/>
    <w:rsid w:val="2EBF6305"/>
    <w:rsid w:val="2EC1207D"/>
    <w:rsid w:val="2EC15BD9"/>
    <w:rsid w:val="2EC41B6D"/>
    <w:rsid w:val="2EC61441"/>
    <w:rsid w:val="2ED022C0"/>
    <w:rsid w:val="2ED34A16"/>
    <w:rsid w:val="2ED35FEE"/>
    <w:rsid w:val="2ED81174"/>
    <w:rsid w:val="2EDA5B3C"/>
    <w:rsid w:val="2EDA6C9B"/>
    <w:rsid w:val="2EDC6EB7"/>
    <w:rsid w:val="2EE10029"/>
    <w:rsid w:val="2EE45D6B"/>
    <w:rsid w:val="2EE47B19"/>
    <w:rsid w:val="2EEA0214"/>
    <w:rsid w:val="2EEB534C"/>
    <w:rsid w:val="2EEE2746"/>
    <w:rsid w:val="2EF04710"/>
    <w:rsid w:val="2EF064BE"/>
    <w:rsid w:val="2EF370CA"/>
    <w:rsid w:val="2EF57EF8"/>
    <w:rsid w:val="2F034443"/>
    <w:rsid w:val="2F087CAC"/>
    <w:rsid w:val="2F097580"/>
    <w:rsid w:val="2F104DB2"/>
    <w:rsid w:val="2F106B60"/>
    <w:rsid w:val="2F115F90"/>
    <w:rsid w:val="2F124686"/>
    <w:rsid w:val="2F13662A"/>
    <w:rsid w:val="2F146650"/>
    <w:rsid w:val="2F1523C9"/>
    <w:rsid w:val="2F177EEF"/>
    <w:rsid w:val="2F1E127D"/>
    <w:rsid w:val="2F1F6DA3"/>
    <w:rsid w:val="2F230642"/>
    <w:rsid w:val="2F234AE5"/>
    <w:rsid w:val="2F2443BA"/>
    <w:rsid w:val="2F2A5E74"/>
    <w:rsid w:val="2F2B5748"/>
    <w:rsid w:val="2F2D4028"/>
    <w:rsid w:val="2F340AA1"/>
    <w:rsid w:val="2F370591"/>
    <w:rsid w:val="2F394E6F"/>
    <w:rsid w:val="2F3C5BA7"/>
    <w:rsid w:val="2F4131BE"/>
    <w:rsid w:val="2F416D1A"/>
    <w:rsid w:val="2F452CAE"/>
    <w:rsid w:val="2F4A2072"/>
    <w:rsid w:val="2F55240F"/>
    <w:rsid w:val="2F566C69"/>
    <w:rsid w:val="2F634EE2"/>
    <w:rsid w:val="2F6824F8"/>
    <w:rsid w:val="2F6A2902"/>
    <w:rsid w:val="2F6D3FB3"/>
    <w:rsid w:val="2F715851"/>
    <w:rsid w:val="2F7215C9"/>
    <w:rsid w:val="2F7610B9"/>
    <w:rsid w:val="2F7D2448"/>
    <w:rsid w:val="2F8337D6"/>
    <w:rsid w:val="2F860BD0"/>
    <w:rsid w:val="2F866E22"/>
    <w:rsid w:val="2F897353"/>
    <w:rsid w:val="2F9C0B2A"/>
    <w:rsid w:val="2FAA0D63"/>
    <w:rsid w:val="2FAC4ADB"/>
    <w:rsid w:val="2FAD0853"/>
    <w:rsid w:val="2FAF353A"/>
    <w:rsid w:val="2FB120F1"/>
    <w:rsid w:val="2FB76FDC"/>
    <w:rsid w:val="2FBC2844"/>
    <w:rsid w:val="2FBD0A96"/>
    <w:rsid w:val="2FC11C09"/>
    <w:rsid w:val="2FC5794B"/>
    <w:rsid w:val="2FC736C3"/>
    <w:rsid w:val="2FC968E8"/>
    <w:rsid w:val="2FCA31B3"/>
    <w:rsid w:val="2FCA419D"/>
    <w:rsid w:val="2FCC248E"/>
    <w:rsid w:val="2FD63906"/>
    <w:rsid w:val="2FDE0A0C"/>
    <w:rsid w:val="2FE029D7"/>
    <w:rsid w:val="2FE14059"/>
    <w:rsid w:val="2FE222AB"/>
    <w:rsid w:val="2FE2558D"/>
    <w:rsid w:val="2FE75B13"/>
    <w:rsid w:val="2FF35785"/>
    <w:rsid w:val="2FF43D8C"/>
    <w:rsid w:val="2FFB336C"/>
    <w:rsid w:val="30005684"/>
    <w:rsid w:val="30071D11"/>
    <w:rsid w:val="300A7A53"/>
    <w:rsid w:val="300B7AE7"/>
    <w:rsid w:val="30110DE2"/>
    <w:rsid w:val="3011493E"/>
    <w:rsid w:val="30134B5A"/>
    <w:rsid w:val="301A5EE8"/>
    <w:rsid w:val="301D7787"/>
    <w:rsid w:val="301E705B"/>
    <w:rsid w:val="302723B3"/>
    <w:rsid w:val="30275F10"/>
    <w:rsid w:val="3029612C"/>
    <w:rsid w:val="302A1EA4"/>
    <w:rsid w:val="302E65F8"/>
    <w:rsid w:val="302F3016"/>
    <w:rsid w:val="30314FE0"/>
    <w:rsid w:val="30322A82"/>
    <w:rsid w:val="3034687E"/>
    <w:rsid w:val="303643A5"/>
    <w:rsid w:val="303B5E5F"/>
    <w:rsid w:val="303B7C0D"/>
    <w:rsid w:val="30420F9B"/>
    <w:rsid w:val="30474894"/>
    <w:rsid w:val="304B42F4"/>
    <w:rsid w:val="305111DE"/>
    <w:rsid w:val="30542A7D"/>
    <w:rsid w:val="305B3E0B"/>
    <w:rsid w:val="306453B6"/>
    <w:rsid w:val="30717AD3"/>
    <w:rsid w:val="30737D00"/>
    <w:rsid w:val="30751371"/>
    <w:rsid w:val="307B625B"/>
    <w:rsid w:val="307C0A59"/>
    <w:rsid w:val="307C26FF"/>
    <w:rsid w:val="30803872"/>
    <w:rsid w:val="3082583C"/>
    <w:rsid w:val="308275EA"/>
    <w:rsid w:val="30847806"/>
    <w:rsid w:val="308710A4"/>
    <w:rsid w:val="30934ADF"/>
    <w:rsid w:val="3098505F"/>
    <w:rsid w:val="30997F39"/>
    <w:rsid w:val="309F63EE"/>
    <w:rsid w:val="30A6152A"/>
    <w:rsid w:val="30A74E11"/>
    <w:rsid w:val="30B005FB"/>
    <w:rsid w:val="30B401E5"/>
    <w:rsid w:val="30BA3228"/>
    <w:rsid w:val="30BC6FA0"/>
    <w:rsid w:val="30C25BF4"/>
    <w:rsid w:val="30C65728"/>
    <w:rsid w:val="30C776F3"/>
    <w:rsid w:val="30C85944"/>
    <w:rsid w:val="30C95219"/>
    <w:rsid w:val="30D20571"/>
    <w:rsid w:val="30D501D4"/>
    <w:rsid w:val="30DF5CBE"/>
    <w:rsid w:val="30E3277E"/>
    <w:rsid w:val="30E402A4"/>
    <w:rsid w:val="30E65DCB"/>
    <w:rsid w:val="30E97669"/>
    <w:rsid w:val="30F1651D"/>
    <w:rsid w:val="30F5600E"/>
    <w:rsid w:val="30FD5184"/>
    <w:rsid w:val="30FE5C9F"/>
    <w:rsid w:val="31003887"/>
    <w:rsid w:val="31022AB5"/>
    <w:rsid w:val="310444A3"/>
    <w:rsid w:val="310570DC"/>
    <w:rsid w:val="31091AB9"/>
    <w:rsid w:val="31093867"/>
    <w:rsid w:val="310F3573"/>
    <w:rsid w:val="31132938"/>
    <w:rsid w:val="31140B8A"/>
    <w:rsid w:val="31191585"/>
    <w:rsid w:val="311E37B6"/>
    <w:rsid w:val="31244B45"/>
    <w:rsid w:val="312B1A2F"/>
    <w:rsid w:val="312B5ED3"/>
    <w:rsid w:val="312B7C81"/>
    <w:rsid w:val="313905F0"/>
    <w:rsid w:val="31395673"/>
    <w:rsid w:val="313C59EB"/>
    <w:rsid w:val="313E5C07"/>
    <w:rsid w:val="313F372D"/>
    <w:rsid w:val="313F54DB"/>
    <w:rsid w:val="31436D79"/>
    <w:rsid w:val="31440D43"/>
    <w:rsid w:val="31467379"/>
    <w:rsid w:val="31490108"/>
    <w:rsid w:val="315216B2"/>
    <w:rsid w:val="31551635"/>
    <w:rsid w:val="3159147B"/>
    <w:rsid w:val="315F400E"/>
    <w:rsid w:val="31605B7D"/>
    <w:rsid w:val="3166515D"/>
    <w:rsid w:val="31682C84"/>
    <w:rsid w:val="31723B02"/>
    <w:rsid w:val="31741628"/>
    <w:rsid w:val="31771119"/>
    <w:rsid w:val="317A6513"/>
    <w:rsid w:val="317C672F"/>
    <w:rsid w:val="317F1D7B"/>
    <w:rsid w:val="317F1EE4"/>
    <w:rsid w:val="318B6972"/>
    <w:rsid w:val="318D26EA"/>
    <w:rsid w:val="318D33AD"/>
    <w:rsid w:val="3192385D"/>
    <w:rsid w:val="319C292D"/>
    <w:rsid w:val="319E66A5"/>
    <w:rsid w:val="31A041CB"/>
    <w:rsid w:val="31A6555A"/>
    <w:rsid w:val="31AA6DF8"/>
    <w:rsid w:val="31AD0696"/>
    <w:rsid w:val="31B859B9"/>
    <w:rsid w:val="31BD2FCF"/>
    <w:rsid w:val="31C003CA"/>
    <w:rsid w:val="31C679AA"/>
    <w:rsid w:val="31C756D3"/>
    <w:rsid w:val="31C81974"/>
    <w:rsid w:val="31CB6D6E"/>
    <w:rsid w:val="31D10829"/>
    <w:rsid w:val="31D5021B"/>
    <w:rsid w:val="31D64091"/>
    <w:rsid w:val="31D67BED"/>
    <w:rsid w:val="31DD71CE"/>
    <w:rsid w:val="31E22A36"/>
    <w:rsid w:val="31E63BA8"/>
    <w:rsid w:val="31E7004C"/>
    <w:rsid w:val="31E77F3D"/>
    <w:rsid w:val="31E87920"/>
    <w:rsid w:val="31EC11BC"/>
    <w:rsid w:val="31F2254D"/>
    <w:rsid w:val="31FB58A6"/>
    <w:rsid w:val="31FB7654"/>
    <w:rsid w:val="31FE0EF2"/>
    <w:rsid w:val="32096215"/>
    <w:rsid w:val="320C1861"/>
    <w:rsid w:val="320C360F"/>
    <w:rsid w:val="320E382B"/>
    <w:rsid w:val="32144BB9"/>
    <w:rsid w:val="321626E0"/>
    <w:rsid w:val="321B7CF6"/>
    <w:rsid w:val="321C75CA"/>
    <w:rsid w:val="322112BA"/>
    <w:rsid w:val="32214E2E"/>
    <w:rsid w:val="32230959"/>
    <w:rsid w:val="32231A2F"/>
    <w:rsid w:val="32236BAB"/>
    <w:rsid w:val="32252923"/>
    <w:rsid w:val="322C1F03"/>
    <w:rsid w:val="322C5A5F"/>
    <w:rsid w:val="32313075"/>
    <w:rsid w:val="3237307B"/>
    <w:rsid w:val="32384404"/>
    <w:rsid w:val="323963CE"/>
    <w:rsid w:val="323D7C6C"/>
    <w:rsid w:val="323E5D53"/>
    <w:rsid w:val="32430FFB"/>
    <w:rsid w:val="32476D3D"/>
    <w:rsid w:val="324803BF"/>
    <w:rsid w:val="324C0530"/>
    <w:rsid w:val="325B6344"/>
    <w:rsid w:val="325E7967"/>
    <w:rsid w:val="326276D3"/>
    <w:rsid w:val="326C67A3"/>
    <w:rsid w:val="326F1DF0"/>
    <w:rsid w:val="32713DBA"/>
    <w:rsid w:val="32717916"/>
    <w:rsid w:val="32737B32"/>
    <w:rsid w:val="3276317E"/>
    <w:rsid w:val="327D275F"/>
    <w:rsid w:val="32847649"/>
    <w:rsid w:val="32867865"/>
    <w:rsid w:val="328A09D8"/>
    <w:rsid w:val="328C0BF4"/>
    <w:rsid w:val="328E04C8"/>
    <w:rsid w:val="32944A6A"/>
    <w:rsid w:val="32963820"/>
    <w:rsid w:val="32983ED2"/>
    <w:rsid w:val="32990C1B"/>
    <w:rsid w:val="329A6E6D"/>
    <w:rsid w:val="32A0644D"/>
    <w:rsid w:val="32A45F3D"/>
    <w:rsid w:val="32A63A63"/>
    <w:rsid w:val="32A661B6"/>
    <w:rsid w:val="32AE0B6A"/>
    <w:rsid w:val="32B1065A"/>
    <w:rsid w:val="32B31CDC"/>
    <w:rsid w:val="32B53CA7"/>
    <w:rsid w:val="32B61940"/>
    <w:rsid w:val="32BA306B"/>
    <w:rsid w:val="32BF3509"/>
    <w:rsid w:val="32C4038E"/>
    <w:rsid w:val="32C43EEA"/>
    <w:rsid w:val="32CE6B16"/>
    <w:rsid w:val="32D5588C"/>
    <w:rsid w:val="32D57EA5"/>
    <w:rsid w:val="32D61E6F"/>
    <w:rsid w:val="32DB47FF"/>
    <w:rsid w:val="32DD144F"/>
    <w:rsid w:val="32E53E60"/>
    <w:rsid w:val="32E75E2A"/>
    <w:rsid w:val="32E9317E"/>
    <w:rsid w:val="32EB1476"/>
    <w:rsid w:val="32EE71B8"/>
    <w:rsid w:val="32F04CDF"/>
    <w:rsid w:val="32F12805"/>
    <w:rsid w:val="32FF4F22"/>
    <w:rsid w:val="3304078A"/>
    <w:rsid w:val="330469DC"/>
    <w:rsid w:val="33072028"/>
    <w:rsid w:val="330B7D6A"/>
    <w:rsid w:val="330E1609"/>
    <w:rsid w:val="33134E71"/>
    <w:rsid w:val="33154745"/>
    <w:rsid w:val="3316226B"/>
    <w:rsid w:val="33174961"/>
    <w:rsid w:val="331C5269"/>
    <w:rsid w:val="33264BA4"/>
    <w:rsid w:val="3328091C"/>
    <w:rsid w:val="332E5807"/>
    <w:rsid w:val="332F6941"/>
    <w:rsid w:val="3330157F"/>
    <w:rsid w:val="33330F2A"/>
    <w:rsid w:val="3343038E"/>
    <w:rsid w:val="33462B51"/>
    <w:rsid w:val="33525999"/>
    <w:rsid w:val="33541711"/>
    <w:rsid w:val="33587AB8"/>
    <w:rsid w:val="335F3C12"/>
    <w:rsid w:val="33605D91"/>
    <w:rsid w:val="33655BA2"/>
    <w:rsid w:val="336B0809"/>
    <w:rsid w:val="33743B62"/>
    <w:rsid w:val="337771AE"/>
    <w:rsid w:val="337A6C9E"/>
    <w:rsid w:val="337E053C"/>
    <w:rsid w:val="337F6063"/>
    <w:rsid w:val="338A5133"/>
    <w:rsid w:val="3392223A"/>
    <w:rsid w:val="33925D96"/>
    <w:rsid w:val="33941B0E"/>
    <w:rsid w:val="33945FB2"/>
    <w:rsid w:val="339B6959"/>
    <w:rsid w:val="33A45AC9"/>
    <w:rsid w:val="33B8407C"/>
    <w:rsid w:val="33BB353F"/>
    <w:rsid w:val="33C00B55"/>
    <w:rsid w:val="33C1667B"/>
    <w:rsid w:val="33C30645"/>
    <w:rsid w:val="33C87A09"/>
    <w:rsid w:val="33CC0DB1"/>
    <w:rsid w:val="33CC276C"/>
    <w:rsid w:val="33CD6DCE"/>
    <w:rsid w:val="33D75E9F"/>
    <w:rsid w:val="33D95773"/>
    <w:rsid w:val="33DE722D"/>
    <w:rsid w:val="33E32A95"/>
    <w:rsid w:val="33F151B2"/>
    <w:rsid w:val="33F508A6"/>
    <w:rsid w:val="33F702EF"/>
    <w:rsid w:val="33F7209D"/>
    <w:rsid w:val="33F86541"/>
    <w:rsid w:val="34006B60"/>
    <w:rsid w:val="34035237"/>
    <w:rsid w:val="34036C94"/>
    <w:rsid w:val="34056568"/>
    <w:rsid w:val="340A1DD0"/>
    <w:rsid w:val="340D366E"/>
    <w:rsid w:val="34185F28"/>
    <w:rsid w:val="341C1B03"/>
    <w:rsid w:val="342310E4"/>
    <w:rsid w:val="34237336"/>
    <w:rsid w:val="34270BD4"/>
    <w:rsid w:val="342A2472"/>
    <w:rsid w:val="342E58F0"/>
    <w:rsid w:val="342F5CDB"/>
    <w:rsid w:val="343155AF"/>
    <w:rsid w:val="34346E4D"/>
    <w:rsid w:val="34362BC5"/>
    <w:rsid w:val="34384B8F"/>
    <w:rsid w:val="3445105A"/>
    <w:rsid w:val="344A48C2"/>
    <w:rsid w:val="34515C51"/>
    <w:rsid w:val="34563267"/>
    <w:rsid w:val="345843F9"/>
    <w:rsid w:val="345F6F7C"/>
    <w:rsid w:val="346314E0"/>
    <w:rsid w:val="34677222"/>
    <w:rsid w:val="346C2A8B"/>
    <w:rsid w:val="346C4839"/>
    <w:rsid w:val="346D2298"/>
    <w:rsid w:val="346E6803"/>
    <w:rsid w:val="346F257B"/>
    <w:rsid w:val="346F60D7"/>
    <w:rsid w:val="34757B91"/>
    <w:rsid w:val="347A51A8"/>
    <w:rsid w:val="348002E4"/>
    <w:rsid w:val="34802092"/>
    <w:rsid w:val="34880F47"/>
    <w:rsid w:val="34934894"/>
    <w:rsid w:val="34963664"/>
    <w:rsid w:val="34993154"/>
    <w:rsid w:val="34A00986"/>
    <w:rsid w:val="34A30383"/>
    <w:rsid w:val="34A75871"/>
    <w:rsid w:val="34A83EA9"/>
    <w:rsid w:val="34AC2E87"/>
    <w:rsid w:val="34AC732B"/>
    <w:rsid w:val="34AF11BB"/>
    <w:rsid w:val="34AF1984"/>
    <w:rsid w:val="34B1049E"/>
    <w:rsid w:val="34B166F0"/>
    <w:rsid w:val="34B47F8E"/>
    <w:rsid w:val="34B85CD0"/>
    <w:rsid w:val="34BF705E"/>
    <w:rsid w:val="34C77CC1"/>
    <w:rsid w:val="34C957E7"/>
    <w:rsid w:val="34CC3529"/>
    <w:rsid w:val="34CE72A2"/>
    <w:rsid w:val="34DB376C"/>
    <w:rsid w:val="34DF325D"/>
    <w:rsid w:val="34E10F0B"/>
    <w:rsid w:val="34E83FCE"/>
    <w:rsid w:val="34EA00F5"/>
    <w:rsid w:val="34EB1C02"/>
    <w:rsid w:val="34F34F5A"/>
    <w:rsid w:val="34FD7B87"/>
    <w:rsid w:val="351078BA"/>
    <w:rsid w:val="35171EBE"/>
    <w:rsid w:val="351F3659"/>
    <w:rsid w:val="352C3FC8"/>
    <w:rsid w:val="35303AB8"/>
    <w:rsid w:val="353C245D"/>
    <w:rsid w:val="35417A73"/>
    <w:rsid w:val="35431A3E"/>
    <w:rsid w:val="354457B6"/>
    <w:rsid w:val="35472BB0"/>
    <w:rsid w:val="35496928"/>
    <w:rsid w:val="354E3F3E"/>
    <w:rsid w:val="35523A2F"/>
    <w:rsid w:val="355377A7"/>
    <w:rsid w:val="35551771"/>
    <w:rsid w:val="355552CD"/>
    <w:rsid w:val="35633E8E"/>
    <w:rsid w:val="35635C3C"/>
    <w:rsid w:val="3564627D"/>
    <w:rsid w:val="356814A4"/>
    <w:rsid w:val="35690D78"/>
    <w:rsid w:val="356B4AF0"/>
    <w:rsid w:val="356E10EB"/>
    <w:rsid w:val="357240D1"/>
    <w:rsid w:val="35736F3B"/>
    <w:rsid w:val="357716E7"/>
    <w:rsid w:val="35773495"/>
    <w:rsid w:val="358838F4"/>
    <w:rsid w:val="358D0F0B"/>
    <w:rsid w:val="35906305"/>
    <w:rsid w:val="359A7184"/>
    <w:rsid w:val="359E6C74"/>
    <w:rsid w:val="35A16764"/>
    <w:rsid w:val="35A3428A"/>
    <w:rsid w:val="35A818A1"/>
    <w:rsid w:val="35AB1391"/>
    <w:rsid w:val="35B069A7"/>
    <w:rsid w:val="35B53732"/>
    <w:rsid w:val="35B53E09"/>
    <w:rsid w:val="35B92201"/>
    <w:rsid w:val="35C0308E"/>
    <w:rsid w:val="35C67F79"/>
    <w:rsid w:val="35CB558F"/>
    <w:rsid w:val="35CD1307"/>
    <w:rsid w:val="35CD57AB"/>
    <w:rsid w:val="35D5640E"/>
    <w:rsid w:val="35DA1C76"/>
    <w:rsid w:val="35E623C9"/>
    <w:rsid w:val="35EA1EB9"/>
    <w:rsid w:val="35EB5C31"/>
    <w:rsid w:val="35EB79DF"/>
    <w:rsid w:val="35F1149A"/>
    <w:rsid w:val="35F965A0"/>
    <w:rsid w:val="35FD74A4"/>
    <w:rsid w:val="35FF348B"/>
    <w:rsid w:val="360016DD"/>
    <w:rsid w:val="36015455"/>
    <w:rsid w:val="36050AA1"/>
    <w:rsid w:val="36073260"/>
    <w:rsid w:val="360A255B"/>
    <w:rsid w:val="360F1920"/>
    <w:rsid w:val="36260A17"/>
    <w:rsid w:val="362829E1"/>
    <w:rsid w:val="362A0508"/>
    <w:rsid w:val="3632560E"/>
    <w:rsid w:val="363A7D74"/>
    <w:rsid w:val="363D46DF"/>
    <w:rsid w:val="3643188C"/>
    <w:rsid w:val="364F4412"/>
    <w:rsid w:val="365612FD"/>
    <w:rsid w:val="365D08DD"/>
    <w:rsid w:val="366642A9"/>
    <w:rsid w:val="36681030"/>
    <w:rsid w:val="36685822"/>
    <w:rsid w:val="36687282"/>
    <w:rsid w:val="366A124C"/>
    <w:rsid w:val="366C6D72"/>
    <w:rsid w:val="36756C63"/>
    <w:rsid w:val="367B0D63"/>
    <w:rsid w:val="367E2601"/>
    <w:rsid w:val="3684230E"/>
    <w:rsid w:val="36873BAC"/>
    <w:rsid w:val="36877708"/>
    <w:rsid w:val="368816D2"/>
    <w:rsid w:val="368A798F"/>
    <w:rsid w:val="368F0CB2"/>
    <w:rsid w:val="369342FF"/>
    <w:rsid w:val="369938DF"/>
    <w:rsid w:val="369E4A52"/>
    <w:rsid w:val="36A06A1C"/>
    <w:rsid w:val="36A302BA"/>
    <w:rsid w:val="36A4475E"/>
    <w:rsid w:val="36A75FFC"/>
    <w:rsid w:val="36AE738B"/>
    <w:rsid w:val="36B424C7"/>
    <w:rsid w:val="36B97ADD"/>
    <w:rsid w:val="36BD19ED"/>
    <w:rsid w:val="36C02C1A"/>
    <w:rsid w:val="36C418A2"/>
    <w:rsid w:val="36C56482"/>
    <w:rsid w:val="36C73FA8"/>
    <w:rsid w:val="36D13079"/>
    <w:rsid w:val="36D36DF1"/>
    <w:rsid w:val="36D668E1"/>
    <w:rsid w:val="36E3431A"/>
    <w:rsid w:val="36F54FB9"/>
    <w:rsid w:val="36FA484C"/>
    <w:rsid w:val="36FC6348"/>
    <w:rsid w:val="37021484"/>
    <w:rsid w:val="37074CED"/>
    <w:rsid w:val="37076A9B"/>
    <w:rsid w:val="370945C1"/>
    <w:rsid w:val="370C0C8C"/>
    <w:rsid w:val="370E607B"/>
    <w:rsid w:val="37160A8C"/>
    <w:rsid w:val="371A3C18"/>
    <w:rsid w:val="371A67CE"/>
    <w:rsid w:val="371B42F4"/>
    <w:rsid w:val="371C0798"/>
    <w:rsid w:val="371F5B92"/>
    <w:rsid w:val="3720190B"/>
    <w:rsid w:val="37324A70"/>
    <w:rsid w:val="37335AE2"/>
    <w:rsid w:val="374101FF"/>
    <w:rsid w:val="37425D25"/>
    <w:rsid w:val="37427AD3"/>
    <w:rsid w:val="374E46CA"/>
    <w:rsid w:val="37503F9E"/>
    <w:rsid w:val="375A306E"/>
    <w:rsid w:val="375C6DE7"/>
    <w:rsid w:val="375D203C"/>
    <w:rsid w:val="37620175"/>
    <w:rsid w:val="37691503"/>
    <w:rsid w:val="376932B2"/>
    <w:rsid w:val="37712166"/>
    <w:rsid w:val="3772660A"/>
    <w:rsid w:val="377E48D3"/>
    <w:rsid w:val="378325C5"/>
    <w:rsid w:val="378620B5"/>
    <w:rsid w:val="37865C12"/>
    <w:rsid w:val="37865E45"/>
    <w:rsid w:val="378B147A"/>
    <w:rsid w:val="378B3228"/>
    <w:rsid w:val="379245B6"/>
    <w:rsid w:val="379C5435"/>
    <w:rsid w:val="37A12A4B"/>
    <w:rsid w:val="37A442EA"/>
    <w:rsid w:val="37A75B88"/>
    <w:rsid w:val="37AD49B3"/>
    <w:rsid w:val="37B3277F"/>
    <w:rsid w:val="37BC0447"/>
    <w:rsid w:val="37BC7885"/>
    <w:rsid w:val="37C14E9C"/>
    <w:rsid w:val="37C30C14"/>
    <w:rsid w:val="37C60704"/>
    <w:rsid w:val="37CB7AC8"/>
    <w:rsid w:val="37CE1367"/>
    <w:rsid w:val="37D72911"/>
    <w:rsid w:val="37DE77FC"/>
    <w:rsid w:val="37EF1A09"/>
    <w:rsid w:val="37F7266B"/>
    <w:rsid w:val="37F72EF8"/>
    <w:rsid w:val="37FA01D4"/>
    <w:rsid w:val="37FA0E99"/>
    <w:rsid w:val="37FE7E9E"/>
    <w:rsid w:val="38026A6F"/>
    <w:rsid w:val="38080D1C"/>
    <w:rsid w:val="380B4369"/>
    <w:rsid w:val="380B6117"/>
    <w:rsid w:val="380D1E8F"/>
    <w:rsid w:val="3810197F"/>
    <w:rsid w:val="3814321D"/>
    <w:rsid w:val="38194CD8"/>
    <w:rsid w:val="381F1BC2"/>
    <w:rsid w:val="38207E14"/>
    <w:rsid w:val="382113B7"/>
    <w:rsid w:val="38211DDE"/>
    <w:rsid w:val="38262F51"/>
    <w:rsid w:val="38276E1B"/>
    <w:rsid w:val="382901CF"/>
    <w:rsid w:val="382A2A41"/>
    <w:rsid w:val="382D42DF"/>
    <w:rsid w:val="38303DCF"/>
    <w:rsid w:val="38316516"/>
    <w:rsid w:val="383270B5"/>
    <w:rsid w:val="383438BF"/>
    <w:rsid w:val="3836588A"/>
    <w:rsid w:val="38392C84"/>
    <w:rsid w:val="383E029A"/>
    <w:rsid w:val="3842422E"/>
    <w:rsid w:val="384358B1"/>
    <w:rsid w:val="38455ACD"/>
    <w:rsid w:val="384635F3"/>
    <w:rsid w:val="38543F62"/>
    <w:rsid w:val="38545D10"/>
    <w:rsid w:val="38602906"/>
    <w:rsid w:val="386A5533"/>
    <w:rsid w:val="386C12AB"/>
    <w:rsid w:val="386D0B7F"/>
    <w:rsid w:val="387939C8"/>
    <w:rsid w:val="38795776"/>
    <w:rsid w:val="388008B3"/>
    <w:rsid w:val="3882287D"/>
    <w:rsid w:val="38832151"/>
    <w:rsid w:val="388757C8"/>
    <w:rsid w:val="388F4F9A"/>
    <w:rsid w:val="38926838"/>
    <w:rsid w:val="38961762"/>
    <w:rsid w:val="38961E84"/>
    <w:rsid w:val="38975BFC"/>
    <w:rsid w:val="389B393F"/>
    <w:rsid w:val="38A327F3"/>
    <w:rsid w:val="38A8605B"/>
    <w:rsid w:val="38AC0E10"/>
    <w:rsid w:val="38AF1198"/>
    <w:rsid w:val="38AF73EA"/>
    <w:rsid w:val="38B30C88"/>
    <w:rsid w:val="38B32EA0"/>
    <w:rsid w:val="38B44A00"/>
    <w:rsid w:val="38C05153"/>
    <w:rsid w:val="38C06F01"/>
    <w:rsid w:val="38C764E2"/>
    <w:rsid w:val="38C81B26"/>
    <w:rsid w:val="38C9453B"/>
    <w:rsid w:val="38CD7870"/>
    <w:rsid w:val="38CF183A"/>
    <w:rsid w:val="38D155B2"/>
    <w:rsid w:val="38D96215"/>
    <w:rsid w:val="38E2156D"/>
    <w:rsid w:val="38E2331B"/>
    <w:rsid w:val="38E56968"/>
    <w:rsid w:val="38E86458"/>
    <w:rsid w:val="38E928FC"/>
    <w:rsid w:val="38EA21D0"/>
    <w:rsid w:val="38EE7F12"/>
    <w:rsid w:val="38EF77E6"/>
    <w:rsid w:val="38FB36D6"/>
    <w:rsid w:val="38FD1F03"/>
    <w:rsid w:val="390037A2"/>
    <w:rsid w:val="39070FD4"/>
    <w:rsid w:val="390C0398"/>
    <w:rsid w:val="390F39AA"/>
    <w:rsid w:val="39180AEB"/>
    <w:rsid w:val="39184F8F"/>
    <w:rsid w:val="391C09AF"/>
    <w:rsid w:val="39203E44"/>
    <w:rsid w:val="39225E0E"/>
    <w:rsid w:val="392B4462"/>
    <w:rsid w:val="3930052B"/>
    <w:rsid w:val="39335925"/>
    <w:rsid w:val="393C6ED0"/>
    <w:rsid w:val="3945328C"/>
    <w:rsid w:val="39475874"/>
    <w:rsid w:val="394C4C39"/>
    <w:rsid w:val="394F102E"/>
    <w:rsid w:val="3950297B"/>
    <w:rsid w:val="39535FC7"/>
    <w:rsid w:val="39555B88"/>
    <w:rsid w:val="39565AB7"/>
    <w:rsid w:val="395B30CE"/>
    <w:rsid w:val="39602492"/>
    <w:rsid w:val="39605351"/>
    <w:rsid w:val="39616936"/>
    <w:rsid w:val="39673821"/>
    <w:rsid w:val="39677CC5"/>
    <w:rsid w:val="396B3311"/>
    <w:rsid w:val="396E1053"/>
    <w:rsid w:val="397A3554"/>
    <w:rsid w:val="397A79F8"/>
    <w:rsid w:val="3982065B"/>
    <w:rsid w:val="39822409"/>
    <w:rsid w:val="3995213C"/>
    <w:rsid w:val="39972358"/>
    <w:rsid w:val="39987E7E"/>
    <w:rsid w:val="399A1E48"/>
    <w:rsid w:val="399A4863"/>
    <w:rsid w:val="39A16D33"/>
    <w:rsid w:val="39A62C24"/>
    <w:rsid w:val="39A700C1"/>
    <w:rsid w:val="39A82234"/>
    <w:rsid w:val="39A95BE7"/>
    <w:rsid w:val="39B1408A"/>
    <w:rsid w:val="39B50A30"/>
    <w:rsid w:val="39B76556"/>
    <w:rsid w:val="39BA7DF4"/>
    <w:rsid w:val="39BD1693"/>
    <w:rsid w:val="39BF18AF"/>
    <w:rsid w:val="39C15447"/>
    <w:rsid w:val="39C2541D"/>
    <w:rsid w:val="39CC330E"/>
    <w:rsid w:val="39D013C6"/>
    <w:rsid w:val="39D864CC"/>
    <w:rsid w:val="39DA2245"/>
    <w:rsid w:val="39DC5FBD"/>
    <w:rsid w:val="39DD3AE3"/>
    <w:rsid w:val="39E60BE9"/>
    <w:rsid w:val="39E906DA"/>
    <w:rsid w:val="39E918FB"/>
    <w:rsid w:val="39EE7A9E"/>
    <w:rsid w:val="39F23A32"/>
    <w:rsid w:val="39F350B4"/>
    <w:rsid w:val="39F74A4A"/>
    <w:rsid w:val="39F94DC1"/>
    <w:rsid w:val="39FC665F"/>
    <w:rsid w:val="39FF3A59"/>
    <w:rsid w:val="3A0177D1"/>
    <w:rsid w:val="3A0937C6"/>
    <w:rsid w:val="3A1219DE"/>
    <w:rsid w:val="3A157721"/>
    <w:rsid w:val="3A184B1B"/>
    <w:rsid w:val="3A1A4D37"/>
    <w:rsid w:val="3A1C460B"/>
    <w:rsid w:val="3A1D7D60"/>
    <w:rsid w:val="3A1F5EA9"/>
    <w:rsid w:val="3A26548A"/>
    <w:rsid w:val="3A2A31CC"/>
    <w:rsid w:val="3A2A4F7A"/>
    <w:rsid w:val="3A2D6818"/>
    <w:rsid w:val="3A306308"/>
    <w:rsid w:val="3A331955"/>
    <w:rsid w:val="3A347BA7"/>
    <w:rsid w:val="3A3556CD"/>
    <w:rsid w:val="3A3C4CAD"/>
    <w:rsid w:val="3A3F654C"/>
    <w:rsid w:val="3A451DB4"/>
    <w:rsid w:val="3A461688"/>
    <w:rsid w:val="3A485400"/>
    <w:rsid w:val="3A4A561C"/>
    <w:rsid w:val="3A4D2A17"/>
    <w:rsid w:val="3A5162F8"/>
    <w:rsid w:val="3A543DA5"/>
    <w:rsid w:val="3A563FC1"/>
    <w:rsid w:val="3A585076"/>
    <w:rsid w:val="3A5E1DCC"/>
    <w:rsid w:val="3A63223A"/>
    <w:rsid w:val="3A63685A"/>
    <w:rsid w:val="3A647D60"/>
    <w:rsid w:val="3A687291"/>
    <w:rsid w:val="3A687850"/>
    <w:rsid w:val="3A6A56B0"/>
    <w:rsid w:val="3A6F0BDF"/>
    <w:rsid w:val="3A706705"/>
    <w:rsid w:val="3A72247D"/>
    <w:rsid w:val="3A791A5E"/>
    <w:rsid w:val="3A8522B8"/>
    <w:rsid w:val="3A865F28"/>
    <w:rsid w:val="3A8723CC"/>
    <w:rsid w:val="3A886145"/>
    <w:rsid w:val="3A891042"/>
    <w:rsid w:val="3A8D72B7"/>
    <w:rsid w:val="3A9248CD"/>
    <w:rsid w:val="3A9643BE"/>
    <w:rsid w:val="3A976388"/>
    <w:rsid w:val="3AA60379"/>
    <w:rsid w:val="3AA840F1"/>
    <w:rsid w:val="3AB16704"/>
    <w:rsid w:val="3AB74334"/>
    <w:rsid w:val="3ABE3914"/>
    <w:rsid w:val="3ABE6841"/>
    <w:rsid w:val="3AC3272B"/>
    <w:rsid w:val="3AC32CD9"/>
    <w:rsid w:val="3AC72CFB"/>
    <w:rsid w:val="3ACC6031"/>
    <w:rsid w:val="3AD2116E"/>
    <w:rsid w:val="3AD969A0"/>
    <w:rsid w:val="3ADF0126"/>
    <w:rsid w:val="3AE570F3"/>
    <w:rsid w:val="3AE96BE3"/>
    <w:rsid w:val="3AED7D56"/>
    <w:rsid w:val="3AEF7F72"/>
    <w:rsid w:val="3AF35977"/>
    <w:rsid w:val="3AF70BD4"/>
    <w:rsid w:val="3AF85078"/>
    <w:rsid w:val="3B0357CB"/>
    <w:rsid w:val="3B043A1D"/>
    <w:rsid w:val="3B057795"/>
    <w:rsid w:val="3B0E664A"/>
    <w:rsid w:val="3B117EE8"/>
    <w:rsid w:val="3B131EB2"/>
    <w:rsid w:val="3B1479D8"/>
    <w:rsid w:val="3B180483"/>
    <w:rsid w:val="3B1A30AF"/>
    <w:rsid w:val="3B1D42F5"/>
    <w:rsid w:val="3B2A0FAA"/>
    <w:rsid w:val="3B2C2F74"/>
    <w:rsid w:val="3B2E7450"/>
    <w:rsid w:val="3B31058A"/>
    <w:rsid w:val="3B3140E6"/>
    <w:rsid w:val="3B351E28"/>
    <w:rsid w:val="3B36794F"/>
    <w:rsid w:val="3B4F19E2"/>
    <w:rsid w:val="3B591ACC"/>
    <w:rsid w:val="3B5B5607"/>
    <w:rsid w:val="3B5D6BB7"/>
    <w:rsid w:val="3B5F117C"/>
    <w:rsid w:val="3B5F6EA5"/>
    <w:rsid w:val="3B602C1D"/>
    <w:rsid w:val="3B6049CB"/>
    <w:rsid w:val="3B6224F2"/>
    <w:rsid w:val="3B693880"/>
    <w:rsid w:val="3B7364AD"/>
    <w:rsid w:val="3B7B1805"/>
    <w:rsid w:val="3B7D732B"/>
    <w:rsid w:val="3B7F12F6"/>
    <w:rsid w:val="3B806E1C"/>
    <w:rsid w:val="3B814871"/>
    <w:rsid w:val="3B842468"/>
    <w:rsid w:val="3B8531F2"/>
    <w:rsid w:val="3B8B1A48"/>
    <w:rsid w:val="3B8E32E7"/>
    <w:rsid w:val="3B903503"/>
    <w:rsid w:val="3B90705F"/>
    <w:rsid w:val="3B96006F"/>
    <w:rsid w:val="3B984165"/>
    <w:rsid w:val="3B9A612F"/>
    <w:rsid w:val="3B9D177C"/>
    <w:rsid w:val="3B9D352A"/>
    <w:rsid w:val="3BA26D92"/>
    <w:rsid w:val="3BA66882"/>
    <w:rsid w:val="3BAE3989"/>
    <w:rsid w:val="3BB014AF"/>
    <w:rsid w:val="3BB23479"/>
    <w:rsid w:val="3BB64FAE"/>
    <w:rsid w:val="3BBC60A6"/>
    <w:rsid w:val="3BBD597A"/>
    <w:rsid w:val="3BC27434"/>
    <w:rsid w:val="3BC44F5A"/>
    <w:rsid w:val="3BCC2061"/>
    <w:rsid w:val="3BDA141A"/>
    <w:rsid w:val="3BDC004C"/>
    <w:rsid w:val="3BE253E0"/>
    <w:rsid w:val="3BE41159"/>
    <w:rsid w:val="3BE473AB"/>
    <w:rsid w:val="3BE523F6"/>
    <w:rsid w:val="3BE63123"/>
    <w:rsid w:val="3BEB3809"/>
    <w:rsid w:val="3BFE66BE"/>
    <w:rsid w:val="3C011D0B"/>
    <w:rsid w:val="3C027831"/>
    <w:rsid w:val="3C0417FB"/>
    <w:rsid w:val="3C0812EB"/>
    <w:rsid w:val="3C085BD9"/>
    <w:rsid w:val="3C0B0DDB"/>
    <w:rsid w:val="3C1001A0"/>
    <w:rsid w:val="3C1321E2"/>
    <w:rsid w:val="3C177780"/>
    <w:rsid w:val="3C1852A6"/>
    <w:rsid w:val="3C1C4D96"/>
    <w:rsid w:val="3C1C6B44"/>
    <w:rsid w:val="3C1D466B"/>
    <w:rsid w:val="3C261771"/>
    <w:rsid w:val="3C2679C3"/>
    <w:rsid w:val="3C30439E"/>
    <w:rsid w:val="3C3976F6"/>
    <w:rsid w:val="3C406786"/>
    <w:rsid w:val="3C4165AB"/>
    <w:rsid w:val="3C425AB9"/>
    <w:rsid w:val="3C4816E7"/>
    <w:rsid w:val="3C4936B2"/>
    <w:rsid w:val="3C4D31A2"/>
    <w:rsid w:val="3C4D6CFE"/>
    <w:rsid w:val="3C522566"/>
    <w:rsid w:val="3C5938F5"/>
    <w:rsid w:val="3C6329C5"/>
    <w:rsid w:val="3C666012"/>
    <w:rsid w:val="3C667DC0"/>
    <w:rsid w:val="3C683B38"/>
    <w:rsid w:val="3C6D73A0"/>
    <w:rsid w:val="3C746980"/>
    <w:rsid w:val="3C805325"/>
    <w:rsid w:val="3C8446EA"/>
    <w:rsid w:val="3C85293C"/>
    <w:rsid w:val="3C88242C"/>
    <w:rsid w:val="3C8D359E"/>
    <w:rsid w:val="3C935612"/>
    <w:rsid w:val="3CA56B3A"/>
    <w:rsid w:val="3CAD3C40"/>
    <w:rsid w:val="3CAF1767"/>
    <w:rsid w:val="3CB11983"/>
    <w:rsid w:val="3CB43221"/>
    <w:rsid w:val="3CB44FA2"/>
    <w:rsid w:val="3CB95BEC"/>
    <w:rsid w:val="3CBB481E"/>
    <w:rsid w:val="3CBE19AA"/>
    <w:rsid w:val="3CC2593E"/>
    <w:rsid w:val="3CC316B6"/>
    <w:rsid w:val="3CCA034E"/>
    <w:rsid w:val="3CD16A44"/>
    <w:rsid w:val="3CD967E3"/>
    <w:rsid w:val="3CDB255C"/>
    <w:rsid w:val="3CE050A9"/>
    <w:rsid w:val="3CE533DA"/>
    <w:rsid w:val="3CE60F00"/>
    <w:rsid w:val="3CF74EBC"/>
    <w:rsid w:val="3CF772CF"/>
    <w:rsid w:val="3CF950D8"/>
    <w:rsid w:val="3CFB49AC"/>
    <w:rsid w:val="3CFD6976"/>
    <w:rsid w:val="3D031E2F"/>
    <w:rsid w:val="3D053D82"/>
    <w:rsid w:val="3D05582A"/>
    <w:rsid w:val="3D0777F5"/>
    <w:rsid w:val="3D0816E4"/>
    <w:rsid w:val="3D096F2F"/>
    <w:rsid w:val="3D0A2E41"/>
    <w:rsid w:val="3D0E5556"/>
    <w:rsid w:val="3D112421"/>
    <w:rsid w:val="3D121CF5"/>
    <w:rsid w:val="3D127F47"/>
    <w:rsid w:val="3D167A38"/>
    <w:rsid w:val="3D17730C"/>
    <w:rsid w:val="3D180F4C"/>
    <w:rsid w:val="3D22018A"/>
    <w:rsid w:val="3D281519"/>
    <w:rsid w:val="3D2C1009"/>
    <w:rsid w:val="3D3305EA"/>
    <w:rsid w:val="3D475E43"/>
    <w:rsid w:val="3D536596"/>
    <w:rsid w:val="3D5F13DF"/>
    <w:rsid w:val="3D5F7C18"/>
    <w:rsid w:val="3D60411F"/>
    <w:rsid w:val="3D6764E5"/>
    <w:rsid w:val="3D695DB9"/>
    <w:rsid w:val="3D6E1622"/>
    <w:rsid w:val="3D7E57B5"/>
    <w:rsid w:val="3D803103"/>
    <w:rsid w:val="3D826E7B"/>
    <w:rsid w:val="3D840E45"/>
    <w:rsid w:val="3D85696B"/>
    <w:rsid w:val="3D87623F"/>
    <w:rsid w:val="3D915310"/>
    <w:rsid w:val="3DA07301"/>
    <w:rsid w:val="3DA9265A"/>
    <w:rsid w:val="3DAA0180"/>
    <w:rsid w:val="3DAB63D2"/>
    <w:rsid w:val="3DB35286"/>
    <w:rsid w:val="3DC456E6"/>
    <w:rsid w:val="3DC54FBA"/>
    <w:rsid w:val="3DCC6348"/>
    <w:rsid w:val="3DD05E38"/>
    <w:rsid w:val="3DD11BB1"/>
    <w:rsid w:val="3DD376D7"/>
    <w:rsid w:val="3DD5344F"/>
    <w:rsid w:val="3DD60F75"/>
    <w:rsid w:val="3DD86A9B"/>
    <w:rsid w:val="3DDB4D41"/>
    <w:rsid w:val="3DDB658B"/>
    <w:rsid w:val="3DE235C1"/>
    <w:rsid w:val="3DE74F30"/>
    <w:rsid w:val="3DEE2762"/>
    <w:rsid w:val="3DF71617"/>
    <w:rsid w:val="3DFA4C63"/>
    <w:rsid w:val="3E01052F"/>
    <w:rsid w:val="3E021D6A"/>
    <w:rsid w:val="3E057FAE"/>
    <w:rsid w:val="3E126451"/>
    <w:rsid w:val="3E155F41"/>
    <w:rsid w:val="3E1715C6"/>
    <w:rsid w:val="3E1877DF"/>
    <w:rsid w:val="3E1D0952"/>
    <w:rsid w:val="3E1D4DF6"/>
    <w:rsid w:val="3E1D6BA4"/>
    <w:rsid w:val="3E210442"/>
    <w:rsid w:val="3E2717D1"/>
    <w:rsid w:val="3E2B7513"/>
    <w:rsid w:val="3E350391"/>
    <w:rsid w:val="3E365EC3"/>
    <w:rsid w:val="3E3A1504"/>
    <w:rsid w:val="3E3A7756"/>
    <w:rsid w:val="3E3E7246"/>
    <w:rsid w:val="3E4405D4"/>
    <w:rsid w:val="3E46434D"/>
    <w:rsid w:val="3E4B1963"/>
    <w:rsid w:val="3E4D56DB"/>
    <w:rsid w:val="3E4F10C4"/>
    <w:rsid w:val="3E502AD5"/>
    <w:rsid w:val="3E5325C6"/>
    <w:rsid w:val="3E554590"/>
    <w:rsid w:val="3E5A3954"/>
    <w:rsid w:val="3E5F0F6A"/>
    <w:rsid w:val="3E611186"/>
    <w:rsid w:val="3E691DE9"/>
    <w:rsid w:val="3E6B3DB3"/>
    <w:rsid w:val="3E7A5DA4"/>
    <w:rsid w:val="3E815385"/>
    <w:rsid w:val="3E894239"/>
    <w:rsid w:val="3E921340"/>
    <w:rsid w:val="3E927592"/>
    <w:rsid w:val="3E9450B8"/>
    <w:rsid w:val="3E952BDE"/>
    <w:rsid w:val="3E9739EC"/>
    <w:rsid w:val="3E9A1FA2"/>
    <w:rsid w:val="3EA572C5"/>
    <w:rsid w:val="3EA90437"/>
    <w:rsid w:val="3EAF4400"/>
    <w:rsid w:val="3EB56B6C"/>
    <w:rsid w:val="3ECD2378"/>
    <w:rsid w:val="3ED90D1D"/>
    <w:rsid w:val="3EDB155A"/>
    <w:rsid w:val="3EDC080D"/>
    <w:rsid w:val="3EDC6A5F"/>
    <w:rsid w:val="3EE53B65"/>
    <w:rsid w:val="3EE576C2"/>
    <w:rsid w:val="3EEA4CD8"/>
    <w:rsid w:val="3EED2A1A"/>
    <w:rsid w:val="3EED47C8"/>
    <w:rsid w:val="3EF26D83"/>
    <w:rsid w:val="3EF913BF"/>
    <w:rsid w:val="3EFB5137"/>
    <w:rsid w:val="3F0538C0"/>
    <w:rsid w:val="3F0F0BE2"/>
    <w:rsid w:val="3F163D1F"/>
    <w:rsid w:val="3F185CE9"/>
    <w:rsid w:val="3F1E2BD3"/>
    <w:rsid w:val="3F2B709E"/>
    <w:rsid w:val="3F2B7D93"/>
    <w:rsid w:val="3F2D72BA"/>
    <w:rsid w:val="3F312907"/>
    <w:rsid w:val="3F32042D"/>
    <w:rsid w:val="3F32667F"/>
    <w:rsid w:val="3F375A43"/>
    <w:rsid w:val="3F3B19D7"/>
    <w:rsid w:val="3F3B2C63"/>
    <w:rsid w:val="3F3D5750"/>
    <w:rsid w:val="3F454604"/>
    <w:rsid w:val="3F4F0FDF"/>
    <w:rsid w:val="3F516B05"/>
    <w:rsid w:val="3F542A99"/>
    <w:rsid w:val="3F56236D"/>
    <w:rsid w:val="3F587B0F"/>
    <w:rsid w:val="3F5B3E28"/>
    <w:rsid w:val="3F6A31A9"/>
    <w:rsid w:val="3F6F78D3"/>
    <w:rsid w:val="3F741B47"/>
    <w:rsid w:val="3F7722E4"/>
    <w:rsid w:val="3F786788"/>
    <w:rsid w:val="3F823162"/>
    <w:rsid w:val="3F854A01"/>
    <w:rsid w:val="3F8F3AD1"/>
    <w:rsid w:val="3F914449"/>
    <w:rsid w:val="3F95733A"/>
    <w:rsid w:val="3F9A4950"/>
    <w:rsid w:val="3FB502F2"/>
    <w:rsid w:val="3FB62E0C"/>
    <w:rsid w:val="3FB83028"/>
    <w:rsid w:val="3FB86B84"/>
    <w:rsid w:val="3FBF6165"/>
    <w:rsid w:val="3FC27A03"/>
    <w:rsid w:val="3FC92B3F"/>
    <w:rsid w:val="3FD37E62"/>
    <w:rsid w:val="3FD57736"/>
    <w:rsid w:val="3FD61700"/>
    <w:rsid w:val="3FE51248"/>
    <w:rsid w:val="3FE91433"/>
    <w:rsid w:val="4010076E"/>
    <w:rsid w:val="40181D19"/>
    <w:rsid w:val="401F09B1"/>
    <w:rsid w:val="401F6C03"/>
    <w:rsid w:val="40204729"/>
    <w:rsid w:val="40267F92"/>
    <w:rsid w:val="40271F5C"/>
    <w:rsid w:val="40291830"/>
    <w:rsid w:val="40316936"/>
    <w:rsid w:val="40351950"/>
    <w:rsid w:val="403A1C8F"/>
    <w:rsid w:val="403A795B"/>
    <w:rsid w:val="403C77B5"/>
    <w:rsid w:val="403E177F"/>
    <w:rsid w:val="40414DCB"/>
    <w:rsid w:val="40420B44"/>
    <w:rsid w:val="40464190"/>
    <w:rsid w:val="40550877"/>
    <w:rsid w:val="4055142D"/>
    <w:rsid w:val="405745EF"/>
    <w:rsid w:val="40582115"/>
    <w:rsid w:val="405B442D"/>
    <w:rsid w:val="405C1C05"/>
    <w:rsid w:val="405D441D"/>
    <w:rsid w:val="40610FCA"/>
    <w:rsid w:val="406E36E7"/>
    <w:rsid w:val="407209E5"/>
    <w:rsid w:val="40721429"/>
    <w:rsid w:val="408353E4"/>
    <w:rsid w:val="408E606F"/>
    <w:rsid w:val="40905B6B"/>
    <w:rsid w:val="4091073C"/>
    <w:rsid w:val="409E3FCC"/>
    <w:rsid w:val="40A86BF9"/>
    <w:rsid w:val="40AD2461"/>
    <w:rsid w:val="40B01F51"/>
    <w:rsid w:val="40B05AAD"/>
    <w:rsid w:val="40B41A41"/>
    <w:rsid w:val="40B557B9"/>
    <w:rsid w:val="40B76E3C"/>
    <w:rsid w:val="40C477AB"/>
    <w:rsid w:val="40C559FD"/>
    <w:rsid w:val="40C854ED"/>
    <w:rsid w:val="40C94DC1"/>
    <w:rsid w:val="40CB6D8B"/>
    <w:rsid w:val="40CE4185"/>
    <w:rsid w:val="40CF23D7"/>
    <w:rsid w:val="40D16B7C"/>
    <w:rsid w:val="40D55514"/>
    <w:rsid w:val="40D75730"/>
    <w:rsid w:val="40D774DE"/>
    <w:rsid w:val="40D914A8"/>
    <w:rsid w:val="40D92C20"/>
    <w:rsid w:val="40DC4AF4"/>
    <w:rsid w:val="40DF0D69"/>
    <w:rsid w:val="40E1035D"/>
    <w:rsid w:val="40E340D5"/>
    <w:rsid w:val="40E63BC5"/>
    <w:rsid w:val="40EE65D6"/>
    <w:rsid w:val="40FB7670"/>
    <w:rsid w:val="40FE0346"/>
    <w:rsid w:val="41004C87"/>
    <w:rsid w:val="4101455B"/>
    <w:rsid w:val="41032081"/>
    <w:rsid w:val="411029F0"/>
    <w:rsid w:val="41140BA1"/>
    <w:rsid w:val="4114603C"/>
    <w:rsid w:val="411462D3"/>
    <w:rsid w:val="411E510D"/>
    <w:rsid w:val="411F3F25"/>
    <w:rsid w:val="41306BEE"/>
    <w:rsid w:val="41326E0A"/>
    <w:rsid w:val="41354204"/>
    <w:rsid w:val="41377F7D"/>
    <w:rsid w:val="41395AA3"/>
    <w:rsid w:val="41410E54"/>
    <w:rsid w:val="414B04CB"/>
    <w:rsid w:val="414D77A0"/>
    <w:rsid w:val="415B77B2"/>
    <w:rsid w:val="415E375B"/>
    <w:rsid w:val="41764F49"/>
    <w:rsid w:val="417E5BAB"/>
    <w:rsid w:val="418D1221"/>
    <w:rsid w:val="418D5DEE"/>
    <w:rsid w:val="418F1B67"/>
    <w:rsid w:val="418F7DB9"/>
    <w:rsid w:val="41962EF5"/>
    <w:rsid w:val="41967399"/>
    <w:rsid w:val="41984EBF"/>
    <w:rsid w:val="419B050B"/>
    <w:rsid w:val="419D24D5"/>
    <w:rsid w:val="419D4283"/>
    <w:rsid w:val="419E1DAA"/>
    <w:rsid w:val="41A01FC6"/>
    <w:rsid w:val="41A03D74"/>
    <w:rsid w:val="41A41AB6"/>
    <w:rsid w:val="41A61DF6"/>
    <w:rsid w:val="41A75102"/>
    <w:rsid w:val="41A76EB0"/>
    <w:rsid w:val="41AA2E44"/>
    <w:rsid w:val="41AD023F"/>
    <w:rsid w:val="41B355CC"/>
    <w:rsid w:val="41B415CD"/>
    <w:rsid w:val="41B4781F"/>
    <w:rsid w:val="41B617E9"/>
    <w:rsid w:val="41B63597"/>
    <w:rsid w:val="41BB7D66"/>
    <w:rsid w:val="41BE244C"/>
    <w:rsid w:val="41C75A56"/>
    <w:rsid w:val="41C95079"/>
    <w:rsid w:val="41D13F2D"/>
    <w:rsid w:val="41D61543"/>
    <w:rsid w:val="41DF581D"/>
    <w:rsid w:val="41E00614"/>
    <w:rsid w:val="41E51C0F"/>
    <w:rsid w:val="41E657FF"/>
    <w:rsid w:val="41FA7928"/>
    <w:rsid w:val="41FD11C6"/>
    <w:rsid w:val="42042555"/>
    <w:rsid w:val="42044303"/>
    <w:rsid w:val="42051E29"/>
    <w:rsid w:val="42072045"/>
    <w:rsid w:val="42073DF3"/>
    <w:rsid w:val="420E33D3"/>
    <w:rsid w:val="420E6F2F"/>
    <w:rsid w:val="42127FFC"/>
    <w:rsid w:val="42154762"/>
    <w:rsid w:val="42162288"/>
    <w:rsid w:val="42185D72"/>
    <w:rsid w:val="421A678E"/>
    <w:rsid w:val="42206C63"/>
    <w:rsid w:val="42224789"/>
    <w:rsid w:val="4226071D"/>
    <w:rsid w:val="422E137F"/>
    <w:rsid w:val="423A7D24"/>
    <w:rsid w:val="423B584A"/>
    <w:rsid w:val="423C1CEE"/>
    <w:rsid w:val="42435509"/>
    <w:rsid w:val="42461EC8"/>
    <w:rsid w:val="4249190D"/>
    <w:rsid w:val="424B3CDF"/>
    <w:rsid w:val="424E37D0"/>
    <w:rsid w:val="425828A0"/>
    <w:rsid w:val="42641245"/>
    <w:rsid w:val="42666D6B"/>
    <w:rsid w:val="426D634C"/>
    <w:rsid w:val="42703746"/>
    <w:rsid w:val="4271080F"/>
    <w:rsid w:val="42731488"/>
    <w:rsid w:val="42734FE4"/>
    <w:rsid w:val="42755200"/>
    <w:rsid w:val="42770F78"/>
    <w:rsid w:val="427F1BDB"/>
    <w:rsid w:val="42815953"/>
    <w:rsid w:val="42817701"/>
    <w:rsid w:val="4286740D"/>
    <w:rsid w:val="42884F34"/>
    <w:rsid w:val="428D254A"/>
    <w:rsid w:val="4292190E"/>
    <w:rsid w:val="429513FF"/>
    <w:rsid w:val="42984A4B"/>
    <w:rsid w:val="42997141"/>
    <w:rsid w:val="42A15FF5"/>
    <w:rsid w:val="42A17DA3"/>
    <w:rsid w:val="42A22417"/>
    <w:rsid w:val="42A930FC"/>
    <w:rsid w:val="42AC04F6"/>
    <w:rsid w:val="42B0448A"/>
    <w:rsid w:val="42B07FE6"/>
    <w:rsid w:val="42B20202"/>
    <w:rsid w:val="42BB330B"/>
    <w:rsid w:val="42BC208E"/>
    <w:rsid w:val="42C44321"/>
    <w:rsid w:val="42C565B1"/>
    <w:rsid w:val="42CF2B62"/>
    <w:rsid w:val="42D068DB"/>
    <w:rsid w:val="42D24401"/>
    <w:rsid w:val="42D75573"/>
    <w:rsid w:val="42E104B2"/>
    <w:rsid w:val="42E3660E"/>
    <w:rsid w:val="42E83C24"/>
    <w:rsid w:val="42EB101F"/>
    <w:rsid w:val="42F779C3"/>
    <w:rsid w:val="42F97BDF"/>
    <w:rsid w:val="42FE6FA4"/>
    <w:rsid w:val="43000F6E"/>
    <w:rsid w:val="43003AC9"/>
    <w:rsid w:val="430D5439"/>
    <w:rsid w:val="430D73BE"/>
    <w:rsid w:val="431247FD"/>
    <w:rsid w:val="43163BC9"/>
    <w:rsid w:val="43192030"/>
    <w:rsid w:val="43193DDE"/>
    <w:rsid w:val="431E31A2"/>
    <w:rsid w:val="43284021"/>
    <w:rsid w:val="432D0AC4"/>
    <w:rsid w:val="43324E9F"/>
    <w:rsid w:val="43374264"/>
    <w:rsid w:val="433C187A"/>
    <w:rsid w:val="433E1A96"/>
    <w:rsid w:val="433E3844"/>
    <w:rsid w:val="4348746D"/>
    <w:rsid w:val="43487B44"/>
    <w:rsid w:val="434A3F97"/>
    <w:rsid w:val="43503578"/>
    <w:rsid w:val="435117C9"/>
    <w:rsid w:val="435B43F6"/>
    <w:rsid w:val="43672D9B"/>
    <w:rsid w:val="436D237B"/>
    <w:rsid w:val="436D5ED7"/>
    <w:rsid w:val="43755781"/>
    <w:rsid w:val="43761230"/>
    <w:rsid w:val="43792ACE"/>
    <w:rsid w:val="437C436D"/>
    <w:rsid w:val="43803E5D"/>
    <w:rsid w:val="43811C6D"/>
    <w:rsid w:val="438A4CDB"/>
    <w:rsid w:val="4392593E"/>
    <w:rsid w:val="43963680"/>
    <w:rsid w:val="439671DC"/>
    <w:rsid w:val="43994F1E"/>
    <w:rsid w:val="43A0005B"/>
    <w:rsid w:val="43A35D9D"/>
    <w:rsid w:val="43AF4742"/>
    <w:rsid w:val="43B34232"/>
    <w:rsid w:val="43BC1E41"/>
    <w:rsid w:val="43BC29BB"/>
    <w:rsid w:val="43C7383A"/>
    <w:rsid w:val="43C755E8"/>
    <w:rsid w:val="43CA157C"/>
    <w:rsid w:val="43CF0940"/>
    <w:rsid w:val="43D67F21"/>
    <w:rsid w:val="43D877F5"/>
    <w:rsid w:val="43DB5537"/>
    <w:rsid w:val="43E443EC"/>
    <w:rsid w:val="43E837B0"/>
    <w:rsid w:val="43F108B7"/>
    <w:rsid w:val="43F32881"/>
    <w:rsid w:val="43F3462F"/>
    <w:rsid w:val="43F860E9"/>
    <w:rsid w:val="43FA3C0F"/>
    <w:rsid w:val="44054362"/>
    <w:rsid w:val="440A3726"/>
    <w:rsid w:val="44103433"/>
    <w:rsid w:val="44112D07"/>
    <w:rsid w:val="44150A49"/>
    <w:rsid w:val="4416656F"/>
    <w:rsid w:val="44202F4A"/>
    <w:rsid w:val="44226CC2"/>
    <w:rsid w:val="4427077C"/>
    <w:rsid w:val="44290050"/>
    <w:rsid w:val="442C18EF"/>
    <w:rsid w:val="442C5D93"/>
    <w:rsid w:val="442E1B0B"/>
    <w:rsid w:val="443239D6"/>
    <w:rsid w:val="4432576B"/>
    <w:rsid w:val="443469F5"/>
    <w:rsid w:val="44352E99"/>
    <w:rsid w:val="443609BF"/>
    <w:rsid w:val="4436276D"/>
    <w:rsid w:val="44380293"/>
    <w:rsid w:val="44384737"/>
    <w:rsid w:val="443A04B0"/>
    <w:rsid w:val="443C4228"/>
    <w:rsid w:val="443D58AA"/>
    <w:rsid w:val="444906F3"/>
    <w:rsid w:val="444E7AB7"/>
    <w:rsid w:val="4453331F"/>
    <w:rsid w:val="445350CD"/>
    <w:rsid w:val="44586B88"/>
    <w:rsid w:val="446077EA"/>
    <w:rsid w:val="446E1F07"/>
    <w:rsid w:val="44784B34"/>
    <w:rsid w:val="447B3F61"/>
    <w:rsid w:val="447D214A"/>
    <w:rsid w:val="44817E8C"/>
    <w:rsid w:val="44896D41"/>
    <w:rsid w:val="448C37A5"/>
    <w:rsid w:val="448E6105"/>
    <w:rsid w:val="44906321"/>
    <w:rsid w:val="44A616A1"/>
    <w:rsid w:val="44A65B45"/>
    <w:rsid w:val="44B26298"/>
    <w:rsid w:val="44B55D88"/>
    <w:rsid w:val="44BA514C"/>
    <w:rsid w:val="44BF09B5"/>
    <w:rsid w:val="44C10289"/>
    <w:rsid w:val="44C304A5"/>
    <w:rsid w:val="44CB735A"/>
    <w:rsid w:val="44D375F5"/>
    <w:rsid w:val="44D426B2"/>
    <w:rsid w:val="44D51F86"/>
    <w:rsid w:val="44DA134B"/>
    <w:rsid w:val="44DE52DF"/>
    <w:rsid w:val="44E126D9"/>
    <w:rsid w:val="44E16B7D"/>
    <w:rsid w:val="44E437F0"/>
    <w:rsid w:val="44E87F0C"/>
    <w:rsid w:val="44EE3048"/>
    <w:rsid w:val="44F468B0"/>
    <w:rsid w:val="44F56185"/>
    <w:rsid w:val="44FF0DB1"/>
    <w:rsid w:val="45062140"/>
    <w:rsid w:val="450A60D4"/>
    <w:rsid w:val="4513485D"/>
    <w:rsid w:val="45140D01"/>
    <w:rsid w:val="451707F1"/>
    <w:rsid w:val="451858AE"/>
    <w:rsid w:val="451A208F"/>
    <w:rsid w:val="45237196"/>
    <w:rsid w:val="452847AC"/>
    <w:rsid w:val="452B429C"/>
    <w:rsid w:val="452B604A"/>
    <w:rsid w:val="45350C77"/>
    <w:rsid w:val="45366A52"/>
    <w:rsid w:val="4537679D"/>
    <w:rsid w:val="45390767"/>
    <w:rsid w:val="453C51A9"/>
    <w:rsid w:val="454509A3"/>
    <w:rsid w:val="454964D0"/>
    <w:rsid w:val="454B2248"/>
    <w:rsid w:val="454B3FF6"/>
    <w:rsid w:val="4550160D"/>
    <w:rsid w:val="455235D7"/>
    <w:rsid w:val="455455A1"/>
    <w:rsid w:val="45570BED"/>
    <w:rsid w:val="455E29BE"/>
    <w:rsid w:val="45726B02"/>
    <w:rsid w:val="4574354D"/>
    <w:rsid w:val="457E350F"/>
    <w:rsid w:val="457E617A"/>
    <w:rsid w:val="4585575A"/>
    <w:rsid w:val="45863281"/>
    <w:rsid w:val="45877724"/>
    <w:rsid w:val="458A0FC3"/>
    <w:rsid w:val="458E21C2"/>
    <w:rsid w:val="458F0387"/>
    <w:rsid w:val="45900C7A"/>
    <w:rsid w:val="45943BEF"/>
    <w:rsid w:val="45997458"/>
    <w:rsid w:val="459C7A87"/>
    <w:rsid w:val="45A1630C"/>
    <w:rsid w:val="45A22C16"/>
    <w:rsid w:val="45A73923"/>
    <w:rsid w:val="45B47DEE"/>
    <w:rsid w:val="45B85B30"/>
    <w:rsid w:val="45BA2EE8"/>
    <w:rsid w:val="45C049E4"/>
    <w:rsid w:val="45C06792"/>
    <w:rsid w:val="45CF2E79"/>
    <w:rsid w:val="45CF4C28"/>
    <w:rsid w:val="45D3296A"/>
    <w:rsid w:val="45D73ADC"/>
    <w:rsid w:val="45D93CF8"/>
    <w:rsid w:val="45E32481"/>
    <w:rsid w:val="45F20916"/>
    <w:rsid w:val="45F25DBF"/>
    <w:rsid w:val="45F35D2E"/>
    <w:rsid w:val="45F55C65"/>
    <w:rsid w:val="45FD79E7"/>
    <w:rsid w:val="45FF375F"/>
    <w:rsid w:val="46177DFD"/>
    <w:rsid w:val="461940F5"/>
    <w:rsid w:val="46195EA3"/>
    <w:rsid w:val="461E495F"/>
    <w:rsid w:val="462211FB"/>
    <w:rsid w:val="46284338"/>
    <w:rsid w:val="4629258A"/>
    <w:rsid w:val="46317690"/>
    <w:rsid w:val="463364C0"/>
    <w:rsid w:val="46362EF9"/>
    <w:rsid w:val="463D02E0"/>
    <w:rsid w:val="464A4ED7"/>
    <w:rsid w:val="4651388E"/>
    <w:rsid w:val="46565349"/>
    <w:rsid w:val="465670F7"/>
    <w:rsid w:val="46582E6F"/>
    <w:rsid w:val="465A46A3"/>
    <w:rsid w:val="465B64BB"/>
    <w:rsid w:val="46641814"/>
    <w:rsid w:val="46696E2A"/>
    <w:rsid w:val="466A3D31"/>
    <w:rsid w:val="466A4950"/>
    <w:rsid w:val="466B2BA2"/>
    <w:rsid w:val="4674757D"/>
    <w:rsid w:val="46775A0F"/>
    <w:rsid w:val="469320F9"/>
    <w:rsid w:val="4698770F"/>
    <w:rsid w:val="469A6FE4"/>
    <w:rsid w:val="469F45FA"/>
    <w:rsid w:val="46A11681"/>
    <w:rsid w:val="46A41C10"/>
    <w:rsid w:val="46A55988"/>
    <w:rsid w:val="46A61E2C"/>
    <w:rsid w:val="46AE0CE1"/>
    <w:rsid w:val="46AE6F33"/>
    <w:rsid w:val="46AF05B5"/>
    <w:rsid w:val="46BC1650"/>
    <w:rsid w:val="46BC33FE"/>
    <w:rsid w:val="46BC75AF"/>
    <w:rsid w:val="46C36B78"/>
    <w:rsid w:val="46C71DA3"/>
    <w:rsid w:val="46C81B7C"/>
    <w:rsid w:val="46D544C0"/>
    <w:rsid w:val="46D85D5E"/>
    <w:rsid w:val="46D87B0C"/>
    <w:rsid w:val="46DC75FC"/>
    <w:rsid w:val="46E2098A"/>
    <w:rsid w:val="46EB5A91"/>
    <w:rsid w:val="46EB783F"/>
    <w:rsid w:val="46EC6354"/>
    <w:rsid w:val="46EE5581"/>
    <w:rsid w:val="46F24DE9"/>
    <w:rsid w:val="46F25071"/>
    <w:rsid w:val="46F43381"/>
    <w:rsid w:val="46F506BE"/>
    <w:rsid w:val="46F801AE"/>
    <w:rsid w:val="46F87ED9"/>
    <w:rsid w:val="46FC7C9E"/>
    <w:rsid w:val="46FD7572"/>
    <w:rsid w:val="46FE3D85"/>
    <w:rsid w:val="46FF32EA"/>
    <w:rsid w:val="47040901"/>
    <w:rsid w:val="47055F29"/>
    <w:rsid w:val="470E1780"/>
    <w:rsid w:val="471274C2"/>
    <w:rsid w:val="471A45C8"/>
    <w:rsid w:val="471C076D"/>
    <w:rsid w:val="47215957"/>
    <w:rsid w:val="47240FA3"/>
    <w:rsid w:val="47242D51"/>
    <w:rsid w:val="47256C62"/>
    <w:rsid w:val="472B0583"/>
    <w:rsid w:val="472E3BD0"/>
    <w:rsid w:val="473276AB"/>
    <w:rsid w:val="473632F0"/>
    <w:rsid w:val="47392CA0"/>
    <w:rsid w:val="473C009B"/>
    <w:rsid w:val="473D3E13"/>
    <w:rsid w:val="47486A40"/>
    <w:rsid w:val="474912EB"/>
    <w:rsid w:val="474B29D4"/>
    <w:rsid w:val="47507FEA"/>
    <w:rsid w:val="475A449F"/>
    <w:rsid w:val="475F3D89"/>
    <w:rsid w:val="47606452"/>
    <w:rsid w:val="47613FA5"/>
    <w:rsid w:val="476152FA"/>
    <w:rsid w:val="476B4E24"/>
    <w:rsid w:val="476F0470"/>
    <w:rsid w:val="477041E8"/>
    <w:rsid w:val="47767A51"/>
    <w:rsid w:val="477912EF"/>
    <w:rsid w:val="477C2B8D"/>
    <w:rsid w:val="47811A62"/>
    <w:rsid w:val="478657BA"/>
    <w:rsid w:val="478D6B48"/>
    <w:rsid w:val="479C322F"/>
    <w:rsid w:val="47A224DB"/>
    <w:rsid w:val="47A3636C"/>
    <w:rsid w:val="47A45C40"/>
    <w:rsid w:val="47A81166"/>
    <w:rsid w:val="47AA14A8"/>
    <w:rsid w:val="47B14B3F"/>
    <w:rsid w:val="47B16CDB"/>
    <w:rsid w:val="47B2035D"/>
    <w:rsid w:val="47CB7671"/>
    <w:rsid w:val="47D06A35"/>
    <w:rsid w:val="47D26740"/>
    <w:rsid w:val="47D604EF"/>
    <w:rsid w:val="47E250E6"/>
    <w:rsid w:val="47E86474"/>
    <w:rsid w:val="47EB386F"/>
    <w:rsid w:val="47EB7590"/>
    <w:rsid w:val="47ED5839"/>
    <w:rsid w:val="47ED75E7"/>
    <w:rsid w:val="47F00E85"/>
    <w:rsid w:val="47F24BFD"/>
    <w:rsid w:val="47F646ED"/>
    <w:rsid w:val="47F70466"/>
    <w:rsid w:val="480037BE"/>
    <w:rsid w:val="48013092"/>
    <w:rsid w:val="48030BB8"/>
    <w:rsid w:val="4809126A"/>
    <w:rsid w:val="480D1A37"/>
    <w:rsid w:val="480F755D"/>
    <w:rsid w:val="4810074A"/>
    <w:rsid w:val="48117779"/>
    <w:rsid w:val="48154BD2"/>
    <w:rsid w:val="481607C6"/>
    <w:rsid w:val="481E1E96"/>
    <w:rsid w:val="48217291"/>
    <w:rsid w:val="48254FD3"/>
    <w:rsid w:val="48270D4B"/>
    <w:rsid w:val="48276F9D"/>
    <w:rsid w:val="48313978"/>
    <w:rsid w:val="483376F0"/>
    <w:rsid w:val="483B47F6"/>
    <w:rsid w:val="483D40CA"/>
    <w:rsid w:val="48425B85"/>
    <w:rsid w:val="484511D1"/>
    <w:rsid w:val="484C6A03"/>
    <w:rsid w:val="484F2050"/>
    <w:rsid w:val="48523C0A"/>
    <w:rsid w:val="485853A8"/>
    <w:rsid w:val="485A1120"/>
    <w:rsid w:val="486024AF"/>
    <w:rsid w:val="48621D83"/>
    <w:rsid w:val="48643D4D"/>
    <w:rsid w:val="48651873"/>
    <w:rsid w:val="4867383D"/>
    <w:rsid w:val="48684EBF"/>
    <w:rsid w:val="486A50DB"/>
    <w:rsid w:val="48763A80"/>
    <w:rsid w:val="487877F8"/>
    <w:rsid w:val="48792A01"/>
    <w:rsid w:val="487D10D0"/>
    <w:rsid w:val="487F438D"/>
    <w:rsid w:val="48853CC3"/>
    <w:rsid w:val="48914416"/>
    <w:rsid w:val="48945CB4"/>
    <w:rsid w:val="48965ED0"/>
    <w:rsid w:val="489D725F"/>
    <w:rsid w:val="48A51C70"/>
    <w:rsid w:val="48A71E8C"/>
    <w:rsid w:val="48AD51DE"/>
    <w:rsid w:val="48AF6663"/>
    <w:rsid w:val="48B3438D"/>
    <w:rsid w:val="48B60321"/>
    <w:rsid w:val="48B819A3"/>
    <w:rsid w:val="48BC5937"/>
    <w:rsid w:val="48BC66EE"/>
    <w:rsid w:val="48C50ABA"/>
    <w:rsid w:val="48C540C0"/>
    <w:rsid w:val="48D03190"/>
    <w:rsid w:val="48D238CB"/>
    <w:rsid w:val="48D34A2F"/>
    <w:rsid w:val="48DB1B35"/>
    <w:rsid w:val="48E22EC4"/>
    <w:rsid w:val="48EB3628"/>
    <w:rsid w:val="48EE7ABB"/>
    <w:rsid w:val="48F03833"/>
    <w:rsid w:val="48F93F0D"/>
    <w:rsid w:val="48FC3F85"/>
    <w:rsid w:val="490045D6"/>
    <w:rsid w:val="49025314"/>
    <w:rsid w:val="49064E04"/>
    <w:rsid w:val="490D6193"/>
    <w:rsid w:val="491017DF"/>
    <w:rsid w:val="4910358D"/>
    <w:rsid w:val="49117305"/>
    <w:rsid w:val="4916491B"/>
    <w:rsid w:val="491A440C"/>
    <w:rsid w:val="491F7C74"/>
    <w:rsid w:val="492434DC"/>
    <w:rsid w:val="492E6109"/>
    <w:rsid w:val="493059DD"/>
    <w:rsid w:val="49325BF9"/>
    <w:rsid w:val="49331971"/>
    <w:rsid w:val="49384272"/>
    <w:rsid w:val="493A2D00"/>
    <w:rsid w:val="493C0826"/>
    <w:rsid w:val="493F0316"/>
    <w:rsid w:val="4950607F"/>
    <w:rsid w:val="49543DC1"/>
    <w:rsid w:val="495839E9"/>
    <w:rsid w:val="496672F0"/>
    <w:rsid w:val="49695393"/>
    <w:rsid w:val="496D6C31"/>
    <w:rsid w:val="49731D6E"/>
    <w:rsid w:val="49746212"/>
    <w:rsid w:val="4977360C"/>
    <w:rsid w:val="497C0C22"/>
    <w:rsid w:val="49816239"/>
    <w:rsid w:val="49836455"/>
    <w:rsid w:val="498F4DFA"/>
    <w:rsid w:val="49935F6C"/>
    <w:rsid w:val="49975A5C"/>
    <w:rsid w:val="499E6DEB"/>
    <w:rsid w:val="49A81A17"/>
    <w:rsid w:val="49AD5280"/>
    <w:rsid w:val="49AD702E"/>
    <w:rsid w:val="49B45B0A"/>
    <w:rsid w:val="49B605D8"/>
    <w:rsid w:val="49B64278"/>
    <w:rsid w:val="49B900C8"/>
    <w:rsid w:val="49BB70C2"/>
    <w:rsid w:val="49C01457"/>
    <w:rsid w:val="49C34AA3"/>
    <w:rsid w:val="49C8668D"/>
    <w:rsid w:val="49CB1BAA"/>
    <w:rsid w:val="49CD76D0"/>
    <w:rsid w:val="49CF169A"/>
    <w:rsid w:val="49D22F38"/>
    <w:rsid w:val="49D722FD"/>
    <w:rsid w:val="49DB003F"/>
    <w:rsid w:val="49E07403"/>
    <w:rsid w:val="49E36EF3"/>
    <w:rsid w:val="49E62540"/>
    <w:rsid w:val="49EA0D7A"/>
    <w:rsid w:val="49EB7B56"/>
    <w:rsid w:val="49EC3FFA"/>
    <w:rsid w:val="49F301B9"/>
    <w:rsid w:val="49F66C27"/>
    <w:rsid w:val="49F70BF1"/>
    <w:rsid w:val="49F904C5"/>
    <w:rsid w:val="49FB423D"/>
    <w:rsid w:val="49FE52CC"/>
    <w:rsid w:val="4A007AA5"/>
    <w:rsid w:val="4A05330E"/>
    <w:rsid w:val="4A062BE2"/>
    <w:rsid w:val="4A0D5D1E"/>
    <w:rsid w:val="4A111CB3"/>
    <w:rsid w:val="4A176B9D"/>
    <w:rsid w:val="4A253068"/>
    <w:rsid w:val="4A2F3EE7"/>
    <w:rsid w:val="4A34774F"/>
    <w:rsid w:val="4A347F6C"/>
    <w:rsid w:val="4A361719"/>
    <w:rsid w:val="4A3634C7"/>
    <w:rsid w:val="4A3C6604"/>
    <w:rsid w:val="4A3E237C"/>
    <w:rsid w:val="4A413C1A"/>
    <w:rsid w:val="4A4200BE"/>
    <w:rsid w:val="4A424142"/>
    <w:rsid w:val="4A443E36"/>
    <w:rsid w:val="4A45370A"/>
    <w:rsid w:val="4A4B02C6"/>
    <w:rsid w:val="4A4E6A63"/>
    <w:rsid w:val="4A513E5D"/>
    <w:rsid w:val="4A530593"/>
    <w:rsid w:val="4A611B01"/>
    <w:rsid w:val="4A62606A"/>
    <w:rsid w:val="4A673681"/>
    <w:rsid w:val="4A6D4A0F"/>
    <w:rsid w:val="4A791606"/>
    <w:rsid w:val="4A800BE6"/>
    <w:rsid w:val="4A802994"/>
    <w:rsid w:val="4A804742"/>
    <w:rsid w:val="4A8055D9"/>
    <w:rsid w:val="4A82495E"/>
    <w:rsid w:val="4A8561FD"/>
    <w:rsid w:val="4A857FAB"/>
    <w:rsid w:val="4A875AD1"/>
    <w:rsid w:val="4A8A55C1"/>
    <w:rsid w:val="4A8D1AC5"/>
    <w:rsid w:val="4A8F4985"/>
    <w:rsid w:val="4A91694F"/>
    <w:rsid w:val="4A963F66"/>
    <w:rsid w:val="4A9C2FD5"/>
    <w:rsid w:val="4A9D3546"/>
    <w:rsid w:val="4AA20B5D"/>
    <w:rsid w:val="4AA77F21"/>
    <w:rsid w:val="4AAA17BF"/>
    <w:rsid w:val="4AAA61F4"/>
    <w:rsid w:val="4AAD305D"/>
    <w:rsid w:val="4AAE7501"/>
    <w:rsid w:val="4AAF6A94"/>
    <w:rsid w:val="4AB5292C"/>
    <w:rsid w:val="4AB83EDC"/>
    <w:rsid w:val="4ABB577A"/>
    <w:rsid w:val="4ABD14F2"/>
    <w:rsid w:val="4ABD5821"/>
    <w:rsid w:val="4ABD5996"/>
    <w:rsid w:val="4AC00FE3"/>
    <w:rsid w:val="4ACB6250"/>
    <w:rsid w:val="4AD14F9E"/>
    <w:rsid w:val="4AD35E1A"/>
    <w:rsid w:val="4AD66A58"/>
    <w:rsid w:val="4ADA6548"/>
    <w:rsid w:val="4ADF0297"/>
    <w:rsid w:val="4ADF590D"/>
    <w:rsid w:val="4AE20F59"/>
    <w:rsid w:val="4AE66C9B"/>
    <w:rsid w:val="4AE72A13"/>
    <w:rsid w:val="4AEB2504"/>
    <w:rsid w:val="4AF6539D"/>
    <w:rsid w:val="4AFC749B"/>
    <w:rsid w:val="4AFC7BF7"/>
    <w:rsid w:val="4AFD3FE5"/>
    <w:rsid w:val="4B005883"/>
    <w:rsid w:val="4B0610EB"/>
    <w:rsid w:val="4B0E7FA0"/>
    <w:rsid w:val="4B105AC6"/>
    <w:rsid w:val="4B114FF9"/>
    <w:rsid w:val="4B117A90"/>
    <w:rsid w:val="4B1530DD"/>
    <w:rsid w:val="4B1D4687"/>
    <w:rsid w:val="4B1E0C59"/>
    <w:rsid w:val="4B216D41"/>
    <w:rsid w:val="4B241572"/>
    <w:rsid w:val="4B2E23F0"/>
    <w:rsid w:val="4B2E419E"/>
    <w:rsid w:val="4B315A3D"/>
    <w:rsid w:val="4B320132"/>
    <w:rsid w:val="4B3F45FD"/>
    <w:rsid w:val="4B3F6B82"/>
    <w:rsid w:val="4B3F7022"/>
    <w:rsid w:val="4B447E66"/>
    <w:rsid w:val="4B46773A"/>
    <w:rsid w:val="4B49722A"/>
    <w:rsid w:val="4B4E65EF"/>
    <w:rsid w:val="4B5160DF"/>
    <w:rsid w:val="4B542EFC"/>
    <w:rsid w:val="4B555BCF"/>
    <w:rsid w:val="4B674E8A"/>
    <w:rsid w:val="4B683B54"/>
    <w:rsid w:val="4B6B7860"/>
    <w:rsid w:val="4B7342A7"/>
    <w:rsid w:val="4B771FE9"/>
    <w:rsid w:val="4B7C7600"/>
    <w:rsid w:val="4B8A1D1C"/>
    <w:rsid w:val="4B92297F"/>
    <w:rsid w:val="4B981B36"/>
    <w:rsid w:val="4B9D30D2"/>
    <w:rsid w:val="4B9F6E4A"/>
    <w:rsid w:val="4BA426B2"/>
    <w:rsid w:val="4BA77ED2"/>
    <w:rsid w:val="4BAB3A41"/>
    <w:rsid w:val="4BAB57EF"/>
    <w:rsid w:val="4BAF3531"/>
    <w:rsid w:val="4BBA0128"/>
    <w:rsid w:val="4BBF74EC"/>
    <w:rsid w:val="4BC62629"/>
    <w:rsid w:val="4BCA1FA1"/>
    <w:rsid w:val="4BCB7C3F"/>
    <w:rsid w:val="4BD5286C"/>
    <w:rsid w:val="4BDC3BFA"/>
    <w:rsid w:val="4BE34F89"/>
    <w:rsid w:val="4BF058F8"/>
    <w:rsid w:val="4BF70A34"/>
    <w:rsid w:val="4BFA22D2"/>
    <w:rsid w:val="4BFF5B3B"/>
    <w:rsid w:val="4C023EC3"/>
    <w:rsid w:val="4C03562B"/>
    <w:rsid w:val="4C054A64"/>
    <w:rsid w:val="4C06511B"/>
    <w:rsid w:val="4C066B29"/>
    <w:rsid w:val="4C0F2222"/>
    <w:rsid w:val="4C107D48"/>
    <w:rsid w:val="4C15535E"/>
    <w:rsid w:val="4C1635B0"/>
    <w:rsid w:val="4C1965D2"/>
    <w:rsid w:val="4C196BFC"/>
    <w:rsid w:val="4C2C2DD4"/>
    <w:rsid w:val="4C2D26A8"/>
    <w:rsid w:val="4C2E3E33"/>
    <w:rsid w:val="4C312198"/>
    <w:rsid w:val="4C31571C"/>
    <w:rsid w:val="4C343BAC"/>
    <w:rsid w:val="4C3719B2"/>
    <w:rsid w:val="4C416153"/>
    <w:rsid w:val="4C46376A"/>
    <w:rsid w:val="4C465518"/>
    <w:rsid w:val="4C4A325A"/>
    <w:rsid w:val="4C4A5008"/>
    <w:rsid w:val="4C4C6FD2"/>
    <w:rsid w:val="4C516396"/>
    <w:rsid w:val="4C53424A"/>
    <w:rsid w:val="4C5365B2"/>
    <w:rsid w:val="4C583BC9"/>
    <w:rsid w:val="4C5B7215"/>
    <w:rsid w:val="4C5D11DF"/>
    <w:rsid w:val="4C5D5B32"/>
    <w:rsid w:val="4C5E0AB3"/>
    <w:rsid w:val="4C63256E"/>
    <w:rsid w:val="4C7C3456"/>
    <w:rsid w:val="4C7D53DD"/>
    <w:rsid w:val="4C804ECE"/>
    <w:rsid w:val="4C86081A"/>
    <w:rsid w:val="4C8B5AD8"/>
    <w:rsid w:val="4C8C73CE"/>
    <w:rsid w:val="4C942727"/>
    <w:rsid w:val="4C9952B8"/>
    <w:rsid w:val="4C9D5A7F"/>
    <w:rsid w:val="4CA23096"/>
    <w:rsid w:val="4CA46E0E"/>
    <w:rsid w:val="4CA85687"/>
    <w:rsid w:val="4CAA019C"/>
    <w:rsid w:val="4CAE37E9"/>
    <w:rsid w:val="4CB46925"/>
    <w:rsid w:val="4CB66B41"/>
    <w:rsid w:val="4CB84667"/>
    <w:rsid w:val="4CB93F3C"/>
    <w:rsid w:val="4CC254E6"/>
    <w:rsid w:val="4CC4300C"/>
    <w:rsid w:val="4CCA439B"/>
    <w:rsid w:val="4CCC1EC1"/>
    <w:rsid w:val="4CCE3E8B"/>
    <w:rsid w:val="4CD80866"/>
    <w:rsid w:val="4CDB65A8"/>
    <w:rsid w:val="4CDD40CE"/>
    <w:rsid w:val="4CDE39A2"/>
    <w:rsid w:val="4CE74FE6"/>
    <w:rsid w:val="4CE865CF"/>
    <w:rsid w:val="4CE90CC5"/>
    <w:rsid w:val="4CEA0599"/>
    <w:rsid w:val="4CEA67EB"/>
    <w:rsid w:val="4CF17B79"/>
    <w:rsid w:val="4CF51418"/>
    <w:rsid w:val="4CF5766A"/>
    <w:rsid w:val="4CF60CEC"/>
    <w:rsid w:val="4CF82CB6"/>
    <w:rsid w:val="4CFB09F8"/>
    <w:rsid w:val="4CFD02CC"/>
    <w:rsid w:val="4CFF2296"/>
    <w:rsid w:val="4D021D86"/>
    <w:rsid w:val="4D0478AD"/>
    <w:rsid w:val="4D07739D"/>
    <w:rsid w:val="4D0C050F"/>
    <w:rsid w:val="4D0C49B3"/>
    <w:rsid w:val="4D135D42"/>
    <w:rsid w:val="4D155616"/>
    <w:rsid w:val="4D186EB4"/>
    <w:rsid w:val="4D1F6494"/>
    <w:rsid w:val="4D2515D1"/>
    <w:rsid w:val="4D297313"/>
    <w:rsid w:val="4D2C6166"/>
    <w:rsid w:val="4D2F41FE"/>
    <w:rsid w:val="4D333CEE"/>
    <w:rsid w:val="4D341814"/>
    <w:rsid w:val="4D3D2DBF"/>
    <w:rsid w:val="4D423F31"/>
    <w:rsid w:val="4D493511"/>
    <w:rsid w:val="4D4C4DB0"/>
    <w:rsid w:val="4D4D1254"/>
    <w:rsid w:val="4D5819A6"/>
    <w:rsid w:val="4D5A571F"/>
    <w:rsid w:val="4D6640C3"/>
    <w:rsid w:val="4D665E71"/>
    <w:rsid w:val="4D695962"/>
    <w:rsid w:val="4D6C7200"/>
    <w:rsid w:val="4D6D5452"/>
    <w:rsid w:val="4D732CDE"/>
    <w:rsid w:val="4D7A191D"/>
    <w:rsid w:val="4D814A59"/>
    <w:rsid w:val="4D84279B"/>
    <w:rsid w:val="4D8712BE"/>
    <w:rsid w:val="4D875DE8"/>
    <w:rsid w:val="4D901140"/>
    <w:rsid w:val="4D924008"/>
    <w:rsid w:val="4D930C30"/>
    <w:rsid w:val="4D9D560B"/>
    <w:rsid w:val="4DAF745E"/>
    <w:rsid w:val="4DB210B7"/>
    <w:rsid w:val="4DB56DF9"/>
    <w:rsid w:val="4DB72B71"/>
    <w:rsid w:val="4DBA7F6B"/>
    <w:rsid w:val="4DC25072"/>
    <w:rsid w:val="4DC96400"/>
    <w:rsid w:val="4DCA69F7"/>
    <w:rsid w:val="4DCB3F26"/>
    <w:rsid w:val="4DCE3A17"/>
    <w:rsid w:val="4DDC4386"/>
    <w:rsid w:val="4DDF79D2"/>
    <w:rsid w:val="4DE137EE"/>
    <w:rsid w:val="4DE33966"/>
    <w:rsid w:val="4DE80F7C"/>
    <w:rsid w:val="4DEF230B"/>
    <w:rsid w:val="4DF74D1B"/>
    <w:rsid w:val="4DFA2A5E"/>
    <w:rsid w:val="4E01203E"/>
    <w:rsid w:val="4E094A4F"/>
    <w:rsid w:val="4E102281"/>
    <w:rsid w:val="4E192EE4"/>
    <w:rsid w:val="4E1B3100"/>
    <w:rsid w:val="4E1C0C26"/>
    <w:rsid w:val="4E1C29D4"/>
    <w:rsid w:val="4E1E499E"/>
    <w:rsid w:val="4E1E674C"/>
    <w:rsid w:val="4E200716"/>
    <w:rsid w:val="4E232750"/>
    <w:rsid w:val="4E235B10"/>
    <w:rsid w:val="4E28581D"/>
    <w:rsid w:val="4E2B2C17"/>
    <w:rsid w:val="4E31763B"/>
    <w:rsid w:val="4E355844"/>
    <w:rsid w:val="4E37780E"/>
    <w:rsid w:val="4E3B5550"/>
    <w:rsid w:val="4E3C4E24"/>
    <w:rsid w:val="4E4D2BD1"/>
    <w:rsid w:val="4E4D5283"/>
    <w:rsid w:val="4E577EB0"/>
    <w:rsid w:val="4E5C1022"/>
    <w:rsid w:val="4E5C54C6"/>
    <w:rsid w:val="4E5C7274"/>
    <w:rsid w:val="4E5E123E"/>
    <w:rsid w:val="4E6323B1"/>
    <w:rsid w:val="4E685C19"/>
    <w:rsid w:val="4E6C325B"/>
    <w:rsid w:val="4E775E5C"/>
    <w:rsid w:val="4E7D7917"/>
    <w:rsid w:val="4E816CDB"/>
    <w:rsid w:val="4E824F2D"/>
    <w:rsid w:val="4E8A5B90"/>
    <w:rsid w:val="4E8D5680"/>
    <w:rsid w:val="4E916F1E"/>
    <w:rsid w:val="4E922C96"/>
    <w:rsid w:val="4E946A0E"/>
    <w:rsid w:val="4E962786"/>
    <w:rsid w:val="4E9702AC"/>
    <w:rsid w:val="4E9E788D"/>
    <w:rsid w:val="4EA01857"/>
    <w:rsid w:val="4EA07161"/>
    <w:rsid w:val="4EA2737D"/>
    <w:rsid w:val="4EA604F0"/>
    <w:rsid w:val="4EA71B98"/>
    <w:rsid w:val="4EA84268"/>
    <w:rsid w:val="4EB15812"/>
    <w:rsid w:val="4EB45810"/>
    <w:rsid w:val="4EB62E28"/>
    <w:rsid w:val="4EB64BD7"/>
    <w:rsid w:val="4EBD41B7"/>
    <w:rsid w:val="4EC5306C"/>
    <w:rsid w:val="4ECE0172"/>
    <w:rsid w:val="4EDD390B"/>
    <w:rsid w:val="4EDE7C89"/>
    <w:rsid w:val="4EE009A4"/>
    <w:rsid w:val="4EE23C1E"/>
    <w:rsid w:val="4EEC684A"/>
    <w:rsid w:val="4EF120B3"/>
    <w:rsid w:val="4EF13E61"/>
    <w:rsid w:val="4EF15C72"/>
    <w:rsid w:val="4EF43951"/>
    <w:rsid w:val="4F005E52"/>
    <w:rsid w:val="4F0A6CD0"/>
    <w:rsid w:val="4F0E67C1"/>
    <w:rsid w:val="4F1F09CE"/>
    <w:rsid w:val="4F204746"/>
    <w:rsid w:val="4F253B0A"/>
    <w:rsid w:val="4F2558B8"/>
    <w:rsid w:val="4F284BD5"/>
    <w:rsid w:val="4F2F6737"/>
    <w:rsid w:val="4F3D3F64"/>
    <w:rsid w:val="4F440434"/>
    <w:rsid w:val="4F443E37"/>
    <w:rsid w:val="4F552641"/>
    <w:rsid w:val="4F555807"/>
    <w:rsid w:val="4F561F16"/>
    <w:rsid w:val="4F5C39D0"/>
    <w:rsid w:val="4F675ED1"/>
    <w:rsid w:val="4F676753"/>
    <w:rsid w:val="4F6A776F"/>
    <w:rsid w:val="4F7417D5"/>
    <w:rsid w:val="4F776199"/>
    <w:rsid w:val="4F7A20A8"/>
    <w:rsid w:val="4F7D3946"/>
    <w:rsid w:val="4F815A58"/>
    <w:rsid w:val="4F895E47"/>
    <w:rsid w:val="4F8B7E11"/>
    <w:rsid w:val="4F8D1DDB"/>
    <w:rsid w:val="4F9071D6"/>
    <w:rsid w:val="4F93316A"/>
    <w:rsid w:val="4F960564"/>
    <w:rsid w:val="4F980780"/>
    <w:rsid w:val="4F9842DC"/>
    <w:rsid w:val="4FA57CEC"/>
    <w:rsid w:val="4FA669F9"/>
    <w:rsid w:val="4FA72771"/>
    <w:rsid w:val="4FB1539E"/>
    <w:rsid w:val="4FB355BA"/>
    <w:rsid w:val="4FB629B4"/>
    <w:rsid w:val="4FB76E58"/>
    <w:rsid w:val="4FC472C9"/>
    <w:rsid w:val="4FC6709B"/>
    <w:rsid w:val="4FC74BC1"/>
    <w:rsid w:val="4FC7765E"/>
    <w:rsid w:val="4FCE41A2"/>
    <w:rsid w:val="4FCE7CFE"/>
    <w:rsid w:val="4FDB306A"/>
    <w:rsid w:val="4FE17A31"/>
    <w:rsid w:val="4FEB08B0"/>
    <w:rsid w:val="4FF97471"/>
    <w:rsid w:val="4FFA0AF3"/>
    <w:rsid w:val="50033E4B"/>
    <w:rsid w:val="500876B4"/>
    <w:rsid w:val="500951DA"/>
    <w:rsid w:val="50100316"/>
    <w:rsid w:val="501716A5"/>
    <w:rsid w:val="50175B49"/>
    <w:rsid w:val="50250266"/>
    <w:rsid w:val="502E69EF"/>
    <w:rsid w:val="502F2E92"/>
    <w:rsid w:val="50306C0B"/>
    <w:rsid w:val="50397C5E"/>
    <w:rsid w:val="503B1837"/>
    <w:rsid w:val="503E30D6"/>
    <w:rsid w:val="504B2837"/>
    <w:rsid w:val="504B57F2"/>
    <w:rsid w:val="5051105B"/>
    <w:rsid w:val="505428F9"/>
    <w:rsid w:val="50566671"/>
    <w:rsid w:val="50595BFA"/>
    <w:rsid w:val="505D7A63"/>
    <w:rsid w:val="50615016"/>
    <w:rsid w:val="50642410"/>
    <w:rsid w:val="5066262C"/>
    <w:rsid w:val="50666188"/>
    <w:rsid w:val="506803D7"/>
    <w:rsid w:val="50724B2D"/>
    <w:rsid w:val="507D6E7C"/>
    <w:rsid w:val="508605D9"/>
    <w:rsid w:val="508A00C9"/>
    <w:rsid w:val="508A1E77"/>
    <w:rsid w:val="508C2F26"/>
    <w:rsid w:val="509203FA"/>
    <w:rsid w:val="50923421"/>
    <w:rsid w:val="509251CF"/>
    <w:rsid w:val="50955CAA"/>
    <w:rsid w:val="50970A38"/>
    <w:rsid w:val="5099030C"/>
    <w:rsid w:val="509E5922"/>
    <w:rsid w:val="50A012CA"/>
    <w:rsid w:val="50A218B6"/>
    <w:rsid w:val="50A62B30"/>
    <w:rsid w:val="50AC44E3"/>
    <w:rsid w:val="50AD3DB7"/>
    <w:rsid w:val="50B32BB2"/>
    <w:rsid w:val="50B43398"/>
    <w:rsid w:val="50B45146"/>
    <w:rsid w:val="50B52C6C"/>
    <w:rsid w:val="50B82E88"/>
    <w:rsid w:val="50C335DB"/>
    <w:rsid w:val="50CD6207"/>
    <w:rsid w:val="50D2381E"/>
    <w:rsid w:val="50D43A3A"/>
    <w:rsid w:val="50DD2090"/>
    <w:rsid w:val="50DD469C"/>
    <w:rsid w:val="50E0418D"/>
    <w:rsid w:val="50E21CB3"/>
    <w:rsid w:val="50E772C9"/>
    <w:rsid w:val="50EA500B"/>
    <w:rsid w:val="50EF2622"/>
    <w:rsid w:val="50F33EC0"/>
    <w:rsid w:val="50FE2865"/>
    <w:rsid w:val="51022355"/>
    <w:rsid w:val="5107796B"/>
    <w:rsid w:val="510E0CFA"/>
    <w:rsid w:val="51121E6C"/>
    <w:rsid w:val="51163E4F"/>
    <w:rsid w:val="511931FB"/>
    <w:rsid w:val="511A58F1"/>
    <w:rsid w:val="511D0F3D"/>
    <w:rsid w:val="512027DB"/>
    <w:rsid w:val="512247A5"/>
    <w:rsid w:val="51273B6A"/>
    <w:rsid w:val="51291C37"/>
    <w:rsid w:val="51295BF6"/>
    <w:rsid w:val="512C5624"/>
    <w:rsid w:val="51306F35"/>
    <w:rsid w:val="51312C3A"/>
    <w:rsid w:val="51316796"/>
    <w:rsid w:val="51346287"/>
    <w:rsid w:val="513A1AEF"/>
    <w:rsid w:val="514069D9"/>
    <w:rsid w:val="514364CA"/>
    <w:rsid w:val="51477D68"/>
    <w:rsid w:val="514847F9"/>
    <w:rsid w:val="514C1822"/>
    <w:rsid w:val="514F4E6E"/>
    <w:rsid w:val="5153670D"/>
    <w:rsid w:val="515561D0"/>
    <w:rsid w:val="51586419"/>
    <w:rsid w:val="515F3303"/>
    <w:rsid w:val="516C3C72"/>
    <w:rsid w:val="516E79EA"/>
    <w:rsid w:val="51711289"/>
    <w:rsid w:val="51764AF1"/>
    <w:rsid w:val="51786173"/>
    <w:rsid w:val="517D19DC"/>
    <w:rsid w:val="518B234A"/>
    <w:rsid w:val="518B68B4"/>
    <w:rsid w:val="518C1C1F"/>
    <w:rsid w:val="518E5997"/>
    <w:rsid w:val="51905BB3"/>
    <w:rsid w:val="519A433C"/>
    <w:rsid w:val="519C236E"/>
    <w:rsid w:val="519F1486"/>
    <w:rsid w:val="51A83503"/>
    <w:rsid w:val="51AE6039"/>
    <w:rsid w:val="51B3364F"/>
    <w:rsid w:val="51B353FD"/>
    <w:rsid w:val="51B66C9C"/>
    <w:rsid w:val="51B7313F"/>
    <w:rsid w:val="51B8650E"/>
    <w:rsid w:val="51C07B1A"/>
    <w:rsid w:val="51C33452"/>
    <w:rsid w:val="51C55131"/>
    <w:rsid w:val="51C770FB"/>
    <w:rsid w:val="51CB0999"/>
    <w:rsid w:val="51D11D27"/>
    <w:rsid w:val="51D13AD5"/>
    <w:rsid w:val="51D35A9F"/>
    <w:rsid w:val="51DB7398"/>
    <w:rsid w:val="51DF2696"/>
    <w:rsid w:val="51E732F9"/>
    <w:rsid w:val="51EE696A"/>
    <w:rsid w:val="51F223CA"/>
    <w:rsid w:val="51F55A16"/>
    <w:rsid w:val="51F83758"/>
    <w:rsid w:val="51FD2B1C"/>
    <w:rsid w:val="5201085F"/>
    <w:rsid w:val="52020133"/>
    <w:rsid w:val="52043EAB"/>
    <w:rsid w:val="52075749"/>
    <w:rsid w:val="52094756"/>
    <w:rsid w:val="520D0FB1"/>
    <w:rsid w:val="52100AA2"/>
    <w:rsid w:val="521045FE"/>
    <w:rsid w:val="52187956"/>
    <w:rsid w:val="52195BA8"/>
    <w:rsid w:val="522105B9"/>
    <w:rsid w:val="52235FCD"/>
    <w:rsid w:val="52285DEB"/>
    <w:rsid w:val="523522B6"/>
    <w:rsid w:val="524349D3"/>
    <w:rsid w:val="524B7D2C"/>
    <w:rsid w:val="52592449"/>
    <w:rsid w:val="525941F7"/>
    <w:rsid w:val="525C3CE7"/>
    <w:rsid w:val="525E180D"/>
    <w:rsid w:val="526F57C8"/>
    <w:rsid w:val="52750905"/>
    <w:rsid w:val="527646AB"/>
    <w:rsid w:val="52862B12"/>
    <w:rsid w:val="528A0854"/>
    <w:rsid w:val="52903990"/>
    <w:rsid w:val="52952D55"/>
    <w:rsid w:val="529945F3"/>
    <w:rsid w:val="529A65BD"/>
    <w:rsid w:val="529C0587"/>
    <w:rsid w:val="529E3BED"/>
    <w:rsid w:val="529F5982"/>
    <w:rsid w:val="52A31916"/>
    <w:rsid w:val="52A42F98"/>
    <w:rsid w:val="52A66D10"/>
    <w:rsid w:val="52AA63B5"/>
    <w:rsid w:val="52AD009F"/>
    <w:rsid w:val="52AD4542"/>
    <w:rsid w:val="52AF02BB"/>
    <w:rsid w:val="52B551A5"/>
    <w:rsid w:val="52B753C1"/>
    <w:rsid w:val="52BB0A0D"/>
    <w:rsid w:val="52BB6C5F"/>
    <w:rsid w:val="52BC29D7"/>
    <w:rsid w:val="52C00A54"/>
    <w:rsid w:val="52C84ED8"/>
    <w:rsid w:val="52CB19E0"/>
    <w:rsid w:val="52CB6777"/>
    <w:rsid w:val="52D01FDF"/>
    <w:rsid w:val="52D47D21"/>
    <w:rsid w:val="52D70998"/>
    <w:rsid w:val="52D93AE7"/>
    <w:rsid w:val="52DC6BD6"/>
    <w:rsid w:val="52DE46FC"/>
    <w:rsid w:val="52E02222"/>
    <w:rsid w:val="52E8557B"/>
    <w:rsid w:val="52EE4B9D"/>
    <w:rsid w:val="52F83A10"/>
    <w:rsid w:val="52FE4D9E"/>
    <w:rsid w:val="53000B16"/>
    <w:rsid w:val="53035F10"/>
    <w:rsid w:val="53065A01"/>
    <w:rsid w:val="53081779"/>
    <w:rsid w:val="530C74BB"/>
    <w:rsid w:val="530F0D59"/>
    <w:rsid w:val="53204D14"/>
    <w:rsid w:val="532760A3"/>
    <w:rsid w:val="53277E51"/>
    <w:rsid w:val="532B4B4A"/>
    <w:rsid w:val="532C5467"/>
    <w:rsid w:val="533031C8"/>
    <w:rsid w:val="53360094"/>
    <w:rsid w:val="533B56AA"/>
    <w:rsid w:val="533D7674"/>
    <w:rsid w:val="53430A03"/>
    <w:rsid w:val="534327B1"/>
    <w:rsid w:val="534E7AD3"/>
    <w:rsid w:val="534F73A8"/>
    <w:rsid w:val="53511372"/>
    <w:rsid w:val="535449BE"/>
    <w:rsid w:val="53560736"/>
    <w:rsid w:val="535F3A8F"/>
    <w:rsid w:val="536270DB"/>
    <w:rsid w:val="5367649F"/>
    <w:rsid w:val="53740BBC"/>
    <w:rsid w:val="53755060"/>
    <w:rsid w:val="537A201C"/>
    <w:rsid w:val="537D2167"/>
    <w:rsid w:val="537F7C8D"/>
    <w:rsid w:val="53803A05"/>
    <w:rsid w:val="53890B0C"/>
    <w:rsid w:val="538A6632"/>
    <w:rsid w:val="539179C0"/>
    <w:rsid w:val="53937294"/>
    <w:rsid w:val="53953009"/>
    <w:rsid w:val="539A4AC7"/>
    <w:rsid w:val="539D0113"/>
    <w:rsid w:val="53A21BCD"/>
    <w:rsid w:val="53A72D40"/>
    <w:rsid w:val="53A96AB8"/>
    <w:rsid w:val="53AE2320"/>
    <w:rsid w:val="53AF0E1A"/>
    <w:rsid w:val="53B37937"/>
    <w:rsid w:val="53B65679"/>
    <w:rsid w:val="53B84F4D"/>
    <w:rsid w:val="53BD19C1"/>
    <w:rsid w:val="53C02053"/>
    <w:rsid w:val="53C32D17"/>
    <w:rsid w:val="53C47D96"/>
    <w:rsid w:val="53CA4C80"/>
    <w:rsid w:val="53CC09F8"/>
    <w:rsid w:val="53CE29C2"/>
    <w:rsid w:val="53D31D87"/>
    <w:rsid w:val="53D33B35"/>
    <w:rsid w:val="53D8114B"/>
    <w:rsid w:val="53E2021C"/>
    <w:rsid w:val="53E61ABA"/>
    <w:rsid w:val="53E723A1"/>
    <w:rsid w:val="53E775E0"/>
    <w:rsid w:val="53EC109A"/>
    <w:rsid w:val="53F02939"/>
    <w:rsid w:val="53F046E7"/>
    <w:rsid w:val="53F35F85"/>
    <w:rsid w:val="53F57F4F"/>
    <w:rsid w:val="53F92C98"/>
    <w:rsid w:val="53FA37B7"/>
    <w:rsid w:val="53FA5565"/>
    <w:rsid w:val="540208BE"/>
    <w:rsid w:val="5402441A"/>
    <w:rsid w:val="540B1521"/>
    <w:rsid w:val="540D34EB"/>
    <w:rsid w:val="540E1011"/>
    <w:rsid w:val="540E2DBF"/>
    <w:rsid w:val="541303D5"/>
    <w:rsid w:val="5415414D"/>
    <w:rsid w:val="541859EC"/>
    <w:rsid w:val="541C372E"/>
    <w:rsid w:val="541F37B3"/>
    <w:rsid w:val="54212AF2"/>
    <w:rsid w:val="54216F96"/>
    <w:rsid w:val="5426635A"/>
    <w:rsid w:val="542809AE"/>
    <w:rsid w:val="542B571F"/>
    <w:rsid w:val="543071D9"/>
    <w:rsid w:val="54336CC9"/>
    <w:rsid w:val="543A0058"/>
    <w:rsid w:val="543F11CA"/>
    <w:rsid w:val="544762D1"/>
    <w:rsid w:val="544B4013"/>
    <w:rsid w:val="544F3B03"/>
    <w:rsid w:val="54532EC8"/>
    <w:rsid w:val="546A5AB1"/>
    <w:rsid w:val="546E385E"/>
    <w:rsid w:val="54703A7A"/>
    <w:rsid w:val="54713FE8"/>
    <w:rsid w:val="54752E3E"/>
    <w:rsid w:val="547F5A6B"/>
    <w:rsid w:val="54815C87"/>
    <w:rsid w:val="548412D3"/>
    <w:rsid w:val="54857525"/>
    <w:rsid w:val="548B08B3"/>
    <w:rsid w:val="54927D67"/>
    <w:rsid w:val="5495528E"/>
    <w:rsid w:val="5495703C"/>
    <w:rsid w:val="54964C34"/>
    <w:rsid w:val="54971006"/>
    <w:rsid w:val="54A13C33"/>
    <w:rsid w:val="54A31759"/>
    <w:rsid w:val="54A92AE8"/>
    <w:rsid w:val="54AD25D8"/>
    <w:rsid w:val="54AD4386"/>
    <w:rsid w:val="54B0031A"/>
    <w:rsid w:val="54B24092"/>
    <w:rsid w:val="54B27BEE"/>
    <w:rsid w:val="54B75204"/>
    <w:rsid w:val="54C067AF"/>
    <w:rsid w:val="54C33BA9"/>
    <w:rsid w:val="54C52883"/>
    <w:rsid w:val="54CB6F02"/>
    <w:rsid w:val="54D23DEC"/>
    <w:rsid w:val="54DB5397"/>
    <w:rsid w:val="54E0475B"/>
    <w:rsid w:val="54E44363"/>
    <w:rsid w:val="54E63D3C"/>
    <w:rsid w:val="54F40207"/>
    <w:rsid w:val="54FC70BB"/>
    <w:rsid w:val="54FE4BE1"/>
    <w:rsid w:val="54FF095A"/>
    <w:rsid w:val="550348EE"/>
    <w:rsid w:val="55052414"/>
    <w:rsid w:val="5507618C"/>
    <w:rsid w:val="55081F04"/>
    <w:rsid w:val="55197C6D"/>
    <w:rsid w:val="5523289A"/>
    <w:rsid w:val="552B174F"/>
    <w:rsid w:val="55326F81"/>
    <w:rsid w:val="55342CF9"/>
    <w:rsid w:val="55344AA7"/>
    <w:rsid w:val="55384597"/>
    <w:rsid w:val="553E2FE6"/>
    <w:rsid w:val="5543118E"/>
    <w:rsid w:val="5550662A"/>
    <w:rsid w:val="55564A1D"/>
    <w:rsid w:val="555831C2"/>
    <w:rsid w:val="555E38D2"/>
    <w:rsid w:val="556A04C9"/>
    <w:rsid w:val="55733821"/>
    <w:rsid w:val="557E3F74"/>
    <w:rsid w:val="55801A9A"/>
    <w:rsid w:val="55806C15"/>
    <w:rsid w:val="55884597"/>
    <w:rsid w:val="558C043F"/>
    <w:rsid w:val="558E225D"/>
    <w:rsid w:val="558F7F2F"/>
    <w:rsid w:val="55924389"/>
    <w:rsid w:val="55945546"/>
    <w:rsid w:val="55983288"/>
    <w:rsid w:val="55A03EEB"/>
    <w:rsid w:val="55A41C2D"/>
    <w:rsid w:val="55A75279"/>
    <w:rsid w:val="55A82D9F"/>
    <w:rsid w:val="55A90FF1"/>
    <w:rsid w:val="55A97243"/>
    <w:rsid w:val="55AF412E"/>
    <w:rsid w:val="55B33C1E"/>
    <w:rsid w:val="55C027DF"/>
    <w:rsid w:val="55C53951"/>
    <w:rsid w:val="55C7591B"/>
    <w:rsid w:val="55CE0A58"/>
    <w:rsid w:val="55D43B94"/>
    <w:rsid w:val="55DA1557"/>
    <w:rsid w:val="55DA73FC"/>
    <w:rsid w:val="55DB3175"/>
    <w:rsid w:val="55DB4F23"/>
    <w:rsid w:val="55DD6EED"/>
    <w:rsid w:val="55EE2EA8"/>
    <w:rsid w:val="55F12998"/>
    <w:rsid w:val="55F34962"/>
    <w:rsid w:val="55F83D27"/>
    <w:rsid w:val="55F926AC"/>
    <w:rsid w:val="55FA7A9F"/>
    <w:rsid w:val="55FD133D"/>
    <w:rsid w:val="56101070"/>
    <w:rsid w:val="5613290E"/>
    <w:rsid w:val="561641AD"/>
    <w:rsid w:val="561C5C67"/>
    <w:rsid w:val="561D378D"/>
    <w:rsid w:val="561F12B3"/>
    <w:rsid w:val="562B40FC"/>
    <w:rsid w:val="563D798B"/>
    <w:rsid w:val="564231F4"/>
    <w:rsid w:val="56426E9F"/>
    <w:rsid w:val="564725B8"/>
    <w:rsid w:val="564927D4"/>
    <w:rsid w:val="564B02FA"/>
    <w:rsid w:val="564B4592"/>
    <w:rsid w:val="564D4072"/>
    <w:rsid w:val="564E3947"/>
    <w:rsid w:val="565076BF"/>
    <w:rsid w:val="56510A85"/>
    <w:rsid w:val="56633896"/>
    <w:rsid w:val="56666EE2"/>
    <w:rsid w:val="56680192"/>
    <w:rsid w:val="566E5BF4"/>
    <w:rsid w:val="56707D61"/>
    <w:rsid w:val="56723AD9"/>
    <w:rsid w:val="56794E67"/>
    <w:rsid w:val="567A473C"/>
    <w:rsid w:val="567F1D52"/>
    <w:rsid w:val="56813763"/>
    <w:rsid w:val="56821842"/>
    <w:rsid w:val="568455BA"/>
    <w:rsid w:val="56867584"/>
    <w:rsid w:val="56890E23"/>
    <w:rsid w:val="5689497F"/>
    <w:rsid w:val="568D446F"/>
    <w:rsid w:val="56921A85"/>
    <w:rsid w:val="56951575"/>
    <w:rsid w:val="56975989"/>
    <w:rsid w:val="56987D9F"/>
    <w:rsid w:val="56AD2D63"/>
    <w:rsid w:val="56AE2637"/>
    <w:rsid w:val="56B20379"/>
    <w:rsid w:val="56B45E9F"/>
    <w:rsid w:val="56B714EC"/>
    <w:rsid w:val="56BA5480"/>
    <w:rsid w:val="56BC7955"/>
    <w:rsid w:val="56C41E5B"/>
    <w:rsid w:val="56C90818"/>
    <w:rsid w:val="56D65686"/>
    <w:rsid w:val="56D95906"/>
    <w:rsid w:val="56E30533"/>
    <w:rsid w:val="56E37DCE"/>
    <w:rsid w:val="56E542AB"/>
    <w:rsid w:val="56E66275"/>
    <w:rsid w:val="56F12E37"/>
    <w:rsid w:val="56F20776"/>
    <w:rsid w:val="56F91B04"/>
    <w:rsid w:val="57030BD5"/>
    <w:rsid w:val="570A1F63"/>
    <w:rsid w:val="571050A0"/>
    <w:rsid w:val="57106E4E"/>
    <w:rsid w:val="571132F2"/>
    <w:rsid w:val="57144B90"/>
    <w:rsid w:val="571921A6"/>
    <w:rsid w:val="571C3A45"/>
    <w:rsid w:val="57234DD3"/>
    <w:rsid w:val="572A43B4"/>
    <w:rsid w:val="572D5C52"/>
    <w:rsid w:val="572D7A00"/>
    <w:rsid w:val="572F5526"/>
    <w:rsid w:val="57323268"/>
    <w:rsid w:val="57340D8E"/>
    <w:rsid w:val="57392849"/>
    <w:rsid w:val="573B036F"/>
    <w:rsid w:val="573E1C0D"/>
    <w:rsid w:val="574308B9"/>
    <w:rsid w:val="574A6804"/>
    <w:rsid w:val="575651A9"/>
    <w:rsid w:val="575B27BF"/>
    <w:rsid w:val="57603931"/>
    <w:rsid w:val="57607DD5"/>
    <w:rsid w:val="576F1DC6"/>
    <w:rsid w:val="57723665"/>
    <w:rsid w:val="57763155"/>
    <w:rsid w:val="57770C7B"/>
    <w:rsid w:val="57805D82"/>
    <w:rsid w:val="578F2469"/>
    <w:rsid w:val="578F4217"/>
    <w:rsid w:val="57914433"/>
    <w:rsid w:val="579B705F"/>
    <w:rsid w:val="579F3F38"/>
    <w:rsid w:val="57A23F4A"/>
    <w:rsid w:val="57A31A70"/>
    <w:rsid w:val="57A37CC2"/>
    <w:rsid w:val="57AC4DC9"/>
    <w:rsid w:val="57AD1BAC"/>
    <w:rsid w:val="57AD21A3"/>
    <w:rsid w:val="57B7551B"/>
    <w:rsid w:val="57B91294"/>
    <w:rsid w:val="57BB14B0"/>
    <w:rsid w:val="57BB325E"/>
    <w:rsid w:val="57BB4615"/>
    <w:rsid w:val="57BF2D4E"/>
    <w:rsid w:val="57C02622"/>
    <w:rsid w:val="57C540DC"/>
    <w:rsid w:val="57C61814"/>
    <w:rsid w:val="57CE2F91"/>
    <w:rsid w:val="57D165DD"/>
    <w:rsid w:val="57D460CD"/>
    <w:rsid w:val="57D52571"/>
    <w:rsid w:val="57E02CC4"/>
    <w:rsid w:val="57E04A72"/>
    <w:rsid w:val="57E502DB"/>
    <w:rsid w:val="57E5652D"/>
    <w:rsid w:val="57E62D59"/>
    <w:rsid w:val="57E722A5"/>
    <w:rsid w:val="57E91B79"/>
    <w:rsid w:val="57F4051E"/>
    <w:rsid w:val="57F624E8"/>
    <w:rsid w:val="57F7450F"/>
    <w:rsid w:val="57F8000E"/>
    <w:rsid w:val="58044C05"/>
    <w:rsid w:val="580544D9"/>
    <w:rsid w:val="58057578"/>
    <w:rsid w:val="580F7106"/>
    <w:rsid w:val="58117322"/>
    <w:rsid w:val="58122797"/>
    <w:rsid w:val="58150009"/>
    <w:rsid w:val="5815724A"/>
    <w:rsid w:val="581B5AAA"/>
    <w:rsid w:val="581D1822"/>
    <w:rsid w:val="58226E39"/>
    <w:rsid w:val="58230012"/>
    <w:rsid w:val="58240E03"/>
    <w:rsid w:val="582901C7"/>
    <w:rsid w:val="5829466B"/>
    <w:rsid w:val="58384BB4"/>
    <w:rsid w:val="583A6878"/>
    <w:rsid w:val="584274DB"/>
    <w:rsid w:val="5847689F"/>
    <w:rsid w:val="5855720E"/>
    <w:rsid w:val="58586CFE"/>
    <w:rsid w:val="585A130E"/>
    <w:rsid w:val="585B234B"/>
    <w:rsid w:val="58615BB3"/>
    <w:rsid w:val="586438F5"/>
    <w:rsid w:val="586456A3"/>
    <w:rsid w:val="58647451"/>
    <w:rsid w:val="58692CBA"/>
    <w:rsid w:val="586B07E0"/>
    <w:rsid w:val="586E02D0"/>
    <w:rsid w:val="586E207E"/>
    <w:rsid w:val="58727DC0"/>
    <w:rsid w:val="587873A1"/>
    <w:rsid w:val="587A6C75"/>
    <w:rsid w:val="587D49B7"/>
    <w:rsid w:val="587F428B"/>
    <w:rsid w:val="58845D45"/>
    <w:rsid w:val="5889510A"/>
    <w:rsid w:val="58920462"/>
    <w:rsid w:val="589C308F"/>
    <w:rsid w:val="589D2963"/>
    <w:rsid w:val="58A41F44"/>
    <w:rsid w:val="58A81A34"/>
    <w:rsid w:val="58A837E2"/>
    <w:rsid w:val="58A957AC"/>
    <w:rsid w:val="58AA6296"/>
    <w:rsid w:val="58AD704A"/>
    <w:rsid w:val="58B71C77"/>
    <w:rsid w:val="58B959EF"/>
    <w:rsid w:val="58BC54DF"/>
    <w:rsid w:val="58C148A4"/>
    <w:rsid w:val="58CB5722"/>
    <w:rsid w:val="58CB74D0"/>
    <w:rsid w:val="58CD149A"/>
    <w:rsid w:val="58D00F8B"/>
    <w:rsid w:val="58D36385"/>
    <w:rsid w:val="58D565A1"/>
    <w:rsid w:val="58D740C7"/>
    <w:rsid w:val="58DA7713"/>
    <w:rsid w:val="58E95F87"/>
    <w:rsid w:val="58FF53CC"/>
    <w:rsid w:val="590454E8"/>
    <w:rsid w:val="5906675A"/>
    <w:rsid w:val="59097FF9"/>
    <w:rsid w:val="590B3D71"/>
    <w:rsid w:val="59162E41"/>
    <w:rsid w:val="591E1CF6"/>
    <w:rsid w:val="591E5852"/>
    <w:rsid w:val="59213594"/>
    <w:rsid w:val="59253085"/>
    <w:rsid w:val="59254E33"/>
    <w:rsid w:val="59262959"/>
    <w:rsid w:val="59266DFD"/>
    <w:rsid w:val="592866D1"/>
    <w:rsid w:val="592941F7"/>
    <w:rsid w:val="592B4413"/>
    <w:rsid w:val="592D018B"/>
    <w:rsid w:val="593212FE"/>
    <w:rsid w:val="59352B9C"/>
    <w:rsid w:val="593B4656"/>
    <w:rsid w:val="59441031"/>
    <w:rsid w:val="59457283"/>
    <w:rsid w:val="594B0611"/>
    <w:rsid w:val="594C6863"/>
    <w:rsid w:val="595258C3"/>
    <w:rsid w:val="596040BD"/>
    <w:rsid w:val="59617EEA"/>
    <w:rsid w:val="59637709"/>
    <w:rsid w:val="59657925"/>
    <w:rsid w:val="596671F9"/>
    <w:rsid w:val="596D2336"/>
    <w:rsid w:val="597933D0"/>
    <w:rsid w:val="597C6A1D"/>
    <w:rsid w:val="597E4984"/>
    <w:rsid w:val="59822285"/>
    <w:rsid w:val="59864BB0"/>
    <w:rsid w:val="598853C1"/>
    <w:rsid w:val="59973856"/>
    <w:rsid w:val="59985F82"/>
    <w:rsid w:val="599864FB"/>
    <w:rsid w:val="599C2C1B"/>
    <w:rsid w:val="59A321FB"/>
    <w:rsid w:val="59AA1866"/>
    <w:rsid w:val="59AD1771"/>
    <w:rsid w:val="59AD307A"/>
    <w:rsid w:val="59B2243E"/>
    <w:rsid w:val="59B60181"/>
    <w:rsid w:val="59B63CDD"/>
    <w:rsid w:val="59BA4513"/>
    <w:rsid w:val="59C3464B"/>
    <w:rsid w:val="59C9560C"/>
    <w:rsid w:val="59CD7278"/>
    <w:rsid w:val="59CE54CA"/>
    <w:rsid w:val="59D14FBA"/>
    <w:rsid w:val="59D86349"/>
    <w:rsid w:val="59E06FAB"/>
    <w:rsid w:val="59E24AD2"/>
    <w:rsid w:val="59EC5950"/>
    <w:rsid w:val="59F14D15"/>
    <w:rsid w:val="59F842F5"/>
    <w:rsid w:val="59FA4157"/>
    <w:rsid w:val="59FD190B"/>
    <w:rsid w:val="59FD7B5D"/>
    <w:rsid w:val="59FF38D6"/>
    <w:rsid w:val="5A0A4028"/>
    <w:rsid w:val="5A0A445F"/>
    <w:rsid w:val="5A1035F7"/>
    <w:rsid w:val="5A137381"/>
    <w:rsid w:val="5A1530F9"/>
    <w:rsid w:val="5A174F93"/>
    <w:rsid w:val="5A1924BD"/>
    <w:rsid w:val="5A1F7AD4"/>
    <w:rsid w:val="5A221372"/>
    <w:rsid w:val="5A276988"/>
    <w:rsid w:val="5A2C3F9F"/>
    <w:rsid w:val="5A33357F"/>
    <w:rsid w:val="5A33532D"/>
    <w:rsid w:val="5A382944"/>
    <w:rsid w:val="5A3A490E"/>
    <w:rsid w:val="5A3B0686"/>
    <w:rsid w:val="5A3D2707"/>
    <w:rsid w:val="5A3F0176"/>
    <w:rsid w:val="5A3F1F24"/>
    <w:rsid w:val="5A470DD9"/>
    <w:rsid w:val="5A4F7C8D"/>
    <w:rsid w:val="5A504131"/>
    <w:rsid w:val="5A533C21"/>
    <w:rsid w:val="5A5F6122"/>
    <w:rsid w:val="5A643739"/>
    <w:rsid w:val="5A6978B4"/>
    <w:rsid w:val="5A6C4CE3"/>
    <w:rsid w:val="5A6E0A5B"/>
    <w:rsid w:val="5A6E2809"/>
    <w:rsid w:val="5A6E6575"/>
    <w:rsid w:val="5A6F6D99"/>
    <w:rsid w:val="5A8042EB"/>
    <w:rsid w:val="5A851901"/>
    <w:rsid w:val="5A8B33BB"/>
    <w:rsid w:val="5A8D7133"/>
    <w:rsid w:val="5A9102A6"/>
    <w:rsid w:val="5A92474A"/>
    <w:rsid w:val="5A9304C2"/>
    <w:rsid w:val="5A957D96"/>
    <w:rsid w:val="5A9658BC"/>
    <w:rsid w:val="5A985AD8"/>
    <w:rsid w:val="5A9A061F"/>
    <w:rsid w:val="5A9F6E67"/>
    <w:rsid w:val="5AA1498D"/>
    <w:rsid w:val="5AA20705"/>
    <w:rsid w:val="5AA224B3"/>
    <w:rsid w:val="5AA601F5"/>
    <w:rsid w:val="5AA61FA3"/>
    <w:rsid w:val="5AA63D51"/>
    <w:rsid w:val="5AAA410D"/>
    <w:rsid w:val="5AAC3332"/>
    <w:rsid w:val="5AAE70AA"/>
    <w:rsid w:val="5AB3646E"/>
    <w:rsid w:val="5AB83A84"/>
    <w:rsid w:val="5AC02939"/>
    <w:rsid w:val="5AC266B1"/>
    <w:rsid w:val="5AC643F3"/>
    <w:rsid w:val="5AC661A1"/>
    <w:rsid w:val="5AC73CC7"/>
    <w:rsid w:val="5AC93EE4"/>
    <w:rsid w:val="5ACC12DE"/>
    <w:rsid w:val="5ACF7B3C"/>
    <w:rsid w:val="5AD20FEA"/>
    <w:rsid w:val="5AD7215D"/>
    <w:rsid w:val="5AD76600"/>
    <w:rsid w:val="5ADF7263"/>
    <w:rsid w:val="5AE64A95"/>
    <w:rsid w:val="5AE76118"/>
    <w:rsid w:val="5AE8436A"/>
    <w:rsid w:val="5AF076C2"/>
    <w:rsid w:val="5AF967B6"/>
    <w:rsid w:val="5B01542B"/>
    <w:rsid w:val="5B0373F5"/>
    <w:rsid w:val="5B046CCA"/>
    <w:rsid w:val="5B060C94"/>
    <w:rsid w:val="5B081542"/>
    <w:rsid w:val="5B0E18F6"/>
    <w:rsid w:val="5B101B12"/>
    <w:rsid w:val="5B172EA1"/>
    <w:rsid w:val="5B1C2265"/>
    <w:rsid w:val="5B1E7D8B"/>
    <w:rsid w:val="5B215ACE"/>
    <w:rsid w:val="5B294982"/>
    <w:rsid w:val="5B2A330A"/>
    <w:rsid w:val="5B303F63"/>
    <w:rsid w:val="5B307ABF"/>
    <w:rsid w:val="5B3475AF"/>
    <w:rsid w:val="5B353327"/>
    <w:rsid w:val="5B363D35"/>
    <w:rsid w:val="5B3A6B8F"/>
    <w:rsid w:val="5B413A7A"/>
    <w:rsid w:val="5B4517BC"/>
    <w:rsid w:val="5B461090"/>
    <w:rsid w:val="5B484E08"/>
    <w:rsid w:val="5B4F263B"/>
    <w:rsid w:val="5B4F49FA"/>
    <w:rsid w:val="5B4F7685"/>
    <w:rsid w:val="5B5648CD"/>
    <w:rsid w:val="5B5C6B06"/>
    <w:rsid w:val="5B5F2152"/>
    <w:rsid w:val="5B61236E"/>
    <w:rsid w:val="5B694D7F"/>
    <w:rsid w:val="5B743E4F"/>
    <w:rsid w:val="5B773940"/>
    <w:rsid w:val="5B7B3430"/>
    <w:rsid w:val="5B7B51DE"/>
    <w:rsid w:val="5B7C510D"/>
    <w:rsid w:val="5B7E6A7C"/>
    <w:rsid w:val="5B8147BE"/>
    <w:rsid w:val="5B81656C"/>
    <w:rsid w:val="5B834092"/>
    <w:rsid w:val="5B841BB9"/>
    <w:rsid w:val="5B890176"/>
    <w:rsid w:val="5B8A71CF"/>
    <w:rsid w:val="5B8F47E5"/>
    <w:rsid w:val="5B977B3E"/>
    <w:rsid w:val="5B9D11E8"/>
    <w:rsid w:val="5B9E0ECC"/>
    <w:rsid w:val="5BA504AD"/>
    <w:rsid w:val="5BA5225B"/>
    <w:rsid w:val="5BA87F9D"/>
    <w:rsid w:val="5BAA5AC3"/>
    <w:rsid w:val="5BAC35E9"/>
    <w:rsid w:val="5BAD7361"/>
    <w:rsid w:val="5BAF4E87"/>
    <w:rsid w:val="5BAF6C35"/>
    <w:rsid w:val="5BB10BFF"/>
    <w:rsid w:val="5BB16E51"/>
    <w:rsid w:val="5BB22BCA"/>
    <w:rsid w:val="5BB53BA8"/>
    <w:rsid w:val="5BB57FC4"/>
    <w:rsid w:val="5BB77ECF"/>
    <w:rsid w:val="5BB93F58"/>
    <w:rsid w:val="5BBB7CD0"/>
    <w:rsid w:val="5BBE156E"/>
    <w:rsid w:val="5BC32832"/>
    <w:rsid w:val="5BC621D1"/>
    <w:rsid w:val="5BCD355F"/>
    <w:rsid w:val="5BCF0A61"/>
    <w:rsid w:val="5BD14DFE"/>
    <w:rsid w:val="5BDA1BC0"/>
    <w:rsid w:val="5BDC5041"/>
    <w:rsid w:val="5BDD1AC6"/>
    <w:rsid w:val="5BE2525D"/>
    <w:rsid w:val="5BE2700B"/>
    <w:rsid w:val="5BE81608"/>
    <w:rsid w:val="5BE82147"/>
    <w:rsid w:val="5BE865EB"/>
    <w:rsid w:val="5BEC60DC"/>
    <w:rsid w:val="5BF0749C"/>
    <w:rsid w:val="5BF136F2"/>
    <w:rsid w:val="5BFB631F"/>
    <w:rsid w:val="5BFE5E0F"/>
    <w:rsid w:val="5C0056E3"/>
    <w:rsid w:val="5C05719D"/>
    <w:rsid w:val="5C0A0310"/>
    <w:rsid w:val="5C0D7E00"/>
    <w:rsid w:val="5C0F1DCA"/>
    <w:rsid w:val="5C186ED1"/>
    <w:rsid w:val="5C1E3DBB"/>
    <w:rsid w:val="5C2018E1"/>
    <w:rsid w:val="5C20728C"/>
    <w:rsid w:val="5C277114"/>
    <w:rsid w:val="5C2A09B2"/>
    <w:rsid w:val="5C34538D"/>
    <w:rsid w:val="5C390BF5"/>
    <w:rsid w:val="5C3B2BBF"/>
    <w:rsid w:val="5C3D06E5"/>
    <w:rsid w:val="5C401F83"/>
    <w:rsid w:val="5C451348"/>
    <w:rsid w:val="5C4C6B7A"/>
    <w:rsid w:val="5C535735"/>
    <w:rsid w:val="5C563555"/>
    <w:rsid w:val="5C6914DA"/>
    <w:rsid w:val="5C71038F"/>
    <w:rsid w:val="5C741C2D"/>
    <w:rsid w:val="5C790656"/>
    <w:rsid w:val="5C7D3CE6"/>
    <w:rsid w:val="5C8356CE"/>
    <w:rsid w:val="5C846314"/>
    <w:rsid w:val="5C8956D8"/>
    <w:rsid w:val="5C8E2CEF"/>
    <w:rsid w:val="5C910A31"/>
    <w:rsid w:val="5C9664F6"/>
    <w:rsid w:val="5C9F483D"/>
    <w:rsid w:val="5CC04E72"/>
    <w:rsid w:val="5CC93D27"/>
    <w:rsid w:val="5CD821BC"/>
    <w:rsid w:val="5CD909AE"/>
    <w:rsid w:val="5CDA23D8"/>
    <w:rsid w:val="5CDF456F"/>
    <w:rsid w:val="5CE943C9"/>
    <w:rsid w:val="5CE95112"/>
    <w:rsid w:val="5CF52D6E"/>
    <w:rsid w:val="5CFD7E74"/>
    <w:rsid w:val="5CFE60C6"/>
    <w:rsid w:val="5D017965"/>
    <w:rsid w:val="5D02548B"/>
    <w:rsid w:val="5D041203"/>
    <w:rsid w:val="5D04461F"/>
    <w:rsid w:val="5D0B2591"/>
    <w:rsid w:val="5D115A5F"/>
    <w:rsid w:val="5D137698"/>
    <w:rsid w:val="5D177188"/>
    <w:rsid w:val="5D211DB5"/>
    <w:rsid w:val="5D224252"/>
    <w:rsid w:val="5D227DEB"/>
    <w:rsid w:val="5D235B2D"/>
    <w:rsid w:val="5D245401"/>
    <w:rsid w:val="5D2B49C1"/>
    <w:rsid w:val="5D2C42B6"/>
    <w:rsid w:val="5D2D69AC"/>
    <w:rsid w:val="5D3A69D3"/>
    <w:rsid w:val="5D4E247E"/>
    <w:rsid w:val="5D5201C0"/>
    <w:rsid w:val="5D551A5E"/>
    <w:rsid w:val="5D572C78"/>
    <w:rsid w:val="5D5A52C7"/>
    <w:rsid w:val="5D5A7075"/>
    <w:rsid w:val="5D5C1168"/>
    <w:rsid w:val="5D5C2DED"/>
    <w:rsid w:val="5D5C4B9B"/>
    <w:rsid w:val="5D5E4DB7"/>
    <w:rsid w:val="5D6879E4"/>
    <w:rsid w:val="5D6A41D1"/>
    <w:rsid w:val="5D6B1282"/>
    <w:rsid w:val="5D72616D"/>
    <w:rsid w:val="5D7719D5"/>
    <w:rsid w:val="5D786E18"/>
    <w:rsid w:val="5D7C348F"/>
    <w:rsid w:val="5D891708"/>
    <w:rsid w:val="5D92680F"/>
    <w:rsid w:val="5D9407D9"/>
    <w:rsid w:val="5D944335"/>
    <w:rsid w:val="5D953969"/>
    <w:rsid w:val="5D9702C9"/>
    <w:rsid w:val="5D99194B"/>
    <w:rsid w:val="5D995DEF"/>
    <w:rsid w:val="5D9E6F62"/>
    <w:rsid w:val="5DA46146"/>
    <w:rsid w:val="5DA6514B"/>
    <w:rsid w:val="5DAA7FFC"/>
    <w:rsid w:val="5DAC4FF3"/>
    <w:rsid w:val="5DB858CE"/>
    <w:rsid w:val="5DBF512A"/>
    <w:rsid w:val="5DC310BE"/>
    <w:rsid w:val="5DC34C1A"/>
    <w:rsid w:val="5DC76A50"/>
    <w:rsid w:val="5DC92D73"/>
    <w:rsid w:val="5DD45079"/>
    <w:rsid w:val="5DD5494D"/>
    <w:rsid w:val="5DD60DF1"/>
    <w:rsid w:val="5DD62B9F"/>
    <w:rsid w:val="5DD72473"/>
    <w:rsid w:val="5DD76917"/>
    <w:rsid w:val="5DDE3802"/>
    <w:rsid w:val="5DE03A1E"/>
    <w:rsid w:val="5DE3706A"/>
    <w:rsid w:val="5DE51034"/>
    <w:rsid w:val="5DE60909"/>
    <w:rsid w:val="5DE80B25"/>
    <w:rsid w:val="5DE84681"/>
    <w:rsid w:val="5DEA03F9"/>
    <w:rsid w:val="5DFC012C"/>
    <w:rsid w:val="5DFD75C4"/>
    <w:rsid w:val="5DFE3EA4"/>
    <w:rsid w:val="5E053485"/>
    <w:rsid w:val="5E1B6804"/>
    <w:rsid w:val="5E1E4546"/>
    <w:rsid w:val="5E227B93"/>
    <w:rsid w:val="5E251431"/>
    <w:rsid w:val="5E287173"/>
    <w:rsid w:val="5E2D4789"/>
    <w:rsid w:val="5E3574D4"/>
    <w:rsid w:val="5E385608"/>
    <w:rsid w:val="5E3C457C"/>
    <w:rsid w:val="5E420235"/>
    <w:rsid w:val="5E43419F"/>
    <w:rsid w:val="5E4915C3"/>
    <w:rsid w:val="5E525F9E"/>
    <w:rsid w:val="5E5B4E53"/>
    <w:rsid w:val="5E5E2B95"/>
    <w:rsid w:val="5E6957C1"/>
    <w:rsid w:val="5E6F4DA2"/>
    <w:rsid w:val="5E79177D"/>
    <w:rsid w:val="5E7F4FE5"/>
    <w:rsid w:val="5E8545C5"/>
    <w:rsid w:val="5E8954E8"/>
    <w:rsid w:val="5E8A5738"/>
    <w:rsid w:val="5E8C14B0"/>
    <w:rsid w:val="5E9129FF"/>
    <w:rsid w:val="5E99597B"/>
    <w:rsid w:val="5EA26F25"/>
    <w:rsid w:val="5EA42C9D"/>
    <w:rsid w:val="5EA762EA"/>
    <w:rsid w:val="5EAB6030"/>
    <w:rsid w:val="5EAE1426"/>
    <w:rsid w:val="5EB01F09"/>
    <w:rsid w:val="5EB10F16"/>
    <w:rsid w:val="5EB17168"/>
    <w:rsid w:val="5EB427B5"/>
    <w:rsid w:val="5EB6652D"/>
    <w:rsid w:val="5EB72A3D"/>
    <w:rsid w:val="5EC549C2"/>
    <w:rsid w:val="5EC56770"/>
    <w:rsid w:val="5EC84E6A"/>
    <w:rsid w:val="5ECB022A"/>
    <w:rsid w:val="5ED05841"/>
    <w:rsid w:val="5ED115B9"/>
    <w:rsid w:val="5ED15115"/>
    <w:rsid w:val="5ED16751"/>
    <w:rsid w:val="5ED30E8D"/>
    <w:rsid w:val="5ED82947"/>
    <w:rsid w:val="5EDB41E5"/>
    <w:rsid w:val="5EE25032"/>
    <w:rsid w:val="5EE27322"/>
    <w:rsid w:val="5EE4309A"/>
    <w:rsid w:val="5EE66E12"/>
    <w:rsid w:val="5EEC63F2"/>
    <w:rsid w:val="5EEE084A"/>
    <w:rsid w:val="5EF01A3F"/>
    <w:rsid w:val="5EF05EE3"/>
    <w:rsid w:val="5EF07C91"/>
    <w:rsid w:val="5EF332DD"/>
    <w:rsid w:val="5EF62DCD"/>
    <w:rsid w:val="5EF64B7B"/>
    <w:rsid w:val="5EF7101F"/>
    <w:rsid w:val="5EFA466C"/>
    <w:rsid w:val="5EFD5F0A"/>
    <w:rsid w:val="5F0674B4"/>
    <w:rsid w:val="5F08322C"/>
    <w:rsid w:val="5F092B01"/>
    <w:rsid w:val="5F0B0627"/>
    <w:rsid w:val="5F117C07"/>
    <w:rsid w:val="5F13397F"/>
    <w:rsid w:val="5F164E4A"/>
    <w:rsid w:val="5F1F40D2"/>
    <w:rsid w:val="5F265461"/>
    <w:rsid w:val="5F2913F5"/>
    <w:rsid w:val="5F2931A3"/>
    <w:rsid w:val="5F294F51"/>
    <w:rsid w:val="5F2E6A0B"/>
    <w:rsid w:val="5F37766E"/>
    <w:rsid w:val="5F3A0F0C"/>
    <w:rsid w:val="5F41673E"/>
    <w:rsid w:val="5F4B136B"/>
    <w:rsid w:val="5F4B72E8"/>
    <w:rsid w:val="5F526256"/>
    <w:rsid w:val="5F585836"/>
    <w:rsid w:val="5F6146EB"/>
    <w:rsid w:val="5F622211"/>
    <w:rsid w:val="5F645E8C"/>
    <w:rsid w:val="5F677827"/>
    <w:rsid w:val="5F697A43"/>
    <w:rsid w:val="5F6D7533"/>
    <w:rsid w:val="5F702B80"/>
    <w:rsid w:val="5F7563E8"/>
    <w:rsid w:val="5F7E34EF"/>
    <w:rsid w:val="5F8513F4"/>
    <w:rsid w:val="5F8A1E93"/>
    <w:rsid w:val="5F906D7E"/>
    <w:rsid w:val="5F922AF6"/>
    <w:rsid w:val="5F926F9A"/>
    <w:rsid w:val="5F9525E6"/>
    <w:rsid w:val="5F97010C"/>
    <w:rsid w:val="5F9A5E4E"/>
    <w:rsid w:val="5F9F5213"/>
    <w:rsid w:val="5FA479F8"/>
    <w:rsid w:val="5FA8056B"/>
    <w:rsid w:val="5FA97E40"/>
    <w:rsid w:val="5FAB005C"/>
    <w:rsid w:val="5FAB1C81"/>
    <w:rsid w:val="5FAD16DE"/>
    <w:rsid w:val="5FB76A00"/>
    <w:rsid w:val="5FB962D5"/>
    <w:rsid w:val="5FBE3F60"/>
    <w:rsid w:val="5FCF5AF8"/>
    <w:rsid w:val="5FD0250C"/>
    <w:rsid w:val="5FD4310E"/>
    <w:rsid w:val="5FD650D9"/>
    <w:rsid w:val="5FD72BFF"/>
    <w:rsid w:val="5FDF3861"/>
    <w:rsid w:val="5FE1582B"/>
    <w:rsid w:val="5FE231E0"/>
    <w:rsid w:val="5FE64BF0"/>
    <w:rsid w:val="5FEB1311"/>
    <w:rsid w:val="5FEC48FC"/>
    <w:rsid w:val="5FF53085"/>
    <w:rsid w:val="5FF91718"/>
    <w:rsid w:val="5FF92B75"/>
    <w:rsid w:val="5FFE462F"/>
    <w:rsid w:val="600357A2"/>
    <w:rsid w:val="60056797"/>
    <w:rsid w:val="600F2399"/>
    <w:rsid w:val="60107EBF"/>
    <w:rsid w:val="60114363"/>
    <w:rsid w:val="601259E5"/>
    <w:rsid w:val="601C3C05"/>
    <w:rsid w:val="601E438A"/>
    <w:rsid w:val="60213E7A"/>
    <w:rsid w:val="602A0F80"/>
    <w:rsid w:val="602F2A3B"/>
    <w:rsid w:val="6037544B"/>
    <w:rsid w:val="603E2C7E"/>
    <w:rsid w:val="603E67DA"/>
    <w:rsid w:val="60433DF0"/>
    <w:rsid w:val="60471B32"/>
    <w:rsid w:val="605129B1"/>
    <w:rsid w:val="6051475F"/>
    <w:rsid w:val="605D3104"/>
    <w:rsid w:val="60600E46"/>
    <w:rsid w:val="60636240"/>
    <w:rsid w:val="60651FB9"/>
    <w:rsid w:val="60667058"/>
    <w:rsid w:val="606F4BE5"/>
    <w:rsid w:val="606F72DB"/>
    <w:rsid w:val="60786190"/>
    <w:rsid w:val="60822B6A"/>
    <w:rsid w:val="608763D3"/>
    <w:rsid w:val="608C09CC"/>
    <w:rsid w:val="608C39E9"/>
    <w:rsid w:val="60964868"/>
    <w:rsid w:val="609D79A4"/>
    <w:rsid w:val="609E371C"/>
    <w:rsid w:val="60A056E7"/>
    <w:rsid w:val="60A644EA"/>
    <w:rsid w:val="60A800F7"/>
    <w:rsid w:val="60A86E0A"/>
    <w:rsid w:val="60AA0313"/>
    <w:rsid w:val="60AA20C1"/>
    <w:rsid w:val="60B11755"/>
    <w:rsid w:val="60B371C8"/>
    <w:rsid w:val="60B60A66"/>
    <w:rsid w:val="60B92304"/>
    <w:rsid w:val="60BA67A8"/>
    <w:rsid w:val="60C34F31"/>
    <w:rsid w:val="60CE4002"/>
    <w:rsid w:val="60D13AF2"/>
    <w:rsid w:val="60D158A0"/>
    <w:rsid w:val="60DB04CD"/>
    <w:rsid w:val="60DB227B"/>
    <w:rsid w:val="60E02CC9"/>
    <w:rsid w:val="60E143CA"/>
    <w:rsid w:val="60E3042B"/>
    <w:rsid w:val="60E530F9"/>
    <w:rsid w:val="60E92BEA"/>
    <w:rsid w:val="60EA6962"/>
    <w:rsid w:val="60F03F78"/>
    <w:rsid w:val="60F90953"/>
    <w:rsid w:val="60FA6BA5"/>
    <w:rsid w:val="610417D1"/>
    <w:rsid w:val="61093A16"/>
    <w:rsid w:val="61131A15"/>
    <w:rsid w:val="61161505"/>
    <w:rsid w:val="611759A9"/>
    <w:rsid w:val="611B3E90"/>
    <w:rsid w:val="611C32D0"/>
    <w:rsid w:val="61227EAA"/>
    <w:rsid w:val="612479FF"/>
    <w:rsid w:val="6126799A"/>
    <w:rsid w:val="612A58C1"/>
    <w:rsid w:val="612C2AD6"/>
    <w:rsid w:val="61306A6A"/>
    <w:rsid w:val="613100ED"/>
    <w:rsid w:val="6131633F"/>
    <w:rsid w:val="613B0F6B"/>
    <w:rsid w:val="61453B98"/>
    <w:rsid w:val="6146003C"/>
    <w:rsid w:val="61475B62"/>
    <w:rsid w:val="614C3178"/>
    <w:rsid w:val="615362B5"/>
    <w:rsid w:val="6155202D"/>
    <w:rsid w:val="61565DA5"/>
    <w:rsid w:val="615A3AE7"/>
    <w:rsid w:val="615C33BC"/>
    <w:rsid w:val="61616C24"/>
    <w:rsid w:val="616404C2"/>
    <w:rsid w:val="61686204"/>
    <w:rsid w:val="61695AD8"/>
    <w:rsid w:val="616B1851"/>
    <w:rsid w:val="616E1341"/>
    <w:rsid w:val="61722BDF"/>
    <w:rsid w:val="61734BA9"/>
    <w:rsid w:val="61785D1C"/>
    <w:rsid w:val="617C3A5E"/>
    <w:rsid w:val="617D1584"/>
    <w:rsid w:val="61811074"/>
    <w:rsid w:val="61822C96"/>
    <w:rsid w:val="618741B1"/>
    <w:rsid w:val="618D5C6B"/>
    <w:rsid w:val="618E3791"/>
    <w:rsid w:val="618F658B"/>
    <w:rsid w:val="619052BD"/>
    <w:rsid w:val="619E1C26"/>
    <w:rsid w:val="61A42FB4"/>
    <w:rsid w:val="61A62889"/>
    <w:rsid w:val="61A66D2D"/>
    <w:rsid w:val="61B72CE8"/>
    <w:rsid w:val="61B76844"/>
    <w:rsid w:val="61BC20AC"/>
    <w:rsid w:val="61BD7BD2"/>
    <w:rsid w:val="61BE4076"/>
    <w:rsid w:val="61C176C2"/>
    <w:rsid w:val="61C3343B"/>
    <w:rsid w:val="61C4751D"/>
    <w:rsid w:val="61C84EF5"/>
    <w:rsid w:val="61C86CA3"/>
    <w:rsid w:val="61CB22EF"/>
    <w:rsid w:val="61CD250B"/>
    <w:rsid w:val="61D2367E"/>
    <w:rsid w:val="61D45E82"/>
    <w:rsid w:val="61D60C11"/>
    <w:rsid w:val="61DB6BD8"/>
    <w:rsid w:val="61DE2022"/>
    <w:rsid w:val="61E82EA1"/>
    <w:rsid w:val="61EA6C19"/>
    <w:rsid w:val="61F23D20"/>
    <w:rsid w:val="61F56B7E"/>
    <w:rsid w:val="61F7353E"/>
    <w:rsid w:val="61F74F7D"/>
    <w:rsid w:val="61F96E5C"/>
    <w:rsid w:val="61FE227F"/>
    <w:rsid w:val="62035F2D"/>
    <w:rsid w:val="62037CDB"/>
    <w:rsid w:val="62045801"/>
    <w:rsid w:val="620F6680"/>
    <w:rsid w:val="621409C5"/>
    <w:rsid w:val="62157A0E"/>
    <w:rsid w:val="62161F3E"/>
    <w:rsid w:val="621912AD"/>
    <w:rsid w:val="621A17A6"/>
    <w:rsid w:val="621A6DD3"/>
    <w:rsid w:val="621C2B4B"/>
    <w:rsid w:val="62206ADF"/>
    <w:rsid w:val="622A5268"/>
    <w:rsid w:val="622B7232"/>
    <w:rsid w:val="622C5484"/>
    <w:rsid w:val="623205C0"/>
    <w:rsid w:val="623B56C7"/>
    <w:rsid w:val="62402CDD"/>
    <w:rsid w:val="62414951"/>
    <w:rsid w:val="62467BC8"/>
    <w:rsid w:val="62481B92"/>
    <w:rsid w:val="62483940"/>
    <w:rsid w:val="624B3430"/>
    <w:rsid w:val="624F4CCE"/>
    <w:rsid w:val="62516C98"/>
    <w:rsid w:val="625247BE"/>
    <w:rsid w:val="62544508"/>
    <w:rsid w:val="62546789"/>
    <w:rsid w:val="625B7B17"/>
    <w:rsid w:val="625C39C2"/>
    <w:rsid w:val="62650996"/>
    <w:rsid w:val="62683FE2"/>
    <w:rsid w:val="62685D90"/>
    <w:rsid w:val="626B7A8A"/>
    <w:rsid w:val="627666FF"/>
    <w:rsid w:val="627E6DF6"/>
    <w:rsid w:val="628A03FC"/>
    <w:rsid w:val="629152E7"/>
    <w:rsid w:val="629372B1"/>
    <w:rsid w:val="62A0536D"/>
    <w:rsid w:val="62A10326"/>
    <w:rsid w:val="62A274F4"/>
    <w:rsid w:val="62A32B16"/>
    <w:rsid w:val="62A3501A"/>
    <w:rsid w:val="62AF1C11"/>
    <w:rsid w:val="62B334AF"/>
    <w:rsid w:val="62B611F1"/>
    <w:rsid w:val="62BB2364"/>
    <w:rsid w:val="62BD2580"/>
    <w:rsid w:val="62C05BCC"/>
    <w:rsid w:val="62C0791B"/>
    <w:rsid w:val="62C63B33"/>
    <w:rsid w:val="62CA6A4B"/>
    <w:rsid w:val="62D81168"/>
    <w:rsid w:val="62D96C8E"/>
    <w:rsid w:val="62DD052C"/>
    <w:rsid w:val="62E0001C"/>
    <w:rsid w:val="62EE098B"/>
    <w:rsid w:val="62EF200D"/>
    <w:rsid w:val="62FB4E56"/>
    <w:rsid w:val="6300421A"/>
    <w:rsid w:val="630261E5"/>
    <w:rsid w:val="630737FB"/>
    <w:rsid w:val="63091321"/>
    <w:rsid w:val="630B32EB"/>
    <w:rsid w:val="630E5218"/>
    <w:rsid w:val="63133F4E"/>
    <w:rsid w:val="63147CC6"/>
    <w:rsid w:val="631A52DC"/>
    <w:rsid w:val="631B1054"/>
    <w:rsid w:val="632679EE"/>
    <w:rsid w:val="63273E9D"/>
    <w:rsid w:val="632779F9"/>
    <w:rsid w:val="632C5010"/>
    <w:rsid w:val="632F68AE"/>
    <w:rsid w:val="63312626"/>
    <w:rsid w:val="633631BF"/>
    <w:rsid w:val="63412ACF"/>
    <w:rsid w:val="634C5CEC"/>
    <w:rsid w:val="635822A8"/>
    <w:rsid w:val="635F3637"/>
    <w:rsid w:val="63615A0A"/>
    <w:rsid w:val="63620A31"/>
    <w:rsid w:val="63701B9A"/>
    <w:rsid w:val="63716EC6"/>
    <w:rsid w:val="6372336A"/>
    <w:rsid w:val="63753FEA"/>
    <w:rsid w:val="637644DD"/>
    <w:rsid w:val="637F335B"/>
    <w:rsid w:val="637F3AF5"/>
    <w:rsid w:val="63844E4C"/>
    <w:rsid w:val="63894210"/>
    <w:rsid w:val="63911317"/>
    <w:rsid w:val="6397692D"/>
    <w:rsid w:val="63A1155A"/>
    <w:rsid w:val="63A177AC"/>
    <w:rsid w:val="63A454EE"/>
    <w:rsid w:val="63A728E8"/>
    <w:rsid w:val="63A96660"/>
    <w:rsid w:val="63AE3C76"/>
    <w:rsid w:val="63B03E93"/>
    <w:rsid w:val="63B374DF"/>
    <w:rsid w:val="63C4349A"/>
    <w:rsid w:val="63C74D38"/>
    <w:rsid w:val="63D7141F"/>
    <w:rsid w:val="63D80CF3"/>
    <w:rsid w:val="63E2436F"/>
    <w:rsid w:val="63E458EA"/>
    <w:rsid w:val="63E91153"/>
    <w:rsid w:val="63EB0A27"/>
    <w:rsid w:val="63EB6C79"/>
    <w:rsid w:val="63EE6769"/>
    <w:rsid w:val="63F27D49"/>
    <w:rsid w:val="63F43D7F"/>
    <w:rsid w:val="63FC2C34"/>
    <w:rsid w:val="63FF0976"/>
    <w:rsid w:val="64030141"/>
    <w:rsid w:val="6407490C"/>
    <w:rsid w:val="640D4E41"/>
    <w:rsid w:val="640D6BEF"/>
    <w:rsid w:val="641B57B0"/>
    <w:rsid w:val="641C32D6"/>
    <w:rsid w:val="642108EC"/>
    <w:rsid w:val="642C31C3"/>
    <w:rsid w:val="642F4DB7"/>
    <w:rsid w:val="643028DD"/>
    <w:rsid w:val="64436AB5"/>
    <w:rsid w:val="644A4A48"/>
    <w:rsid w:val="644B7717"/>
    <w:rsid w:val="644F46F3"/>
    <w:rsid w:val="64504D2E"/>
    <w:rsid w:val="645111D2"/>
    <w:rsid w:val="64526CF8"/>
    <w:rsid w:val="64540CC2"/>
    <w:rsid w:val="645667E8"/>
    <w:rsid w:val="645E38EF"/>
    <w:rsid w:val="64607667"/>
    <w:rsid w:val="64701E66"/>
    <w:rsid w:val="648116AA"/>
    <w:rsid w:val="64813139"/>
    <w:rsid w:val="6483570B"/>
    <w:rsid w:val="6488096B"/>
    <w:rsid w:val="648A46E4"/>
    <w:rsid w:val="6497295D"/>
    <w:rsid w:val="649966D5"/>
    <w:rsid w:val="649D6039"/>
    <w:rsid w:val="64A67074"/>
    <w:rsid w:val="64A77044"/>
    <w:rsid w:val="64A82DBC"/>
    <w:rsid w:val="64AB05AF"/>
    <w:rsid w:val="64AC6408"/>
    <w:rsid w:val="64B13A1E"/>
    <w:rsid w:val="64BD6867"/>
    <w:rsid w:val="64C23E7D"/>
    <w:rsid w:val="64D12312"/>
    <w:rsid w:val="64E33DF4"/>
    <w:rsid w:val="64E965CB"/>
    <w:rsid w:val="64EA63B8"/>
    <w:rsid w:val="64ED07CF"/>
    <w:rsid w:val="64F16E38"/>
    <w:rsid w:val="64F34037"/>
    <w:rsid w:val="64F352EC"/>
    <w:rsid w:val="64F41B5D"/>
    <w:rsid w:val="64FD6C64"/>
    <w:rsid w:val="64FF0C2E"/>
    <w:rsid w:val="6502071E"/>
    <w:rsid w:val="650224CC"/>
    <w:rsid w:val="65031DA0"/>
    <w:rsid w:val="650F6997"/>
    <w:rsid w:val="65143FAD"/>
    <w:rsid w:val="65165F77"/>
    <w:rsid w:val="65185903"/>
    <w:rsid w:val="651B533C"/>
    <w:rsid w:val="651D5558"/>
    <w:rsid w:val="65240694"/>
    <w:rsid w:val="65270184"/>
    <w:rsid w:val="652C7549"/>
    <w:rsid w:val="652E506F"/>
    <w:rsid w:val="653505E7"/>
    <w:rsid w:val="65363F24"/>
    <w:rsid w:val="653B3C30"/>
    <w:rsid w:val="653B778C"/>
    <w:rsid w:val="653D7F10"/>
    <w:rsid w:val="6541453A"/>
    <w:rsid w:val="65461273"/>
    <w:rsid w:val="654C3747"/>
    <w:rsid w:val="654C7BEB"/>
    <w:rsid w:val="65501489"/>
    <w:rsid w:val="655645C6"/>
    <w:rsid w:val="655D5954"/>
    <w:rsid w:val="655F16CC"/>
    <w:rsid w:val="65646CE3"/>
    <w:rsid w:val="65684911"/>
    <w:rsid w:val="656C5B5F"/>
    <w:rsid w:val="656E5DB3"/>
    <w:rsid w:val="65736F26"/>
    <w:rsid w:val="657D7DA4"/>
    <w:rsid w:val="657F58CB"/>
    <w:rsid w:val="65870C23"/>
    <w:rsid w:val="658729D1"/>
    <w:rsid w:val="65875F01"/>
    <w:rsid w:val="658771CE"/>
    <w:rsid w:val="658B0713"/>
    <w:rsid w:val="658C7FE7"/>
    <w:rsid w:val="658E1FB1"/>
    <w:rsid w:val="65931376"/>
    <w:rsid w:val="65984BDE"/>
    <w:rsid w:val="659B022A"/>
    <w:rsid w:val="65A33FC7"/>
    <w:rsid w:val="65C37EAD"/>
    <w:rsid w:val="65C60FA8"/>
    <w:rsid w:val="65C75045"/>
    <w:rsid w:val="65D42400"/>
    <w:rsid w:val="65D42AD7"/>
    <w:rsid w:val="65D57BE0"/>
    <w:rsid w:val="65D94EA2"/>
    <w:rsid w:val="65D976D1"/>
    <w:rsid w:val="65DC0F6F"/>
    <w:rsid w:val="65DC2D1D"/>
    <w:rsid w:val="65E25E59"/>
    <w:rsid w:val="65E9368C"/>
    <w:rsid w:val="65F20792"/>
    <w:rsid w:val="65F52031"/>
    <w:rsid w:val="65F55B8D"/>
    <w:rsid w:val="65F71905"/>
    <w:rsid w:val="65F8567D"/>
    <w:rsid w:val="65FA7647"/>
    <w:rsid w:val="65FC7F22"/>
    <w:rsid w:val="65FE0EE5"/>
    <w:rsid w:val="65FF3D2A"/>
    <w:rsid w:val="65FF4C5D"/>
    <w:rsid w:val="66061B48"/>
    <w:rsid w:val="66092364"/>
    <w:rsid w:val="660B1854"/>
    <w:rsid w:val="660B715E"/>
    <w:rsid w:val="660E6C4E"/>
    <w:rsid w:val="66134265"/>
    <w:rsid w:val="66236B9E"/>
    <w:rsid w:val="66240220"/>
    <w:rsid w:val="662841B4"/>
    <w:rsid w:val="663012BB"/>
    <w:rsid w:val="663366B5"/>
    <w:rsid w:val="663C37BC"/>
    <w:rsid w:val="66442670"/>
    <w:rsid w:val="664663E8"/>
    <w:rsid w:val="664664BF"/>
    <w:rsid w:val="664D3A00"/>
    <w:rsid w:val="66502142"/>
    <w:rsid w:val="6655487D"/>
    <w:rsid w:val="66594935"/>
    <w:rsid w:val="66636F9A"/>
    <w:rsid w:val="666F3B91"/>
    <w:rsid w:val="667016B7"/>
    <w:rsid w:val="667C1E0A"/>
    <w:rsid w:val="66800AE9"/>
    <w:rsid w:val="66817D3D"/>
    <w:rsid w:val="668533B4"/>
    <w:rsid w:val="66882EA5"/>
    <w:rsid w:val="66886A01"/>
    <w:rsid w:val="668A09CB"/>
    <w:rsid w:val="6695111E"/>
    <w:rsid w:val="66996E60"/>
    <w:rsid w:val="669C24AC"/>
    <w:rsid w:val="669C425A"/>
    <w:rsid w:val="66A80E51"/>
    <w:rsid w:val="66AA6977"/>
    <w:rsid w:val="66AD290B"/>
    <w:rsid w:val="66B27F22"/>
    <w:rsid w:val="66B45A48"/>
    <w:rsid w:val="66B52CBB"/>
    <w:rsid w:val="66B617C0"/>
    <w:rsid w:val="66B71094"/>
    <w:rsid w:val="66BF00F7"/>
    <w:rsid w:val="66C11F13"/>
    <w:rsid w:val="66C739CD"/>
    <w:rsid w:val="66CC2D91"/>
    <w:rsid w:val="66D103A8"/>
    <w:rsid w:val="66D32372"/>
    <w:rsid w:val="66DD63E5"/>
    <w:rsid w:val="66DE0D17"/>
    <w:rsid w:val="66DE2AC5"/>
    <w:rsid w:val="66E520A5"/>
    <w:rsid w:val="66EC51E2"/>
    <w:rsid w:val="66F61717"/>
    <w:rsid w:val="66F66060"/>
    <w:rsid w:val="66F916AD"/>
    <w:rsid w:val="66FB3677"/>
    <w:rsid w:val="66FD73EF"/>
    <w:rsid w:val="6703077D"/>
    <w:rsid w:val="67087B42"/>
    <w:rsid w:val="670C5884"/>
    <w:rsid w:val="670F7122"/>
    <w:rsid w:val="671F55B7"/>
    <w:rsid w:val="67226E55"/>
    <w:rsid w:val="6727621A"/>
    <w:rsid w:val="672C55DE"/>
    <w:rsid w:val="672E5483"/>
    <w:rsid w:val="67310E46"/>
    <w:rsid w:val="67332E10"/>
    <w:rsid w:val="67381478"/>
    <w:rsid w:val="673D7CF4"/>
    <w:rsid w:val="67446DCC"/>
    <w:rsid w:val="674E19F8"/>
    <w:rsid w:val="6753700F"/>
    <w:rsid w:val="67550FD9"/>
    <w:rsid w:val="67582877"/>
    <w:rsid w:val="675B5EC3"/>
    <w:rsid w:val="675C219F"/>
    <w:rsid w:val="676905E0"/>
    <w:rsid w:val="677026C6"/>
    <w:rsid w:val="677376B1"/>
    <w:rsid w:val="67753429"/>
    <w:rsid w:val="677551D7"/>
    <w:rsid w:val="67762CFD"/>
    <w:rsid w:val="67777387"/>
    <w:rsid w:val="677B0314"/>
    <w:rsid w:val="67883798"/>
    <w:rsid w:val="678C2521"/>
    <w:rsid w:val="67900263"/>
    <w:rsid w:val="67982C74"/>
    <w:rsid w:val="679A2E90"/>
    <w:rsid w:val="679D374F"/>
    <w:rsid w:val="67A535E2"/>
    <w:rsid w:val="67A64DDC"/>
    <w:rsid w:val="67AA29A7"/>
    <w:rsid w:val="67AB3276"/>
    <w:rsid w:val="67AF7FBD"/>
    <w:rsid w:val="67B04461"/>
    <w:rsid w:val="67B850C4"/>
    <w:rsid w:val="67C25F42"/>
    <w:rsid w:val="67C27CF0"/>
    <w:rsid w:val="67C4454D"/>
    <w:rsid w:val="67C73559"/>
    <w:rsid w:val="67CD6582"/>
    <w:rsid w:val="67D0240D"/>
    <w:rsid w:val="67D22629"/>
    <w:rsid w:val="67D55C76"/>
    <w:rsid w:val="67D839B8"/>
    <w:rsid w:val="67DA7730"/>
    <w:rsid w:val="67DC5256"/>
    <w:rsid w:val="67DD0FCE"/>
    <w:rsid w:val="67DD2D7C"/>
    <w:rsid w:val="67E4410B"/>
    <w:rsid w:val="67EE31DB"/>
    <w:rsid w:val="67F105D6"/>
    <w:rsid w:val="67FD51CC"/>
    <w:rsid w:val="67FF2CF3"/>
    <w:rsid w:val="68016A6B"/>
    <w:rsid w:val="68024591"/>
    <w:rsid w:val="680447AD"/>
    <w:rsid w:val="68077DF9"/>
    <w:rsid w:val="680E1188"/>
    <w:rsid w:val="68104F00"/>
    <w:rsid w:val="68120FE3"/>
    <w:rsid w:val="68142C42"/>
    <w:rsid w:val="6817628E"/>
    <w:rsid w:val="68182006"/>
    <w:rsid w:val="68190258"/>
    <w:rsid w:val="681A3FD0"/>
    <w:rsid w:val="681F3395"/>
    <w:rsid w:val="68202079"/>
    <w:rsid w:val="682D7860"/>
    <w:rsid w:val="68324E76"/>
    <w:rsid w:val="68376930"/>
    <w:rsid w:val="68386205"/>
    <w:rsid w:val="683C7E7F"/>
    <w:rsid w:val="683E7CBF"/>
    <w:rsid w:val="6841330B"/>
    <w:rsid w:val="6844251F"/>
    <w:rsid w:val="68460921"/>
    <w:rsid w:val="684828EC"/>
    <w:rsid w:val="684B23DC"/>
    <w:rsid w:val="684B5F38"/>
    <w:rsid w:val="685017A0"/>
    <w:rsid w:val="68511360"/>
    <w:rsid w:val="68536C47"/>
    <w:rsid w:val="68580655"/>
    <w:rsid w:val="686314D3"/>
    <w:rsid w:val="68695331"/>
    <w:rsid w:val="686B0388"/>
    <w:rsid w:val="686B482C"/>
    <w:rsid w:val="686F60CA"/>
    <w:rsid w:val="686F7E78"/>
    <w:rsid w:val="68776D2D"/>
    <w:rsid w:val="687C2595"/>
    <w:rsid w:val="68815DFE"/>
    <w:rsid w:val="688651C2"/>
    <w:rsid w:val="688A2F04"/>
    <w:rsid w:val="688B4586"/>
    <w:rsid w:val="68945B31"/>
    <w:rsid w:val="689C2C37"/>
    <w:rsid w:val="689E250C"/>
    <w:rsid w:val="68A37B22"/>
    <w:rsid w:val="68A5389A"/>
    <w:rsid w:val="68A67612"/>
    <w:rsid w:val="68A869C0"/>
    <w:rsid w:val="68AD6BF3"/>
    <w:rsid w:val="68B00491"/>
    <w:rsid w:val="68B27D65"/>
    <w:rsid w:val="68B47F81"/>
    <w:rsid w:val="68B63CF9"/>
    <w:rsid w:val="68BE670A"/>
    <w:rsid w:val="68C47A98"/>
    <w:rsid w:val="68C83A2C"/>
    <w:rsid w:val="68C9015A"/>
    <w:rsid w:val="68CC5480"/>
    <w:rsid w:val="68CD1043"/>
    <w:rsid w:val="68CF0917"/>
    <w:rsid w:val="68D45F2D"/>
    <w:rsid w:val="68DB3760"/>
    <w:rsid w:val="68DB550E"/>
    <w:rsid w:val="68E63EB3"/>
    <w:rsid w:val="68E65C61"/>
    <w:rsid w:val="68EA5751"/>
    <w:rsid w:val="68EB3277"/>
    <w:rsid w:val="68EF4B15"/>
    <w:rsid w:val="68F20AA9"/>
    <w:rsid w:val="68F44821"/>
    <w:rsid w:val="68F91E38"/>
    <w:rsid w:val="690436E5"/>
    <w:rsid w:val="690744A3"/>
    <w:rsid w:val="69085BD7"/>
    <w:rsid w:val="691602F4"/>
    <w:rsid w:val="691813E2"/>
    <w:rsid w:val="691B590A"/>
    <w:rsid w:val="691D11F3"/>
    <w:rsid w:val="691E189E"/>
    <w:rsid w:val="691F4C34"/>
    <w:rsid w:val="692549DB"/>
    <w:rsid w:val="69272501"/>
    <w:rsid w:val="69286279"/>
    <w:rsid w:val="69320EA6"/>
    <w:rsid w:val="6938470E"/>
    <w:rsid w:val="693A7F09"/>
    <w:rsid w:val="693C3AD3"/>
    <w:rsid w:val="693D7F76"/>
    <w:rsid w:val="69513A22"/>
    <w:rsid w:val="69540E1C"/>
    <w:rsid w:val="6958090C"/>
    <w:rsid w:val="695936D5"/>
    <w:rsid w:val="695D48EB"/>
    <w:rsid w:val="69653029"/>
    <w:rsid w:val="697274F4"/>
    <w:rsid w:val="6974326C"/>
    <w:rsid w:val="6974490C"/>
    <w:rsid w:val="69787200"/>
    <w:rsid w:val="697B45FB"/>
    <w:rsid w:val="698A6F34"/>
    <w:rsid w:val="699E02E9"/>
    <w:rsid w:val="699F653B"/>
    <w:rsid w:val="69A43B52"/>
    <w:rsid w:val="69AB1384"/>
    <w:rsid w:val="69AF24F6"/>
    <w:rsid w:val="69B30239"/>
    <w:rsid w:val="69B53FB1"/>
    <w:rsid w:val="69B63885"/>
    <w:rsid w:val="69B907A6"/>
    <w:rsid w:val="69BA3040"/>
    <w:rsid w:val="69BB44D0"/>
    <w:rsid w:val="69BD4C13"/>
    <w:rsid w:val="69C274C7"/>
    <w:rsid w:val="69C67F6C"/>
    <w:rsid w:val="69CB5582"/>
    <w:rsid w:val="69CC12FA"/>
    <w:rsid w:val="69D00DEB"/>
    <w:rsid w:val="69D02B99"/>
    <w:rsid w:val="69D1246D"/>
    <w:rsid w:val="69D32689"/>
    <w:rsid w:val="69D865C9"/>
    <w:rsid w:val="69DA3A17"/>
    <w:rsid w:val="69DD324F"/>
    <w:rsid w:val="69E06B54"/>
    <w:rsid w:val="69E14DA6"/>
    <w:rsid w:val="69E5416A"/>
    <w:rsid w:val="69E55F18"/>
    <w:rsid w:val="69E623BC"/>
    <w:rsid w:val="69E72135"/>
    <w:rsid w:val="69EE74C3"/>
    <w:rsid w:val="69EF63B3"/>
    <w:rsid w:val="69F04FE9"/>
    <w:rsid w:val="69FC398E"/>
    <w:rsid w:val="69FF347E"/>
    <w:rsid w:val="6A061647"/>
    <w:rsid w:val="6A0665BA"/>
    <w:rsid w:val="6A107439"/>
    <w:rsid w:val="6A152CA1"/>
    <w:rsid w:val="6A1862EE"/>
    <w:rsid w:val="6A1A02B8"/>
    <w:rsid w:val="6A1D56B2"/>
    <w:rsid w:val="6A211646"/>
    <w:rsid w:val="6A246A40"/>
    <w:rsid w:val="6A2E78BF"/>
    <w:rsid w:val="6A3273AF"/>
    <w:rsid w:val="6A356EA0"/>
    <w:rsid w:val="6A470981"/>
    <w:rsid w:val="6A4D41E9"/>
    <w:rsid w:val="6A4E1D0F"/>
    <w:rsid w:val="6A4E61B3"/>
    <w:rsid w:val="6A5437CA"/>
    <w:rsid w:val="6A575068"/>
    <w:rsid w:val="6A58493C"/>
    <w:rsid w:val="6A5C442C"/>
    <w:rsid w:val="6A611A43"/>
    <w:rsid w:val="6A696B49"/>
    <w:rsid w:val="6A707ED8"/>
    <w:rsid w:val="6A721EA2"/>
    <w:rsid w:val="6A7554EE"/>
    <w:rsid w:val="6A75729C"/>
    <w:rsid w:val="6A773014"/>
    <w:rsid w:val="6A795D6A"/>
    <w:rsid w:val="6A7A6FA8"/>
    <w:rsid w:val="6A7C687C"/>
    <w:rsid w:val="6A7F45BF"/>
    <w:rsid w:val="6A8120E5"/>
    <w:rsid w:val="6A837C0B"/>
    <w:rsid w:val="6A86594D"/>
    <w:rsid w:val="6A892D47"/>
    <w:rsid w:val="6A8B2F63"/>
    <w:rsid w:val="6A8B6AC0"/>
    <w:rsid w:val="6AA06A0F"/>
    <w:rsid w:val="6AAD2EDA"/>
    <w:rsid w:val="6AB53B3C"/>
    <w:rsid w:val="6AB97AD1"/>
    <w:rsid w:val="6ABE6E95"/>
    <w:rsid w:val="6ABF49BB"/>
    <w:rsid w:val="6AC10733"/>
    <w:rsid w:val="6ACA583A"/>
    <w:rsid w:val="6ACE4BFE"/>
    <w:rsid w:val="6AD40467"/>
    <w:rsid w:val="6AD761A9"/>
    <w:rsid w:val="6AD95A7D"/>
    <w:rsid w:val="6AD9782B"/>
    <w:rsid w:val="6AE34B4E"/>
    <w:rsid w:val="6AF1726A"/>
    <w:rsid w:val="6AF723A7"/>
    <w:rsid w:val="6AFC79BD"/>
    <w:rsid w:val="6AFF300A"/>
    <w:rsid w:val="6B086362"/>
    <w:rsid w:val="6B0C2013"/>
    <w:rsid w:val="6B0F5943"/>
    <w:rsid w:val="6B0F76F1"/>
    <w:rsid w:val="6B106FC5"/>
    <w:rsid w:val="6B113469"/>
    <w:rsid w:val="6B151116"/>
    <w:rsid w:val="6B182A49"/>
    <w:rsid w:val="6B225676"/>
    <w:rsid w:val="6B272C8C"/>
    <w:rsid w:val="6B3233DF"/>
    <w:rsid w:val="6B3B2294"/>
    <w:rsid w:val="6B3D24B0"/>
    <w:rsid w:val="6B3E7FD6"/>
    <w:rsid w:val="6B43383E"/>
    <w:rsid w:val="6B4355EC"/>
    <w:rsid w:val="6B451364"/>
    <w:rsid w:val="6B460C38"/>
    <w:rsid w:val="6B4F25EC"/>
    <w:rsid w:val="6B5D66AE"/>
    <w:rsid w:val="6B6537B4"/>
    <w:rsid w:val="6B657311"/>
    <w:rsid w:val="6B686E01"/>
    <w:rsid w:val="6B741C4A"/>
    <w:rsid w:val="6B777044"/>
    <w:rsid w:val="6B8005EE"/>
    <w:rsid w:val="6B811C71"/>
    <w:rsid w:val="6B8B77E1"/>
    <w:rsid w:val="6B8E4AB9"/>
    <w:rsid w:val="6B910106"/>
    <w:rsid w:val="6B961BC0"/>
    <w:rsid w:val="6B970455"/>
    <w:rsid w:val="6B9A16B0"/>
    <w:rsid w:val="6B9B2D32"/>
    <w:rsid w:val="6B9E0A74"/>
    <w:rsid w:val="6BA3608B"/>
    <w:rsid w:val="6BA50055"/>
    <w:rsid w:val="6BAC13E3"/>
    <w:rsid w:val="6BAD2A66"/>
    <w:rsid w:val="6BAF67DE"/>
    <w:rsid w:val="6BB67B6C"/>
    <w:rsid w:val="6BB87D88"/>
    <w:rsid w:val="6BBF1117"/>
    <w:rsid w:val="6BC229B5"/>
    <w:rsid w:val="6BC8789F"/>
    <w:rsid w:val="6BC9041D"/>
    <w:rsid w:val="6BD2397F"/>
    <w:rsid w:val="6BD66460"/>
    <w:rsid w:val="6BD9385B"/>
    <w:rsid w:val="6BDA07AF"/>
    <w:rsid w:val="6BDA7CFF"/>
    <w:rsid w:val="6BDB3A77"/>
    <w:rsid w:val="6BDD334B"/>
    <w:rsid w:val="6BE0108D"/>
    <w:rsid w:val="6BE4292B"/>
    <w:rsid w:val="6BE96194"/>
    <w:rsid w:val="6BF84629"/>
    <w:rsid w:val="6BFE6937"/>
    <w:rsid w:val="6C00528B"/>
    <w:rsid w:val="6C0B610A"/>
    <w:rsid w:val="6C0C1E82"/>
    <w:rsid w:val="6C0D4365"/>
    <w:rsid w:val="6C184383"/>
    <w:rsid w:val="6C223454"/>
    <w:rsid w:val="6C3118E9"/>
    <w:rsid w:val="6C3367E9"/>
    <w:rsid w:val="6C3513D9"/>
    <w:rsid w:val="6C44786E"/>
    <w:rsid w:val="6C467142"/>
    <w:rsid w:val="6C4909E0"/>
    <w:rsid w:val="6C501D6F"/>
    <w:rsid w:val="6C506213"/>
    <w:rsid w:val="6C5630FD"/>
    <w:rsid w:val="6C5A0E3F"/>
    <w:rsid w:val="6C5C4BB7"/>
    <w:rsid w:val="6C5F1FB2"/>
    <w:rsid w:val="6C6475C8"/>
    <w:rsid w:val="6C692E30"/>
    <w:rsid w:val="6C6B6BA9"/>
    <w:rsid w:val="6C6D0B73"/>
    <w:rsid w:val="6C6E0447"/>
    <w:rsid w:val="6C705F6D"/>
    <w:rsid w:val="6C7621DF"/>
    <w:rsid w:val="6C783074"/>
    <w:rsid w:val="6C787452"/>
    <w:rsid w:val="6C861C34"/>
    <w:rsid w:val="6C8E0AE9"/>
    <w:rsid w:val="6C91631D"/>
    <w:rsid w:val="6C937EAD"/>
    <w:rsid w:val="6C9A56E0"/>
    <w:rsid w:val="6C9D2ADA"/>
    <w:rsid w:val="6CA976D1"/>
    <w:rsid w:val="6CAB169B"/>
    <w:rsid w:val="6CB5251A"/>
    <w:rsid w:val="6CC91B21"/>
    <w:rsid w:val="6CCB3AEB"/>
    <w:rsid w:val="6CD04C5E"/>
    <w:rsid w:val="6CE81FA7"/>
    <w:rsid w:val="6CEF4F0F"/>
    <w:rsid w:val="6CF21078"/>
    <w:rsid w:val="6CF3094C"/>
    <w:rsid w:val="6CFA617E"/>
    <w:rsid w:val="6D0A4613"/>
    <w:rsid w:val="6D0E5786"/>
    <w:rsid w:val="6D1159A2"/>
    <w:rsid w:val="6D147240"/>
    <w:rsid w:val="6D154D66"/>
    <w:rsid w:val="6D156B14"/>
    <w:rsid w:val="6D1A412B"/>
    <w:rsid w:val="6D1E00BF"/>
    <w:rsid w:val="6D262AD0"/>
    <w:rsid w:val="6D282CEC"/>
    <w:rsid w:val="6D2B6338"/>
    <w:rsid w:val="6D2D3E5E"/>
    <w:rsid w:val="6D2F5E28"/>
    <w:rsid w:val="6D307C84"/>
    <w:rsid w:val="6D350F65"/>
    <w:rsid w:val="6D3527BF"/>
    <w:rsid w:val="6D3616A8"/>
    <w:rsid w:val="6D374CDD"/>
    <w:rsid w:val="6D3B47CD"/>
    <w:rsid w:val="6D415B5B"/>
    <w:rsid w:val="6D4270CF"/>
    <w:rsid w:val="6D443964"/>
    <w:rsid w:val="6D4B0788"/>
    <w:rsid w:val="6D4C69DA"/>
    <w:rsid w:val="6D4D2752"/>
    <w:rsid w:val="6D512242"/>
    <w:rsid w:val="6D5238C5"/>
    <w:rsid w:val="6D561607"/>
    <w:rsid w:val="6D5B4E6F"/>
    <w:rsid w:val="6D5B6C1D"/>
    <w:rsid w:val="6D611D5A"/>
    <w:rsid w:val="6D631F76"/>
    <w:rsid w:val="6D6535F8"/>
    <w:rsid w:val="6D667370"/>
    <w:rsid w:val="6D6A7E15"/>
    <w:rsid w:val="6D763A57"/>
    <w:rsid w:val="6D7745A5"/>
    <w:rsid w:val="6D7970A3"/>
    <w:rsid w:val="6D7B2E1B"/>
    <w:rsid w:val="6D7B72BF"/>
    <w:rsid w:val="6D7C6B93"/>
    <w:rsid w:val="6D7D5FAF"/>
    <w:rsid w:val="6D8141AA"/>
    <w:rsid w:val="6D841E4C"/>
    <w:rsid w:val="6D853C9A"/>
    <w:rsid w:val="6D877A12"/>
    <w:rsid w:val="6D8A12B0"/>
    <w:rsid w:val="6D8D0DA1"/>
    <w:rsid w:val="6D934609"/>
    <w:rsid w:val="6D967C55"/>
    <w:rsid w:val="6D9A2F35"/>
    <w:rsid w:val="6D9A4E87"/>
    <w:rsid w:val="6D9B26DD"/>
    <w:rsid w:val="6D9C0FE4"/>
    <w:rsid w:val="6DA06D26"/>
    <w:rsid w:val="6DA93E2C"/>
    <w:rsid w:val="6DAB59DE"/>
    <w:rsid w:val="6DB05B90"/>
    <w:rsid w:val="6DB4632D"/>
    <w:rsid w:val="6DB63E53"/>
    <w:rsid w:val="6DC20A4A"/>
    <w:rsid w:val="6DC24EEE"/>
    <w:rsid w:val="6DC80165"/>
    <w:rsid w:val="6DCE3893"/>
    <w:rsid w:val="6DCE5641"/>
    <w:rsid w:val="6DD30EA9"/>
    <w:rsid w:val="6DDA2238"/>
    <w:rsid w:val="6DDB3950"/>
    <w:rsid w:val="6DDD7632"/>
    <w:rsid w:val="6DE22E9A"/>
    <w:rsid w:val="6DE50BDD"/>
    <w:rsid w:val="6DE704B1"/>
    <w:rsid w:val="6E0077C5"/>
    <w:rsid w:val="6E013D2B"/>
    <w:rsid w:val="6E0252EB"/>
    <w:rsid w:val="6E027099"/>
    <w:rsid w:val="6E0A419F"/>
    <w:rsid w:val="6E0C5AD4"/>
    <w:rsid w:val="6E0F7A08"/>
    <w:rsid w:val="6E1119D2"/>
    <w:rsid w:val="6E13574A"/>
    <w:rsid w:val="6E160D96"/>
    <w:rsid w:val="6E1868BC"/>
    <w:rsid w:val="6E1B073A"/>
    <w:rsid w:val="6E2039C3"/>
    <w:rsid w:val="6E274D51"/>
    <w:rsid w:val="6E276AFF"/>
    <w:rsid w:val="6E292877"/>
    <w:rsid w:val="6E31797E"/>
    <w:rsid w:val="6E3556C0"/>
    <w:rsid w:val="6E3D27C7"/>
    <w:rsid w:val="6E3F46CC"/>
    <w:rsid w:val="6E3F653F"/>
    <w:rsid w:val="6E407BC1"/>
    <w:rsid w:val="6E445903"/>
    <w:rsid w:val="6E554C00"/>
    <w:rsid w:val="6E5A6ED5"/>
    <w:rsid w:val="6E5F3C3B"/>
    <w:rsid w:val="6E62222D"/>
    <w:rsid w:val="6E661D1D"/>
    <w:rsid w:val="6E6B7334"/>
    <w:rsid w:val="6E6C09B6"/>
    <w:rsid w:val="6E7066F8"/>
    <w:rsid w:val="6E731D44"/>
    <w:rsid w:val="6E737F96"/>
    <w:rsid w:val="6E7A30D3"/>
    <w:rsid w:val="6E7A7577"/>
    <w:rsid w:val="6E8403F6"/>
    <w:rsid w:val="6E8757F0"/>
    <w:rsid w:val="6E8E6B7E"/>
    <w:rsid w:val="6E91041D"/>
    <w:rsid w:val="6E922B12"/>
    <w:rsid w:val="6E934195"/>
    <w:rsid w:val="6E963C85"/>
    <w:rsid w:val="6E9817AB"/>
    <w:rsid w:val="6E9A5523"/>
    <w:rsid w:val="6E9C4B53"/>
    <w:rsid w:val="6E9C74ED"/>
    <w:rsid w:val="6E9D3265"/>
    <w:rsid w:val="6E9D5013"/>
    <w:rsid w:val="6EA463A2"/>
    <w:rsid w:val="6EA6211A"/>
    <w:rsid w:val="6EA70CF0"/>
    <w:rsid w:val="6EB011EB"/>
    <w:rsid w:val="6EB1286D"/>
    <w:rsid w:val="6EBA7973"/>
    <w:rsid w:val="6EBC36EB"/>
    <w:rsid w:val="6EC151A6"/>
    <w:rsid w:val="6EC627BC"/>
    <w:rsid w:val="6ECB7DD2"/>
    <w:rsid w:val="6ECC31E1"/>
    <w:rsid w:val="6EDA6267"/>
    <w:rsid w:val="6EDF6561"/>
    <w:rsid w:val="6EE80D54"/>
    <w:rsid w:val="6EED5F9B"/>
    <w:rsid w:val="6EF235B1"/>
    <w:rsid w:val="6EF32E85"/>
    <w:rsid w:val="6EF56BFD"/>
    <w:rsid w:val="6EF80849"/>
    <w:rsid w:val="6F045092"/>
    <w:rsid w:val="6F086931"/>
    <w:rsid w:val="6F1352D6"/>
    <w:rsid w:val="6F1468E1"/>
    <w:rsid w:val="6F174DC6"/>
    <w:rsid w:val="6F1A6664"/>
    <w:rsid w:val="6F213E96"/>
    <w:rsid w:val="6F2F65B3"/>
    <w:rsid w:val="6F370FC4"/>
    <w:rsid w:val="6F3B465D"/>
    <w:rsid w:val="6F3F60CB"/>
    <w:rsid w:val="6F437969"/>
    <w:rsid w:val="6F4638FD"/>
    <w:rsid w:val="6F481423"/>
    <w:rsid w:val="6F4A6F49"/>
    <w:rsid w:val="6F4F679F"/>
    <w:rsid w:val="6F5558EE"/>
    <w:rsid w:val="6F55769C"/>
    <w:rsid w:val="6F566D49"/>
    <w:rsid w:val="6F6049BF"/>
    <w:rsid w:val="6F6873CF"/>
    <w:rsid w:val="6F6A75EB"/>
    <w:rsid w:val="6F6D70DC"/>
    <w:rsid w:val="6F8256B0"/>
    <w:rsid w:val="6F8306AD"/>
    <w:rsid w:val="6F871F4B"/>
    <w:rsid w:val="6F881820"/>
    <w:rsid w:val="6F885CC3"/>
    <w:rsid w:val="6F977CB5"/>
    <w:rsid w:val="6F984159"/>
    <w:rsid w:val="6F993A2D"/>
    <w:rsid w:val="6FA04346"/>
    <w:rsid w:val="6FA10B33"/>
    <w:rsid w:val="6FA67EF8"/>
    <w:rsid w:val="6FA75CB0"/>
    <w:rsid w:val="6FA97229"/>
    <w:rsid w:val="6FB10D76"/>
    <w:rsid w:val="6FB22D40"/>
    <w:rsid w:val="6FB865A9"/>
    <w:rsid w:val="6FBD5484"/>
    <w:rsid w:val="6FBE3493"/>
    <w:rsid w:val="6FC00FB9"/>
    <w:rsid w:val="6FCA62DC"/>
    <w:rsid w:val="6FD5763E"/>
    <w:rsid w:val="6FD76303"/>
    <w:rsid w:val="6FD902CD"/>
    <w:rsid w:val="6FDA2CCF"/>
    <w:rsid w:val="6FE25C14"/>
    <w:rsid w:val="6FE86762"/>
    <w:rsid w:val="6FEA24DA"/>
    <w:rsid w:val="6FEA4288"/>
    <w:rsid w:val="6FF13869"/>
    <w:rsid w:val="6FF375E1"/>
    <w:rsid w:val="6FFE5F86"/>
    <w:rsid w:val="70027FD6"/>
    <w:rsid w:val="70057314"/>
    <w:rsid w:val="700E61C9"/>
    <w:rsid w:val="700F3CEF"/>
    <w:rsid w:val="70111815"/>
    <w:rsid w:val="701632CF"/>
    <w:rsid w:val="7021355F"/>
    <w:rsid w:val="70291255"/>
    <w:rsid w:val="702C48A1"/>
    <w:rsid w:val="70335C2F"/>
    <w:rsid w:val="703379DD"/>
    <w:rsid w:val="703B4AE4"/>
    <w:rsid w:val="703E6382"/>
    <w:rsid w:val="704020FA"/>
    <w:rsid w:val="70455963"/>
    <w:rsid w:val="704A4D27"/>
    <w:rsid w:val="704B508B"/>
    <w:rsid w:val="704E2A69"/>
    <w:rsid w:val="704F4E9C"/>
    <w:rsid w:val="70531E2E"/>
    <w:rsid w:val="70560F05"/>
    <w:rsid w:val="705F07D2"/>
    <w:rsid w:val="706109EE"/>
    <w:rsid w:val="706C7393"/>
    <w:rsid w:val="70710506"/>
    <w:rsid w:val="707A385E"/>
    <w:rsid w:val="707B1384"/>
    <w:rsid w:val="70812E3F"/>
    <w:rsid w:val="708244C1"/>
    <w:rsid w:val="70891BB6"/>
    <w:rsid w:val="709541F4"/>
    <w:rsid w:val="70967F6C"/>
    <w:rsid w:val="70980188"/>
    <w:rsid w:val="709D59C2"/>
    <w:rsid w:val="70A94143"/>
    <w:rsid w:val="70AB7EBB"/>
    <w:rsid w:val="70AE3508"/>
    <w:rsid w:val="70B0102E"/>
    <w:rsid w:val="70B623BC"/>
    <w:rsid w:val="70B70523"/>
    <w:rsid w:val="70BF3967"/>
    <w:rsid w:val="70C8281B"/>
    <w:rsid w:val="70CB5E68"/>
    <w:rsid w:val="70CD6084"/>
    <w:rsid w:val="70CE5958"/>
    <w:rsid w:val="70D00087"/>
    <w:rsid w:val="70D07922"/>
    <w:rsid w:val="70D32F6E"/>
    <w:rsid w:val="70D54F38"/>
    <w:rsid w:val="70D965F2"/>
    <w:rsid w:val="70DC62C7"/>
    <w:rsid w:val="70DF36C1"/>
    <w:rsid w:val="70F3716D"/>
    <w:rsid w:val="70FA04FB"/>
    <w:rsid w:val="71025602"/>
    <w:rsid w:val="71035FB5"/>
    <w:rsid w:val="710650F2"/>
    <w:rsid w:val="71080E6A"/>
    <w:rsid w:val="710C022E"/>
    <w:rsid w:val="710D46D2"/>
    <w:rsid w:val="711060E4"/>
    <w:rsid w:val="711315BD"/>
    <w:rsid w:val="71162540"/>
    <w:rsid w:val="71175551"/>
    <w:rsid w:val="711E6FB4"/>
    <w:rsid w:val="71233EF6"/>
    <w:rsid w:val="71285AAC"/>
    <w:rsid w:val="71333A0D"/>
    <w:rsid w:val="713500B0"/>
    <w:rsid w:val="71357785"/>
    <w:rsid w:val="713C4FB8"/>
    <w:rsid w:val="713E68F1"/>
    <w:rsid w:val="713E6AA6"/>
    <w:rsid w:val="714300F4"/>
    <w:rsid w:val="714D2D21"/>
    <w:rsid w:val="7150636D"/>
    <w:rsid w:val="71614A1E"/>
    <w:rsid w:val="7163055D"/>
    <w:rsid w:val="71632544"/>
    <w:rsid w:val="71641E18"/>
    <w:rsid w:val="71681909"/>
    <w:rsid w:val="716B764B"/>
    <w:rsid w:val="716F2C97"/>
    <w:rsid w:val="71737F1D"/>
    <w:rsid w:val="718304F0"/>
    <w:rsid w:val="718B3849"/>
    <w:rsid w:val="718D136F"/>
    <w:rsid w:val="718F3339"/>
    <w:rsid w:val="71956476"/>
    <w:rsid w:val="719721EE"/>
    <w:rsid w:val="71997D14"/>
    <w:rsid w:val="719D04F6"/>
    <w:rsid w:val="71A212BE"/>
    <w:rsid w:val="71A36DE5"/>
    <w:rsid w:val="71A60683"/>
    <w:rsid w:val="71AD1A11"/>
    <w:rsid w:val="71AD7C63"/>
    <w:rsid w:val="71AF6B64"/>
    <w:rsid w:val="71B20DD6"/>
    <w:rsid w:val="71B356D4"/>
    <w:rsid w:val="71B72890"/>
    <w:rsid w:val="71C31235"/>
    <w:rsid w:val="71C34D91"/>
    <w:rsid w:val="71CA4371"/>
    <w:rsid w:val="71D64AC4"/>
    <w:rsid w:val="71D90A58"/>
    <w:rsid w:val="71E01DE7"/>
    <w:rsid w:val="71E35433"/>
    <w:rsid w:val="71F31B1A"/>
    <w:rsid w:val="71F413EE"/>
    <w:rsid w:val="71F4319C"/>
    <w:rsid w:val="72001B41"/>
    <w:rsid w:val="7205184D"/>
    <w:rsid w:val="720553A9"/>
    <w:rsid w:val="72071122"/>
    <w:rsid w:val="72077373"/>
    <w:rsid w:val="720C2BDC"/>
    <w:rsid w:val="720D425E"/>
    <w:rsid w:val="720E1FDA"/>
    <w:rsid w:val="720F6228"/>
    <w:rsid w:val="72133F6A"/>
    <w:rsid w:val="721D26F3"/>
    <w:rsid w:val="721D6B97"/>
    <w:rsid w:val="72227D09"/>
    <w:rsid w:val="722515A8"/>
    <w:rsid w:val="72275320"/>
    <w:rsid w:val="722C0B88"/>
    <w:rsid w:val="722C2936"/>
    <w:rsid w:val="7231619E"/>
    <w:rsid w:val="7236678B"/>
    <w:rsid w:val="723B526F"/>
    <w:rsid w:val="7242215A"/>
    <w:rsid w:val="725105EF"/>
    <w:rsid w:val="72516841"/>
    <w:rsid w:val="725700A9"/>
    <w:rsid w:val="72587BCF"/>
    <w:rsid w:val="72646574"/>
    <w:rsid w:val="726E0966"/>
    <w:rsid w:val="726E73F3"/>
    <w:rsid w:val="727051DB"/>
    <w:rsid w:val="72710C91"/>
    <w:rsid w:val="727147ED"/>
    <w:rsid w:val="727B2A36"/>
    <w:rsid w:val="7285473C"/>
    <w:rsid w:val="728C7879"/>
    <w:rsid w:val="729329B5"/>
    <w:rsid w:val="729624A5"/>
    <w:rsid w:val="729D4276"/>
    <w:rsid w:val="72A03324"/>
    <w:rsid w:val="72A9042B"/>
    <w:rsid w:val="72AC3A77"/>
    <w:rsid w:val="72B172DF"/>
    <w:rsid w:val="72B34E05"/>
    <w:rsid w:val="72B8066E"/>
    <w:rsid w:val="72B839D1"/>
    <w:rsid w:val="72BC63B0"/>
    <w:rsid w:val="72BF7C4E"/>
    <w:rsid w:val="72C62D8B"/>
    <w:rsid w:val="72D059B7"/>
    <w:rsid w:val="72D1191D"/>
    <w:rsid w:val="72D134DE"/>
    <w:rsid w:val="72D60AF4"/>
    <w:rsid w:val="72DF209E"/>
    <w:rsid w:val="72E2393D"/>
    <w:rsid w:val="72E74AAF"/>
    <w:rsid w:val="72F07E08"/>
    <w:rsid w:val="72F21DD2"/>
    <w:rsid w:val="72F316A6"/>
    <w:rsid w:val="72FC1E33"/>
    <w:rsid w:val="72FC49FE"/>
    <w:rsid w:val="72FF44EF"/>
    <w:rsid w:val="73024AE7"/>
    <w:rsid w:val="7306762B"/>
    <w:rsid w:val="730E028E"/>
    <w:rsid w:val="731059AA"/>
    <w:rsid w:val="73132E9B"/>
    <w:rsid w:val="731358A4"/>
    <w:rsid w:val="731C0C59"/>
    <w:rsid w:val="731C6E4F"/>
    <w:rsid w:val="731F1F0A"/>
    <w:rsid w:val="731F693F"/>
    <w:rsid w:val="73217FC1"/>
    <w:rsid w:val="732301DD"/>
    <w:rsid w:val="73245D03"/>
    <w:rsid w:val="73267CCD"/>
    <w:rsid w:val="7329331A"/>
    <w:rsid w:val="732D4BB8"/>
    <w:rsid w:val="733221CE"/>
    <w:rsid w:val="733A1083"/>
    <w:rsid w:val="733C6B59"/>
    <w:rsid w:val="733F0D8F"/>
    <w:rsid w:val="734168B5"/>
    <w:rsid w:val="734343DB"/>
    <w:rsid w:val="73465C7A"/>
    <w:rsid w:val="734819F2"/>
    <w:rsid w:val="734B7734"/>
    <w:rsid w:val="734C0DB6"/>
    <w:rsid w:val="73504D4A"/>
    <w:rsid w:val="7352461E"/>
    <w:rsid w:val="73552361"/>
    <w:rsid w:val="736312B3"/>
    <w:rsid w:val="736B3932"/>
    <w:rsid w:val="737547B1"/>
    <w:rsid w:val="737C5B3F"/>
    <w:rsid w:val="737E18B7"/>
    <w:rsid w:val="737E3665"/>
    <w:rsid w:val="73816CB2"/>
    <w:rsid w:val="738467A2"/>
    <w:rsid w:val="738D5656"/>
    <w:rsid w:val="73905147"/>
    <w:rsid w:val="73905BE7"/>
    <w:rsid w:val="7390694A"/>
    <w:rsid w:val="73927111"/>
    <w:rsid w:val="73942E89"/>
    <w:rsid w:val="73946B2F"/>
    <w:rsid w:val="739509AF"/>
    <w:rsid w:val="7395275D"/>
    <w:rsid w:val="739A7D73"/>
    <w:rsid w:val="73A0182E"/>
    <w:rsid w:val="73A3131E"/>
    <w:rsid w:val="73A62BBC"/>
    <w:rsid w:val="73AA445A"/>
    <w:rsid w:val="73C53042"/>
    <w:rsid w:val="73C95D04"/>
    <w:rsid w:val="73CC2623"/>
    <w:rsid w:val="73CC483B"/>
    <w:rsid w:val="73D74B24"/>
    <w:rsid w:val="73D9089C"/>
    <w:rsid w:val="73E3589B"/>
    <w:rsid w:val="73E84F83"/>
    <w:rsid w:val="73EA4857"/>
    <w:rsid w:val="73ED07EB"/>
    <w:rsid w:val="73ED4347"/>
    <w:rsid w:val="73F41B79"/>
    <w:rsid w:val="73FB2F08"/>
    <w:rsid w:val="73FB6A64"/>
    <w:rsid w:val="73FC27DC"/>
    <w:rsid w:val="74055B35"/>
    <w:rsid w:val="740718AD"/>
    <w:rsid w:val="74081181"/>
    <w:rsid w:val="7416389E"/>
    <w:rsid w:val="741C1198"/>
    <w:rsid w:val="741D2E7E"/>
    <w:rsid w:val="742021CC"/>
    <w:rsid w:val="74273CFD"/>
    <w:rsid w:val="742B77FD"/>
    <w:rsid w:val="742F4960"/>
    <w:rsid w:val="742F670E"/>
    <w:rsid w:val="74363F40"/>
    <w:rsid w:val="74381A66"/>
    <w:rsid w:val="743C0782"/>
    <w:rsid w:val="744503A4"/>
    <w:rsid w:val="7447614D"/>
    <w:rsid w:val="745148D6"/>
    <w:rsid w:val="74561EEC"/>
    <w:rsid w:val="74566390"/>
    <w:rsid w:val="745B39A7"/>
    <w:rsid w:val="745F621A"/>
    <w:rsid w:val="7460720F"/>
    <w:rsid w:val="7464244A"/>
    <w:rsid w:val="746C0AE1"/>
    <w:rsid w:val="7476433D"/>
    <w:rsid w:val="747857C5"/>
    <w:rsid w:val="747A3EB5"/>
    <w:rsid w:val="747B1BB4"/>
    <w:rsid w:val="748051BB"/>
    <w:rsid w:val="74841A27"/>
    <w:rsid w:val="74856C75"/>
    <w:rsid w:val="7487479C"/>
    <w:rsid w:val="748A428C"/>
    <w:rsid w:val="748C3B60"/>
    <w:rsid w:val="748F53FE"/>
    <w:rsid w:val="7496678D"/>
    <w:rsid w:val="749B1FF5"/>
    <w:rsid w:val="749D3FBF"/>
    <w:rsid w:val="74A215D5"/>
    <w:rsid w:val="74A4798F"/>
    <w:rsid w:val="74A54C22"/>
    <w:rsid w:val="74A964C0"/>
    <w:rsid w:val="74AB66DC"/>
    <w:rsid w:val="74AE7F7A"/>
    <w:rsid w:val="74B310ED"/>
    <w:rsid w:val="74B3733F"/>
    <w:rsid w:val="74B65081"/>
    <w:rsid w:val="74B86703"/>
    <w:rsid w:val="74BF5CE3"/>
    <w:rsid w:val="74C07CAE"/>
    <w:rsid w:val="74C4154C"/>
    <w:rsid w:val="74C90910"/>
    <w:rsid w:val="74CA4688"/>
    <w:rsid w:val="74CC63EA"/>
    <w:rsid w:val="74D20BB4"/>
    <w:rsid w:val="74D57DC3"/>
    <w:rsid w:val="74D6127F"/>
    <w:rsid w:val="74D925D0"/>
    <w:rsid w:val="74DD0860"/>
    <w:rsid w:val="74E03EAC"/>
    <w:rsid w:val="74E7348C"/>
    <w:rsid w:val="74E7523A"/>
    <w:rsid w:val="74ED7305"/>
    <w:rsid w:val="74F6722B"/>
    <w:rsid w:val="74FC6F38"/>
    <w:rsid w:val="750000AA"/>
    <w:rsid w:val="7501454E"/>
    <w:rsid w:val="75045DEC"/>
    <w:rsid w:val="75047B9A"/>
    <w:rsid w:val="75114065"/>
    <w:rsid w:val="75120509"/>
    <w:rsid w:val="752244C4"/>
    <w:rsid w:val="7523428C"/>
    <w:rsid w:val="75287E4E"/>
    <w:rsid w:val="7530273D"/>
    <w:rsid w:val="75371D1E"/>
    <w:rsid w:val="75383CE8"/>
    <w:rsid w:val="75387844"/>
    <w:rsid w:val="75394388"/>
    <w:rsid w:val="753A7A60"/>
    <w:rsid w:val="753C37D8"/>
    <w:rsid w:val="753C5586"/>
    <w:rsid w:val="75410DEE"/>
    <w:rsid w:val="75482196"/>
    <w:rsid w:val="75483F2B"/>
    <w:rsid w:val="75497CA3"/>
    <w:rsid w:val="754B57C9"/>
    <w:rsid w:val="754C28F1"/>
    <w:rsid w:val="75630AF4"/>
    <w:rsid w:val="75630D65"/>
    <w:rsid w:val="75644ADD"/>
    <w:rsid w:val="756920F3"/>
    <w:rsid w:val="7577036C"/>
    <w:rsid w:val="757840E4"/>
    <w:rsid w:val="757C5983"/>
    <w:rsid w:val="757D42F0"/>
    <w:rsid w:val="757E5B9F"/>
    <w:rsid w:val="75894543"/>
    <w:rsid w:val="758962F1"/>
    <w:rsid w:val="758B3E18"/>
    <w:rsid w:val="758E56B6"/>
    <w:rsid w:val="75930F1E"/>
    <w:rsid w:val="75976C60"/>
    <w:rsid w:val="759A22AD"/>
    <w:rsid w:val="75A1188D"/>
    <w:rsid w:val="75A373B3"/>
    <w:rsid w:val="75A4312B"/>
    <w:rsid w:val="75A56F7F"/>
    <w:rsid w:val="75A650F5"/>
    <w:rsid w:val="75A66FC4"/>
    <w:rsid w:val="75AD0232"/>
    <w:rsid w:val="75B0672C"/>
    <w:rsid w:val="75B82733"/>
    <w:rsid w:val="75B94E29"/>
    <w:rsid w:val="75B96BD7"/>
    <w:rsid w:val="75BA294F"/>
    <w:rsid w:val="75BE49D0"/>
    <w:rsid w:val="75BF1D13"/>
    <w:rsid w:val="75C5557C"/>
    <w:rsid w:val="75C612F4"/>
    <w:rsid w:val="75C630A2"/>
    <w:rsid w:val="75C8506C"/>
    <w:rsid w:val="75CA2B92"/>
    <w:rsid w:val="75CB690A"/>
    <w:rsid w:val="75CF516A"/>
    <w:rsid w:val="75D25EEA"/>
    <w:rsid w:val="75D4756D"/>
    <w:rsid w:val="75E033DC"/>
    <w:rsid w:val="75E55C1E"/>
    <w:rsid w:val="75E8126A"/>
    <w:rsid w:val="75EB2B08"/>
    <w:rsid w:val="75FC2BB5"/>
    <w:rsid w:val="75FC6AC3"/>
    <w:rsid w:val="760140DA"/>
    <w:rsid w:val="76053BCA"/>
    <w:rsid w:val="76085468"/>
    <w:rsid w:val="760A11E0"/>
    <w:rsid w:val="760A4159"/>
    <w:rsid w:val="760C2B4A"/>
    <w:rsid w:val="760D6F22"/>
    <w:rsid w:val="760F67F7"/>
    <w:rsid w:val="7610431D"/>
    <w:rsid w:val="7614205F"/>
    <w:rsid w:val="76191423"/>
    <w:rsid w:val="761958C7"/>
    <w:rsid w:val="761C0A5E"/>
    <w:rsid w:val="76285B0A"/>
    <w:rsid w:val="76297AAD"/>
    <w:rsid w:val="762A1882"/>
    <w:rsid w:val="762D4ECF"/>
    <w:rsid w:val="76342701"/>
    <w:rsid w:val="763E532E"/>
    <w:rsid w:val="764010A6"/>
    <w:rsid w:val="76404C02"/>
    <w:rsid w:val="764378C2"/>
    <w:rsid w:val="76514AC5"/>
    <w:rsid w:val="765468FF"/>
    <w:rsid w:val="7657019E"/>
    <w:rsid w:val="765A3553"/>
    <w:rsid w:val="765B783A"/>
    <w:rsid w:val="766F7295"/>
    <w:rsid w:val="76724FD8"/>
    <w:rsid w:val="76726D86"/>
    <w:rsid w:val="76733229"/>
    <w:rsid w:val="767336E4"/>
    <w:rsid w:val="768F16E6"/>
    <w:rsid w:val="769136B0"/>
    <w:rsid w:val="76962A74"/>
    <w:rsid w:val="76966F18"/>
    <w:rsid w:val="769767EC"/>
    <w:rsid w:val="769F401E"/>
    <w:rsid w:val="76A74C81"/>
    <w:rsid w:val="76AA651F"/>
    <w:rsid w:val="76AE24B4"/>
    <w:rsid w:val="76BB697E"/>
    <w:rsid w:val="76C84BF7"/>
    <w:rsid w:val="76D42084"/>
    <w:rsid w:val="76DF266D"/>
    <w:rsid w:val="76E61C4D"/>
    <w:rsid w:val="76E71522"/>
    <w:rsid w:val="76EB6545"/>
    <w:rsid w:val="76F37EC6"/>
    <w:rsid w:val="76F81981"/>
    <w:rsid w:val="76F854DD"/>
    <w:rsid w:val="77057BFA"/>
    <w:rsid w:val="77071BC4"/>
    <w:rsid w:val="771A18F7"/>
    <w:rsid w:val="771D4F43"/>
    <w:rsid w:val="771F2A69"/>
    <w:rsid w:val="772462D2"/>
    <w:rsid w:val="7725204A"/>
    <w:rsid w:val="7733135F"/>
    <w:rsid w:val="7735228D"/>
    <w:rsid w:val="773C1DDE"/>
    <w:rsid w:val="77476464"/>
    <w:rsid w:val="77512E3F"/>
    <w:rsid w:val="77514BED"/>
    <w:rsid w:val="775457D3"/>
    <w:rsid w:val="7758241F"/>
    <w:rsid w:val="775A6197"/>
    <w:rsid w:val="775E5C88"/>
    <w:rsid w:val="7763329E"/>
    <w:rsid w:val="77660698"/>
    <w:rsid w:val="77690189"/>
    <w:rsid w:val="776963DA"/>
    <w:rsid w:val="776E1C43"/>
    <w:rsid w:val="777538F3"/>
    <w:rsid w:val="777728A5"/>
    <w:rsid w:val="777A05E8"/>
    <w:rsid w:val="777A2396"/>
    <w:rsid w:val="777D1E86"/>
    <w:rsid w:val="77813724"/>
    <w:rsid w:val="7783749C"/>
    <w:rsid w:val="77846D70"/>
    <w:rsid w:val="77876861"/>
    <w:rsid w:val="778F713D"/>
    <w:rsid w:val="77901BB9"/>
    <w:rsid w:val="77925931"/>
    <w:rsid w:val="779276DF"/>
    <w:rsid w:val="7793320B"/>
    <w:rsid w:val="77955421"/>
    <w:rsid w:val="77976AA4"/>
    <w:rsid w:val="77996CC0"/>
    <w:rsid w:val="779A6594"/>
    <w:rsid w:val="779C230C"/>
    <w:rsid w:val="77A13DC6"/>
    <w:rsid w:val="77A25449"/>
    <w:rsid w:val="77A318EC"/>
    <w:rsid w:val="77B204A9"/>
    <w:rsid w:val="77BA09E4"/>
    <w:rsid w:val="77BF249E"/>
    <w:rsid w:val="77C16217"/>
    <w:rsid w:val="77C80AC5"/>
    <w:rsid w:val="77C83101"/>
    <w:rsid w:val="77CB2BF1"/>
    <w:rsid w:val="77CB499F"/>
    <w:rsid w:val="77CD6969"/>
    <w:rsid w:val="77D47CF8"/>
    <w:rsid w:val="77D6701F"/>
    <w:rsid w:val="77D73344"/>
    <w:rsid w:val="77DA4BE2"/>
    <w:rsid w:val="77E37F3B"/>
    <w:rsid w:val="77E45A61"/>
    <w:rsid w:val="77E65C7D"/>
    <w:rsid w:val="77E93077"/>
    <w:rsid w:val="77F04406"/>
    <w:rsid w:val="77F35CA4"/>
    <w:rsid w:val="77F55EC0"/>
    <w:rsid w:val="77F90F61"/>
    <w:rsid w:val="77FE6B23"/>
    <w:rsid w:val="7800399B"/>
    <w:rsid w:val="7803238B"/>
    <w:rsid w:val="780F6F82"/>
    <w:rsid w:val="78104B40"/>
    <w:rsid w:val="78113A3B"/>
    <w:rsid w:val="781A1483"/>
    <w:rsid w:val="781C169F"/>
    <w:rsid w:val="781C51FB"/>
    <w:rsid w:val="781E0F73"/>
    <w:rsid w:val="78216CB5"/>
    <w:rsid w:val="78232A2D"/>
    <w:rsid w:val="78267E28"/>
    <w:rsid w:val="78280044"/>
    <w:rsid w:val="782F13D2"/>
    <w:rsid w:val="7831514A"/>
    <w:rsid w:val="7836450F"/>
    <w:rsid w:val="784B788E"/>
    <w:rsid w:val="78520C1D"/>
    <w:rsid w:val="78523571"/>
    <w:rsid w:val="78564BB1"/>
    <w:rsid w:val="785726D7"/>
    <w:rsid w:val="785B21C7"/>
    <w:rsid w:val="785E1CB7"/>
    <w:rsid w:val="78615304"/>
    <w:rsid w:val="78623556"/>
    <w:rsid w:val="78632E2A"/>
    <w:rsid w:val="786646C8"/>
    <w:rsid w:val="786848E4"/>
    <w:rsid w:val="786A240A"/>
    <w:rsid w:val="786B3E1B"/>
    <w:rsid w:val="786F5C73"/>
    <w:rsid w:val="78713799"/>
    <w:rsid w:val="78744ECD"/>
    <w:rsid w:val="78762B5D"/>
    <w:rsid w:val="787D213D"/>
    <w:rsid w:val="78827754"/>
    <w:rsid w:val="78874D6A"/>
    <w:rsid w:val="788C3338"/>
    <w:rsid w:val="788D5D25"/>
    <w:rsid w:val="788F0320"/>
    <w:rsid w:val="7892370F"/>
    <w:rsid w:val="78925980"/>
    <w:rsid w:val="78941235"/>
    <w:rsid w:val="789719A8"/>
    <w:rsid w:val="7899684C"/>
    <w:rsid w:val="789E0306"/>
    <w:rsid w:val="78A143AA"/>
    <w:rsid w:val="78A3680A"/>
    <w:rsid w:val="78A74CC3"/>
    <w:rsid w:val="78A82F32"/>
    <w:rsid w:val="78AA7075"/>
    <w:rsid w:val="78AD22F7"/>
    <w:rsid w:val="78B2790D"/>
    <w:rsid w:val="78B90C9C"/>
    <w:rsid w:val="78B96EEE"/>
    <w:rsid w:val="78BB2C66"/>
    <w:rsid w:val="78BC253A"/>
    <w:rsid w:val="78BD69DE"/>
    <w:rsid w:val="78BE4504"/>
    <w:rsid w:val="78C0202A"/>
    <w:rsid w:val="78C563DE"/>
    <w:rsid w:val="78C57641"/>
    <w:rsid w:val="78CA10FB"/>
    <w:rsid w:val="78CC09CF"/>
    <w:rsid w:val="78D11888"/>
    <w:rsid w:val="78D67AA0"/>
    <w:rsid w:val="78DB3308"/>
    <w:rsid w:val="78DB50B6"/>
    <w:rsid w:val="78DD2BDC"/>
    <w:rsid w:val="78DD498A"/>
    <w:rsid w:val="78E06AB0"/>
    <w:rsid w:val="78E24696"/>
    <w:rsid w:val="78E33F6B"/>
    <w:rsid w:val="78EC1071"/>
    <w:rsid w:val="78F16688"/>
    <w:rsid w:val="78F30652"/>
    <w:rsid w:val="78FE1FE6"/>
    <w:rsid w:val="790068CB"/>
    <w:rsid w:val="79030169"/>
    <w:rsid w:val="790C34C1"/>
    <w:rsid w:val="790E0FE8"/>
    <w:rsid w:val="79142376"/>
    <w:rsid w:val="791D122B"/>
    <w:rsid w:val="791F31F5"/>
    <w:rsid w:val="792516D5"/>
    <w:rsid w:val="792702FB"/>
    <w:rsid w:val="79273E57"/>
    <w:rsid w:val="792B1F84"/>
    <w:rsid w:val="792E168A"/>
    <w:rsid w:val="792F71B0"/>
    <w:rsid w:val="79336CA0"/>
    <w:rsid w:val="79346574"/>
    <w:rsid w:val="7936053E"/>
    <w:rsid w:val="794013BD"/>
    <w:rsid w:val="795D3D1D"/>
    <w:rsid w:val="796055BB"/>
    <w:rsid w:val="79652BD2"/>
    <w:rsid w:val="79690914"/>
    <w:rsid w:val="796A18E5"/>
    <w:rsid w:val="796B01E8"/>
    <w:rsid w:val="79701CA2"/>
    <w:rsid w:val="798412AA"/>
    <w:rsid w:val="79872B48"/>
    <w:rsid w:val="798E2128"/>
    <w:rsid w:val="799040F2"/>
    <w:rsid w:val="79935991"/>
    <w:rsid w:val="799728E1"/>
    <w:rsid w:val="79A46626"/>
    <w:rsid w:val="79A951B4"/>
    <w:rsid w:val="79B505CA"/>
    <w:rsid w:val="79B53B59"/>
    <w:rsid w:val="79B7167F"/>
    <w:rsid w:val="79BB48AD"/>
    <w:rsid w:val="79C45B4A"/>
    <w:rsid w:val="79C8563A"/>
    <w:rsid w:val="79C97604"/>
    <w:rsid w:val="79D0629D"/>
    <w:rsid w:val="79D55FA9"/>
    <w:rsid w:val="79DC7338"/>
    <w:rsid w:val="79E104AA"/>
    <w:rsid w:val="79E1494E"/>
    <w:rsid w:val="79E306C6"/>
    <w:rsid w:val="79E77FA9"/>
    <w:rsid w:val="79F04B91"/>
    <w:rsid w:val="79F301DD"/>
    <w:rsid w:val="79F857F4"/>
    <w:rsid w:val="79F93A46"/>
    <w:rsid w:val="79FC52E4"/>
    <w:rsid w:val="79FC7092"/>
    <w:rsid w:val="7A037EEE"/>
    <w:rsid w:val="7A0A5C53"/>
    <w:rsid w:val="7A0B3779"/>
    <w:rsid w:val="7A0D129F"/>
    <w:rsid w:val="7A124B07"/>
    <w:rsid w:val="7A1940E8"/>
    <w:rsid w:val="7A1D2509"/>
    <w:rsid w:val="7A214D4A"/>
    <w:rsid w:val="7A284A1E"/>
    <w:rsid w:val="7A287E87"/>
    <w:rsid w:val="7A293BFF"/>
    <w:rsid w:val="7A2B6EB8"/>
    <w:rsid w:val="7A2F56B9"/>
    <w:rsid w:val="7A3251AA"/>
    <w:rsid w:val="7A326F58"/>
    <w:rsid w:val="7A3A405E"/>
    <w:rsid w:val="7A3E3B4E"/>
    <w:rsid w:val="7A3E58FC"/>
    <w:rsid w:val="7A410F49"/>
    <w:rsid w:val="7A41719B"/>
    <w:rsid w:val="7A431165"/>
    <w:rsid w:val="7A450D97"/>
    <w:rsid w:val="7A4822D7"/>
    <w:rsid w:val="7A4A24F3"/>
    <w:rsid w:val="7A4F3F08"/>
    <w:rsid w:val="7A513882"/>
    <w:rsid w:val="7A540C7C"/>
    <w:rsid w:val="7A6335B5"/>
    <w:rsid w:val="7A634FA4"/>
    <w:rsid w:val="7A680BCB"/>
    <w:rsid w:val="7A6F5AB6"/>
    <w:rsid w:val="7A70018E"/>
    <w:rsid w:val="7A721A4A"/>
    <w:rsid w:val="7A747570"/>
    <w:rsid w:val="7A7E3F4B"/>
    <w:rsid w:val="7A804167"/>
    <w:rsid w:val="7A805F15"/>
    <w:rsid w:val="7A82098B"/>
    <w:rsid w:val="7A8552D9"/>
    <w:rsid w:val="7A870038"/>
    <w:rsid w:val="7A886B78"/>
    <w:rsid w:val="7A8F6158"/>
    <w:rsid w:val="7A9674E6"/>
    <w:rsid w:val="7A9B4AFD"/>
    <w:rsid w:val="7AA15E8B"/>
    <w:rsid w:val="7AA240DD"/>
    <w:rsid w:val="7AA4241B"/>
    <w:rsid w:val="7AA65250"/>
    <w:rsid w:val="7AA716F4"/>
    <w:rsid w:val="7AA8546C"/>
    <w:rsid w:val="7AAE68CF"/>
    <w:rsid w:val="7AB45BBF"/>
    <w:rsid w:val="7AB61937"/>
    <w:rsid w:val="7AC04563"/>
    <w:rsid w:val="7AC06311"/>
    <w:rsid w:val="7AC57DCC"/>
    <w:rsid w:val="7AC75644"/>
    <w:rsid w:val="7ACD6C80"/>
    <w:rsid w:val="7ACF05A9"/>
    <w:rsid w:val="7AD26045"/>
    <w:rsid w:val="7ADC31A8"/>
    <w:rsid w:val="7AE00762"/>
    <w:rsid w:val="7AE364A4"/>
    <w:rsid w:val="7AE446F6"/>
    <w:rsid w:val="7AE83ABA"/>
    <w:rsid w:val="7AEA15E0"/>
    <w:rsid w:val="7AEE7323"/>
    <w:rsid w:val="7AF53541"/>
    <w:rsid w:val="7AF97A75"/>
    <w:rsid w:val="7AFB559C"/>
    <w:rsid w:val="7AFD1314"/>
    <w:rsid w:val="7AFD7566"/>
    <w:rsid w:val="7B0326A2"/>
    <w:rsid w:val="7B045D1E"/>
    <w:rsid w:val="7B073F40"/>
    <w:rsid w:val="7B0C6CB3"/>
    <w:rsid w:val="7B114DBF"/>
    <w:rsid w:val="7B1922A8"/>
    <w:rsid w:val="7B1C36F3"/>
    <w:rsid w:val="7B1E74DC"/>
    <w:rsid w:val="7B263617"/>
    <w:rsid w:val="7B2A7C2F"/>
    <w:rsid w:val="7B2F195E"/>
    <w:rsid w:val="7B2F59D6"/>
    <w:rsid w:val="7B31395C"/>
    <w:rsid w:val="7B362A78"/>
    <w:rsid w:val="7B3666AC"/>
    <w:rsid w:val="7B3B62E0"/>
    <w:rsid w:val="7B3F7B7E"/>
    <w:rsid w:val="7B424F78"/>
    <w:rsid w:val="7B42540E"/>
    <w:rsid w:val="7B4C5DF7"/>
    <w:rsid w:val="7B5B24DE"/>
    <w:rsid w:val="7B5B603A"/>
    <w:rsid w:val="7B5F1FCE"/>
    <w:rsid w:val="7B672C31"/>
    <w:rsid w:val="7B6770D5"/>
    <w:rsid w:val="7B6A2721"/>
    <w:rsid w:val="7B6C6C16"/>
    <w:rsid w:val="7B762E74"/>
    <w:rsid w:val="7B780783"/>
    <w:rsid w:val="7B782265"/>
    <w:rsid w:val="7B797821"/>
    <w:rsid w:val="7B7B048A"/>
    <w:rsid w:val="7B7F441F"/>
    <w:rsid w:val="7B871525"/>
    <w:rsid w:val="7B876E2F"/>
    <w:rsid w:val="7B8E01BE"/>
    <w:rsid w:val="7B95154C"/>
    <w:rsid w:val="7B9A1258"/>
    <w:rsid w:val="7BA07EF1"/>
    <w:rsid w:val="7BA479E1"/>
    <w:rsid w:val="7BA774D1"/>
    <w:rsid w:val="7BA93249"/>
    <w:rsid w:val="7BAA31EE"/>
    <w:rsid w:val="7BAB4C32"/>
    <w:rsid w:val="7BB4067D"/>
    <w:rsid w:val="7BB82BD3"/>
    <w:rsid w:val="7BBA0FB3"/>
    <w:rsid w:val="7BBC2F7D"/>
    <w:rsid w:val="7BBF2A6D"/>
    <w:rsid w:val="7BC6204D"/>
    <w:rsid w:val="7BCD518A"/>
    <w:rsid w:val="7BCE47F8"/>
    <w:rsid w:val="7BD55DED"/>
    <w:rsid w:val="7BDC361F"/>
    <w:rsid w:val="7BDD2EF3"/>
    <w:rsid w:val="7BE2675B"/>
    <w:rsid w:val="7BF02C26"/>
    <w:rsid w:val="7C0B7A60"/>
    <w:rsid w:val="7C122B9D"/>
    <w:rsid w:val="7C190ABB"/>
    <w:rsid w:val="7C1B7C6D"/>
    <w:rsid w:val="7C1F175E"/>
    <w:rsid w:val="7C245FB3"/>
    <w:rsid w:val="7C2823C0"/>
    <w:rsid w:val="7C2D5C29"/>
    <w:rsid w:val="7C30396B"/>
    <w:rsid w:val="7C3074C7"/>
    <w:rsid w:val="7C324FED"/>
    <w:rsid w:val="7C346BC6"/>
    <w:rsid w:val="7C354ADD"/>
    <w:rsid w:val="7C370855"/>
    <w:rsid w:val="7C3E1BE4"/>
    <w:rsid w:val="7C442F72"/>
    <w:rsid w:val="7C4D1E27"/>
    <w:rsid w:val="7C4E5B9F"/>
    <w:rsid w:val="7C5036C5"/>
    <w:rsid w:val="7C5238E1"/>
    <w:rsid w:val="7C5807CC"/>
    <w:rsid w:val="7C5A2796"/>
    <w:rsid w:val="7C5A4544"/>
    <w:rsid w:val="7C6453C2"/>
    <w:rsid w:val="7C7074C9"/>
    <w:rsid w:val="7C75463E"/>
    <w:rsid w:val="7C8141C6"/>
    <w:rsid w:val="7C815F74"/>
    <w:rsid w:val="7C817D22"/>
    <w:rsid w:val="7C833A9B"/>
    <w:rsid w:val="7C835849"/>
    <w:rsid w:val="7C865339"/>
    <w:rsid w:val="7C896BD7"/>
    <w:rsid w:val="7C8A4E29"/>
    <w:rsid w:val="7C8D4919"/>
    <w:rsid w:val="7C9061B7"/>
    <w:rsid w:val="7C914409"/>
    <w:rsid w:val="7C936E87"/>
    <w:rsid w:val="7C947A56"/>
    <w:rsid w:val="7C95557C"/>
    <w:rsid w:val="7C9619C8"/>
    <w:rsid w:val="7C9F7014"/>
    <w:rsid w:val="7CA3413D"/>
    <w:rsid w:val="7CA67789"/>
    <w:rsid w:val="7CA81753"/>
    <w:rsid w:val="7CB124D1"/>
    <w:rsid w:val="7CBC0D5A"/>
    <w:rsid w:val="7CC0123A"/>
    <w:rsid w:val="7CC25D32"/>
    <w:rsid w:val="7CC540B3"/>
    <w:rsid w:val="7CCE2A52"/>
    <w:rsid w:val="7CCF0A8E"/>
    <w:rsid w:val="7CD42548"/>
    <w:rsid w:val="7CE1638C"/>
    <w:rsid w:val="7CE34539"/>
    <w:rsid w:val="7CE54755"/>
    <w:rsid w:val="7CE65DD7"/>
    <w:rsid w:val="7CE7227B"/>
    <w:rsid w:val="7CEA3B1A"/>
    <w:rsid w:val="7CEC7892"/>
    <w:rsid w:val="7CED360A"/>
    <w:rsid w:val="7CFD1A9F"/>
    <w:rsid w:val="7D012C11"/>
    <w:rsid w:val="7D034BDB"/>
    <w:rsid w:val="7D110243"/>
    <w:rsid w:val="7D1110A6"/>
    <w:rsid w:val="7D1312C2"/>
    <w:rsid w:val="7D133070"/>
    <w:rsid w:val="7D1B1F25"/>
    <w:rsid w:val="7D245C02"/>
    <w:rsid w:val="7D2A2168"/>
    <w:rsid w:val="7D2C7C8E"/>
    <w:rsid w:val="7D2D5FAA"/>
    <w:rsid w:val="7D360B0D"/>
    <w:rsid w:val="7D3D633F"/>
    <w:rsid w:val="7D423956"/>
    <w:rsid w:val="7D450D50"/>
    <w:rsid w:val="7D456FA2"/>
    <w:rsid w:val="7D4A45B8"/>
    <w:rsid w:val="7D4C0330"/>
    <w:rsid w:val="7D4F7E21"/>
    <w:rsid w:val="7D5316BF"/>
    <w:rsid w:val="7D553689"/>
    <w:rsid w:val="7D580A83"/>
    <w:rsid w:val="7D5B4A17"/>
    <w:rsid w:val="7D5B6069"/>
    <w:rsid w:val="7D5E1E12"/>
    <w:rsid w:val="7D627B54"/>
    <w:rsid w:val="7D67516A"/>
    <w:rsid w:val="7D6F2271"/>
    <w:rsid w:val="7D7004C3"/>
    <w:rsid w:val="7D715FE9"/>
    <w:rsid w:val="7D773A19"/>
    <w:rsid w:val="7D781125"/>
    <w:rsid w:val="7D787377"/>
    <w:rsid w:val="7D7F63B7"/>
    <w:rsid w:val="7D8A0E59"/>
    <w:rsid w:val="7D8A1D89"/>
    <w:rsid w:val="7D8A2C07"/>
    <w:rsid w:val="7D912FC1"/>
    <w:rsid w:val="7DA95783"/>
    <w:rsid w:val="7DAE0FEB"/>
    <w:rsid w:val="7DAE2D99"/>
    <w:rsid w:val="7DAF266D"/>
    <w:rsid w:val="7DB93FD9"/>
    <w:rsid w:val="7DBD122E"/>
    <w:rsid w:val="7DBF0B02"/>
    <w:rsid w:val="7DBF4546"/>
    <w:rsid w:val="7DC4436B"/>
    <w:rsid w:val="7DC97BD3"/>
    <w:rsid w:val="7DCA74A7"/>
    <w:rsid w:val="7DCF4ABD"/>
    <w:rsid w:val="7DD10836"/>
    <w:rsid w:val="7DD16A88"/>
    <w:rsid w:val="7DD345AE"/>
    <w:rsid w:val="7DE22A43"/>
    <w:rsid w:val="7DE95316"/>
    <w:rsid w:val="7DEC566F"/>
    <w:rsid w:val="7DEE13E8"/>
    <w:rsid w:val="7DF32EA2"/>
    <w:rsid w:val="7DF7797A"/>
    <w:rsid w:val="7DF84014"/>
    <w:rsid w:val="7E002EC9"/>
    <w:rsid w:val="7E097FCF"/>
    <w:rsid w:val="7E0E3838"/>
    <w:rsid w:val="7E1244F5"/>
    <w:rsid w:val="7E176B90"/>
    <w:rsid w:val="7E1A21DD"/>
    <w:rsid w:val="7E235535"/>
    <w:rsid w:val="7E2D63B4"/>
    <w:rsid w:val="7E33504C"/>
    <w:rsid w:val="7E355268"/>
    <w:rsid w:val="7E3736CB"/>
    <w:rsid w:val="7E394D59"/>
    <w:rsid w:val="7E3A378D"/>
    <w:rsid w:val="7E3C03A5"/>
    <w:rsid w:val="7E3C2153"/>
    <w:rsid w:val="7E455CCF"/>
    <w:rsid w:val="7E490D14"/>
    <w:rsid w:val="7E4B4712"/>
    <w:rsid w:val="7E4E00D8"/>
    <w:rsid w:val="7E4E5754"/>
    <w:rsid w:val="7E5308CA"/>
    <w:rsid w:val="7E53749D"/>
    <w:rsid w:val="7E546F05"/>
    <w:rsid w:val="7E552C38"/>
    <w:rsid w:val="7E553215"/>
    <w:rsid w:val="7E590F57"/>
    <w:rsid w:val="7E5B52FE"/>
    <w:rsid w:val="7E751B09"/>
    <w:rsid w:val="7E81400A"/>
    <w:rsid w:val="7E835FD4"/>
    <w:rsid w:val="7E843AFA"/>
    <w:rsid w:val="7E8458A8"/>
    <w:rsid w:val="7E8B3D29"/>
    <w:rsid w:val="7E8F2BCB"/>
    <w:rsid w:val="7E955D07"/>
    <w:rsid w:val="7E973746"/>
    <w:rsid w:val="7E9975A5"/>
    <w:rsid w:val="7E9C7095"/>
    <w:rsid w:val="7EA30424"/>
    <w:rsid w:val="7EA67F14"/>
    <w:rsid w:val="7EAA3560"/>
    <w:rsid w:val="7EB0669D"/>
    <w:rsid w:val="7EB42631"/>
    <w:rsid w:val="7EB51F05"/>
    <w:rsid w:val="7EBC14E6"/>
    <w:rsid w:val="7EC133B5"/>
    <w:rsid w:val="7EC30AC6"/>
    <w:rsid w:val="7EC565EC"/>
    <w:rsid w:val="7EC62364"/>
    <w:rsid w:val="7EC860DC"/>
    <w:rsid w:val="7ED607F9"/>
    <w:rsid w:val="7EE36A72"/>
    <w:rsid w:val="7EE60311"/>
    <w:rsid w:val="7EF017AE"/>
    <w:rsid w:val="7EF02F3D"/>
    <w:rsid w:val="7EF154EA"/>
    <w:rsid w:val="7EFE1AFE"/>
    <w:rsid w:val="7F0215EE"/>
    <w:rsid w:val="7F0569E9"/>
    <w:rsid w:val="7F062761"/>
    <w:rsid w:val="7F0864D9"/>
    <w:rsid w:val="7F093102"/>
    <w:rsid w:val="7F0A2251"/>
    <w:rsid w:val="7F0D3AEF"/>
    <w:rsid w:val="7F121106"/>
    <w:rsid w:val="7F1430D0"/>
    <w:rsid w:val="7F14777D"/>
    <w:rsid w:val="7F160BF6"/>
    <w:rsid w:val="7F2350C1"/>
    <w:rsid w:val="7F2A23BF"/>
    <w:rsid w:val="7F2C0419"/>
    <w:rsid w:val="7F2D7CEE"/>
    <w:rsid w:val="7F34107C"/>
    <w:rsid w:val="7F385010"/>
    <w:rsid w:val="7F3948E4"/>
    <w:rsid w:val="7F3D2627"/>
    <w:rsid w:val="7F402117"/>
    <w:rsid w:val="7F460DAF"/>
    <w:rsid w:val="7F480FCB"/>
    <w:rsid w:val="7F5160D2"/>
    <w:rsid w:val="7F5D4A77"/>
    <w:rsid w:val="7F6556D9"/>
    <w:rsid w:val="7F65758F"/>
    <w:rsid w:val="7F765B38"/>
    <w:rsid w:val="7F7B314F"/>
    <w:rsid w:val="7F7F2C3F"/>
    <w:rsid w:val="7F853FCE"/>
    <w:rsid w:val="7F855D7C"/>
    <w:rsid w:val="7F871AF4"/>
    <w:rsid w:val="7F89761A"/>
    <w:rsid w:val="7F8A3392"/>
    <w:rsid w:val="7F8A5140"/>
    <w:rsid w:val="7F8F6BFA"/>
    <w:rsid w:val="7F914720"/>
    <w:rsid w:val="7F923FF5"/>
    <w:rsid w:val="7F945FBF"/>
    <w:rsid w:val="7F947D6D"/>
    <w:rsid w:val="7F9E2999"/>
    <w:rsid w:val="7FA206DC"/>
    <w:rsid w:val="7FA2692E"/>
    <w:rsid w:val="7FA53D28"/>
    <w:rsid w:val="7FA93818"/>
    <w:rsid w:val="7FA97DB8"/>
    <w:rsid w:val="7FAF2DF8"/>
    <w:rsid w:val="7FAF4BA7"/>
    <w:rsid w:val="7FB14DC3"/>
    <w:rsid w:val="7FB16B71"/>
    <w:rsid w:val="7FB64187"/>
    <w:rsid w:val="7FB65F35"/>
    <w:rsid w:val="7FB75A25"/>
    <w:rsid w:val="7FB77874"/>
    <w:rsid w:val="7FBD5515"/>
    <w:rsid w:val="7FBE4DEA"/>
    <w:rsid w:val="7FBF303C"/>
    <w:rsid w:val="7FC05006"/>
    <w:rsid w:val="7FC9210C"/>
    <w:rsid w:val="7FD0349B"/>
    <w:rsid w:val="7FD60385"/>
    <w:rsid w:val="7FDB3BED"/>
    <w:rsid w:val="7FFB603E"/>
    <w:rsid w:val="7FFB7DE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2"/>
    <w:qFormat/>
    <w:uiPriority w:val="0"/>
    <w:pPr>
      <w:keepNext/>
      <w:keepLines/>
      <w:spacing w:after="120" w:line="360" w:lineRule="auto"/>
      <w:outlineLvl w:val="0"/>
    </w:pPr>
    <w:rPr>
      <w:kern w:val="44"/>
      <w:sz w:val="28"/>
      <w:szCs w:val="28"/>
    </w:rPr>
  </w:style>
  <w:style w:type="paragraph" w:styleId="2">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5"/>
    <w:qFormat/>
    <w:uiPriority w:val="0"/>
    <w:pPr>
      <w:numPr>
        <w:ilvl w:val="4"/>
      </w:numPr>
      <w:spacing w:line="240" w:lineRule="exact"/>
      <w:outlineLvl w:val="4"/>
    </w:pPr>
  </w:style>
  <w:style w:type="paragraph" w:styleId="11">
    <w:name w:val="heading 6"/>
    <w:basedOn w:val="1"/>
    <w:next w:val="1"/>
    <w:link w:val="66"/>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9"/>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71"/>
    <w:qFormat/>
    <w:uiPriority w:val="0"/>
    <w:pPr>
      <w:spacing w:before="120" w:after="60"/>
      <w:jc w:val="center"/>
    </w:pPr>
    <w:rPr>
      <w:rFonts w:ascii="Arial" w:hAnsi="Arial"/>
      <w:b/>
      <w:sz w:val="44"/>
      <w:szCs w:val="20"/>
    </w:rPr>
  </w:style>
  <w:style w:type="paragraph" w:styleId="5">
    <w:name w:val="Body Text First Indent"/>
    <w:basedOn w:val="6"/>
    <w:link w:val="75"/>
    <w:qFormat/>
    <w:uiPriority w:val="0"/>
    <w:pPr>
      <w:ind w:firstLine="420"/>
    </w:pPr>
  </w:style>
  <w:style w:type="paragraph" w:styleId="6">
    <w:name w:val="Body Text"/>
    <w:basedOn w:val="1"/>
    <w:link w:val="73"/>
    <w:qFormat/>
    <w:uiPriority w:val="0"/>
    <w:pPr>
      <w:spacing w:after="120"/>
    </w:pPr>
    <w:rPr>
      <w:rFonts w:ascii="Times New Roman" w:hAnsi="Times New Roman"/>
      <w:szCs w:val="20"/>
    </w:rPr>
  </w:style>
  <w:style w:type="paragraph" w:styleId="9">
    <w:name w:val="Normal Indent"/>
    <w:basedOn w:val="1"/>
    <w:next w:val="1"/>
    <w:link w:val="115"/>
    <w:qFormat/>
    <w:uiPriority w:val="0"/>
    <w:pPr>
      <w:ind w:firstLine="420"/>
    </w:pPr>
    <w:rPr>
      <w:rFonts w:ascii="Times New Roman" w:hAnsi="Times New Roman"/>
      <w:szCs w:val="20"/>
    </w:rPr>
  </w:style>
  <w:style w:type="paragraph" w:styleId="15">
    <w:name w:val="Document Map"/>
    <w:basedOn w:val="1"/>
    <w:link w:val="81"/>
    <w:qFormat/>
    <w:uiPriority w:val="0"/>
    <w:pPr>
      <w:shd w:val="clear" w:color="auto" w:fill="000080"/>
    </w:pPr>
    <w:rPr>
      <w:rFonts w:ascii="Times New Roman" w:hAnsi="Times New Roman"/>
      <w:szCs w:val="20"/>
    </w:rPr>
  </w:style>
  <w:style w:type="paragraph" w:styleId="16">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7">
    <w:name w:val="Body Text Indent"/>
    <w:basedOn w:val="1"/>
    <w:next w:val="18"/>
    <w:link w:val="79"/>
    <w:qFormat/>
    <w:uiPriority w:val="0"/>
    <w:pPr>
      <w:ind w:firstLine="570"/>
    </w:pPr>
    <w:rPr>
      <w:rFonts w:ascii="Times New Roman" w:hAnsi="Times New Roman"/>
      <w:sz w:val="28"/>
      <w:szCs w:val="20"/>
    </w:rPr>
  </w:style>
  <w:style w:type="paragraph" w:styleId="18">
    <w:name w:val="envelope return"/>
    <w:basedOn w:val="1"/>
    <w:qFormat/>
    <w:uiPriority w:val="0"/>
    <w:pPr>
      <w:snapToGrid w:val="0"/>
    </w:pPr>
    <w:rPr>
      <w:rFonts w:ascii="Arial" w:hAnsi="Arial"/>
      <w:szCs w:val="24"/>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3"/>
    <w:qFormat/>
    <w:uiPriority w:val="0"/>
    <w:rPr>
      <w:rFonts w:ascii="宋体" w:hAnsi="Courier New"/>
      <w:szCs w:val="20"/>
    </w:rPr>
  </w:style>
  <w:style w:type="paragraph" w:styleId="21">
    <w:name w:val="Date"/>
    <w:basedOn w:val="1"/>
    <w:next w:val="1"/>
    <w:link w:val="77"/>
    <w:qFormat/>
    <w:uiPriority w:val="0"/>
    <w:rPr>
      <w:rFonts w:ascii="Times New Roman" w:hAnsi="Times New Roman"/>
      <w:szCs w:val="20"/>
    </w:rPr>
  </w:style>
  <w:style w:type="paragraph" w:styleId="22">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3">
    <w:name w:val="endnote text"/>
    <w:basedOn w:val="1"/>
    <w:link w:val="94"/>
    <w:qFormat/>
    <w:uiPriority w:val="0"/>
    <w:pPr>
      <w:snapToGrid w:val="0"/>
      <w:jc w:val="left"/>
    </w:pPr>
    <w:rPr>
      <w:rFonts w:ascii="Times New Roman" w:hAnsi="Times New Roman"/>
      <w:szCs w:val="20"/>
    </w:rPr>
  </w:style>
  <w:style w:type="paragraph" w:styleId="24">
    <w:name w:val="Balloon Text"/>
    <w:basedOn w:val="1"/>
    <w:link w:val="104"/>
    <w:qFormat/>
    <w:uiPriority w:val="0"/>
    <w:rPr>
      <w:rFonts w:ascii="Times New Roman" w:hAnsi="Times New Roman"/>
      <w:sz w:val="18"/>
      <w:szCs w:val="18"/>
    </w:rPr>
  </w:style>
  <w:style w:type="paragraph" w:styleId="25">
    <w:name w:val="footer"/>
    <w:basedOn w:val="1"/>
    <w:link w:val="61"/>
    <w:unhideWhenUsed/>
    <w:qFormat/>
    <w:uiPriority w:val="0"/>
    <w:pPr>
      <w:tabs>
        <w:tab w:val="center" w:pos="4153"/>
        <w:tab w:val="right" w:pos="8306"/>
      </w:tabs>
      <w:snapToGrid w:val="0"/>
      <w:jc w:val="left"/>
    </w:pPr>
    <w:rPr>
      <w:sz w:val="18"/>
      <w:szCs w:val="18"/>
    </w:rPr>
  </w:style>
  <w:style w:type="paragraph" w:styleId="26">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1"/>
    <w:qFormat/>
    <w:uiPriority w:val="0"/>
    <w:rPr>
      <w:rFonts w:ascii="宋体" w:hAnsi="宋体"/>
      <w:szCs w:val="24"/>
      <w:u w:val="single"/>
    </w:rPr>
  </w:style>
  <w:style w:type="paragraph" w:styleId="32">
    <w:name w:val="Normal (Web)"/>
    <w:basedOn w:val="1"/>
    <w:qFormat/>
    <w:uiPriority w:val="0"/>
    <w:pPr>
      <w:spacing w:beforeAutospacing="1" w:afterAutospacing="1"/>
      <w:jc w:val="left"/>
    </w:pPr>
    <w:rPr>
      <w:rFonts w:ascii="Times New Roman" w:hAnsi="Times New Roman"/>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111"/>
    <w:qFormat/>
    <w:uiPriority w:val="0"/>
    <w:rPr>
      <w:b/>
      <w:bCs/>
    </w:rPr>
  </w:style>
  <w:style w:type="paragraph" w:styleId="35">
    <w:name w:val="Body Text First Indent 2"/>
    <w:basedOn w:val="17"/>
    <w:qFormat/>
    <w:uiPriority w:val="0"/>
    <w:pPr>
      <w:spacing w:after="120"/>
      <w:ind w:left="420" w:leftChars="200" w:firstLine="420" w:firstLineChars="200"/>
    </w:pPr>
    <w:rPr>
      <w:rFonts w:ascii="Calibri" w:hAnsi="Calibri"/>
      <w:sz w:val="20"/>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paragraph" w:customStyle="1" w:styleId="46">
    <w:name w:val="普通正文"/>
    <w:basedOn w:val="47"/>
    <w:qFormat/>
    <w:uiPriority w:val="0"/>
    <w:pPr>
      <w:ind w:firstLine="200" w:firstLineChars="200"/>
    </w:pPr>
    <w:rPr>
      <w:kern w:val="2"/>
    </w:rPr>
  </w:style>
  <w:style w:type="paragraph" w:customStyle="1" w:styleId="47">
    <w:name w:val="正文1"/>
    <w:next w:val="46"/>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Char"/>
    <w:link w:val="7"/>
    <w:qFormat/>
    <w:uiPriority w:val="0"/>
    <w:rPr>
      <w:rFonts w:ascii="宋体" w:hAnsi="宋体" w:eastAsia="宋体" w:cs="宋体"/>
      <w:kern w:val="0"/>
      <w:sz w:val="27"/>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Char"/>
    <w:link w:val="26"/>
    <w:qFormat/>
    <w:uiPriority w:val="0"/>
    <w:rPr>
      <w:rFonts w:ascii="Calibri" w:hAnsi="Calibri" w:eastAsia="宋体" w:cs="Times New Roman"/>
      <w:sz w:val="18"/>
      <w:szCs w:val="18"/>
    </w:rPr>
  </w:style>
  <w:style w:type="character" w:customStyle="1" w:styleId="60">
    <w:name w:val="页脚 字符"/>
    <w:semiHidden/>
    <w:qFormat/>
    <w:uiPriority w:val="99"/>
    <w:rPr>
      <w:rFonts w:ascii="Calibri" w:hAnsi="Calibri" w:eastAsia="宋体" w:cs="Times New Roman"/>
      <w:sz w:val="18"/>
      <w:szCs w:val="18"/>
    </w:rPr>
  </w:style>
  <w:style w:type="character" w:customStyle="1" w:styleId="61">
    <w:name w:val="页脚 Char"/>
    <w:link w:val="25"/>
    <w:qFormat/>
    <w:uiPriority w:val="0"/>
    <w:rPr>
      <w:rFonts w:ascii="Calibri" w:hAnsi="Calibri" w:eastAsia="宋体" w:cs="Times New Roman"/>
      <w:sz w:val="18"/>
      <w:szCs w:val="18"/>
    </w:rPr>
  </w:style>
  <w:style w:type="character" w:customStyle="1" w:styleId="62">
    <w:name w:val="标题 1 Char"/>
    <w:link w:val="3"/>
    <w:qFormat/>
    <w:uiPriority w:val="0"/>
    <w:rPr>
      <w:rFonts w:ascii="Arial" w:hAnsi="Arial" w:eastAsia="宋体"/>
      <w:b/>
      <w:kern w:val="44"/>
      <w:sz w:val="28"/>
      <w:szCs w:val="28"/>
    </w:rPr>
  </w:style>
  <w:style w:type="character" w:customStyle="1" w:styleId="63">
    <w:name w:val="标题 2 Char"/>
    <w:link w:val="2"/>
    <w:qFormat/>
    <w:uiPriority w:val="0"/>
    <w:rPr>
      <w:rFonts w:ascii="Arial" w:hAnsi="Arial" w:eastAsia="宋体" w:cs="Times New Roman"/>
      <w:b/>
      <w:color w:val="000000"/>
      <w:sz w:val="24"/>
      <w:szCs w:val="24"/>
    </w:rPr>
  </w:style>
  <w:style w:type="character" w:customStyle="1" w:styleId="64">
    <w:name w:val="标题 4 Char"/>
    <w:link w:val="8"/>
    <w:qFormat/>
    <w:uiPriority w:val="0"/>
    <w:rPr>
      <w:rFonts w:ascii="Arial" w:hAnsi="Arial" w:eastAsia="宋体" w:cs="Times New Roman"/>
      <w:color w:val="000000"/>
      <w:szCs w:val="21"/>
    </w:rPr>
  </w:style>
  <w:style w:type="character" w:customStyle="1" w:styleId="65">
    <w:name w:val="标题 5 Char"/>
    <w:link w:val="10"/>
    <w:qFormat/>
    <w:uiPriority w:val="0"/>
    <w:rPr>
      <w:rFonts w:ascii="Arial" w:hAnsi="Arial" w:eastAsia="宋体" w:cs="Times New Roman"/>
      <w:color w:val="000000"/>
      <w:szCs w:val="21"/>
    </w:rPr>
  </w:style>
  <w:style w:type="character" w:customStyle="1" w:styleId="66">
    <w:name w:val="标题 6 Char"/>
    <w:link w:val="11"/>
    <w:qFormat/>
    <w:uiPriority w:val="0"/>
    <w:rPr>
      <w:rFonts w:ascii="Arial" w:hAnsi="Arial" w:eastAsia="黑体" w:cs="Times New Roman"/>
      <w:b/>
      <w:bCs/>
      <w:sz w:val="24"/>
      <w:szCs w:val="24"/>
    </w:rPr>
  </w:style>
  <w:style w:type="character" w:customStyle="1" w:styleId="67">
    <w:name w:val="标题 7 Char"/>
    <w:link w:val="12"/>
    <w:qFormat/>
    <w:uiPriority w:val="0"/>
    <w:rPr>
      <w:rFonts w:ascii="Times New Roman" w:hAnsi="Times New Roman" w:eastAsia="宋体" w:cs="Times New Roman"/>
      <w:b/>
      <w:sz w:val="24"/>
      <w:szCs w:val="20"/>
    </w:rPr>
  </w:style>
  <w:style w:type="character" w:customStyle="1" w:styleId="68">
    <w:name w:val="标题 8 Char"/>
    <w:link w:val="13"/>
    <w:qFormat/>
    <w:uiPriority w:val="0"/>
    <w:rPr>
      <w:rFonts w:ascii="Arial" w:hAnsi="Arial" w:eastAsia="黑体" w:cs="Times New Roman"/>
      <w:sz w:val="24"/>
      <w:szCs w:val="20"/>
    </w:rPr>
  </w:style>
  <w:style w:type="character" w:customStyle="1" w:styleId="69">
    <w:name w:val="标题 9 Char"/>
    <w:link w:val="14"/>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Char"/>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Char"/>
    <w:link w:val="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首行缩进 Char"/>
    <w:link w:val="5"/>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Char"/>
    <w:link w:val="21"/>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Char"/>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Char"/>
    <w:link w:val="15"/>
    <w:qFormat/>
    <w:uiPriority w:val="0"/>
    <w:rPr>
      <w:rFonts w:ascii="Times New Roman" w:hAnsi="Times New Roman" w:eastAsia="宋体" w:cs="Times New Roman"/>
      <w:szCs w:val="20"/>
      <w:shd w:val="clear" w:color="auto" w:fill="000080"/>
    </w:rPr>
  </w:style>
  <w:style w:type="character" w:customStyle="1" w:styleId="82">
    <w:name w:val="纯文本 字符"/>
    <w:semiHidden/>
    <w:qFormat/>
    <w:uiPriority w:val="99"/>
    <w:rPr>
      <w:rFonts w:ascii="等线" w:hAnsi="Courier New" w:cs="Courier New"/>
    </w:rPr>
  </w:style>
  <w:style w:type="character" w:customStyle="1" w:styleId="83">
    <w:name w:val="纯文本 Char"/>
    <w:link w:val="20"/>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Char"/>
    <w:link w:val="22"/>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Char"/>
    <w:link w:val="29"/>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Char"/>
    <w:link w:val="31"/>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3"/>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1"/>
      </w:numPr>
    </w:pPr>
    <w:rPr>
      <w:rFonts w:ascii="Times New Roman" w:hAnsi="Times New Roman"/>
      <w:sz w:val="24"/>
      <w:szCs w:val="24"/>
    </w:rPr>
  </w:style>
  <w:style w:type="paragraph" w:customStyle="1" w:styleId="97">
    <w:name w:val="公文抬头"/>
    <w:basedOn w:val="9"/>
    <w:qFormat/>
    <w:uiPriority w:val="0"/>
    <w:pPr>
      <w:ind w:firstLine="0"/>
    </w:pPr>
    <w:rPr>
      <w:rFonts w:ascii="仿宋_GB2312" w:eastAsia="仿宋_GB2312"/>
      <w:sz w:val="30"/>
      <w:szCs w:val="24"/>
    </w:rPr>
  </w:style>
  <w:style w:type="paragraph" w:customStyle="1" w:styleId="98">
    <w:name w:val="Char Char Char1 Char"/>
    <w:basedOn w:val="15"/>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Char"/>
    <w:link w:val="24"/>
    <w:qFormat/>
    <w:uiPriority w:val="0"/>
    <w:rPr>
      <w:rFonts w:ascii="Times New Roman" w:hAnsi="Times New Roman" w:eastAsia="宋体" w:cs="Times New Roman"/>
      <w:sz w:val="18"/>
      <w:szCs w:val="18"/>
    </w:rPr>
  </w:style>
  <w:style w:type="paragraph" w:customStyle="1" w:styleId="105">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6"/>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8"/>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4"/>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hidden/>
    <w:semiHidden/>
    <w:qFormat/>
    <w:uiPriority w:val="99"/>
    <w:rPr>
      <w:rFonts w:ascii="Times New Roman" w:hAnsi="Times New Roman" w:eastAsia="宋体" w:cs="Times New Roman"/>
      <w:kern w:val="2"/>
      <w:sz w:val="21"/>
      <w:lang w:val="en-US" w:eastAsia="zh-CN" w:bidi="ar-SA"/>
    </w:rPr>
  </w:style>
  <w:style w:type="character" w:customStyle="1" w:styleId="114">
    <w:name w:val="NormalCharacter"/>
    <w:qFormat/>
    <w:uiPriority w:val="0"/>
  </w:style>
  <w:style w:type="character" w:customStyle="1" w:styleId="115">
    <w:name w:val="正文缩进 Char"/>
    <w:link w:val="9"/>
    <w:qFormat/>
    <w:uiPriority w:val="0"/>
    <w:rPr>
      <w:rFonts w:ascii="Times New Roman" w:hAnsi="Times New Roman" w:eastAsia="宋体"/>
      <w:kern w:val="2"/>
      <w:sz w:val="21"/>
    </w:rPr>
  </w:style>
  <w:style w:type="paragraph" w:customStyle="1" w:styleId="116">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17">
    <w:name w:val="文一 Char"/>
    <w:link w:val="118"/>
    <w:qFormat/>
    <w:uiPriority w:val="0"/>
    <w:rPr>
      <w:spacing w:val="4"/>
      <w:sz w:val="24"/>
      <w:szCs w:val="24"/>
    </w:rPr>
  </w:style>
  <w:style w:type="paragraph" w:customStyle="1" w:styleId="118">
    <w:name w:val="文一"/>
    <w:basedOn w:val="1"/>
    <w:link w:val="117"/>
    <w:qFormat/>
    <w:uiPriority w:val="0"/>
    <w:pPr>
      <w:topLinePunct/>
      <w:adjustRightInd w:val="0"/>
      <w:snapToGrid w:val="0"/>
      <w:spacing w:line="360" w:lineRule="auto"/>
      <w:ind w:firstLine="200" w:firstLineChars="200"/>
    </w:pPr>
    <w:rPr>
      <w:rFonts w:ascii="等线" w:hAnsi="等线" w:eastAsia="等线"/>
      <w:spacing w:val="4"/>
      <w:kern w:val="0"/>
      <w:sz w:val="24"/>
      <w:szCs w:val="24"/>
    </w:rPr>
  </w:style>
  <w:style w:type="paragraph" w:customStyle="1" w:styleId="119">
    <w:name w:val="封二"/>
    <w:basedOn w:val="118"/>
    <w:next w:val="118"/>
    <w:qFormat/>
    <w:uiPriority w:val="0"/>
    <w:pPr>
      <w:ind w:firstLine="0" w:firstLineChars="0"/>
      <w:jc w:val="center"/>
    </w:pPr>
    <w:rPr>
      <w:rFonts w:eastAsia="黑体"/>
      <w:b/>
      <w:sz w:val="36"/>
      <w:szCs w:val="36"/>
    </w:rPr>
  </w:style>
  <w:style w:type="paragraph" w:customStyle="1" w:styleId="120">
    <w:name w:val="封一"/>
    <w:basedOn w:val="118"/>
    <w:next w:val="118"/>
    <w:qFormat/>
    <w:uiPriority w:val="0"/>
    <w:pPr>
      <w:ind w:firstLine="0" w:firstLineChars="0"/>
      <w:jc w:val="center"/>
    </w:pPr>
    <w:rPr>
      <w:rFonts w:eastAsia="黑体"/>
      <w:b/>
      <w:sz w:val="84"/>
      <w:szCs w:val="84"/>
    </w:rPr>
  </w:style>
  <w:style w:type="paragraph" w:customStyle="1" w:styleId="121">
    <w:name w:val="封四"/>
    <w:basedOn w:val="118"/>
    <w:next w:val="118"/>
    <w:qFormat/>
    <w:uiPriority w:val="0"/>
    <w:pPr>
      <w:jc w:val="left"/>
    </w:pPr>
    <w:rPr>
      <w:sz w:val="30"/>
      <w:szCs w:val="30"/>
    </w:rPr>
  </w:style>
  <w:style w:type="paragraph" w:customStyle="1" w:styleId="122">
    <w:name w:val="文二"/>
    <w:basedOn w:val="1"/>
    <w:qFormat/>
    <w:uiPriority w:val="0"/>
    <w:pPr>
      <w:jc w:val="left"/>
    </w:pPr>
    <w:rPr>
      <w:rFonts w:ascii="宋体" w:hAnsi="宋体"/>
      <w:szCs w:val="21"/>
    </w:rPr>
  </w:style>
  <w:style w:type="paragraph" w:customStyle="1" w:styleId="123">
    <w:name w:val="正题"/>
    <w:basedOn w:val="118"/>
    <w:next w:val="118"/>
    <w:qFormat/>
    <w:uiPriority w:val="0"/>
    <w:pPr>
      <w:ind w:firstLine="0" w:firstLineChars="0"/>
      <w:jc w:val="center"/>
    </w:pPr>
    <w:rPr>
      <w:rFonts w:ascii="Times New Roman" w:hAnsi="Times New Roman" w:eastAsia="黑体"/>
      <w:b/>
      <w:sz w:val="36"/>
      <w:szCs w:val="36"/>
    </w:rPr>
  </w:style>
  <w:style w:type="paragraph" w:customStyle="1" w:styleId="124">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25">
    <w:name w:val="font61"/>
    <w:basedOn w:val="38"/>
    <w:qFormat/>
    <w:uiPriority w:val="0"/>
    <w:rPr>
      <w:rFonts w:hint="default" w:ascii="方正仿宋_GB2312" w:hAnsi="方正仿宋_GB2312" w:eastAsia="方正仿宋_GB2312" w:cs="方正仿宋_GB2312"/>
      <w:color w:val="FF0000"/>
      <w:sz w:val="28"/>
      <w:szCs w:val="28"/>
      <w:u w:val="none"/>
    </w:rPr>
  </w:style>
  <w:style w:type="character" w:customStyle="1" w:styleId="126">
    <w:name w:val="font51"/>
    <w:basedOn w:val="38"/>
    <w:qFormat/>
    <w:uiPriority w:val="0"/>
    <w:rPr>
      <w:rFonts w:hint="default" w:ascii="方正仿宋_GB2312" w:hAnsi="方正仿宋_GB2312" w:eastAsia="方正仿宋_GB2312" w:cs="方正仿宋_GB2312"/>
      <w:color w:val="000000"/>
      <w:sz w:val="28"/>
      <w:szCs w:val="28"/>
      <w:u w:val="none"/>
    </w:rPr>
  </w:style>
  <w:style w:type="paragraph" w:customStyle="1" w:styleId="127">
    <w:name w:val="正文 New New"/>
    <w:basedOn w:val="1"/>
    <w:qFormat/>
    <w:uiPriority w:val="0"/>
    <w:rPr>
      <w:rFonts w:ascii="Times New Roman" w:hAnsi="Times New Roman" w:eastAsia="楷体_GB2312" w:cs="宋体"/>
      <w:szCs w:val="21"/>
    </w:rPr>
  </w:style>
  <w:style w:type="paragraph" w:customStyle="1" w:styleId="128">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41103</Words>
  <Characters>43278</Characters>
  <Lines>404</Lines>
  <Paragraphs>113</Paragraphs>
  <TotalTime>5</TotalTime>
  <ScaleCrop>false</ScaleCrop>
  <LinksUpToDate>false</LinksUpToDate>
  <CharactersWithSpaces>45238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2023-04-13T08:42:00Z</dcterms:created>
  <dc:creator>管理员</dc:creator>
  <cp:lastModifiedBy>Chenzhishan</cp:lastModifiedBy>
  <cp:lastPrinted>2023-07-13T01:45:00Z</cp:lastPrinted>
  <dcterms:modified xsi:type="dcterms:W3CDTF">2023-11-13T07:54:22Z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222029D4EF1A4D7B930FE007886FFA32</vt:lpwstr>
  </property>
</Properties>
</file>