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cs="宋体"/>
          <w:sz w:val="72"/>
          <w:szCs w:val="72"/>
          <w:highlight w:val="none"/>
        </w:rPr>
      </w:pPr>
    </w:p>
    <w:p>
      <w:pPr>
        <w:spacing w:beforeLines="50"/>
        <w:jc w:val="center"/>
        <w:rPr>
          <w:rFonts w:ascii="宋体" w:hAnsi="宋体" w:cs="宋体"/>
          <w:sz w:val="48"/>
          <w:szCs w:val="48"/>
          <w:highlight w:val="none"/>
        </w:rPr>
      </w:pPr>
    </w:p>
    <w:p>
      <w:pPr>
        <w:spacing w:beforeLines="50"/>
        <w:jc w:val="center"/>
        <w:rPr>
          <w:rFonts w:ascii="宋体" w:hAnsi="宋体" w:cs="宋体"/>
          <w:sz w:val="48"/>
          <w:szCs w:val="48"/>
          <w:highlight w:val="none"/>
        </w:rPr>
      </w:pPr>
      <w:r>
        <w:rPr>
          <w:rFonts w:hint="eastAsia" w:ascii="宋体" w:hAnsi="宋体" w:cs="宋体"/>
          <w:sz w:val="48"/>
          <w:szCs w:val="48"/>
          <w:highlight w:val="none"/>
        </w:rPr>
        <w:t>新港中路470号大院老旧小区改造项目</w:t>
      </w:r>
    </w:p>
    <w:p>
      <w:pPr>
        <w:spacing w:beforeLines="50"/>
        <w:jc w:val="center"/>
        <w:rPr>
          <w:rFonts w:ascii="宋体" w:hAnsi="宋体" w:cs="宋体"/>
          <w:sz w:val="72"/>
          <w:szCs w:val="72"/>
          <w:highlight w:val="none"/>
        </w:rPr>
      </w:pPr>
      <w:r>
        <w:rPr>
          <w:rFonts w:hint="eastAsia" w:ascii="宋体" w:hAnsi="宋体" w:cs="宋体"/>
          <w:sz w:val="48"/>
          <w:szCs w:val="48"/>
          <w:highlight w:val="none"/>
        </w:rPr>
        <w:t>设计施工总承包</w:t>
      </w:r>
    </w:p>
    <w:p>
      <w:pPr>
        <w:pStyle w:val="2"/>
        <w:spacing w:beforeLines="50" w:line="560" w:lineRule="exact"/>
        <w:rPr>
          <w:rFonts w:hAnsi="宋体" w:cs="宋体"/>
          <w:sz w:val="72"/>
          <w:szCs w:val="72"/>
          <w:highlight w:val="none"/>
        </w:rPr>
      </w:pPr>
    </w:p>
    <w:p>
      <w:pPr>
        <w:pStyle w:val="2"/>
        <w:spacing w:beforeLines="50" w:line="560" w:lineRule="exact"/>
        <w:rPr>
          <w:rFonts w:hAnsi="宋体" w:cs="宋体"/>
          <w:sz w:val="72"/>
          <w:szCs w:val="72"/>
          <w:highlight w:val="none"/>
        </w:rPr>
      </w:pPr>
    </w:p>
    <w:p>
      <w:pPr>
        <w:spacing w:beforeLines="50" w:line="560" w:lineRule="exact"/>
        <w:jc w:val="center"/>
        <w:outlineLvl w:val="0"/>
        <w:rPr>
          <w:rFonts w:ascii="宋体" w:hAnsi="宋体" w:cs="宋体"/>
          <w:sz w:val="84"/>
          <w:szCs w:val="84"/>
          <w:highlight w:val="none"/>
        </w:rPr>
      </w:pPr>
    </w:p>
    <w:p>
      <w:pPr>
        <w:pStyle w:val="14"/>
        <w:rPr>
          <w:highlight w:val="none"/>
        </w:rPr>
      </w:pPr>
    </w:p>
    <w:p>
      <w:pPr>
        <w:spacing w:beforeLines="50" w:afterLines="50" w:line="360" w:lineRule="auto"/>
        <w:jc w:val="center"/>
        <w:rPr>
          <w:sz w:val="72"/>
          <w:szCs w:val="72"/>
          <w:highlight w:val="none"/>
        </w:rPr>
      </w:pPr>
      <w:r>
        <w:rPr>
          <w:rFonts w:hint="eastAsia"/>
          <w:sz w:val="72"/>
          <w:szCs w:val="72"/>
          <w:highlight w:val="none"/>
        </w:rPr>
        <w:t>招标公告</w:t>
      </w:r>
    </w:p>
    <w:p>
      <w:pPr>
        <w:spacing w:line="560" w:lineRule="exact"/>
        <w:jc w:val="center"/>
        <w:rPr>
          <w:rFonts w:ascii="宋体" w:hAnsi="宋体" w:cs="宋体"/>
          <w:highlight w:val="none"/>
        </w:rPr>
      </w:pPr>
    </w:p>
    <w:p>
      <w:pPr>
        <w:spacing w:line="560" w:lineRule="exact"/>
        <w:jc w:val="center"/>
        <w:rPr>
          <w:rFonts w:ascii="宋体" w:hAnsi="宋体" w:cs="宋体"/>
          <w:highlight w:val="none"/>
        </w:rPr>
      </w:pPr>
    </w:p>
    <w:p>
      <w:pPr>
        <w:spacing w:line="560" w:lineRule="exact"/>
        <w:jc w:val="center"/>
        <w:rPr>
          <w:rFonts w:ascii="宋体" w:hAnsi="宋体" w:cs="宋体"/>
          <w:highlight w:val="none"/>
        </w:rPr>
      </w:pPr>
    </w:p>
    <w:p>
      <w:pPr>
        <w:spacing w:line="560" w:lineRule="exact"/>
        <w:jc w:val="center"/>
        <w:rPr>
          <w:rFonts w:ascii="宋体" w:hAnsi="宋体" w:cs="宋体"/>
          <w:highlight w:val="none"/>
        </w:rPr>
      </w:pPr>
    </w:p>
    <w:p>
      <w:pPr>
        <w:spacing w:line="560" w:lineRule="exact"/>
        <w:rPr>
          <w:rFonts w:ascii="宋体" w:hAnsi="宋体" w:cs="宋体"/>
          <w:sz w:val="32"/>
          <w:szCs w:val="32"/>
          <w:highlight w:val="none"/>
        </w:rPr>
      </w:pPr>
    </w:p>
    <w:p>
      <w:pPr>
        <w:spacing w:line="560" w:lineRule="exact"/>
        <w:rPr>
          <w:rFonts w:ascii="宋体" w:hAnsi="宋体" w:cs="宋体"/>
          <w:sz w:val="32"/>
          <w:szCs w:val="32"/>
          <w:highlight w:val="none"/>
        </w:rPr>
      </w:pPr>
    </w:p>
    <w:p>
      <w:pPr>
        <w:pStyle w:val="6"/>
        <w:tabs>
          <w:tab w:val="left" w:pos="5458"/>
          <w:tab w:val="left" w:pos="8533"/>
        </w:tabs>
        <w:spacing w:after="0" w:line="560" w:lineRule="exact"/>
        <w:ind w:right="213" w:firstLine="1506" w:firstLineChars="500"/>
        <w:rPr>
          <w:rFonts w:ascii="宋体" w:hAnsi="宋体" w:cs="宋体"/>
          <w:b/>
          <w:sz w:val="30"/>
          <w:szCs w:val="30"/>
          <w:highlight w:val="none"/>
          <w:u w:val="single"/>
        </w:rPr>
      </w:pPr>
      <w:r>
        <w:rPr>
          <w:rFonts w:hint="eastAsia" w:ascii="宋体" w:hAnsi="宋体" w:cs="宋体"/>
          <w:b/>
          <w:sz w:val="30"/>
          <w:szCs w:val="30"/>
          <w:highlight w:val="none"/>
        </w:rPr>
        <w:t>招 标 人：</w:t>
      </w:r>
      <w:r>
        <w:rPr>
          <w:rFonts w:hint="eastAsia" w:ascii="宋体" w:hAnsi="宋体" w:cs="宋体"/>
          <w:b/>
          <w:sz w:val="30"/>
          <w:szCs w:val="30"/>
          <w:highlight w:val="none"/>
          <w:u w:val="single"/>
        </w:rPr>
        <w:t>广州市海珠区人民政府赤岗街道办事处</w:t>
      </w:r>
    </w:p>
    <w:p>
      <w:pPr>
        <w:pStyle w:val="6"/>
        <w:tabs>
          <w:tab w:val="left" w:pos="5458"/>
          <w:tab w:val="left" w:pos="8533"/>
        </w:tabs>
        <w:spacing w:after="0" w:line="560" w:lineRule="exact"/>
        <w:ind w:right="213" w:firstLine="1506" w:firstLineChars="500"/>
        <w:rPr>
          <w:rFonts w:ascii="宋体" w:hAnsi="宋体" w:cs="宋体"/>
          <w:b/>
          <w:sz w:val="30"/>
          <w:szCs w:val="30"/>
          <w:highlight w:val="none"/>
          <w:u w:val="single"/>
        </w:rPr>
      </w:pPr>
      <w:r>
        <w:rPr>
          <w:rFonts w:hint="eastAsia" w:ascii="宋体" w:hAnsi="宋体" w:cs="宋体"/>
          <w:b/>
          <w:sz w:val="30"/>
          <w:szCs w:val="30"/>
          <w:highlight w:val="none"/>
        </w:rPr>
        <w:t>招标代理：</w:t>
      </w:r>
      <w:r>
        <w:rPr>
          <w:rFonts w:hint="eastAsia" w:ascii="宋体" w:hAnsi="宋体" w:cs="宋体"/>
          <w:b/>
          <w:sz w:val="30"/>
          <w:szCs w:val="30"/>
          <w:highlight w:val="none"/>
          <w:u w:val="single"/>
        </w:rPr>
        <w:t>永道工程咨询有限公司</w:t>
      </w:r>
    </w:p>
    <w:p>
      <w:pPr>
        <w:spacing w:line="560" w:lineRule="exact"/>
        <w:ind w:firstLine="1560" w:firstLineChars="518"/>
        <w:rPr>
          <w:rFonts w:ascii="宋体" w:hAnsi="宋体" w:cs="宋体"/>
          <w:b/>
          <w:sz w:val="30"/>
          <w:szCs w:val="30"/>
          <w:highlight w:val="none"/>
        </w:rPr>
        <w:sectPr>
          <w:headerReference r:id="rId3" w:type="first"/>
          <w:footerReference r:id="rId4" w:type="default"/>
          <w:pgSz w:w="11906" w:h="16838"/>
          <w:pgMar w:top="1418" w:right="1418" w:bottom="1418" w:left="1418" w:header="851" w:footer="992" w:gutter="0"/>
          <w:pgNumType w:start="0"/>
          <w:cols w:space="720" w:num="1"/>
          <w:titlePg/>
          <w:docGrid w:linePitch="312" w:charSpace="0"/>
        </w:sectPr>
      </w:pPr>
      <w:r>
        <w:rPr>
          <w:rFonts w:hint="eastAsia" w:ascii="宋体" w:hAnsi="宋体" w:cs="宋体"/>
          <w:b/>
          <w:sz w:val="30"/>
          <w:szCs w:val="30"/>
          <w:highlight w:val="none"/>
        </w:rPr>
        <w:t>日    期：</w:t>
      </w:r>
      <w:r>
        <w:rPr>
          <w:rFonts w:hint="eastAsia" w:ascii="宋体" w:hAnsi="宋体" w:cs="宋体"/>
          <w:b/>
          <w:sz w:val="30"/>
          <w:szCs w:val="30"/>
          <w:highlight w:val="none"/>
          <w:u w:val="single"/>
        </w:rPr>
        <w:t>2023年11月</w:t>
      </w:r>
    </w:p>
    <w:p>
      <w:pPr>
        <w:rPr>
          <w:rFonts w:hint="eastAsia" w:ascii="宋体" w:hAnsi="宋体" w:cs="宋体"/>
          <w:b/>
          <w:bCs/>
          <w:sz w:val="30"/>
          <w:szCs w:val="30"/>
          <w:highlight w:val="none"/>
        </w:rPr>
      </w:pPr>
      <w:r>
        <w:rPr>
          <w:rFonts w:hint="eastAsia" w:ascii="宋体" w:hAnsi="宋体" w:cs="宋体"/>
          <w:b/>
          <w:bCs/>
          <w:sz w:val="30"/>
          <w:szCs w:val="30"/>
          <w:highlight w:val="none"/>
        </w:rPr>
        <w:br w:type="page"/>
      </w:r>
    </w:p>
    <w:p>
      <w:pPr>
        <w:spacing w:line="560" w:lineRule="exact"/>
        <w:jc w:val="center"/>
        <w:rPr>
          <w:rFonts w:ascii="宋体" w:hAnsi="宋体" w:cs="宋体"/>
          <w:b/>
          <w:bCs/>
          <w:sz w:val="30"/>
          <w:szCs w:val="30"/>
          <w:highlight w:val="none"/>
        </w:rPr>
      </w:pPr>
      <w:r>
        <w:rPr>
          <w:rFonts w:hint="eastAsia" w:ascii="宋体" w:hAnsi="宋体" w:cs="宋体"/>
          <w:b/>
          <w:bCs/>
          <w:sz w:val="30"/>
          <w:szCs w:val="30"/>
          <w:highlight w:val="none"/>
        </w:rPr>
        <w:t>新港中路470号大院老旧小区改造项目设计施工总承包</w:t>
      </w:r>
    </w:p>
    <w:p>
      <w:pPr>
        <w:spacing w:line="560" w:lineRule="exact"/>
        <w:jc w:val="center"/>
        <w:rPr>
          <w:rFonts w:ascii="宋体" w:hAnsi="宋体" w:cs="宋体"/>
          <w:b/>
          <w:bCs/>
          <w:sz w:val="30"/>
          <w:szCs w:val="30"/>
          <w:highlight w:val="none"/>
        </w:rPr>
      </w:pPr>
      <w:r>
        <w:rPr>
          <w:rFonts w:hint="eastAsia" w:ascii="宋体" w:hAnsi="宋体" w:cs="宋体"/>
          <w:b/>
          <w:bCs/>
          <w:sz w:val="30"/>
          <w:szCs w:val="30"/>
          <w:highlight w:val="none"/>
        </w:rPr>
        <w:t>招标公告</w:t>
      </w:r>
    </w:p>
    <w:p>
      <w:pPr>
        <w:pStyle w:val="3"/>
        <w:keepNext w:val="0"/>
        <w:keepLines w:val="0"/>
        <w:adjustRightInd w:val="0"/>
        <w:snapToGrid w:val="0"/>
        <w:spacing w:before="0" w:after="0" w:line="360" w:lineRule="auto"/>
        <w:rPr>
          <w:rFonts w:ascii="宋体" w:hAnsi="宋体" w:eastAsia="宋体" w:cs="宋体"/>
          <w:sz w:val="24"/>
          <w:szCs w:val="24"/>
          <w:highlight w:val="none"/>
        </w:rPr>
      </w:pPr>
      <w:r>
        <w:rPr>
          <w:rFonts w:hint="eastAsia" w:ascii="宋体" w:hAnsi="宋体" w:eastAsia="宋体" w:cs="宋体"/>
          <w:sz w:val="24"/>
          <w:szCs w:val="24"/>
          <w:highlight w:val="none"/>
        </w:rPr>
        <w:t>1. 招标条件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本招标项目</w:t>
      </w:r>
      <w:r>
        <w:rPr>
          <w:rFonts w:hint="eastAsia" w:ascii="宋体" w:hAnsi="宋体" w:cs="宋体"/>
          <w:sz w:val="24"/>
          <w:szCs w:val="24"/>
          <w:highlight w:val="none"/>
          <w:u w:val="single"/>
        </w:rPr>
        <w:t>新港中路470号大院老旧小区改造项目</w:t>
      </w:r>
      <w:r>
        <w:rPr>
          <w:rFonts w:hint="eastAsia" w:ascii="宋体" w:hAnsi="宋体" w:cs="宋体"/>
          <w:sz w:val="24"/>
          <w:szCs w:val="24"/>
          <w:highlight w:val="none"/>
        </w:rPr>
        <w:t>已由</w:t>
      </w:r>
      <w:r>
        <w:rPr>
          <w:rFonts w:hint="eastAsia" w:ascii="宋体" w:hAnsi="宋体" w:cs="宋体"/>
          <w:sz w:val="24"/>
          <w:szCs w:val="24"/>
          <w:highlight w:val="none"/>
          <w:u w:val="single"/>
        </w:rPr>
        <w:t>广州市海珠区发展和改革局</w:t>
      </w:r>
      <w:r>
        <w:rPr>
          <w:rFonts w:hint="eastAsia" w:ascii="宋体" w:hAnsi="宋体" w:cs="宋体"/>
          <w:sz w:val="24"/>
          <w:szCs w:val="24"/>
          <w:highlight w:val="none"/>
        </w:rPr>
        <w:t>以</w:t>
      </w:r>
      <w:r>
        <w:rPr>
          <w:rFonts w:hint="eastAsia" w:ascii="宋体" w:hAnsi="宋体" w:cs="宋体"/>
          <w:sz w:val="24"/>
          <w:szCs w:val="24"/>
          <w:highlight w:val="none"/>
          <w:u w:val="single"/>
        </w:rPr>
        <w:t>穗海发改投批〔2023〕51号</w:t>
      </w:r>
      <w:r>
        <w:rPr>
          <w:rFonts w:hint="eastAsia" w:ascii="宋体" w:hAnsi="宋体" w:cs="宋体"/>
          <w:sz w:val="24"/>
          <w:szCs w:val="24"/>
          <w:highlight w:val="none"/>
        </w:rPr>
        <w:t>批准建设，项目业主为</w:t>
      </w:r>
      <w:r>
        <w:rPr>
          <w:rFonts w:hint="eastAsia" w:ascii="宋体" w:hAnsi="宋体" w:cs="宋体"/>
          <w:sz w:val="24"/>
          <w:szCs w:val="24"/>
          <w:highlight w:val="none"/>
          <w:u w:val="single"/>
        </w:rPr>
        <w:t>广州市海珠区人民政府赤岗街道办事处</w:t>
      </w:r>
      <w:r>
        <w:rPr>
          <w:rFonts w:hint="eastAsia" w:ascii="宋体" w:hAnsi="宋体" w:cs="宋体"/>
          <w:sz w:val="24"/>
          <w:szCs w:val="24"/>
          <w:highlight w:val="none"/>
        </w:rPr>
        <w:t>，建设资金来自</w:t>
      </w:r>
      <w:r>
        <w:rPr>
          <w:rFonts w:hint="eastAsia" w:ascii="宋体" w:hAnsi="宋体" w:cs="宋体"/>
          <w:sz w:val="24"/>
          <w:szCs w:val="24"/>
          <w:highlight w:val="none"/>
          <w:lang w:val="en-US" w:eastAsia="zh-CN"/>
        </w:rPr>
        <w:t>市</w:t>
      </w:r>
      <w:r>
        <w:rPr>
          <w:rFonts w:hint="eastAsia" w:ascii="宋体" w:hAnsi="宋体" w:cs="宋体"/>
          <w:spacing w:val="-4"/>
          <w:sz w:val="24"/>
          <w:szCs w:val="24"/>
          <w:highlight w:val="none"/>
          <w:u w:val="single"/>
        </w:rPr>
        <w:t>财政投资</w:t>
      </w:r>
      <w:r>
        <w:rPr>
          <w:rFonts w:hint="eastAsia" w:ascii="宋体" w:hAnsi="宋体" w:cs="宋体"/>
          <w:sz w:val="24"/>
          <w:szCs w:val="24"/>
          <w:highlight w:val="none"/>
        </w:rPr>
        <w:t>，招标人为</w:t>
      </w:r>
      <w:r>
        <w:rPr>
          <w:rFonts w:hint="eastAsia" w:ascii="宋体" w:hAnsi="宋体" w:cs="宋体"/>
          <w:sz w:val="24"/>
          <w:szCs w:val="24"/>
          <w:highlight w:val="none"/>
          <w:u w:val="single"/>
        </w:rPr>
        <w:t>广州市海珠区人民政府赤岗街道办事处</w:t>
      </w:r>
      <w:r>
        <w:rPr>
          <w:rFonts w:hint="eastAsia" w:ascii="宋体" w:hAnsi="宋体" w:cs="宋体"/>
          <w:sz w:val="24"/>
          <w:szCs w:val="24"/>
          <w:highlight w:val="none"/>
        </w:rPr>
        <w:t>。本项目已具备招标条件，现对项目进行设计施工总承包公开招标。</w:t>
      </w:r>
    </w:p>
    <w:p>
      <w:pPr>
        <w:pStyle w:val="3"/>
        <w:keepNext w:val="0"/>
        <w:keepLines w:val="0"/>
        <w:adjustRightInd w:val="0"/>
        <w:snapToGrid w:val="0"/>
        <w:spacing w:before="0" w:after="0" w:line="360" w:lineRule="auto"/>
        <w:rPr>
          <w:rFonts w:ascii="宋体" w:hAnsi="宋体" w:eastAsia="宋体" w:cs="宋体"/>
          <w:sz w:val="24"/>
          <w:szCs w:val="24"/>
          <w:highlight w:val="none"/>
        </w:rPr>
      </w:pPr>
      <w:r>
        <w:rPr>
          <w:rFonts w:hint="eastAsia" w:ascii="宋体" w:hAnsi="宋体" w:eastAsia="宋体" w:cs="宋体"/>
          <w:sz w:val="24"/>
          <w:szCs w:val="24"/>
          <w:highlight w:val="none"/>
        </w:rPr>
        <w:t>2. 项目概况与招标范围</w:t>
      </w:r>
    </w:p>
    <w:p>
      <w:pPr>
        <w:pStyle w:val="15"/>
        <w:spacing w:line="360" w:lineRule="auto"/>
        <w:ind w:firstLine="480" w:firstLineChars="200"/>
        <w:jc w:val="both"/>
        <w:rPr>
          <w:rFonts w:hint="default"/>
          <w:highlight w:val="none"/>
        </w:rPr>
      </w:pPr>
      <w:r>
        <w:rPr>
          <w:rFonts w:cs="宋体"/>
          <w:color w:val="auto"/>
          <w:kern w:val="2"/>
          <w:szCs w:val="24"/>
          <w:highlight w:val="none"/>
        </w:rPr>
        <w:t>2.1招标项目名称和工程建设地点：</w:t>
      </w:r>
    </w:p>
    <w:p>
      <w:pPr>
        <w:adjustRightInd w:val="0"/>
        <w:snapToGrid w:val="0"/>
        <w:spacing w:line="360" w:lineRule="auto"/>
        <w:ind w:firstLine="480" w:firstLineChars="200"/>
        <w:rPr>
          <w:highlight w:val="none"/>
        </w:rPr>
      </w:pPr>
      <w:r>
        <w:rPr>
          <w:rFonts w:hint="eastAsia" w:ascii="宋体" w:hAnsi="宋体" w:cs="宋体"/>
          <w:sz w:val="24"/>
          <w:szCs w:val="24"/>
          <w:highlight w:val="none"/>
        </w:rPr>
        <w:t>2.1.1招标项目名称：</w:t>
      </w:r>
      <w:r>
        <w:rPr>
          <w:rFonts w:hint="eastAsia" w:ascii="宋体" w:hAnsi="宋体" w:cs="宋体"/>
          <w:sz w:val="24"/>
          <w:szCs w:val="24"/>
          <w:highlight w:val="none"/>
          <w:u w:val="single"/>
        </w:rPr>
        <w:t>新港中路470号大院老旧小区改造项目设计施工总承包</w:t>
      </w:r>
    </w:p>
    <w:p>
      <w:pPr>
        <w:adjustRightInd w:val="0"/>
        <w:snapToGrid w:val="0"/>
        <w:spacing w:line="360" w:lineRule="auto"/>
        <w:ind w:firstLine="480" w:firstLineChars="200"/>
        <w:rPr>
          <w:highlight w:val="none"/>
          <w:u w:val="single"/>
        </w:rPr>
      </w:pPr>
      <w:r>
        <w:rPr>
          <w:rFonts w:hint="eastAsia" w:ascii="宋体" w:hAnsi="宋体" w:cs="宋体"/>
          <w:sz w:val="24"/>
          <w:szCs w:val="24"/>
          <w:highlight w:val="none"/>
        </w:rPr>
        <w:t>2.1.2工程建设地点：</w:t>
      </w:r>
      <w:r>
        <w:rPr>
          <w:rFonts w:hint="eastAsia" w:ascii="宋体" w:hAnsi="宋体" w:cs="宋体"/>
          <w:sz w:val="24"/>
          <w:szCs w:val="24"/>
          <w:highlight w:val="none"/>
          <w:u w:val="single"/>
        </w:rPr>
        <w:t>本项目位于广州市海珠区赤岗街道新港中路 470 号大院，改造范围东至广东省轻工业技师学院，西至新港中路，南至中国人民解放军陆军第七十四集团军医院，北至黄埔涌。</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2.2工程建设规模：</w:t>
      </w:r>
      <w:r>
        <w:rPr>
          <w:rFonts w:hint="eastAsia" w:ascii="宋体" w:hAnsi="宋体" w:cs="宋体"/>
          <w:sz w:val="24"/>
          <w:szCs w:val="24"/>
          <w:highlight w:val="none"/>
          <w:u w:val="single"/>
        </w:rPr>
        <w:t>本次微改造涉及房屋建筑本体共用部分和小区公共部分，改造内容包括建筑外墙治理、维修楼栋门、更换楼道照明、楼道修缮、规范楼道三线、维修化粪池、地面铺装、修缮围墙等。本项目不新建建筑，主要以现状建筑改造为主。</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.3</w:t>
      </w:r>
      <w:r>
        <w:rPr>
          <w:rFonts w:hint="eastAsia" w:ascii="宋体" w:hAnsi="宋体" w:cs="宋体"/>
          <w:sz w:val="24"/>
          <w:szCs w:val="24"/>
          <w:highlight w:val="none"/>
        </w:rPr>
        <w:t>本项目最高投标限价为：</w:t>
      </w:r>
      <w:r>
        <w:rPr>
          <w:rFonts w:hint="eastAsia" w:ascii="宋体" w:hAnsi="宋体" w:cs="宋体"/>
          <w:sz w:val="24"/>
          <w:szCs w:val="24"/>
          <w:highlight w:val="none"/>
          <w:u w:val="single"/>
        </w:rPr>
        <w:t>人民币2500.94万元；其中：设计费最高投标限价为：人民币93.01万元；建安工程费最高投标限价为：人民币2407.93万元</w:t>
      </w:r>
      <w:r>
        <w:rPr>
          <w:rFonts w:hint="eastAsia" w:ascii="宋体" w:hAnsi="宋体" w:cs="宋体"/>
          <w:sz w:val="24"/>
          <w:szCs w:val="24"/>
          <w:highlight w:val="none"/>
        </w:rPr>
        <w:t>。</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4</w:t>
      </w:r>
      <w:r>
        <w:rPr>
          <w:rFonts w:hint="eastAsia" w:ascii="宋体" w:hAnsi="宋体" w:cs="宋体"/>
          <w:sz w:val="24"/>
          <w:szCs w:val="24"/>
          <w:highlight w:val="none"/>
        </w:rPr>
        <w:t>计划工期：总工期为</w:t>
      </w:r>
      <w:r>
        <w:rPr>
          <w:rFonts w:hint="eastAsia" w:ascii="宋体" w:hAnsi="宋体" w:cs="宋体"/>
          <w:sz w:val="24"/>
          <w:szCs w:val="24"/>
          <w:highlight w:val="none"/>
          <w:u w:val="single"/>
        </w:rPr>
        <w:t>630</w:t>
      </w:r>
      <w:r>
        <w:rPr>
          <w:rFonts w:hint="eastAsia" w:ascii="宋体" w:hAnsi="宋体" w:cs="宋体"/>
          <w:sz w:val="24"/>
          <w:szCs w:val="24"/>
          <w:highlight w:val="none"/>
        </w:rPr>
        <w:t>日历天。</w:t>
      </w:r>
    </w:p>
    <w:p>
      <w:pPr>
        <w:adjustRightInd w:val="0"/>
        <w:snapToGrid w:val="0"/>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2.</w:t>
      </w:r>
      <w:r>
        <w:rPr>
          <w:rFonts w:ascii="宋体" w:hAnsi="宋体" w:cs="宋体"/>
          <w:sz w:val="24"/>
          <w:szCs w:val="24"/>
          <w:highlight w:val="none"/>
        </w:rPr>
        <w:t>4</w:t>
      </w:r>
      <w:r>
        <w:rPr>
          <w:rFonts w:hint="eastAsia" w:ascii="宋体" w:hAnsi="宋体" w:cs="宋体"/>
          <w:sz w:val="24"/>
          <w:szCs w:val="24"/>
          <w:highlight w:val="none"/>
        </w:rPr>
        <w:t>.1</w:t>
      </w:r>
      <w:r>
        <w:rPr>
          <w:rFonts w:hint="eastAsia" w:ascii="宋体" w:hAnsi="宋体" w:cs="宋体"/>
          <w:sz w:val="24"/>
          <w:szCs w:val="24"/>
          <w:highlight w:val="none"/>
          <w:u w:val="single"/>
        </w:rPr>
        <w:t>设计工期：</w:t>
      </w:r>
      <w:r>
        <w:rPr>
          <w:rFonts w:hint="eastAsia" w:ascii="宋体" w:hAnsi="宋体" w:cs="宋体"/>
          <w:sz w:val="24"/>
          <w:highlight w:val="none"/>
          <w:u w:val="single"/>
        </w:rPr>
        <w:t>中标人应在合同签订后10日历天内完成方案修改，方案确定后20日历天内完成初步设计及概算，初步设计审查及概算批准后</w:t>
      </w:r>
      <w:r>
        <w:rPr>
          <w:rFonts w:hint="eastAsia" w:ascii="宋体" w:hAnsi="宋体" w:cs="宋体"/>
          <w:sz w:val="24"/>
          <w:highlight w:val="none"/>
          <w:u w:val="single"/>
          <w:lang w:val="en-US" w:eastAsia="zh-CN"/>
        </w:rPr>
        <w:t>6</w:t>
      </w:r>
      <w:r>
        <w:rPr>
          <w:rFonts w:hint="eastAsia" w:ascii="宋体" w:hAnsi="宋体" w:cs="宋体"/>
          <w:sz w:val="24"/>
          <w:highlight w:val="none"/>
          <w:u w:val="single"/>
        </w:rPr>
        <w:t>0日历天内完成施工图设计，施工图设计文件经审查发现问题后10日历天内完成补充、修改，工程完工后30日历天内完成编制竣工图</w:t>
      </w:r>
      <w:r>
        <w:rPr>
          <w:rFonts w:hint="eastAsia" w:ascii="宋体" w:hAnsi="宋体" w:cs="宋体"/>
          <w:sz w:val="24"/>
          <w:szCs w:val="24"/>
          <w:highlight w:val="none"/>
          <w:u w:val="single"/>
        </w:rPr>
        <w:t>。</w:t>
      </w:r>
    </w:p>
    <w:p>
      <w:pPr>
        <w:adjustRightInd w:val="0"/>
        <w:snapToGrid w:val="0"/>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2.</w:t>
      </w:r>
      <w:r>
        <w:rPr>
          <w:rFonts w:ascii="宋体" w:hAnsi="宋体" w:cs="宋体"/>
          <w:sz w:val="24"/>
          <w:szCs w:val="24"/>
          <w:highlight w:val="none"/>
        </w:rPr>
        <w:t>4</w:t>
      </w:r>
      <w:r>
        <w:rPr>
          <w:rFonts w:hint="eastAsia" w:ascii="宋体" w:hAnsi="宋体" w:cs="宋体"/>
          <w:sz w:val="24"/>
          <w:szCs w:val="24"/>
          <w:highlight w:val="none"/>
        </w:rPr>
        <w:t>.2</w:t>
      </w:r>
      <w:r>
        <w:rPr>
          <w:rFonts w:hint="eastAsia" w:ascii="宋体" w:hAnsi="宋体" w:cs="宋体"/>
          <w:sz w:val="24"/>
          <w:szCs w:val="24"/>
          <w:highlight w:val="none"/>
          <w:u w:val="single"/>
        </w:rPr>
        <w:t>施工工期：5</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u w:val="single"/>
        </w:rPr>
        <w:t>0个日历天。</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5</w:t>
      </w:r>
      <w:r>
        <w:rPr>
          <w:rFonts w:hint="eastAsia" w:ascii="宋体" w:hAnsi="宋体" w:cs="宋体"/>
          <w:sz w:val="24"/>
          <w:szCs w:val="24"/>
          <w:highlight w:val="none"/>
        </w:rPr>
        <w:t>招标范围</w:t>
      </w:r>
    </w:p>
    <w:p>
      <w:pPr>
        <w:adjustRightInd w:val="0"/>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2.</w:t>
      </w:r>
      <w:r>
        <w:rPr>
          <w:rFonts w:ascii="宋体" w:hAnsi="宋体" w:cs="宋体"/>
          <w:sz w:val="24"/>
          <w:szCs w:val="24"/>
          <w:highlight w:val="none"/>
        </w:rPr>
        <w:t>5</w:t>
      </w:r>
      <w:r>
        <w:rPr>
          <w:rFonts w:hint="eastAsia" w:ascii="宋体" w:hAnsi="宋体" w:cs="宋体"/>
          <w:sz w:val="24"/>
          <w:szCs w:val="24"/>
          <w:highlight w:val="none"/>
        </w:rPr>
        <w:t>.1标段划分：</w:t>
      </w:r>
      <w:r>
        <w:rPr>
          <w:rFonts w:hint="eastAsia" w:ascii="宋体" w:hAnsi="宋体" w:cs="宋体"/>
          <w:sz w:val="24"/>
          <w:szCs w:val="24"/>
          <w:highlight w:val="none"/>
          <w:u w:val="single"/>
        </w:rPr>
        <w:t>本次招标划分为1个标段。</w:t>
      </w:r>
    </w:p>
    <w:p>
      <w:pPr>
        <w:spacing w:line="360" w:lineRule="auto"/>
        <w:ind w:firstLine="424" w:firstLineChars="177"/>
        <w:rPr>
          <w:rFonts w:ascii="宋体" w:hAnsi="宋体" w:cs="宋体"/>
          <w:sz w:val="24"/>
          <w:szCs w:val="24"/>
          <w:highlight w:val="none"/>
          <w:u w:val="single"/>
        </w:rPr>
      </w:pPr>
      <w:r>
        <w:rPr>
          <w:rFonts w:hint="eastAsia" w:ascii="宋体" w:hAnsi="宋体" w:cs="宋体"/>
          <w:sz w:val="24"/>
          <w:szCs w:val="24"/>
          <w:highlight w:val="none"/>
        </w:rPr>
        <w:t>2.</w:t>
      </w:r>
      <w:r>
        <w:rPr>
          <w:rFonts w:ascii="宋体" w:hAnsi="宋体" w:cs="宋体"/>
          <w:sz w:val="24"/>
          <w:szCs w:val="24"/>
          <w:highlight w:val="none"/>
        </w:rPr>
        <w:t>5</w:t>
      </w:r>
      <w:r>
        <w:rPr>
          <w:rFonts w:hint="eastAsia" w:ascii="宋体" w:hAnsi="宋体" w:cs="宋体"/>
          <w:sz w:val="24"/>
          <w:szCs w:val="24"/>
          <w:highlight w:val="none"/>
        </w:rPr>
        <w:t>.2招标内容：</w:t>
      </w:r>
      <w:r>
        <w:rPr>
          <w:rFonts w:hint="eastAsia" w:ascii="宋体" w:hAnsi="宋体" w:cs="宋体"/>
          <w:sz w:val="24"/>
          <w:szCs w:val="24"/>
          <w:highlight w:val="none"/>
          <w:u w:val="single"/>
        </w:rPr>
        <w:t>本项目招标内容为新港中路470号大院老旧小区改造项目的设计、施工总承包工作，具体包括但不限于以下事项：</w:t>
      </w:r>
    </w:p>
    <w:p>
      <w:pPr>
        <w:adjustRightInd w:val="0"/>
        <w:snapToGrid w:val="0"/>
        <w:spacing w:line="360" w:lineRule="auto"/>
        <w:ind w:firstLine="480" w:firstLineChars="200"/>
        <w:jc w:val="left"/>
        <w:rPr>
          <w:rFonts w:ascii="宋体" w:hAnsi="宋体" w:cs="宋体"/>
          <w:bCs/>
          <w:sz w:val="24"/>
          <w:szCs w:val="24"/>
          <w:highlight w:val="none"/>
          <w:u w:val="single"/>
        </w:rPr>
      </w:pPr>
      <w:r>
        <w:rPr>
          <w:rFonts w:hint="eastAsia" w:ascii="宋体" w:hAnsi="宋体" w:cs="宋体"/>
          <w:bCs/>
          <w:sz w:val="24"/>
          <w:szCs w:val="24"/>
          <w:highlight w:val="none"/>
          <w:u w:val="single"/>
        </w:rPr>
        <w:t>2.5.2.1设计及相关工作：本工程的</w:t>
      </w:r>
      <w:r>
        <w:rPr>
          <w:rFonts w:hint="eastAsia" w:ascii="宋体" w:hAnsi="宋体" w:cs="宋体"/>
          <w:sz w:val="24"/>
          <w:szCs w:val="24"/>
          <w:highlight w:val="none"/>
          <w:u w:val="single"/>
        </w:rPr>
        <w:t>方案设计、初步设计、初步设计概算编制，初步设计概算审查配合服务、施工图设计、设计变更、</w:t>
      </w:r>
      <w:r>
        <w:rPr>
          <w:rFonts w:hint="eastAsia" w:ascii="宋体" w:hAnsi="宋体" w:cs="宋体"/>
          <w:sz w:val="24"/>
          <w:highlight w:val="none"/>
          <w:u w:val="single"/>
        </w:rPr>
        <w:t>施工图送审并取得施工图审查合格书</w:t>
      </w:r>
      <w:r>
        <w:rPr>
          <w:rFonts w:hint="eastAsia" w:ascii="宋体" w:hAnsi="宋体" w:cs="宋体"/>
          <w:sz w:val="24"/>
          <w:szCs w:val="24"/>
          <w:highlight w:val="none"/>
          <w:u w:val="single"/>
        </w:rPr>
        <w:t>、</w:t>
      </w:r>
      <w:r>
        <w:rPr>
          <w:rFonts w:hint="eastAsia" w:ascii="宋体" w:hAnsi="宋体" w:cs="宋体"/>
          <w:sz w:val="24"/>
          <w:highlight w:val="none"/>
          <w:u w:val="single"/>
        </w:rPr>
        <w:t>树木保护专章编制、施工配合、设计协调、</w:t>
      </w:r>
      <w:r>
        <w:rPr>
          <w:rFonts w:hint="eastAsia" w:ascii="宋体" w:hAnsi="宋体" w:cs="宋体"/>
          <w:sz w:val="24"/>
          <w:szCs w:val="24"/>
          <w:highlight w:val="none"/>
          <w:u w:val="single"/>
        </w:rPr>
        <w:t>竣工图编制配合等后续所有设计服务工作</w:t>
      </w:r>
      <w:r>
        <w:rPr>
          <w:rFonts w:hint="eastAsia" w:ascii="宋体" w:hAnsi="宋体" w:cs="宋体"/>
          <w:bCs/>
          <w:sz w:val="24"/>
          <w:szCs w:val="24"/>
          <w:highlight w:val="none"/>
          <w:u w:val="single"/>
        </w:rPr>
        <w:t>。</w:t>
      </w:r>
    </w:p>
    <w:p>
      <w:pPr>
        <w:adjustRightInd w:val="0"/>
        <w:snapToGrid w:val="0"/>
        <w:spacing w:line="360" w:lineRule="auto"/>
        <w:ind w:firstLine="480" w:firstLineChars="200"/>
        <w:jc w:val="left"/>
        <w:rPr>
          <w:rFonts w:ascii="宋体" w:hAnsi="宋体" w:cs="宋体"/>
          <w:bCs/>
          <w:sz w:val="24"/>
          <w:szCs w:val="24"/>
          <w:highlight w:val="none"/>
          <w:u w:val="single"/>
        </w:rPr>
      </w:pPr>
      <w:r>
        <w:rPr>
          <w:rFonts w:hint="eastAsia" w:ascii="宋体" w:hAnsi="宋体" w:cs="宋体"/>
          <w:bCs/>
          <w:sz w:val="24"/>
          <w:szCs w:val="24"/>
          <w:highlight w:val="none"/>
          <w:u w:val="single"/>
        </w:rPr>
        <w:t>2.5.2.2施工及相关工作：</w:t>
      </w:r>
      <w:r>
        <w:rPr>
          <w:rFonts w:hint="eastAsia" w:ascii="宋体" w:hAnsi="宋体" w:cs="宋体"/>
          <w:sz w:val="24"/>
          <w:highlight w:val="none"/>
          <w:u w:val="single"/>
        </w:rPr>
        <w:t>完成本项目所有施工内容，包括但不限于负责完成本项目所有的施工工作，具体以发包人确认的施工图、工程量清单内容为准；施工图预算编制（含工程量清单编制）、施工图预算审查配合服务、配合业主办理报建、报批、结（决）算审计等工作；完成工程保修等与项目有关的施工工作</w:t>
      </w:r>
      <w:r>
        <w:rPr>
          <w:rFonts w:hint="eastAsia" w:ascii="宋体" w:hAnsi="宋体" w:cs="宋体"/>
          <w:bCs/>
          <w:sz w:val="24"/>
          <w:szCs w:val="24"/>
          <w:highlight w:val="none"/>
          <w:u w:val="single"/>
        </w:rPr>
        <w:t>。</w:t>
      </w:r>
    </w:p>
    <w:p>
      <w:pPr>
        <w:pStyle w:val="2"/>
        <w:spacing w:line="360" w:lineRule="auto"/>
        <w:ind w:firstLine="480" w:firstLineChars="200"/>
        <w:rPr>
          <w:rFonts w:hAnsi="宋体" w:cs="宋体"/>
          <w:kern w:val="2"/>
          <w:sz w:val="24"/>
          <w:szCs w:val="22"/>
          <w:highlight w:val="none"/>
          <w:u w:val="single"/>
        </w:rPr>
      </w:pPr>
      <w:r>
        <w:rPr>
          <w:rFonts w:hint="eastAsia" w:hAnsi="宋体" w:cs="宋体"/>
          <w:kern w:val="2"/>
          <w:sz w:val="24"/>
          <w:szCs w:val="22"/>
          <w:highlight w:val="none"/>
          <w:u w:val="single"/>
        </w:rPr>
        <w:t>2.5.2.3承包方式：包设计、包工、包料、包设备、包工期、包质量、包施工图预算编制、工程量清单编制、包造价控制、包安全、包文明施工、包项目协调管理、包验收移交、包竣工资料收集整理、包编制竣工图、包保修。综合单价包干，措施费项目包干。</w:t>
      </w:r>
    </w:p>
    <w:p>
      <w:pPr>
        <w:pStyle w:val="2"/>
        <w:spacing w:line="360" w:lineRule="auto"/>
        <w:ind w:firstLine="480" w:firstLineChars="200"/>
        <w:rPr>
          <w:highlight w:val="none"/>
        </w:rPr>
      </w:pPr>
      <w:r>
        <w:rPr>
          <w:rFonts w:hint="eastAsia" w:hAnsi="宋体" w:cs="宋体"/>
          <w:kern w:val="2"/>
          <w:sz w:val="24"/>
          <w:szCs w:val="22"/>
          <w:highlight w:val="none"/>
          <w:u w:val="single"/>
        </w:rPr>
        <w:t>本工程实行全过程限额设计施工，如因承包人和联合体成员原因导致建安工程费突破限额目标额部分的费用、设计缺陷或联合体成员原因设计变更引起增加的费用，由联合体各方共同承担。发包人有权根据实际情况对承包人的承包范围和承包工程量进行适当调整，承包人不得有异议且不得要求发包人给予任何补偿。</w:t>
      </w:r>
    </w:p>
    <w:p>
      <w:pPr>
        <w:adjustRightInd w:val="0"/>
        <w:snapToGrid w:val="0"/>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2.6 质量标准</w:t>
      </w:r>
    </w:p>
    <w:p>
      <w:pPr>
        <w:pStyle w:val="14"/>
        <w:spacing w:line="360" w:lineRule="auto"/>
        <w:ind w:firstLine="480" w:firstLineChars="200"/>
        <w:jc w:val="left"/>
        <w:rPr>
          <w:rFonts w:ascii="宋体" w:hAnsi="宋体" w:cs="宋体"/>
          <w:b w:val="0"/>
          <w:sz w:val="24"/>
          <w:highlight w:val="none"/>
          <w:u w:val="single"/>
        </w:rPr>
      </w:pPr>
      <w:r>
        <w:rPr>
          <w:rFonts w:hint="eastAsia" w:ascii="宋体" w:hAnsi="宋体" w:cs="宋体"/>
          <w:b w:val="0"/>
          <w:sz w:val="24"/>
          <w:highlight w:val="none"/>
          <w:u w:val="single"/>
        </w:rPr>
        <w:t>设计要求：符合建设工程设计的技术规范、设计任务书、城市规划等要求，遵守《建设工程质量管理条例》及《建设工程勘察设计管理条例》等国家及地方有关工程设计管理法规和规章，达到建筑行业相关规范技术标准等要求。</w:t>
      </w:r>
    </w:p>
    <w:p>
      <w:pPr>
        <w:pStyle w:val="14"/>
        <w:spacing w:line="360" w:lineRule="auto"/>
        <w:ind w:firstLine="480" w:firstLineChars="200"/>
        <w:jc w:val="left"/>
        <w:rPr>
          <w:rFonts w:ascii="宋体" w:hAnsi="宋体" w:cs="宋体"/>
          <w:b w:val="0"/>
          <w:sz w:val="24"/>
          <w:highlight w:val="none"/>
          <w:u w:val="single"/>
        </w:rPr>
      </w:pPr>
      <w:r>
        <w:rPr>
          <w:rFonts w:hint="eastAsia" w:ascii="宋体" w:hAnsi="宋体" w:cs="宋体"/>
          <w:b w:val="0"/>
          <w:sz w:val="24"/>
          <w:highlight w:val="none"/>
          <w:u w:val="single"/>
        </w:rPr>
        <w:t>施工要求：符合设计图纸要求和国家、省、市相关法律法规规定要求及行业颁发的工程质量合格标准，遵守《建筑工程施工质量验收统一标准》（GB50300-2013）及有关规定。</w:t>
      </w:r>
    </w:p>
    <w:p>
      <w:pPr>
        <w:adjustRightInd w:val="0"/>
        <w:snapToGrid w:val="0"/>
        <w:spacing w:line="360" w:lineRule="auto"/>
        <w:ind w:firstLine="480" w:firstLineChars="200"/>
        <w:jc w:val="left"/>
        <w:rPr>
          <w:rFonts w:ascii="宋体" w:hAnsi="宋体" w:cs="宋体"/>
          <w:bCs/>
          <w:sz w:val="24"/>
          <w:szCs w:val="24"/>
          <w:highlight w:val="none"/>
          <w:u w:val="single"/>
        </w:rPr>
      </w:pPr>
      <w:r>
        <w:rPr>
          <w:rFonts w:hint="eastAsia" w:ascii="宋体" w:hAnsi="宋体" w:cs="宋体"/>
          <w:bCs/>
          <w:sz w:val="24"/>
          <w:szCs w:val="24"/>
          <w:highlight w:val="none"/>
        </w:rPr>
        <w:t>2.7前期服务机构：</w:t>
      </w:r>
      <w:r>
        <w:rPr>
          <w:rFonts w:hint="eastAsia" w:ascii="宋体" w:hAnsi="宋体" w:cs="宋体"/>
          <w:bCs/>
          <w:sz w:val="24"/>
          <w:szCs w:val="24"/>
          <w:highlight w:val="none"/>
          <w:u w:val="single"/>
        </w:rPr>
        <w:t>中量工程咨询有限公司。</w:t>
      </w:r>
    </w:p>
    <w:p>
      <w:pPr>
        <w:tabs>
          <w:tab w:val="left" w:pos="7513"/>
          <w:tab w:val="left" w:pos="8505"/>
        </w:tabs>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注：如果有前期服务机构，应公开披露其名称。招标人公开已经完成的项目建议书、可行性研究报告、初步设计文件的，上述单位可以参与该项目的投标。</w:t>
      </w:r>
    </w:p>
    <w:p>
      <w:pPr>
        <w:pStyle w:val="3"/>
        <w:keepNext w:val="0"/>
        <w:keepLines w:val="0"/>
        <w:adjustRightInd w:val="0"/>
        <w:snapToGrid w:val="0"/>
        <w:spacing w:before="0" w:after="0" w:line="360" w:lineRule="auto"/>
        <w:rPr>
          <w:rFonts w:ascii="宋体" w:hAnsi="宋体" w:eastAsia="宋体" w:cs="宋体"/>
          <w:sz w:val="24"/>
          <w:szCs w:val="24"/>
          <w:highlight w:val="none"/>
        </w:rPr>
      </w:pPr>
      <w:r>
        <w:rPr>
          <w:rFonts w:hint="eastAsia" w:ascii="宋体" w:hAnsi="宋体" w:eastAsia="宋体" w:cs="宋体"/>
          <w:sz w:val="24"/>
          <w:szCs w:val="24"/>
          <w:highlight w:val="none"/>
        </w:rPr>
        <w:t>3. 投标人资格要求</w:t>
      </w:r>
    </w:p>
    <w:p>
      <w:pPr>
        <w:widowControl/>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3.1投标人参加投标的意思表达清楚，投标人代表被授权有效；</w:t>
      </w:r>
    </w:p>
    <w:p>
      <w:pPr>
        <w:widowControl/>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3.2投标人（若为联合体投标，指联合体各方）均依法设立，按国家法律经营；</w:t>
      </w:r>
    </w:p>
    <w:p>
      <w:pPr>
        <w:widowControl/>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3.3投标人（若为联合体投标，指联合体各方）持有建设行政主管部门颁发的企业资质证书：</w:t>
      </w:r>
    </w:p>
    <w:p>
      <w:pPr>
        <w:pStyle w:val="2"/>
        <w:spacing w:line="360" w:lineRule="auto"/>
        <w:ind w:firstLine="240" w:firstLineChars="100"/>
        <w:rPr>
          <w:rFonts w:hAnsi="宋体" w:cs="宋体"/>
          <w:sz w:val="24"/>
          <w:szCs w:val="24"/>
          <w:highlight w:val="none"/>
        </w:rPr>
      </w:pPr>
      <w:r>
        <w:rPr>
          <w:rFonts w:hint="eastAsia" w:hAnsi="宋体" w:cs="宋体"/>
          <w:sz w:val="24"/>
          <w:szCs w:val="24"/>
          <w:highlight w:val="none"/>
        </w:rPr>
        <w:t xml:space="preserve">  3.3.1工程设计资质（联合体投标的，指联合体承接设计任务方）：</w:t>
      </w:r>
      <w:r>
        <w:rPr>
          <w:rFonts w:hint="eastAsia" w:hAnsi="宋体" w:cs="宋体"/>
          <w:sz w:val="24"/>
          <w:szCs w:val="24"/>
          <w:highlight w:val="none"/>
          <w:u w:val="single"/>
        </w:rPr>
        <w:t>国内申请人须具备建设行政主管部门颁发的工程设计综合甲级资质，或建筑行业设计乙级或以上资质，或建筑行业（建筑工程）专业设计乙级或以上资质，或建筑设计事务所资质。（本项目设计规模为一般标准的建筑环境设计和室外工程）</w:t>
      </w:r>
      <w:r>
        <w:rPr>
          <w:rFonts w:hint="eastAsia" w:hAnsi="宋体" w:cs="宋体"/>
          <w:sz w:val="24"/>
          <w:szCs w:val="24"/>
          <w:highlight w:val="none"/>
        </w:rPr>
        <w:t>。</w:t>
      </w:r>
    </w:p>
    <w:p>
      <w:pPr>
        <w:pStyle w:val="2"/>
        <w:spacing w:line="360" w:lineRule="auto"/>
        <w:ind w:firstLine="480" w:firstLineChars="200"/>
        <w:rPr>
          <w:rFonts w:hAnsi="宋体" w:cs="宋体"/>
          <w:sz w:val="24"/>
          <w:szCs w:val="24"/>
          <w:highlight w:val="none"/>
        </w:rPr>
      </w:pPr>
      <w:r>
        <w:rPr>
          <w:rFonts w:hint="eastAsia" w:hAnsi="宋体" w:cs="宋体"/>
          <w:sz w:val="24"/>
          <w:szCs w:val="24"/>
          <w:highlight w:val="none"/>
        </w:rPr>
        <w:t>香港企业参加投标的，须在广东省住房和城乡建设主管部门备案且备案的业务范围应符合本招标项目对工程设计资质的要求。外国或澳门、台湾的设计企业必须选择一家符合上述条件的企业进行合作设计。香港企业如不单独参加投标，也必须选择一家符合上述条件的企业进行合作设计。</w:t>
      </w:r>
    </w:p>
    <w:p>
      <w:pPr>
        <w:pStyle w:val="2"/>
        <w:spacing w:line="360" w:lineRule="auto"/>
        <w:ind w:firstLine="480" w:firstLineChars="200"/>
        <w:rPr>
          <w:rFonts w:hAnsi="宋体" w:cs="宋体"/>
          <w:sz w:val="24"/>
          <w:szCs w:val="24"/>
          <w:highlight w:val="none"/>
        </w:rPr>
      </w:pPr>
      <w:r>
        <w:rPr>
          <w:rFonts w:hint="eastAsia" w:hAnsi="宋体" w:cs="宋体"/>
          <w:sz w:val="24"/>
          <w:szCs w:val="24"/>
          <w:highlight w:val="none"/>
        </w:rPr>
        <w:t>3.3.2工程施工资质（联合体投标的，指联合体承接施工任务方）：</w:t>
      </w:r>
      <w:r>
        <w:rPr>
          <w:rFonts w:hint="eastAsia" w:hAnsi="宋体" w:cs="宋体"/>
          <w:sz w:val="24"/>
          <w:szCs w:val="24"/>
          <w:highlight w:val="none"/>
          <w:u w:val="single"/>
        </w:rPr>
        <w:t>具备建筑工程施工总承包三级（或以上）资质</w:t>
      </w:r>
      <w:r>
        <w:rPr>
          <w:rFonts w:hint="eastAsia" w:hAnsi="宋体" w:cs="宋体"/>
          <w:sz w:val="24"/>
          <w:szCs w:val="24"/>
          <w:highlight w:val="none"/>
        </w:rPr>
        <w:t>。</w:t>
      </w:r>
    </w:p>
    <w:p>
      <w:pPr>
        <w:pStyle w:val="2"/>
        <w:spacing w:line="360" w:lineRule="auto"/>
        <w:ind w:firstLine="480" w:firstLineChars="200"/>
        <w:rPr>
          <w:rFonts w:hAnsi="宋体" w:cs="宋体"/>
          <w:sz w:val="24"/>
          <w:szCs w:val="24"/>
          <w:highlight w:val="none"/>
        </w:rPr>
      </w:pPr>
      <w:r>
        <w:rPr>
          <w:rFonts w:hint="eastAsia" w:hAnsi="宋体" w:cs="宋体"/>
          <w:sz w:val="24"/>
          <w:szCs w:val="24"/>
          <w:highlight w:val="none"/>
        </w:rPr>
        <w:t>注：（1）工程设计资质要求按照《建设工程勘察设计资质管理规定》（建设部令第160号）、《建设工程勘察设计资质管理规定实施意见》（建市[2007]202号）、《工程勘察、工程设计资质分级标准补充规定》（建设[2001]178号）、《工程设计资质标准》（建市〔2007〕86号）、《住房和城乡建设部办公厅关于做好建筑业“证照分离”改革衔接有关工作的通知》（建办市〔2021〕30号）、《住房和城乡建设部办公厅关于建设工程企业资质有关事宜的通知》（建办市函〔2022〕361号）和《广东省住房和城乡建设厅关于建设工程企业资质有关事宜的通知》（粤建许函〔2022〕846号）的要求填写。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pPr>
        <w:pStyle w:val="2"/>
        <w:spacing w:line="360" w:lineRule="auto"/>
        <w:ind w:firstLine="480" w:firstLineChars="200"/>
        <w:rPr>
          <w:highlight w:val="none"/>
        </w:rPr>
      </w:pPr>
      <w:r>
        <w:rPr>
          <w:rFonts w:hint="eastAsia" w:hAnsi="宋体" w:cs="宋体"/>
          <w:sz w:val="24"/>
          <w:szCs w:val="24"/>
          <w:highlight w:val="none"/>
        </w:rPr>
        <w:t>（2）工程施工资质要求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w:t>
      </w:r>
    </w:p>
    <w:p>
      <w:pPr>
        <w:widowControl/>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3.4投标人（若为联合体投标，由承担施工任务的单位提供）持有建设行政主管部门颁发的安全生产许可证； </w:t>
      </w:r>
    </w:p>
    <w:p>
      <w:pPr>
        <w:pStyle w:val="16"/>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3.5本次招标接受联合体投标。联合体投标的，应满足下列要求：</w:t>
      </w:r>
    </w:p>
    <w:p>
      <w:pPr>
        <w:pStyle w:val="16"/>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3.5.1联合体投标的，应满足下列要求：只接受最多由2家单位（即1家设计单位、1家施工单位）组成的联合体,应以承接</w:t>
      </w:r>
      <w:r>
        <w:rPr>
          <w:rFonts w:hint="eastAsia" w:ascii="宋体" w:hAnsi="宋体" w:eastAsia="宋体" w:cs="宋体"/>
          <w:b/>
          <w:bCs/>
          <w:color w:val="auto"/>
          <w:sz w:val="24"/>
          <w:szCs w:val="24"/>
          <w:highlight w:val="none"/>
          <w:u w:val="single"/>
        </w:rPr>
        <w:t>施工任务</w:t>
      </w:r>
      <w:r>
        <w:rPr>
          <w:rFonts w:hint="eastAsia" w:ascii="宋体" w:hAnsi="宋体" w:eastAsia="宋体" w:cs="宋体"/>
          <w:color w:val="auto"/>
          <w:sz w:val="24"/>
          <w:szCs w:val="24"/>
          <w:highlight w:val="none"/>
        </w:rPr>
        <w:t>的单位为主办方，并签定联合体工作协议（格式详见招标公告附件二），联合体工作协议应明确确定联合体主办方以及约定各方拟承担的工作和责任。联合体各方不得再以自己名义单独或加入其他联合体参加本项目的投标；组成联合体投标各方在投标登记后，不得再变更其组织形式及成员构成。出现上述情况者，其投标申请和与此有关的联合体的投标将被拒绝。</w:t>
      </w:r>
    </w:p>
    <w:p>
      <w:pPr>
        <w:pStyle w:val="16"/>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投标人拟任本工程项目负责人（兼施工项目负责人）、设计负责人、技术负责人、专职安全员必须是联合体中对应分工成员的正式员工；项目负责人（兼施工项目负责人）、设计负责人、专职安全员不得重复兼任。</w:t>
      </w:r>
    </w:p>
    <w:p>
      <w:pPr>
        <w:pStyle w:val="16"/>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3.5.3联合体的资格条件按联合体任务分工进行评审（其中施工资质、安全生产许可证、项目负责人、技术负责人、专职安全员以承接施工任务的主办方为准；工程设计资质及设计负责人以承接设计任务的成员单位为准）。</w:t>
      </w:r>
    </w:p>
    <w:p>
      <w:pPr>
        <w:pStyle w:val="16"/>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3.6对设计负责人、项目负责人、技术负责人、专职安全员的要求：</w:t>
      </w:r>
    </w:p>
    <w:p>
      <w:pPr>
        <w:pStyle w:val="16"/>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3.6.1设计负责人（联合体投标的，由联合体承接设计任务方提供）要求：</w:t>
      </w:r>
      <w:r>
        <w:rPr>
          <w:rFonts w:hint="eastAsia" w:ascii="宋体" w:hAnsi="宋体" w:eastAsia="宋体" w:cs="宋体"/>
          <w:color w:val="auto"/>
          <w:sz w:val="24"/>
          <w:szCs w:val="24"/>
          <w:highlight w:val="none"/>
          <w:u w:val="single"/>
        </w:rPr>
        <w:t>具备一级注册建筑师资格</w:t>
      </w:r>
      <w:r>
        <w:rPr>
          <w:rFonts w:hint="eastAsia" w:ascii="宋体" w:hAnsi="宋体" w:eastAsia="宋体" w:cs="宋体"/>
          <w:color w:val="auto"/>
          <w:sz w:val="24"/>
          <w:szCs w:val="24"/>
          <w:highlight w:val="none"/>
        </w:rPr>
        <w:t>，或在广东省住房和城乡建设主管部门备案且备案的业务范围符合本招标项目对设计负责人要求的香港专业人士</w:t>
      </w:r>
      <w:r>
        <w:rPr>
          <w:rFonts w:hint="eastAsia" w:ascii="宋体" w:hAnsi="宋体" w:eastAsia="宋体" w:cs="宋体"/>
          <w:color w:val="auto"/>
          <w:sz w:val="24"/>
          <w:szCs w:val="24"/>
          <w:highlight w:val="none"/>
          <w:u w:val="single"/>
        </w:rPr>
        <w:t>。</w:t>
      </w:r>
    </w:p>
    <w:p>
      <w:pPr>
        <w:pStyle w:val="16"/>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根据《广东省住房和城乡建设厅关于印发香港工程建设咨询企业和专业人士在粤港澳大湾区内地城市开业执业试点管理暂行办法的通知》（粤建规范〔2020〕1号）的规定，允许经备案且备案的业务范围满足招标文件要求的香港专业人士担任项目管理团队中的相应职务。香港专业人士须提供满足招标文件要求的相应执业证书及备案证明资料扫描件。</w:t>
      </w:r>
    </w:p>
    <w:p>
      <w:pPr>
        <w:pStyle w:val="16"/>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3.6.2拟派项目负责人（若为联合体投标，由承担施工任务方提供，兼施工负责人）要求：</w:t>
      </w:r>
      <w:r>
        <w:rPr>
          <w:rFonts w:hint="eastAsia" w:ascii="宋体" w:hAnsi="宋体" w:eastAsia="宋体" w:cs="宋体"/>
          <w:color w:val="auto"/>
          <w:sz w:val="24"/>
          <w:szCs w:val="24"/>
          <w:highlight w:val="none"/>
          <w:u w:val="single"/>
        </w:rPr>
        <w:t>须具备建筑工程专业二级或以上级别的注册建造师，持有在有效期内的安全生产考核合格证（B类）或建筑施工企业项目负责人安全生产考核合格证书</w:t>
      </w:r>
      <w:r>
        <w:rPr>
          <w:rFonts w:hint="eastAsia" w:ascii="宋体" w:hAnsi="宋体" w:eastAsia="宋体" w:cs="宋体"/>
          <w:color w:val="auto"/>
          <w:sz w:val="24"/>
          <w:szCs w:val="24"/>
          <w:highlight w:val="none"/>
        </w:rPr>
        <w:t>。</w:t>
      </w:r>
    </w:p>
    <w:p>
      <w:pPr>
        <w:pStyle w:val="16"/>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根据广东省住建厅《关于明确二级建造师注册执业有关问题的通知》（粤建市函〔2023〕469号），二级建造师应在考试取得执业资格的省、自治区、直辖市申请注册，二级注册建造师可随注册企业在全国范围内执业。打印建造师电子证书后，应在个人签字处手写本人签名，未手写签名或与签名图像笔迹不一致的，该电子证书无效。项目负责人在任职期间不得担任专职安全员，项目专职安全员在任职期间也不得担任项目负责人，项目负责人和专职安全员不为同一人。</w:t>
      </w:r>
    </w:p>
    <w:p>
      <w:pPr>
        <w:pStyle w:val="16"/>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3.6.3技术负责人（若为联合体投标，由承担施工任务方提供）：</w:t>
      </w:r>
      <w:r>
        <w:rPr>
          <w:rFonts w:hint="eastAsia" w:ascii="宋体" w:hAnsi="宋体" w:eastAsia="宋体" w:cs="宋体"/>
          <w:color w:val="auto"/>
          <w:sz w:val="24"/>
          <w:szCs w:val="24"/>
          <w:highlight w:val="none"/>
          <w:u w:val="single"/>
        </w:rPr>
        <w:t>具备建筑工程（含相近专业）中级或以上技术职称。</w:t>
      </w:r>
    </w:p>
    <w:p>
      <w:pPr>
        <w:pStyle w:val="16"/>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3.6.4专职安全员（联合体投标的，由承担施工任务方提供）要求：</w:t>
      </w:r>
      <w:r>
        <w:rPr>
          <w:rFonts w:hint="eastAsia" w:ascii="宋体" w:hAnsi="宋体" w:eastAsia="宋体" w:cs="宋体"/>
          <w:color w:val="auto"/>
          <w:sz w:val="24"/>
          <w:szCs w:val="24"/>
          <w:highlight w:val="none"/>
          <w:u w:val="single"/>
        </w:rPr>
        <w:t>具有安全生产考核合格证（C类）或建筑施工企业专职安全生产管理人员安全生产考核合格证书（C3）。</w:t>
      </w:r>
    </w:p>
    <w:p>
      <w:pPr>
        <w:pStyle w:val="16"/>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资格审查前，投标人（含联合体各方）须在广州市住房和城乡建设局建立企业信用档案及拟担任本工程的项目负责人（兼任施工负责人）、设计负责人、技术负责人、专职安全员须是本企业信用档案中的在册人员。（联合体投标的，信用档案信息和人员在册情况为联合体共同投标协议书中分工对应在广州市住建行业信用管理平台内信息）。</w:t>
      </w:r>
    </w:p>
    <w:p>
      <w:pPr>
        <w:pStyle w:val="16"/>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企业信用档案取自投标截止时间投标人在信用管理平台的信息，投标人无需提交相关资料，若招标人延长递交投标文件截止时间的，信用档案信息的评审时点也相应延长。（信用档案办理详见《广州市住建行业信用管理平台设计企业信息录入指引》http://zfcj.gz.gov.cn/zwgk/zsdwxxgkzl/gzsjzyglfwzx/bszy/content/post_8077285.html及《广州市住建行业信用管理平台施工企业信息录入指引 》http://zfcj.gz.gov.cn/zwgk/zsdwxxgkzl/gzsjzyglfwzx/bszy/content/post_8484886.html）。</w:t>
      </w:r>
    </w:p>
    <w:p>
      <w:pPr>
        <w:pStyle w:val="16"/>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3.8投标人已按招标公告附件一规定的格式及内容签署《投标人声明》。</w:t>
      </w:r>
    </w:p>
    <w:p>
      <w:pPr>
        <w:pStyle w:val="16"/>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3.9投标人未出现以下情形：与其它投标人（含联合体各方）的单位负责人为同一人或者存在控股、管理关系的（按投标人提供的《投标人声明》第七条内容进行评审）。如不同投标人出现单位负责人为同一人或者存在控股、管理关系的情形，则视其无效投标（联合体内各成员之间不受本条限制）。</w:t>
      </w:r>
    </w:p>
    <w:p>
      <w:pPr>
        <w:pStyle w:val="16"/>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3.10未被列入拖欠农民工工资失信联合惩戒对象名单（投标人无需提供资料，按交易系统比对的结果进行评审）。</w:t>
      </w:r>
    </w:p>
    <w:p>
      <w:pPr>
        <w:pStyle w:val="16"/>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注：未在招标公告第3条单列的资审合格条件，不作为资审不合格的依据。</w:t>
      </w:r>
    </w:p>
    <w:p>
      <w:pPr>
        <w:pStyle w:val="3"/>
        <w:keepNext w:val="0"/>
        <w:keepLines w:val="0"/>
        <w:adjustRightInd w:val="0"/>
        <w:snapToGrid w:val="0"/>
        <w:spacing w:before="0" w:after="0" w:line="360" w:lineRule="auto"/>
        <w:rPr>
          <w:rFonts w:ascii="宋体" w:hAnsi="宋体" w:eastAsia="宋体" w:cs="宋体"/>
          <w:sz w:val="24"/>
          <w:szCs w:val="24"/>
          <w:highlight w:val="none"/>
        </w:rPr>
      </w:pPr>
      <w:r>
        <w:rPr>
          <w:rFonts w:hint="eastAsia" w:ascii="宋体" w:hAnsi="宋体" w:eastAsia="宋体" w:cs="宋体"/>
          <w:sz w:val="24"/>
          <w:szCs w:val="24"/>
          <w:highlight w:val="none"/>
        </w:rPr>
        <w:t>4. 招标文件的获取</w:t>
      </w:r>
    </w:p>
    <w:p>
      <w:pPr>
        <w:widowControl/>
        <w:shd w:val="clear" w:color="auto" w:fill="FFFFFF"/>
        <w:snapToGrid w:val="0"/>
        <w:spacing w:line="360" w:lineRule="auto"/>
        <w:ind w:firstLine="480" w:firstLineChars="200"/>
        <w:rPr>
          <w:rFonts w:ascii="宋体" w:hAnsi="宋体" w:cs="宋体"/>
          <w:sz w:val="24"/>
          <w:szCs w:val="21"/>
          <w:highlight w:val="none"/>
        </w:rPr>
      </w:pPr>
      <w:r>
        <w:rPr>
          <w:rFonts w:hint="eastAsia" w:ascii="宋体" w:hAnsi="宋体" w:cs="宋体"/>
          <w:sz w:val="24"/>
          <w:szCs w:val="21"/>
          <w:highlight w:val="none"/>
        </w:rPr>
        <w:t>4.1凡有意参加投标者，请于2023年月日00时00分至2023年月日时  分（北京时间，下同）登录广州公共资源交易中心网站（</w:t>
      </w:r>
      <w:r>
        <w:rPr>
          <w:rFonts w:ascii="宋体" w:hAnsi="宋体" w:cs="宋体"/>
          <w:sz w:val="24"/>
          <w:szCs w:val="21"/>
          <w:highlight w:val="none"/>
        </w:rPr>
        <w:t>http://www.gzggzy.cn/</w:t>
      </w:r>
      <w:r>
        <w:rPr>
          <w:rFonts w:hint="eastAsia" w:ascii="宋体" w:hAnsi="宋体" w:cs="宋体"/>
          <w:sz w:val="24"/>
          <w:szCs w:val="21"/>
          <w:highlight w:val="none"/>
        </w:rPr>
        <w:t>）（电子招标投标交易平台）下载电子招标文件。招标文件一经在电子招标投标交易平台发布，视为送达给所有投标人。</w:t>
      </w:r>
    </w:p>
    <w:p>
      <w:pPr>
        <w:widowControl/>
        <w:shd w:val="clear" w:color="auto" w:fill="FFFFFF"/>
        <w:snapToGrid w:val="0"/>
        <w:spacing w:line="360" w:lineRule="auto"/>
        <w:ind w:firstLine="480" w:firstLineChars="200"/>
        <w:rPr>
          <w:rFonts w:ascii="宋体" w:hAnsi="宋体" w:cs="宋体"/>
          <w:sz w:val="24"/>
          <w:szCs w:val="21"/>
          <w:highlight w:val="none"/>
        </w:rPr>
      </w:pPr>
      <w:r>
        <w:rPr>
          <w:rFonts w:hint="eastAsia" w:ascii="宋体" w:hAnsi="宋体" w:cs="宋体"/>
          <w:sz w:val="24"/>
          <w:szCs w:val="21"/>
          <w:highlight w:val="none"/>
        </w:rPr>
        <w:t>4.2 本项目资格审查方式：资格后审</w:t>
      </w:r>
      <w:r>
        <w:rPr>
          <w:rFonts w:ascii="宋体" w:hAnsi="宋体" w:cs="宋体"/>
          <w:sz w:val="24"/>
          <w:szCs w:val="21"/>
          <w:highlight w:val="none"/>
        </w:rPr>
        <w:t>。</w:t>
      </w:r>
    </w:p>
    <w:p>
      <w:pPr>
        <w:pStyle w:val="3"/>
        <w:keepNext w:val="0"/>
        <w:keepLines w:val="0"/>
        <w:adjustRightInd w:val="0"/>
        <w:snapToGrid w:val="0"/>
        <w:spacing w:before="0" w:after="0" w:line="360" w:lineRule="auto"/>
        <w:rPr>
          <w:rFonts w:ascii="宋体" w:hAnsi="宋体" w:eastAsia="宋体" w:cs="宋体"/>
          <w:sz w:val="24"/>
          <w:szCs w:val="24"/>
          <w:highlight w:val="none"/>
        </w:rPr>
      </w:pPr>
      <w:r>
        <w:rPr>
          <w:rFonts w:hint="eastAsia" w:ascii="宋体" w:hAnsi="宋体" w:eastAsia="宋体" w:cs="宋体"/>
          <w:sz w:val="24"/>
          <w:szCs w:val="24"/>
          <w:highlight w:val="none"/>
        </w:rPr>
        <w:t>5. 投标文件的递交</w:t>
      </w:r>
    </w:p>
    <w:p>
      <w:pPr>
        <w:spacing w:line="360" w:lineRule="auto"/>
        <w:ind w:firstLine="480" w:firstLineChars="200"/>
        <w:rPr>
          <w:rFonts w:ascii="宋体" w:hAnsi="宋体" w:cs="宋体"/>
          <w:bCs/>
          <w:sz w:val="24"/>
          <w:highlight w:val="none"/>
          <w:u w:val="single"/>
        </w:rPr>
      </w:pPr>
      <w:r>
        <w:rPr>
          <w:rFonts w:hint="eastAsia" w:ascii="宋体" w:hAnsi="宋体" w:cs="宋体"/>
          <w:sz w:val="24"/>
          <w:highlight w:val="none"/>
        </w:rPr>
        <w:t>5.1投标文件递交的截止时间（投标截止时间，下同）为</w:t>
      </w:r>
      <w:r>
        <w:rPr>
          <w:rFonts w:hint="eastAsia" w:ascii="宋体" w:hAnsi="宋体" w:cs="宋体"/>
          <w:sz w:val="24"/>
          <w:highlight w:val="none"/>
          <w:u w:val="single"/>
        </w:rPr>
        <w:t>2023年  月  日  时  分</w:t>
      </w:r>
      <w:r>
        <w:rPr>
          <w:rFonts w:hint="eastAsia" w:ascii="宋体" w:hAnsi="宋体" w:cs="宋体"/>
          <w:sz w:val="24"/>
          <w:highlight w:val="none"/>
        </w:rPr>
        <w:t>，投标人应在截止时间前通过</w:t>
      </w:r>
      <w:r>
        <w:rPr>
          <w:rFonts w:hint="eastAsia" w:ascii="宋体" w:hAnsi="宋体" w:cs="宋体"/>
          <w:sz w:val="24"/>
          <w:highlight w:val="none"/>
          <w:u w:val="single"/>
        </w:rPr>
        <w:t>广州公共资源交易中心数字交易平台（网址：http://www.gzggzy.cn/）</w:t>
      </w:r>
      <w:r>
        <w:rPr>
          <w:rFonts w:hint="eastAsia" w:ascii="宋体" w:hAnsi="宋体" w:cs="宋体"/>
          <w:sz w:val="24"/>
          <w:highlight w:val="none"/>
        </w:rPr>
        <w:t>递交电子投标文件。递交投标文件前，</w:t>
      </w:r>
      <w:r>
        <w:rPr>
          <w:rFonts w:hint="eastAsia" w:ascii="宋体" w:hAnsi="宋体" w:cs="宋体"/>
          <w:bCs/>
          <w:sz w:val="24"/>
          <w:highlight w:val="none"/>
          <w:u w:val="single"/>
        </w:rPr>
        <w:t>应登陆广州公共资源交易中心数字交易平台网站办理网上投标登记手续。按照交易平台关于全流程电子化项目的相关指南进行操作，详见：广州公共资源交易中心网站。投标人完成电子投标文件上传后，广州公共资源交易中心交易平台即时向投标人发出递交回执通知。递交时间以递交回执通知载明的传输时间为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5.2逾期送达的投标文件，电子招标投标交易平台将予以拒收。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5.3投标登记、递交投标文件及开标时间可登录广州公共资源交易中心网站首页，点击“建设工程”专栏中的“项目查询（日程安排、答疑纪要）”，输入项目编号即可查询（投标截止时间与开标时间是否有变化，请密切留意补充公告及招标答疑中的相关信息。递交投标文件截止时间后，开标时间因故推迟的，相关评标信息仍以原定的投标截止时间的信息为准）。</w:t>
      </w:r>
    </w:p>
    <w:p>
      <w:pPr>
        <w:pStyle w:val="3"/>
        <w:keepNext w:val="0"/>
        <w:keepLines w:val="0"/>
        <w:adjustRightInd w:val="0"/>
        <w:snapToGrid w:val="0"/>
        <w:spacing w:before="0" w:after="0" w:line="360" w:lineRule="auto"/>
        <w:rPr>
          <w:rFonts w:ascii="宋体" w:hAnsi="宋体" w:eastAsia="宋体" w:cs="宋体"/>
          <w:sz w:val="24"/>
          <w:szCs w:val="24"/>
          <w:highlight w:val="none"/>
        </w:rPr>
      </w:pPr>
      <w:r>
        <w:rPr>
          <w:rFonts w:hint="eastAsia" w:ascii="宋体" w:hAnsi="宋体" w:eastAsia="宋体" w:cs="宋体"/>
          <w:sz w:val="24"/>
          <w:szCs w:val="24"/>
          <w:highlight w:val="none"/>
        </w:rPr>
        <w:t>6. 发布公告的媒介</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本次招标公告同时在广州公共资源交易网（网址：http://www.gzggzy.cn）、中国招标投标公共服务平台（网址：http://www.cebpubservice.com/）、广东省招标投标监管网(网址：</w:t>
      </w:r>
      <w:r>
        <w:rPr>
          <w:highlight w:val="none"/>
        </w:rPr>
        <w:fldChar w:fldCharType="begin"/>
      </w:r>
      <w:r>
        <w:rPr>
          <w:highlight w:val="none"/>
        </w:rPr>
        <w:instrText xml:space="preserve"> HYPERLINK "http://zbtb.gd.gov.cn/login" </w:instrText>
      </w:r>
      <w:r>
        <w:rPr>
          <w:highlight w:val="none"/>
        </w:rPr>
        <w:fldChar w:fldCharType="separate"/>
      </w:r>
      <w:r>
        <w:rPr>
          <w:rStyle w:val="12"/>
          <w:rFonts w:hint="eastAsia" w:ascii="宋体" w:hAnsi="宋体" w:cs="宋体"/>
          <w:color w:val="auto"/>
          <w:sz w:val="24"/>
          <w:szCs w:val="24"/>
          <w:highlight w:val="none"/>
        </w:rPr>
        <w:t>http://zbtb.gd.gov.cn/login</w:t>
      </w:r>
      <w:r>
        <w:rPr>
          <w:rStyle w:val="12"/>
          <w:rFonts w:hint="eastAsia" w:ascii="宋体" w:hAnsi="宋体" w:cs="宋体"/>
          <w:color w:val="auto"/>
          <w:sz w:val="24"/>
          <w:szCs w:val="24"/>
          <w:highlight w:val="none"/>
        </w:rPr>
        <w:fldChar w:fldCharType="end"/>
      </w:r>
      <w:r>
        <w:rPr>
          <w:rFonts w:hint="eastAsia" w:ascii="宋体" w:hAnsi="宋体" w:cs="宋体"/>
          <w:sz w:val="24"/>
          <w:szCs w:val="24"/>
          <w:highlight w:val="none"/>
        </w:rPr>
        <w:t>)发布。本公告的修改、补充，在广州公共资源交易网发布。</w:t>
      </w:r>
    </w:p>
    <w:p>
      <w:pPr>
        <w:pStyle w:val="3"/>
        <w:keepNext w:val="0"/>
        <w:keepLines w:val="0"/>
        <w:adjustRightInd w:val="0"/>
        <w:snapToGrid w:val="0"/>
        <w:spacing w:before="0" w:after="0" w:line="360" w:lineRule="auto"/>
        <w:rPr>
          <w:rFonts w:ascii="宋体" w:hAnsi="宋体" w:eastAsia="宋体" w:cs="宋体"/>
          <w:sz w:val="24"/>
          <w:szCs w:val="24"/>
          <w:highlight w:val="none"/>
        </w:rPr>
      </w:pPr>
      <w:r>
        <w:rPr>
          <w:rFonts w:hint="eastAsia" w:ascii="宋体" w:hAnsi="宋体" w:eastAsia="宋体" w:cs="宋体"/>
          <w:sz w:val="24"/>
          <w:szCs w:val="24"/>
          <w:highlight w:val="none"/>
        </w:rPr>
        <w:t>7. 联系方式</w:t>
      </w:r>
    </w:p>
    <w:p>
      <w:pPr>
        <w:pStyle w:val="6"/>
        <w:tabs>
          <w:tab w:val="left" w:pos="5458"/>
          <w:tab w:val="left" w:pos="8533"/>
        </w:tabs>
        <w:spacing w:after="0"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（1）招标人：</w:t>
      </w:r>
      <w:r>
        <w:rPr>
          <w:rFonts w:hint="eastAsia" w:ascii="宋体" w:hAnsi="宋体" w:cs="宋体"/>
          <w:sz w:val="24"/>
          <w:szCs w:val="24"/>
          <w:highlight w:val="none"/>
          <w:u w:val="single"/>
        </w:rPr>
        <w:t>广州市海珠区人民政府赤岗街道办事处</w:t>
      </w:r>
    </w:p>
    <w:p>
      <w:pPr>
        <w:adjustRightInd w:val="0"/>
        <w:snapToGrid w:val="0"/>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联系人：</w:t>
      </w:r>
      <w:r>
        <w:rPr>
          <w:rFonts w:hint="eastAsia" w:ascii="宋体" w:hAnsi="宋体" w:cs="宋体"/>
          <w:sz w:val="24"/>
          <w:szCs w:val="24"/>
          <w:highlight w:val="none"/>
          <w:u w:val="single"/>
        </w:rPr>
        <w:t>叶</w:t>
      </w:r>
      <w:r>
        <w:rPr>
          <w:rFonts w:hint="eastAsia" w:ascii="宋体" w:hAnsi="宋体" w:cs="宋体"/>
          <w:sz w:val="24"/>
          <w:szCs w:val="24"/>
          <w:highlight w:val="none"/>
          <w:u w:val="single"/>
          <w:lang w:val="en-US" w:eastAsia="zh-CN"/>
        </w:rPr>
        <w:t>工</w:t>
      </w:r>
      <w:r>
        <w:rPr>
          <w:rFonts w:hint="eastAsia" w:ascii="宋体" w:hAnsi="宋体" w:cs="宋体"/>
          <w:sz w:val="24"/>
          <w:szCs w:val="24"/>
          <w:highlight w:val="none"/>
        </w:rPr>
        <w:t xml:space="preserve">        联系电话：</w:t>
      </w:r>
      <w:r>
        <w:rPr>
          <w:rFonts w:hint="eastAsia" w:ascii="宋体" w:hAnsi="宋体" w:cs="宋体"/>
          <w:sz w:val="24"/>
          <w:szCs w:val="24"/>
          <w:highlight w:val="none"/>
          <w:u w:val="single"/>
        </w:rPr>
        <w:t xml:space="preserve"> 020-84193501 </w:t>
      </w:r>
    </w:p>
    <w:p>
      <w:pPr>
        <w:adjustRightInd w:val="0"/>
        <w:snapToGrid w:val="0"/>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sz w:val="24"/>
          <w:szCs w:val="24"/>
          <w:highlight w:val="none"/>
          <w:u w:val="single"/>
        </w:rPr>
        <w:t xml:space="preserve"> 广州市海珠区下渡路128号</w:t>
      </w:r>
    </w:p>
    <w:p>
      <w:pPr>
        <w:pStyle w:val="6"/>
        <w:tabs>
          <w:tab w:val="left" w:pos="5458"/>
          <w:tab w:val="left" w:pos="8533"/>
        </w:tabs>
        <w:spacing w:after="0"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（2）招标代理机构：</w:t>
      </w:r>
      <w:r>
        <w:rPr>
          <w:rFonts w:hint="eastAsia" w:ascii="宋体" w:hAnsi="宋体" w:cs="宋体"/>
          <w:sz w:val="24"/>
          <w:szCs w:val="24"/>
          <w:highlight w:val="none"/>
          <w:u w:val="single"/>
        </w:rPr>
        <w:t>永道工程咨询有限公司</w:t>
      </w:r>
    </w:p>
    <w:p>
      <w:pPr>
        <w:adjustRightInd w:val="0"/>
        <w:snapToGrid w:val="0"/>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联系人：</w:t>
      </w:r>
      <w:r>
        <w:rPr>
          <w:rFonts w:hint="eastAsia" w:ascii="宋体" w:hAnsi="宋体" w:cs="宋体"/>
          <w:sz w:val="24"/>
          <w:szCs w:val="24"/>
          <w:highlight w:val="none"/>
          <w:u w:val="single"/>
        </w:rPr>
        <w:t>郑工</w:t>
      </w:r>
      <w:r>
        <w:rPr>
          <w:rFonts w:hint="eastAsia" w:ascii="宋体" w:hAnsi="宋体" w:cs="宋体"/>
          <w:sz w:val="24"/>
          <w:szCs w:val="24"/>
          <w:highlight w:val="none"/>
        </w:rPr>
        <w:t xml:space="preserve">        联系电话：</w:t>
      </w:r>
      <w:r>
        <w:rPr>
          <w:rFonts w:hint="eastAsia" w:ascii="宋体" w:hAnsi="宋体" w:cs="宋体"/>
          <w:sz w:val="24"/>
          <w:szCs w:val="24"/>
          <w:highlight w:val="none"/>
          <w:u w:val="single"/>
        </w:rPr>
        <w:t>020-38818808</w:t>
      </w:r>
    </w:p>
    <w:p>
      <w:pPr>
        <w:pStyle w:val="6"/>
        <w:tabs>
          <w:tab w:val="left" w:pos="5458"/>
          <w:tab w:val="left" w:pos="8533"/>
        </w:tabs>
        <w:spacing w:after="0"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sz w:val="24"/>
          <w:szCs w:val="24"/>
          <w:highlight w:val="none"/>
          <w:u w:val="single"/>
        </w:rPr>
        <w:t>广州市天河区华强路9号2701、2710房</w:t>
      </w:r>
    </w:p>
    <w:p>
      <w:pPr>
        <w:adjustRightInd w:val="0"/>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（3）招标监督机构：</w:t>
      </w:r>
      <w:r>
        <w:rPr>
          <w:rFonts w:hint="eastAsia" w:ascii="宋体" w:hAnsi="宋体" w:cs="宋体"/>
          <w:kern w:val="0"/>
          <w:sz w:val="24"/>
          <w:szCs w:val="24"/>
          <w:highlight w:val="none"/>
          <w:u w:val="single"/>
        </w:rPr>
        <w:t>广州市海珠区建设工程招标管理办公室</w:t>
      </w:r>
    </w:p>
    <w:p>
      <w:pPr>
        <w:adjustRightInd w:val="0"/>
        <w:snapToGrid w:val="0"/>
        <w:spacing w:line="360" w:lineRule="auto"/>
        <w:ind w:firstLine="720" w:firstLineChars="300"/>
        <w:rPr>
          <w:rFonts w:ascii="宋体" w:hAnsi="宋体" w:cs="宋体"/>
          <w:sz w:val="24"/>
          <w:szCs w:val="24"/>
          <w:highlight w:val="none"/>
          <w:u w:val="single"/>
        </w:rPr>
      </w:pPr>
      <w:r>
        <w:rPr>
          <w:rFonts w:hint="eastAsia" w:ascii="宋体" w:hAnsi="宋体" w:cs="宋体"/>
          <w:sz w:val="24"/>
          <w:szCs w:val="24"/>
          <w:highlight w:val="none"/>
        </w:rPr>
        <w:t>监督电话：</w:t>
      </w:r>
      <w:r>
        <w:rPr>
          <w:rFonts w:hint="eastAsia" w:ascii="宋体" w:hAnsi="宋体" w:cs="宋体"/>
          <w:sz w:val="24"/>
          <w:szCs w:val="24"/>
          <w:highlight w:val="none"/>
          <w:u w:val="single"/>
        </w:rPr>
        <w:t>020-89885682</w:t>
      </w:r>
    </w:p>
    <w:p>
      <w:pPr>
        <w:pStyle w:val="6"/>
        <w:tabs>
          <w:tab w:val="left" w:pos="5458"/>
          <w:tab w:val="left" w:pos="8533"/>
        </w:tabs>
        <w:spacing w:after="0"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sz w:val="24"/>
          <w:szCs w:val="24"/>
          <w:highlight w:val="none"/>
          <w:u w:val="single"/>
        </w:rPr>
        <w:t>广州市海珠区新港中路472号</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（4）潜在投标人或利害关系人对本招标公告及招标文件有异议的，应当在投标截止时间</w:t>
      </w:r>
      <w:r>
        <w:rPr>
          <w:rFonts w:ascii="宋体" w:hAnsi="宋体" w:cs="宋体"/>
          <w:sz w:val="24"/>
          <w:szCs w:val="24"/>
          <w:highlight w:val="none"/>
        </w:rPr>
        <w:t>10日前</w:t>
      </w:r>
      <w:r>
        <w:rPr>
          <w:rFonts w:hint="eastAsia" w:ascii="宋体" w:hAnsi="宋体" w:cs="宋体"/>
          <w:sz w:val="24"/>
          <w:szCs w:val="24"/>
          <w:highlight w:val="none"/>
        </w:rPr>
        <w:t>向招标人书面提出。</w:t>
      </w:r>
    </w:p>
    <w:p>
      <w:pPr>
        <w:pStyle w:val="6"/>
        <w:tabs>
          <w:tab w:val="left" w:pos="5458"/>
          <w:tab w:val="left" w:pos="8533"/>
        </w:tabs>
        <w:spacing w:after="0" w:line="360" w:lineRule="auto"/>
        <w:ind w:right="213" w:firstLine="480" w:firstLineChars="200"/>
        <w:rPr>
          <w:rFonts w:ascii="宋体" w:hAnsi="宋体" w:cs="宋体"/>
          <w:sz w:val="24"/>
          <w:szCs w:val="24"/>
          <w:highlight w:val="none"/>
          <w:u w:val="single"/>
        </w:rPr>
      </w:pPr>
      <w:r>
        <w:rPr>
          <w:rFonts w:hint="eastAsia" w:ascii="宋体" w:hAnsi="宋体" w:cs="宋体"/>
          <w:sz w:val="24"/>
          <w:szCs w:val="24"/>
          <w:highlight w:val="none"/>
        </w:rPr>
        <w:t>异议受理部门：</w:t>
      </w:r>
      <w:r>
        <w:rPr>
          <w:rFonts w:hint="eastAsia" w:ascii="宋体" w:hAnsi="宋体" w:cs="宋体"/>
          <w:sz w:val="24"/>
          <w:szCs w:val="24"/>
          <w:highlight w:val="none"/>
          <w:u w:val="single"/>
        </w:rPr>
        <w:t>广州市海珠区人民政府赤岗街道办事处</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异议受理电话：</w:t>
      </w:r>
      <w:r>
        <w:rPr>
          <w:rFonts w:hint="eastAsia" w:ascii="宋体" w:hAnsi="宋体" w:cs="宋体"/>
          <w:sz w:val="24"/>
          <w:szCs w:val="24"/>
          <w:highlight w:val="none"/>
          <w:u w:val="single"/>
        </w:rPr>
        <w:t>020-84193501</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sz w:val="24"/>
          <w:szCs w:val="24"/>
          <w:highlight w:val="none"/>
          <w:u w:val="single"/>
        </w:rPr>
        <w:t>广州市海珠区下渡路128号</w:t>
      </w:r>
    </w:p>
    <w:p>
      <w:pPr>
        <w:spacing w:line="360" w:lineRule="auto"/>
        <w:ind w:firstLine="426" w:firstLineChars="177"/>
        <w:rPr>
          <w:rFonts w:ascii="宋体" w:hAnsi="宋体" w:cs="宋体"/>
          <w:b/>
          <w:bCs/>
          <w:kern w:val="0"/>
          <w:sz w:val="24"/>
          <w:szCs w:val="24"/>
          <w:highlight w:val="none"/>
        </w:rPr>
      </w:pPr>
      <w:r>
        <w:rPr>
          <w:rFonts w:hint="eastAsia" w:ascii="宋体" w:hAnsi="宋体" w:cs="宋体"/>
          <w:b/>
          <w:bCs/>
          <w:kern w:val="0"/>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pStyle w:val="3"/>
        <w:keepNext w:val="0"/>
        <w:keepLines w:val="0"/>
        <w:adjustRightInd w:val="0"/>
        <w:snapToGrid w:val="0"/>
        <w:spacing w:before="0" w:after="0" w:line="360" w:lineRule="auto"/>
        <w:rPr>
          <w:rFonts w:ascii="宋体" w:hAnsi="宋体" w:eastAsia="宋体" w:cs="宋体"/>
          <w:sz w:val="24"/>
          <w:szCs w:val="24"/>
          <w:highlight w:val="none"/>
        </w:rPr>
      </w:pPr>
      <w:r>
        <w:rPr>
          <w:rFonts w:hint="eastAsia" w:ascii="宋体" w:hAnsi="宋体" w:eastAsia="宋体" w:cs="宋体"/>
          <w:sz w:val="24"/>
          <w:szCs w:val="24"/>
          <w:highlight w:val="none"/>
        </w:rPr>
        <w:t>8.特别提示</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投标人在本项目招标人的工程项目中存在下列行为的，将被拒绝一定时期内参与招标人后续工程投标。（注：拒绝投标时限由招标人视严重程度确定，最低三个月起，自招标人发出通知之日起计）：</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（1）将中标工程转包或者违法分包的；</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（2）在中标工程中不执行质量、安全生产相关规定的，造成质量或安全事故的；</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（3）存在围标或串标情形的；</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（4）在投标文件中提供虚假材料的；</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（5）存在行贿情形的；</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（6）拖欠农民工工资的；</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（7）未按照国家、省、市有关建筑施工实名制管理和工人工资支付分账管理的规定执行，被行政监管部门处罚的；</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（8）中标人在项目实施过程中选取的专业分包单位或劳务企业或劳务班组长与投标时不一致的（如有）。</w:t>
      </w:r>
    </w:p>
    <w:p>
      <w:pPr>
        <w:pStyle w:val="3"/>
        <w:keepNext w:val="0"/>
        <w:keepLines w:val="0"/>
        <w:adjustRightInd w:val="0"/>
        <w:snapToGrid w:val="0"/>
        <w:spacing w:before="0" w:after="0" w:line="360" w:lineRule="auto"/>
        <w:rPr>
          <w:rFonts w:ascii="宋体" w:hAnsi="宋体" w:eastAsia="宋体" w:cs="宋体"/>
          <w:sz w:val="24"/>
          <w:szCs w:val="24"/>
          <w:highlight w:val="none"/>
        </w:rPr>
      </w:pPr>
      <w:r>
        <w:rPr>
          <w:rFonts w:hint="eastAsia" w:ascii="宋体" w:hAnsi="宋体" w:eastAsia="宋体" w:cs="宋体"/>
          <w:sz w:val="24"/>
          <w:szCs w:val="24"/>
          <w:highlight w:val="none"/>
        </w:rPr>
        <w:t>9.其他</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（1）满足资格审查合格条件的投标人不足 3 名或通过响应性审查的投标人不足3名时为招标失败。招标人在分析招标失败的原因并采取相应措施后，应当依法重新招标。</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（2）投标人须保证其提供的投标资料的真实性，招标人有权在招标的任何阶段进行调查和核实，一旦发现虚假，将上报建设管理部门及相关部门严肃查处。</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（3）投标时是否需要提交设计模型：</w:t>
      </w:r>
      <w:r>
        <w:rPr>
          <w:rFonts w:hint="eastAsia" w:ascii="宋体" w:hAnsi="宋体" w:cs="宋体"/>
          <w:sz w:val="24"/>
          <w:szCs w:val="24"/>
          <w:highlight w:val="none"/>
          <w:u w:val="single"/>
        </w:rPr>
        <w:t>否</w:t>
      </w:r>
      <w:r>
        <w:rPr>
          <w:rFonts w:hint="eastAsia" w:ascii="宋体" w:hAnsi="宋体" w:cs="宋体"/>
          <w:sz w:val="24"/>
          <w:szCs w:val="24"/>
          <w:highlight w:val="none"/>
        </w:rPr>
        <w:t>。</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（4）投标经济补偿：</w:t>
      </w:r>
      <w:r>
        <w:rPr>
          <w:rFonts w:hint="eastAsia" w:ascii="宋体" w:hAnsi="宋体" w:cs="宋体"/>
          <w:sz w:val="24"/>
          <w:szCs w:val="24"/>
          <w:highlight w:val="none"/>
          <w:u w:val="single"/>
        </w:rPr>
        <w:t>不补偿</w:t>
      </w:r>
      <w:r>
        <w:rPr>
          <w:rFonts w:hint="eastAsia" w:ascii="宋体" w:hAnsi="宋体" w:cs="宋体"/>
          <w:sz w:val="24"/>
          <w:szCs w:val="24"/>
          <w:highlight w:val="none"/>
        </w:rPr>
        <w:t>。</w:t>
      </w:r>
    </w:p>
    <w:p>
      <w:pPr>
        <w:adjustRightInd w:val="0"/>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5）参加投标之前，投标人应查询在交易中心的信息登记情况、拟投标登记人员的使用状态等，以免出现企业以及拟投标登记人员不能被使用的问题。上述情况有可能导致投标信息无法录入广州公共资源交易中心交易服务系统。如出现上述情况，投标人有可能失去投标机会，因其可能所引起的一切后果由投标人自行承担。</w:t>
      </w:r>
    </w:p>
    <w:p>
      <w:pPr>
        <w:adjustRightInd w:val="0"/>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6）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left="-567" w:leftChars="-270"/>
        <w:rPr>
          <w:rFonts w:ascii="宋体" w:hAnsi="宋体" w:cs="宋体"/>
          <w:sz w:val="24"/>
          <w:szCs w:val="24"/>
          <w:highlight w:val="none"/>
        </w:rPr>
      </w:pPr>
    </w:p>
    <w:p>
      <w:pPr>
        <w:spacing w:line="360" w:lineRule="auto"/>
        <w:rPr>
          <w:rFonts w:ascii="宋体" w:hAnsi="宋体" w:cs="宋体"/>
          <w:highlight w:val="none"/>
        </w:rPr>
      </w:pPr>
    </w:p>
    <w:p>
      <w:pPr>
        <w:spacing w:line="360" w:lineRule="auto"/>
        <w:ind w:left="-567" w:leftChars="-270" w:firstLine="4560" w:firstLineChars="1900"/>
        <w:rPr>
          <w:rFonts w:ascii="宋体" w:hAnsi="宋体" w:cs="宋体"/>
          <w:sz w:val="24"/>
          <w:szCs w:val="24"/>
          <w:highlight w:val="none"/>
          <w:u w:val="single"/>
        </w:rPr>
      </w:pPr>
      <w:r>
        <w:rPr>
          <w:rFonts w:hint="eastAsia" w:ascii="宋体" w:hAnsi="宋体" w:cs="宋体"/>
          <w:sz w:val="24"/>
          <w:szCs w:val="24"/>
          <w:highlight w:val="none"/>
        </w:rPr>
        <w:t>招标人：广州市海珠区人民政府赤岗街道办事处</w:t>
      </w:r>
    </w:p>
    <w:p>
      <w:pPr>
        <w:spacing w:line="360" w:lineRule="auto"/>
        <w:ind w:left="-567" w:leftChars="-270" w:right="480"/>
        <w:rPr>
          <w:rFonts w:ascii="宋体" w:hAnsi="宋体" w:cs="宋体"/>
          <w:sz w:val="24"/>
          <w:szCs w:val="24"/>
          <w:highlight w:val="none"/>
        </w:rPr>
      </w:pPr>
      <w:r>
        <w:rPr>
          <w:rFonts w:hint="eastAsia" w:ascii="宋体" w:hAnsi="宋体" w:cs="宋体"/>
          <w:sz w:val="24"/>
          <w:szCs w:val="24"/>
          <w:highlight w:val="none"/>
        </w:rPr>
        <w:t xml:space="preserve">                                        招标代理：永道工程咨询有限公司</w:t>
      </w:r>
    </w:p>
    <w:p>
      <w:pPr>
        <w:spacing w:line="360" w:lineRule="auto"/>
        <w:ind w:left="-567" w:leftChars="-270"/>
        <w:rPr>
          <w:rFonts w:ascii="宋体" w:hAnsi="宋体" w:cs="宋体"/>
          <w:sz w:val="24"/>
          <w:szCs w:val="24"/>
          <w:highlight w:val="none"/>
        </w:rPr>
      </w:pPr>
      <w:r>
        <w:rPr>
          <w:rFonts w:hint="eastAsia" w:ascii="宋体" w:hAnsi="宋体" w:cs="宋体"/>
          <w:sz w:val="24"/>
          <w:szCs w:val="24"/>
          <w:highlight w:val="none"/>
        </w:rPr>
        <w:t xml:space="preserve">                                              日   期：2023年</w:t>
      </w:r>
      <w:r>
        <w:rPr>
          <w:rFonts w:hint="eastAsia" w:ascii="宋体" w:hAnsi="宋体" w:cs="宋体"/>
          <w:sz w:val="24"/>
          <w:szCs w:val="24"/>
          <w:highlight w:val="none"/>
          <w:lang w:val="en-US" w:eastAsia="zh-CN"/>
        </w:rPr>
        <w:t>11</w:t>
      </w:r>
      <w:r>
        <w:rPr>
          <w:rFonts w:hint="eastAsia" w:ascii="宋体" w:hAnsi="宋体" w:cs="宋体"/>
          <w:sz w:val="24"/>
          <w:szCs w:val="24"/>
          <w:highlight w:val="none"/>
        </w:rPr>
        <w:t xml:space="preserve">月  </w:t>
      </w:r>
      <w:bookmarkStart w:id="2" w:name="_GoBack"/>
      <w:bookmarkEnd w:id="2"/>
      <w:r>
        <w:rPr>
          <w:rFonts w:hint="eastAsia" w:ascii="宋体" w:hAnsi="宋体" w:cs="宋体"/>
          <w:sz w:val="24"/>
          <w:szCs w:val="24"/>
          <w:highlight w:val="none"/>
        </w:rPr>
        <w:t>日</w:t>
      </w:r>
      <w:r>
        <w:rPr>
          <w:rFonts w:hint="eastAsia" w:ascii="宋体" w:hAnsi="宋体" w:cs="宋体"/>
          <w:sz w:val="24"/>
          <w:szCs w:val="24"/>
          <w:highlight w:val="none"/>
        </w:rPr>
        <w:br w:type="page"/>
      </w:r>
      <w:r>
        <w:rPr>
          <w:rFonts w:hint="eastAsia" w:ascii="宋体" w:hAnsi="宋体" w:cs="宋体"/>
          <w:sz w:val="24"/>
          <w:szCs w:val="24"/>
          <w:highlight w:val="none"/>
        </w:rPr>
        <w:t>附件一：</w:t>
      </w:r>
    </w:p>
    <w:p>
      <w:pPr>
        <w:spacing w:line="560" w:lineRule="exact"/>
        <w:ind w:left="-567" w:leftChars="-270"/>
        <w:jc w:val="center"/>
        <w:rPr>
          <w:rFonts w:ascii="宋体" w:hAnsi="宋体" w:cs="宋体"/>
          <w:sz w:val="28"/>
          <w:szCs w:val="28"/>
          <w:highlight w:val="none"/>
        </w:rPr>
      </w:pPr>
      <w:r>
        <w:rPr>
          <w:rFonts w:hint="eastAsia" w:ascii="宋体" w:hAnsi="宋体" w:cs="宋体"/>
          <w:sz w:val="28"/>
          <w:szCs w:val="28"/>
          <w:highlight w:val="none"/>
        </w:rPr>
        <w:t>投标人声明</w:t>
      </w:r>
    </w:p>
    <w:p>
      <w:pPr>
        <w:pStyle w:val="16"/>
        <w:spacing w:line="560" w:lineRule="exact"/>
        <w:ind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本招标项目招标人及招标监管机构：</w:t>
      </w:r>
    </w:p>
    <w:p>
      <w:pPr>
        <w:pStyle w:val="16"/>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我方就参加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投标工作，作出郑重声明：</w:t>
      </w:r>
    </w:p>
    <w:p>
      <w:pPr>
        <w:pStyle w:val="16"/>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一、我方保证投标文件及其后提供的一切材料都是真实的。如我方成为本项目中标候选人，我方同意并授权招标人将我方投标文件商务部分文件的人员、业绩、奖项等资料进行公开。</w:t>
      </w:r>
    </w:p>
    <w:p>
      <w:pPr>
        <w:pStyle w:val="16"/>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二、我方保证在本项目投标中不与其他单位围标、串标，不出让投标资格，不向招标人或评标委员会成员行贿。</w:t>
      </w:r>
    </w:p>
    <w:p>
      <w:pPr>
        <w:pStyle w:val="16"/>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三、我方不存在下列情形之一：</w:t>
      </w:r>
    </w:p>
    <w:p>
      <w:pPr>
        <w:pStyle w:val="16"/>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（1）为招标人不具有独立法人资格的附属机构（单位）； </w:t>
      </w:r>
    </w:p>
    <w:p>
      <w:pPr>
        <w:pStyle w:val="16"/>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（2）与招标人存在利害关系且可能影响招标公正性； </w:t>
      </w:r>
    </w:p>
    <w:p>
      <w:pPr>
        <w:pStyle w:val="16"/>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（3）为本招标项目的监理人；</w:t>
      </w:r>
    </w:p>
    <w:p>
      <w:pPr>
        <w:pStyle w:val="16"/>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（4）为本招标项目的代建人或建设管理单位；</w:t>
      </w:r>
    </w:p>
    <w:p>
      <w:pPr>
        <w:pStyle w:val="16"/>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（5）为本招标项目的造价咨询单位；</w:t>
      </w:r>
    </w:p>
    <w:p>
      <w:pPr>
        <w:pStyle w:val="16"/>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（6）为本招标项目提供招标代理服务的； </w:t>
      </w:r>
    </w:p>
    <w:p>
      <w:pPr>
        <w:pStyle w:val="16"/>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（7）与本招标项目的监理人或代建人或建设管理单位或造价咨询单位或招标代理机构同为一个法定代表人的；</w:t>
      </w:r>
    </w:p>
    <w:p>
      <w:pPr>
        <w:pStyle w:val="16"/>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（8）与本招标项目的监理人或代建人或建设管理单位或造价咨询单位或招标代理机构相互控股或参股的；</w:t>
      </w:r>
    </w:p>
    <w:p>
      <w:pPr>
        <w:pStyle w:val="16"/>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（9）与本招标项目的监理人或代建人或建设管理单位或造价咨询单位或招标代理机构相互任职或工作的；</w:t>
      </w:r>
    </w:p>
    <w:p>
      <w:pPr>
        <w:pStyle w:val="16"/>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（10）被责令停产停业、暂扣或者吊销许可证、暂扣或者吊销执照的；（本项事实应当以根据《中华人民共和国行政处罚法》依法作出并已经生效的行政处罚决定为认定依据。） </w:t>
      </w:r>
    </w:p>
    <w:p>
      <w:pPr>
        <w:pStyle w:val="16"/>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pStyle w:val="16"/>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（12）进入清算程序，或被宣布破产，或其他丧失履约能力的情形；</w:t>
      </w:r>
    </w:p>
    <w:p>
      <w:pPr>
        <w:pStyle w:val="16"/>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16"/>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（14）法律法规规定的其他情形。</w:t>
      </w:r>
    </w:p>
    <w:p>
      <w:pPr>
        <w:pStyle w:val="16"/>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四、我方保证本项目拟派的项目负责人（兼施工负责人）没有在其他工程项目担任工程总承包项目负责人、施工项目负责人；我方保证本项目拟派的施工负责人和专职安全员没有在其他在建项目中任职。</w:t>
      </w:r>
    </w:p>
    <w:p>
      <w:pPr>
        <w:pStyle w:val="16"/>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我方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16"/>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六、我方承诺，切实落实《住房城乡建设部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方对实名制管理负总责，或遵守施工总承包企业在投标时向招标人作出的关于实名制管理的承诺，服从总承包企业对我方的统一管理，并对我方施工范围的实名制管理负直接责任。若本项目在经招标人认可后，部分专业工程依法分包或实行劳务分包的，我方对专业分包企业和劳务分包企业实施统一管理，监督其用工企业按时足额支付作业工人工资，督促落实实名制管理制度。我方接受招标人及建设行政主管部门的监督、检查。</w:t>
      </w:r>
    </w:p>
    <w:p>
      <w:pPr>
        <w:pStyle w:val="16"/>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七、与我方单位负责人为同一人或者与我方存在控股、管理关系的其他单位包括：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。（注：本条由投标申请人如实填写，如有，应列出的联合体各方全部满足招标公告资质要求的相关单位的名称；如无，则填写“无”。）</w:t>
      </w:r>
    </w:p>
    <w:p>
      <w:pPr>
        <w:pStyle w:val="16"/>
        <w:spacing w:line="560" w:lineRule="exact"/>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八、我方拟委派专职安全员兼任本工程的工地余泥渣土运输与排放管理员，严格遵守建设工程余泥渣土运输与排放管理制度，执行“一不准进、三不准出”规定，选择合法的余泥渣土运输单位及排放点。</w:t>
      </w:r>
    </w:p>
    <w:p>
      <w:pPr>
        <w:pStyle w:val="16"/>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九、如果我方使用采用告知承诺制方式取得的资质参与本项目投标，该资质经资质审批部门核查被依法注销的，我方承诺自动放弃投标及中标资格。如经查实该资质为以欺骗等不正当手段取得的，将依法接受监督部门的行政处罚。</w:t>
      </w:r>
    </w:p>
    <w:p>
      <w:pPr>
        <w:pStyle w:val="16"/>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我方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16"/>
        <w:spacing w:line="5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pStyle w:val="17"/>
        <w:spacing w:line="560" w:lineRule="exact"/>
        <w:ind w:left="629" w:right="1449"/>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声明企业：</w:t>
      </w:r>
    </w:p>
    <w:p>
      <w:pPr>
        <w:pStyle w:val="16"/>
        <w:spacing w:line="560" w:lineRule="exact"/>
        <w:ind w:right="1179"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法定代表人（签字或盖章）：</w:t>
      </w:r>
    </w:p>
    <w:p>
      <w:pPr>
        <w:pStyle w:val="16"/>
        <w:ind w:right="1179"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项目负责人签字:</w:t>
      </w:r>
    </w:p>
    <w:p>
      <w:pPr>
        <w:pStyle w:val="16"/>
        <w:ind w:right="879" w:firstLine="2160" w:firstLineChars="9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技术负责人签字：</w:t>
      </w:r>
    </w:p>
    <w:p>
      <w:pPr>
        <w:pStyle w:val="16"/>
        <w:spacing w:line="560" w:lineRule="exact"/>
        <w:ind w:right="1179" w:firstLine="0"/>
        <w:rPr>
          <w:rFonts w:ascii="宋体" w:hAnsi="宋体" w:eastAsia="宋体" w:cs="宋体"/>
          <w:color w:val="auto"/>
          <w:sz w:val="24"/>
          <w:szCs w:val="24"/>
          <w:highlight w:val="none"/>
        </w:rPr>
      </w:pPr>
    </w:p>
    <w:p>
      <w:pPr>
        <w:pStyle w:val="16"/>
        <w:spacing w:line="560" w:lineRule="exact"/>
        <w:ind w:right="879" w:firstLine="2160" w:firstLineChars="9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pPr>
        <w:spacing w:line="560" w:lineRule="exact"/>
        <w:ind w:firstLine="3600" w:firstLineChars="1500"/>
        <w:rPr>
          <w:rFonts w:ascii="宋体" w:hAnsi="宋体" w:cs="宋体"/>
          <w:kern w:val="0"/>
          <w:sz w:val="24"/>
          <w:szCs w:val="24"/>
          <w:highlight w:val="none"/>
        </w:rPr>
      </w:pPr>
      <w:r>
        <w:rPr>
          <w:rFonts w:hint="eastAsia" w:ascii="宋体" w:hAnsi="宋体" w:cs="宋体"/>
          <w:kern w:val="0"/>
          <w:sz w:val="24"/>
          <w:szCs w:val="24"/>
          <w:highlight w:val="none"/>
        </w:rPr>
        <w:t>（企业公章）</w:t>
      </w:r>
    </w:p>
    <w:p>
      <w:pPr>
        <w:pStyle w:val="4"/>
        <w:spacing w:line="560" w:lineRule="exact"/>
        <w:rPr>
          <w:rFonts w:ascii="宋体" w:hAnsi="宋体" w:cs="宋体"/>
          <w:kern w:val="0"/>
          <w:szCs w:val="21"/>
          <w:highlight w:val="none"/>
          <w:u w:val="single"/>
        </w:rPr>
      </w:pPr>
    </w:p>
    <w:p>
      <w:pPr>
        <w:spacing w:line="560" w:lineRule="exact"/>
        <w:ind w:firstLine="480"/>
        <w:rPr>
          <w:rFonts w:ascii="宋体" w:hAnsi="宋体" w:cs="宋体"/>
          <w:kern w:val="0"/>
          <w:sz w:val="24"/>
          <w:szCs w:val="24"/>
          <w:highlight w:val="none"/>
          <w:u w:val="single"/>
        </w:rPr>
      </w:pPr>
      <w:r>
        <w:rPr>
          <w:rFonts w:hint="eastAsia" w:ascii="宋体" w:hAnsi="宋体" w:cs="宋体"/>
          <w:kern w:val="0"/>
          <w:sz w:val="24"/>
          <w:szCs w:val="24"/>
          <w:highlight w:val="none"/>
          <w:u w:val="single"/>
        </w:rPr>
        <w:t>注：联合体投标的，“声明企业”一栏需填写联合体各方的单位全称【格式表示为：（主）XXXX公司（成）XXXX公司】，可由联合体主办方盖章。“法定代表人签字</w:t>
      </w:r>
      <w:r>
        <w:rPr>
          <w:rFonts w:hint="eastAsia" w:ascii="宋体" w:hAnsi="宋体" w:cs="宋体"/>
          <w:sz w:val="24"/>
          <w:szCs w:val="24"/>
          <w:highlight w:val="none"/>
          <w:u w:val="single"/>
        </w:rPr>
        <w:t>或盖章</w:t>
      </w:r>
      <w:r>
        <w:rPr>
          <w:rFonts w:hint="eastAsia" w:ascii="宋体" w:hAnsi="宋体" w:cs="宋体"/>
          <w:kern w:val="0"/>
          <w:sz w:val="24"/>
          <w:szCs w:val="24"/>
          <w:highlight w:val="none"/>
          <w:u w:val="single"/>
        </w:rPr>
        <w:t>”可由联合体主办方的法定代表人签字</w:t>
      </w:r>
      <w:r>
        <w:rPr>
          <w:rFonts w:hint="eastAsia" w:ascii="宋体" w:hAnsi="宋体" w:cs="宋体"/>
          <w:sz w:val="24"/>
          <w:szCs w:val="24"/>
          <w:highlight w:val="none"/>
          <w:u w:val="single"/>
        </w:rPr>
        <w:t>或盖章</w:t>
      </w:r>
      <w:r>
        <w:rPr>
          <w:rFonts w:hint="eastAsia" w:ascii="宋体" w:hAnsi="宋体" w:cs="宋体"/>
          <w:kern w:val="0"/>
          <w:sz w:val="24"/>
          <w:szCs w:val="24"/>
          <w:highlight w:val="none"/>
          <w:u w:val="single"/>
        </w:rPr>
        <w:t>。</w:t>
      </w:r>
    </w:p>
    <w:p>
      <w:pPr>
        <w:spacing w:line="560" w:lineRule="exact"/>
        <w:rPr>
          <w:rFonts w:ascii="宋体" w:hAnsi="宋体" w:cs="宋体"/>
          <w:highlight w:val="none"/>
        </w:rPr>
      </w:pPr>
    </w:p>
    <w:p>
      <w:pPr>
        <w:pStyle w:val="2"/>
        <w:spacing w:line="560" w:lineRule="exact"/>
        <w:rPr>
          <w:rFonts w:hAnsi="宋体" w:cs="宋体"/>
          <w:sz w:val="24"/>
          <w:szCs w:val="24"/>
          <w:highlight w:val="none"/>
        </w:rPr>
      </w:pPr>
    </w:p>
    <w:p>
      <w:pPr>
        <w:spacing w:line="560" w:lineRule="exact"/>
        <w:rPr>
          <w:rFonts w:ascii="宋体" w:hAnsi="宋体" w:cs="宋体"/>
          <w:sz w:val="24"/>
          <w:szCs w:val="24"/>
          <w:highlight w:val="none"/>
        </w:rPr>
      </w:pPr>
    </w:p>
    <w:p>
      <w:pPr>
        <w:pStyle w:val="2"/>
        <w:spacing w:line="560" w:lineRule="exact"/>
        <w:rPr>
          <w:rFonts w:hAnsi="宋体" w:cs="宋体"/>
          <w:sz w:val="24"/>
          <w:szCs w:val="24"/>
          <w:highlight w:val="none"/>
        </w:rPr>
      </w:pPr>
    </w:p>
    <w:p>
      <w:pPr>
        <w:adjustRightInd w:val="0"/>
        <w:snapToGrid w:val="0"/>
        <w:spacing w:line="560" w:lineRule="exact"/>
        <w:rPr>
          <w:rFonts w:ascii="宋体" w:hAnsi="宋体" w:cs="宋体"/>
          <w:sz w:val="24"/>
          <w:szCs w:val="24"/>
          <w:highlight w:val="none"/>
        </w:rPr>
      </w:pPr>
      <w:r>
        <w:rPr>
          <w:rFonts w:ascii="宋体" w:hAnsi="宋体" w:cs="宋体"/>
          <w:sz w:val="24"/>
          <w:szCs w:val="24"/>
          <w:highlight w:val="none"/>
        </w:rPr>
        <w:br w:type="page"/>
      </w:r>
      <w:r>
        <w:rPr>
          <w:rFonts w:hint="eastAsia" w:ascii="宋体" w:hAnsi="宋体" w:cs="宋体"/>
          <w:sz w:val="24"/>
          <w:szCs w:val="24"/>
          <w:highlight w:val="none"/>
        </w:rPr>
        <w:t>附件二：</w:t>
      </w:r>
    </w:p>
    <w:p>
      <w:pPr>
        <w:autoSpaceDE w:val="0"/>
        <w:spacing w:line="560" w:lineRule="exact"/>
        <w:ind w:right="-46" w:firstLine="723" w:firstLineChars="200"/>
        <w:jc w:val="center"/>
        <w:rPr>
          <w:rFonts w:ascii="宋体" w:hAnsi="宋体" w:cs="宋体"/>
          <w:b/>
          <w:bCs/>
          <w:kern w:val="0"/>
          <w:sz w:val="36"/>
          <w:szCs w:val="36"/>
          <w:highlight w:val="none"/>
        </w:rPr>
      </w:pPr>
      <w:bookmarkStart w:id="0" w:name="_Toc12111"/>
      <w:bookmarkStart w:id="1" w:name="_Toc22643"/>
      <w:r>
        <w:rPr>
          <w:rFonts w:hint="eastAsia" w:ascii="宋体" w:hAnsi="宋体" w:cs="宋体"/>
          <w:b/>
          <w:bCs/>
          <w:kern w:val="0"/>
          <w:sz w:val="36"/>
          <w:szCs w:val="36"/>
          <w:highlight w:val="none"/>
        </w:rPr>
        <w:t>联合体投标协议书（如有）</w:t>
      </w:r>
    </w:p>
    <w:p>
      <w:pPr>
        <w:pStyle w:val="15"/>
        <w:spacing w:line="560" w:lineRule="exact"/>
        <w:rPr>
          <w:rFonts w:hint="default"/>
          <w:highlight w:val="none"/>
        </w:rPr>
      </w:pPr>
    </w:p>
    <w:bookmarkEnd w:id="0"/>
    <w:bookmarkEnd w:id="1"/>
    <w:p>
      <w:pPr>
        <w:autoSpaceDE w:val="0"/>
        <w:spacing w:line="560" w:lineRule="exact"/>
        <w:ind w:firstLine="600" w:firstLineChars="250"/>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 xml:space="preserve"> (满足施工资质要求的单位名称)、</w:t>
      </w:r>
      <w:r>
        <w:rPr>
          <w:rFonts w:hint="eastAsia" w:ascii="宋体" w:hAnsi="宋体" w:cs="宋体"/>
          <w:sz w:val="24"/>
          <w:highlight w:val="none"/>
          <w:u w:val="single"/>
        </w:rPr>
        <w:t xml:space="preserve">               </w:t>
      </w:r>
      <w:r>
        <w:rPr>
          <w:rFonts w:hint="eastAsia" w:ascii="宋体" w:hAnsi="宋体" w:cs="宋体"/>
          <w:sz w:val="24"/>
          <w:highlight w:val="none"/>
        </w:rPr>
        <w:t xml:space="preserve"> (满足设计资质要求的单位名称)自愿组成联合体，共同参加</w:t>
      </w:r>
      <w:r>
        <w:rPr>
          <w:rFonts w:hint="eastAsia" w:ascii="宋体" w:hAnsi="宋体" w:cs="宋体"/>
          <w:kern w:val="0"/>
          <w:sz w:val="24"/>
          <w:highlight w:val="none"/>
          <w:u w:val="single"/>
        </w:rPr>
        <w:t xml:space="preserve">               </w:t>
      </w:r>
      <w:r>
        <w:rPr>
          <w:rFonts w:hint="eastAsia" w:ascii="宋体" w:hAnsi="宋体" w:cs="宋体"/>
          <w:sz w:val="24"/>
          <w:highlight w:val="none"/>
        </w:rPr>
        <w:t>投标。我方授权委托本协议牵头人代表联合体各成员参加投标、签署投标资料、提交投标文件，负责整个合同实施阶段的协调工作。若中标，联合体各成员向招标人承担连带责任。现就联合体投标事宜订立如下协议。</w:t>
      </w:r>
    </w:p>
    <w:p>
      <w:pPr>
        <w:topLinePunct/>
        <w:autoSpaceDE w:val="0"/>
        <w:spacing w:line="560" w:lineRule="exact"/>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u w:val="single"/>
        </w:rPr>
        <w:t xml:space="preserve">       </w:t>
      </w:r>
      <w:r>
        <w:rPr>
          <w:rFonts w:hint="eastAsia" w:ascii="宋体" w:hAnsi="宋体" w:cs="宋体"/>
          <w:sz w:val="24"/>
          <w:highlight w:val="none"/>
        </w:rPr>
        <w:t>为联合体主办方。</w:t>
      </w:r>
    </w:p>
    <w:p>
      <w:pPr>
        <w:topLinePunct/>
        <w:autoSpaceDE w:val="0"/>
        <w:spacing w:line="560" w:lineRule="exact"/>
        <w:ind w:firstLine="480" w:firstLineChars="200"/>
        <w:rPr>
          <w:rFonts w:ascii="宋体" w:hAnsi="宋体" w:cs="宋体"/>
          <w:sz w:val="24"/>
          <w:highlight w:val="none"/>
        </w:rPr>
      </w:pPr>
      <w:r>
        <w:rPr>
          <w:rFonts w:hint="eastAsia" w:ascii="宋体" w:hAnsi="宋体" w:cs="宋体"/>
          <w:sz w:val="24"/>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pPr>
        <w:topLinePunct/>
        <w:autoSpaceDE w:val="0"/>
        <w:spacing w:line="560" w:lineRule="exact"/>
        <w:ind w:firstLine="480" w:firstLineChars="200"/>
        <w:rPr>
          <w:rFonts w:ascii="宋体" w:hAnsi="宋体" w:cs="宋体"/>
          <w:sz w:val="24"/>
          <w:highlight w:val="none"/>
        </w:rPr>
      </w:pPr>
      <w:r>
        <w:rPr>
          <w:rFonts w:hint="eastAsia" w:ascii="宋体" w:hAnsi="宋体" w:cs="宋体"/>
          <w:sz w:val="24"/>
          <w:highlight w:val="none"/>
        </w:rPr>
        <w:t>3、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topLinePunct/>
        <w:spacing w:line="560" w:lineRule="exact"/>
        <w:ind w:firstLine="480" w:firstLineChars="200"/>
        <w:rPr>
          <w:rFonts w:ascii="宋体" w:hAnsi="宋体" w:cs="宋体"/>
          <w:sz w:val="24"/>
          <w:highlight w:val="none"/>
        </w:rPr>
      </w:pPr>
      <w:r>
        <w:rPr>
          <w:rFonts w:hint="eastAsia" w:ascii="宋体" w:hAnsi="宋体" w:cs="宋体"/>
          <w:sz w:val="24"/>
          <w:highlight w:val="none"/>
        </w:rPr>
        <w:t>4、联合体各成员单位内部的职责分工如下：</w:t>
      </w:r>
    </w:p>
    <w:p>
      <w:pPr>
        <w:widowControl/>
        <w:shd w:val="clear" w:color="auto" w:fill="FFFFFF"/>
        <w:topLinePunct/>
        <w:snapToGrid w:val="0"/>
        <w:spacing w:line="560" w:lineRule="exact"/>
        <w:ind w:left="141" w:leftChars="67" w:firstLine="480" w:firstLineChars="200"/>
        <w:jc w:val="left"/>
        <w:rPr>
          <w:rFonts w:ascii="宋体" w:hAnsi="宋体" w:cs="宋体"/>
          <w:sz w:val="24"/>
          <w:highlight w:val="none"/>
        </w:rPr>
      </w:pPr>
      <w:r>
        <w:rPr>
          <w:rFonts w:hint="eastAsia" w:ascii="宋体" w:hAnsi="宋体" w:cs="宋体"/>
          <w:sz w:val="24"/>
          <w:highlight w:val="none"/>
        </w:rPr>
        <w:t>①</w:t>
      </w:r>
      <w:r>
        <w:rPr>
          <w:rFonts w:hint="eastAsia" w:ascii="宋体" w:hAnsi="宋体" w:cs="宋体"/>
          <w:sz w:val="24"/>
          <w:highlight w:val="none"/>
          <w:u w:val="single"/>
        </w:rPr>
        <w:t xml:space="preserve">                 （</w:t>
      </w:r>
      <w:r>
        <w:rPr>
          <w:rFonts w:hint="eastAsia" w:ascii="宋体" w:hAnsi="宋体" w:cs="宋体"/>
          <w:sz w:val="24"/>
          <w:highlight w:val="none"/>
        </w:rPr>
        <w:t>满足施工资质要求的单位名称）：作为本项目总负责单位，除承担本项目的施工外，还对本招标项目的进度、质量、安全、投资控制、管理、协调等负全责，具体按合同要求。</w:t>
      </w:r>
    </w:p>
    <w:p>
      <w:pPr>
        <w:widowControl/>
        <w:shd w:val="clear" w:color="auto" w:fill="FFFFFF"/>
        <w:topLinePunct/>
        <w:snapToGrid w:val="0"/>
        <w:spacing w:line="560" w:lineRule="exact"/>
        <w:ind w:left="141" w:leftChars="67" w:firstLine="480" w:firstLineChars="200"/>
        <w:jc w:val="left"/>
        <w:rPr>
          <w:rFonts w:ascii="宋体" w:hAnsi="宋体" w:cs="宋体"/>
          <w:sz w:val="24"/>
          <w:highlight w:val="none"/>
        </w:rPr>
      </w:pPr>
      <w:r>
        <w:rPr>
          <w:rFonts w:hint="eastAsia" w:ascii="宋体" w:hAnsi="宋体" w:cs="宋体"/>
          <w:sz w:val="24"/>
          <w:highlight w:val="none"/>
        </w:rPr>
        <w:t>②</w:t>
      </w:r>
      <w:r>
        <w:rPr>
          <w:rFonts w:hint="eastAsia" w:ascii="宋体" w:hAnsi="宋体" w:cs="宋体"/>
          <w:sz w:val="24"/>
          <w:highlight w:val="none"/>
          <w:u w:val="single"/>
        </w:rPr>
        <w:t xml:space="preserve">                  </w:t>
      </w:r>
      <w:r>
        <w:rPr>
          <w:rFonts w:hint="eastAsia" w:ascii="宋体" w:hAnsi="宋体" w:cs="宋体"/>
          <w:sz w:val="24"/>
          <w:highlight w:val="none"/>
        </w:rPr>
        <w:t>（满足设计资质要求的单位名称）：主要承担本项目的设计工作，具体按合同要求。</w:t>
      </w:r>
    </w:p>
    <w:p>
      <w:pPr>
        <w:topLinePunct/>
        <w:autoSpaceDE w:val="0"/>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5、本协议书自签署之日起生效，合同履行完毕后自动失效。 </w:t>
      </w:r>
    </w:p>
    <w:p>
      <w:pPr>
        <w:topLinePunct/>
        <w:autoSpaceDE w:val="0"/>
        <w:spacing w:line="560" w:lineRule="exact"/>
        <w:ind w:firstLine="480" w:firstLineChars="200"/>
        <w:rPr>
          <w:rFonts w:ascii="宋体" w:hAnsi="宋体" w:cs="宋体"/>
          <w:sz w:val="24"/>
          <w:highlight w:val="none"/>
        </w:rPr>
      </w:pPr>
      <w:r>
        <w:rPr>
          <w:rFonts w:hint="eastAsia" w:ascii="宋体" w:hAnsi="宋体" w:cs="宋体"/>
          <w:sz w:val="24"/>
          <w:highlight w:val="none"/>
        </w:rPr>
        <w:t>注：本协议书由委托代理人签字的，应附法定代表人签字的授权委托书。</w:t>
      </w:r>
    </w:p>
    <w:p>
      <w:pPr>
        <w:pStyle w:val="15"/>
        <w:spacing w:line="560" w:lineRule="exact"/>
        <w:ind w:firstLine="420"/>
        <w:rPr>
          <w:rFonts w:hint="default" w:cs="宋体"/>
          <w:color w:val="auto"/>
          <w:highlight w:val="none"/>
        </w:rPr>
      </w:pPr>
    </w:p>
    <w:p>
      <w:pPr>
        <w:topLinePunct/>
        <w:autoSpaceDE w:val="0"/>
        <w:spacing w:line="560" w:lineRule="exact"/>
        <w:ind w:firstLine="480" w:firstLineChars="200"/>
        <w:rPr>
          <w:rFonts w:ascii="宋体" w:hAnsi="宋体" w:cs="宋体"/>
          <w:sz w:val="24"/>
          <w:highlight w:val="none"/>
        </w:rPr>
      </w:pPr>
      <w:r>
        <w:rPr>
          <w:rFonts w:hint="eastAsia" w:ascii="宋体" w:hAnsi="宋体" w:cs="宋体"/>
          <w:sz w:val="24"/>
          <w:highlight w:val="none"/>
        </w:rPr>
        <w:t>联合体主办方名称：</w:t>
      </w:r>
      <w:r>
        <w:rPr>
          <w:rFonts w:hint="eastAsia" w:ascii="宋体" w:hAnsi="宋体" w:cs="宋体"/>
          <w:sz w:val="24"/>
          <w:highlight w:val="none"/>
          <w:u w:val="single"/>
        </w:rPr>
        <w:t xml:space="preserve">                                 </w:t>
      </w:r>
      <w:r>
        <w:rPr>
          <w:rFonts w:hint="eastAsia" w:ascii="宋体" w:hAnsi="宋体" w:cs="宋体"/>
          <w:sz w:val="24"/>
          <w:highlight w:val="none"/>
        </w:rPr>
        <w:t>（盖单位章）</w:t>
      </w:r>
    </w:p>
    <w:p>
      <w:pPr>
        <w:topLinePunct/>
        <w:autoSpaceDE w:val="0"/>
        <w:spacing w:line="560" w:lineRule="exact"/>
        <w:ind w:firstLine="480" w:firstLineChars="200"/>
        <w:rPr>
          <w:rFonts w:ascii="宋体" w:hAnsi="宋体" w:cs="宋体"/>
          <w:sz w:val="24"/>
          <w:highlight w:val="none"/>
        </w:rPr>
      </w:pPr>
      <w:r>
        <w:rPr>
          <w:rFonts w:hint="eastAsia" w:ascii="宋体" w:hAnsi="宋体" w:cs="宋体"/>
          <w:sz w:val="24"/>
          <w:highlight w:val="none"/>
        </w:rPr>
        <w:t>法定代表人或其委托代理人：</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pPr>
        <w:topLinePunct/>
        <w:autoSpaceDE w:val="0"/>
        <w:spacing w:line="560" w:lineRule="exact"/>
        <w:ind w:firstLine="480" w:firstLineChars="200"/>
        <w:rPr>
          <w:rFonts w:ascii="宋体" w:hAnsi="宋体" w:cs="宋体"/>
          <w:sz w:val="24"/>
          <w:highlight w:val="none"/>
        </w:rPr>
      </w:pPr>
    </w:p>
    <w:p>
      <w:pPr>
        <w:topLinePunct/>
        <w:autoSpaceDE w:val="0"/>
        <w:spacing w:line="560" w:lineRule="exact"/>
        <w:ind w:firstLine="480" w:firstLineChars="200"/>
        <w:rPr>
          <w:rFonts w:ascii="宋体" w:hAnsi="宋体" w:cs="宋体"/>
          <w:sz w:val="24"/>
          <w:highlight w:val="none"/>
        </w:rPr>
      </w:pPr>
      <w:r>
        <w:rPr>
          <w:rFonts w:hint="eastAsia" w:ascii="宋体" w:hAnsi="宋体" w:cs="宋体"/>
          <w:sz w:val="24"/>
          <w:highlight w:val="none"/>
        </w:rPr>
        <w:t>成员方名称：</w:t>
      </w:r>
      <w:r>
        <w:rPr>
          <w:rFonts w:hint="eastAsia" w:ascii="宋体" w:hAnsi="宋体" w:cs="宋体"/>
          <w:sz w:val="24"/>
          <w:highlight w:val="none"/>
          <w:u w:val="single"/>
        </w:rPr>
        <w:t xml:space="preserve">                                 </w:t>
      </w:r>
      <w:r>
        <w:rPr>
          <w:rFonts w:hint="eastAsia" w:ascii="宋体" w:hAnsi="宋体" w:cs="宋体"/>
          <w:sz w:val="24"/>
          <w:highlight w:val="none"/>
        </w:rPr>
        <w:t>（盖单位章）</w:t>
      </w:r>
    </w:p>
    <w:p>
      <w:pPr>
        <w:topLinePunct/>
        <w:autoSpaceDE w:val="0"/>
        <w:spacing w:line="560" w:lineRule="exact"/>
        <w:ind w:firstLine="480" w:firstLineChars="200"/>
        <w:rPr>
          <w:rFonts w:ascii="宋体" w:hAnsi="宋体" w:cs="宋体"/>
          <w:sz w:val="24"/>
          <w:highlight w:val="none"/>
        </w:rPr>
      </w:pPr>
      <w:r>
        <w:rPr>
          <w:rFonts w:hint="eastAsia" w:ascii="宋体" w:hAnsi="宋体" w:cs="宋体"/>
          <w:sz w:val="24"/>
          <w:highlight w:val="none"/>
        </w:rPr>
        <w:t>法定代表人或其委托代理人：</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pPr>
        <w:autoSpaceDE w:val="0"/>
        <w:spacing w:line="560" w:lineRule="exact"/>
        <w:ind w:firstLine="480" w:firstLineChars="200"/>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widowControl/>
        <w:autoSpaceDE w:val="0"/>
        <w:snapToGrid w:val="0"/>
        <w:spacing w:line="560" w:lineRule="exact"/>
        <w:ind w:right="102" w:firstLine="480" w:firstLineChars="200"/>
        <w:jc w:val="left"/>
        <w:rPr>
          <w:rFonts w:ascii="宋体" w:hAnsi="宋体" w:cs="宋体"/>
          <w:highlight w:val="none"/>
        </w:rPr>
      </w:pPr>
      <w:r>
        <w:rPr>
          <w:rFonts w:hint="eastAsia" w:ascii="宋体" w:hAnsi="宋体" w:cs="宋体"/>
          <w:sz w:val="24"/>
          <w:highlight w:val="none"/>
        </w:rPr>
        <w:t>注：独立投标的，无需提交本协议书。</w:t>
      </w:r>
    </w:p>
    <w:sectPr>
      <w:footerReference r:id="rId5"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t>1</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1</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kNTA3OWI4NDcxMTNkNTU3YjNkYWU2MDI3MTRkNjMifQ=="/>
  </w:docVars>
  <w:rsids>
    <w:rsidRoot w:val="21FB7809"/>
    <w:rsid w:val="000D0112"/>
    <w:rsid w:val="00140699"/>
    <w:rsid w:val="00166232"/>
    <w:rsid w:val="00171D01"/>
    <w:rsid w:val="001733A4"/>
    <w:rsid w:val="001760CF"/>
    <w:rsid w:val="001A2DE4"/>
    <w:rsid w:val="001B060C"/>
    <w:rsid w:val="00267DA8"/>
    <w:rsid w:val="00292CF1"/>
    <w:rsid w:val="002A5B76"/>
    <w:rsid w:val="00357D3C"/>
    <w:rsid w:val="003A0A1F"/>
    <w:rsid w:val="0041151A"/>
    <w:rsid w:val="00453B41"/>
    <w:rsid w:val="0048328B"/>
    <w:rsid w:val="004A1C87"/>
    <w:rsid w:val="004A3E3B"/>
    <w:rsid w:val="004A7626"/>
    <w:rsid w:val="004B5DD6"/>
    <w:rsid w:val="005229A2"/>
    <w:rsid w:val="005505F2"/>
    <w:rsid w:val="005E5DEF"/>
    <w:rsid w:val="006813AE"/>
    <w:rsid w:val="0069326B"/>
    <w:rsid w:val="006A535C"/>
    <w:rsid w:val="00702B70"/>
    <w:rsid w:val="007449CE"/>
    <w:rsid w:val="00782288"/>
    <w:rsid w:val="007C622A"/>
    <w:rsid w:val="007F6205"/>
    <w:rsid w:val="00843F1C"/>
    <w:rsid w:val="0089151F"/>
    <w:rsid w:val="008B6D66"/>
    <w:rsid w:val="008E2968"/>
    <w:rsid w:val="00905044"/>
    <w:rsid w:val="00907609"/>
    <w:rsid w:val="00980593"/>
    <w:rsid w:val="009C7897"/>
    <w:rsid w:val="009F7CC5"/>
    <w:rsid w:val="00AA12A0"/>
    <w:rsid w:val="00AF242B"/>
    <w:rsid w:val="00B13272"/>
    <w:rsid w:val="00B55868"/>
    <w:rsid w:val="00BA2625"/>
    <w:rsid w:val="00BB1E55"/>
    <w:rsid w:val="00C577F3"/>
    <w:rsid w:val="00C86A38"/>
    <w:rsid w:val="00CB48BF"/>
    <w:rsid w:val="00D27E28"/>
    <w:rsid w:val="00E252EE"/>
    <w:rsid w:val="00E341CD"/>
    <w:rsid w:val="00E66406"/>
    <w:rsid w:val="00EC268B"/>
    <w:rsid w:val="00EC7BB9"/>
    <w:rsid w:val="00F25585"/>
    <w:rsid w:val="00F56643"/>
    <w:rsid w:val="00F704A8"/>
    <w:rsid w:val="00FA6210"/>
    <w:rsid w:val="00FA797F"/>
    <w:rsid w:val="00FB7472"/>
    <w:rsid w:val="02A041DE"/>
    <w:rsid w:val="02A10D44"/>
    <w:rsid w:val="05B12DE2"/>
    <w:rsid w:val="062F26ED"/>
    <w:rsid w:val="066412C8"/>
    <w:rsid w:val="081B09B0"/>
    <w:rsid w:val="08E04023"/>
    <w:rsid w:val="0D4C5AE1"/>
    <w:rsid w:val="0F5D017B"/>
    <w:rsid w:val="0F725466"/>
    <w:rsid w:val="10751C08"/>
    <w:rsid w:val="118E7B55"/>
    <w:rsid w:val="13685067"/>
    <w:rsid w:val="15A37A4B"/>
    <w:rsid w:val="18D11F1E"/>
    <w:rsid w:val="1D040902"/>
    <w:rsid w:val="1D483A3F"/>
    <w:rsid w:val="1DFB0673"/>
    <w:rsid w:val="1E2D1660"/>
    <w:rsid w:val="1E4A0464"/>
    <w:rsid w:val="1E665772"/>
    <w:rsid w:val="21FB7809"/>
    <w:rsid w:val="23243E61"/>
    <w:rsid w:val="23DA5105"/>
    <w:rsid w:val="240D131D"/>
    <w:rsid w:val="24183C12"/>
    <w:rsid w:val="2690604E"/>
    <w:rsid w:val="289B31DB"/>
    <w:rsid w:val="2B8614EC"/>
    <w:rsid w:val="2C2C2F57"/>
    <w:rsid w:val="2CE8063C"/>
    <w:rsid w:val="2DF9312B"/>
    <w:rsid w:val="2F9D2CBD"/>
    <w:rsid w:val="30550CCF"/>
    <w:rsid w:val="33283416"/>
    <w:rsid w:val="33D32B64"/>
    <w:rsid w:val="33EE5EF7"/>
    <w:rsid w:val="34DC2D52"/>
    <w:rsid w:val="37013E79"/>
    <w:rsid w:val="3819205B"/>
    <w:rsid w:val="38476131"/>
    <w:rsid w:val="38F93A05"/>
    <w:rsid w:val="3C236895"/>
    <w:rsid w:val="3DA73213"/>
    <w:rsid w:val="414333AC"/>
    <w:rsid w:val="43ED5DC2"/>
    <w:rsid w:val="43FB3C6A"/>
    <w:rsid w:val="44441AFD"/>
    <w:rsid w:val="44581DE0"/>
    <w:rsid w:val="45396136"/>
    <w:rsid w:val="46144188"/>
    <w:rsid w:val="46D51DCF"/>
    <w:rsid w:val="49BE123B"/>
    <w:rsid w:val="4B5D6832"/>
    <w:rsid w:val="4CDA6125"/>
    <w:rsid w:val="4EEF1E97"/>
    <w:rsid w:val="4F57354D"/>
    <w:rsid w:val="576A37C6"/>
    <w:rsid w:val="590247C0"/>
    <w:rsid w:val="59893AF7"/>
    <w:rsid w:val="5A9C2771"/>
    <w:rsid w:val="5D2070F1"/>
    <w:rsid w:val="5F021600"/>
    <w:rsid w:val="638E7F62"/>
    <w:rsid w:val="65285311"/>
    <w:rsid w:val="656B2587"/>
    <w:rsid w:val="673204DE"/>
    <w:rsid w:val="68221609"/>
    <w:rsid w:val="68DD3173"/>
    <w:rsid w:val="6AE30F28"/>
    <w:rsid w:val="6C2D1621"/>
    <w:rsid w:val="6C5F105B"/>
    <w:rsid w:val="6D220561"/>
    <w:rsid w:val="6EB16374"/>
    <w:rsid w:val="70767205"/>
    <w:rsid w:val="70C541F2"/>
    <w:rsid w:val="71A043D2"/>
    <w:rsid w:val="71DC40A5"/>
    <w:rsid w:val="71E9598D"/>
    <w:rsid w:val="732134EA"/>
    <w:rsid w:val="74C80178"/>
    <w:rsid w:val="75322C3C"/>
    <w:rsid w:val="78A91B84"/>
    <w:rsid w:val="797A2973"/>
    <w:rsid w:val="7A492C40"/>
    <w:rsid w:val="7CB62EA9"/>
    <w:rsid w:val="7DCE3E08"/>
    <w:rsid w:val="7F8552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eastAsia="等线"/>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kern w:val="0"/>
      <w:sz w:val="20"/>
      <w:szCs w:val="20"/>
    </w:rPr>
  </w:style>
  <w:style w:type="paragraph" w:styleId="4">
    <w:name w:val="Normal Indent"/>
    <w:basedOn w:val="1"/>
    <w:next w:val="1"/>
    <w:qFormat/>
    <w:uiPriority w:val="0"/>
    <w:pPr>
      <w:ind w:firstLine="420"/>
    </w:pPr>
    <w:rPr>
      <w:szCs w:val="20"/>
    </w:rPr>
  </w:style>
  <w:style w:type="paragraph" w:styleId="5">
    <w:name w:val="annotation text"/>
    <w:basedOn w:val="1"/>
    <w:next w:val="1"/>
    <w:link w:val="20"/>
    <w:qFormat/>
    <w:uiPriority w:val="0"/>
    <w:pPr>
      <w:jc w:val="left"/>
    </w:pPr>
  </w:style>
  <w:style w:type="paragraph" w:styleId="6">
    <w:name w:val="Body Text"/>
    <w:basedOn w:val="1"/>
    <w:next w:val="1"/>
    <w:qFormat/>
    <w:uiPriority w:val="0"/>
    <w:pPr>
      <w:spacing w:after="120"/>
    </w:pPr>
    <w:rPr>
      <w:kern w:val="0"/>
      <w:sz w:val="20"/>
      <w:szCs w:val="20"/>
    </w:rPr>
  </w:style>
  <w:style w:type="paragraph" w:styleId="7">
    <w:name w:val="Balloon Text"/>
    <w:basedOn w:val="1"/>
    <w:link w:val="19"/>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annotation subject"/>
    <w:basedOn w:val="5"/>
    <w:next w:val="5"/>
    <w:link w:val="21"/>
    <w:qFormat/>
    <w:uiPriority w:val="0"/>
    <w:rPr>
      <w:b/>
      <w:bCs/>
    </w:rPr>
  </w:style>
  <w:style w:type="character" w:styleId="12">
    <w:name w:val="Hyperlink"/>
    <w:qFormat/>
    <w:uiPriority w:val="99"/>
    <w:rPr>
      <w:color w:val="000000"/>
      <w:u w:val="none"/>
    </w:rPr>
  </w:style>
  <w:style w:type="character" w:styleId="13">
    <w:name w:val="annotation reference"/>
    <w:qFormat/>
    <w:uiPriority w:val="0"/>
    <w:rPr>
      <w:sz w:val="21"/>
      <w:szCs w:val="21"/>
    </w:rPr>
  </w:style>
  <w:style w:type="paragraph" w:customStyle="1" w:styleId="14">
    <w:name w:val="样式 宋体 行距: 1.5 倍行距"/>
    <w:basedOn w:val="1"/>
    <w:qFormat/>
    <w:uiPriority w:val="0"/>
    <w:pPr>
      <w:jc w:val="center"/>
    </w:pPr>
    <w:rPr>
      <w:b/>
    </w:rPr>
  </w:style>
  <w:style w:type="paragraph" w:customStyle="1" w:styleId="15">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1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7">
    <w:name w:val="发文落款"/>
    <w:basedOn w:val="16"/>
    <w:qFormat/>
    <w:uiPriority w:val="0"/>
    <w:pPr>
      <w:ind w:left="4094" w:right="607" w:firstLine="0"/>
      <w:jc w:val="center"/>
    </w:pPr>
  </w:style>
  <w:style w:type="paragraph" w:customStyle="1" w:styleId="18">
    <w:name w:val="修订1"/>
    <w:hidden/>
    <w:semiHidden/>
    <w:qFormat/>
    <w:uiPriority w:val="99"/>
    <w:rPr>
      <w:rFonts w:ascii="Times New Roman" w:hAnsi="Times New Roman" w:eastAsia="宋体" w:cs="Times New Roman"/>
      <w:kern w:val="2"/>
      <w:sz w:val="21"/>
      <w:szCs w:val="22"/>
      <w:lang w:val="en-US" w:eastAsia="zh-CN" w:bidi="ar-SA"/>
    </w:rPr>
  </w:style>
  <w:style w:type="character" w:customStyle="1" w:styleId="19">
    <w:name w:val="批注框文本 Char"/>
    <w:basedOn w:val="11"/>
    <w:link w:val="7"/>
    <w:qFormat/>
    <w:uiPriority w:val="0"/>
    <w:rPr>
      <w:rFonts w:ascii="Times New Roman" w:hAnsi="Times New Roman" w:eastAsia="宋体" w:cs="Times New Roman"/>
      <w:kern w:val="2"/>
      <w:sz w:val="18"/>
      <w:szCs w:val="18"/>
    </w:rPr>
  </w:style>
  <w:style w:type="character" w:customStyle="1" w:styleId="20">
    <w:name w:val="批注文字 Char"/>
    <w:basedOn w:val="11"/>
    <w:link w:val="5"/>
    <w:qFormat/>
    <w:uiPriority w:val="0"/>
    <w:rPr>
      <w:rFonts w:ascii="Times New Roman" w:hAnsi="Times New Roman" w:eastAsia="宋体" w:cs="Times New Roman"/>
      <w:kern w:val="2"/>
      <w:sz w:val="21"/>
      <w:szCs w:val="22"/>
    </w:rPr>
  </w:style>
  <w:style w:type="character" w:customStyle="1" w:styleId="21">
    <w:name w:val="批注主题 Char"/>
    <w:basedOn w:val="20"/>
    <w:link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4211B-ADCB-4A14-BAB4-0585D77D3A6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1642</Words>
  <Characters>9364</Characters>
  <Lines>78</Lines>
  <Paragraphs>21</Paragraphs>
  <TotalTime>110</TotalTime>
  <ScaleCrop>false</ScaleCrop>
  <LinksUpToDate>false</LinksUpToDate>
  <CharactersWithSpaces>10985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2023-06-27T08:46:00Z</dcterms:created>
  <dc:creator>mani</dc:creator>
  <cp:lastModifiedBy>Kenny</cp:lastModifiedBy>
  <cp:lastPrinted>2023-08-10T02:31:00Z</cp:lastPrinted>
  <dcterms:modified xsi:type="dcterms:W3CDTF">2023-11-13T02:52:07Z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5E2DD5624AAB4252855CED8B9542963F_13</vt:lpwstr>
  </property>
</Properties>
</file>