
<file path=[Content_Types].xml><?xml version="1.0" encoding="utf-8"?>
<Types xmlns="http://schemas.openxmlformats.org/package/2006/content-types">
  <Default Extension="xml" ContentType="application/xml"/>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b/>
          <w:bCs/>
          <w:color w:val="auto"/>
          <w:spacing w:val="40"/>
          <w:sz w:val="44"/>
          <w:szCs w:val="44"/>
          <w:highlight w:val="none"/>
        </w:rPr>
      </w:pPr>
    </w:p>
    <w:p>
      <w:pPr>
        <w:widowControl/>
        <w:jc w:val="left"/>
        <w:rPr>
          <w:rFonts w:ascii="宋体"/>
          <w:b/>
          <w:bCs/>
          <w:color w:val="auto"/>
          <w:spacing w:val="40"/>
          <w:sz w:val="44"/>
          <w:szCs w:val="44"/>
          <w:highlight w:val="none"/>
        </w:rPr>
      </w:pPr>
    </w:p>
    <w:p>
      <w:pPr>
        <w:spacing w:line="360" w:lineRule="auto"/>
        <w:jc w:val="center"/>
        <w:rPr>
          <w:rFonts w:hint="eastAsia" w:ascii="宋体" w:eastAsia="宋体"/>
          <w:b/>
          <w:bCs/>
          <w:color w:val="auto"/>
          <w:spacing w:val="40"/>
          <w:sz w:val="44"/>
          <w:szCs w:val="44"/>
          <w:highlight w:val="none"/>
          <w:lang w:eastAsia="zh-CN"/>
        </w:rPr>
      </w:pPr>
      <w:r>
        <w:rPr>
          <w:rFonts w:hint="eastAsia" w:ascii="宋体" w:hAnsi="宋体"/>
          <w:b/>
          <w:color w:val="auto"/>
          <w:sz w:val="44"/>
          <w:szCs w:val="44"/>
          <w:highlight w:val="none"/>
          <w:lang w:eastAsia="zh-CN"/>
        </w:rPr>
        <w:t>黄埔区交通设施升级改造完善工程施工总承包</w:t>
      </w:r>
    </w:p>
    <w:p>
      <w:pPr>
        <w:spacing w:line="360" w:lineRule="auto"/>
        <w:jc w:val="center"/>
        <w:rPr>
          <w:rFonts w:hint="eastAsia"/>
          <w:color w:val="auto"/>
          <w:sz w:val="36"/>
          <w:highlight w:val="none"/>
          <w:u w:val="single"/>
        </w:rPr>
      </w:pPr>
    </w:p>
    <w:p>
      <w:pPr>
        <w:spacing w:line="360" w:lineRule="auto"/>
        <w:jc w:val="center"/>
        <w:rPr>
          <w:rFonts w:hint="eastAsia"/>
          <w:color w:val="auto"/>
          <w:sz w:val="36"/>
          <w:highlight w:val="none"/>
          <w:u w:val="single"/>
        </w:rPr>
      </w:pPr>
    </w:p>
    <w:p>
      <w:pPr>
        <w:spacing w:line="360" w:lineRule="auto"/>
        <w:jc w:val="center"/>
        <w:rPr>
          <w:rFonts w:hint="eastAsia"/>
          <w:color w:val="auto"/>
          <w:sz w:val="36"/>
          <w:highlight w:val="none"/>
          <w:u w:val="single"/>
        </w:rPr>
      </w:pPr>
    </w:p>
    <w:p>
      <w:pPr>
        <w:pStyle w:val="26"/>
        <w:rPr>
          <w:rFonts w:hint="eastAsia"/>
          <w:color w:val="auto"/>
          <w:sz w:val="36"/>
          <w:highlight w:val="none"/>
          <w:u w:val="single"/>
        </w:rPr>
      </w:pPr>
    </w:p>
    <w:p>
      <w:pPr>
        <w:spacing w:line="360" w:lineRule="auto"/>
        <w:jc w:val="center"/>
        <w:rPr>
          <w:rFonts w:hint="eastAsia"/>
          <w:color w:val="auto"/>
          <w:sz w:val="36"/>
          <w:highlight w:val="none"/>
          <w:u w:val="single"/>
        </w:rPr>
      </w:pPr>
    </w:p>
    <w:p>
      <w:pPr>
        <w:spacing w:line="360" w:lineRule="auto"/>
        <w:jc w:val="center"/>
        <w:rPr>
          <w:color w:val="auto"/>
          <w:sz w:val="36"/>
          <w:highlight w:val="none"/>
          <w:u w:val="single"/>
        </w:rPr>
      </w:pPr>
    </w:p>
    <w:p>
      <w:pPr>
        <w:spacing w:line="360" w:lineRule="auto"/>
        <w:jc w:val="center"/>
        <w:rPr>
          <w:rFonts w:hint="eastAsia" w:ascii="宋体" w:hAnsi="宋体" w:eastAsia="宋体" w:cs="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110"/>
          <w:szCs w:val="110"/>
          <w:highlight w:val="none"/>
          <w14:shadow w14:blurRad="50800" w14:dist="38100" w14:dir="2700000" w14:sx="100000" w14:sy="100000" w14:kx="0" w14:ky="0" w14:algn="tl">
            <w14:srgbClr w14:val="000000">
              <w14:alpha w14:val="60000"/>
            </w14:srgbClr>
          </w14:shadow>
        </w:rPr>
        <w:t>招标文件</w:t>
      </w:r>
    </w:p>
    <w:p>
      <w:pPr>
        <w:spacing w:line="360" w:lineRule="auto"/>
        <w:ind w:firstLine="2560" w:firstLineChars="800"/>
        <w:rPr>
          <w:color w:val="auto"/>
          <w:sz w:val="32"/>
          <w:highlight w:val="none"/>
        </w:rPr>
      </w:pPr>
    </w:p>
    <w:p>
      <w:pPr>
        <w:spacing w:line="360" w:lineRule="auto"/>
        <w:rPr>
          <w:rFonts w:hint="eastAsia"/>
          <w:color w:val="auto"/>
          <w:sz w:val="52"/>
          <w:highlight w:val="none"/>
        </w:rPr>
      </w:pPr>
    </w:p>
    <w:p>
      <w:pPr>
        <w:spacing w:line="360" w:lineRule="auto"/>
        <w:rPr>
          <w:color w:val="auto"/>
          <w:sz w:val="52"/>
          <w:highlight w:val="none"/>
        </w:rPr>
      </w:pPr>
    </w:p>
    <w:p>
      <w:pPr>
        <w:spacing w:line="360" w:lineRule="auto"/>
        <w:rPr>
          <w:color w:val="auto"/>
          <w:sz w:val="52"/>
          <w:highlight w:val="none"/>
        </w:rPr>
      </w:pPr>
    </w:p>
    <w:p>
      <w:pPr>
        <w:spacing w:line="360" w:lineRule="auto"/>
        <w:ind w:firstLine="900" w:firstLineChars="300"/>
        <w:rPr>
          <w:rFonts w:hint="eastAsia"/>
          <w:color w:val="auto"/>
          <w:sz w:val="30"/>
          <w:szCs w:val="30"/>
          <w:highlight w:val="none"/>
        </w:rPr>
      </w:pPr>
    </w:p>
    <w:p>
      <w:pPr>
        <w:spacing w:line="360" w:lineRule="auto"/>
        <w:ind w:firstLine="900" w:firstLineChars="300"/>
        <w:rPr>
          <w:color w:val="auto"/>
          <w:sz w:val="30"/>
          <w:szCs w:val="30"/>
          <w:highlight w:val="none"/>
          <w:u w:val="single"/>
        </w:rPr>
      </w:pPr>
      <w:r>
        <w:rPr>
          <w:rFonts w:hint="eastAsia"/>
          <w:color w:val="auto"/>
          <w:sz w:val="30"/>
          <w:szCs w:val="30"/>
          <w:highlight w:val="none"/>
        </w:rPr>
        <w:t>招标单位：</w:t>
      </w:r>
      <w:r>
        <w:rPr>
          <w:rFonts w:hint="eastAsia" w:ascii="宋体" w:hAnsi="宋体" w:cs="宋体"/>
          <w:color w:val="auto"/>
          <w:sz w:val="30"/>
          <w:szCs w:val="30"/>
          <w:highlight w:val="none"/>
          <w:u w:val="single"/>
        </w:rPr>
        <w:t>广州开发区财政投资建设项目管理中心</w:t>
      </w:r>
    </w:p>
    <w:p>
      <w:pPr>
        <w:spacing w:line="360" w:lineRule="auto"/>
        <w:ind w:firstLine="900" w:firstLineChars="300"/>
        <w:rPr>
          <w:rFonts w:hint="eastAsia" w:eastAsia="宋体" w:cs="Times New Roman"/>
          <w:color w:val="auto"/>
          <w:sz w:val="30"/>
          <w:szCs w:val="30"/>
          <w:highlight w:val="none"/>
          <w:u w:val="none"/>
          <w:lang w:eastAsia="zh-CN"/>
        </w:rPr>
      </w:pPr>
      <w:r>
        <w:rPr>
          <w:rFonts w:hint="eastAsia" w:eastAsia="宋体" w:cs="Times New Roman"/>
          <w:color w:val="auto"/>
          <w:sz w:val="30"/>
          <w:szCs w:val="30"/>
          <w:highlight w:val="none"/>
        </w:rPr>
        <w:t>招标代理单位：</w:t>
      </w:r>
      <w:r>
        <w:rPr>
          <w:rFonts w:hint="eastAsia" w:ascii="Calibri" w:hAnsi="Calibri" w:eastAsia="宋体" w:cs="Times New Roman"/>
          <w:color w:val="auto"/>
          <w:sz w:val="30"/>
          <w:szCs w:val="30"/>
          <w:highlight w:val="none"/>
          <w:u w:val="single"/>
          <w:lang w:eastAsia="zh-CN"/>
        </w:rPr>
        <w:t>广东省国际</w:t>
      </w:r>
      <w:r>
        <w:rPr>
          <w:rFonts w:hint="eastAsia" w:ascii="Calibri" w:hAnsi="Calibri" w:eastAsia="宋体" w:cs="Times New Roman"/>
          <w:color w:val="auto"/>
          <w:sz w:val="30"/>
          <w:szCs w:val="30"/>
          <w:highlight w:val="none"/>
          <w:u w:val="single"/>
          <w:lang w:val="en-US" w:eastAsia="zh-CN"/>
        </w:rPr>
        <w:t>工程咨询</w:t>
      </w:r>
      <w:r>
        <w:rPr>
          <w:rFonts w:hint="eastAsia" w:ascii="Calibri" w:hAnsi="Calibri" w:eastAsia="宋体" w:cs="Times New Roman"/>
          <w:color w:val="auto"/>
          <w:sz w:val="30"/>
          <w:szCs w:val="30"/>
          <w:highlight w:val="none"/>
          <w:u w:val="single"/>
          <w:lang w:eastAsia="zh-CN"/>
        </w:rPr>
        <w:t>有限公司</w:t>
      </w:r>
    </w:p>
    <w:p>
      <w:pPr>
        <w:spacing w:line="360" w:lineRule="auto"/>
        <w:ind w:firstLine="900" w:firstLineChars="3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w:t>
      </w:r>
      <w:r>
        <w:rPr>
          <w:rFonts w:hint="eastAsia" w:ascii="宋体" w:hAnsi="宋体" w:eastAsia="宋体" w:cs="宋体"/>
          <w:color w:val="auto"/>
          <w:sz w:val="30"/>
          <w:szCs w:val="30"/>
          <w:highlight w:val="none"/>
          <w:u w:val="single"/>
        </w:rPr>
        <w:t>2023</w:t>
      </w: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u w:val="single"/>
          <w:lang w:val="en-US" w:eastAsia="zh-CN"/>
        </w:rPr>
        <w:t>11</w:t>
      </w:r>
      <w:r>
        <w:rPr>
          <w:rFonts w:hint="eastAsia" w:ascii="宋体" w:hAnsi="宋体" w:eastAsia="宋体" w:cs="宋体"/>
          <w:color w:val="auto"/>
          <w:sz w:val="30"/>
          <w:szCs w:val="30"/>
          <w:highlight w:val="none"/>
        </w:rPr>
        <w:t>月</w:t>
      </w:r>
    </w:p>
    <w:p>
      <w:pPr>
        <w:jc w:val="both"/>
        <w:rPr>
          <w:rStyle w:val="58"/>
          <w:rFonts w:hint="eastAsia"/>
          <w:b/>
          <w:bCs/>
          <w:color w:val="auto"/>
          <w:highlight w:val="none"/>
        </w:rPr>
      </w:pPr>
    </w:p>
    <w:p>
      <w:pPr>
        <w:pStyle w:val="26"/>
        <w:rPr>
          <w:rFonts w:hint="eastAsia"/>
          <w:highlight w:val="none"/>
        </w:rPr>
        <w:sectPr>
          <w:headerReference r:id="rId3" w:type="even"/>
          <w:footerReference r:id="rId4" w:type="even"/>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start="0"/>
          <w:cols w:space="720" w:num="1"/>
          <w:titlePg/>
          <w:docGrid w:type="lines" w:linePitch="312" w:charSpace="0"/>
        </w:sectPr>
      </w:pPr>
    </w:p>
    <w:p>
      <w:pPr>
        <w:jc w:val="both"/>
        <w:rPr>
          <w:rStyle w:val="58"/>
          <w:rFonts w:hint="eastAsia"/>
          <w:b/>
          <w:bCs/>
          <w:color w:val="auto"/>
          <w:highlight w:val="none"/>
        </w:rPr>
      </w:pPr>
    </w:p>
    <w:p>
      <w:pPr>
        <w:jc w:val="center"/>
        <w:rPr>
          <w:rStyle w:val="58"/>
          <w:rFonts w:hint="eastAsia"/>
          <w:b/>
          <w:bCs/>
          <w:color w:val="auto"/>
          <w:sz w:val="28"/>
          <w:szCs w:val="28"/>
          <w:highlight w:val="none"/>
          <w:u w:val="none"/>
        </w:rPr>
      </w:pPr>
      <w:r>
        <w:rPr>
          <w:rStyle w:val="58"/>
          <w:rFonts w:hint="eastAsia"/>
          <w:b/>
          <w:bCs/>
          <w:color w:val="auto"/>
          <w:sz w:val="28"/>
          <w:szCs w:val="28"/>
          <w:highlight w:val="none"/>
          <w:u w:val="none"/>
        </w:rPr>
        <w:t>目</w:t>
      </w:r>
      <w:r>
        <w:rPr>
          <w:rStyle w:val="58"/>
          <w:rFonts w:hint="eastAsia"/>
          <w:b/>
          <w:bCs/>
          <w:color w:val="auto"/>
          <w:sz w:val="28"/>
          <w:szCs w:val="28"/>
          <w:highlight w:val="none"/>
          <w:u w:val="none"/>
          <w:lang w:val="en-US" w:eastAsia="zh-CN"/>
        </w:rPr>
        <w:t xml:space="preserve">  </w:t>
      </w:r>
      <w:r>
        <w:rPr>
          <w:rStyle w:val="58"/>
          <w:rFonts w:hint="eastAsia"/>
          <w:b/>
          <w:bCs/>
          <w:color w:val="auto"/>
          <w:sz w:val="28"/>
          <w:szCs w:val="28"/>
          <w:highlight w:val="none"/>
          <w:u w:val="none"/>
        </w:rPr>
        <w:t>录</w:t>
      </w:r>
    </w:p>
    <w:p>
      <w:pPr>
        <w:pStyle w:val="26"/>
        <w:rPr>
          <w:highlight w:val="none"/>
        </w:rPr>
      </w:pPr>
    </w:p>
    <w:p>
      <w:pPr>
        <w:pStyle w:val="34"/>
        <w:rPr>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HYPERLINK \l "_Toc21525489"</w:instrText>
      </w:r>
      <w:r>
        <w:rPr>
          <w:color w:val="auto"/>
          <w:highlight w:val="none"/>
        </w:rPr>
        <w:fldChar w:fldCharType="separate"/>
      </w:r>
      <w:r>
        <w:rPr>
          <w:rStyle w:val="58"/>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_Toc21525489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42"/>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"_Toc21525490"</w:instrText>
      </w:r>
      <w:r>
        <w:rPr>
          <w:rFonts w:ascii="宋体" w:hAnsi="宋体"/>
          <w:color w:val="auto"/>
          <w:highlight w:val="none"/>
        </w:rPr>
        <w:fldChar w:fldCharType="separate"/>
      </w:r>
      <w:r>
        <w:rPr>
          <w:rStyle w:val="58"/>
          <w:rFonts w:ascii="宋体" w:hAnsi="宋体"/>
          <w:color w:val="auto"/>
          <w:highlight w:val="none"/>
        </w:rPr>
        <w:t>一、投标须知前附表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_Toc21525490 \h </w:instrText>
      </w:r>
      <w:r>
        <w:rPr>
          <w:rFonts w:ascii="宋体" w:hAnsi="宋体"/>
          <w:color w:val="auto"/>
          <w:highlight w:val="none"/>
        </w:rPr>
        <w:fldChar w:fldCharType="separate"/>
      </w:r>
      <w:r>
        <w:rPr>
          <w:rFonts w:ascii="宋体" w:hAnsi="宋体"/>
          <w:color w:val="auto"/>
          <w:highlight w:val="none"/>
        </w:rPr>
        <w:t>2</w:t>
      </w:r>
      <w:r>
        <w:rPr>
          <w:rFonts w:ascii="宋体" w:hAnsi="宋体"/>
          <w:color w:val="auto"/>
          <w:highlight w:val="none"/>
        </w:rPr>
        <w:fldChar w:fldCharType="end"/>
      </w:r>
      <w:r>
        <w:rPr>
          <w:rFonts w:ascii="宋体" w:hAnsi="宋体"/>
          <w:color w:val="auto"/>
          <w:highlight w:val="none"/>
        </w:rPr>
        <w:fldChar w:fldCharType="end"/>
      </w:r>
    </w:p>
    <w:p>
      <w:pPr>
        <w:pStyle w:val="42"/>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"_Toc21525491"</w:instrText>
      </w:r>
      <w:r>
        <w:rPr>
          <w:rFonts w:ascii="宋体" w:hAnsi="宋体"/>
          <w:color w:val="auto"/>
          <w:highlight w:val="none"/>
        </w:rPr>
        <w:fldChar w:fldCharType="separate"/>
      </w:r>
      <w:r>
        <w:rPr>
          <w:rStyle w:val="58"/>
          <w:rFonts w:ascii="宋体" w:hAnsi="宋体"/>
          <w:color w:val="auto"/>
          <w:highlight w:val="none"/>
        </w:rPr>
        <w:t>二、投标须知修改表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_Toc21525491 \h </w:instrText>
      </w:r>
      <w:r>
        <w:rPr>
          <w:rFonts w:ascii="宋体" w:hAnsi="宋体"/>
          <w:color w:val="auto"/>
          <w:highlight w:val="none"/>
        </w:rPr>
        <w:fldChar w:fldCharType="separate"/>
      </w:r>
      <w:r>
        <w:rPr>
          <w:rFonts w:ascii="宋体" w:hAnsi="宋体"/>
          <w:color w:val="auto"/>
          <w:highlight w:val="none"/>
        </w:rPr>
        <w:t>8</w:t>
      </w:r>
      <w:r>
        <w:rPr>
          <w:rFonts w:ascii="宋体" w:hAnsi="宋体"/>
          <w:color w:val="auto"/>
          <w:highlight w:val="none"/>
        </w:rPr>
        <w:fldChar w:fldCharType="end"/>
      </w:r>
      <w:r>
        <w:rPr>
          <w:rFonts w:ascii="宋体" w:hAnsi="宋体"/>
          <w:color w:val="auto"/>
          <w:highlight w:val="none"/>
        </w:rPr>
        <w:fldChar w:fldCharType="end"/>
      </w:r>
    </w:p>
    <w:p>
      <w:pPr>
        <w:pStyle w:val="42"/>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"_Toc21525492"</w:instrText>
      </w:r>
      <w:r>
        <w:rPr>
          <w:rFonts w:ascii="宋体" w:hAnsi="宋体"/>
          <w:color w:val="auto"/>
          <w:highlight w:val="none"/>
        </w:rPr>
        <w:fldChar w:fldCharType="separate"/>
      </w:r>
      <w:r>
        <w:rPr>
          <w:rStyle w:val="58"/>
          <w:rFonts w:ascii="宋体" w:hAnsi="宋体"/>
          <w:color w:val="auto"/>
          <w:highlight w:val="none"/>
        </w:rPr>
        <w:t>三、投标须知通用条款</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_Toc21525492 \h </w:instrText>
      </w:r>
      <w:r>
        <w:rPr>
          <w:rFonts w:ascii="宋体" w:hAnsi="宋体"/>
          <w:color w:val="auto"/>
          <w:highlight w:val="none"/>
        </w:rPr>
        <w:fldChar w:fldCharType="separate"/>
      </w:r>
      <w:r>
        <w:rPr>
          <w:rFonts w:ascii="宋体" w:hAnsi="宋体"/>
          <w:color w:val="auto"/>
          <w:highlight w:val="none"/>
        </w:rPr>
        <w:t>25</w:t>
      </w:r>
      <w:r>
        <w:rPr>
          <w:rFonts w:ascii="宋体" w:hAnsi="宋体"/>
          <w:color w:val="auto"/>
          <w:highlight w:val="none"/>
        </w:rPr>
        <w:fldChar w:fldCharType="end"/>
      </w:r>
      <w:r>
        <w:rPr>
          <w:rFonts w:ascii="宋体" w:hAnsi="宋体"/>
          <w:color w:val="auto"/>
          <w:highlight w:val="none"/>
        </w:rPr>
        <w:fldChar w:fldCharType="end"/>
      </w:r>
    </w:p>
    <w:p>
      <w:pPr>
        <w:pStyle w:val="25"/>
        <w:tabs>
          <w:tab w:val="right" w:leader="dot" w:pos="9060"/>
        </w:tabs>
        <w:ind w:left="840"/>
        <w:rPr>
          <w:rFonts w:hint="eastAsia" w:ascii="宋体" w:hAnsi="宋体" w:eastAsia="宋体"/>
          <w:color w:val="auto"/>
          <w:sz w:val="21"/>
          <w:szCs w:val="22"/>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HYPERLINK \l "_Toc21525493"</w:instrText>
      </w:r>
      <w:r>
        <w:rPr>
          <w:rFonts w:ascii="宋体" w:hAnsi="宋体"/>
          <w:color w:val="auto"/>
          <w:highlight w:val="none"/>
        </w:rPr>
        <w:fldChar w:fldCharType="separate"/>
      </w:r>
      <w:r>
        <w:rPr>
          <w:rStyle w:val="58"/>
          <w:rFonts w:ascii="宋体" w:hAnsi="宋体"/>
          <w:color w:val="auto"/>
          <w:highlight w:val="none"/>
        </w:rPr>
        <w:t>（一）总则</w:t>
      </w:r>
      <w:r>
        <w:rPr>
          <w:rFonts w:ascii="宋体" w:hAnsi="宋体"/>
          <w:color w:val="auto"/>
          <w:highlight w:val="none"/>
        </w:rPr>
        <w:tab/>
      </w:r>
      <w:r>
        <w:rPr>
          <w:rFonts w:hint="eastAsia" w:ascii="宋体" w:hAnsi="宋体"/>
          <w:color w:val="auto"/>
          <w:highlight w:val="none"/>
          <w:lang w:val="en-US" w:eastAsia="zh-CN"/>
        </w:rPr>
        <w:t>2</w:t>
      </w:r>
      <w:r>
        <w:rPr>
          <w:rFonts w:ascii="宋体" w:hAnsi="宋体"/>
          <w:color w:val="auto"/>
          <w:highlight w:val="none"/>
        </w:rPr>
        <w:fldChar w:fldCharType="end"/>
      </w:r>
      <w:r>
        <w:rPr>
          <w:rFonts w:hint="eastAsia" w:ascii="宋体" w:hAnsi="宋体"/>
          <w:color w:val="auto"/>
          <w:highlight w:val="none"/>
          <w:lang w:val="en-US" w:eastAsia="zh-CN"/>
        </w:rPr>
        <w:t>6</w:t>
      </w:r>
    </w:p>
    <w:p>
      <w:pPr>
        <w:pStyle w:val="25"/>
        <w:tabs>
          <w:tab w:val="right" w:leader="dot" w:pos="9060"/>
        </w:tabs>
        <w:ind w:left="840"/>
        <w:rPr>
          <w:rFonts w:hint="eastAsia" w:ascii="宋体" w:hAnsi="宋体" w:eastAsia="宋体"/>
          <w:color w:val="auto"/>
          <w:sz w:val="21"/>
          <w:szCs w:val="22"/>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HYPERLINK \l "_Toc21525494"</w:instrText>
      </w:r>
      <w:r>
        <w:rPr>
          <w:rFonts w:ascii="宋体" w:hAnsi="宋体"/>
          <w:color w:val="auto"/>
          <w:highlight w:val="none"/>
        </w:rPr>
        <w:fldChar w:fldCharType="separate"/>
      </w:r>
      <w:r>
        <w:rPr>
          <w:rStyle w:val="58"/>
          <w:rFonts w:ascii="宋体" w:hAnsi="宋体"/>
          <w:color w:val="auto"/>
          <w:highlight w:val="none"/>
        </w:rPr>
        <w:t>（二）招标文件</w:t>
      </w:r>
      <w:r>
        <w:rPr>
          <w:rFonts w:ascii="宋体" w:hAnsi="宋体"/>
          <w:color w:val="auto"/>
          <w:highlight w:val="none"/>
        </w:rPr>
        <w:tab/>
      </w:r>
      <w:r>
        <w:rPr>
          <w:rFonts w:hint="eastAsia" w:ascii="宋体" w:hAnsi="宋体"/>
          <w:color w:val="auto"/>
          <w:highlight w:val="none"/>
          <w:lang w:val="en-US" w:eastAsia="zh-CN"/>
        </w:rPr>
        <w:t>2</w:t>
      </w:r>
      <w:r>
        <w:rPr>
          <w:rFonts w:ascii="宋体" w:hAnsi="宋体"/>
          <w:color w:val="auto"/>
          <w:highlight w:val="none"/>
        </w:rPr>
        <w:fldChar w:fldCharType="end"/>
      </w:r>
      <w:r>
        <w:rPr>
          <w:rFonts w:hint="eastAsia" w:ascii="宋体" w:hAnsi="宋体"/>
          <w:color w:val="auto"/>
          <w:highlight w:val="none"/>
          <w:lang w:val="en-US" w:eastAsia="zh-CN"/>
        </w:rPr>
        <w:t>7</w:t>
      </w:r>
    </w:p>
    <w:p>
      <w:pPr>
        <w:pStyle w:val="25"/>
        <w:tabs>
          <w:tab w:val="right" w:leader="dot" w:pos="9060"/>
        </w:tabs>
        <w:ind w:left="840"/>
        <w:rPr>
          <w:rFonts w:hint="default" w:ascii="宋体" w:hAnsi="宋体" w:eastAsia="宋体"/>
          <w:color w:val="auto"/>
          <w:sz w:val="21"/>
          <w:szCs w:val="22"/>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HYPERLINK \l "_Toc21525495"</w:instrText>
      </w:r>
      <w:r>
        <w:rPr>
          <w:rFonts w:ascii="宋体" w:hAnsi="宋体"/>
          <w:color w:val="auto"/>
          <w:highlight w:val="none"/>
        </w:rPr>
        <w:fldChar w:fldCharType="separate"/>
      </w:r>
      <w:r>
        <w:rPr>
          <w:rStyle w:val="58"/>
          <w:rFonts w:ascii="宋体" w:hAnsi="宋体"/>
          <w:color w:val="auto"/>
          <w:highlight w:val="none"/>
        </w:rPr>
        <w:t>（三）投标文件的编制</w:t>
      </w:r>
      <w:r>
        <w:rPr>
          <w:rFonts w:ascii="宋体" w:hAnsi="宋体"/>
          <w:color w:val="auto"/>
          <w:highlight w:val="none"/>
        </w:rPr>
        <w:tab/>
      </w:r>
      <w:r>
        <w:rPr>
          <w:rFonts w:hint="eastAsia" w:ascii="宋体" w:hAnsi="宋体"/>
          <w:color w:val="auto"/>
          <w:highlight w:val="none"/>
          <w:lang w:val="en-US" w:eastAsia="zh-CN"/>
        </w:rPr>
        <w:t>2</w:t>
      </w:r>
      <w:r>
        <w:rPr>
          <w:rFonts w:ascii="宋体" w:hAnsi="宋体"/>
          <w:color w:val="auto"/>
          <w:highlight w:val="none"/>
        </w:rPr>
        <w:fldChar w:fldCharType="end"/>
      </w:r>
      <w:r>
        <w:rPr>
          <w:rFonts w:hint="eastAsia" w:ascii="宋体" w:hAnsi="宋体"/>
          <w:color w:val="auto"/>
          <w:highlight w:val="none"/>
          <w:lang w:val="en-US" w:eastAsia="zh-CN"/>
        </w:rPr>
        <w:t>8</w:t>
      </w:r>
    </w:p>
    <w:p>
      <w:pPr>
        <w:pStyle w:val="25"/>
        <w:tabs>
          <w:tab w:val="right" w:leader="dot" w:pos="9060"/>
        </w:tabs>
        <w:ind w:left="840"/>
        <w:rPr>
          <w:rFonts w:hint="eastAsia" w:ascii="宋体" w:hAnsi="宋体" w:eastAsia="宋体"/>
          <w:color w:val="auto"/>
          <w:sz w:val="21"/>
          <w:szCs w:val="22"/>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HYPERLINK \l "_Toc21525496"</w:instrText>
      </w:r>
      <w:r>
        <w:rPr>
          <w:rFonts w:ascii="宋体" w:hAnsi="宋体"/>
          <w:color w:val="auto"/>
          <w:highlight w:val="none"/>
        </w:rPr>
        <w:fldChar w:fldCharType="separate"/>
      </w:r>
      <w:r>
        <w:rPr>
          <w:rStyle w:val="58"/>
          <w:rFonts w:ascii="宋体" w:hAnsi="宋体"/>
          <w:color w:val="auto"/>
          <w:highlight w:val="none"/>
        </w:rPr>
        <w:t>（四）投标文件的提交</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5</w:t>
      </w:r>
    </w:p>
    <w:p>
      <w:pPr>
        <w:pStyle w:val="25"/>
        <w:tabs>
          <w:tab w:val="right" w:leader="dot" w:pos="9060"/>
        </w:tabs>
        <w:ind w:left="840"/>
        <w:rPr>
          <w:rFonts w:hint="eastAsia" w:ascii="宋体" w:hAnsi="宋体" w:eastAsia="宋体"/>
          <w:color w:val="auto"/>
          <w:sz w:val="21"/>
          <w:szCs w:val="22"/>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HYPERLINK \l "_Toc21525497"</w:instrText>
      </w:r>
      <w:r>
        <w:rPr>
          <w:rFonts w:ascii="宋体" w:hAnsi="宋体"/>
          <w:color w:val="auto"/>
          <w:highlight w:val="none"/>
        </w:rPr>
        <w:fldChar w:fldCharType="separate"/>
      </w:r>
      <w:r>
        <w:rPr>
          <w:rStyle w:val="58"/>
          <w:rFonts w:ascii="宋体" w:hAnsi="宋体"/>
          <w:color w:val="auto"/>
          <w:highlight w:val="none"/>
        </w:rPr>
        <w:t>（五）开标、评标、定标及合同签定</w:t>
      </w:r>
      <w:r>
        <w:rPr>
          <w:rFonts w:ascii="宋体" w:hAnsi="宋体"/>
          <w:color w:val="auto"/>
          <w:highlight w:val="none"/>
        </w:rPr>
        <w:tab/>
      </w:r>
      <w:r>
        <w:rPr>
          <w:rFonts w:hint="eastAsia" w:ascii="宋体" w:hAnsi="宋体"/>
          <w:color w:val="auto"/>
          <w:highlight w:val="none"/>
          <w:lang w:val="en-US" w:eastAsia="zh-CN"/>
        </w:rPr>
        <w:t>3</w:t>
      </w:r>
      <w:r>
        <w:rPr>
          <w:rFonts w:ascii="宋体" w:hAnsi="宋体"/>
          <w:color w:val="auto"/>
          <w:highlight w:val="none"/>
        </w:rPr>
        <w:fldChar w:fldCharType="end"/>
      </w:r>
      <w:r>
        <w:rPr>
          <w:rFonts w:hint="eastAsia" w:ascii="宋体" w:hAnsi="宋体"/>
          <w:color w:val="auto"/>
          <w:highlight w:val="none"/>
          <w:lang w:val="en-US" w:eastAsia="zh-CN"/>
        </w:rPr>
        <w:t>6</w:t>
      </w:r>
    </w:p>
    <w:p>
      <w:pPr>
        <w:pStyle w:val="34"/>
        <w:rPr>
          <w:caps w:val="0"/>
          <w:color w:val="auto"/>
          <w:kern w:val="2"/>
          <w:sz w:val="21"/>
          <w:szCs w:val="22"/>
          <w:highlight w:val="none"/>
        </w:rPr>
      </w:pPr>
      <w:r>
        <w:rPr>
          <w:color w:val="auto"/>
          <w:highlight w:val="none"/>
        </w:rPr>
        <w:fldChar w:fldCharType="begin"/>
      </w:r>
      <w:r>
        <w:rPr>
          <w:color w:val="auto"/>
          <w:highlight w:val="none"/>
        </w:rPr>
        <w:instrText xml:space="preserve">HYPERLINK \l "_Toc21525498"</w:instrText>
      </w:r>
      <w:r>
        <w:rPr>
          <w:color w:val="auto"/>
          <w:highlight w:val="none"/>
        </w:rPr>
        <w:fldChar w:fldCharType="separate"/>
      </w:r>
      <w:r>
        <w:rPr>
          <w:rStyle w:val="58"/>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_Toc21525498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42"/>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"_Toc21525499"</w:instrText>
      </w:r>
      <w:r>
        <w:rPr>
          <w:rFonts w:ascii="宋体" w:hAnsi="宋体"/>
          <w:color w:val="auto"/>
          <w:highlight w:val="none"/>
        </w:rPr>
        <w:fldChar w:fldCharType="separate"/>
      </w:r>
      <w:r>
        <w:rPr>
          <w:rStyle w:val="58"/>
          <w:rFonts w:ascii="宋体" w:hAnsi="宋体"/>
          <w:color w:val="auto"/>
          <w:highlight w:val="none"/>
        </w:rPr>
        <w:t>一、开标、评标及定标办法修改表</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_Toc21525499 \h </w:instrText>
      </w:r>
      <w:r>
        <w:rPr>
          <w:rFonts w:ascii="宋体" w:hAnsi="宋体"/>
          <w:color w:val="auto"/>
          <w:highlight w:val="none"/>
        </w:rPr>
        <w:fldChar w:fldCharType="separate"/>
      </w:r>
      <w:r>
        <w:rPr>
          <w:rFonts w:ascii="宋体" w:hAnsi="宋体"/>
          <w:color w:val="auto"/>
          <w:highlight w:val="none"/>
        </w:rPr>
        <w:t>38</w:t>
      </w:r>
      <w:r>
        <w:rPr>
          <w:rFonts w:ascii="宋体" w:hAnsi="宋体"/>
          <w:color w:val="auto"/>
          <w:highlight w:val="none"/>
        </w:rPr>
        <w:fldChar w:fldCharType="end"/>
      </w:r>
      <w:r>
        <w:rPr>
          <w:rFonts w:ascii="宋体" w:hAnsi="宋体"/>
          <w:color w:val="auto"/>
          <w:highlight w:val="none"/>
        </w:rPr>
        <w:fldChar w:fldCharType="end"/>
      </w:r>
    </w:p>
    <w:p>
      <w:pPr>
        <w:pStyle w:val="42"/>
        <w:rPr>
          <w:rFonts w:ascii="宋体" w:hAnsi="宋体"/>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HYPERLINK \l "_Toc21525500"</w:instrText>
      </w:r>
      <w:r>
        <w:rPr>
          <w:rFonts w:ascii="宋体" w:hAnsi="宋体"/>
          <w:color w:val="auto"/>
          <w:highlight w:val="none"/>
        </w:rPr>
        <w:fldChar w:fldCharType="separate"/>
      </w:r>
      <w:r>
        <w:rPr>
          <w:rStyle w:val="58"/>
          <w:rFonts w:ascii="宋体" w:hAnsi="宋体"/>
          <w:color w:val="auto"/>
          <w:highlight w:val="none"/>
        </w:rPr>
        <w:t>二、开标、评标及定标办法通用条款</w:t>
      </w:r>
      <w:r>
        <w:rPr>
          <w:rFonts w:ascii="宋体" w:hAnsi="宋体"/>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_Toc21525500 \h </w:instrText>
      </w:r>
      <w:r>
        <w:rPr>
          <w:rFonts w:ascii="宋体" w:hAnsi="宋体"/>
          <w:color w:val="auto"/>
          <w:highlight w:val="none"/>
        </w:rPr>
        <w:fldChar w:fldCharType="separate"/>
      </w:r>
      <w:r>
        <w:rPr>
          <w:rFonts w:ascii="宋体" w:hAnsi="宋体"/>
          <w:color w:val="auto"/>
          <w:highlight w:val="none"/>
        </w:rPr>
        <w:t>46</w:t>
      </w:r>
      <w:r>
        <w:rPr>
          <w:rFonts w:ascii="宋体" w:hAnsi="宋体"/>
          <w:color w:val="auto"/>
          <w:highlight w:val="none"/>
        </w:rPr>
        <w:fldChar w:fldCharType="end"/>
      </w:r>
      <w:r>
        <w:rPr>
          <w:rFonts w:ascii="宋体" w:hAnsi="宋体"/>
          <w:color w:val="auto"/>
          <w:highlight w:val="none"/>
        </w:rPr>
        <w:fldChar w:fldCharType="end"/>
      </w:r>
    </w:p>
    <w:p>
      <w:pPr>
        <w:pStyle w:val="25"/>
        <w:tabs>
          <w:tab w:val="right" w:leader="dot" w:pos="9060"/>
        </w:tabs>
        <w:ind w:left="840"/>
        <w:rPr>
          <w:rFonts w:hint="eastAsia" w:ascii="宋体" w:hAnsi="宋体" w:eastAsia="宋体"/>
          <w:color w:val="auto"/>
          <w:sz w:val="21"/>
          <w:szCs w:val="22"/>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HYPERLINK \l "_Toc21525501"</w:instrText>
      </w:r>
      <w:r>
        <w:rPr>
          <w:rFonts w:ascii="宋体" w:hAnsi="宋体"/>
          <w:color w:val="auto"/>
          <w:highlight w:val="none"/>
        </w:rPr>
        <w:fldChar w:fldCharType="separate"/>
      </w:r>
      <w:r>
        <w:rPr>
          <w:rStyle w:val="58"/>
          <w:rFonts w:ascii="宋体" w:hAnsi="宋体"/>
          <w:color w:val="auto"/>
          <w:highlight w:val="none"/>
        </w:rPr>
        <w:t>（一）总则</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7</w:t>
      </w:r>
    </w:p>
    <w:p>
      <w:pPr>
        <w:pStyle w:val="25"/>
        <w:tabs>
          <w:tab w:val="right" w:leader="dot" w:pos="9060"/>
        </w:tabs>
        <w:ind w:left="840"/>
        <w:rPr>
          <w:rFonts w:hint="eastAsia" w:ascii="宋体" w:hAnsi="宋体" w:eastAsia="宋体"/>
          <w:color w:val="auto"/>
          <w:sz w:val="21"/>
          <w:szCs w:val="22"/>
          <w:highlight w:val="none"/>
          <w:lang w:val="en-US" w:eastAsia="zh-CN"/>
        </w:rPr>
      </w:pPr>
      <w:r>
        <w:rPr>
          <w:rFonts w:ascii="宋体" w:hAnsi="宋体"/>
          <w:color w:val="auto"/>
          <w:highlight w:val="none"/>
        </w:rPr>
        <w:fldChar w:fldCharType="begin"/>
      </w:r>
      <w:r>
        <w:rPr>
          <w:rFonts w:ascii="宋体" w:hAnsi="宋体"/>
          <w:color w:val="auto"/>
          <w:highlight w:val="none"/>
        </w:rPr>
        <w:instrText xml:space="preserve">HYPERLINK \l "_Toc21525502"</w:instrText>
      </w:r>
      <w:r>
        <w:rPr>
          <w:rFonts w:ascii="宋体" w:hAnsi="宋体"/>
          <w:color w:val="auto"/>
          <w:highlight w:val="none"/>
        </w:rPr>
        <w:fldChar w:fldCharType="separate"/>
      </w:r>
      <w:r>
        <w:rPr>
          <w:rStyle w:val="58"/>
          <w:rFonts w:ascii="宋体" w:hAnsi="宋体"/>
          <w:color w:val="auto"/>
          <w:highlight w:val="none"/>
        </w:rPr>
        <w:t>（二）开标评标办法程序和细则</w:t>
      </w:r>
      <w:r>
        <w:rPr>
          <w:rFonts w:ascii="宋体" w:hAnsi="宋体"/>
          <w:color w:val="auto"/>
          <w:highlight w:val="none"/>
        </w:rPr>
        <w:tab/>
      </w:r>
      <w:r>
        <w:rPr>
          <w:rFonts w:hint="eastAsia" w:ascii="宋体" w:hAnsi="宋体"/>
          <w:color w:val="auto"/>
          <w:highlight w:val="none"/>
          <w:lang w:val="en-US" w:eastAsia="zh-CN"/>
        </w:rPr>
        <w:t>4</w:t>
      </w:r>
      <w:r>
        <w:rPr>
          <w:rFonts w:ascii="宋体" w:hAnsi="宋体"/>
          <w:color w:val="auto"/>
          <w:highlight w:val="none"/>
        </w:rPr>
        <w:fldChar w:fldCharType="end"/>
      </w:r>
      <w:r>
        <w:rPr>
          <w:rFonts w:hint="eastAsia" w:ascii="宋体" w:hAnsi="宋体"/>
          <w:color w:val="auto"/>
          <w:highlight w:val="none"/>
          <w:lang w:val="en-US" w:eastAsia="zh-CN"/>
        </w:rPr>
        <w:t>9</w:t>
      </w:r>
    </w:p>
    <w:p>
      <w:pPr>
        <w:pStyle w:val="25"/>
        <w:tabs>
          <w:tab w:val="right" w:leader="dot" w:pos="9060"/>
        </w:tabs>
        <w:ind w:left="840"/>
        <w:rPr>
          <w:rFonts w:ascii="宋体" w:hAnsi="宋体"/>
          <w:color w:val="auto"/>
          <w:sz w:val="21"/>
          <w:szCs w:val="22"/>
          <w:highlight w:val="none"/>
        </w:rPr>
      </w:pPr>
      <w:r>
        <w:rPr>
          <w:rFonts w:hint="eastAsia" w:ascii="宋体" w:hAnsi="宋体"/>
          <w:color w:val="auto"/>
          <w:highlight w:val="none"/>
        </w:rPr>
        <w:t>可选办法七（适合</w:t>
      </w:r>
      <w:r>
        <w:rPr>
          <w:rFonts w:ascii="宋体" w:hAnsi="宋体"/>
          <w:color w:val="auto"/>
          <w:highlight w:val="none"/>
        </w:rPr>
        <w:fldChar w:fldCharType="begin"/>
      </w:r>
      <w:r>
        <w:rPr>
          <w:rFonts w:ascii="宋体" w:hAnsi="宋体"/>
          <w:color w:val="auto"/>
          <w:highlight w:val="none"/>
        </w:rPr>
        <w:instrText xml:space="preserve">HYPERLINK \l "_Toc21525508"</w:instrText>
      </w:r>
      <w:r>
        <w:rPr>
          <w:rFonts w:ascii="宋体" w:hAnsi="宋体"/>
          <w:color w:val="auto"/>
          <w:highlight w:val="none"/>
        </w:rPr>
        <w:fldChar w:fldCharType="separate"/>
      </w:r>
      <w:r>
        <w:rPr>
          <w:rFonts w:hint="eastAsia" w:ascii="宋体" w:hAnsi="宋体"/>
          <w:color w:val="auto"/>
          <w:highlight w:val="none"/>
        </w:rPr>
        <w:t>综合评分法</w:t>
      </w:r>
      <w:bookmarkStart w:id="0" w:name="_Hlt99007165"/>
      <w:bookmarkStart w:id="1" w:name="_Hlt99007026"/>
      <w:bookmarkStart w:id="2" w:name="_Hlt99007036"/>
      <w:bookmarkStart w:id="3" w:name="_Hlt99007047"/>
      <w:bookmarkStart w:id="4" w:name="_Hlt99007141"/>
      <w:bookmarkStart w:id="5" w:name="_Hlt99007062"/>
      <w:bookmarkStart w:id="6" w:name="_Hlt99007077"/>
      <w:r>
        <w:rPr>
          <w:rFonts w:hint="eastAsia" w:ascii="宋体" w:hAnsi="宋体"/>
          <w:color w:val="auto"/>
          <w:highlight w:val="none"/>
        </w:rPr>
        <w:t>四，技术标与经济标同时开启）</w:t>
      </w:r>
      <w:r>
        <w:rPr>
          <w:rFonts w:ascii="宋体" w:hAnsi="宋体"/>
          <w:color w:val="auto"/>
          <w:highlight w:val="none"/>
        </w:rPr>
        <w:tab/>
      </w:r>
      <w:bookmarkEnd w:id="0"/>
      <w:bookmarkEnd w:id="1"/>
      <w:bookmarkEnd w:id="2"/>
      <w:bookmarkEnd w:id="3"/>
      <w:bookmarkEnd w:id="4"/>
      <w:bookmarkEnd w:id="5"/>
      <w:bookmarkEnd w:id="6"/>
      <w:bookmarkStart w:id="7" w:name="_Hlt99007014"/>
      <w:r>
        <w:rPr>
          <w:rFonts w:ascii="宋体" w:hAnsi="宋体"/>
          <w:color w:val="auto"/>
          <w:highlight w:val="none"/>
        </w:rPr>
        <w:fldChar w:fldCharType="begin"/>
      </w:r>
      <w:r>
        <w:rPr>
          <w:rFonts w:ascii="宋体" w:hAnsi="宋体"/>
          <w:color w:val="auto"/>
          <w:highlight w:val="none"/>
        </w:rPr>
        <w:instrText xml:space="preserve"> PAGEREF _Toc21525508 \h </w:instrText>
      </w:r>
      <w:r>
        <w:rPr>
          <w:rFonts w:ascii="宋体" w:hAnsi="宋体"/>
          <w:color w:val="auto"/>
          <w:highlight w:val="none"/>
        </w:rPr>
        <w:fldChar w:fldCharType="separate"/>
      </w:r>
      <w:r>
        <w:rPr>
          <w:rFonts w:ascii="宋体" w:hAnsi="宋体"/>
          <w:color w:val="auto"/>
          <w:highlight w:val="none"/>
        </w:rPr>
        <w:t>49</w:t>
      </w:r>
      <w:r>
        <w:rPr>
          <w:rFonts w:ascii="宋体" w:hAnsi="宋体"/>
          <w:color w:val="auto"/>
          <w:highlight w:val="none"/>
        </w:rPr>
        <w:fldChar w:fldCharType="end"/>
      </w:r>
      <w:bookmarkEnd w:id="7"/>
      <w:r>
        <w:rPr>
          <w:rFonts w:ascii="宋体" w:hAnsi="宋体"/>
          <w:color w:val="auto"/>
          <w:highlight w:val="none"/>
        </w:rPr>
        <w:fldChar w:fldCharType="end"/>
      </w:r>
    </w:p>
    <w:p>
      <w:pPr>
        <w:pStyle w:val="34"/>
        <w:rPr>
          <w:caps w:val="0"/>
          <w:color w:val="auto"/>
          <w:kern w:val="2"/>
          <w:sz w:val="21"/>
          <w:szCs w:val="22"/>
          <w:highlight w:val="none"/>
        </w:rPr>
      </w:pPr>
      <w:r>
        <w:rPr>
          <w:color w:val="auto"/>
          <w:highlight w:val="none"/>
        </w:rPr>
        <w:fldChar w:fldCharType="begin"/>
      </w:r>
      <w:r>
        <w:rPr>
          <w:color w:val="auto"/>
          <w:highlight w:val="none"/>
        </w:rPr>
        <w:instrText xml:space="preserve">HYPERLINK \l "_Toc21525511"</w:instrText>
      </w:r>
      <w:r>
        <w:rPr>
          <w:color w:val="auto"/>
          <w:highlight w:val="none"/>
        </w:rPr>
        <w:fldChar w:fldCharType="separate"/>
      </w:r>
      <w:r>
        <w:rPr>
          <w:rStyle w:val="58"/>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_Toc21525511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pPr>
        <w:pStyle w:val="34"/>
        <w:rPr>
          <w:caps w:val="0"/>
          <w:color w:val="auto"/>
          <w:kern w:val="2"/>
          <w:sz w:val="21"/>
          <w:szCs w:val="22"/>
          <w:highlight w:val="none"/>
        </w:rPr>
      </w:pPr>
      <w:r>
        <w:rPr>
          <w:color w:val="auto"/>
          <w:highlight w:val="none"/>
        </w:rPr>
        <w:fldChar w:fldCharType="begin"/>
      </w:r>
      <w:r>
        <w:rPr>
          <w:color w:val="auto"/>
          <w:highlight w:val="none"/>
        </w:rPr>
        <w:instrText xml:space="preserve">HYPERLINK \l "_Toc21525512"</w:instrText>
      </w:r>
      <w:r>
        <w:rPr>
          <w:color w:val="auto"/>
          <w:highlight w:val="none"/>
        </w:rPr>
        <w:fldChar w:fldCharType="separate"/>
      </w:r>
      <w:r>
        <w:rPr>
          <w:rStyle w:val="58"/>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_Toc21525512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pPr>
        <w:pStyle w:val="34"/>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HYPERLINK \l "_Toc21525513"</w:instrText>
      </w:r>
      <w:r>
        <w:rPr>
          <w:color w:val="auto"/>
          <w:highlight w:val="none"/>
        </w:rPr>
        <w:fldChar w:fldCharType="separate"/>
      </w:r>
      <w:r>
        <w:rPr>
          <w:rStyle w:val="58"/>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_Toc21525513 \h </w:instrText>
      </w:r>
      <w:r>
        <w:rPr>
          <w:color w:val="auto"/>
          <w:highlight w:val="none"/>
        </w:rPr>
        <w:fldChar w:fldCharType="separate"/>
      </w:r>
      <w:r>
        <w:rPr>
          <w:color w:val="auto"/>
          <w:highlight w:val="none"/>
        </w:rPr>
        <w:t>147</w:t>
      </w:r>
      <w:r>
        <w:rPr>
          <w:color w:val="auto"/>
          <w:highlight w:val="none"/>
        </w:rPr>
        <w:fldChar w:fldCharType="end"/>
      </w:r>
      <w:r>
        <w:rPr>
          <w:color w:val="auto"/>
          <w:highlight w:val="none"/>
        </w:rPr>
        <w:fldChar w:fldCharType="end"/>
      </w:r>
    </w:p>
    <w:p>
      <w:pPr>
        <w:pStyle w:val="34"/>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HYPERLINK \l "_Toc21525514"</w:instrText>
      </w:r>
      <w:r>
        <w:rPr>
          <w:color w:val="auto"/>
          <w:highlight w:val="none"/>
        </w:rPr>
        <w:fldChar w:fldCharType="separate"/>
      </w:r>
      <w:r>
        <w:rPr>
          <w:rStyle w:val="58"/>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_Toc21525514 \h </w:instrText>
      </w:r>
      <w:r>
        <w:rPr>
          <w:color w:val="auto"/>
          <w:highlight w:val="none"/>
        </w:rPr>
        <w:fldChar w:fldCharType="separate"/>
      </w:r>
      <w:r>
        <w:rPr>
          <w:color w:val="auto"/>
          <w:highlight w:val="none"/>
        </w:rPr>
        <w:t>151</w:t>
      </w:r>
      <w:r>
        <w:rPr>
          <w:color w:val="auto"/>
          <w:highlight w:val="none"/>
        </w:rPr>
        <w:fldChar w:fldCharType="end"/>
      </w:r>
      <w:r>
        <w:rPr>
          <w:color w:val="auto"/>
          <w:highlight w:val="none"/>
        </w:rPr>
        <w:fldChar w:fldCharType="end"/>
      </w:r>
    </w:p>
    <w:p>
      <w:pPr>
        <w:pStyle w:val="34"/>
        <w:rPr>
          <w:rFonts w:ascii="等线" w:hAnsi="等线" w:eastAsia="等线"/>
          <w:caps w:val="0"/>
          <w:color w:val="auto"/>
          <w:kern w:val="2"/>
          <w:sz w:val="21"/>
          <w:szCs w:val="22"/>
          <w:highlight w:val="none"/>
        </w:rPr>
      </w:pPr>
      <w:r>
        <w:rPr>
          <w:color w:val="auto"/>
          <w:highlight w:val="none"/>
        </w:rPr>
        <w:fldChar w:fldCharType="begin"/>
      </w:r>
      <w:r>
        <w:rPr>
          <w:color w:val="auto"/>
          <w:highlight w:val="none"/>
        </w:rPr>
        <w:instrText xml:space="preserve">HYPERLINK \l "_Toc21525515"</w:instrText>
      </w:r>
      <w:r>
        <w:rPr>
          <w:color w:val="auto"/>
          <w:highlight w:val="none"/>
        </w:rPr>
        <w:fldChar w:fldCharType="separate"/>
      </w:r>
      <w:r>
        <w:rPr>
          <w:rStyle w:val="58"/>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_Toc21525515 \h </w:instrText>
      </w:r>
      <w:r>
        <w:rPr>
          <w:color w:val="auto"/>
          <w:highlight w:val="none"/>
        </w:rPr>
        <w:fldChar w:fldCharType="separate"/>
      </w:r>
      <w:r>
        <w:rPr>
          <w:color w:val="auto"/>
          <w:highlight w:val="none"/>
        </w:rPr>
        <w:t>152</w:t>
      </w:r>
      <w:r>
        <w:rPr>
          <w:color w:val="auto"/>
          <w:highlight w:val="none"/>
        </w:rPr>
        <w:fldChar w:fldCharType="end"/>
      </w:r>
      <w:r>
        <w:rPr>
          <w:color w:val="auto"/>
          <w:highlight w:val="none"/>
        </w:rPr>
        <w:fldChar w:fldCharType="end"/>
      </w:r>
    </w:p>
    <w:p>
      <w:pPr>
        <w:pStyle w:val="34"/>
        <w:rPr>
          <w:color w:val="auto"/>
          <w:highlight w:val="none"/>
        </w:rPr>
      </w:pPr>
      <w:r>
        <w:rPr>
          <w:color w:val="auto"/>
          <w:highlight w:val="none"/>
        </w:rPr>
        <w:fldChar w:fldCharType="begin"/>
      </w:r>
      <w:r>
        <w:rPr>
          <w:color w:val="auto"/>
          <w:highlight w:val="none"/>
        </w:rPr>
        <w:instrText xml:space="preserve">HYPERLINK \l "_Toc21525516"</w:instrText>
      </w:r>
      <w:r>
        <w:rPr>
          <w:color w:val="auto"/>
          <w:highlight w:val="none"/>
        </w:rPr>
        <w:fldChar w:fldCharType="separate"/>
      </w:r>
      <w:r>
        <w:rPr>
          <w:rStyle w:val="58"/>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_Toc21525516 \h </w:instrText>
      </w:r>
      <w:r>
        <w:rPr>
          <w:color w:val="auto"/>
          <w:highlight w:val="none"/>
        </w:rPr>
        <w:fldChar w:fldCharType="separate"/>
      </w:r>
      <w:r>
        <w:rPr>
          <w:color w:val="auto"/>
          <w:highlight w:val="none"/>
        </w:rPr>
        <w:t>153</w:t>
      </w:r>
      <w:r>
        <w:rPr>
          <w:color w:val="auto"/>
          <w:highlight w:val="none"/>
        </w:rPr>
        <w:fldChar w:fldCharType="end"/>
      </w:r>
      <w:r>
        <w:rPr>
          <w:color w:val="auto"/>
          <w:highlight w:val="none"/>
        </w:rPr>
        <w:fldChar w:fldCharType="end"/>
      </w:r>
    </w:p>
    <w:p>
      <w:pPr>
        <w:rPr>
          <w:color w:val="auto"/>
          <w:highlight w:val="none"/>
        </w:rPr>
      </w:pPr>
    </w:p>
    <w:p>
      <w:pPr>
        <w:jc w:val="both"/>
        <w:rPr>
          <w:color w:val="auto"/>
          <w:highlight w:val="none"/>
        </w:rPr>
      </w:pPr>
    </w:p>
    <w:p>
      <w:pPr>
        <w:rPr>
          <w:rFonts w:ascii="等线" w:hAnsi="等线" w:eastAsia="等线"/>
          <w:color w:val="auto"/>
          <w:highlight w:val="none"/>
        </w:rPr>
      </w:pPr>
      <w:r>
        <w:rPr>
          <w:color w:val="auto"/>
          <w:highlight w:val="none"/>
        </w:rPr>
        <w:br w:type="page"/>
      </w:r>
    </w:p>
    <w:p>
      <w:pPr>
        <w:pStyle w:val="3"/>
        <w:rPr>
          <w:color w:val="auto"/>
          <w:highlight w:val="none"/>
        </w:rPr>
      </w:pPr>
      <w:r>
        <w:rPr>
          <w:color w:val="auto"/>
          <w:highlight w:val="none"/>
        </w:rPr>
        <w:fldChar w:fldCharType="end"/>
      </w:r>
      <w:bookmarkStart w:id="8" w:name="_Toc21525489"/>
      <w:bookmarkStart w:id="9" w:name="_Toc2272545"/>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投标须知</w:t>
      </w:r>
      <w:bookmarkEnd w:id="8"/>
      <w:bookmarkEnd w:id="9"/>
    </w:p>
    <w:p>
      <w:pPr>
        <w:pStyle w:val="7"/>
        <w:rPr>
          <w:color w:val="auto"/>
          <w:highlight w:val="none"/>
        </w:rPr>
      </w:pPr>
      <w:bookmarkStart w:id="10" w:name="_Toc21525490"/>
      <w:bookmarkStart w:id="11" w:name="_Toc2272546"/>
      <w:r>
        <w:rPr>
          <w:rFonts w:hint="eastAsia"/>
          <w:color w:val="auto"/>
          <w:highlight w:val="none"/>
        </w:rPr>
        <w:t>一、投标须知前附表</w:t>
      </w:r>
      <w:bookmarkEnd w:id="10"/>
      <w:bookmarkEnd w:id="11"/>
    </w:p>
    <w:p>
      <w:pPr>
        <w:pStyle w:val="2"/>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9"/>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blHeader/>
        </w:trPr>
        <w:tc>
          <w:tcPr>
            <w:tcW w:w="702" w:type="dxa"/>
            <w:tcBorders>
              <w:top w:val="double" w:color="auto" w:sz="4" w:space="0"/>
              <w:left w:val="doub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noWrap w:val="0"/>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noWrap w:val="0"/>
            <w:vAlign w:val="center"/>
          </w:tcPr>
          <w:p>
            <w:pPr>
              <w:pStyle w:val="28"/>
              <w:ind w:firstLine="458"/>
              <w:jc w:val="center"/>
              <w:rPr>
                <w:rFonts w:ascii="宋体" w:hAnsi="宋体"/>
                <w:color w:val="auto"/>
                <w:kern w:val="2"/>
                <w:sz w:val="21"/>
                <w:szCs w:val="21"/>
                <w:highlight w:val="none"/>
              </w:rPr>
            </w:pPr>
            <w:r>
              <w:rPr>
                <w:rFonts w:hint="eastAsia" w:ascii="宋体" w:hAnsi="宋体"/>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s="宋体"/>
                <w:color w:val="auto"/>
                <w:szCs w:val="21"/>
                <w:highlight w:val="none"/>
                <w:u w:val="single"/>
              </w:rPr>
              <w:t>广州开发区财政投资建设项目管理中心</w:t>
            </w:r>
          </w:p>
          <w:p>
            <w:pPr>
              <w:rPr>
                <w:rFonts w:ascii="宋体" w:hAnsi="宋体"/>
                <w:color w:val="auto"/>
                <w:szCs w:val="21"/>
                <w:highlight w:val="none"/>
              </w:rPr>
            </w:pPr>
            <w:r>
              <w:rPr>
                <w:rFonts w:hint="eastAsia" w:ascii="宋体" w:hAnsi="宋体"/>
                <w:color w:val="auto"/>
                <w:szCs w:val="21"/>
                <w:highlight w:val="none"/>
              </w:rPr>
              <w:t>项目建设管理单位：</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u w:val="single"/>
              </w:rPr>
              <w:t xml:space="preserve">             </w:t>
            </w:r>
          </w:p>
          <w:p>
            <w:pPr>
              <w:rPr>
                <w:rFonts w:hint="eastAsia" w:ascii="宋体" w:hAnsi="宋体" w:eastAsia="宋体"/>
                <w:color w:val="auto"/>
                <w:szCs w:val="21"/>
                <w:highlight w:val="none"/>
                <w:lang w:eastAsia="zh-CN"/>
              </w:rPr>
            </w:pPr>
            <w:r>
              <w:rPr>
                <w:rFonts w:hint="eastAsia" w:ascii="宋体" w:hAnsi="宋体"/>
                <w:color w:val="auto"/>
                <w:szCs w:val="21"/>
                <w:highlight w:val="none"/>
              </w:rPr>
              <w:t>招标代理：</w:t>
            </w:r>
            <w:r>
              <w:rPr>
                <w:rFonts w:hint="eastAsia" w:ascii="宋体" w:hAnsi="宋体" w:cs="宋体"/>
                <w:color w:val="auto"/>
                <w:szCs w:val="21"/>
                <w:highlight w:val="none"/>
                <w:u w:val="single"/>
                <w:lang w:eastAsia="zh-CN"/>
              </w:rPr>
              <w:t>广东省国际</w:t>
            </w:r>
            <w:r>
              <w:rPr>
                <w:rFonts w:hint="eastAsia" w:ascii="宋体" w:hAnsi="宋体" w:cs="宋体"/>
                <w:color w:val="auto"/>
                <w:szCs w:val="21"/>
                <w:highlight w:val="none"/>
                <w:u w:val="single"/>
                <w:lang w:val="en-US" w:eastAsia="zh-CN"/>
              </w:rPr>
              <w:t>工程咨询</w:t>
            </w:r>
            <w:r>
              <w:rPr>
                <w:rFonts w:hint="eastAsia" w:ascii="宋体" w:hAnsi="宋体" w:cs="宋体"/>
                <w:color w:val="auto"/>
                <w:szCs w:val="21"/>
                <w:highlight w:val="none"/>
                <w:u w:val="single"/>
                <w:lang w:eastAsia="zh-CN"/>
              </w:rPr>
              <w:t>有限公司</w:t>
            </w:r>
          </w:p>
          <w:p>
            <w:pPr>
              <w:rPr>
                <w:rFonts w:ascii="宋体" w:hAnsi="宋体"/>
                <w:color w:val="auto"/>
                <w:szCs w:val="21"/>
                <w:highlight w:val="none"/>
              </w:rPr>
            </w:pPr>
            <w:r>
              <w:rPr>
                <w:rFonts w:hint="eastAsia" w:ascii="宋体" w:hAnsi="宋体"/>
                <w:color w:val="auto"/>
                <w:szCs w:val="21"/>
                <w:highlight w:val="none"/>
              </w:rPr>
              <w:t>设计单位：</w:t>
            </w:r>
            <w:r>
              <w:rPr>
                <w:rFonts w:hint="eastAsia" w:ascii="宋体" w:hAnsi="宋体" w:cs="宋体"/>
                <w:color w:val="auto"/>
                <w:szCs w:val="21"/>
                <w:highlight w:val="none"/>
                <w:u w:val="single"/>
                <w:lang w:eastAsia="zh-CN"/>
              </w:rPr>
              <w:t>广州市市政工程设计研究总院有限公司</w:t>
            </w:r>
          </w:p>
          <w:p>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s="宋体"/>
                <w:color w:val="auto"/>
                <w:szCs w:val="21"/>
                <w:highlight w:val="none"/>
                <w:u w:val="single"/>
              </w:rPr>
              <w:t xml:space="preserve">           /             </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s="宋体"/>
                <w:color w:val="auto"/>
                <w:szCs w:val="21"/>
                <w:highlight w:val="none"/>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黄埔区交通设施升级改造完善工程施工总承包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广州市黄埔区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autoSpaceDN w:val="0"/>
              <w:rPr>
                <w:rFonts w:ascii="宋体" w:hAnsi="宋体" w:cs="宋体"/>
                <w:color w:val="auto"/>
                <w:szCs w:val="21"/>
                <w:highlight w:val="none"/>
                <w:u w:val="single"/>
              </w:rPr>
            </w:pPr>
            <w:r>
              <w:rPr>
                <w:rFonts w:hint="eastAsia" w:ascii="宋体" w:hAnsi="宋体"/>
                <w:color w:val="auto"/>
                <w:sz w:val="22"/>
                <w:szCs w:val="21"/>
                <w:highlight w:val="none"/>
                <w:u w:val="single"/>
              </w:rPr>
              <w:t>详见本工程招标公告，具体以工程量清单及图纸为准。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包工、包料、包工期、包质量、包安全、包文明施工、包验收、包保修。综合单价包干；</w:t>
            </w:r>
            <w:r>
              <w:rPr>
                <w:rFonts w:hint="eastAsia" w:ascii="宋体" w:hAnsi="宋体"/>
                <w:color w:val="auto"/>
                <w:szCs w:val="21"/>
                <w:highlight w:val="none"/>
                <w:u w:val="single"/>
              </w:rPr>
              <w:t>措施项目费（除施工围蔽费用外）包干，施工围蔽清单综合单价包干，工程量按实计量</w:t>
            </w:r>
            <w:r>
              <w:rPr>
                <w:rFonts w:hint="eastAsia" w:ascii="宋体" w:hAnsi="宋体" w:cs="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highlight w:val="none"/>
                <w:u w:val="single"/>
              </w:rPr>
            </w:pPr>
            <w:r>
              <w:rPr>
                <w:rFonts w:hint="eastAsia" w:ascii="宋体" w:hAnsi="宋体"/>
                <w:color w:val="auto"/>
                <w:highlight w:val="none"/>
                <w:u w:val="single"/>
              </w:rPr>
              <w:t>工程质量达到国家或行业质量检验评定的合格标准</w:t>
            </w:r>
          </w:p>
          <w:p>
            <w:pPr>
              <w:rPr>
                <w:rFonts w:ascii="宋体" w:hAnsi="宋体"/>
                <w:color w:val="auto"/>
                <w:highlight w:val="none"/>
              </w:rPr>
            </w:pPr>
            <w:r>
              <w:rPr>
                <w:rFonts w:hint="eastAsia" w:ascii="宋体" w:hAnsi="宋体"/>
                <w:color w:val="auto"/>
                <w:highlight w:val="none"/>
                <w:u w:val="single"/>
              </w:rPr>
              <w:t>注：本工程正式签署合同时，质量标准按中标人投标文件承诺质量标准。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按照招标人提供的全套施工图纸、工程量清单和有关资料及说明的范围内所有内容。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u w:val="single"/>
              </w:rPr>
              <w:t>2023</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日计划开工，施工总期：</w:t>
            </w:r>
            <w:r>
              <w:rPr>
                <w:rFonts w:hint="eastAsia" w:ascii="宋体" w:hAnsi="宋体"/>
                <w:color w:val="auto"/>
                <w:szCs w:val="21"/>
                <w:highlight w:val="none"/>
                <w:u w:val="single"/>
                <w:lang w:val="en-US" w:eastAsia="zh-CN"/>
              </w:rPr>
              <w:t>150日历天</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s="宋体"/>
                <w:color w:val="auto"/>
                <w:szCs w:val="21"/>
                <w:highlight w:val="none"/>
                <w:u w:val="single"/>
              </w:rPr>
              <w:t>注：本工程正式签署合同时，施工工期按中标人投标文件承诺的工期。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区财政资金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工程量清单计价</w:t>
            </w:r>
            <w:r>
              <w:rPr>
                <w:rFonts w:hint="eastAsia" w:ascii="宋体" w:hAnsi="宋体" w:cs="宋体"/>
                <w:color w:val="auto"/>
                <w:szCs w:val="21"/>
                <w:highlight w:val="none"/>
                <w:u w:val="single"/>
              </w:rPr>
              <w:t>，按国家、省有关计价规范执行。纳入年度审计项目计划的政府投资项目，审计机关出具的审计结果应当作为该政府投资项目价款结算的依据（适用于纳入年度审计项目计划的项目）</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如投标有效期内发生异议或投诉的，则投标有效期自动延长至异议或投诉处理结束后90日历天。中标人的投标有效期自动延期至合同履行完毕。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highlight w:val="none"/>
                <w:u w:val="single"/>
              </w:rPr>
            </w:pPr>
            <w:r>
              <w:rPr>
                <w:rFonts w:hint="eastAsia" w:ascii="宋体" w:hAnsi="宋体"/>
                <w:color w:val="auto"/>
                <w:highlight w:val="none"/>
                <w:u w:val="single"/>
              </w:rPr>
              <w:t>是否要求投标人递交投标保证金：</w:t>
            </w:r>
          </w:p>
          <w:p>
            <w:pPr>
              <w:rPr>
                <w:rFonts w:hint="eastAsia" w:ascii="宋体" w:hAnsi="宋体"/>
                <w:color w:val="auto"/>
                <w:highlight w:val="none"/>
                <w:u w:val="single"/>
              </w:rPr>
            </w:pPr>
            <w:r>
              <w:rPr>
                <w:rFonts w:hint="eastAsia" w:ascii="宋体" w:hAnsi="宋体" w:eastAsia="宋体" w:cs="Times New Roman"/>
                <w:color w:val="auto"/>
                <w:highlight w:val="none"/>
                <w:u w:val="single"/>
                <w:lang w:val="zh-CN"/>
              </w:rPr>
              <w:t>■</w:t>
            </w:r>
            <w:r>
              <w:rPr>
                <w:rFonts w:hint="eastAsia" w:ascii="宋体" w:hAnsi="宋体" w:eastAsia="宋体" w:cs="Times New Roman"/>
                <w:color w:val="auto"/>
                <w:highlight w:val="none"/>
                <w:u w:val="single"/>
              </w:rPr>
              <w:t>不</w:t>
            </w:r>
            <w:r>
              <w:rPr>
                <w:rFonts w:hint="eastAsia" w:ascii="宋体" w:hAnsi="宋体"/>
                <w:color w:val="auto"/>
                <w:highlight w:val="none"/>
                <w:u w:val="single"/>
              </w:rPr>
              <w:t>要求递交投标保证金。</w:t>
            </w:r>
          </w:p>
          <w:p>
            <w:pPr>
              <w:rPr>
                <w:rFonts w:hint="eastAsia" w:ascii="宋体" w:hAnsi="宋体"/>
                <w:color w:val="auto"/>
                <w:highlight w:val="none"/>
                <w:u w:val="single"/>
              </w:rPr>
            </w:pPr>
            <w:r>
              <w:rPr>
                <w:rFonts w:hint="eastAsia" w:ascii="宋体" w:hAnsi="宋体"/>
                <w:color w:val="auto"/>
                <w:highlight w:val="none"/>
                <w:u w:val="single"/>
              </w:rPr>
              <w:t xml:space="preserve">□要求递交投标保证金。投标保证金： </w:t>
            </w:r>
            <w:r>
              <w:rPr>
                <w:rFonts w:hint="eastAsia" w:ascii="宋体" w:hAnsi="宋体"/>
                <w:color w:val="auto"/>
                <w:highlight w:val="none"/>
                <w:u w:val="single"/>
                <w:lang w:val="en-US" w:eastAsia="zh-CN"/>
              </w:rPr>
              <w:t>/</w:t>
            </w:r>
            <w:r>
              <w:rPr>
                <w:rFonts w:hint="eastAsia" w:ascii="宋体" w:hAnsi="宋体"/>
                <w:color w:val="auto"/>
                <w:highlight w:val="none"/>
                <w:u w:val="single"/>
              </w:rPr>
              <w:t xml:space="preserve"> 万元；</w:t>
            </w:r>
          </w:p>
          <w:p>
            <w:pPr>
              <w:rPr>
                <w:rFonts w:hint="eastAsia" w:ascii="宋体" w:hAnsi="宋体"/>
                <w:color w:val="auto"/>
                <w:highlight w:val="none"/>
                <w:u w:val="single"/>
              </w:rPr>
            </w:pPr>
            <w:r>
              <w:rPr>
                <w:rFonts w:hint="eastAsia" w:ascii="宋体" w:hAnsi="宋体"/>
                <w:color w:val="auto"/>
                <w:highlight w:val="none"/>
                <w:u w:val="single"/>
              </w:rPr>
              <w:t>投标保证金有效期：与投标有效期一致。</w:t>
            </w:r>
          </w:p>
          <w:p>
            <w:pPr>
              <w:rPr>
                <w:rFonts w:hint="eastAsia" w:ascii="宋体" w:hAnsi="宋体"/>
                <w:color w:val="auto"/>
                <w:highlight w:val="none"/>
                <w:u w:val="single"/>
              </w:rPr>
            </w:pPr>
            <w:r>
              <w:rPr>
                <w:rFonts w:hint="eastAsia" w:ascii="宋体" w:hAnsi="宋体"/>
                <w:color w:val="auto"/>
                <w:highlight w:val="none"/>
                <w:u w:val="single"/>
              </w:rPr>
              <w:t>缴纳时间：递交投标文件截止时间前。</w:t>
            </w:r>
          </w:p>
          <w:p>
            <w:pPr>
              <w:rPr>
                <w:rFonts w:ascii="宋体" w:hAnsi="宋体"/>
                <w:color w:val="auto"/>
                <w:highlight w:val="none"/>
                <w:u w:val="single"/>
              </w:rPr>
            </w:pPr>
            <w:r>
              <w:rPr>
                <w:rFonts w:hint="eastAsia" w:ascii="宋体" w:hAnsi="宋体"/>
                <w:color w:val="auto"/>
                <w:highlight w:val="none"/>
                <w:u w:val="single"/>
              </w:rPr>
              <w:t>注：投标保证金相关事宜详见招标文件16款。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pStyle w:val="28"/>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 xml:space="preserve"> 2023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分前；</w:t>
            </w:r>
            <w:r>
              <w:rPr>
                <w:rFonts w:hint="eastAsia" w:ascii="宋体" w:hAnsi="宋体" w:cs="宋体"/>
                <w:color w:val="auto"/>
                <w:szCs w:val="21"/>
                <w:highlight w:val="none"/>
                <w:u w:val="single"/>
              </w:rPr>
              <w:t>(在递交投标文件截止日期前18日)</w:t>
            </w:r>
          </w:p>
          <w:p>
            <w:pPr>
              <w:rPr>
                <w:rFonts w:hint="eastAsia"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pPr>
              <w:rPr>
                <w:rFonts w:hint="eastAsia" w:ascii="宋体" w:hAnsi="宋体" w:cs="宋体"/>
                <w:color w:val="auto"/>
                <w:szCs w:val="21"/>
                <w:highlight w:val="none"/>
              </w:rPr>
            </w:pPr>
            <w:r>
              <w:rPr>
                <w:rFonts w:hint="eastAsia" w:ascii="宋体" w:hAnsi="宋体" w:cs="宋体"/>
                <w:color w:val="auto"/>
                <w:szCs w:val="21"/>
                <w:highlight w:val="none"/>
              </w:rPr>
              <w:t>具体要求：按照</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（技术标和经济标同时开标）</w:t>
            </w:r>
          </w:p>
          <w:p>
            <w:pPr>
              <w:rPr>
                <w:rFonts w:hint="eastAsia" w:ascii="宋体" w:hAnsi="宋体"/>
                <w:color w:val="auto"/>
                <w:szCs w:val="21"/>
                <w:highlight w:val="non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广州交易集团有限公司（广州公共资源交易中心）黄埔交易部</w:t>
            </w:r>
            <w:r>
              <w:rPr>
                <w:rFonts w:hint="eastAsia" w:ascii="宋体" w:hAnsi="宋体" w:cs="宋体"/>
                <w:color w:val="auto"/>
                <w:szCs w:val="21"/>
                <w:highlight w:val="none"/>
                <w:u w:val="single"/>
                <w:lang w:eastAsia="zh-CN"/>
              </w:rPr>
              <w:t>指定</w:t>
            </w:r>
            <w:r>
              <w:rPr>
                <w:rFonts w:hint="eastAsia" w:ascii="宋体" w:hAnsi="宋体" w:cs="宋体"/>
                <w:color w:val="auto"/>
                <w:szCs w:val="21"/>
                <w:highlight w:val="none"/>
                <w:u w:val="single"/>
              </w:rPr>
              <w:t>开标室。</w:t>
            </w:r>
            <w:r>
              <w:rPr>
                <w:rFonts w:hint="eastAsia" w:ascii="宋体" w:hAnsi="宋体"/>
                <w:color w:val="auto"/>
                <w:szCs w:val="21"/>
                <w:highlight w:val="none"/>
              </w:rPr>
              <w:t>投标人也可选择参加在线开标，具体按照交易平台相关指南进行操作。详见：</w:t>
            </w:r>
            <w:r>
              <w:rPr>
                <w:rFonts w:hint="eastAsia" w:ascii="宋体" w:hAnsi="宋体"/>
                <w:color w:val="auto"/>
                <w:szCs w:val="21"/>
                <w:highlight w:val="none"/>
                <w:u w:val="single"/>
              </w:rPr>
              <w:t>广州交易集团有限公司（广州公共资源交易中心）网站最新指引</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hint="eastAsia" w:ascii="宋体" w:hAnsi="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广州交易集团有限公司（广州公共资源交易中心）黄埔交易部</w:t>
            </w:r>
            <w:r>
              <w:rPr>
                <w:rFonts w:hint="eastAsia" w:ascii="宋体" w:hAnsi="宋体" w:cs="宋体"/>
                <w:color w:val="auto"/>
                <w:szCs w:val="21"/>
                <w:highlight w:val="none"/>
                <w:u w:val="single"/>
                <w:lang w:eastAsia="zh-CN"/>
              </w:rPr>
              <w:t>指定</w:t>
            </w:r>
            <w:r>
              <w:rPr>
                <w:rFonts w:hint="eastAsia" w:ascii="宋体" w:hAnsi="宋体" w:cs="宋体"/>
                <w:color w:val="auto"/>
                <w:szCs w:val="21"/>
                <w:highlight w:val="none"/>
                <w:u w:val="single"/>
              </w:rPr>
              <w:t>开标室</w:t>
            </w:r>
            <w:r>
              <w:rPr>
                <w:rFonts w:hint="eastAsia" w:ascii="宋体" w:hAnsi="宋体" w:cs="宋体"/>
                <w:color w:val="auto"/>
                <w:szCs w:val="21"/>
                <w:highlight w:val="none"/>
              </w:rPr>
              <w:t>。</w:t>
            </w:r>
          </w:p>
          <w:p>
            <w:pPr>
              <w:rPr>
                <w:rFonts w:hint="eastAsia" w:ascii="宋体" w:hAnsi="宋体" w:cs="仿宋_GB2312"/>
                <w:color w:val="auto"/>
                <w:highlight w:val="none"/>
              </w:rPr>
            </w:pPr>
            <w:r>
              <w:rPr>
                <w:rFonts w:hint="eastAsia" w:ascii="宋体" w:hAnsi="宋体" w:cs="仿宋_GB2312"/>
                <w:color w:val="auto"/>
                <w:highlight w:val="none"/>
              </w:rPr>
              <w:t>投标人也可选择参加在线开标，具体按照交易平台相关指南进行操作。详见：</w:t>
            </w:r>
            <w:r>
              <w:rPr>
                <w:rFonts w:hint="eastAsia" w:ascii="宋体" w:hAnsi="宋体" w:cs="仿宋_GB2312"/>
                <w:color w:val="auto"/>
                <w:highlight w:val="none"/>
                <w:u w:val="single"/>
              </w:rPr>
              <w:t>广州交易集团有限公司（广州公共资源交易中心）网站最新指引</w:t>
            </w:r>
            <w:r>
              <w:rPr>
                <w:rFonts w:hint="eastAsia" w:ascii="宋体" w:hAnsi="宋体" w:cs="仿宋_GB2312"/>
                <w:color w:val="auto"/>
                <w:highlight w:val="none"/>
              </w:rPr>
              <w:t>。</w:t>
            </w:r>
          </w:p>
          <w:p>
            <w:pPr>
              <w:rPr>
                <w:rFonts w:ascii="宋体" w:hAnsi="宋体"/>
                <w:color w:val="auto"/>
                <w:szCs w:val="21"/>
                <w:highlight w:val="none"/>
              </w:rPr>
            </w:pPr>
            <w:r>
              <w:rPr>
                <w:rFonts w:hint="eastAsia" w:ascii="宋体" w:hAnsi="宋体" w:cs="仿宋_GB2312"/>
                <w:color w:val="auto"/>
                <w:highlight w:val="none"/>
              </w:rPr>
              <w:t>上述时间及地点是否有改变，请密切留意补充公告和招标</w:t>
            </w:r>
            <w:r>
              <w:rPr>
                <w:rFonts w:hint="eastAsia" w:ascii="宋体" w:hAnsi="宋体" w:cs="仿宋_GB2312"/>
                <w:color w:val="auto"/>
                <w:highlight w:val="none"/>
                <w:u w:val="single"/>
              </w:rPr>
              <w:t>澄清</w:t>
            </w:r>
            <w:r>
              <w:rPr>
                <w:rFonts w:hint="eastAsia" w:ascii="宋体" w:hAnsi="宋体" w:cs="仿宋_GB2312"/>
                <w:color w:val="auto"/>
                <w:highlight w:val="none"/>
              </w:rPr>
              <w:t>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pStyle w:val="5"/>
              <w:ind w:firstLine="0"/>
              <w:rPr>
                <w:rFonts w:hint="eastAsia" w:ascii="宋体" w:hAnsi="宋体"/>
                <w:color w:val="auto"/>
                <w:kern w:val="2"/>
                <w:sz w:val="21"/>
                <w:szCs w:val="21"/>
                <w:highlight w:val="none"/>
              </w:rPr>
            </w:pPr>
            <w:r>
              <w:rPr>
                <w:rFonts w:hint="eastAsia" w:ascii="宋体" w:hAnsi="宋体"/>
                <w:color w:val="auto"/>
                <w:kern w:val="2"/>
                <w:sz w:val="21"/>
                <w:szCs w:val="21"/>
                <w:highlight w:val="none"/>
              </w:rPr>
              <w:t>方式一：</w:t>
            </w:r>
            <w:r>
              <w:rPr>
                <w:rFonts w:hint="eastAsia" w:ascii="宋体" w:hAnsi="宋体" w:cs="宋体"/>
                <w:color w:val="auto"/>
                <w:kern w:val="2"/>
                <w:sz w:val="21"/>
                <w:szCs w:val="21"/>
                <w:highlight w:val="none"/>
              </w:rPr>
              <w:t>可选办法七（适合综合评分法四，技术标与经济标同时开启）</w:t>
            </w:r>
            <w:r>
              <w:rPr>
                <w:rFonts w:hint="eastAsia" w:ascii="宋体" w:hAnsi="宋体"/>
                <w:color w:val="auto"/>
                <w:kern w:val="2"/>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highlight w:val="none"/>
              </w:rPr>
            </w:pPr>
            <w:r>
              <w:rPr>
                <w:rFonts w:hint="eastAsia" w:ascii="宋体" w:hAnsi="宋体"/>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lang w:val="en-US" w:eastAsia="zh-CN"/>
              </w:rPr>
              <w:t>9279419.46</w:t>
            </w:r>
            <w:r>
              <w:rPr>
                <w:rFonts w:hint="eastAsia" w:ascii="宋体" w:hAnsi="宋体"/>
                <w:color w:val="auto"/>
                <w:szCs w:val="21"/>
                <w:highlight w:val="none"/>
              </w:rPr>
              <w:t>元。</w:t>
            </w:r>
            <w:r>
              <w:rPr>
                <w:rFonts w:hint="eastAsia" w:ascii="宋体" w:hAnsi="宋体"/>
                <w:color w:val="auto"/>
                <w:szCs w:val="21"/>
                <w:highlight w:val="none"/>
                <w:u w:val="single"/>
              </w:rPr>
              <w:t>详见招标人最终发出的《最高投标限价公布函》，投标总报价超过最高投标限价的投标文件将被拒绝。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hint="eastAsia" w:ascii="宋体" w:hAnsi="宋体"/>
                <w:color w:val="auto"/>
                <w:szCs w:val="21"/>
                <w:highlight w:val="none"/>
                <w:u w:val="single"/>
                <w:lang w:val="en-US" w:eastAsia="zh-CN"/>
              </w:rPr>
              <w:t>111011.15</w:t>
            </w:r>
            <w:r>
              <w:rPr>
                <w:rFonts w:hint="eastAsia" w:ascii="宋体" w:hAnsi="宋体"/>
                <w:color w:val="auto"/>
                <w:szCs w:val="21"/>
                <w:highlight w:val="none"/>
              </w:rPr>
              <w:t>元（扬尘污染防治费用、使用封闭式外脚手架金属防护网费用和绿色施工围蔽费用等纳入绿色施工安全防护措施费），暂列金额为</w:t>
            </w:r>
            <w:r>
              <w:rPr>
                <w:rFonts w:hint="eastAsia" w:ascii="宋体" w:hAnsi="宋体"/>
                <w:color w:val="auto"/>
                <w:szCs w:val="21"/>
                <w:highlight w:val="none"/>
                <w:u w:val="single"/>
                <w:lang w:val="en-US" w:eastAsia="zh-CN"/>
              </w:rPr>
              <w:t>739713.93</w:t>
            </w:r>
            <w:r>
              <w:rPr>
                <w:rFonts w:hint="eastAsia" w:ascii="宋体" w:hAnsi="宋体"/>
                <w:color w:val="auto"/>
                <w:szCs w:val="21"/>
                <w:highlight w:val="none"/>
              </w:rPr>
              <w:t>元，暂估价为</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r>
              <w:rPr>
                <w:rFonts w:ascii="宋体" w:hAnsi="宋体"/>
                <w:color w:val="auto"/>
                <w:szCs w:val="21"/>
                <w:highlight w:val="none"/>
              </w:rPr>
              <w:t>X</w:t>
            </w:r>
            <w:r>
              <w:rPr>
                <w:rFonts w:hint="eastAsia" w:ascii="宋体" w:hAnsi="宋体"/>
                <w:color w:val="auto"/>
                <w:szCs w:val="21"/>
                <w:highlight w:val="none"/>
              </w:rPr>
              <w:t>在开标前从[0,100]的整数中随机抽取。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1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①</w:t>
            </w:r>
            <w:r>
              <w:rPr>
                <w:rFonts w:ascii="宋体" w:hAnsi="宋体"/>
                <w:strike/>
                <w:color w:val="auto"/>
                <w:szCs w:val="21"/>
                <w:highlight w:val="none"/>
              </w:rPr>
              <w:fldChar w:fldCharType="end"/>
            </w:r>
            <w:r>
              <w:rPr>
                <w:rFonts w:hint="eastAsia" w:ascii="宋体" w:hAnsi="宋体"/>
                <w:strike/>
                <w:color w:val="auto"/>
                <w:szCs w:val="21"/>
                <w:highlight w:val="none"/>
              </w:rPr>
              <w:t>通过技术有效性审查的投标人均进入第二阶段（适用于通过技术有效性审查家数在[3,</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]中的）。</w:t>
            </w:r>
          </w:p>
          <w:p>
            <w:pPr>
              <w:rPr>
                <w:rFonts w:ascii="宋体" w:hAnsi="宋体"/>
                <w:strike/>
                <w:color w:val="auto"/>
                <w:szCs w:val="21"/>
                <w:highlight w:val="none"/>
              </w:rPr>
            </w:pPr>
            <w:r>
              <w:rPr>
                <w:rFonts w:ascii="宋体" w:hAnsi="宋体"/>
                <w:strike/>
                <w:color w:val="auto"/>
                <w:szCs w:val="21"/>
                <w:highlight w:val="none"/>
              </w:rPr>
              <w:fldChar w:fldCharType="begin"/>
            </w:r>
            <w:r>
              <w:rPr>
                <w:rFonts w:ascii="宋体" w:hAnsi="宋体"/>
                <w:strike/>
                <w:color w:val="auto"/>
                <w:szCs w:val="21"/>
                <w:highlight w:val="none"/>
              </w:rPr>
              <w:instrText xml:space="preserve"> </w:instrText>
            </w:r>
            <w:r>
              <w:rPr>
                <w:rFonts w:hint="eastAsia" w:ascii="宋体" w:hAnsi="宋体"/>
                <w:strike/>
                <w:color w:val="auto"/>
                <w:szCs w:val="21"/>
                <w:highlight w:val="none"/>
              </w:rPr>
              <w:instrText xml:space="preserve">= 2 \* GB3</w:instrText>
            </w:r>
            <w:r>
              <w:rPr>
                <w:rFonts w:ascii="宋体" w:hAnsi="宋体"/>
                <w:strike/>
                <w:color w:val="auto"/>
                <w:szCs w:val="21"/>
                <w:highlight w:val="none"/>
              </w:rPr>
              <w:instrText xml:space="preserve"> </w:instrText>
            </w:r>
            <w:r>
              <w:rPr>
                <w:rFonts w:ascii="宋体" w:hAnsi="宋体"/>
                <w:strike/>
                <w:color w:val="auto"/>
                <w:szCs w:val="21"/>
                <w:highlight w:val="none"/>
              </w:rPr>
              <w:fldChar w:fldCharType="separate"/>
            </w:r>
            <w:r>
              <w:rPr>
                <w:rFonts w:hint="eastAsia" w:ascii="宋体" w:hAnsi="宋体"/>
                <w:strike/>
                <w:color w:val="auto"/>
                <w:szCs w:val="21"/>
                <w:highlight w:val="none"/>
              </w:rPr>
              <w:t>②</w:t>
            </w:r>
            <w:r>
              <w:rPr>
                <w:rFonts w:ascii="宋体" w:hAnsi="宋体"/>
                <w:strike/>
                <w:color w:val="auto"/>
                <w:szCs w:val="21"/>
                <w:highlight w:val="none"/>
              </w:rPr>
              <w:fldChar w:fldCharType="end"/>
            </w:r>
            <w:r>
              <w:rPr>
                <w:rFonts w:hint="eastAsia" w:ascii="宋体" w:hAnsi="宋体"/>
                <w:strike/>
                <w:color w:val="auto"/>
                <w:szCs w:val="21"/>
                <w:highlight w:val="none"/>
              </w:rPr>
              <w:t>将第一阶段得分由高至低排序，前</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名投标人进入第二阶段评审（适用于通过技术有效性审查家数大于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家的，招标人可根据工程具体情况，确定不少于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家进入第二阶段）。</w:t>
            </w:r>
          </w:p>
          <w:p>
            <w:pPr>
              <w:rPr>
                <w:rFonts w:ascii="宋体" w:hAnsi="宋体"/>
                <w:strike/>
                <w:color w:val="auto"/>
                <w:szCs w:val="21"/>
                <w:highlight w:val="none"/>
              </w:rPr>
            </w:pPr>
            <w:r>
              <w:rPr>
                <w:rFonts w:hint="eastAsia" w:ascii="宋体" w:hAnsi="宋体"/>
                <w:strike/>
                <w:color w:val="auto"/>
                <w:szCs w:val="21"/>
                <w:highlight w:val="none"/>
              </w:rPr>
              <w:t>注：本款适用于选择评标办法一至评标办法六。进入第二阶段的投标人家数应符合</w:t>
            </w:r>
            <w:r>
              <w:rPr>
                <w:rFonts w:hint="eastAsia" w:ascii="宋体" w:hAnsi="宋体" w:cs="仿宋_GB2312"/>
                <w:strike/>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工程成本警戒价</w:t>
            </w:r>
            <w:r>
              <w:rPr>
                <w:rFonts w:hint="eastAsia" w:ascii="宋体" w:hAnsi="宋体" w:cs="宋体"/>
                <w:color w:val="auto"/>
                <w:szCs w:val="21"/>
                <w:highlight w:val="none"/>
                <w:u w:val="single"/>
              </w:rPr>
              <w:t>按最高投标限价的90%设置</w:t>
            </w:r>
            <w:r>
              <w:rPr>
                <w:rFonts w:hint="eastAsia" w:ascii="宋体" w:hAnsi="宋体"/>
                <w:color w:val="auto"/>
                <w:szCs w:val="21"/>
                <w:highlight w:val="none"/>
              </w:rPr>
              <w:t>为</w:t>
            </w:r>
            <w:r>
              <w:rPr>
                <w:rFonts w:hint="eastAsia" w:ascii="宋体" w:hAnsi="宋体"/>
                <w:color w:val="auto"/>
                <w:szCs w:val="21"/>
                <w:highlight w:val="none"/>
                <w:u w:val="single"/>
                <w:lang w:val="en-US" w:eastAsia="zh-CN"/>
              </w:rPr>
              <w:t>8351477.51</w:t>
            </w:r>
            <w:r>
              <w:rPr>
                <w:rFonts w:hint="eastAsia" w:ascii="宋体" w:hAnsi="宋体"/>
                <w:color w:val="auto"/>
                <w:szCs w:val="21"/>
                <w:highlight w:val="none"/>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u w:val="single"/>
              </w:rPr>
            </w:pPr>
            <w:r>
              <w:rPr>
                <w:rFonts w:hint="eastAsia" w:ascii="宋体" w:hAnsi="宋体"/>
                <w:color w:val="auto"/>
                <w:szCs w:val="21"/>
                <w:highlight w:val="none"/>
                <w:u w:val="single"/>
              </w:rPr>
              <w:t>各分值的权重</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highlight w:val="none"/>
                <w:u w:val="single"/>
              </w:rPr>
            </w:pPr>
            <w:r>
              <w:rPr>
                <w:rFonts w:hint="eastAsia" w:ascii="宋体" w:hAnsi="宋体"/>
                <w:color w:val="auto"/>
                <w:szCs w:val="21"/>
                <w:highlight w:val="none"/>
                <w:u w:val="single"/>
              </w:rPr>
              <w:t>技术分权重为20%，经济分权重为80%。</w:t>
            </w:r>
          </w:p>
          <w:p>
            <w:pPr>
              <w:rPr>
                <w:rFonts w:hint="eastAsia" w:ascii="宋体" w:hAnsi="宋体"/>
                <w:color w:val="auto"/>
                <w:szCs w:val="21"/>
                <w:highlight w:val="none"/>
                <w:u w:val="single"/>
              </w:rPr>
            </w:pPr>
            <w:r>
              <w:rPr>
                <w:rFonts w:hint="eastAsia" w:ascii="宋体" w:hAnsi="宋体"/>
                <w:color w:val="auto"/>
                <w:szCs w:val="21"/>
                <w:highlight w:val="none"/>
                <w:u w:val="single"/>
              </w:rPr>
              <w:t>按照“总分=技术分×技术分权重（20%）+经济分×经济分权重（80%）”的公式，计算各有效投标文件的总分，并按照总分从高到低排列先后次序。若投标人总分相同的，以技术分较高的排前；若技术分仍相同的，以投标总报价较低的排前；若投标总报价仍存在相同情况，则对具有相同情况的投标人，按中标候选人数量规定，由评标委员会采用记名投票方式，确定中标候选人的排序。</w:t>
            </w:r>
          </w:p>
          <w:p>
            <w:pPr>
              <w:rPr>
                <w:rFonts w:ascii="宋体" w:hAnsi="宋体"/>
                <w:color w:val="auto"/>
                <w:szCs w:val="21"/>
                <w:highlight w:val="none"/>
              </w:rPr>
            </w:pPr>
            <w:r>
              <w:rPr>
                <w:rFonts w:hint="eastAsia" w:ascii="宋体" w:hAnsi="宋体"/>
                <w:color w:val="auto"/>
                <w:szCs w:val="21"/>
                <w:highlight w:val="none"/>
                <w:u w:val="single"/>
              </w:rPr>
              <w:t>记名投票方式确定排序的具体操作步骤为：由评标委员会对出现该情况的投标人采取记名投票的方式确定，按得票数从高到低排列先后次序，以得票数高的排前，根据得票数高低确定中标候选人排序。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u w:val="single"/>
              </w:rPr>
            </w:pPr>
            <w:r>
              <w:rPr>
                <w:rFonts w:hint="eastAsia" w:ascii="宋体" w:hAnsi="宋体"/>
                <w:color w:val="auto"/>
                <w:szCs w:val="21"/>
                <w:highlight w:val="none"/>
                <w:u w:val="single"/>
              </w:rPr>
              <w:t>本工程不设综合诚信评价得分。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选取方法</w:t>
            </w:r>
          </w:p>
          <w:p>
            <w:pPr>
              <w:rPr>
                <w:rFonts w:ascii="宋体" w:hAnsi="宋体"/>
                <w:strike/>
                <w:color w:val="auto"/>
                <w:szCs w:val="21"/>
                <w:highlight w:val="none"/>
              </w:rPr>
            </w:pPr>
            <w:r>
              <w:rPr>
                <w:rFonts w:hint="eastAsia" w:ascii="宋体" w:hAnsi="宋体"/>
                <w:strike/>
                <w:color w:val="auto"/>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选取方法</w:t>
            </w:r>
          </w:p>
          <w:p>
            <w:pPr>
              <w:rPr>
                <w:rFonts w:ascii="宋体" w:hAnsi="宋体"/>
                <w:strike/>
                <w:color w:val="auto"/>
                <w:szCs w:val="21"/>
                <w:highlight w:val="none"/>
              </w:rPr>
            </w:pPr>
            <w:r>
              <w:rPr>
                <w:rFonts w:hint="eastAsia" w:ascii="宋体" w:hAnsi="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方法二：经济分相同的投标文件，由评标委员会采用随机方式，确定投标人的排序。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方法一：评标委员会按照“总分=</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较高的排前；总得分、报价与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均相同的投标文件，以诚信综合评价分数高的排前；如仍存在相同情况，则对具有相同情况的投标人，由评标委员会采用随机方式，确定投标人的排序。</w:t>
            </w:r>
          </w:p>
          <w:p>
            <w:pPr>
              <w:rPr>
                <w:rFonts w:ascii="宋体" w:hAnsi="宋体"/>
                <w:strike/>
                <w:color w:val="auto"/>
                <w:szCs w:val="21"/>
                <w:highlight w:val="none"/>
              </w:rPr>
            </w:pPr>
            <w:r>
              <w:rPr>
                <w:rFonts w:hint="eastAsia" w:ascii="宋体" w:hAnsi="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kern w:val="0"/>
                <w:szCs w:val="21"/>
                <w:highlight w:val="none"/>
                <w:lang w:val="zh-CN"/>
              </w:rPr>
            </w:pPr>
            <w:r>
              <w:rPr>
                <w:rFonts w:hint="eastAsia" w:ascii="宋体" w:hAnsi="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rPr>
                <w:rFonts w:hint="eastAsia" w:ascii="宋体" w:hAnsi="宋体"/>
                <w:color w:val="auto"/>
                <w:kern w:val="0"/>
                <w:szCs w:val="21"/>
                <w:highlight w:val="none"/>
              </w:rPr>
            </w:pPr>
            <w:r>
              <w:rPr>
                <w:rFonts w:hint="eastAsia" w:ascii="宋体" w:hAnsi="宋体"/>
                <w:color w:val="auto"/>
                <w:kern w:val="0"/>
                <w:szCs w:val="21"/>
                <w:highlight w:val="none"/>
                <w:lang w:val="zh-CN"/>
              </w:rPr>
              <w:t>■允许：</w:t>
            </w:r>
            <w:r>
              <w:rPr>
                <w:rFonts w:hint="eastAsia" w:ascii="宋体" w:hAnsi="宋体"/>
                <w:color w:val="auto"/>
                <w:kern w:val="0"/>
                <w:szCs w:val="21"/>
                <w:highlight w:val="none"/>
                <w:u w:val="single"/>
              </w:rPr>
              <w:t>允许非主体、非关键性工程进行分包。</w:t>
            </w:r>
          </w:p>
          <w:p>
            <w:pPr>
              <w:rPr>
                <w:rFonts w:ascii="Times New Roman" w:hAnsi="Times New Roman"/>
                <w:color w:val="auto"/>
                <w:szCs w:val="21"/>
                <w:highlight w:val="none"/>
                <w:u w:val="single"/>
              </w:rPr>
            </w:pPr>
            <w:r>
              <w:rPr>
                <w:rFonts w:ascii="Times New Roman" w:hAnsi="Times New Roman"/>
                <w:color w:val="auto"/>
                <w:szCs w:val="21"/>
                <w:highlight w:val="none"/>
                <w:u w:val="single"/>
              </w:rPr>
              <w:t>分包内容</w:t>
            </w:r>
            <w:r>
              <w:rPr>
                <w:rFonts w:hint="eastAsia" w:ascii="Times New Roman" w:hAnsi="Times New Roman"/>
                <w:color w:val="auto"/>
                <w:szCs w:val="21"/>
                <w:highlight w:val="none"/>
                <w:u w:val="single"/>
              </w:rPr>
              <w:t>要求</w:t>
            </w:r>
            <w:r>
              <w:rPr>
                <w:rFonts w:ascii="Times New Roman" w:hAnsi="Times New Roman"/>
                <w:color w:val="auto"/>
                <w:szCs w:val="21"/>
                <w:highlight w:val="none"/>
                <w:u w:val="single"/>
              </w:rPr>
              <w:t>：</w:t>
            </w:r>
            <w:r>
              <w:rPr>
                <w:rFonts w:hint="eastAsia" w:ascii="宋体" w:hAnsi="宋体"/>
                <w:color w:val="auto"/>
                <w:szCs w:val="21"/>
                <w:highlight w:val="none"/>
                <w:u w:val="single"/>
              </w:rPr>
              <w:t>经监理工程师及发包人同意后可依法分包。</w:t>
            </w:r>
          </w:p>
          <w:p>
            <w:pPr>
              <w:rPr>
                <w:rFonts w:hint="eastAsia" w:ascii="Times New Roman" w:hAnsi="Times New Roman"/>
                <w:color w:val="auto"/>
                <w:szCs w:val="21"/>
                <w:highlight w:val="none"/>
                <w:u w:val="single"/>
              </w:rPr>
            </w:pPr>
            <w:r>
              <w:rPr>
                <w:rFonts w:ascii="Times New Roman" w:hAnsi="Times New Roman"/>
                <w:color w:val="auto"/>
                <w:szCs w:val="21"/>
                <w:highlight w:val="none"/>
                <w:u w:val="single"/>
              </w:rPr>
              <w:t>分包金额</w:t>
            </w:r>
            <w:r>
              <w:rPr>
                <w:rFonts w:hint="eastAsia" w:ascii="Times New Roman" w:hAnsi="Times New Roman"/>
                <w:color w:val="auto"/>
                <w:szCs w:val="21"/>
                <w:highlight w:val="none"/>
                <w:u w:val="single"/>
              </w:rPr>
              <w:t>要求</w:t>
            </w:r>
            <w:r>
              <w:rPr>
                <w:rFonts w:ascii="Times New Roman" w:hAnsi="Times New Roman"/>
                <w:color w:val="auto"/>
                <w:szCs w:val="21"/>
                <w:highlight w:val="none"/>
                <w:u w:val="single"/>
              </w:rPr>
              <w:t>：</w:t>
            </w:r>
            <w:r>
              <w:rPr>
                <w:rFonts w:hint="eastAsia" w:ascii="Times New Roman" w:hAnsi="Times New Roman"/>
                <w:color w:val="auto"/>
                <w:szCs w:val="21"/>
                <w:highlight w:val="none"/>
                <w:u w:val="single"/>
              </w:rPr>
              <w:t>无</w:t>
            </w:r>
          </w:p>
          <w:p>
            <w:pPr>
              <w:rPr>
                <w:rFonts w:ascii="宋体" w:hAnsi="宋体"/>
                <w:color w:val="auto"/>
                <w:kern w:val="0"/>
                <w:szCs w:val="21"/>
                <w:highlight w:val="none"/>
                <w:lang w:val="zh-CN"/>
              </w:rPr>
            </w:pPr>
            <w:r>
              <w:rPr>
                <w:rFonts w:hint="eastAsia" w:ascii="Times New Roman" w:hAnsi="Times New Roman"/>
                <w:color w:val="auto"/>
                <w:szCs w:val="21"/>
                <w:highlight w:val="none"/>
                <w:u w:val="single"/>
              </w:rPr>
              <w:t>对分包人的资质要求：</w:t>
            </w:r>
            <w:r>
              <w:rPr>
                <w:rFonts w:hint="eastAsia" w:ascii="宋体" w:hAnsi="宋体"/>
                <w:color w:val="auto"/>
                <w:szCs w:val="21"/>
                <w:highlight w:val="none"/>
                <w:u w:val="single"/>
              </w:rPr>
              <w:t>符合有关法律法规和文件规定，并不得再次分包。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w:t>
            </w:r>
            <w:r>
              <w:rPr>
                <w:rFonts w:hint="eastAsia" w:ascii="宋体" w:hAnsi="宋体" w:cs="宋体"/>
                <w:color w:val="auto"/>
                <w:szCs w:val="21"/>
                <w:highlight w:val="none"/>
                <w:u w:val="single"/>
              </w:rPr>
              <w:t>广州交易集团有限公司（广州公共资源交易中心）</w:t>
            </w:r>
            <w:r>
              <w:rPr>
                <w:rFonts w:hint="eastAsia" w:ascii="宋体" w:hAnsi="宋体" w:cs="Courier New"/>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Courier New"/>
                <w:color w:val="auto"/>
                <w:szCs w:val="21"/>
                <w:highlight w:val="none"/>
              </w:rPr>
              <w:t>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u w:val="single"/>
              </w:rPr>
            </w:pPr>
            <w:r>
              <w:rPr>
                <w:rFonts w:hint="eastAsia" w:ascii="宋体" w:hAnsi="宋体"/>
                <w:color w:val="auto"/>
                <w:szCs w:val="21"/>
                <w:highlight w:val="none"/>
                <w:u w:val="single"/>
              </w:rPr>
              <w:t>37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招标人拒绝接收投标文件备用光盘的情况</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u w:val="single"/>
              </w:rPr>
            </w:pPr>
            <w:r>
              <w:rPr>
                <w:rFonts w:hint="eastAsia" w:ascii="宋体" w:hAnsi="宋体"/>
                <w:color w:val="auto"/>
                <w:szCs w:val="21"/>
                <w:highlight w:val="none"/>
                <w:u w:val="single"/>
              </w:rPr>
              <w:t>38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中标公示后中标单位提交投标文件要求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u w:val="single"/>
              </w:rPr>
            </w:pPr>
            <w:r>
              <w:rPr>
                <w:rFonts w:hint="eastAsia" w:ascii="宋体" w:hAnsi="宋体"/>
                <w:color w:val="auto"/>
                <w:szCs w:val="21"/>
                <w:highlight w:val="none"/>
                <w:u w:val="single"/>
              </w:rPr>
              <w:t>39</w:t>
            </w:r>
          </w:p>
        </w:tc>
        <w:tc>
          <w:tcPr>
            <w:tcW w:w="98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r>
              <w:rPr>
                <w:rFonts w:hint="eastAsia" w:ascii="宋体" w:hAnsi="宋体"/>
                <w:color w:val="auto"/>
                <w:szCs w:val="21"/>
                <w:highlight w:val="none"/>
                <w:u w:val="single"/>
              </w:rPr>
              <w:t>安全生产责任保险</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kern w:val="0"/>
                <w:szCs w:val="21"/>
                <w:highlight w:val="none"/>
                <w:u w:val="single"/>
                <w:lang w:val="zh-CN"/>
              </w:rPr>
            </w:pPr>
            <w:r>
              <w:rPr>
                <w:rFonts w:hint="eastAsia" w:ascii="宋体" w:hAnsi="宋体"/>
                <w:color w:val="auto"/>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02" w:type="dxa"/>
            <w:tcBorders>
              <w:top w:val="single" w:color="auto" w:sz="4" w:space="0"/>
              <w:left w:val="double" w:color="auto" w:sz="4" w:space="0"/>
              <w:bottom w:val="double" w:color="auto" w:sz="4" w:space="0"/>
              <w:right w:val="single" w:color="auto" w:sz="4" w:space="0"/>
            </w:tcBorders>
            <w:noWrap w:val="0"/>
            <w:vAlign w:val="center"/>
          </w:tcPr>
          <w:p>
            <w:pPr>
              <w:jc w:val="center"/>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40</w:t>
            </w:r>
          </w:p>
        </w:tc>
        <w:tc>
          <w:tcPr>
            <w:tcW w:w="981" w:type="dxa"/>
            <w:tcBorders>
              <w:top w:val="single" w:color="auto" w:sz="4" w:space="0"/>
              <w:left w:val="single" w:color="auto" w:sz="4" w:space="0"/>
              <w:bottom w:val="double" w:color="auto" w:sz="4" w:space="0"/>
              <w:right w:val="single" w:color="auto" w:sz="4" w:space="0"/>
            </w:tcBorders>
            <w:noWrap w:val="0"/>
            <w:vAlign w:val="center"/>
          </w:tcPr>
          <w:p>
            <w:pPr>
              <w:jc w:val="center"/>
              <w:rPr>
                <w:rFonts w:ascii="宋体" w:hAnsi="宋体"/>
                <w:color w:val="auto"/>
                <w:highlight w:val="none"/>
              </w:rPr>
            </w:pPr>
          </w:p>
        </w:tc>
        <w:tc>
          <w:tcPr>
            <w:tcW w:w="1810"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olor w:val="auto"/>
                <w:szCs w:val="21"/>
                <w:highlight w:val="none"/>
                <w:u w:val="single"/>
              </w:rPr>
            </w:pPr>
            <w:r>
              <w:rPr>
                <w:rFonts w:hint="eastAsia" w:ascii="宋体" w:hAnsi="宋体"/>
                <w:color w:val="auto"/>
                <w:szCs w:val="21"/>
                <w:highlight w:val="none"/>
                <w:u w:val="single"/>
              </w:rPr>
              <w:t>绿色发展理念</w:t>
            </w:r>
          </w:p>
        </w:tc>
        <w:tc>
          <w:tcPr>
            <w:tcW w:w="5857" w:type="dxa"/>
            <w:tcBorders>
              <w:top w:val="single" w:color="auto" w:sz="4" w:space="0"/>
              <w:left w:val="single" w:color="auto" w:sz="4" w:space="0"/>
              <w:bottom w:val="double" w:color="auto" w:sz="4" w:space="0"/>
              <w:right w:val="double" w:color="auto" w:sz="4" w:space="0"/>
            </w:tcBorders>
            <w:noWrap w:val="0"/>
            <w:vAlign w:val="center"/>
          </w:tcPr>
          <w:p>
            <w:pPr>
              <w:rPr>
                <w:rFonts w:hint="eastAsia" w:ascii="宋体" w:hAnsi="宋体"/>
                <w:color w:val="auto"/>
                <w:szCs w:val="21"/>
                <w:highlight w:val="none"/>
                <w:u w:val="single"/>
              </w:rPr>
            </w:pPr>
            <w:r>
              <w:rPr>
                <w:rFonts w:hint="eastAsia" w:ascii="宋体" w:hAnsi="宋体"/>
                <w:color w:val="auto"/>
                <w:szCs w:val="21"/>
                <w:highlight w:val="none"/>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bl>
    <w:p>
      <w:pPr>
        <w:spacing w:line="480" w:lineRule="auto"/>
        <w:rPr>
          <w:rFonts w:ascii="宋体"/>
          <w:strike/>
          <w:color w:val="auto"/>
          <w:sz w:val="24"/>
          <w:highlight w:val="none"/>
        </w:rPr>
      </w:pPr>
      <w:r>
        <w:rPr>
          <w:rFonts w:hint="eastAsia" w:ascii="宋体" w:hAnsi="宋体"/>
          <w:strike/>
          <w:color w:val="auto"/>
          <w:sz w:val="24"/>
          <w:highlight w:val="none"/>
        </w:rPr>
        <w:t>注：企业综合诚信评价得分即企业综合诚信评价60日诚信分，以下同。</w:t>
      </w:r>
    </w:p>
    <w:p>
      <w:pPr>
        <w:pStyle w:val="7"/>
        <w:rPr>
          <w:color w:val="auto"/>
          <w:highlight w:val="none"/>
        </w:rPr>
      </w:pPr>
      <w:r>
        <w:rPr>
          <w:color w:val="auto"/>
          <w:highlight w:val="none"/>
        </w:rPr>
        <w:br w:type="page"/>
      </w:r>
      <w:bookmarkStart w:id="12" w:name="_Toc21525491"/>
      <w:bookmarkStart w:id="13" w:name="_Toc2272547"/>
      <w:r>
        <w:rPr>
          <w:rFonts w:hint="eastAsia"/>
          <w:color w:val="auto"/>
          <w:highlight w:val="none"/>
        </w:rPr>
        <w:t>二、投标须知修改表</w:t>
      </w:r>
      <w:bookmarkEnd w:id="12"/>
      <w:bookmarkEnd w:id="13"/>
    </w:p>
    <w:p>
      <w:pPr>
        <w:pStyle w:val="5"/>
        <w:spacing w:line="360" w:lineRule="auto"/>
        <w:rPr>
          <w:rFonts w:ascii="宋体" w:hAnsi="宋体"/>
          <w:b/>
          <w:color w:val="auto"/>
          <w:sz w:val="21"/>
          <w:szCs w:val="21"/>
          <w:highlight w:val="none"/>
        </w:rPr>
      </w:pPr>
      <w:r>
        <w:rPr>
          <w:rFonts w:hint="eastAsia" w:ascii="宋体" w:hAnsi="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宋体" w:hAnsi="宋体"/>
          <w:b/>
          <w:color w:val="auto"/>
          <w:sz w:val="21"/>
          <w:szCs w:val="21"/>
          <w:highlight w:val="none"/>
        </w:rPr>
        <w:t>http://zfcj.gz.gov.cn/</w:t>
      </w:r>
      <w:r>
        <w:rPr>
          <w:rFonts w:hint="eastAsia" w:ascii="宋体" w:hAnsi="宋体"/>
          <w:b/>
          <w:color w:val="auto"/>
          <w:sz w:val="21"/>
          <w:szCs w:val="21"/>
          <w:highlight w:val="none"/>
        </w:rPr>
        <w:t>）下载查阅。</w:t>
      </w: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条款号：2.5                          修改类型：增加</w:t>
      </w:r>
    </w:p>
    <w:p>
      <w:pPr>
        <w:pStyle w:val="5"/>
        <w:pBdr>
          <w:bottom w:val="single" w:color="auto" w:sz="6"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2.5</w:t>
      </w:r>
      <w:r>
        <w:rPr>
          <w:rFonts w:hint="eastAsia" w:ascii="宋体" w:hAnsi="宋体"/>
          <w:color w:val="auto"/>
          <w:sz w:val="21"/>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360" w:lineRule="auto"/>
        <w:ind w:firstLine="472" w:firstLineChars="224"/>
        <w:rPr>
          <w:rFonts w:hint="eastAsia"/>
          <w:b/>
          <w:color w:val="auto"/>
          <w:szCs w:val="21"/>
          <w:highlight w:val="none"/>
        </w:rPr>
      </w:pP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条款号：5.1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w:t>
      </w:r>
      <w:r>
        <w:rPr>
          <w:rFonts w:hint="eastAsia" w:ascii="宋体" w:hAnsi="宋体"/>
          <w:bCs/>
          <w:color w:val="auto"/>
          <w:szCs w:val="21"/>
          <w:highlight w:val="none"/>
        </w:rPr>
        <w:t>投标人应按本投标须知前附表第</w:t>
      </w:r>
      <w:r>
        <w:rPr>
          <w:rFonts w:ascii="宋体" w:hAnsi="宋体"/>
          <w:bCs/>
          <w:color w:val="auto"/>
          <w:szCs w:val="21"/>
          <w:highlight w:val="none"/>
        </w:rPr>
        <w:t>15</w:t>
      </w:r>
      <w:r>
        <w:rPr>
          <w:rFonts w:hint="eastAsia" w:ascii="宋体" w:hAnsi="宋体"/>
          <w:bCs/>
          <w:color w:val="auto"/>
          <w:szCs w:val="21"/>
          <w:highlight w:val="none"/>
        </w:rPr>
        <w:t>项所述时间和要求对工程现场及周围环境进行踏勘，</w:t>
      </w:r>
      <w:r>
        <w:rPr>
          <w:rFonts w:hint="eastAsia" w:ascii="宋体" w:hAnsi="宋体"/>
          <w:color w:val="auto"/>
          <w:szCs w:val="21"/>
          <w:highlight w:val="none"/>
        </w:rPr>
        <w:t>投标人应充分重视和仔细地进行这种考察，</w:t>
      </w:r>
      <w:r>
        <w:rPr>
          <w:rFonts w:hint="eastAsia" w:ascii="宋体" w:hAnsi="宋体"/>
          <w:bCs/>
          <w:color w:val="auto"/>
          <w:szCs w:val="21"/>
          <w:highlight w:val="none"/>
        </w:rPr>
        <w:t>以便投标人获取</w:t>
      </w:r>
      <w:r>
        <w:rPr>
          <w:rFonts w:hint="eastAsia" w:ascii="宋体" w:hAnsi="宋体"/>
          <w:color w:val="auto"/>
          <w:szCs w:val="21"/>
          <w:highlight w:val="none"/>
        </w:rPr>
        <w:t>那些须投标人自己负责的</w:t>
      </w:r>
      <w:r>
        <w:rPr>
          <w:rFonts w:hint="eastAsia" w:ascii="宋体" w:hAnsi="宋体"/>
          <w:bCs/>
          <w:color w:val="auto"/>
          <w:szCs w:val="21"/>
          <w:highlight w:val="none"/>
        </w:rPr>
        <w:t>有关编制投标文件和签署合同所涉及现场所有的资料。</w:t>
      </w:r>
      <w:r>
        <w:rPr>
          <w:rFonts w:hint="eastAsia" w:ascii="宋体" w:hAnsi="宋体"/>
          <w:color w:val="auto"/>
          <w:szCs w:val="21"/>
          <w:highlight w:val="none"/>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360" w:lineRule="auto"/>
        <w:ind w:firstLine="472" w:firstLineChars="224"/>
        <w:rPr>
          <w:rFonts w:hint="eastAsia"/>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条款号：8.1                          修改类型：修改</w:t>
      </w:r>
    </w:p>
    <w:p>
      <w:pPr>
        <w:pStyle w:val="5"/>
        <w:pBdr>
          <w:bottom w:val="single" w:color="auto" w:sz="6"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pPr>
        <w:pStyle w:val="5"/>
        <w:pBdr>
          <w:bottom w:val="single" w:color="auto" w:sz="6"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w:t>
      </w:r>
      <w:r>
        <w:rPr>
          <w:rFonts w:hint="eastAsia" w:ascii="宋体" w:hAnsi="宋体" w:cs="宋体"/>
          <w:bCs/>
          <w:color w:val="auto"/>
          <w:sz w:val="21"/>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条款号：8.2                         修改类型：修改</w:t>
      </w:r>
    </w:p>
    <w:p>
      <w:pPr>
        <w:pStyle w:val="5"/>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 “项目答疑纪要”专区公开发布。答疑纪要一经在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pPr>
        <w:pStyle w:val="5"/>
        <w:pBdr>
          <w:bottom w:val="single" w:color="auto" w:sz="4"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w:t>
      </w:r>
      <w:r>
        <w:rPr>
          <w:rFonts w:ascii="宋体" w:hAnsi="宋体" w:cs="宋体"/>
          <w:color w:val="auto"/>
          <w:sz w:val="21"/>
          <w:szCs w:val="21"/>
          <w:highlight w:val="none"/>
          <w:u w:val="single"/>
        </w:rPr>
        <w:fldChar w:fldCharType="begin"/>
      </w:r>
      <w:r>
        <w:rPr>
          <w:rFonts w:ascii="宋体" w:hAnsi="宋体" w:cs="宋体"/>
          <w:color w:val="auto"/>
          <w:sz w:val="21"/>
          <w:szCs w:val="21"/>
          <w:highlight w:val="none"/>
          <w:u w:val="single"/>
        </w:rPr>
        <w:instrText xml:space="preserve">HYPERLINK "http://ggzy.gz.gov.cn/xmcxjsgc/index.jhtml"</w:instrText>
      </w:r>
      <w:r>
        <w:rPr>
          <w:rFonts w:ascii="宋体" w:hAnsi="宋体" w:cs="宋体"/>
          <w:color w:val="auto"/>
          <w:sz w:val="21"/>
          <w:szCs w:val="21"/>
          <w:highlight w:val="none"/>
          <w:u w:val="single"/>
        </w:rPr>
        <w:fldChar w:fldCharType="separate"/>
      </w:r>
      <w:r>
        <w:rPr>
          <w:rFonts w:hint="eastAsia" w:ascii="宋体" w:hAnsi="宋体" w:cs="宋体"/>
          <w:color w:val="auto"/>
          <w:sz w:val="21"/>
          <w:szCs w:val="21"/>
          <w:highlight w:val="none"/>
          <w:u w:val="single"/>
        </w:rPr>
        <w:t>项目查询(日程安排、答疑纪要)</w:t>
      </w:r>
      <w:r>
        <w:rPr>
          <w:rFonts w:ascii="宋体" w:hAnsi="宋体" w:cs="宋体"/>
          <w:color w:val="auto"/>
          <w:sz w:val="21"/>
          <w:szCs w:val="21"/>
          <w:highlight w:val="none"/>
          <w:u w:val="single"/>
        </w:rPr>
        <w:fldChar w:fldCharType="end"/>
      </w:r>
      <w:r>
        <w:rPr>
          <w:rFonts w:hint="eastAsia" w:ascii="宋体" w:hAnsi="宋体" w:cs="宋体"/>
          <w:color w:val="auto"/>
          <w:sz w:val="21"/>
          <w:szCs w:val="21"/>
          <w:highlight w:val="none"/>
        </w:rPr>
        <w:t>”专区公开发布。答疑纪要一经在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交易平台发布，视作已发放给所有投标人。</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条款号：9.2                         修改类型：修改</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ascii="宋体" w:hAnsi="宋体" w:cs="宋体"/>
          <w:color w:val="auto"/>
          <w:szCs w:val="21"/>
          <w:highlight w:val="none"/>
          <w:u w:val="single"/>
        </w:rPr>
        <w:fldChar w:fldCharType="begin"/>
      </w:r>
      <w:r>
        <w:rPr>
          <w:rFonts w:ascii="宋体" w:hAnsi="宋体" w:cs="宋体"/>
          <w:color w:val="auto"/>
          <w:szCs w:val="21"/>
          <w:highlight w:val="none"/>
          <w:u w:val="single"/>
        </w:rPr>
        <w:instrText xml:space="preserve">HYPERLINK "http://ggzy.gz.gov.cn/xmcxjsgc/index.jhtml"</w:instrText>
      </w:r>
      <w:r>
        <w:rPr>
          <w:rFonts w:ascii="宋体" w:hAnsi="宋体" w:cs="宋体"/>
          <w:color w:val="auto"/>
          <w:szCs w:val="21"/>
          <w:highlight w:val="none"/>
          <w:u w:val="single"/>
        </w:rPr>
        <w:fldChar w:fldCharType="separate"/>
      </w:r>
      <w:r>
        <w:rPr>
          <w:rFonts w:hint="eastAsia" w:ascii="宋体" w:hAnsi="宋体" w:cs="宋体"/>
          <w:color w:val="auto"/>
          <w:szCs w:val="21"/>
          <w:highlight w:val="none"/>
          <w:u w:val="single"/>
        </w:rPr>
        <w:t>项目查询(日程安排、答疑纪要)</w:t>
      </w:r>
      <w:r>
        <w:rPr>
          <w:rFonts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交易平台上网发布时间作为送达时间。</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条款号：9.4                         修改类型：修改</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网上答疑公布</w:t>
      </w:r>
      <w:r>
        <w:rPr>
          <w:rFonts w:hint="eastAsia" w:ascii="宋体" w:hAnsi="宋体" w:cs="宋体"/>
          <w:color w:val="auto"/>
          <w:szCs w:val="21"/>
          <w:highlight w:val="none"/>
        </w:rPr>
        <w:t>的内容为准。当招标文件的澄清、修改、补充等在同一内容的表述不一致时，以最后发出的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360" w:lineRule="auto"/>
        <w:ind w:firstLine="422" w:firstLineChars="200"/>
        <w:rPr>
          <w:rFonts w:ascii="宋体" w:hAnsi="宋体"/>
          <w:bCs/>
          <w:color w:val="auto"/>
          <w:szCs w:val="21"/>
          <w:highlight w:val="none"/>
        </w:rPr>
      </w:pPr>
      <w:r>
        <w:rPr>
          <w:rFonts w:hint="eastAsia" w:ascii="宋体" w:hAnsi="宋体" w:cs="宋体"/>
          <w:b/>
          <w:color w:val="auto"/>
          <w:szCs w:val="21"/>
          <w:highlight w:val="none"/>
        </w:rPr>
        <w:t>原文：</w:t>
      </w:r>
      <w:r>
        <w:rPr>
          <w:rFonts w:ascii="宋体" w:hAnsi="宋体"/>
          <w:bCs/>
          <w:color w:val="auto"/>
          <w:szCs w:val="21"/>
          <w:highlight w:val="none"/>
        </w:rPr>
        <w:t>11.2</w:t>
      </w:r>
      <w:r>
        <w:rPr>
          <w:rFonts w:hint="eastAsia" w:ascii="宋体" w:hAnsi="宋体"/>
          <w:bCs/>
          <w:color w:val="auto"/>
          <w:szCs w:val="21"/>
          <w:highlight w:val="none"/>
        </w:rPr>
        <w:t>投标文件技术标部分主要包括下列内容</w:t>
      </w:r>
      <w:r>
        <w:rPr>
          <w:rFonts w:ascii="宋体" w:hAnsi="宋体"/>
          <w:bCs/>
          <w:color w:val="auto"/>
          <w:szCs w:val="21"/>
          <w:highlight w:val="none"/>
        </w:rPr>
        <w:t>：</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11.2.1 技术投标文件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bCs/>
          <w:color w:val="auto"/>
          <w:szCs w:val="21"/>
          <w:highlight w:val="none"/>
        </w:rPr>
        <w:t>；</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11.2.2 资格审查文件：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（1）投标人声明；</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（2）法定代表人证明书、法定代表人签字或盖章的本投标文件授权委托证明书；</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（3）企业营业执照（取自平台内上传件）；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（4）企业资质证书（取自平台内上传件）；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（5）建筑施工企业安全生产许可证（取自平台内上传件）；</w:t>
      </w:r>
    </w:p>
    <w:p>
      <w:pPr>
        <w:spacing w:line="360" w:lineRule="auto"/>
        <w:ind w:firstLine="420" w:firstLineChars="200"/>
        <w:rPr>
          <w:rFonts w:hint="eastAsia" w:ascii="宋体" w:eastAsia="宋体"/>
          <w:bCs/>
          <w:color w:val="auto"/>
          <w:szCs w:val="21"/>
          <w:highlight w:val="none"/>
          <w:lang w:eastAsia="zh-CN"/>
        </w:rPr>
      </w:pPr>
      <w:r>
        <w:rPr>
          <w:rFonts w:hint="eastAsia" w:ascii="宋体"/>
          <w:bCs/>
          <w:color w:val="auto"/>
          <w:szCs w:val="21"/>
          <w:highlight w:val="none"/>
        </w:rPr>
        <w:t>（6）项目负责人（按网上投标登记时选择拟投标的项目负责人）</w:t>
      </w:r>
      <w:r>
        <w:rPr>
          <w:rFonts w:hint="eastAsia" w:ascii="宋体"/>
          <w:bCs/>
          <w:color w:val="auto"/>
          <w:szCs w:val="21"/>
          <w:highlight w:val="none"/>
          <w:lang w:eastAsia="zh-CN"/>
        </w:rPr>
        <w:t>；</w:t>
      </w:r>
    </w:p>
    <w:p>
      <w:pPr>
        <w:spacing w:line="360" w:lineRule="auto"/>
        <w:ind w:firstLine="420" w:firstLineChars="200"/>
        <w:rPr>
          <w:rFonts w:hint="eastAsia" w:ascii="宋体" w:eastAsia="宋体"/>
          <w:bCs/>
          <w:color w:val="auto"/>
          <w:szCs w:val="21"/>
          <w:highlight w:val="none"/>
          <w:lang w:eastAsia="zh-CN"/>
        </w:rPr>
      </w:pPr>
      <w:r>
        <w:rPr>
          <w:rFonts w:hint="eastAsia" w:ascii="宋体"/>
          <w:bCs/>
          <w:color w:val="auto"/>
          <w:szCs w:val="21"/>
          <w:highlight w:val="none"/>
        </w:rPr>
        <w:t>（7）专职安全员（按网上投标登记时选择拟投标的专职安全员）</w:t>
      </w:r>
      <w:r>
        <w:rPr>
          <w:rFonts w:hint="eastAsia" w:ascii="宋体"/>
          <w:bCs/>
          <w:color w:val="auto"/>
          <w:szCs w:val="21"/>
          <w:highlight w:val="none"/>
          <w:lang w:eastAsia="zh-CN"/>
        </w:rPr>
        <w:t>；</w:t>
      </w:r>
    </w:p>
    <w:p>
      <w:pPr>
        <w:spacing w:line="360" w:lineRule="auto"/>
        <w:ind w:firstLine="420" w:firstLineChars="200"/>
        <w:rPr>
          <w:rFonts w:hint="eastAsia" w:ascii="宋体" w:eastAsia="宋体"/>
          <w:bCs/>
          <w:color w:val="auto"/>
          <w:szCs w:val="21"/>
          <w:highlight w:val="none"/>
          <w:lang w:eastAsia="zh-CN"/>
        </w:rPr>
      </w:pPr>
      <w:r>
        <w:rPr>
          <w:rFonts w:hint="eastAsia" w:ascii="宋体"/>
          <w:bCs/>
          <w:color w:val="auto"/>
          <w:szCs w:val="21"/>
          <w:highlight w:val="none"/>
        </w:rPr>
        <w:t>（8）拟委托技术负责人的相关证书、资料（具体要求由招标人明确）</w:t>
      </w:r>
      <w:r>
        <w:rPr>
          <w:rFonts w:hint="eastAsia" w:ascii="宋体"/>
          <w:bCs/>
          <w:color w:val="auto"/>
          <w:szCs w:val="21"/>
          <w:highlight w:val="none"/>
          <w:lang w:eastAsia="zh-CN"/>
        </w:rPr>
        <w:t>；</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（9）拟委派项目负责人的建造师注册证书（取自平台内上传件）；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hint="eastAsia" w:ascii="宋体" w:eastAsia="宋体"/>
          <w:bCs/>
          <w:color w:val="auto"/>
          <w:szCs w:val="21"/>
          <w:highlight w:val="none"/>
          <w:lang w:eastAsia="zh-CN"/>
        </w:rPr>
      </w:pPr>
      <w:r>
        <w:rPr>
          <w:rFonts w:hint="eastAsia" w:ascii="宋体"/>
          <w:bCs/>
          <w:color w:val="auto"/>
          <w:szCs w:val="21"/>
          <w:highlight w:val="none"/>
        </w:rPr>
        <w:t>（13）资格审查前，投标人须在广州市住房和城乡建设局建立企业信用档案，拟担任本工程项目负责人、专职安全员须是本企业信用档案中的在册人员</w:t>
      </w:r>
      <w:r>
        <w:rPr>
          <w:rFonts w:hint="eastAsia" w:ascii="宋体"/>
          <w:bCs/>
          <w:color w:val="auto"/>
          <w:szCs w:val="21"/>
          <w:highlight w:val="none"/>
          <w:lang w:eastAsia="zh-CN"/>
        </w:rPr>
        <w:t>；</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pPr>
        <w:spacing w:line="360" w:lineRule="auto"/>
        <w:ind w:firstLine="420" w:firstLineChars="200"/>
        <w:rPr>
          <w:rFonts w:ascii="宋体"/>
          <w:bCs/>
          <w:color w:val="auto"/>
          <w:szCs w:val="21"/>
          <w:highlight w:val="none"/>
        </w:rPr>
      </w:pPr>
      <w:r>
        <w:rPr>
          <w:rFonts w:hint="eastAsia" w:ascii="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项目管理机构配备。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）投标人应列出该项目工程的施工组织机构构成和画出机构框架图及其负责人；</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）其他辅助说明资料。</w:t>
      </w:r>
    </w:p>
    <w:p>
      <w:pPr>
        <w:spacing w:line="360" w:lineRule="auto"/>
        <w:ind w:firstLine="420" w:firstLineChars="200"/>
        <w:rPr>
          <w:rFonts w:ascii="宋体"/>
          <w:color w:val="auto"/>
          <w:szCs w:val="21"/>
          <w:highlight w:val="none"/>
        </w:rPr>
      </w:pPr>
      <w:r>
        <w:rPr>
          <w:rFonts w:ascii="宋体" w:hAnsi="宋体"/>
          <w:color w:val="auto"/>
          <w:szCs w:val="21"/>
          <w:highlight w:val="none"/>
        </w:rPr>
        <w:t>11.2.4</w:t>
      </w:r>
      <w:r>
        <w:rPr>
          <w:rFonts w:hint="eastAsia" w:ascii="宋体" w:hAnsi="宋体"/>
          <w:color w:val="auto"/>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color w:val="auto"/>
          <w:szCs w:val="21"/>
          <w:highlight w:val="none"/>
        </w:rPr>
      </w:pPr>
      <w:r>
        <w:rPr>
          <w:rFonts w:ascii="宋体" w:hAnsi="宋体"/>
          <w:color w:val="auto"/>
          <w:szCs w:val="21"/>
          <w:highlight w:val="none"/>
        </w:rPr>
        <w:t>11.2.5</w:t>
      </w:r>
      <w:r>
        <w:rPr>
          <w:rFonts w:hint="eastAsia" w:ascii="宋体" w:hAnsi="宋体"/>
          <w:color w:val="auto"/>
          <w:szCs w:val="21"/>
          <w:highlight w:val="none"/>
        </w:rPr>
        <w:t>施工组织设计或施工方案。（投标人在编制施工组织设计或施工方案时应按照招标人提出的施工现场建筑垃圾源头减量的具体要求以及建筑垃圾综合利用产品的使用要求提供相应措施。）</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6按照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填写的《参与编制技术标投标文件人员名单》。</w:t>
      </w:r>
    </w:p>
    <w:p>
      <w:pPr>
        <w:pBdr>
          <w:bottom w:val="single" w:color="auto" w:sz="6" w:space="1"/>
        </w:pBdr>
        <w:spacing w:line="360" w:lineRule="auto"/>
        <w:ind w:firstLine="422" w:firstLineChars="200"/>
        <w:rPr>
          <w:rFonts w:hint="eastAsia" w:ascii="宋体" w:hAnsi="宋体"/>
          <w:bCs/>
          <w:color w:val="auto"/>
          <w:szCs w:val="21"/>
          <w:highlight w:val="none"/>
        </w:rPr>
      </w:pPr>
      <w:r>
        <w:rPr>
          <w:rFonts w:hint="eastAsia" w:ascii="宋体" w:hAnsi="宋体" w:cs="宋体"/>
          <w:b/>
          <w:color w:val="auto"/>
          <w:szCs w:val="21"/>
          <w:highlight w:val="none"/>
        </w:rPr>
        <w:t>现文：</w:t>
      </w:r>
      <w:r>
        <w:rPr>
          <w:rFonts w:ascii="宋体" w:hAnsi="宋体"/>
          <w:bCs/>
          <w:color w:val="auto"/>
          <w:szCs w:val="21"/>
          <w:highlight w:val="none"/>
        </w:rPr>
        <w:t>11.2</w:t>
      </w:r>
      <w:r>
        <w:rPr>
          <w:rFonts w:hint="eastAsia" w:ascii="宋体" w:hAnsi="宋体"/>
          <w:bCs/>
          <w:color w:val="auto"/>
          <w:szCs w:val="21"/>
          <w:highlight w:val="none"/>
        </w:rPr>
        <w:t>投标文件技术标部分</w:t>
      </w:r>
      <w:r>
        <w:rPr>
          <w:rFonts w:hint="eastAsia" w:ascii="宋体" w:hAnsi="宋体" w:cs="宋体"/>
          <w:color w:val="auto"/>
          <w:szCs w:val="21"/>
          <w:highlight w:val="none"/>
          <w:u w:val="single"/>
        </w:rPr>
        <w:t>（含资格审查文件）</w:t>
      </w:r>
      <w:r>
        <w:rPr>
          <w:rFonts w:hint="eastAsia" w:ascii="宋体" w:hAnsi="宋体"/>
          <w:bCs/>
          <w:color w:val="auto"/>
          <w:szCs w:val="21"/>
          <w:highlight w:val="none"/>
        </w:rPr>
        <w:t>主要包括下列内容</w:t>
      </w:r>
      <w:r>
        <w:rPr>
          <w:rFonts w:ascii="宋体" w:hAnsi="宋体"/>
          <w:bCs/>
          <w:color w:val="auto"/>
          <w:szCs w:val="21"/>
          <w:highlight w:val="none"/>
        </w:rPr>
        <w:t>：</w:t>
      </w:r>
    </w:p>
    <w:p>
      <w:pPr>
        <w:pBdr>
          <w:bottom w:val="single" w:color="auto" w:sz="6" w:space="1"/>
        </w:pBdr>
        <w:spacing w:line="360" w:lineRule="auto"/>
        <w:ind w:firstLine="470" w:firstLineChars="224"/>
        <w:rPr>
          <w:rFonts w:ascii="宋体"/>
          <w:bCs/>
          <w:color w:val="auto"/>
          <w:szCs w:val="21"/>
          <w:highlight w:val="none"/>
        </w:rPr>
      </w:pPr>
      <w:r>
        <w:rPr>
          <w:rFonts w:hint="eastAsia" w:ascii="宋体"/>
          <w:bCs/>
          <w:color w:val="auto"/>
          <w:szCs w:val="21"/>
          <w:highlight w:val="none"/>
        </w:rPr>
        <w:t>11.2.1</w:t>
      </w:r>
      <w:r>
        <w:rPr>
          <w:rFonts w:hint="eastAsia" w:ascii="宋体" w:hAnsi="宋体" w:cs="宋体"/>
          <w:bCs/>
          <w:color w:val="auto"/>
          <w:szCs w:val="21"/>
          <w:highlight w:val="none"/>
          <w:u w:val="single"/>
        </w:rPr>
        <w:t>广州建设工程施工招标投标书（技术标）（格式见招标文件第四章)。</w:t>
      </w:r>
    </w:p>
    <w:p>
      <w:pPr>
        <w:pBdr>
          <w:bottom w:val="single" w:color="auto" w:sz="6" w:space="1"/>
        </w:pBdr>
        <w:spacing w:line="360" w:lineRule="auto"/>
        <w:ind w:firstLine="470" w:firstLineChars="224"/>
        <w:rPr>
          <w:rFonts w:hint="eastAsia" w:ascii="宋体"/>
          <w:bCs/>
          <w:color w:val="auto"/>
          <w:szCs w:val="21"/>
          <w:highlight w:val="none"/>
        </w:rPr>
      </w:pPr>
      <w:r>
        <w:rPr>
          <w:rFonts w:hint="eastAsia" w:ascii="宋体"/>
          <w:bCs/>
          <w:color w:val="auto"/>
          <w:szCs w:val="21"/>
          <w:highlight w:val="none"/>
        </w:rPr>
        <w:t>11.2.2资格审查文件：</w:t>
      </w:r>
    </w:p>
    <w:p>
      <w:pPr>
        <w:pBdr>
          <w:bottom w:val="single" w:color="auto" w:sz="6" w:space="1"/>
        </w:pBdr>
        <w:spacing w:line="360" w:lineRule="auto"/>
        <w:ind w:firstLine="470" w:firstLineChars="224"/>
        <w:rPr>
          <w:rFonts w:hint="eastAsia" w:ascii="宋体"/>
          <w:bCs/>
          <w:color w:val="auto"/>
          <w:szCs w:val="21"/>
          <w:highlight w:val="none"/>
        </w:rPr>
      </w:pPr>
      <w:r>
        <w:rPr>
          <w:rFonts w:hint="eastAsia" w:ascii="宋体"/>
          <w:bCs/>
          <w:color w:val="auto"/>
          <w:szCs w:val="21"/>
          <w:highlight w:val="none"/>
        </w:rPr>
        <w:t>（1）投标人声明</w:t>
      </w:r>
      <w:r>
        <w:rPr>
          <w:rFonts w:hint="eastAsia" w:ascii="宋体" w:hAnsi="宋体" w:cs="宋体"/>
          <w:bCs/>
          <w:color w:val="auto"/>
          <w:szCs w:val="21"/>
          <w:highlight w:val="none"/>
          <w:u w:val="single"/>
        </w:rPr>
        <w:t>扫描件（须按招标公告附件</w:t>
      </w:r>
      <w:r>
        <w:rPr>
          <w:rFonts w:hint="eastAsia" w:ascii="宋体" w:hAnsi="宋体" w:cs="宋体"/>
          <w:bCs/>
          <w:color w:val="auto"/>
          <w:szCs w:val="21"/>
          <w:highlight w:val="none"/>
          <w:u w:val="single"/>
          <w:lang w:eastAsia="zh-CN"/>
        </w:rPr>
        <w:t>一</w:t>
      </w:r>
      <w:r>
        <w:rPr>
          <w:rFonts w:hint="eastAsia" w:ascii="宋体" w:hAnsi="宋体" w:cs="宋体"/>
          <w:bCs/>
          <w:color w:val="auto"/>
          <w:szCs w:val="21"/>
          <w:highlight w:val="none"/>
          <w:u w:val="single"/>
        </w:rPr>
        <w:t>内容及格式要求编制）</w:t>
      </w:r>
      <w:r>
        <w:rPr>
          <w:rFonts w:hint="eastAsia" w:ascii="宋体"/>
          <w:bCs/>
          <w:color w:val="auto"/>
          <w:szCs w:val="21"/>
          <w:highlight w:val="none"/>
        </w:rPr>
        <w:t>；</w:t>
      </w:r>
    </w:p>
    <w:p>
      <w:pPr>
        <w:pBdr>
          <w:bottom w:val="single" w:color="auto" w:sz="6" w:space="1"/>
        </w:pBdr>
        <w:spacing w:line="360" w:lineRule="auto"/>
        <w:ind w:firstLine="470" w:firstLineChars="224"/>
        <w:rPr>
          <w:rFonts w:hint="eastAsia" w:ascii="宋体"/>
          <w:bCs/>
          <w:color w:val="auto"/>
          <w:szCs w:val="21"/>
          <w:highlight w:val="none"/>
        </w:rPr>
      </w:pPr>
      <w:r>
        <w:rPr>
          <w:rFonts w:hint="eastAsia" w:ascii="宋体"/>
          <w:bCs/>
          <w:color w:val="auto"/>
          <w:szCs w:val="21"/>
          <w:highlight w:val="none"/>
        </w:rPr>
        <w:t>（2）法定代表人证明书、法定代表人签字或盖章的本投标文件授权委托证明书</w:t>
      </w:r>
      <w:r>
        <w:rPr>
          <w:rFonts w:hint="eastAsia" w:ascii="宋体" w:hAnsi="宋体" w:cs="宋体"/>
          <w:bCs/>
          <w:color w:val="auto"/>
          <w:szCs w:val="21"/>
          <w:highlight w:val="none"/>
          <w:u w:val="single"/>
        </w:rPr>
        <w:t>扫描件</w:t>
      </w:r>
      <w:r>
        <w:rPr>
          <w:rFonts w:hint="eastAsia" w:ascii="宋体"/>
          <w:bCs/>
          <w:color w:val="auto"/>
          <w:szCs w:val="21"/>
          <w:highlight w:val="none"/>
        </w:rPr>
        <w:t>；</w:t>
      </w:r>
    </w:p>
    <w:p>
      <w:pPr>
        <w:pBdr>
          <w:bottom w:val="single" w:color="auto" w:sz="6" w:space="1"/>
        </w:pBdr>
        <w:spacing w:line="360" w:lineRule="auto"/>
        <w:ind w:firstLine="470" w:firstLineChars="224"/>
        <w:rPr>
          <w:rFonts w:hint="eastAsia" w:ascii="宋体"/>
          <w:bCs/>
          <w:color w:val="auto"/>
          <w:szCs w:val="21"/>
          <w:highlight w:val="none"/>
        </w:rPr>
      </w:pPr>
      <w:r>
        <w:rPr>
          <w:rFonts w:hint="eastAsia" w:ascii="宋体"/>
          <w:bCs/>
          <w:color w:val="auto"/>
          <w:szCs w:val="21"/>
          <w:highlight w:val="none"/>
        </w:rPr>
        <w:t>（3）企业营业执照</w:t>
      </w:r>
      <w:r>
        <w:rPr>
          <w:rFonts w:hint="eastAsia" w:ascii="宋体" w:hAnsi="宋体" w:cs="宋体"/>
          <w:bCs/>
          <w:color w:val="auto"/>
          <w:szCs w:val="21"/>
          <w:highlight w:val="none"/>
          <w:u w:val="single"/>
        </w:rPr>
        <w:t>扫描件</w:t>
      </w:r>
      <w:r>
        <w:rPr>
          <w:rFonts w:hint="eastAsia" w:ascii="宋体"/>
          <w:bCs/>
          <w:color w:val="auto"/>
          <w:szCs w:val="21"/>
          <w:highlight w:val="none"/>
        </w:rPr>
        <w:t>；</w:t>
      </w:r>
    </w:p>
    <w:p>
      <w:pPr>
        <w:pBdr>
          <w:bottom w:val="single" w:color="auto" w:sz="6" w:space="1"/>
        </w:pBdr>
        <w:spacing w:line="360" w:lineRule="auto"/>
        <w:ind w:firstLine="470" w:firstLineChars="224"/>
        <w:rPr>
          <w:rFonts w:hint="eastAsia" w:ascii="宋体"/>
          <w:bCs/>
          <w:color w:val="auto"/>
          <w:szCs w:val="21"/>
          <w:highlight w:val="none"/>
        </w:rPr>
      </w:pPr>
      <w:r>
        <w:rPr>
          <w:rFonts w:hint="eastAsia" w:ascii="宋体"/>
          <w:bCs/>
          <w:color w:val="auto"/>
          <w:szCs w:val="21"/>
          <w:highlight w:val="none"/>
        </w:rPr>
        <w:t>（4）企业资质证书</w:t>
      </w:r>
      <w:r>
        <w:rPr>
          <w:rFonts w:hint="eastAsia" w:ascii="宋体" w:hAnsi="宋体" w:cs="宋体"/>
          <w:bCs/>
          <w:color w:val="auto"/>
          <w:szCs w:val="21"/>
          <w:highlight w:val="none"/>
          <w:u w:val="single"/>
        </w:rPr>
        <w:t>扫描件</w:t>
      </w:r>
      <w:r>
        <w:rPr>
          <w:rFonts w:hint="eastAsia" w:ascii="宋体"/>
          <w:bCs/>
          <w:color w:val="auto"/>
          <w:szCs w:val="21"/>
          <w:highlight w:val="none"/>
        </w:rPr>
        <w:t>；</w:t>
      </w:r>
    </w:p>
    <w:p>
      <w:pPr>
        <w:pBdr>
          <w:bottom w:val="single" w:color="auto" w:sz="6" w:space="1"/>
        </w:pBdr>
        <w:spacing w:line="360" w:lineRule="auto"/>
        <w:ind w:firstLine="470" w:firstLineChars="224"/>
        <w:rPr>
          <w:rFonts w:hint="eastAsia" w:ascii="宋体"/>
          <w:bCs/>
          <w:color w:val="auto"/>
          <w:szCs w:val="21"/>
          <w:highlight w:val="none"/>
        </w:rPr>
      </w:pPr>
      <w:r>
        <w:rPr>
          <w:rFonts w:hint="eastAsia" w:ascii="宋体"/>
          <w:bCs/>
          <w:color w:val="auto"/>
          <w:szCs w:val="21"/>
          <w:highlight w:val="none"/>
        </w:rPr>
        <w:t>（5）建筑施工企业安全生产许可证</w:t>
      </w:r>
      <w:r>
        <w:rPr>
          <w:rFonts w:hint="eastAsia" w:ascii="宋体" w:hAnsi="宋体" w:cs="宋体"/>
          <w:bCs/>
          <w:color w:val="auto"/>
          <w:szCs w:val="21"/>
          <w:highlight w:val="none"/>
          <w:u w:val="single"/>
        </w:rPr>
        <w:t>扫描件</w:t>
      </w:r>
      <w:r>
        <w:rPr>
          <w:rFonts w:hint="eastAsia" w:ascii="宋体"/>
          <w:bCs/>
          <w:color w:val="auto"/>
          <w:szCs w:val="21"/>
          <w:highlight w:val="none"/>
        </w:rPr>
        <w:t>；</w:t>
      </w:r>
    </w:p>
    <w:p>
      <w:pPr>
        <w:pBdr>
          <w:bottom w:val="single" w:color="auto" w:sz="6" w:space="1"/>
        </w:pBdr>
        <w:spacing w:line="360" w:lineRule="auto"/>
        <w:ind w:firstLine="470" w:firstLineChars="224"/>
        <w:rPr>
          <w:rFonts w:hint="eastAsia" w:ascii="宋体" w:hAnsi="宋体" w:eastAsia="宋体"/>
          <w:bCs/>
          <w:color w:val="auto"/>
          <w:szCs w:val="21"/>
          <w:highlight w:val="none"/>
          <w:lang w:eastAsia="zh-CN"/>
        </w:rPr>
      </w:pPr>
      <w:r>
        <w:rPr>
          <w:rFonts w:hint="eastAsia" w:ascii="宋体"/>
          <w:bCs/>
          <w:color w:val="auto"/>
          <w:szCs w:val="21"/>
          <w:highlight w:val="none"/>
        </w:rPr>
        <w:t>（6）</w:t>
      </w:r>
      <w:r>
        <w:rPr>
          <w:rFonts w:hint="eastAsia" w:ascii="宋体" w:hAnsi="宋体"/>
          <w:bCs/>
          <w:color w:val="auto"/>
          <w:szCs w:val="21"/>
          <w:highlight w:val="none"/>
        </w:rPr>
        <w:t>项目负责人（按网上投标登记时选择拟投标的项目负责人）</w:t>
      </w:r>
      <w:r>
        <w:rPr>
          <w:rFonts w:hint="eastAsia" w:ascii="宋体" w:hAnsi="宋体"/>
          <w:bCs/>
          <w:color w:val="auto"/>
          <w:szCs w:val="21"/>
          <w:highlight w:val="none"/>
          <w:lang w:eastAsia="zh-CN"/>
        </w:rPr>
        <w:t>；</w:t>
      </w:r>
    </w:p>
    <w:p>
      <w:pPr>
        <w:pBdr>
          <w:bottom w:val="single" w:color="auto" w:sz="6" w:space="1"/>
        </w:pBdr>
        <w:spacing w:line="360" w:lineRule="auto"/>
        <w:ind w:firstLine="470" w:firstLineChars="224"/>
        <w:rPr>
          <w:rFonts w:hint="eastAsia" w:ascii="宋体" w:hAnsi="宋体" w:eastAsia="宋体"/>
          <w:bCs/>
          <w:color w:val="auto"/>
          <w:szCs w:val="21"/>
          <w:highlight w:val="none"/>
          <w:lang w:eastAsia="zh-CN"/>
        </w:rPr>
      </w:pPr>
      <w:r>
        <w:rPr>
          <w:rFonts w:hint="eastAsia" w:ascii="宋体" w:hAnsi="宋体"/>
          <w:bCs/>
          <w:color w:val="auto"/>
          <w:szCs w:val="21"/>
          <w:highlight w:val="none"/>
        </w:rPr>
        <w:t>（7）专职安全员（按网上投标登记时选择拟投标的专职安全员）</w:t>
      </w:r>
      <w:r>
        <w:rPr>
          <w:rFonts w:hint="eastAsia" w:ascii="宋体" w:hAnsi="宋体"/>
          <w:bCs/>
          <w:color w:val="auto"/>
          <w:szCs w:val="21"/>
          <w:highlight w:val="none"/>
          <w:lang w:eastAsia="zh-CN"/>
        </w:rPr>
        <w:t>；</w:t>
      </w:r>
    </w:p>
    <w:p>
      <w:pPr>
        <w:pBdr>
          <w:bottom w:val="single" w:color="auto" w:sz="6" w:space="1"/>
        </w:pBdr>
        <w:spacing w:line="360" w:lineRule="auto"/>
        <w:ind w:firstLine="470" w:firstLineChars="224"/>
        <w:rPr>
          <w:rFonts w:hint="eastAsia" w:ascii="宋体"/>
          <w:bCs/>
          <w:color w:val="auto"/>
          <w:szCs w:val="21"/>
          <w:highlight w:val="none"/>
        </w:rPr>
      </w:pPr>
      <w:r>
        <w:rPr>
          <w:rFonts w:hint="eastAsia" w:ascii="宋体"/>
          <w:bCs/>
          <w:color w:val="auto"/>
          <w:szCs w:val="21"/>
          <w:highlight w:val="none"/>
        </w:rPr>
        <w:t>（8）拟委托技术负责人的相关证书、资料</w:t>
      </w:r>
      <w:r>
        <w:rPr>
          <w:rFonts w:hint="eastAsia" w:ascii="宋体" w:hAnsi="宋体" w:cs="宋体"/>
          <w:bCs/>
          <w:color w:val="auto"/>
          <w:szCs w:val="21"/>
          <w:highlight w:val="none"/>
          <w:u w:val="single"/>
        </w:rPr>
        <w:t>扫描件；</w:t>
      </w:r>
    </w:p>
    <w:p>
      <w:pPr>
        <w:pBdr>
          <w:bottom w:val="single" w:color="auto" w:sz="6" w:space="1"/>
        </w:pBdr>
        <w:spacing w:line="360" w:lineRule="auto"/>
        <w:ind w:firstLine="470" w:firstLineChars="224"/>
        <w:rPr>
          <w:rFonts w:hint="eastAsia" w:ascii="宋体"/>
          <w:bCs/>
          <w:color w:val="auto"/>
          <w:szCs w:val="21"/>
          <w:highlight w:val="none"/>
        </w:rPr>
      </w:pPr>
      <w:r>
        <w:rPr>
          <w:rFonts w:hint="eastAsia" w:ascii="宋体"/>
          <w:bCs/>
          <w:color w:val="auto"/>
          <w:szCs w:val="21"/>
          <w:highlight w:val="none"/>
        </w:rPr>
        <w:t>（9）拟委派项目负责人的</w:t>
      </w:r>
      <w:r>
        <w:rPr>
          <w:rFonts w:hint="eastAsia" w:ascii="宋体"/>
          <w:bCs/>
          <w:color w:val="auto"/>
          <w:szCs w:val="21"/>
          <w:highlight w:val="none"/>
          <w:u w:val="single"/>
        </w:rPr>
        <w:t>相关证书、资料扫描件；</w:t>
      </w:r>
    </w:p>
    <w:p>
      <w:pPr>
        <w:pBdr>
          <w:bottom w:val="single" w:color="auto" w:sz="6" w:space="1"/>
        </w:pBdr>
        <w:spacing w:line="360" w:lineRule="auto"/>
        <w:ind w:firstLine="470" w:firstLineChars="224"/>
        <w:rPr>
          <w:rFonts w:hint="eastAsia" w:ascii="宋体"/>
          <w:bCs/>
          <w:color w:val="auto"/>
          <w:szCs w:val="21"/>
          <w:highlight w:val="none"/>
        </w:rPr>
      </w:pPr>
      <w:r>
        <w:rPr>
          <w:rFonts w:hint="eastAsia" w:ascii="宋体"/>
          <w:bCs/>
          <w:color w:val="auto"/>
          <w:szCs w:val="21"/>
          <w:highlight w:val="none"/>
        </w:rPr>
        <w:t>（10）项目负责人</w:t>
      </w:r>
      <w:r>
        <w:rPr>
          <w:rFonts w:hint="eastAsia" w:ascii="宋体"/>
          <w:bCs/>
          <w:color w:val="auto"/>
          <w:szCs w:val="21"/>
          <w:highlight w:val="none"/>
          <w:u w:val="single"/>
        </w:rPr>
        <w:t>在有效期内</w:t>
      </w:r>
      <w:r>
        <w:rPr>
          <w:rFonts w:hint="eastAsia" w:ascii="宋体"/>
          <w:bCs/>
          <w:color w:val="auto"/>
          <w:szCs w:val="21"/>
          <w:highlight w:val="none"/>
        </w:rPr>
        <w:t>的安全考核合格证书（B类）或建筑施工企业项目负责人安全生产考核合格证书</w:t>
      </w:r>
      <w:r>
        <w:rPr>
          <w:rFonts w:hint="eastAsia" w:ascii="宋体" w:hAnsi="宋体" w:cs="宋体"/>
          <w:bCs/>
          <w:color w:val="auto"/>
          <w:szCs w:val="21"/>
          <w:highlight w:val="none"/>
          <w:u w:val="single"/>
        </w:rPr>
        <w:t>扫描件</w:t>
      </w:r>
      <w:r>
        <w:rPr>
          <w:rFonts w:hint="eastAsia" w:ascii="宋体"/>
          <w:bCs/>
          <w:color w:val="auto"/>
          <w:szCs w:val="21"/>
          <w:highlight w:val="none"/>
        </w:rPr>
        <w:t>；</w:t>
      </w:r>
    </w:p>
    <w:p>
      <w:pPr>
        <w:pBdr>
          <w:bottom w:val="single" w:color="auto" w:sz="6" w:space="1"/>
        </w:pBdr>
        <w:spacing w:line="360" w:lineRule="auto"/>
        <w:ind w:firstLine="470" w:firstLineChars="224"/>
        <w:rPr>
          <w:rFonts w:hint="eastAsia" w:ascii="宋体"/>
          <w:bCs/>
          <w:color w:val="auto"/>
          <w:szCs w:val="21"/>
          <w:highlight w:val="none"/>
        </w:rPr>
      </w:pPr>
      <w:r>
        <w:rPr>
          <w:rFonts w:hint="eastAsia" w:ascii="宋体"/>
          <w:bCs/>
          <w:color w:val="auto"/>
          <w:szCs w:val="21"/>
          <w:highlight w:val="none"/>
        </w:rPr>
        <w:t>（11）专职安全员须具有在有效期内的安全考核合格证书（C类）或建筑施工企业专职安全生产管理人员安全生产考核合格证书</w:t>
      </w:r>
      <w:r>
        <w:rPr>
          <w:rFonts w:hint="eastAsia" w:ascii="宋体"/>
          <w:bCs/>
          <w:color w:val="auto"/>
          <w:szCs w:val="21"/>
          <w:highlight w:val="none"/>
          <w:u w:val="single"/>
        </w:rPr>
        <w:t>（C3）</w:t>
      </w:r>
      <w:r>
        <w:rPr>
          <w:rFonts w:hint="eastAsia" w:ascii="宋体" w:hAnsi="宋体" w:cs="宋体"/>
          <w:bCs/>
          <w:color w:val="auto"/>
          <w:szCs w:val="21"/>
          <w:highlight w:val="none"/>
          <w:u w:val="single"/>
        </w:rPr>
        <w:t>扫描件</w:t>
      </w:r>
      <w:r>
        <w:rPr>
          <w:rFonts w:hint="eastAsia" w:ascii="宋体"/>
          <w:bCs/>
          <w:color w:val="auto"/>
          <w:szCs w:val="21"/>
          <w:highlight w:val="none"/>
        </w:rPr>
        <w:t>；</w:t>
      </w:r>
    </w:p>
    <w:p>
      <w:pPr>
        <w:pBdr>
          <w:bottom w:val="single" w:color="auto" w:sz="6" w:space="1"/>
        </w:pBdr>
        <w:spacing w:line="360" w:lineRule="auto"/>
        <w:ind w:firstLine="470" w:firstLineChars="224"/>
        <w:rPr>
          <w:rFonts w:hint="eastAsia" w:ascii="宋体"/>
          <w:bCs/>
          <w:color w:val="auto"/>
          <w:szCs w:val="21"/>
          <w:highlight w:val="none"/>
          <w:u w:val="single"/>
        </w:rPr>
      </w:pPr>
      <w:r>
        <w:rPr>
          <w:rFonts w:hint="eastAsia" w:ascii="宋体"/>
          <w:bCs/>
          <w:color w:val="auto"/>
          <w:szCs w:val="21"/>
          <w:highlight w:val="none"/>
        </w:rPr>
        <w:t>（12）</w:t>
      </w:r>
      <w:r>
        <w:rPr>
          <w:rFonts w:hint="eastAsia" w:hAnsi="宋体" w:cs="宋体"/>
          <w:bCs/>
          <w:color w:val="auto"/>
          <w:szCs w:val="21"/>
          <w:highlight w:val="none"/>
        </w:rPr>
        <w:t>用于资格审查的业绩</w:t>
      </w:r>
      <w:r>
        <w:rPr>
          <w:rFonts w:hint="eastAsia" w:hAnsi="宋体" w:cs="宋体"/>
          <w:bCs/>
          <w:color w:val="auto"/>
          <w:szCs w:val="21"/>
          <w:highlight w:val="none"/>
          <w:u w:val="single"/>
        </w:rPr>
        <w:t>资料原件扫描件或网页截图</w:t>
      </w:r>
      <w:r>
        <w:rPr>
          <w:rFonts w:hint="eastAsia" w:hAnsi="宋体" w:cs="宋体"/>
          <w:bCs/>
          <w:color w:val="auto"/>
          <w:szCs w:val="21"/>
          <w:highlight w:val="none"/>
        </w:rPr>
        <w:t>；</w:t>
      </w:r>
    </w:p>
    <w:p>
      <w:pPr>
        <w:pBdr>
          <w:bottom w:val="single" w:color="auto" w:sz="6" w:space="1"/>
        </w:pBdr>
        <w:spacing w:line="360" w:lineRule="auto"/>
        <w:ind w:firstLine="470" w:firstLineChars="224"/>
        <w:rPr>
          <w:rFonts w:hint="eastAsia" w:ascii="宋体"/>
          <w:bCs/>
          <w:color w:val="auto"/>
          <w:szCs w:val="21"/>
          <w:highlight w:val="none"/>
        </w:rPr>
      </w:pPr>
      <w:r>
        <w:rPr>
          <w:rFonts w:hint="eastAsia" w:ascii="宋体"/>
          <w:bCs/>
          <w:color w:val="auto"/>
          <w:szCs w:val="21"/>
          <w:highlight w:val="none"/>
        </w:rPr>
        <w:t>（13）</w:t>
      </w:r>
      <w:r>
        <w:rPr>
          <w:rFonts w:hint="eastAsia" w:ascii="宋体"/>
          <w:bCs/>
          <w:color w:val="auto"/>
          <w:szCs w:val="21"/>
          <w:highlight w:val="none"/>
          <w:u w:val="single"/>
        </w:rPr>
        <w:t>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www.gzggzy.cn/qyxxd1/945453.jhtml）</w:t>
      </w:r>
    </w:p>
    <w:p>
      <w:pPr>
        <w:pBdr>
          <w:bottom w:val="single" w:color="auto" w:sz="6" w:space="1"/>
        </w:pBdr>
        <w:spacing w:line="360" w:lineRule="auto"/>
        <w:ind w:firstLine="470" w:firstLineChars="224"/>
        <w:rPr>
          <w:rFonts w:hint="eastAsia" w:ascii="宋体" w:eastAsia="宋体"/>
          <w:bCs/>
          <w:color w:val="auto"/>
          <w:szCs w:val="21"/>
          <w:highlight w:val="none"/>
          <w:u w:val="single"/>
          <w:lang w:eastAsia="zh-CN"/>
        </w:rPr>
      </w:pPr>
      <w:r>
        <w:rPr>
          <w:rFonts w:hint="eastAsia" w:ascii="宋体" w:hAnsi="宋体"/>
          <w:bCs/>
          <w:color w:val="auto"/>
          <w:szCs w:val="21"/>
          <w:highlight w:val="none"/>
          <w:u w:val="single"/>
        </w:rPr>
        <w:t>（14）</w:t>
      </w:r>
      <w:r>
        <w:rPr>
          <w:rFonts w:hint="eastAsia" w:ascii="宋体"/>
          <w:bCs/>
          <w:color w:val="auto"/>
          <w:szCs w:val="21"/>
          <w:highlight w:val="none"/>
          <w:u w:val="single"/>
        </w:rPr>
        <w:t>投标人未被列入拖欠农民工工资失信联合惩戒对象名单</w:t>
      </w:r>
      <w:r>
        <w:rPr>
          <w:rFonts w:hint="eastAsia" w:ascii="宋体"/>
          <w:bCs/>
          <w:color w:val="auto"/>
          <w:szCs w:val="21"/>
          <w:highlight w:val="none"/>
          <w:u w:val="single"/>
          <w:lang w:eastAsia="zh-CN"/>
        </w:rPr>
        <w:t>；</w:t>
      </w:r>
    </w:p>
    <w:p>
      <w:pPr>
        <w:pBdr>
          <w:bottom w:val="single" w:color="auto" w:sz="6" w:space="1"/>
        </w:pBdr>
        <w:spacing w:line="360" w:lineRule="auto"/>
        <w:ind w:firstLine="470" w:firstLineChars="224"/>
        <w:rPr>
          <w:rFonts w:hint="eastAsia" w:ascii="宋体" w:hAnsi="宋体" w:eastAsia="宋体" w:cs="宋体"/>
          <w:bCs/>
          <w:color w:val="auto"/>
          <w:szCs w:val="21"/>
          <w:highlight w:val="none"/>
          <w:u w:val="single"/>
          <w:lang w:eastAsia="zh-CN"/>
        </w:rPr>
      </w:pPr>
      <w:r>
        <w:rPr>
          <w:rFonts w:hint="eastAsia" w:ascii="宋体" w:hAnsi="宋体"/>
          <w:bCs/>
          <w:color w:val="auto"/>
          <w:szCs w:val="21"/>
          <w:highlight w:val="none"/>
          <w:u w:val="single"/>
        </w:rPr>
        <w:t>（15）</w:t>
      </w:r>
      <w:r>
        <w:rPr>
          <w:rFonts w:hint="eastAsia" w:ascii="宋体" w:hAnsi="宋体" w:cs="宋体"/>
          <w:bCs/>
          <w:color w:val="auto"/>
          <w:szCs w:val="21"/>
          <w:highlight w:val="none"/>
          <w:u w:val="single"/>
        </w:rPr>
        <w:t>投标人认为应提供的其他资审资料</w:t>
      </w:r>
      <w:r>
        <w:rPr>
          <w:rFonts w:hint="eastAsia" w:ascii="宋体" w:hAnsi="宋体" w:cs="宋体"/>
          <w:bCs/>
          <w:color w:val="auto"/>
          <w:szCs w:val="21"/>
          <w:highlight w:val="none"/>
          <w:u w:val="single"/>
          <w:lang w:eastAsia="zh-CN"/>
        </w:rPr>
        <w:t>；</w:t>
      </w:r>
    </w:p>
    <w:p>
      <w:pPr>
        <w:pBdr>
          <w:bottom w:val="single" w:color="auto" w:sz="6" w:space="1"/>
        </w:pBdr>
        <w:spacing w:line="360" w:lineRule="auto"/>
        <w:ind w:firstLine="470" w:firstLineChars="224"/>
        <w:rPr>
          <w:rFonts w:hint="eastAsia" w:ascii="宋体" w:hAnsi="宋体" w:cs="宋体"/>
          <w:bCs/>
          <w:color w:val="auto"/>
          <w:szCs w:val="21"/>
          <w:highlight w:val="none"/>
          <w:u w:val="single"/>
        </w:rPr>
      </w:pPr>
      <w:r>
        <w:rPr>
          <w:rFonts w:hint="eastAsia" w:ascii="宋体" w:hAnsi="宋体"/>
          <w:bCs/>
          <w:color w:val="auto"/>
          <w:szCs w:val="21"/>
          <w:highlight w:val="none"/>
          <w:u w:val="single"/>
        </w:rPr>
        <w:t>（16）未被列入本项目招标人书面拒绝投标的（详见招标公告附件二《被招标人拒绝投标的企业名单》）</w:t>
      </w:r>
      <w:r>
        <w:rPr>
          <w:rFonts w:hint="eastAsia" w:ascii="宋体" w:hAnsi="宋体"/>
          <w:bCs/>
          <w:color w:val="auto"/>
          <w:szCs w:val="21"/>
          <w:highlight w:val="none"/>
          <w:u w:val="single"/>
          <w:lang w:eastAsia="zh-CN"/>
        </w:rPr>
        <w:t>。</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注：</w:t>
      </w:r>
    </w:p>
    <w:p>
      <w:pPr>
        <w:pBdr>
          <w:bottom w:val="single" w:color="auto" w:sz="6" w:space="1"/>
        </w:pBdr>
        <w:spacing w:line="360" w:lineRule="auto"/>
        <w:ind w:firstLine="470" w:firstLineChars="224"/>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1、上述第11.2.2（1）—（13）条没有要求提交的资料，不作为资格审查不合格的依据。</w:t>
      </w:r>
    </w:p>
    <w:p>
      <w:pPr>
        <w:pBdr>
          <w:bottom w:val="single" w:color="auto" w:sz="6" w:space="1"/>
        </w:pBdr>
        <w:spacing w:line="360" w:lineRule="auto"/>
        <w:ind w:firstLine="470" w:firstLineChars="224"/>
        <w:rPr>
          <w:rFonts w:hint="eastAsia" w:ascii="宋体"/>
          <w:bCs/>
          <w:color w:val="auto"/>
          <w:szCs w:val="21"/>
          <w:highlight w:val="none"/>
          <w:u w:val="single"/>
        </w:rPr>
      </w:pPr>
      <w:r>
        <w:rPr>
          <w:rFonts w:hint="eastAsia" w:ascii="宋体" w:hAnsi="宋体" w:cs="宋体"/>
          <w:bCs/>
          <w:color w:val="auto"/>
          <w:szCs w:val="21"/>
          <w:highlight w:val="none"/>
          <w:u w:val="single"/>
        </w:rPr>
        <w:t>2</w:t>
      </w:r>
      <w:r>
        <w:rPr>
          <w:rFonts w:hint="eastAsia" w:ascii="宋体" w:hAnsi="宋体" w:cs="宋体"/>
          <w:color w:val="auto"/>
          <w:szCs w:val="21"/>
          <w:highlight w:val="none"/>
          <w:u w:val="single"/>
        </w:rPr>
        <w:t>、上述第</w:t>
      </w:r>
      <w:r>
        <w:rPr>
          <w:rFonts w:hint="eastAsia" w:ascii="宋体" w:hAnsi="宋体" w:cs="宋体"/>
          <w:bCs/>
          <w:color w:val="auto"/>
          <w:szCs w:val="21"/>
          <w:highlight w:val="none"/>
          <w:u w:val="single"/>
        </w:rPr>
        <w:t>11.2.2</w:t>
      </w:r>
      <w:r>
        <w:rPr>
          <w:rFonts w:hint="eastAsia" w:ascii="宋体" w:hAnsi="宋体" w:cs="宋体"/>
          <w:color w:val="auto"/>
          <w:szCs w:val="21"/>
          <w:highlight w:val="none"/>
          <w:u w:val="single"/>
        </w:rPr>
        <w:t>（14）条，投标人无需提供资料，按广州交易集团有限公司（广州公共资源交易中心）交易系统比对的结果进行评审。</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11.2.3《投标函》《标函承诺书》《项目负责人驻场承诺书》（格式见招标文件第四章）。</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11.2.4</w:t>
      </w:r>
      <w:r>
        <w:rPr>
          <w:rFonts w:hint="eastAsia" w:ascii="宋体" w:hAnsi="宋体" w:cs="宋体"/>
          <w:color w:val="auto"/>
          <w:sz w:val="21"/>
          <w:szCs w:val="21"/>
          <w:highlight w:val="none"/>
          <w:u w:val="single"/>
        </w:rPr>
        <w:t>《投入主要人员汇总表》《主要人员简历表》（格式见招标文件第四章、投标人需按相应表格备注和招标文件第二章附表《技术标详细审查评分表》要求提供相关资料）</w:t>
      </w:r>
      <w:r>
        <w:rPr>
          <w:rFonts w:hint="eastAsia" w:ascii="宋体" w:hAnsi="宋体" w:cs="宋体"/>
          <w:color w:val="auto"/>
          <w:szCs w:val="21"/>
          <w:highlight w:val="none"/>
          <w:u w:val="single"/>
        </w:rPr>
        <w:t>。</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11.2.5企业资信证明材料（按招标文件第二章附表《技术标详细审查评分表》要求提交，</w:t>
      </w:r>
      <w:r>
        <w:rPr>
          <w:rFonts w:hint="eastAsia" w:ascii="宋体" w:hAnsi="宋体"/>
          <w:color w:val="auto"/>
          <w:szCs w:val="21"/>
          <w:highlight w:val="none"/>
          <w:u w:val="single"/>
        </w:rPr>
        <w:t>包括《已竣工验收的类似工程业绩表》（如有）和《企业承建工程获奖情况表》（如有）等资料</w:t>
      </w:r>
      <w:r>
        <w:rPr>
          <w:rFonts w:hint="eastAsia" w:ascii="宋体" w:hAnsi="宋体" w:cs="宋体"/>
          <w:color w:val="auto"/>
          <w:szCs w:val="21"/>
          <w:highlight w:val="none"/>
          <w:u w:val="single"/>
        </w:rPr>
        <w:t>。招标文件有规定格式的，需按招标文件格式提供，无格式要求的，格式自拟</w:t>
      </w:r>
      <w:r>
        <w:rPr>
          <w:rFonts w:ascii="宋体" w:hAnsi="宋体" w:cs="宋体"/>
          <w:color w:val="auto"/>
          <w:szCs w:val="21"/>
          <w:highlight w:val="none"/>
          <w:u w:val="single"/>
        </w:rPr>
        <w:t>）</w:t>
      </w:r>
      <w:r>
        <w:rPr>
          <w:rFonts w:hint="eastAsia" w:ascii="宋体" w:hAnsi="宋体" w:cs="宋体"/>
          <w:color w:val="auto"/>
          <w:szCs w:val="21"/>
          <w:highlight w:val="none"/>
          <w:u w:val="single"/>
        </w:rPr>
        <w:t>。</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11.2.6《响应招标文件所附施工组织设计要点的承诺书》《拟投入本工程施工的主要机械设备配备表》（格式见招标文件第四章）。</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u w:val="single"/>
        </w:rPr>
        <w:t>11.2.7《危险性较大的分部分项工程安全管理措施》（格式见招标文件第四章）。</w:t>
      </w:r>
    </w:p>
    <w:p>
      <w:pPr>
        <w:pBdr>
          <w:bottom w:val="single" w:color="auto" w:sz="6" w:space="1"/>
        </w:pBdr>
        <w:spacing w:line="360" w:lineRule="auto"/>
        <w:ind w:firstLine="470" w:firstLineChars="224"/>
        <w:rPr>
          <w:rFonts w:hint="eastAsia" w:ascii="宋体" w:hAnsi="宋体"/>
          <w:color w:val="auto"/>
          <w:szCs w:val="21"/>
          <w:highlight w:val="none"/>
        </w:rPr>
      </w:pPr>
      <w:r>
        <w:rPr>
          <w:rFonts w:hint="eastAsia" w:ascii="宋体" w:hAnsi="宋体" w:cs="宋体"/>
          <w:color w:val="auto"/>
          <w:szCs w:val="21"/>
          <w:highlight w:val="none"/>
          <w:u w:val="single"/>
        </w:rPr>
        <w:t>11.2.8《参与编制技术标投标文件人员名单》（格式见招标文件第四章）</w:t>
      </w:r>
      <w:r>
        <w:rPr>
          <w:rFonts w:hint="eastAsia" w:ascii="宋体" w:hAnsi="宋体"/>
          <w:color w:val="auto"/>
          <w:szCs w:val="21"/>
          <w:highlight w:val="none"/>
        </w:rPr>
        <w:t>。</w:t>
      </w:r>
    </w:p>
    <w:p>
      <w:pPr>
        <w:pBdr>
          <w:bottom w:val="single" w:color="auto" w:sz="6" w:space="1"/>
        </w:pBdr>
        <w:spacing w:line="360" w:lineRule="auto"/>
        <w:ind w:firstLine="470" w:firstLineChars="224"/>
        <w:rPr>
          <w:rFonts w:hint="eastAsia" w:ascii="宋体" w:hAnsi="宋体" w:cs="宋体"/>
          <w:color w:val="auto"/>
          <w:szCs w:val="21"/>
          <w:highlight w:val="none"/>
        </w:rPr>
      </w:pPr>
      <w:r>
        <w:rPr>
          <w:rFonts w:hint="eastAsia" w:ascii="宋体" w:hAnsi="宋体" w:cs="宋体"/>
          <w:color w:val="auto"/>
          <w:szCs w:val="21"/>
          <w:highlight w:val="none"/>
          <w:u w:val="single"/>
        </w:rPr>
        <w:t>11.2.9</w:t>
      </w:r>
      <w:r>
        <w:rPr>
          <w:rFonts w:hint="eastAsia" w:ascii="宋体" w:hAnsi="宋体" w:cs="宋体"/>
          <w:bCs/>
          <w:color w:val="auto"/>
          <w:szCs w:val="21"/>
          <w:highlight w:val="none"/>
          <w:u w:val="single"/>
        </w:rPr>
        <w:t>投标人认为应提供的其他技术标资料。</w:t>
      </w:r>
    </w:p>
    <w:p>
      <w:pPr>
        <w:spacing w:line="360" w:lineRule="auto"/>
        <w:ind w:firstLine="472" w:firstLineChars="224"/>
        <w:rPr>
          <w:rFonts w:hint="eastAsia"/>
          <w:b/>
          <w:color w:val="auto"/>
          <w:szCs w:val="21"/>
          <w:highlight w:val="none"/>
        </w:rPr>
      </w:pPr>
    </w:p>
    <w:p>
      <w:pPr>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条款号：11.3                        修改类型：修改</w:t>
      </w:r>
    </w:p>
    <w:p>
      <w:pPr>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 xml:space="preserve">11.3 </w:t>
      </w:r>
      <w:r>
        <w:rPr>
          <w:rFonts w:hint="eastAsia" w:ascii="宋体" w:hAnsi="宋体" w:cs="宋体"/>
          <w:color w:val="auto"/>
          <w:szCs w:val="21"/>
          <w:highlight w:val="none"/>
        </w:rPr>
        <w:t>经济部分投标文件主要包括下列内容：</w:t>
      </w:r>
    </w:p>
    <w:p>
      <w:pPr>
        <w:spacing w:line="360" w:lineRule="auto"/>
        <w:ind w:firstLine="470" w:firstLineChars="224"/>
        <w:textAlignment w:val="baseline"/>
        <w:rPr>
          <w:rFonts w:hint="eastAsia" w:ascii="宋体" w:hAnsi="宋体" w:cs="宋体"/>
          <w:color w:val="auto"/>
          <w:szCs w:val="21"/>
          <w:highlight w:val="none"/>
        </w:rPr>
      </w:pPr>
      <w:r>
        <w:rPr>
          <w:rFonts w:hint="eastAsia" w:ascii="宋体" w:hAnsi="宋体" w:cs="宋体"/>
          <w:color w:val="auto"/>
          <w:szCs w:val="21"/>
          <w:highlight w:val="none"/>
        </w:rPr>
        <w:t>11.3.1经济投标文件</w:t>
      </w:r>
      <w:r>
        <w:rPr>
          <w:rFonts w:ascii="宋体" w:hAnsi="宋体" w:cs="宋体"/>
          <w:color w:val="auto"/>
          <w:szCs w:val="21"/>
          <w:highlight w:val="none"/>
        </w:rPr>
        <w:t>(</w:t>
      </w:r>
      <w:r>
        <w:rPr>
          <w:rFonts w:hint="eastAsia" w:ascii="宋体" w:hAnsi="宋体" w:cs="宋体"/>
          <w:color w:val="auto"/>
          <w:szCs w:val="21"/>
          <w:highlight w:val="none"/>
        </w:rPr>
        <w:t>按招标文件的要求填写</w:t>
      </w:r>
      <w:r>
        <w:rPr>
          <w:rFonts w:ascii="宋体" w:hAnsi="宋体" w:cs="宋体"/>
          <w:color w:val="auto"/>
          <w:szCs w:val="21"/>
          <w:highlight w:val="none"/>
        </w:rPr>
        <w:t>)</w:t>
      </w:r>
      <w:r>
        <w:rPr>
          <w:rFonts w:hint="eastAsia" w:ascii="宋体" w:hAnsi="宋体" w:cs="宋体"/>
          <w:color w:val="auto"/>
          <w:szCs w:val="21"/>
          <w:highlight w:val="none"/>
        </w:rPr>
        <w:t>。</w:t>
      </w:r>
    </w:p>
    <w:p>
      <w:pPr>
        <w:spacing w:line="360" w:lineRule="auto"/>
        <w:ind w:firstLine="470" w:firstLineChars="224"/>
        <w:textAlignment w:val="baseline"/>
        <w:rPr>
          <w:rFonts w:ascii="宋体" w:hAnsi="宋体" w:cs="宋体"/>
          <w:color w:val="auto"/>
          <w:szCs w:val="21"/>
          <w:highlight w:val="none"/>
        </w:rPr>
      </w:pPr>
      <w:r>
        <w:rPr>
          <w:rFonts w:ascii="宋体" w:hAnsi="宋体" w:cs="宋体"/>
          <w:color w:val="auto"/>
          <w:szCs w:val="21"/>
          <w:highlight w:val="none"/>
        </w:rPr>
        <w:t>11.3.2</w:t>
      </w:r>
      <w:r>
        <w:rPr>
          <w:rFonts w:hint="eastAsia" w:ascii="宋体" w:hAnsi="宋体" w:cs="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）投标总价封面、扉页；</w:t>
      </w:r>
    </w:p>
    <w:p>
      <w:pPr>
        <w:spacing w:line="360" w:lineRule="auto"/>
        <w:ind w:firstLine="470" w:firstLineChars="224"/>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）总说明</w:t>
      </w:r>
      <w:r>
        <w:rPr>
          <w:rFonts w:hint="eastAsia" w:ascii="宋体" w:hAnsi="宋体" w:cs="宋体"/>
          <w:color w:val="auto"/>
          <w:szCs w:val="21"/>
          <w:highlight w:val="none"/>
          <w:lang w:eastAsia="zh-CN"/>
        </w:rPr>
        <w:t>；</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70" w:firstLineChars="224"/>
        <w:textAlignment w:val="baseline"/>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70" w:firstLineChars="224"/>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（17）人工、主要材料和设备一览表</w:t>
      </w:r>
      <w:r>
        <w:rPr>
          <w:rFonts w:hint="eastAsia" w:ascii="宋体" w:hAnsi="宋体" w:cs="宋体"/>
          <w:color w:val="auto"/>
          <w:szCs w:val="21"/>
          <w:highlight w:val="none"/>
          <w:lang w:eastAsia="zh-CN"/>
        </w:rPr>
        <w:t>。</w:t>
      </w:r>
    </w:p>
    <w:p>
      <w:pPr>
        <w:spacing w:line="360" w:lineRule="auto"/>
        <w:ind w:firstLine="470" w:firstLineChars="224"/>
        <w:textAlignment w:val="baseline"/>
        <w:rPr>
          <w:rFonts w:ascii="宋体" w:hAnsi="宋体" w:cs="宋体"/>
          <w:color w:val="auto"/>
          <w:szCs w:val="21"/>
          <w:highlight w:val="none"/>
        </w:rPr>
      </w:pPr>
      <w:r>
        <w:rPr>
          <w:rFonts w:ascii="宋体" w:hAnsi="宋体" w:cs="宋体"/>
          <w:color w:val="auto"/>
          <w:szCs w:val="21"/>
          <w:highlight w:val="none"/>
        </w:rPr>
        <w:t>11.3.</w:t>
      </w:r>
      <w:r>
        <w:rPr>
          <w:rFonts w:hint="eastAsia" w:ascii="宋体" w:hAnsi="宋体" w:cs="宋体"/>
          <w:color w:val="auto"/>
          <w:szCs w:val="21"/>
          <w:highlight w:val="none"/>
        </w:rPr>
        <w:t>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spacing w:line="360" w:lineRule="auto"/>
        <w:ind w:firstLine="470" w:firstLineChars="224"/>
        <w:textAlignment w:val="baseline"/>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 xml:space="preserve">11.3 </w:t>
      </w:r>
      <w:r>
        <w:rPr>
          <w:rFonts w:hint="eastAsia" w:ascii="宋体" w:hAnsi="宋体" w:cs="宋体"/>
          <w:color w:val="auto"/>
          <w:szCs w:val="21"/>
          <w:highlight w:val="none"/>
        </w:rPr>
        <w:t>经济部分投标文件主要包括下列内容：</w:t>
      </w:r>
    </w:p>
    <w:p>
      <w:pPr>
        <w:pBdr>
          <w:bottom w:val="single" w:color="auto" w:sz="6" w:space="1"/>
        </w:pBdr>
        <w:spacing w:line="360" w:lineRule="auto"/>
        <w:ind w:firstLine="470" w:firstLineChars="224"/>
        <w:textAlignment w:val="baseline"/>
        <w:rPr>
          <w:rFonts w:hint="eastAsia" w:ascii="宋体" w:hAnsi="宋体" w:cs="宋体"/>
          <w:bCs/>
          <w:color w:val="auto"/>
          <w:szCs w:val="21"/>
          <w:highlight w:val="none"/>
          <w:u w:val="single"/>
        </w:rPr>
      </w:pPr>
      <w:r>
        <w:rPr>
          <w:rFonts w:hint="eastAsia" w:ascii="宋体" w:hAnsi="宋体" w:cs="宋体"/>
          <w:color w:val="auto"/>
          <w:szCs w:val="21"/>
          <w:highlight w:val="none"/>
        </w:rPr>
        <w:t>11.3.1</w:t>
      </w:r>
      <w:r>
        <w:rPr>
          <w:rFonts w:hint="eastAsia" w:ascii="宋体" w:hAnsi="宋体" w:cs="宋体"/>
          <w:bCs/>
          <w:color w:val="auto"/>
          <w:szCs w:val="21"/>
          <w:highlight w:val="none"/>
          <w:u w:val="single"/>
        </w:rPr>
        <w:t>广州建设工程施工招标投标书（经济标）（格式见招标文件第四章)。</w:t>
      </w:r>
    </w:p>
    <w:p>
      <w:pPr>
        <w:pBdr>
          <w:bottom w:val="single" w:color="auto" w:sz="6" w:space="1"/>
        </w:pBdr>
        <w:spacing w:line="360" w:lineRule="auto"/>
        <w:ind w:firstLine="470" w:firstLineChars="224"/>
        <w:textAlignment w:val="baseline"/>
        <w:rPr>
          <w:rFonts w:hint="eastAsia" w:ascii="宋体" w:hAnsi="宋体"/>
          <w:color w:val="auto"/>
          <w:szCs w:val="21"/>
          <w:highlight w:val="none"/>
        </w:rPr>
      </w:pPr>
      <w:r>
        <w:rPr>
          <w:rFonts w:hint="eastAsia" w:ascii="宋体" w:hAnsi="宋体" w:cs="宋体"/>
          <w:color w:val="auto"/>
          <w:szCs w:val="21"/>
          <w:highlight w:val="none"/>
        </w:rPr>
        <w:t>11.3.2</w:t>
      </w:r>
      <w:r>
        <w:rPr>
          <w:rFonts w:hint="eastAsia" w:ascii="宋体" w:hAnsi="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Bdr>
          <w:bottom w:val="single" w:color="auto" w:sz="6" w:space="1"/>
        </w:pBdr>
        <w:spacing w:line="360" w:lineRule="auto"/>
        <w:ind w:firstLine="470" w:firstLineChars="224"/>
        <w:textAlignment w:val="baseline"/>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）投标总价封面、扉页；</w:t>
      </w:r>
    </w:p>
    <w:p>
      <w:pPr>
        <w:pBdr>
          <w:bottom w:val="single" w:color="auto" w:sz="6" w:space="1"/>
        </w:pBdr>
        <w:spacing w:line="360" w:lineRule="auto"/>
        <w:ind w:firstLine="470" w:firstLineChars="224"/>
        <w:textAlignment w:val="baseline"/>
        <w:rPr>
          <w:rFonts w:hint="eastAsia" w:ascii="宋体" w:hAnsi="宋体" w:cs="宋体"/>
          <w:color w:val="auto"/>
          <w:szCs w:val="21"/>
          <w:highlight w:val="none"/>
        </w:rPr>
      </w:pPr>
      <w:r>
        <w:rPr>
          <w:rFonts w:hint="eastAsia" w:ascii="宋体" w:hAnsi="宋体" w:cs="宋体"/>
          <w:color w:val="auto"/>
          <w:szCs w:val="21"/>
          <w:highlight w:val="none"/>
        </w:rPr>
        <w:t>（2）总说明；</w:t>
      </w:r>
    </w:p>
    <w:p>
      <w:pPr>
        <w:pBdr>
          <w:bottom w:val="single" w:color="auto" w:sz="6" w:space="1"/>
        </w:pBdr>
        <w:spacing w:line="360" w:lineRule="auto"/>
        <w:ind w:firstLine="470" w:firstLineChars="224"/>
        <w:textAlignment w:val="baseline"/>
        <w:rPr>
          <w:rFonts w:hint="eastAsia" w:ascii="宋体" w:hAnsi="宋体" w:cs="宋体"/>
          <w:b/>
          <w:color w:val="auto"/>
          <w:szCs w:val="21"/>
          <w:highlight w:val="none"/>
        </w:rPr>
      </w:pPr>
      <w:r>
        <w:rPr>
          <w:rFonts w:hint="eastAsia" w:ascii="宋体" w:hAnsi="宋体" w:cs="宋体"/>
          <w:color w:val="auto"/>
          <w:szCs w:val="21"/>
          <w:highlight w:val="none"/>
          <w:u w:val="single"/>
        </w:rPr>
        <w:t>（3）工程量清单报价表及综合单价分析表（相关表格的内容及格式要求以招标人发出的最新版电子招标文件中的相应内容及格式为准）；</w:t>
      </w:r>
    </w:p>
    <w:p>
      <w:pPr>
        <w:pBdr>
          <w:bottom w:val="single" w:color="auto" w:sz="6" w:space="1"/>
        </w:pBdr>
        <w:spacing w:line="360" w:lineRule="auto"/>
        <w:ind w:firstLine="470" w:firstLineChars="224"/>
        <w:textAlignment w:val="baseline"/>
        <w:rPr>
          <w:rFonts w:hint="eastAsia" w:ascii="宋体" w:hAnsi="宋体" w:cs="宋体"/>
          <w:bCs/>
          <w:color w:val="auto"/>
          <w:szCs w:val="21"/>
          <w:highlight w:val="none"/>
          <w:u w:val="single"/>
        </w:rPr>
      </w:pPr>
      <w:r>
        <w:rPr>
          <w:rFonts w:hint="eastAsia" w:ascii="宋体" w:hAnsi="宋体" w:cs="宋体"/>
          <w:color w:val="auto"/>
          <w:szCs w:val="21"/>
          <w:highlight w:val="none"/>
          <w:u w:val="single"/>
        </w:rPr>
        <w:t>（4）其它辅助说明资料（包括但不限于招标文件要求填写的《</w:t>
      </w:r>
      <w:r>
        <w:rPr>
          <w:rFonts w:hint="eastAsia" w:ascii="宋体" w:hAnsi="宋体"/>
          <w:color w:val="auto"/>
          <w:szCs w:val="21"/>
          <w:highlight w:val="none"/>
          <w:u w:val="single"/>
        </w:rPr>
        <w:t>对投标文件编制的承诺</w:t>
      </w:r>
      <w:r>
        <w:rPr>
          <w:rFonts w:hint="eastAsia" w:ascii="宋体" w:hAnsi="宋体" w:cs="宋体"/>
          <w:color w:val="auto"/>
          <w:szCs w:val="21"/>
          <w:highlight w:val="none"/>
          <w:u w:val="single"/>
        </w:rPr>
        <w:t>》，格式见招标文件第四章）。</w:t>
      </w:r>
    </w:p>
    <w:p>
      <w:pPr>
        <w:pBdr>
          <w:bottom w:val="single" w:color="auto" w:sz="6" w:space="1"/>
        </w:pBdr>
        <w:spacing w:line="360" w:lineRule="auto"/>
        <w:ind w:firstLine="470" w:firstLineChars="224"/>
        <w:textAlignment w:val="baseline"/>
        <w:rPr>
          <w:rFonts w:hint="eastAsia" w:ascii="宋体" w:hAnsi="宋体" w:cs="宋体"/>
          <w:bCs/>
          <w:color w:val="auto"/>
          <w:szCs w:val="21"/>
          <w:highlight w:val="none"/>
          <w:u w:val="single"/>
        </w:rPr>
      </w:pPr>
      <w:r>
        <w:rPr>
          <w:rFonts w:hint="eastAsia" w:ascii="宋体" w:hAnsi="宋体" w:cs="宋体"/>
          <w:color w:val="auto"/>
          <w:szCs w:val="21"/>
          <w:highlight w:val="none"/>
        </w:rPr>
        <w:t>11.3.3按照招标文件要求填写的《参与编制经济标投标文件人员名单》</w:t>
      </w:r>
      <w:r>
        <w:rPr>
          <w:rFonts w:hint="eastAsia" w:ascii="宋体" w:hAnsi="宋体" w:cs="宋体"/>
          <w:color w:val="auto"/>
          <w:szCs w:val="21"/>
          <w:highlight w:val="none"/>
          <w:u w:val="single"/>
        </w:rPr>
        <w:t>（格式见招标文件第四章）。</w:t>
      </w:r>
    </w:p>
    <w:p>
      <w:pPr>
        <w:pBdr>
          <w:bottom w:val="single" w:color="auto" w:sz="6" w:space="1"/>
        </w:pBdr>
        <w:spacing w:line="360" w:lineRule="auto"/>
        <w:ind w:firstLine="470" w:firstLineChars="224"/>
        <w:textAlignment w:val="baseline"/>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70" w:firstLineChars="224"/>
        <w:textAlignment w:val="baseline"/>
        <w:rPr>
          <w:rFonts w:hint="eastAsia" w:ascii="宋体" w:hAnsi="宋体" w:cs="宋体"/>
          <w:color w:val="auto"/>
          <w:szCs w:val="21"/>
          <w:highlight w:val="none"/>
          <w:u w:val="single"/>
        </w:rPr>
      </w:pPr>
      <w:r>
        <w:rPr>
          <w:rFonts w:hint="eastAsia" w:ascii="宋体" w:hAnsi="宋体" w:cs="宋体"/>
          <w:color w:val="auto"/>
          <w:szCs w:val="21"/>
          <w:highlight w:val="none"/>
          <w:u w:val="single"/>
        </w:rPr>
        <w:t>11.3.5投标人认为应提供的其他经济标资料。</w:t>
      </w:r>
    </w:p>
    <w:p>
      <w:pPr>
        <w:adjustRightInd w:val="0"/>
        <w:spacing w:line="360" w:lineRule="auto"/>
        <w:ind w:firstLine="413" w:firstLineChars="196"/>
        <w:textAlignment w:val="baseline"/>
        <w:rPr>
          <w:rFonts w:hint="eastAsia" w:ascii="宋体" w:hAnsi="宋体" w:cs="宋体"/>
          <w:b/>
          <w:color w:val="auto"/>
          <w:szCs w:val="21"/>
          <w:highlight w:val="none"/>
        </w:rPr>
      </w:pP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条款号：12.2                        修改类型：修改</w:t>
      </w: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auto" w:sz="6" w:space="1"/>
        </w:pBdr>
        <w:adjustRightInd w:val="0"/>
        <w:spacing w:line="360" w:lineRule="auto"/>
        <w:ind w:firstLine="422" w:firstLineChars="20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w:t>
      </w:r>
      <w:r>
        <w:rPr>
          <w:rFonts w:hint="eastAsia" w:ascii="宋体" w:hAnsi="宋体" w:cs="宋体"/>
          <w:color w:val="auto"/>
          <w:szCs w:val="21"/>
          <w:highlight w:val="none"/>
          <w:u w:val="single"/>
        </w:rPr>
        <w:t>投标人应仔细阅读招标文件第四章投标文件格式的相关规定和要求。</w:t>
      </w:r>
      <w:r>
        <w:rPr>
          <w:rFonts w:hint="eastAsia" w:ascii="宋体" w:hAnsi="宋体" w:cs="宋体"/>
          <w:color w:val="auto"/>
          <w:szCs w:val="21"/>
          <w:highlight w:val="none"/>
        </w:rPr>
        <w:t>投标文件全部采用电子文档，投标文件所附证书证件均为原件</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扫描件，并采用单位数字证书，按招标文件要求在相应位置加盖电子印章。投标文件中需个人签字或盖章的，应加盖个人电子印章或在线下完成后扫描上传。按照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pPr>
        <w:spacing w:line="360" w:lineRule="auto"/>
        <w:ind w:firstLine="472" w:firstLineChars="224"/>
        <w:rPr>
          <w:rFonts w:hint="eastAsia"/>
          <w:b/>
          <w:color w:val="auto"/>
          <w:szCs w:val="21"/>
          <w:highlight w:val="none"/>
        </w:rPr>
      </w:pPr>
    </w:p>
    <w:p>
      <w:pPr>
        <w:spacing w:line="360" w:lineRule="auto"/>
        <w:ind w:firstLine="413" w:firstLineChars="196"/>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条款号：12.3                        修改类型：修改</w:t>
      </w:r>
    </w:p>
    <w:p>
      <w:pPr>
        <w:spacing w:line="360" w:lineRule="auto"/>
        <w:ind w:firstLine="413" w:firstLineChars="196"/>
        <w:textAlignment w:val="baseline"/>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12.3投标文件应按照交易平台关于全流程电子化项目的相关指南进行编制，详见：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70" w:firstLineChars="224"/>
        <w:textAlignment w:val="baseline"/>
        <w:rPr>
          <w:rFonts w:hint="eastAsia"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pBdr>
          <w:bottom w:val="single" w:color="auto" w:sz="6" w:space="1"/>
        </w:pBdr>
        <w:spacing w:line="360" w:lineRule="auto"/>
        <w:ind w:firstLine="422" w:firstLineChars="20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bCs/>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bCs/>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pPr>
        <w:pBdr>
          <w:bottom w:val="single" w:color="auto" w:sz="6" w:space="1"/>
        </w:pBdr>
        <w:spacing w:line="360" w:lineRule="auto"/>
        <w:ind w:firstLine="420" w:firstLineChars="200"/>
        <w:textAlignment w:val="baseline"/>
        <w:rPr>
          <w:rFonts w:hint="eastAsia"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条款号：13.1                        修改类型：修改</w:t>
      </w:r>
    </w:p>
    <w:p>
      <w:pPr>
        <w:pBdr>
          <w:bottom w:val="single" w:color="auto" w:sz="6" w:space="1"/>
        </w:pBdr>
        <w:spacing w:line="360" w:lineRule="auto"/>
        <w:ind w:firstLine="472"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spacing w:line="360" w:lineRule="auto"/>
        <w:ind w:firstLine="472" w:firstLineChars="224"/>
        <w:rPr>
          <w:rFonts w:hint="eastAsia" w:ascii="宋体" w:hAnsi="宋体" w:cs="宋体"/>
          <w:b/>
          <w:color w:val="auto"/>
          <w:szCs w:val="21"/>
          <w:highlight w:val="none"/>
        </w:rPr>
      </w:pPr>
    </w:p>
    <w:p>
      <w:pPr>
        <w:spacing w:line="36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13.3</w:t>
      </w:r>
      <w:r>
        <w:rPr>
          <w:rFonts w:hint="eastAsia"/>
          <w:b/>
          <w:color w:val="auto"/>
          <w:szCs w:val="21"/>
          <w:highlight w:val="none"/>
        </w:rPr>
        <w:t xml:space="preserve">                        修改类型：修改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13.3</w:t>
      </w:r>
      <w:r>
        <w:rPr>
          <w:rFonts w:hint="eastAsia" w:ascii="宋体" w:hAnsi="宋体"/>
          <w:color w:val="auto"/>
          <w:szCs w:val="21"/>
          <w:highlight w:val="none"/>
        </w:rPr>
        <w:t>投标人的投标报价，应是按照投标须知前附表第</w:t>
      </w:r>
      <w:r>
        <w:rPr>
          <w:rFonts w:ascii="宋体" w:hAnsi="宋体"/>
          <w:color w:val="auto"/>
          <w:szCs w:val="21"/>
          <w:highlight w:val="none"/>
        </w:rPr>
        <w:t>8</w:t>
      </w:r>
      <w:r>
        <w:rPr>
          <w:rFonts w:hint="eastAsia" w:ascii="宋体" w:hAnsi="宋体"/>
          <w:color w:val="auto"/>
          <w:szCs w:val="21"/>
          <w:highlight w:val="none"/>
        </w:rPr>
        <w:t>项的工期要求，在投标须知前附表第</w:t>
      </w:r>
      <w:r>
        <w:rPr>
          <w:rFonts w:ascii="宋体" w:hAnsi="宋体"/>
          <w:color w:val="auto"/>
          <w:szCs w:val="21"/>
          <w:highlight w:val="none"/>
        </w:rPr>
        <w:t>3</w:t>
      </w:r>
      <w:r>
        <w:rPr>
          <w:rFonts w:hint="eastAsia" w:ascii="宋体" w:hAnsi="宋体"/>
          <w:color w:val="auto"/>
          <w:szCs w:val="21"/>
          <w:highlight w:val="none"/>
        </w:rPr>
        <w:t>项的建设地点，完成投标须知前附表第</w:t>
      </w:r>
      <w:r>
        <w:rPr>
          <w:rFonts w:ascii="宋体" w:hAnsi="宋体"/>
          <w:color w:val="auto"/>
          <w:szCs w:val="21"/>
          <w:highlight w:val="none"/>
        </w:rPr>
        <w:t>7</w:t>
      </w:r>
      <w:r>
        <w:rPr>
          <w:rFonts w:hint="eastAsia" w:ascii="宋体" w:hAnsi="宋体"/>
          <w:color w:val="auto"/>
          <w:szCs w:val="21"/>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13.3</w:t>
      </w:r>
      <w:r>
        <w:rPr>
          <w:rFonts w:hint="eastAsia" w:ascii="宋体" w:hAnsi="宋体"/>
          <w:color w:val="auto"/>
          <w:szCs w:val="21"/>
          <w:highlight w:val="none"/>
        </w:rPr>
        <w:t>投标人的投标报价，应是按照投标须知前附表第</w:t>
      </w:r>
      <w:r>
        <w:rPr>
          <w:rFonts w:ascii="宋体" w:hAnsi="宋体"/>
          <w:color w:val="auto"/>
          <w:szCs w:val="21"/>
          <w:highlight w:val="none"/>
        </w:rPr>
        <w:t>8</w:t>
      </w:r>
      <w:r>
        <w:rPr>
          <w:rFonts w:hint="eastAsia" w:ascii="宋体" w:hAnsi="宋体"/>
          <w:color w:val="auto"/>
          <w:szCs w:val="21"/>
          <w:highlight w:val="none"/>
        </w:rPr>
        <w:t>项的工期要求，在投标须知前附表第</w:t>
      </w:r>
      <w:r>
        <w:rPr>
          <w:rFonts w:ascii="宋体" w:hAnsi="宋体"/>
          <w:color w:val="auto"/>
          <w:szCs w:val="21"/>
          <w:highlight w:val="none"/>
        </w:rPr>
        <w:t>3</w:t>
      </w:r>
      <w:r>
        <w:rPr>
          <w:rFonts w:hint="eastAsia" w:ascii="宋体" w:hAnsi="宋体"/>
          <w:color w:val="auto"/>
          <w:szCs w:val="21"/>
          <w:highlight w:val="none"/>
        </w:rPr>
        <w:t>项的建设地点，完成投标须知前附表第</w:t>
      </w:r>
      <w:r>
        <w:rPr>
          <w:rFonts w:ascii="宋体" w:hAnsi="宋体"/>
          <w:color w:val="auto"/>
          <w:szCs w:val="21"/>
          <w:highlight w:val="none"/>
        </w:rPr>
        <w:t>7</w:t>
      </w:r>
      <w:r>
        <w:rPr>
          <w:rFonts w:hint="eastAsia" w:ascii="宋体" w:hAnsi="宋体"/>
          <w:color w:val="auto"/>
          <w:szCs w:val="21"/>
          <w:highlight w:val="none"/>
        </w:rPr>
        <w:t>项的招标范围内已由招标人</w:t>
      </w:r>
      <w:r>
        <w:rPr>
          <w:rFonts w:hint="eastAsia" w:ascii="宋体" w:hAnsi="宋体"/>
          <w:color w:val="auto"/>
          <w:szCs w:val="21"/>
          <w:highlight w:val="none"/>
          <w:u w:val="single"/>
        </w:rPr>
        <w:t>提供的招标图纸（包括有关于本项目招标的相关资料）及</w:t>
      </w:r>
      <w:r>
        <w:rPr>
          <w:rFonts w:hint="eastAsia" w:ascii="宋体" w:hAnsi="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72" w:firstLineChars="224"/>
        <w:rPr>
          <w:rFonts w:hint="eastAsia" w:ascii="宋体" w:hAnsi="宋体" w:cs="宋体"/>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条款号：13.4                         修改类型：修改</w:t>
      </w:r>
    </w:p>
    <w:p>
      <w:pPr>
        <w:pStyle w:val="5"/>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13.4</w:t>
      </w:r>
      <w:r>
        <w:rPr>
          <w:rFonts w:hint="eastAsia" w:ascii="宋体" w:hAnsi="宋体"/>
          <w:color w:val="auto"/>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条款号：13.5                        修改类型：修改</w:t>
      </w:r>
    </w:p>
    <w:p>
      <w:pPr>
        <w:pBdr>
          <w:bottom w:val="single" w:color="auto" w:sz="6" w:space="1"/>
        </w:pBdr>
        <w:spacing w:line="360" w:lineRule="auto"/>
        <w:ind w:firstLine="472" w:firstLineChars="224"/>
        <w:rPr>
          <w:rFonts w:hint="eastAsia"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w:t>
      </w:r>
      <w:r>
        <w:rPr>
          <w:rFonts w:hint="eastAsia" w:ascii="宋体" w:hAnsi="宋体"/>
          <w:color w:val="auto"/>
          <w:szCs w:val="21"/>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70" w:firstLineChars="224"/>
        <w:rPr>
          <w:rFonts w:hint="eastAsia" w:ascii="宋体" w:hAnsi="宋体"/>
          <w:color w:val="auto"/>
          <w:szCs w:val="21"/>
          <w:highlight w:val="none"/>
        </w:rPr>
      </w:pPr>
      <w:r>
        <w:rPr>
          <w:rFonts w:ascii="宋体" w:hAnsi="宋体"/>
          <w:color w:val="auto"/>
          <w:szCs w:val="21"/>
          <w:highlight w:val="none"/>
        </w:rPr>
        <w:t>13.5.1</w:t>
      </w:r>
      <w:r>
        <w:rPr>
          <w:rFonts w:hint="eastAsia" w:ascii="宋体" w:hAnsi="宋体"/>
          <w:color w:val="auto"/>
          <w:szCs w:val="21"/>
          <w:highlight w:val="none"/>
        </w:rPr>
        <w:t>中标的投标文件工程量清单中已有相同项目的适用综合单价，则沿用；</w:t>
      </w:r>
    </w:p>
    <w:p>
      <w:pPr>
        <w:pBdr>
          <w:bottom w:val="single" w:color="auto" w:sz="6" w:space="1"/>
        </w:pBdr>
        <w:spacing w:line="360" w:lineRule="auto"/>
        <w:ind w:firstLine="470" w:firstLineChars="224"/>
        <w:rPr>
          <w:rFonts w:hint="eastAsia" w:ascii="宋体" w:hAnsi="宋体"/>
          <w:color w:val="auto"/>
          <w:szCs w:val="21"/>
          <w:highlight w:val="none"/>
        </w:rPr>
      </w:pPr>
      <w:r>
        <w:rPr>
          <w:rFonts w:ascii="宋体" w:hAnsi="宋体"/>
          <w:color w:val="auto"/>
          <w:szCs w:val="21"/>
          <w:highlight w:val="none"/>
        </w:rPr>
        <w:t>13.5.2</w:t>
      </w:r>
      <w:r>
        <w:rPr>
          <w:rFonts w:hint="eastAsia" w:ascii="宋体" w:hAnsi="宋体"/>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70" w:firstLineChars="224"/>
        <w:rPr>
          <w:rFonts w:hint="eastAsia" w:ascii="宋体" w:hAnsi="宋体"/>
          <w:color w:val="auto"/>
          <w:szCs w:val="21"/>
          <w:highlight w:val="none"/>
        </w:rPr>
      </w:pPr>
      <w:r>
        <w:rPr>
          <w:rFonts w:ascii="宋体" w:hAnsi="宋体"/>
          <w:color w:val="auto"/>
          <w:szCs w:val="21"/>
          <w:highlight w:val="none"/>
        </w:rPr>
        <w:t xml:space="preserve">13.5.3 </w:t>
      </w:r>
      <w:r>
        <w:rPr>
          <w:rFonts w:hint="eastAsia" w:ascii="宋体" w:hAnsi="宋体"/>
          <w:color w:val="auto"/>
          <w:szCs w:val="21"/>
          <w:highlight w:val="none"/>
        </w:rPr>
        <w:t>中标的投标文件工程量清单中没有相同项目或类似项目的，如可套取相关定额，则以相关定额为基数下浮计算单价</w:t>
      </w:r>
      <w:r>
        <w:rPr>
          <w:rFonts w:ascii="宋体"/>
          <w:color w:val="auto"/>
          <w:szCs w:val="21"/>
          <w:highlight w:val="none"/>
        </w:rPr>
        <w:t>,</w:t>
      </w:r>
      <w:r>
        <w:rPr>
          <w:rFonts w:hint="eastAsia" w:ascii="宋体" w:hAnsi="宋体"/>
          <w:color w:val="auto"/>
          <w:szCs w:val="21"/>
          <w:highlight w:val="none"/>
        </w:rPr>
        <w:t>下浮率为中标价相对于最高投标限价的下浮率（下浮率</w:t>
      </w:r>
      <w:r>
        <w:rPr>
          <w:rFonts w:ascii="宋体" w:hAnsi="宋体"/>
          <w:color w:val="auto"/>
          <w:szCs w:val="21"/>
          <w:highlight w:val="none"/>
        </w:rPr>
        <w:t>=(</w:t>
      </w:r>
      <w:r>
        <w:rPr>
          <w:rFonts w:hint="eastAsia" w:ascii="宋体" w:hAnsi="宋体"/>
          <w:color w:val="auto"/>
          <w:szCs w:val="21"/>
          <w:highlight w:val="none"/>
        </w:rPr>
        <w:t>最高投标限价</w:t>
      </w:r>
      <w:r>
        <w:rPr>
          <w:rFonts w:ascii="宋体"/>
          <w:color w:val="auto"/>
          <w:szCs w:val="21"/>
          <w:highlight w:val="none"/>
        </w:rPr>
        <w:t>-</w:t>
      </w:r>
      <w:r>
        <w:rPr>
          <w:rFonts w:hint="eastAsia" w:ascii="宋体" w:hAnsi="宋体"/>
          <w:color w:val="auto"/>
          <w:szCs w:val="21"/>
          <w:highlight w:val="none"/>
        </w:rPr>
        <w:t>中标价</w:t>
      </w:r>
      <w:r>
        <w:rPr>
          <w:rFonts w:ascii="宋体" w:hAnsi="宋体"/>
          <w:color w:val="auto"/>
          <w:szCs w:val="21"/>
          <w:highlight w:val="none"/>
        </w:rPr>
        <w:t>)/</w:t>
      </w:r>
      <w:r>
        <w:rPr>
          <w:rFonts w:hint="eastAsia" w:ascii="宋体" w:hAnsi="宋体"/>
          <w:color w:val="auto"/>
          <w:szCs w:val="21"/>
          <w:highlight w:val="none"/>
        </w:rPr>
        <w:t>最高投标限价）。</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ascii="宋体" w:hAnsi="宋体"/>
          <w:color w:val="auto"/>
          <w:szCs w:val="21"/>
          <w:highlight w:val="none"/>
        </w:rPr>
        <w:t xml:space="preserve">13.5.4 </w:t>
      </w:r>
      <w:r>
        <w:rPr>
          <w:rFonts w:hint="eastAsia" w:ascii="宋体" w:hAnsi="宋体"/>
          <w:color w:val="auto"/>
          <w:szCs w:val="21"/>
          <w:highlight w:val="none"/>
        </w:rPr>
        <w:t>如相关定额没有相应子目的，其计价方式由招标人在本招标文件第三章中另行规定。未规定的，中标后双方协商约定。</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spacing w:line="360" w:lineRule="auto"/>
        <w:ind w:firstLine="472" w:firstLineChars="224"/>
        <w:rPr>
          <w:rFonts w:hint="eastAsia"/>
          <w:b/>
          <w:color w:val="auto"/>
          <w:szCs w:val="21"/>
          <w:highlight w:val="none"/>
        </w:rPr>
      </w:pP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号：13.6.2                      修</w:t>
      </w:r>
      <w:r>
        <w:rPr>
          <w:rFonts w:hint="eastAsia"/>
          <w:b/>
          <w:color w:val="auto"/>
          <w:szCs w:val="21"/>
          <w:highlight w:val="none"/>
        </w:rPr>
        <w:t>改类型：修改</w:t>
      </w:r>
    </w:p>
    <w:p>
      <w:pPr>
        <w:spacing w:line="360" w:lineRule="auto"/>
        <w:ind w:firstLine="472" w:firstLineChars="224"/>
        <w:rPr>
          <w:b/>
          <w:color w:val="auto"/>
          <w:szCs w:val="21"/>
          <w:highlight w:val="none"/>
        </w:rPr>
      </w:pPr>
      <w:r>
        <w:rPr>
          <w:rFonts w:hint="eastAsia"/>
          <w:b/>
          <w:color w:val="auto"/>
          <w:szCs w:val="21"/>
          <w:highlight w:val="none"/>
        </w:rPr>
        <w:t>原文：</w:t>
      </w:r>
      <w:r>
        <w:rPr>
          <w:rFonts w:hint="eastAsia" w:ascii="宋体" w:hAnsi="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olor w:val="auto"/>
          <w:szCs w:val="21"/>
          <w:highlight w:val="none"/>
        </w:rPr>
        <w:t>13.6.2在工程实施中，暂列金额、暂估价所包含的工作范围和图纸、标准深化固定后，按照工程专业、设备、材料类别等分类汇总的金额，</w:t>
      </w:r>
      <w:r>
        <w:rPr>
          <w:rFonts w:hint="eastAsia" w:ascii="宋体" w:hAnsi="宋体" w:cs="宋体"/>
          <w:color w:val="auto"/>
          <w:szCs w:val="21"/>
          <w:highlight w:val="none"/>
        </w:rPr>
        <w:t>达到法定招标范围标准的</w:t>
      </w:r>
      <w:r>
        <w:rPr>
          <w:rFonts w:hint="eastAsia" w:ascii="宋体" w:hAnsi="宋体" w:cs="宋体"/>
          <w:color w:val="auto"/>
          <w:szCs w:val="21"/>
          <w:highlight w:val="none"/>
          <w:u w:val="single"/>
        </w:rPr>
        <w:t>应由招标人招标确定承包人和承包价格。</w:t>
      </w:r>
    </w:p>
    <w:p>
      <w:pPr>
        <w:spacing w:line="360" w:lineRule="auto"/>
        <w:ind w:firstLine="472" w:firstLineChars="224"/>
        <w:rPr>
          <w:rFonts w:hint="eastAsia"/>
          <w:b/>
          <w:color w:val="auto"/>
          <w:szCs w:val="21"/>
          <w:highlight w:val="none"/>
        </w:rPr>
      </w:pP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条款号：13.6.4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w:t>
      </w:r>
      <w:r>
        <w:rPr>
          <w:rFonts w:hint="eastAsia" w:ascii="宋体" w:hAnsi="宋体"/>
          <w:color w:val="auto"/>
          <w:szCs w:val="21"/>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Cs w:val="21"/>
          <w:highlight w:val="none"/>
        </w:rPr>
        <w:t>13.5</w:t>
      </w:r>
      <w:r>
        <w:rPr>
          <w:rFonts w:hint="eastAsia" w:ascii="宋体" w:hAnsi="宋体"/>
          <w:color w:val="auto"/>
          <w:szCs w:val="21"/>
          <w:highlight w:val="none"/>
        </w:rPr>
        <w:t>款规定确定。</w:t>
      </w:r>
    </w:p>
    <w:p>
      <w:pPr>
        <w:pStyle w:val="5"/>
        <w:pBdr>
          <w:bottom w:val="single" w:color="auto" w:sz="6"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 w:val="21"/>
          <w:szCs w:val="21"/>
          <w:highlight w:val="none"/>
          <w:u w:val="single"/>
        </w:rPr>
        <w:t>经发包人同意，</w:t>
      </w:r>
      <w:r>
        <w:rPr>
          <w:rFonts w:hint="eastAsia" w:ascii="宋体" w:hAnsi="宋体" w:cs="宋体"/>
          <w:color w:val="auto"/>
          <w:sz w:val="21"/>
          <w:szCs w:val="21"/>
          <w:highlight w:val="none"/>
        </w:rPr>
        <w:t>承包人有法定的承包资格的，由承包人承包，承包人无法定的承包资格但有法定的分包权的，由承包人分包，招标人同承包人结算的价格按本投标须知13.5款规定确定。</w:t>
      </w:r>
    </w:p>
    <w:p>
      <w:pPr>
        <w:spacing w:line="360" w:lineRule="auto"/>
        <w:ind w:firstLine="472" w:firstLineChars="224"/>
        <w:rPr>
          <w:rFonts w:hint="eastAsia" w:ascii="宋体" w:hAnsi="宋体"/>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条款号：13.8                         修改类型：修改</w:t>
      </w:r>
    </w:p>
    <w:p>
      <w:pPr>
        <w:pStyle w:val="5"/>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Bdr>
          <w:bottom w:val="single" w:color="auto" w:sz="6" w:space="1"/>
        </w:pBdr>
        <w:spacing w:line="360" w:lineRule="auto"/>
        <w:ind w:firstLine="472" w:firstLineChars="224"/>
        <w:rPr>
          <w:rFonts w:ascii="宋体" w:hAnsi="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13.8</w:t>
      </w:r>
      <w:r>
        <w:rPr>
          <w:rFonts w:hint="eastAsia" w:ascii="宋体" w:hAnsi="宋体" w:cs="宋体"/>
          <w:color w:val="auto"/>
          <w:szCs w:val="21"/>
          <w:highlight w:val="none"/>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pPr>
        <w:spacing w:line="360" w:lineRule="auto"/>
        <w:ind w:firstLine="413" w:firstLineChars="196"/>
        <w:rPr>
          <w:rFonts w:hint="eastAsia"/>
          <w:b/>
          <w:color w:val="auto"/>
          <w:szCs w:val="21"/>
          <w:highlight w:val="none"/>
        </w:rPr>
      </w:pP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 xml:space="preserve">号：13.10        </w:t>
      </w:r>
      <w:r>
        <w:rPr>
          <w:rFonts w:hint="eastAsia"/>
          <w:b/>
          <w:color w:val="auto"/>
          <w:szCs w:val="21"/>
          <w:highlight w:val="none"/>
        </w:rPr>
        <w:t xml:space="preserve">               修改类型：增加</w:t>
      </w:r>
    </w:p>
    <w:p>
      <w:pPr>
        <w:pBdr>
          <w:bottom w:val="single" w:color="auto" w:sz="6" w:space="1"/>
        </w:pBdr>
        <w:spacing w:line="360" w:lineRule="auto"/>
        <w:ind w:firstLine="472" w:firstLineChars="224"/>
        <w:rPr>
          <w:rFonts w:hint="eastAsia" w:ascii="宋体" w:hAnsi="宋体" w:cs="宋体"/>
          <w:color w:val="auto"/>
          <w:szCs w:val="21"/>
          <w:highlight w:val="none"/>
          <w:u w:val="single"/>
        </w:rPr>
      </w:pPr>
      <w:r>
        <w:rPr>
          <w:rFonts w:hint="eastAsia"/>
          <w:b/>
          <w:color w:val="auto"/>
          <w:szCs w:val="21"/>
          <w:highlight w:val="none"/>
        </w:rPr>
        <w:t>现文：</w:t>
      </w:r>
      <w:r>
        <w:rPr>
          <w:rFonts w:hint="eastAsia" w:ascii="宋体" w:hAnsi="宋体" w:cs="宋体"/>
          <w:color w:val="auto"/>
          <w:szCs w:val="21"/>
          <w:highlight w:val="none"/>
          <w:u w:val="single"/>
        </w:rPr>
        <w:t>13.10工程量清单报价中有关问题的说明：</w:t>
      </w:r>
    </w:p>
    <w:p>
      <w:pPr>
        <w:pBdr>
          <w:bottom w:val="single" w:color="auto" w:sz="6" w:space="1"/>
        </w:pBdr>
        <w:spacing w:line="360" w:lineRule="auto"/>
        <w:ind w:firstLine="470" w:firstLineChars="224"/>
        <w:rPr>
          <w:rFonts w:hint="eastAsia" w:ascii="宋体" w:hAnsi="宋体" w:cs="宋体"/>
          <w:color w:val="auto"/>
          <w:szCs w:val="21"/>
          <w:highlight w:val="none"/>
          <w:u w:val="single"/>
        </w:rPr>
      </w:pPr>
      <w:r>
        <w:rPr>
          <w:rFonts w:hint="eastAsia" w:ascii="宋体" w:hAnsi="宋体"/>
          <w:color w:val="auto"/>
          <w:szCs w:val="21"/>
          <w:highlight w:val="none"/>
          <w:u w:val="single"/>
        </w:rPr>
        <w:t>①</w:t>
      </w:r>
      <w:r>
        <w:rPr>
          <w:rFonts w:hint="eastAsia" w:ascii="宋体" w:hAnsi="宋体" w:cs="宋体"/>
          <w:color w:val="auto"/>
          <w:szCs w:val="21"/>
          <w:highlight w:val="none"/>
          <w:u w:val="single"/>
        </w:rPr>
        <w:t>投标时，土方的弃运距离暂按15公里内考虑，超过15公里按15公里计算，结算时按招标人确认的实际运距计算，实际运距超过15公里时，按15公里包干，弃运的土方单价按定额计算。</w:t>
      </w:r>
    </w:p>
    <w:p>
      <w:pPr>
        <w:pBdr>
          <w:bottom w:val="single" w:color="auto" w:sz="6" w:space="1"/>
        </w:pBdr>
        <w:spacing w:line="360" w:lineRule="auto"/>
        <w:ind w:firstLine="470" w:firstLineChars="224"/>
        <w:rPr>
          <w:rFonts w:ascii="宋体" w:hAnsi="宋体"/>
          <w:color w:val="auto"/>
          <w:szCs w:val="21"/>
          <w:highlight w:val="none"/>
        </w:rPr>
      </w:pPr>
      <w:r>
        <w:rPr>
          <w:rFonts w:hint="eastAsia" w:ascii="宋体" w:hAnsi="宋体" w:cs="宋体"/>
          <w:color w:val="auto"/>
          <w:szCs w:val="21"/>
          <w:highlight w:val="none"/>
          <w:u w:val="single"/>
        </w:rPr>
        <w:t>②工程量清单中措施项目清单费计价表中的绿色施工安全防护措施费执行《广东省住房</w:t>
      </w:r>
      <w:r>
        <w:rPr>
          <w:rFonts w:hint="eastAsia" w:ascii="宋体" w:hAnsi="宋体"/>
          <w:color w:val="auto"/>
          <w:szCs w:val="21"/>
          <w:highlight w:val="none"/>
          <w:u w:val="single"/>
        </w:rPr>
        <w:t>和城乡建设厅关于印发&lt;广东省建设工程计价依据（2018)&gt;的通知》（穗建市〔2019〕6号）文</w:t>
      </w:r>
      <w:r>
        <w:rPr>
          <w:rFonts w:ascii="宋体" w:hAnsi="宋体"/>
          <w:color w:val="auto"/>
          <w:szCs w:val="21"/>
          <w:highlight w:val="none"/>
          <w:u w:val="single"/>
        </w:rPr>
        <w:t>，</w:t>
      </w:r>
      <w:r>
        <w:rPr>
          <w:rFonts w:hint="eastAsia" w:ascii="宋体" w:hAnsi="宋体"/>
          <w:color w:val="auto"/>
          <w:szCs w:val="21"/>
          <w:highlight w:val="none"/>
          <w:u w:val="single"/>
        </w:rPr>
        <w:t>绿色施工安全防护措施费</w:t>
      </w:r>
      <w:r>
        <w:rPr>
          <w:rFonts w:ascii="宋体" w:hAnsi="宋体"/>
          <w:color w:val="auto"/>
          <w:szCs w:val="21"/>
          <w:highlight w:val="none"/>
          <w:u w:val="single"/>
        </w:rPr>
        <w:t>按</w:t>
      </w:r>
      <w:r>
        <w:rPr>
          <w:rFonts w:hint="eastAsia" w:ascii="宋体" w:hAnsi="宋体"/>
          <w:color w:val="auto"/>
          <w:szCs w:val="21"/>
          <w:highlight w:val="none"/>
          <w:u w:val="single"/>
        </w:rPr>
        <w:t>发包人公布的本工程招标控制价中的绿色施工安全防护措施费计取，作为非竞争费用，在投标报价中单列，不参与投标竞价，该费用从工程施工中标价中提取，专款专用。</w:t>
      </w:r>
    </w:p>
    <w:p>
      <w:pPr>
        <w:spacing w:line="360" w:lineRule="auto"/>
        <w:ind w:firstLine="422" w:firstLineChars="200"/>
        <w:rPr>
          <w:rFonts w:hint="eastAsia"/>
          <w:b/>
          <w:color w:val="auto"/>
          <w:szCs w:val="21"/>
          <w:highlight w:val="none"/>
        </w:rPr>
      </w:pP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号：13.11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结算时按发包人批准的实施方案，再按合同约定结算。如果中标人不及时按要求设置，业主可以另行委托实施，业主按实际发生的费用在工程款中扣除，中标人不得有任何异议。</w:t>
      </w:r>
    </w:p>
    <w:p>
      <w:pPr>
        <w:spacing w:line="360" w:lineRule="auto"/>
        <w:ind w:firstLine="422" w:firstLineChars="200"/>
        <w:rPr>
          <w:rFonts w:hint="eastAsia"/>
          <w:b/>
          <w:color w:val="auto"/>
          <w:szCs w:val="21"/>
          <w:highlight w:val="none"/>
        </w:rPr>
      </w:pP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号：13.12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13.12承包人应加强周边学校、居民住宅的环境保护，制定绿色施工安全防护措施（包括防尘、防噪音、施工围蔽等），施工现场严格按照《广州市建设工程文明施工管理规定》（广州市人民政府令</w:t>
      </w:r>
      <w:r>
        <w:rPr>
          <w:rFonts w:hint="eastAsia" w:ascii="宋体" w:hAnsi="宋体" w:cs="宋体"/>
          <w:color w:val="auto"/>
          <w:szCs w:val="21"/>
          <w:highlight w:val="none"/>
          <w:u w:val="single"/>
          <w:lang w:eastAsia="zh-CN"/>
        </w:rPr>
        <w:t>第</w:t>
      </w:r>
      <w:r>
        <w:rPr>
          <w:rFonts w:hint="eastAsia" w:ascii="宋体" w:hAnsi="宋体" w:cs="宋体"/>
          <w:color w:val="auto"/>
          <w:szCs w:val="21"/>
          <w:highlight w:val="none"/>
          <w:u w:val="single"/>
          <w:lang w:val="en-US" w:eastAsia="zh-CN"/>
        </w:rPr>
        <w:t>62号、第</w:t>
      </w:r>
      <w:r>
        <w:rPr>
          <w:rFonts w:hint="eastAsia" w:ascii="宋体" w:hAnsi="宋体" w:cs="宋体"/>
          <w:color w:val="auto"/>
          <w:szCs w:val="21"/>
          <w:highlight w:val="none"/>
          <w:u w:val="single"/>
        </w:rPr>
        <w:t>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w:t>
      </w:r>
      <w:r>
        <w:rPr>
          <w:rFonts w:ascii="宋体" w:hAnsi="宋体" w:cs="宋体"/>
          <w:color w:val="auto"/>
          <w:szCs w:val="21"/>
          <w:highlight w:val="none"/>
          <w:u w:val="single"/>
        </w:rPr>
        <w:t>《</w:t>
      </w:r>
      <w:r>
        <w:rPr>
          <w:rFonts w:hint="eastAsia" w:ascii="宋体" w:hAnsi="宋体" w:cs="宋体"/>
          <w:color w:val="auto"/>
          <w:szCs w:val="21"/>
          <w:highlight w:val="none"/>
          <w:u w:val="single"/>
        </w:rPr>
        <w:t>广州市建设工程绿色施工围蔽指导图集（V2.0版）</w:t>
      </w:r>
      <w:r>
        <w:rPr>
          <w:rFonts w:ascii="宋体" w:hAnsi="宋体" w:cs="宋体"/>
          <w:color w:val="auto"/>
          <w:szCs w:val="21"/>
          <w:highlight w:val="none"/>
          <w:u w:val="single"/>
        </w:rPr>
        <w:t>》(穗建质〔2020〕1号）</w:t>
      </w:r>
      <w:r>
        <w:rPr>
          <w:rFonts w:hint="eastAsia" w:ascii="宋体" w:hAnsi="宋体" w:cs="宋体"/>
          <w:color w:val="auto"/>
          <w:szCs w:val="21"/>
          <w:highlight w:val="none"/>
          <w:u w:val="single"/>
        </w:rPr>
        <w:t>、</w:t>
      </w:r>
      <w:r>
        <w:rPr>
          <w:rFonts w:ascii="宋体" w:hAnsi="宋体" w:cs="宋体"/>
          <w:color w:val="auto"/>
          <w:szCs w:val="21"/>
          <w:highlight w:val="none"/>
          <w:u w:val="single"/>
        </w:rPr>
        <w:t>《关于进一步落实我区市政建设项目施工围蔽提升工作的通知》（穗埔建[2019]123号）</w:t>
      </w:r>
      <w:r>
        <w:rPr>
          <w:rFonts w:hint="eastAsia" w:ascii="宋体" w:hAnsi="宋体" w:cs="宋体"/>
          <w:color w:val="auto"/>
          <w:szCs w:val="21"/>
          <w:highlight w:val="none"/>
          <w:u w:val="single"/>
        </w:rPr>
        <w:t>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规定的，按新规定执行。实施相关费用已含在合同价中。如承包人未及时按要求做好围蔽等安全文明施工措施，建设业主可另行委托单位实施，建设业主按实际发生的费用在绿色施工安全防护措施费中扣除。</w:t>
      </w:r>
    </w:p>
    <w:p>
      <w:pPr>
        <w:spacing w:line="360" w:lineRule="auto"/>
        <w:ind w:firstLine="422" w:firstLineChars="200"/>
        <w:rPr>
          <w:rFonts w:hint="eastAsia"/>
          <w:b/>
          <w:color w:val="auto"/>
          <w:szCs w:val="21"/>
          <w:highlight w:val="none"/>
        </w:rPr>
      </w:pP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号：13.13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13.13本工程中标人通过现场考察，提出具体施工方案，无论在工程施工期间或是在质量保修期内，若因施工而引起的一切索赔、赔偿、诉讼费用和其他开支，由中标人承担全部责任。该项费用包含在总投标报价中，不另行计费。中标人不得以任何理由要求业主另行增加该部分费用（中标人要充分考虑最不利因素影响而采用的施工方案所需的费用）。</w:t>
      </w:r>
    </w:p>
    <w:p>
      <w:pPr>
        <w:spacing w:line="360" w:lineRule="auto"/>
        <w:ind w:firstLine="422" w:firstLineChars="200"/>
        <w:rPr>
          <w:rFonts w:hint="eastAsia"/>
          <w:b/>
          <w:color w:val="auto"/>
          <w:szCs w:val="21"/>
          <w:highlight w:val="none"/>
        </w:rPr>
      </w:pP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号：13.14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13.14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pPr>
        <w:spacing w:line="360" w:lineRule="auto"/>
        <w:ind w:firstLine="422" w:firstLineChars="200"/>
        <w:rPr>
          <w:rFonts w:hint="eastAsia"/>
          <w:b/>
          <w:color w:val="auto"/>
          <w:szCs w:val="21"/>
          <w:highlight w:val="none"/>
        </w:rPr>
      </w:pP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号：13.15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13.15投标单位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pPr>
        <w:spacing w:line="360" w:lineRule="auto"/>
        <w:ind w:firstLine="422" w:firstLineChars="200"/>
        <w:rPr>
          <w:rFonts w:hint="eastAsia"/>
          <w:b/>
          <w:color w:val="auto"/>
          <w:szCs w:val="21"/>
          <w:highlight w:val="none"/>
        </w:rPr>
      </w:pP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号：13.16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13.16中标人应使用绿色生产达标企业生产的混凝土，若不遵守承诺，自愿按不履行合同约定处理。</w:t>
      </w:r>
    </w:p>
    <w:p>
      <w:pPr>
        <w:spacing w:line="360" w:lineRule="auto"/>
        <w:ind w:firstLine="422" w:firstLineChars="200"/>
        <w:rPr>
          <w:rFonts w:hint="eastAsia"/>
          <w:b/>
          <w:color w:val="auto"/>
          <w:szCs w:val="21"/>
          <w:highlight w:val="none"/>
        </w:rPr>
      </w:pPr>
    </w:p>
    <w:p>
      <w:pPr>
        <w:spacing w:line="360" w:lineRule="auto"/>
        <w:ind w:firstLine="472" w:firstLineChars="224"/>
        <w:rPr>
          <w:b/>
          <w:color w:val="auto"/>
          <w:szCs w:val="21"/>
          <w:highlight w:val="none"/>
        </w:rPr>
      </w:pPr>
      <w:r>
        <w:rPr>
          <w:rFonts w:hint="eastAsia"/>
          <w:b/>
          <w:color w:val="auto"/>
          <w:szCs w:val="21"/>
          <w:highlight w:val="none"/>
        </w:rPr>
        <w:t>条款</w:t>
      </w:r>
      <w:r>
        <w:rPr>
          <w:rFonts w:hint="eastAsia" w:ascii="宋体" w:hAnsi="宋体"/>
          <w:b/>
          <w:color w:val="auto"/>
          <w:szCs w:val="21"/>
          <w:highlight w:val="none"/>
        </w:rPr>
        <w:t>号：13.17                       修改类</w:t>
      </w:r>
      <w:r>
        <w:rPr>
          <w:rFonts w:hint="eastAsia"/>
          <w:b/>
          <w:color w:val="auto"/>
          <w:szCs w:val="21"/>
          <w:highlight w:val="none"/>
        </w:rPr>
        <w:t>型：增加</w:t>
      </w:r>
    </w:p>
    <w:p>
      <w:pPr>
        <w:pBdr>
          <w:bottom w:val="single" w:color="auto" w:sz="6" w:space="1"/>
        </w:pBdr>
        <w:spacing w:line="360" w:lineRule="auto"/>
        <w:ind w:firstLine="472" w:firstLineChars="224"/>
        <w:rPr>
          <w:color w:val="auto"/>
          <w:szCs w:val="21"/>
          <w:highlight w:val="none"/>
        </w:rPr>
      </w:pPr>
      <w:r>
        <w:rPr>
          <w:rFonts w:hint="eastAsia"/>
          <w:b/>
          <w:color w:val="auto"/>
          <w:szCs w:val="21"/>
          <w:highlight w:val="none"/>
        </w:rPr>
        <w:t>现文：</w:t>
      </w:r>
      <w:r>
        <w:rPr>
          <w:rFonts w:hint="eastAsia" w:ascii="宋体" w:hAnsi="宋体" w:cs="宋体"/>
          <w:color w:val="auto"/>
          <w:szCs w:val="21"/>
          <w:highlight w:val="none"/>
          <w:u w:val="single"/>
        </w:rPr>
        <w:t>13.17中标人应按有关规定协助建设业主完成公共排水设施竣工图纸备案工作。</w:t>
      </w:r>
    </w:p>
    <w:p>
      <w:pPr>
        <w:spacing w:line="360" w:lineRule="auto"/>
        <w:ind w:firstLine="422" w:firstLineChars="200"/>
        <w:rPr>
          <w:rFonts w:hint="eastAsia"/>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条款号：15.2                         修改类型：修改</w:t>
      </w:r>
    </w:p>
    <w:p>
      <w:pPr>
        <w:spacing w:line="360" w:lineRule="auto"/>
        <w:ind w:firstLine="422" w:firstLineChars="200"/>
        <w:rPr>
          <w:rFonts w:hint="eastAsia" w:ascii="宋体" w:hAnsi="宋体" w:cs="宋体"/>
          <w:color w:val="auto"/>
          <w:kern w:val="0"/>
          <w:szCs w:val="21"/>
          <w:highlight w:val="none"/>
        </w:rPr>
      </w:pPr>
      <w:r>
        <w:rPr>
          <w:rFonts w:hint="eastAsia" w:ascii="宋体" w:hAnsi="宋体" w:cs="宋体"/>
          <w:b/>
          <w:color w:val="auto"/>
          <w:kern w:val="0"/>
          <w:szCs w:val="21"/>
          <w:highlight w:val="none"/>
        </w:rPr>
        <w:t>原文：</w:t>
      </w:r>
      <w:r>
        <w:rPr>
          <w:rFonts w:hint="eastAsia" w:ascii="宋体" w:hAnsi="宋体" w:cs="宋体"/>
          <w:color w:val="auto"/>
          <w:kern w:val="0"/>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Bdr>
          <w:bottom w:val="single" w:color="auto" w:sz="6" w:space="1"/>
        </w:pBdr>
        <w:spacing w:line="360" w:lineRule="auto"/>
        <w:ind w:firstLine="472" w:firstLineChars="224"/>
        <w:rPr>
          <w:rFonts w:ascii="宋体" w:hAnsi="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15.2在特殊情况下，招标人在原定投标有效期内，可以根据需要以书面形式向投标人提出延长投标有效期的要求，对此要求投标人须以书面形式予以答复。</w:t>
      </w:r>
      <w:r>
        <w:rPr>
          <w:rFonts w:hint="eastAsia" w:ascii="宋体" w:hAnsi="宋体" w:cs="宋体"/>
          <w:color w:val="auto"/>
          <w:szCs w:val="21"/>
          <w:highlight w:val="none"/>
          <w:u w:val="single"/>
        </w:rPr>
        <w:t>投标人可以拒绝招标人这种要求。同意延长投标有效期的投标人既不能要求也不允许修改其投标文件。</w:t>
      </w:r>
    </w:p>
    <w:p>
      <w:pPr>
        <w:spacing w:line="360" w:lineRule="auto"/>
        <w:ind w:firstLine="422" w:firstLineChars="200"/>
        <w:rPr>
          <w:rFonts w:hint="eastAsia" w:ascii="宋体" w:hAnsi="宋体" w:cs="宋体"/>
          <w:b/>
          <w:color w:val="auto"/>
          <w:szCs w:val="21"/>
          <w:highlight w:val="none"/>
        </w:rPr>
      </w:pPr>
    </w:p>
    <w:p>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条款号：16．投标保证金                        修改类型：</w:t>
      </w:r>
      <w:r>
        <w:rPr>
          <w:rFonts w:hint="eastAsia" w:ascii="宋体" w:hAnsi="宋体" w:cs="宋体"/>
          <w:b/>
          <w:color w:val="auto"/>
          <w:szCs w:val="21"/>
          <w:highlight w:val="none"/>
          <w:lang w:eastAsia="zh-CN"/>
        </w:rPr>
        <w:t>删除</w:t>
      </w:r>
    </w:p>
    <w:p>
      <w:pPr>
        <w:pBdr>
          <w:bottom w:val="single" w:color="auto" w:sz="6" w:space="1"/>
        </w:pBdr>
        <w:spacing w:line="360" w:lineRule="auto"/>
        <w:ind w:firstLine="422" w:firstLineChars="200"/>
        <w:rPr>
          <w:rFonts w:hAnsi="宋体" w:cs="宋体"/>
          <w:b/>
          <w:color w:val="auto"/>
          <w:szCs w:val="21"/>
          <w:highlight w:val="none"/>
        </w:rPr>
      </w:pPr>
      <w:r>
        <w:rPr>
          <w:rFonts w:hint="eastAsia" w:ascii="宋体" w:hAnsi="宋体" w:cs="宋体"/>
          <w:b/>
          <w:color w:val="auto"/>
          <w:szCs w:val="21"/>
          <w:highlight w:val="none"/>
        </w:rPr>
        <w:t>原文：</w:t>
      </w:r>
      <w:r>
        <w:rPr>
          <w:rFonts w:hAnsi="宋体" w:cs="宋体"/>
          <w:b/>
          <w:color w:val="auto"/>
          <w:szCs w:val="21"/>
          <w:highlight w:val="none"/>
        </w:rPr>
        <w:t xml:space="preserve"> </w:t>
      </w:r>
      <w:r>
        <w:rPr>
          <w:rFonts w:hint="eastAsia" w:hAnsi="宋体" w:cs="宋体"/>
          <w:b/>
          <w:color w:val="auto"/>
          <w:szCs w:val="21"/>
          <w:highlight w:val="none"/>
        </w:rPr>
        <w:t>16．投标保证金</w:t>
      </w:r>
    </w:p>
    <w:p>
      <w:pPr>
        <w:pBdr>
          <w:bottom w:val="single" w:color="auto" w:sz="6" w:space="1"/>
        </w:pBd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16.1</w:t>
      </w:r>
      <w:r>
        <w:rPr>
          <w:rFonts w:hint="eastAsia" w:ascii="宋体" w:hAnsi="宋体" w:cs="宋体"/>
          <w:color w:val="auto"/>
          <w:szCs w:val="21"/>
          <w:highlight w:val="none"/>
        </w:rPr>
        <w:t>投标人应按投标须知前附表第</w:t>
      </w:r>
      <w:r>
        <w:rPr>
          <w:rFonts w:ascii="宋体" w:hAnsi="宋体" w:cs="宋体"/>
          <w:color w:val="auto"/>
          <w:szCs w:val="21"/>
          <w:highlight w:val="none"/>
        </w:rPr>
        <w:t>14</w:t>
      </w:r>
      <w:r>
        <w:rPr>
          <w:rFonts w:hint="eastAsia" w:ascii="宋体" w:hAnsi="宋体" w:cs="宋体"/>
          <w:color w:val="auto"/>
          <w:szCs w:val="21"/>
          <w:highlight w:val="none"/>
        </w:rPr>
        <w:t>项所述金额和时间递交投标保证金。招标人应当允许投标人自主选择现金、银行保函、保证保险、专业工程担保公司担保等方式缴纳投标保证金。</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pBdr>
          <w:bottom w:val="single" w:color="auto" w:sz="6" w:space="1"/>
        </w:pBdr>
        <w:spacing w:line="360" w:lineRule="auto"/>
        <w:ind w:firstLine="420" w:firstLineChars="200"/>
        <w:rPr>
          <w:rFonts w:ascii="宋体"/>
          <w:color w:val="auto"/>
          <w:sz w:val="24"/>
          <w:highlight w:val="none"/>
        </w:rPr>
      </w:pPr>
      <w:r>
        <w:rPr>
          <w:rFonts w:hint="eastAsia" w:ascii="宋体" w:hAnsi="宋体" w:cs="宋体"/>
          <w:color w:val="auto"/>
          <w:szCs w:val="21"/>
          <w:highlight w:val="none"/>
        </w:rPr>
        <w:t>注：16.5.3款由招标人二选一，需在招标文件中明确。</w:t>
      </w:r>
    </w:p>
    <w:p>
      <w:pPr>
        <w:spacing w:line="360" w:lineRule="auto"/>
        <w:ind w:firstLine="422" w:firstLineChars="200"/>
        <w:rPr>
          <w:rFonts w:hint="eastAsia" w:ascii="宋体" w:hAnsi="宋体" w:cs="宋体"/>
          <w:b/>
          <w:color w:val="auto"/>
          <w:szCs w:val="21"/>
          <w:highlight w:val="none"/>
          <w:u w:val="single"/>
        </w:rPr>
      </w:pP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条款号：17                        　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原文：17．投标文件的签署</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现文：17．投标文件的签署</w:t>
      </w:r>
      <w:r>
        <w:rPr>
          <w:rFonts w:hint="eastAsia" w:ascii="宋体" w:hAnsi="宋体" w:cs="宋体"/>
          <w:b/>
          <w:color w:val="auto"/>
          <w:szCs w:val="21"/>
          <w:highlight w:val="none"/>
          <w:u w:val="single"/>
        </w:rPr>
        <w:t>及份数</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w:t>
      </w:r>
      <w:r>
        <w:rPr>
          <w:rFonts w:hint="eastAsia" w:ascii="宋体" w:hAnsi="宋体"/>
          <w:color w:val="auto"/>
          <w:szCs w:val="21"/>
          <w:highlight w:val="none"/>
          <w:u w:val="single"/>
        </w:rPr>
        <w:t>广州交易集团有限公司（广州公共资源交易中心）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pPr>
        <w:spacing w:line="360" w:lineRule="auto"/>
        <w:ind w:firstLine="472" w:firstLineChars="224"/>
        <w:rPr>
          <w:rFonts w:hint="eastAsia"/>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w:t>
      </w:r>
      <w:r>
        <w:rPr>
          <w:rFonts w:hint="eastAsia" w:ascii="宋体" w:hAnsi="宋体"/>
          <w:color w:val="auto"/>
          <w:szCs w:val="21"/>
          <w:highlight w:val="none"/>
          <w:u w:val="single"/>
        </w:rPr>
        <w:t>广州交易集团有限公司（广州公共资源交易中心）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pPr>
        <w:spacing w:line="360" w:lineRule="auto"/>
        <w:ind w:firstLine="472" w:firstLineChars="224"/>
        <w:rPr>
          <w:rFonts w:hint="eastAsia"/>
          <w:b/>
          <w:color w:val="auto"/>
          <w:szCs w:val="21"/>
          <w:highlight w:val="none"/>
        </w:rPr>
      </w:pPr>
    </w:p>
    <w:p>
      <w:pPr>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条款号：18.2                       修改类型：修改</w:t>
      </w:r>
    </w:p>
    <w:p>
      <w:pPr>
        <w:spacing w:line="360" w:lineRule="auto"/>
        <w:ind w:firstLine="422" w:firstLineChars="20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bottom w:val="single" w:color="auto" w:sz="6" w:space="1"/>
        </w:pBdr>
        <w:spacing w:line="360" w:lineRule="auto"/>
        <w:ind w:firstLine="422" w:firstLineChars="20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72" w:firstLineChars="224"/>
        <w:rPr>
          <w:rFonts w:hint="eastAsia"/>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条款号：19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原文：19.投标文件的递交和接收</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现文：19.</w:t>
      </w:r>
      <w:r>
        <w:rPr>
          <w:rFonts w:hint="eastAsia" w:ascii="宋体" w:hAnsi="宋体" w:cs="宋体"/>
          <w:b/>
          <w:color w:val="auto"/>
          <w:szCs w:val="21"/>
          <w:highlight w:val="none"/>
          <w:u w:val="single"/>
        </w:rPr>
        <w:t>投标登记和</w:t>
      </w:r>
      <w:r>
        <w:rPr>
          <w:rFonts w:hint="eastAsia" w:ascii="宋体" w:hAnsi="宋体" w:cs="宋体"/>
          <w:b/>
          <w:color w:val="auto"/>
          <w:szCs w:val="21"/>
          <w:highlight w:val="none"/>
        </w:rPr>
        <w:t>投标文件的递交和接收</w:t>
      </w:r>
    </w:p>
    <w:p>
      <w:pPr>
        <w:spacing w:line="360" w:lineRule="auto"/>
        <w:ind w:firstLine="472" w:firstLineChars="224"/>
        <w:rPr>
          <w:rFonts w:hint="eastAsia"/>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条款号：19.1                        修改类型：修改</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p>
      <w:pPr>
        <w:spacing w:line="360" w:lineRule="auto"/>
        <w:ind w:firstLine="472" w:firstLineChars="224"/>
        <w:rPr>
          <w:rFonts w:hint="eastAsia"/>
          <w:b/>
          <w:color w:val="auto"/>
          <w:szCs w:val="21"/>
          <w:highlight w:val="none"/>
        </w:rPr>
      </w:pP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条款号：19.2                       修改类型：修改</w:t>
      </w: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adjustRightInd w:val="0"/>
        <w:spacing w:line="360" w:lineRule="auto"/>
        <w:ind w:firstLine="527" w:firstLineChars="25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72" w:firstLineChars="224"/>
        <w:rPr>
          <w:rFonts w:hint="eastAsia"/>
          <w:b/>
          <w:color w:val="auto"/>
          <w:szCs w:val="21"/>
          <w:highlight w:val="none"/>
        </w:rPr>
      </w:pP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条款号：19.3                       修改类型：修改</w:t>
      </w:r>
    </w:p>
    <w:p>
      <w:pPr>
        <w:adjustRightInd w:val="0"/>
        <w:spacing w:line="360" w:lineRule="auto"/>
        <w:ind w:firstLine="422" w:firstLineChars="20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adjustRightInd w:val="0"/>
        <w:spacing w:line="360" w:lineRule="auto"/>
        <w:ind w:firstLine="422" w:firstLineChars="20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pPr>
        <w:spacing w:line="360" w:lineRule="auto"/>
        <w:ind w:firstLine="472" w:firstLineChars="224"/>
        <w:rPr>
          <w:rFonts w:hint="eastAsia"/>
          <w:b/>
          <w:color w:val="auto"/>
          <w:szCs w:val="21"/>
          <w:highlight w:val="none"/>
        </w:rPr>
      </w:pPr>
    </w:p>
    <w:p>
      <w:pPr>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条款号：19.5                       修改类型：修改</w:t>
      </w:r>
    </w:p>
    <w:p>
      <w:pPr>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pBdr>
          <w:bottom w:val="single" w:color="auto" w:sz="6" w:space="1"/>
        </w:pBdr>
        <w:spacing w:line="360" w:lineRule="auto"/>
        <w:ind w:firstLine="527" w:firstLineChars="25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19.5</w:t>
      </w:r>
      <w:r>
        <w:rPr>
          <w:rFonts w:hint="eastAsia" w:ascii="宋体" w:hAnsi="宋体" w:cs="宋体"/>
          <w:color w:val="auto"/>
          <w:szCs w:val="21"/>
          <w:highlight w:val="none"/>
          <w:u w:val="single"/>
        </w:rPr>
        <w:t>广州交易集团有限公司（广州公共资源交易中心）交易平台将按招标文件规定的时间同时开启技术标和经济标。</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条款号：20.3                       修改类型：修改</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20.3到投标截止时间止，招标人收到的投标文件少于3家的，招标人将重新组织招标（当N个标段同时招标且不允许兼中时，若有效投标人不足N+2家，则重新组织招标）。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20.3</w:t>
      </w:r>
      <w:r>
        <w:rPr>
          <w:rFonts w:hint="eastAsia" w:ascii="宋体" w:hAnsi="宋体" w:cs="宋体"/>
          <w:color w:val="auto"/>
          <w:szCs w:val="21"/>
          <w:highlight w:val="none"/>
          <w:u w:val="single"/>
        </w:rPr>
        <w:t>到投标截止时间止，招标人收到的投标文件少于3家的，招标人将重新组织招标。</w:t>
      </w:r>
    </w:p>
    <w:p>
      <w:pPr>
        <w:spacing w:line="360" w:lineRule="auto"/>
        <w:ind w:firstLine="472" w:firstLineChars="224"/>
        <w:rPr>
          <w:rFonts w:hint="eastAsia"/>
          <w:b/>
          <w:color w:val="auto"/>
          <w:szCs w:val="21"/>
          <w:highlight w:val="none"/>
        </w:rPr>
      </w:pP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条款号：21.1                       修改类型：修改</w:t>
      </w:r>
    </w:p>
    <w:p>
      <w:pPr>
        <w:adjustRightInd w:val="0"/>
        <w:spacing w:line="360" w:lineRule="auto"/>
        <w:ind w:firstLine="472"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adjustRightInd w:val="0"/>
        <w:spacing w:line="360" w:lineRule="auto"/>
        <w:ind w:firstLine="527" w:firstLineChars="25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pPr>
        <w:spacing w:line="360" w:lineRule="auto"/>
        <w:ind w:firstLine="472" w:firstLineChars="224"/>
        <w:rPr>
          <w:rFonts w:hint="eastAsia"/>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w:t>
      </w:r>
      <w:r>
        <w:rPr>
          <w:rFonts w:hint="eastAsia" w:ascii="宋体" w:hAnsi="宋体"/>
          <w:color w:val="auto"/>
          <w:szCs w:val="21"/>
          <w:highlight w:val="none"/>
        </w:rPr>
        <w:t>招标人将在</w:t>
      </w:r>
      <w:r>
        <w:rPr>
          <w:rFonts w:ascii="宋体" w:hAnsi="宋体"/>
          <w:color w:val="auto"/>
          <w:szCs w:val="21"/>
          <w:highlight w:val="none"/>
          <w:u w:val="single"/>
        </w:rPr>
        <w:t xml:space="preserve">        </w:t>
      </w:r>
      <w:r>
        <w:rPr>
          <w:rFonts w:hint="eastAsia" w:ascii="宋体" w:hAnsi="宋体"/>
          <w:color w:val="auto"/>
          <w:szCs w:val="21"/>
          <w:highlight w:val="none"/>
        </w:rPr>
        <w:t>交易平台、广东省招标投标监管网和中国招标投标公共服务平台公示中标候选人，公示期为三天</w:t>
      </w:r>
      <w:r>
        <w:rPr>
          <w:rFonts w:hint="eastAsia" w:ascii="宋体" w:hAnsi="宋体" w:cs="宋体"/>
          <w:color w:val="auto"/>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w:t>
      </w:r>
      <w:r>
        <w:rPr>
          <w:rFonts w:hint="eastAsia" w:ascii="宋体" w:hAnsi="宋体"/>
          <w:color w:val="auto"/>
          <w:szCs w:val="21"/>
          <w:highlight w:val="none"/>
        </w:rPr>
        <w:t>招标人将在</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交易平台、广东省招标投标监管网和中国招标投标公共服务平台公示中标候选人，公示期为三天</w:t>
      </w:r>
      <w:r>
        <w:rPr>
          <w:rFonts w:hint="eastAsia" w:ascii="宋体" w:hAnsi="宋体" w:cs="宋体"/>
          <w:color w:val="auto"/>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72" w:firstLineChars="224"/>
        <w:rPr>
          <w:rFonts w:hint="eastAsia"/>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条款号：27.4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w:t>
      </w:r>
      <w:r>
        <w:rPr>
          <w:rFonts w:hint="eastAsia" w:ascii="宋体" w:hAnsi="宋体"/>
          <w:color w:val="auto"/>
          <w:szCs w:val="21"/>
          <w:highlight w:val="none"/>
        </w:rPr>
        <w:t>在产生中标候选人后，招标人将中标候选人的投标文件商务部分文件的所有内容（包括人员、业绩、奖项等资料）在</w:t>
      </w:r>
      <w:r>
        <w:rPr>
          <w:rFonts w:ascii="宋体" w:hAnsi="宋体"/>
          <w:color w:val="auto"/>
          <w:szCs w:val="21"/>
          <w:highlight w:val="none"/>
          <w:u w:val="single"/>
        </w:rPr>
        <w:t xml:space="preserve">        </w:t>
      </w:r>
      <w:r>
        <w:rPr>
          <w:rFonts w:hint="eastAsia" w:ascii="宋体" w:hAnsi="宋体"/>
          <w:color w:val="auto"/>
          <w:szCs w:val="21"/>
          <w:highlight w:val="none"/>
        </w:rPr>
        <w:t>交易平台和广东省招标投标监管网公开</w:t>
      </w:r>
      <w:r>
        <w:rPr>
          <w:rFonts w:hint="eastAsia" w:ascii="宋体" w:hAnsi="宋体" w:cs="宋体"/>
          <w:color w:val="auto"/>
          <w:szCs w:val="21"/>
          <w:highlight w:val="none"/>
        </w:rPr>
        <w:t>。</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w:t>
      </w:r>
      <w:r>
        <w:rPr>
          <w:rFonts w:hint="eastAsia" w:ascii="宋体" w:hAnsi="宋体"/>
          <w:color w:val="auto"/>
          <w:szCs w:val="21"/>
          <w:highlight w:val="none"/>
        </w:rPr>
        <w:t>在产生中标候选人后，招标人将中标候选人的投标文件商务部分文件的所有内容（包括人员、业绩、奖项等资料）在</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交易平台和广东省招标投标监管网公开</w:t>
      </w:r>
      <w:r>
        <w:rPr>
          <w:rFonts w:hint="eastAsia" w:ascii="宋体" w:hAnsi="宋体" w:cs="宋体"/>
          <w:color w:val="auto"/>
          <w:szCs w:val="21"/>
          <w:highlight w:val="none"/>
        </w:rPr>
        <w:t>。</w:t>
      </w:r>
    </w:p>
    <w:p>
      <w:pPr>
        <w:spacing w:line="360" w:lineRule="auto"/>
        <w:ind w:firstLine="413" w:firstLineChars="196"/>
        <w:rPr>
          <w:rFonts w:hint="eastAsia" w:ascii="宋体" w:hAnsi="宋体" w:cs="宋体"/>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条款号：28.2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28.2中标通知书发出之日起30日后，中标人未按上款的规定与招标人订立合同，招标人将解除中标通知书，</w:t>
      </w:r>
      <w:r>
        <w:rPr>
          <w:rFonts w:hint="eastAsia" w:ascii="宋体" w:hAnsi="宋体" w:cs="宋体"/>
          <w:color w:val="auto"/>
          <w:szCs w:val="21"/>
          <w:highlight w:val="none"/>
          <w:u w:val="single"/>
        </w:rPr>
        <w:t>原中标人依法承担相应法律责任。原中标人给招标人造成的损失，还应当予以赔偿。</w:t>
      </w:r>
      <w:r>
        <w:rPr>
          <w:rFonts w:hint="eastAsia" w:ascii="宋体" w:hAnsi="宋体" w:cs="宋体"/>
          <w:color w:val="auto"/>
          <w:szCs w:val="21"/>
          <w:highlight w:val="none"/>
        </w:rPr>
        <w:t>原中标人有异议的，可以向人民法院起诉。</w:t>
      </w:r>
    </w:p>
    <w:p>
      <w:pPr>
        <w:spacing w:line="360" w:lineRule="auto"/>
        <w:ind w:firstLine="472" w:firstLineChars="224"/>
        <w:rPr>
          <w:rFonts w:hint="eastAsia"/>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条款号：28.3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w:t>
      </w:r>
      <w:r>
        <w:rPr>
          <w:rFonts w:hint="eastAsia" w:ascii="宋体" w:hAnsi="宋体" w:cs="宋体"/>
          <w:color w:val="auto"/>
          <w:szCs w:val="21"/>
          <w:highlight w:val="none"/>
          <w:u w:val="single"/>
        </w:rPr>
        <w:t>拨付</w:t>
      </w:r>
      <w:r>
        <w:rPr>
          <w:rFonts w:hint="eastAsia" w:ascii="宋体" w:hAnsi="宋体" w:cs="宋体"/>
          <w:color w:val="auto"/>
          <w:szCs w:val="21"/>
          <w:highlight w:val="none"/>
        </w:rPr>
        <w:t>及至解除合同，由此造成的一切责任由中标人承担。</w:t>
      </w:r>
    </w:p>
    <w:p>
      <w:pPr>
        <w:spacing w:line="360" w:lineRule="auto"/>
        <w:ind w:firstLine="472" w:firstLineChars="224"/>
        <w:rPr>
          <w:rFonts w:hint="eastAsia"/>
          <w:b/>
          <w:color w:val="auto"/>
          <w:szCs w:val="21"/>
          <w:highlight w:val="none"/>
        </w:rPr>
      </w:pPr>
    </w:p>
    <w:p>
      <w:pPr>
        <w:spacing w:line="360" w:lineRule="auto"/>
        <w:ind w:firstLine="413" w:firstLineChars="196"/>
        <w:contextualSpacing/>
        <w:rPr>
          <w:rFonts w:hint="eastAsia" w:ascii="宋体" w:hAnsi="宋体" w:cs="宋体"/>
          <w:b/>
          <w:color w:val="auto"/>
          <w:szCs w:val="21"/>
          <w:highlight w:val="none"/>
        </w:rPr>
      </w:pPr>
      <w:r>
        <w:rPr>
          <w:rFonts w:hint="eastAsia" w:ascii="宋体" w:hAnsi="宋体" w:cs="宋体"/>
          <w:b/>
          <w:color w:val="auto"/>
          <w:szCs w:val="21"/>
          <w:highlight w:val="none"/>
        </w:rPr>
        <w:t>条款号：28.5                        修改类型：增加</w:t>
      </w:r>
    </w:p>
    <w:p>
      <w:pPr>
        <w:pBdr>
          <w:bottom w:val="single" w:color="auto" w:sz="6" w:space="1"/>
        </w:pBd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28.5如本工程委托代建单位（项目建设管理单位），则可由代建单位作为发包人与中标人签订合同。</w:t>
      </w:r>
    </w:p>
    <w:p>
      <w:pPr>
        <w:spacing w:line="360" w:lineRule="auto"/>
        <w:ind w:firstLine="472" w:firstLineChars="224"/>
        <w:rPr>
          <w:rFonts w:hint="eastAsia"/>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条款号：29.1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w:t>
      </w:r>
      <w:r>
        <w:rPr>
          <w:rFonts w:hint="eastAsia" w:ascii="宋体" w:hAnsi="宋体" w:cs="宋体"/>
          <w:color w:val="auto"/>
          <w:szCs w:val="21"/>
          <w:highlight w:val="none"/>
          <w:u w:val="single"/>
        </w:rPr>
        <w:t>合同正式签订之日后的30日内</w:t>
      </w:r>
      <w:r>
        <w:rPr>
          <w:rFonts w:hint="eastAsia" w:ascii="宋体" w:hAnsi="宋体" w:cs="宋体"/>
          <w:color w:val="auto"/>
          <w:szCs w:val="21"/>
          <w:highlight w:val="none"/>
        </w:rPr>
        <w:t>，中标人应按本须知前附表第20项的规定向招标人提交履约担保。</w:t>
      </w:r>
    </w:p>
    <w:p>
      <w:pPr>
        <w:spacing w:line="360" w:lineRule="auto"/>
        <w:ind w:firstLine="472" w:firstLineChars="224"/>
        <w:rPr>
          <w:rFonts w:hint="eastAsia"/>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条款号：29.2                        修改类型：修改</w:t>
      </w:r>
    </w:p>
    <w:p>
      <w:pPr>
        <w:spacing w:line="360" w:lineRule="auto"/>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合同正式签订之日后的30日内</w:t>
      </w:r>
      <w:r>
        <w:rPr>
          <w:rFonts w:hint="eastAsia" w:ascii="宋体" w:hAnsi="宋体" w:cs="宋体"/>
          <w:color w:val="auto"/>
          <w:szCs w:val="21"/>
          <w:highlight w:val="none"/>
        </w:rPr>
        <w:t>，中标人未按上款的规定递交履约担保，招标人将解除中标通知书，</w:t>
      </w:r>
      <w:r>
        <w:rPr>
          <w:rFonts w:hint="eastAsia" w:ascii="宋体" w:hAnsi="宋体" w:cs="宋体"/>
          <w:color w:val="auto"/>
          <w:szCs w:val="21"/>
          <w:highlight w:val="none"/>
          <w:u w:val="single"/>
        </w:rPr>
        <w:t>原中标人依法承担相应法律责任。原中标人给招标人造成的损失，还应当予以赔偿。</w:t>
      </w:r>
      <w:r>
        <w:rPr>
          <w:rFonts w:hint="eastAsia" w:ascii="宋体" w:hAnsi="宋体" w:cs="宋体"/>
          <w:color w:val="auto"/>
          <w:szCs w:val="21"/>
          <w:highlight w:val="none"/>
        </w:rPr>
        <w:t>原中标人有异议的，可以向人民法院起诉。</w:t>
      </w:r>
    </w:p>
    <w:p>
      <w:pPr>
        <w:spacing w:line="360" w:lineRule="auto"/>
        <w:ind w:firstLine="472" w:firstLineChars="224"/>
        <w:rPr>
          <w:rFonts w:hint="eastAsia"/>
          <w:b/>
          <w:color w:val="auto"/>
          <w:szCs w:val="21"/>
          <w:highlight w:val="none"/>
        </w:rPr>
      </w:pPr>
    </w:p>
    <w:p>
      <w:pPr>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条款号：30.1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color w:val="auto"/>
          <w:szCs w:val="21"/>
          <w:highlight w:val="none"/>
          <w:u w:val="single"/>
        </w:rPr>
        <w:t>且承包人提交履约担保后，合同正式生效。</w:t>
      </w:r>
    </w:p>
    <w:p>
      <w:pPr>
        <w:spacing w:line="360" w:lineRule="auto"/>
        <w:ind w:firstLine="472" w:firstLineChars="224"/>
        <w:rPr>
          <w:rFonts w:hint="eastAsia"/>
          <w:b/>
          <w:color w:val="auto"/>
          <w:szCs w:val="21"/>
          <w:highlight w:val="none"/>
        </w:rPr>
      </w:pPr>
    </w:p>
    <w:p>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条款号：31                          修改类型：修改</w:t>
      </w:r>
    </w:p>
    <w:p>
      <w:pPr>
        <w:pBdr>
          <w:bottom w:val="single" w:color="auto" w:sz="6" w:space="1"/>
        </w:pBd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原文：31.其它费用</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b/>
          <w:color w:val="auto"/>
          <w:szCs w:val="21"/>
          <w:highlight w:val="none"/>
        </w:rPr>
        <w:t>31.</w:t>
      </w:r>
      <w:r>
        <w:rPr>
          <w:rFonts w:hint="eastAsia" w:ascii="宋体" w:hAnsi="宋体" w:cs="宋体"/>
          <w:b/>
          <w:bCs/>
          <w:color w:val="auto"/>
          <w:szCs w:val="21"/>
          <w:highlight w:val="none"/>
        </w:rPr>
        <w:t>其它费用</w:t>
      </w:r>
    </w:p>
    <w:p>
      <w:pPr>
        <w:pBdr>
          <w:bottom w:val="single" w:color="auto"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中标人应交纳交易服务费，该费用包含在投标价中。</w:t>
      </w:r>
    </w:p>
    <w:p>
      <w:pPr>
        <w:spacing w:line="360" w:lineRule="auto"/>
        <w:ind w:firstLine="211" w:firstLineChars="100"/>
        <w:rPr>
          <w:b/>
          <w:strike/>
          <w:color w:val="auto"/>
          <w:szCs w:val="21"/>
          <w:highlight w:val="none"/>
        </w:rPr>
      </w:pPr>
      <w:r>
        <w:rPr>
          <w:rFonts w:hint="eastAsia"/>
          <w:b/>
          <w:strike/>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14" w:name="_Toc2272548"/>
      <w:bookmarkStart w:id="15" w:name="_Toc21525492"/>
      <w:r>
        <w:rPr>
          <w:rFonts w:hint="eastAsia"/>
          <w:color w:val="auto"/>
          <w:highlight w:val="none"/>
        </w:rPr>
        <w:t>三、投标须知通用条款</w:t>
      </w:r>
      <w:bookmarkEnd w:id="14"/>
      <w:bookmarkEnd w:id="15"/>
    </w:p>
    <w:p>
      <w:pPr>
        <w:widowControl/>
        <w:spacing w:before="100" w:beforeAutospacing="1" w:after="100" w:afterAutospacing="1"/>
        <w:jc w:val="left"/>
        <w:outlineLvl w:val="2"/>
        <w:rPr>
          <w:rFonts w:ascii="宋体" w:hAnsi="宋体"/>
          <w:color w:val="auto"/>
          <w:kern w:val="0"/>
          <w:sz w:val="27"/>
          <w:szCs w:val="27"/>
          <w:highlight w:val="none"/>
        </w:rPr>
      </w:pPr>
      <w:bookmarkStart w:id="16" w:name="_Toc62056559"/>
      <w:r>
        <w:rPr>
          <w:rFonts w:hint="eastAsia" w:ascii="宋体" w:hAnsi="宋体"/>
          <w:color w:val="auto"/>
          <w:kern w:val="0"/>
          <w:sz w:val="27"/>
          <w:szCs w:val="27"/>
          <w:highlight w:val="none"/>
        </w:rPr>
        <w:t>（一）总则</w:t>
      </w:r>
      <w:bookmarkEnd w:id="16"/>
    </w:p>
    <w:p>
      <w:pPr>
        <w:spacing w:line="360" w:lineRule="auto"/>
        <w:ind w:firstLine="482" w:firstLineChars="200"/>
        <w:rPr>
          <w:rFonts w:ascii="宋体" w:hAnsi="Times New Roman"/>
          <w:b/>
          <w:bCs/>
          <w:color w:val="auto"/>
          <w:kern w:val="0"/>
          <w:sz w:val="24"/>
          <w:szCs w:val="20"/>
          <w:highlight w:val="none"/>
        </w:rPr>
      </w:pPr>
      <w:r>
        <w:rPr>
          <w:rFonts w:ascii="宋体" w:hAnsi="宋体"/>
          <w:b/>
          <w:bCs/>
          <w:color w:val="auto"/>
          <w:kern w:val="0"/>
          <w:sz w:val="24"/>
          <w:szCs w:val="20"/>
          <w:highlight w:val="none"/>
        </w:rPr>
        <w:t>1</w:t>
      </w:r>
      <w:r>
        <w:rPr>
          <w:rFonts w:hint="eastAsia" w:ascii="宋体" w:hAnsi="宋体"/>
          <w:b/>
          <w:bCs/>
          <w:color w:val="auto"/>
          <w:kern w:val="0"/>
          <w:sz w:val="24"/>
          <w:szCs w:val="20"/>
          <w:highlight w:val="none"/>
        </w:rPr>
        <w:t>、定义</w:t>
      </w:r>
    </w:p>
    <w:p>
      <w:pPr>
        <w:spacing w:line="360" w:lineRule="auto"/>
        <w:ind w:firstLine="480" w:firstLineChars="200"/>
        <w:rPr>
          <w:rFonts w:ascii="宋体" w:hAnsi="Times New Roman"/>
          <w:b/>
          <w:bCs/>
          <w:color w:val="auto"/>
          <w:kern w:val="0"/>
          <w:sz w:val="24"/>
          <w:szCs w:val="20"/>
          <w:highlight w:val="none"/>
        </w:rPr>
      </w:pPr>
      <w:r>
        <w:rPr>
          <w:rFonts w:hint="eastAsia" w:ascii="宋体" w:hAnsi="宋体"/>
          <w:color w:val="auto"/>
          <w:kern w:val="0"/>
          <w:sz w:val="24"/>
          <w:szCs w:val="20"/>
          <w:highlight w:val="none"/>
        </w:rPr>
        <w:t>本招标文件使用的下列词语具有如下规定的意义：</w:t>
      </w:r>
    </w:p>
    <w:p>
      <w:pPr>
        <w:spacing w:line="360" w:lineRule="auto"/>
        <w:ind w:firstLine="480" w:firstLineChars="200"/>
        <w:rPr>
          <w:rFonts w:ascii="宋体" w:hAnsi="Times New Roman"/>
          <w:b/>
          <w:bCs/>
          <w:color w:val="auto"/>
          <w:kern w:val="0"/>
          <w:sz w:val="24"/>
          <w:szCs w:val="20"/>
          <w:highlight w:val="none"/>
          <w:u w:val="single"/>
        </w:rPr>
      </w:pPr>
      <w:r>
        <w:rPr>
          <w:rFonts w:hint="eastAsia" w:ascii="宋体" w:hAnsi="宋体"/>
          <w:color w:val="auto"/>
          <w:kern w:val="0"/>
          <w:sz w:val="24"/>
          <w:szCs w:val="20"/>
          <w:highlight w:val="none"/>
        </w:rPr>
        <w:t>（</w:t>
      </w:r>
      <w:r>
        <w:rPr>
          <w:rFonts w:ascii="宋体" w:hAnsi="宋体"/>
          <w:color w:val="auto"/>
          <w:kern w:val="0"/>
          <w:sz w:val="24"/>
          <w:szCs w:val="20"/>
          <w:highlight w:val="none"/>
        </w:rPr>
        <w:t>1</w:t>
      </w:r>
      <w:r>
        <w:rPr>
          <w:rFonts w:hint="eastAsia" w:ascii="宋体" w:hAnsi="宋体"/>
          <w:color w:val="auto"/>
          <w:kern w:val="0"/>
          <w:sz w:val="24"/>
          <w:szCs w:val="20"/>
          <w:highlight w:val="none"/>
        </w:rPr>
        <w:t>）“招标人”（即发包人）、“项目建设管理单位</w:t>
      </w:r>
      <w:r>
        <w:rPr>
          <w:rFonts w:hint="eastAsia" w:ascii="宋体" w:hAnsi="Times New Roman"/>
          <w:color w:val="auto"/>
          <w:kern w:val="0"/>
          <w:sz w:val="24"/>
          <w:szCs w:val="20"/>
          <w:highlight w:val="none"/>
        </w:rPr>
        <w:t>”</w:t>
      </w:r>
      <w:r>
        <w:rPr>
          <w:rFonts w:hint="eastAsia" w:ascii="宋体" w:hAnsi="宋体"/>
          <w:color w:val="auto"/>
          <w:kern w:val="0"/>
          <w:sz w:val="24"/>
          <w:szCs w:val="20"/>
          <w:highlight w:val="none"/>
        </w:rPr>
        <w:t>（或称“项目代建单位”）、“招标代理”、“设计单位”、“监理单位”均已在投标须知前附表中列明。</w:t>
      </w:r>
    </w:p>
    <w:p>
      <w:pPr>
        <w:spacing w:line="360" w:lineRule="auto"/>
        <w:ind w:firstLine="480" w:firstLineChars="200"/>
        <w:rPr>
          <w:rFonts w:ascii="宋体" w:hAnsi="Times New Roman"/>
          <w:color w:val="auto"/>
          <w:kern w:val="0"/>
          <w:sz w:val="24"/>
          <w:szCs w:val="20"/>
          <w:highlight w:val="none"/>
          <w:u w:val="single"/>
        </w:rPr>
      </w:pPr>
      <w:r>
        <w:rPr>
          <w:rFonts w:hint="eastAsia" w:ascii="宋体" w:hAnsi="宋体"/>
          <w:color w:val="auto"/>
          <w:kern w:val="0"/>
          <w:sz w:val="24"/>
          <w:szCs w:val="20"/>
          <w:highlight w:val="none"/>
        </w:rPr>
        <w:t>（</w:t>
      </w:r>
      <w:r>
        <w:rPr>
          <w:rFonts w:ascii="宋体" w:hAnsi="宋体"/>
          <w:color w:val="auto"/>
          <w:kern w:val="0"/>
          <w:sz w:val="24"/>
          <w:szCs w:val="20"/>
          <w:highlight w:val="none"/>
        </w:rPr>
        <w:t>2</w:t>
      </w:r>
      <w:r>
        <w:rPr>
          <w:rFonts w:hint="eastAsia" w:ascii="宋体" w:hAnsi="宋体"/>
          <w:color w:val="auto"/>
          <w:kern w:val="0"/>
          <w:sz w:val="24"/>
          <w:szCs w:val="20"/>
          <w:highlight w:val="none"/>
        </w:rPr>
        <w:t>）“投标人”指向招标人提交投标文件的当事人。</w:t>
      </w:r>
    </w:p>
    <w:p>
      <w:pPr>
        <w:spacing w:line="360" w:lineRule="auto"/>
        <w:ind w:firstLine="480" w:firstLineChars="200"/>
        <w:rPr>
          <w:rFonts w:ascii="宋体" w:hAnsi="Times New Roman"/>
          <w:color w:val="auto"/>
          <w:kern w:val="0"/>
          <w:sz w:val="24"/>
          <w:szCs w:val="20"/>
          <w:highlight w:val="none"/>
        </w:rPr>
      </w:pPr>
      <w:r>
        <w:rPr>
          <w:rFonts w:hint="eastAsia" w:ascii="宋体" w:hAnsi="宋体"/>
          <w:color w:val="auto"/>
          <w:kern w:val="0"/>
          <w:sz w:val="24"/>
          <w:szCs w:val="20"/>
          <w:highlight w:val="none"/>
        </w:rPr>
        <w:t>（</w:t>
      </w:r>
      <w:r>
        <w:rPr>
          <w:rFonts w:ascii="宋体" w:hAnsi="宋体"/>
          <w:color w:val="auto"/>
          <w:kern w:val="0"/>
          <w:sz w:val="24"/>
          <w:szCs w:val="20"/>
          <w:highlight w:val="none"/>
        </w:rPr>
        <w:t>3</w:t>
      </w:r>
      <w:r>
        <w:rPr>
          <w:rFonts w:hint="eastAsia" w:ascii="宋体" w:hAnsi="宋体"/>
          <w:color w:val="auto"/>
          <w:kern w:val="0"/>
          <w:sz w:val="24"/>
          <w:szCs w:val="20"/>
          <w:highlight w:val="none"/>
        </w:rPr>
        <w:t>）“承包人”指其投标被招标人接受并与其签订承包合同的当事人。</w:t>
      </w:r>
    </w:p>
    <w:p>
      <w:pPr>
        <w:spacing w:line="360" w:lineRule="auto"/>
        <w:ind w:firstLine="480" w:firstLineChars="200"/>
        <w:rPr>
          <w:rFonts w:ascii="宋体" w:hAnsi="Times New Roman"/>
          <w:color w:val="auto"/>
          <w:kern w:val="0"/>
          <w:sz w:val="24"/>
          <w:szCs w:val="20"/>
          <w:highlight w:val="none"/>
          <w:u w:val="single"/>
        </w:rPr>
      </w:pPr>
      <w:r>
        <w:rPr>
          <w:rFonts w:hint="eastAsia" w:ascii="宋体" w:hAnsi="宋体"/>
          <w:color w:val="auto"/>
          <w:kern w:val="0"/>
          <w:sz w:val="24"/>
          <w:szCs w:val="20"/>
          <w:highlight w:val="none"/>
        </w:rPr>
        <w:t>（</w:t>
      </w:r>
      <w:r>
        <w:rPr>
          <w:rFonts w:ascii="宋体" w:hAnsi="宋体"/>
          <w:color w:val="auto"/>
          <w:kern w:val="0"/>
          <w:sz w:val="24"/>
          <w:szCs w:val="20"/>
          <w:highlight w:val="none"/>
        </w:rPr>
        <w:t>4</w:t>
      </w:r>
      <w:r>
        <w:rPr>
          <w:rFonts w:hint="eastAsia" w:ascii="宋体" w:hAnsi="宋体"/>
          <w:color w:val="auto"/>
          <w:kern w:val="0"/>
          <w:sz w:val="24"/>
          <w:szCs w:val="20"/>
          <w:highlight w:val="none"/>
        </w:rPr>
        <w:t>）“招标文件”指由招标代理发出的本文件（包括全部章节、附件）及招标答疑会会议纪要和</w:t>
      </w:r>
      <w:r>
        <w:rPr>
          <w:rFonts w:hint="eastAsia" w:ascii="宋体" w:hAnsi="宋体"/>
          <w:bCs/>
          <w:color w:val="auto"/>
          <w:kern w:val="0"/>
          <w:sz w:val="24"/>
          <w:szCs w:val="20"/>
          <w:highlight w:val="none"/>
        </w:rPr>
        <w:t>招标文件的澄清与修改</w:t>
      </w:r>
      <w:r>
        <w:rPr>
          <w:rFonts w:hint="eastAsia" w:ascii="宋体" w:hAnsi="宋体"/>
          <w:color w:val="auto"/>
          <w:kern w:val="0"/>
          <w:sz w:val="24"/>
          <w:szCs w:val="20"/>
          <w:highlight w:val="none"/>
        </w:rPr>
        <w:t>文件。</w:t>
      </w:r>
    </w:p>
    <w:p>
      <w:pPr>
        <w:spacing w:line="360" w:lineRule="auto"/>
        <w:ind w:firstLine="480" w:firstLineChars="200"/>
        <w:rPr>
          <w:rFonts w:ascii="宋体" w:hAnsi="Times New Roman"/>
          <w:color w:val="auto"/>
          <w:kern w:val="0"/>
          <w:sz w:val="24"/>
          <w:szCs w:val="20"/>
          <w:highlight w:val="none"/>
        </w:rPr>
      </w:pPr>
      <w:r>
        <w:rPr>
          <w:rFonts w:hint="eastAsia" w:ascii="宋体" w:hAnsi="宋体"/>
          <w:color w:val="auto"/>
          <w:kern w:val="0"/>
          <w:sz w:val="24"/>
          <w:szCs w:val="20"/>
          <w:highlight w:val="none"/>
        </w:rPr>
        <w:t>（</w:t>
      </w:r>
      <w:r>
        <w:rPr>
          <w:rFonts w:ascii="宋体" w:hAnsi="宋体"/>
          <w:color w:val="auto"/>
          <w:kern w:val="0"/>
          <w:sz w:val="24"/>
          <w:szCs w:val="20"/>
          <w:highlight w:val="none"/>
        </w:rPr>
        <w:t>5</w:t>
      </w:r>
      <w:r>
        <w:rPr>
          <w:rFonts w:hint="eastAsia" w:ascii="宋体" w:hAnsi="宋体"/>
          <w:color w:val="auto"/>
          <w:kern w:val="0"/>
          <w:sz w:val="24"/>
          <w:szCs w:val="20"/>
          <w:highlight w:val="none"/>
        </w:rPr>
        <w:t>）“投标文件”指投标人根据本项目招标文件向招标人提交的全部文件。</w:t>
      </w:r>
    </w:p>
    <w:p>
      <w:pPr>
        <w:spacing w:line="360" w:lineRule="auto"/>
        <w:ind w:firstLine="480" w:firstLineChars="200"/>
        <w:rPr>
          <w:rFonts w:ascii="宋体" w:hAnsi="Times New Roman"/>
          <w:color w:val="auto"/>
          <w:kern w:val="0"/>
          <w:sz w:val="24"/>
          <w:szCs w:val="20"/>
          <w:highlight w:val="none"/>
        </w:rPr>
      </w:pPr>
      <w:r>
        <w:rPr>
          <w:rFonts w:hint="eastAsia" w:ascii="宋体" w:hAnsi="宋体"/>
          <w:color w:val="auto"/>
          <w:kern w:val="0"/>
          <w:sz w:val="24"/>
          <w:szCs w:val="20"/>
          <w:highlight w:val="none"/>
        </w:rPr>
        <w:t>（</w:t>
      </w:r>
      <w:r>
        <w:rPr>
          <w:rFonts w:ascii="宋体" w:hAnsi="宋体"/>
          <w:color w:val="auto"/>
          <w:kern w:val="0"/>
          <w:sz w:val="24"/>
          <w:szCs w:val="20"/>
          <w:highlight w:val="none"/>
        </w:rPr>
        <w:t>6</w:t>
      </w:r>
      <w:r>
        <w:rPr>
          <w:rFonts w:hint="eastAsia" w:ascii="宋体" w:hAnsi="宋体"/>
          <w:color w:val="auto"/>
          <w:kern w:val="0"/>
          <w:sz w:val="24"/>
          <w:szCs w:val="20"/>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hint="eastAsia" w:ascii="宋体" w:eastAsia="宋体"/>
          <w:bCs/>
          <w:color w:val="auto"/>
          <w:sz w:val="24"/>
          <w:highlight w:val="none"/>
          <w:lang w:eastAsia="zh-CN"/>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r>
        <w:rPr>
          <w:rFonts w:hint="eastAsia" w:ascii="宋体" w:hAnsi="宋体"/>
          <w:bCs/>
          <w:color w:val="auto"/>
          <w:sz w:val="24"/>
          <w:highlight w:val="none"/>
          <w:lang w:eastAsia="zh-CN"/>
        </w:rPr>
        <w:t>。</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5.1</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5.2</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5.3</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widowControl/>
        <w:spacing w:before="100" w:beforeAutospacing="1" w:after="100" w:afterAutospacing="1"/>
        <w:jc w:val="left"/>
        <w:outlineLvl w:val="2"/>
        <w:rPr>
          <w:rFonts w:ascii="宋体" w:hAnsi="宋体"/>
          <w:color w:val="auto"/>
          <w:kern w:val="0"/>
          <w:sz w:val="27"/>
          <w:szCs w:val="27"/>
          <w:highlight w:val="none"/>
        </w:rPr>
      </w:pPr>
      <w:bookmarkStart w:id="17" w:name="_Toc62056560"/>
      <w:r>
        <w:rPr>
          <w:rFonts w:hint="eastAsia" w:ascii="宋体" w:hAnsi="宋体"/>
          <w:color w:val="auto"/>
          <w:kern w:val="0"/>
          <w:sz w:val="27"/>
          <w:szCs w:val="27"/>
          <w:highlight w:val="none"/>
        </w:rPr>
        <w:t>（二）招标文件</w:t>
      </w:r>
      <w:bookmarkEnd w:id="17"/>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spacing w:line="360" w:lineRule="auto"/>
        <w:ind w:left="-2" w:firstLine="480" w:firstLineChars="200"/>
        <w:rPr>
          <w:rFonts w:ascii="宋体" w:hAnsi="Times New Roman"/>
          <w:color w:val="auto"/>
          <w:kern w:val="0"/>
          <w:sz w:val="24"/>
          <w:szCs w:val="20"/>
          <w:highlight w:val="none"/>
        </w:rPr>
      </w:pPr>
      <w:r>
        <w:rPr>
          <w:rFonts w:hint="eastAsia" w:ascii="宋体" w:hAnsi="宋体"/>
          <w:bCs/>
          <w:color w:val="auto"/>
          <w:kern w:val="0"/>
          <w:sz w:val="24"/>
          <w:szCs w:val="20"/>
          <w:highlight w:val="none"/>
        </w:rPr>
        <w:t>第一章</w:t>
      </w:r>
      <w:r>
        <w:rPr>
          <w:rFonts w:ascii="宋体" w:hAnsi="宋体"/>
          <w:bCs/>
          <w:color w:val="auto"/>
          <w:kern w:val="0"/>
          <w:sz w:val="24"/>
          <w:szCs w:val="20"/>
          <w:highlight w:val="none"/>
        </w:rPr>
        <w:t xml:space="preserve">  </w:t>
      </w:r>
      <w:r>
        <w:rPr>
          <w:rFonts w:hint="eastAsia" w:ascii="宋体" w:hAnsi="宋体"/>
          <w:color w:val="auto"/>
          <w:kern w:val="0"/>
          <w:sz w:val="24"/>
          <w:szCs w:val="20"/>
          <w:highlight w:val="none"/>
        </w:rPr>
        <w:t>投标须知</w:t>
      </w:r>
    </w:p>
    <w:p>
      <w:pPr>
        <w:spacing w:line="360" w:lineRule="auto"/>
        <w:ind w:left="-2" w:firstLine="480" w:firstLineChars="200"/>
        <w:rPr>
          <w:rFonts w:ascii="宋体" w:hAnsi="Times New Roman"/>
          <w:color w:val="auto"/>
          <w:kern w:val="0"/>
          <w:sz w:val="24"/>
          <w:szCs w:val="20"/>
          <w:highlight w:val="none"/>
        </w:rPr>
      </w:pPr>
      <w:r>
        <w:rPr>
          <w:rFonts w:hint="eastAsia" w:ascii="宋体" w:hAnsi="宋体"/>
          <w:bCs/>
          <w:color w:val="auto"/>
          <w:kern w:val="0"/>
          <w:sz w:val="24"/>
          <w:szCs w:val="20"/>
          <w:highlight w:val="none"/>
        </w:rPr>
        <w:t>第二章</w:t>
      </w:r>
      <w:r>
        <w:rPr>
          <w:rFonts w:ascii="宋体" w:hAnsi="宋体"/>
          <w:bCs/>
          <w:color w:val="auto"/>
          <w:kern w:val="0"/>
          <w:sz w:val="24"/>
          <w:szCs w:val="20"/>
          <w:highlight w:val="none"/>
        </w:rPr>
        <w:t xml:space="preserve">  </w:t>
      </w:r>
      <w:r>
        <w:rPr>
          <w:rFonts w:hint="eastAsia" w:ascii="宋体" w:hAnsi="宋体"/>
          <w:color w:val="auto"/>
          <w:kern w:val="0"/>
          <w:sz w:val="24"/>
          <w:szCs w:val="20"/>
          <w:highlight w:val="none"/>
        </w:rPr>
        <w:t>开标、评标及定标办法</w:t>
      </w:r>
    </w:p>
    <w:p>
      <w:pPr>
        <w:spacing w:line="360" w:lineRule="auto"/>
        <w:ind w:firstLine="480" w:firstLineChars="200"/>
        <w:rPr>
          <w:rFonts w:ascii="宋体" w:hAnsi="Times New Roman"/>
          <w:color w:val="auto"/>
          <w:kern w:val="0"/>
          <w:sz w:val="24"/>
          <w:szCs w:val="20"/>
          <w:highlight w:val="none"/>
        </w:rPr>
      </w:pPr>
      <w:r>
        <w:rPr>
          <w:rFonts w:hint="eastAsia" w:ascii="宋体" w:hAnsi="宋体"/>
          <w:color w:val="auto"/>
          <w:kern w:val="0"/>
          <w:sz w:val="24"/>
          <w:szCs w:val="20"/>
          <w:highlight w:val="none"/>
        </w:rPr>
        <w:t>第三章</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合同条款</w:t>
      </w:r>
    </w:p>
    <w:p>
      <w:pPr>
        <w:spacing w:line="360" w:lineRule="auto"/>
        <w:ind w:firstLine="480" w:firstLineChars="200"/>
        <w:rPr>
          <w:rFonts w:ascii="宋体" w:hAnsi="Times New Roman"/>
          <w:color w:val="auto"/>
          <w:kern w:val="0"/>
          <w:sz w:val="24"/>
          <w:szCs w:val="20"/>
          <w:highlight w:val="none"/>
        </w:rPr>
      </w:pPr>
      <w:r>
        <w:rPr>
          <w:rFonts w:hint="eastAsia" w:ascii="宋体" w:hAnsi="宋体"/>
          <w:bCs/>
          <w:color w:val="auto"/>
          <w:kern w:val="0"/>
          <w:sz w:val="24"/>
          <w:szCs w:val="20"/>
          <w:highlight w:val="none"/>
        </w:rPr>
        <w:t>第四章</w:t>
      </w:r>
      <w:r>
        <w:rPr>
          <w:rFonts w:ascii="宋体" w:hAnsi="宋体"/>
          <w:bCs/>
          <w:color w:val="auto"/>
          <w:kern w:val="0"/>
          <w:sz w:val="24"/>
          <w:szCs w:val="20"/>
          <w:highlight w:val="none"/>
        </w:rPr>
        <w:t xml:space="preserve">  </w:t>
      </w:r>
      <w:r>
        <w:rPr>
          <w:rFonts w:hint="eastAsia" w:ascii="宋体" w:hAnsi="宋体"/>
          <w:color w:val="auto"/>
          <w:kern w:val="0"/>
          <w:sz w:val="24"/>
          <w:szCs w:val="20"/>
          <w:highlight w:val="none"/>
        </w:rPr>
        <w:t>投标文件格式</w:t>
      </w:r>
    </w:p>
    <w:p>
      <w:pPr>
        <w:spacing w:line="360" w:lineRule="auto"/>
        <w:ind w:left="-2" w:firstLine="480" w:firstLineChars="200"/>
        <w:rPr>
          <w:rFonts w:ascii="宋体" w:hAnsi="Times New Roman"/>
          <w:color w:val="auto"/>
          <w:kern w:val="0"/>
          <w:sz w:val="24"/>
          <w:szCs w:val="20"/>
          <w:highlight w:val="none"/>
        </w:rPr>
      </w:pPr>
      <w:r>
        <w:rPr>
          <w:rFonts w:hint="eastAsia" w:ascii="宋体" w:hAnsi="宋体"/>
          <w:bCs/>
          <w:color w:val="auto"/>
          <w:kern w:val="0"/>
          <w:sz w:val="24"/>
          <w:szCs w:val="20"/>
          <w:highlight w:val="none"/>
        </w:rPr>
        <w:t>第五章</w:t>
      </w:r>
      <w:r>
        <w:rPr>
          <w:rFonts w:ascii="宋体" w:hAnsi="宋体"/>
          <w:bCs/>
          <w:color w:val="auto"/>
          <w:kern w:val="0"/>
          <w:sz w:val="24"/>
          <w:szCs w:val="20"/>
          <w:highlight w:val="none"/>
        </w:rPr>
        <w:t xml:space="preserve">  </w:t>
      </w:r>
      <w:r>
        <w:rPr>
          <w:rFonts w:hint="eastAsia" w:ascii="宋体" w:hAnsi="宋体"/>
          <w:color w:val="auto"/>
          <w:kern w:val="0"/>
          <w:sz w:val="24"/>
          <w:szCs w:val="20"/>
          <w:highlight w:val="none"/>
        </w:rPr>
        <w:t>技术条件（工程建设标准）（另册）</w:t>
      </w:r>
    </w:p>
    <w:p>
      <w:pPr>
        <w:spacing w:line="360" w:lineRule="auto"/>
        <w:ind w:left="-2" w:firstLine="480" w:firstLineChars="200"/>
        <w:rPr>
          <w:rFonts w:ascii="宋体" w:hAnsi="Times New Roman"/>
          <w:color w:val="auto"/>
          <w:kern w:val="0"/>
          <w:sz w:val="24"/>
          <w:szCs w:val="20"/>
          <w:highlight w:val="none"/>
        </w:rPr>
      </w:pPr>
      <w:r>
        <w:rPr>
          <w:rFonts w:hint="eastAsia" w:ascii="宋体" w:hAnsi="宋体"/>
          <w:bCs/>
          <w:color w:val="auto"/>
          <w:kern w:val="0"/>
          <w:sz w:val="24"/>
          <w:szCs w:val="20"/>
          <w:highlight w:val="none"/>
        </w:rPr>
        <w:t>第六章</w:t>
      </w:r>
      <w:r>
        <w:rPr>
          <w:rFonts w:ascii="宋体" w:hAnsi="宋体"/>
          <w:bCs/>
          <w:color w:val="auto"/>
          <w:kern w:val="0"/>
          <w:sz w:val="24"/>
          <w:szCs w:val="20"/>
          <w:highlight w:val="none"/>
        </w:rPr>
        <w:t xml:space="preserve">  </w:t>
      </w:r>
      <w:r>
        <w:rPr>
          <w:rFonts w:hint="eastAsia" w:ascii="宋体" w:hAnsi="宋体"/>
          <w:color w:val="auto"/>
          <w:kern w:val="0"/>
          <w:sz w:val="24"/>
          <w:szCs w:val="20"/>
          <w:highlight w:val="none"/>
        </w:rPr>
        <w:t>图纸及勘察资料（另册）</w:t>
      </w:r>
    </w:p>
    <w:p>
      <w:pPr>
        <w:spacing w:line="360" w:lineRule="auto"/>
        <w:ind w:left="-2" w:firstLine="480" w:firstLineChars="200"/>
        <w:rPr>
          <w:rFonts w:ascii="宋体" w:hAnsi="Times New Roman"/>
          <w:color w:val="auto"/>
          <w:kern w:val="0"/>
          <w:sz w:val="24"/>
          <w:szCs w:val="20"/>
          <w:highlight w:val="none"/>
        </w:rPr>
      </w:pPr>
      <w:r>
        <w:rPr>
          <w:rFonts w:hint="eastAsia" w:ascii="宋体" w:hAnsi="宋体"/>
          <w:bCs/>
          <w:color w:val="auto"/>
          <w:kern w:val="0"/>
          <w:sz w:val="24"/>
          <w:szCs w:val="20"/>
          <w:highlight w:val="none"/>
        </w:rPr>
        <w:t>第七章</w:t>
      </w:r>
      <w:r>
        <w:rPr>
          <w:rFonts w:ascii="宋体" w:hAnsi="宋体"/>
          <w:bCs/>
          <w:color w:val="auto"/>
          <w:kern w:val="0"/>
          <w:sz w:val="24"/>
          <w:szCs w:val="20"/>
          <w:highlight w:val="none"/>
        </w:rPr>
        <w:t xml:space="preserve">  </w:t>
      </w:r>
      <w:r>
        <w:rPr>
          <w:rFonts w:hint="eastAsia" w:ascii="宋体" w:hAnsi="宋体"/>
          <w:bCs/>
          <w:color w:val="auto"/>
          <w:kern w:val="0"/>
          <w:sz w:val="24"/>
          <w:szCs w:val="20"/>
          <w:highlight w:val="none"/>
        </w:rPr>
        <w:t>招标</w:t>
      </w:r>
      <w:r>
        <w:rPr>
          <w:rFonts w:hint="eastAsia" w:ascii="宋体" w:hAnsi="宋体"/>
          <w:color w:val="auto"/>
          <w:kern w:val="0"/>
          <w:sz w:val="24"/>
          <w:szCs w:val="20"/>
          <w:highlight w:val="none"/>
        </w:rPr>
        <w:t>工程量清单（另册）</w:t>
      </w:r>
    </w:p>
    <w:p>
      <w:pPr>
        <w:spacing w:line="360" w:lineRule="auto"/>
        <w:ind w:left="-2" w:firstLine="480" w:firstLineChars="200"/>
        <w:rPr>
          <w:rFonts w:ascii="宋体" w:hAnsi="Times New Roman"/>
          <w:color w:val="auto"/>
          <w:kern w:val="0"/>
          <w:sz w:val="24"/>
          <w:szCs w:val="20"/>
          <w:highlight w:val="none"/>
        </w:rPr>
      </w:pPr>
      <w:r>
        <w:rPr>
          <w:rFonts w:hint="eastAsia" w:ascii="宋体" w:hAnsi="宋体"/>
          <w:color w:val="auto"/>
          <w:kern w:val="0"/>
          <w:sz w:val="24"/>
          <w:szCs w:val="20"/>
          <w:highlight w:val="none"/>
        </w:rPr>
        <w:t>第八章</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最高投标限价</w:t>
      </w:r>
    </w:p>
    <w:p>
      <w:pPr>
        <w:spacing w:line="360" w:lineRule="auto"/>
        <w:ind w:firstLine="480" w:firstLineChars="200"/>
        <w:rPr>
          <w:rFonts w:hint="eastAsia" w:ascii="宋体" w:hAnsi="宋体"/>
          <w:color w:val="auto"/>
          <w:kern w:val="0"/>
          <w:sz w:val="24"/>
          <w:szCs w:val="20"/>
          <w:highlight w:val="none"/>
        </w:rPr>
      </w:pPr>
      <w:r>
        <w:rPr>
          <w:rFonts w:hint="eastAsia" w:ascii="宋体" w:hAnsi="宋体"/>
          <w:color w:val="auto"/>
          <w:kern w:val="0"/>
          <w:sz w:val="24"/>
          <w:szCs w:val="20"/>
          <w:highlight w:val="none"/>
        </w:rPr>
        <w:t>注：招标人应在技术条件（工程建设标准）中明确施工现场建筑垃圾源头减量的具体要求和建筑垃圾综合利用产品的使用要求。</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7.2</w:t>
      </w:r>
      <w:r>
        <w:rPr>
          <w:rFonts w:hint="eastAsia" w:ascii="宋体" w:hAnsi="宋体"/>
          <w:color w:val="auto"/>
          <w:kern w:val="0"/>
          <w:sz w:val="24"/>
          <w:szCs w:val="20"/>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7.3</w:t>
      </w:r>
      <w:r>
        <w:rPr>
          <w:rFonts w:hint="eastAsia" w:ascii="宋体" w:hAnsi="宋体"/>
          <w:color w:val="auto"/>
          <w:kern w:val="0"/>
          <w:sz w:val="24"/>
          <w:szCs w:val="20"/>
          <w:highlight w:val="none"/>
        </w:rPr>
        <w:t>投标人一旦中标，招标文件的内容对招标人和中标人双方均有约束力。</w:t>
      </w:r>
    </w:p>
    <w:p>
      <w:pPr>
        <w:spacing w:line="360" w:lineRule="auto"/>
        <w:ind w:firstLine="482" w:firstLineChars="200"/>
        <w:rPr>
          <w:rFonts w:ascii="宋体" w:hAnsi="Times New Roman"/>
          <w:b/>
          <w:bCs/>
          <w:color w:val="auto"/>
          <w:kern w:val="0"/>
          <w:sz w:val="24"/>
          <w:szCs w:val="20"/>
          <w:highlight w:val="none"/>
        </w:rPr>
      </w:pPr>
      <w:r>
        <w:rPr>
          <w:rFonts w:ascii="宋体" w:hAnsi="宋体"/>
          <w:b/>
          <w:bCs/>
          <w:color w:val="auto"/>
          <w:kern w:val="0"/>
          <w:sz w:val="24"/>
          <w:szCs w:val="20"/>
          <w:highlight w:val="none"/>
        </w:rPr>
        <w:t>8</w:t>
      </w:r>
      <w:r>
        <w:rPr>
          <w:rFonts w:hint="eastAsia" w:ascii="宋体" w:hAnsi="宋体"/>
          <w:b/>
          <w:bCs/>
          <w:color w:val="auto"/>
          <w:kern w:val="0"/>
          <w:sz w:val="24"/>
          <w:szCs w:val="20"/>
          <w:highlight w:val="none"/>
        </w:rPr>
        <w:t>．招标答疑</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8.1</w:t>
      </w:r>
      <w:r>
        <w:rPr>
          <w:rFonts w:hint="eastAsia" w:ascii="宋体" w:hAnsi="宋体"/>
          <w:color w:val="auto"/>
          <w:kern w:val="0"/>
          <w:sz w:val="24"/>
          <w:szCs w:val="20"/>
          <w:highlight w:val="none"/>
        </w:rPr>
        <w:t>投标人若对招标文件（包括招标图纸）中有疑问，可以书面形式</w:t>
      </w:r>
      <w:r>
        <w:rPr>
          <w:rFonts w:hint="eastAsia" w:ascii="Times New Roman" w:hAnsi="Times New Roman"/>
          <w:color w:val="auto"/>
          <w:kern w:val="0"/>
          <w:sz w:val="24"/>
          <w:szCs w:val="24"/>
          <w:highlight w:val="none"/>
        </w:rPr>
        <w:t>通过</w:t>
      </w:r>
      <w:r>
        <w:rPr>
          <w:rFonts w:ascii="Times New Roman" w:hAnsi="Times New Roman"/>
          <w:color w:val="auto"/>
          <w:kern w:val="0"/>
          <w:sz w:val="24"/>
          <w:szCs w:val="24"/>
          <w:highlight w:val="none"/>
          <w:u w:val="single"/>
        </w:rPr>
        <w:t xml:space="preserve">        </w:t>
      </w:r>
      <w:r>
        <w:rPr>
          <w:rFonts w:hint="eastAsia" w:ascii="宋体" w:hAnsi="宋体"/>
          <w:color w:val="auto"/>
          <w:kern w:val="0"/>
          <w:sz w:val="24"/>
          <w:szCs w:val="24"/>
          <w:highlight w:val="none"/>
        </w:rPr>
        <w:t>交易平台</w:t>
      </w:r>
      <w:r>
        <w:rPr>
          <w:rFonts w:hint="eastAsia" w:ascii="Times New Roman" w:hAnsi="Times New Roman"/>
          <w:color w:val="auto"/>
          <w:kern w:val="0"/>
          <w:sz w:val="24"/>
          <w:szCs w:val="24"/>
          <w:highlight w:val="none"/>
        </w:rPr>
        <w:t>提交</w:t>
      </w:r>
      <w:r>
        <w:rPr>
          <w:rFonts w:hint="eastAsia" w:ascii="宋体" w:hAnsi="宋体"/>
          <w:color w:val="auto"/>
          <w:kern w:val="0"/>
          <w:sz w:val="24"/>
          <w:szCs w:val="20"/>
          <w:highlight w:val="none"/>
        </w:rPr>
        <w:t>给招标人或招标代理人，提交形式见本须知前附表第</w:t>
      </w:r>
      <w:r>
        <w:rPr>
          <w:rFonts w:ascii="宋体" w:hAnsi="宋体"/>
          <w:color w:val="auto"/>
          <w:kern w:val="0"/>
          <w:sz w:val="24"/>
          <w:szCs w:val="20"/>
          <w:highlight w:val="none"/>
        </w:rPr>
        <w:t>16</w:t>
      </w:r>
      <w:r>
        <w:rPr>
          <w:rFonts w:hint="eastAsia" w:ascii="宋体" w:hAnsi="宋体"/>
          <w:color w:val="auto"/>
          <w:kern w:val="0"/>
          <w:sz w:val="24"/>
          <w:szCs w:val="20"/>
          <w:highlight w:val="none"/>
        </w:rPr>
        <w:t>项。</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8.2</w:t>
      </w:r>
      <w:r>
        <w:rPr>
          <w:rFonts w:hint="eastAsia" w:ascii="宋体" w:hAnsi="Times New Roman"/>
          <w:color w:val="auto"/>
          <w:kern w:val="0"/>
          <w:sz w:val="24"/>
          <w:szCs w:val="20"/>
          <w:highlight w:val="none"/>
        </w:rPr>
        <w:t>招标答疑会会议纪要将在提交投标文件截止时间15日前在</w:t>
      </w:r>
      <w:r>
        <w:rPr>
          <w:rFonts w:ascii="Times New Roman" w:hAnsi="Times New Roman"/>
          <w:color w:val="auto"/>
          <w:kern w:val="0"/>
          <w:sz w:val="24"/>
          <w:szCs w:val="24"/>
          <w:highlight w:val="none"/>
          <w:u w:val="single"/>
        </w:rPr>
        <w:t xml:space="preserve">        </w:t>
      </w:r>
      <w:r>
        <w:rPr>
          <w:rFonts w:hint="eastAsia" w:ascii="宋体" w:hAnsi="宋体"/>
          <w:color w:val="auto"/>
          <w:kern w:val="0"/>
          <w:sz w:val="24"/>
          <w:szCs w:val="24"/>
          <w:highlight w:val="none"/>
        </w:rPr>
        <w:t>交易平台</w:t>
      </w:r>
      <w:r>
        <w:rPr>
          <w:rFonts w:hint="eastAsia" w:ascii="宋体" w:hAnsi="Times New Roman"/>
          <w:color w:val="auto"/>
          <w:kern w:val="0"/>
          <w:sz w:val="24"/>
          <w:szCs w:val="20"/>
          <w:highlight w:val="none"/>
        </w:rPr>
        <w:t>“项目答疑纪要”专区公开发布。答疑纪要一经在</w:t>
      </w:r>
      <w:r>
        <w:rPr>
          <w:rFonts w:ascii="Times New Roman" w:hAnsi="Times New Roman"/>
          <w:color w:val="auto"/>
          <w:kern w:val="0"/>
          <w:sz w:val="24"/>
          <w:szCs w:val="24"/>
          <w:highlight w:val="none"/>
          <w:u w:val="single"/>
        </w:rPr>
        <w:t xml:space="preserve">        </w:t>
      </w:r>
      <w:r>
        <w:rPr>
          <w:rFonts w:hint="eastAsia" w:ascii="宋体" w:hAnsi="宋体"/>
          <w:color w:val="auto"/>
          <w:kern w:val="0"/>
          <w:sz w:val="24"/>
          <w:szCs w:val="24"/>
          <w:highlight w:val="none"/>
        </w:rPr>
        <w:t>交易平台</w:t>
      </w:r>
      <w:r>
        <w:rPr>
          <w:rFonts w:hint="eastAsia" w:ascii="宋体" w:hAnsi="Times New Roman"/>
          <w:color w:val="auto"/>
          <w:kern w:val="0"/>
          <w:sz w:val="24"/>
          <w:szCs w:val="20"/>
          <w:highlight w:val="none"/>
        </w:rPr>
        <w:t>发布，视作已发放给所有投标人。</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8.3</w:t>
      </w:r>
      <w:r>
        <w:rPr>
          <w:rFonts w:hint="eastAsia" w:ascii="宋体" w:hAnsi="宋体"/>
          <w:color w:val="auto"/>
          <w:kern w:val="0"/>
          <w:sz w:val="24"/>
          <w:szCs w:val="20"/>
          <w:highlight w:val="none"/>
        </w:rPr>
        <w:t>答疑会会议纪要为招标文件的一部分。</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8.4</w:t>
      </w:r>
      <w:r>
        <w:rPr>
          <w:rFonts w:hint="eastAsia" w:ascii="宋体" w:hAnsi="宋体"/>
          <w:color w:val="auto"/>
          <w:kern w:val="0"/>
          <w:sz w:val="24"/>
          <w:szCs w:val="20"/>
          <w:highlight w:val="none"/>
        </w:rPr>
        <w:t>若招标答疑会会议纪要与招标文件有矛盾，以答疑会议纪要最后发出的书面形式的文件为准。</w:t>
      </w:r>
    </w:p>
    <w:p>
      <w:pPr>
        <w:spacing w:line="360" w:lineRule="auto"/>
        <w:ind w:firstLine="482" w:firstLineChars="200"/>
        <w:rPr>
          <w:rFonts w:ascii="宋体" w:hAnsi="Times New Roman"/>
          <w:b/>
          <w:bCs/>
          <w:color w:val="auto"/>
          <w:kern w:val="0"/>
          <w:sz w:val="24"/>
          <w:szCs w:val="20"/>
          <w:highlight w:val="none"/>
        </w:rPr>
      </w:pPr>
      <w:r>
        <w:rPr>
          <w:rFonts w:ascii="宋体" w:hAnsi="宋体"/>
          <w:b/>
          <w:bCs/>
          <w:color w:val="auto"/>
          <w:kern w:val="0"/>
          <w:sz w:val="24"/>
          <w:szCs w:val="20"/>
          <w:highlight w:val="none"/>
        </w:rPr>
        <w:t>9.</w:t>
      </w:r>
      <w:r>
        <w:rPr>
          <w:rFonts w:hint="eastAsia" w:ascii="宋体" w:hAnsi="宋体"/>
          <w:b/>
          <w:bCs/>
          <w:color w:val="auto"/>
          <w:kern w:val="0"/>
          <w:sz w:val="24"/>
          <w:szCs w:val="20"/>
          <w:highlight w:val="none"/>
        </w:rPr>
        <w:t>招标文件的澄清与修改</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9.1</w:t>
      </w:r>
      <w:r>
        <w:rPr>
          <w:rFonts w:hint="eastAsia" w:ascii="宋体" w:hAnsi="宋体"/>
          <w:color w:val="auto"/>
          <w:kern w:val="0"/>
          <w:sz w:val="24"/>
          <w:szCs w:val="20"/>
          <w:highlight w:val="none"/>
        </w:rPr>
        <w:t>招标文件发出后</w:t>
      </w:r>
      <w:r>
        <w:rPr>
          <w:rFonts w:ascii="宋体" w:hAnsi="Times New Roman"/>
          <w:color w:val="auto"/>
          <w:kern w:val="0"/>
          <w:sz w:val="24"/>
          <w:szCs w:val="20"/>
          <w:highlight w:val="none"/>
        </w:rPr>
        <w:t>,</w:t>
      </w:r>
      <w:r>
        <w:rPr>
          <w:rFonts w:hint="eastAsia" w:ascii="宋体" w:hAnsi="宋体"/>
          <w:color w:val="auto"/>
          <w:kern w:val="0"/>
          <w:sz w:val="24"/>
          <w:szCs w:val="20"/>
          <w:highlight w:val="none"/>
        </w:rPr>
        <w:t>在提交投标文件截止时间15日前，招标人可对招标文件进行必要的澄清或修改。</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9.2</w:t>
      </w:r>
      <w:r>
        <w:rPr>
          <w:rFonts w:hint="eastAsia" w:ascii="宋体" w:hAnsi="Times New Roman"/>
          <w:color w:val="auto"/>
          <w:kern w:val="0"/>
          <w:sz w:val="24"/>
          <w:szCs w:val="20"/>
          <w:highlight w:val="none"/>
        </w:rPr>
        <w:t>招标文件的澄清或修改将在</w:t>
      </w:r>
      <w:r>
        <w:rPr>
          <w:rFonts w:ascii="Times New Roman" w:hAnsi="Times New Roman"/>
          <w:color w:val="auto"/>
          <w:kern w:val="0"/>
          <w:sz w:val="24"/>
          <w:szCs w:val="24"/>
          <w:highlight w:val="none"/>
          <w:u w:val="single"/>
        </w:rPr>
        <w:t xml:space="preserve">        </w:t>
      </w:r>
      <w:r>
        <w:rPr>
          <w:rFonts w:hint="eastAsia" w:ascii="宋体" w:hAnsi="宋体"/>
          <w:color w:val="auto"/>
          <w:kern w:val="0"/>
          <w:sz w:val="24"/>
          <w:szCs w:val="24"/>
          <w:highlight w:val="none"/>
        </w:rPr>
        <w:t>交易平台</w:t>
      </w:r>
      <w:r>
        <w:rPr>
          <w:rFonts w:hint="eastAsia" w:ascii="宋体" w:hAnsi="Times New Roman"/>
          <w:color w:val="auto"/>
          <w:kern w:val="0"/>
          <w:sz w:val="24"/>
          <w:szCs w:val="20"/>
          <w:highlight w:val="none"/>
        </w:rPr>
        <w:t>“项目答疑纪要”专区公开发布。答疑纪要一经在</w:t>
      </w:r>
      <w:r>
        <w:rPr>
          <w:rFonts w:ascii="Times New Roman" w:hAnsi="Times New Roman"/>
          <w:color w:val="auto"/>
          <w:kern w:val="0"/>
          <w:sz w:val="24"/>
          <w:szCs w:val="24"/>
          <w:highlight w:val="none"/>
          <w:u w:val="single"/>
        </w:rPr>
        <w:t xml:space="preserve">        </w:t>
      </w:r>
      <w:r>
        <w:rPr>
          <w:rFonts w:hint="eastAsia" w:ascii="宋体" w:hAnsi="宋体"/>
          <w:color w:val="auto"/>
          <w:kern w:val="0"/>
          <w:sz w:val="24"/>
          <w:szCs w:val="24"/>
          <w:highlight w:val="none"/>
        </w:rPr>
        <w:t>交易平台</w:t>
      </w:r>
      <w:r>
        <w:rPr>
          <w:rFonts w:hint="eastAsia" w:ascii="宋体" w:hAnsi="Times New Roman"/>
          <w:color w:val="auto"/>
          <w:kern w:val="0"/>
          <w:sz w:val="24"/>
          <w:szCs w:val="20"/>
          <w:highlight w:val="none"/>
        </w:rPr>
        <w:t>发布，视作已发放给所有投标人，以</w:t>
      </w:r>
      <w:r>
        <w:rPr>
          <w:rFonts w:ascii="Times New Roman" w:hAnsi="Times New Roman"/>
          <w:color w:val="auto"/>
          <w:kern w:val="0"/>
          <w:sz w:val="24"/>
          <w:szCs w:val="24"/>
          <w:highlight w:val="none"/>
          <w:u w:val="single"/>
        </w:rPr>
        <w:t xml:space="preserve">        </w:t>
      </w:r>
      <w:r>
        <w:rPr>
          <w:rFonts w:hint="eastAsia" w:ascii="宋体" w:hAnsi="宋体"/>
          <w:color w:val="auto"/>
          <w:kern w:val="0"/>
          <w:sz w:val="24"/>
          <w:szCs w:val="24"/>
          <w:highlight w:val="none"/>
        </w:rPr>
        <w:t>交易平台</w:t>
      </w:r>
      <w:r>
        <w:rPr>
          <w:rFonts w:hint="eastAsia" w:ascii="宋体" w:hAnsi="Times New Roman"/>
          <w:color w:val="auto"/>
          <w:kern w:val="0"/>
          <w:sz w:val="24"/>
          <w:szCs w:val="20"/>
          <w:highlight w:val="none"/>
        </w:rPr>
        <w:t>上网发布时间作为送达时间。</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9.3</w:t>
      </w:r>
      <w:r>
        <w:rPr>
          <w:rFonts w:hint="eastAsia" w:ascii="宋体" w:hAnsi="宋体"/>
          <w:color w:val="auto"/>
          <w:kern w:val="0"/>
          <w:sz w:val="24"/>
          <w:szCs w:val="20"/>
          <w:highlight w:val="none"/>
        </w:rPr>
        <w:t>招标文件的修改内容为招标文件的组成部分。</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9.4</w:t>
      </w:r>
      <w:r>
        <w:rPr>
          <w:rFonts w:hint="eastAsia" w:ascii="宋体" w:hAnsi="宋体"/>
          <w:color w:val="auto"/>
          <w:kern w:val="0"/>
          <w:sz w:val="24"/>
          <w:szCs w:val="20"/>
          <w:highlight w:val="none"/>
        </w:rPr>
        <w:t>招标文件的澄清或修改均以书面形式明确的内容为准。当招标文件的澄清、修改、补充等在同一内容的表述不一致时，以最后发出的书面形式的文件为准。</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9.5</w:t>
      </w:r>
      <w:r>
        <w:rPr>
          <w:rFonts w:hint="eastAsia" w:ascii="宋体" w:hAnsi="宋体"/>
          <w:color w:val="auto"/>
          <w:kern w:val="0"/>
          <w:sz w:val="24"/>
          <w:szCs w:val="20"/>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widowControl/>
        <w:spacing w:before="100" w:beforeAutospacing="1" w:after="100" w:afterAutospacing="1"/>
        <w:jc w:val="left"/>
        <w:outlineLvl w:val="2"/>
        <w:rPr>
          <w:rFonts w:ascii="宋体" w:hAnsi="宋体"/>
          <w:color w:val="auto"/>
          <w:kern w:val="0"/>
          <w:sz w:val="27"/>
          <w:szCs w:val="27"/>
          <w:highlight w:val="none"/>
        </w:rPr>
      </w:pPr>
      <w:bookmarkStart w:id="18" w:name="_Toc62056561"/>
      <w:r>
        <w:rPr>
          <w:rFonts w:hint="eastAsia" w:ascii="宋体" w:hAnsi="宋体"/>
          <w:color w:val="auto"/>
          <w:kern w:val="0"/>
          <w:sz w:val="27"/>
          <w:szCs w:val="27"/>
          <w:highlight w:val="none"/>
        </w:rPr>
        <w:t>（三）投标文件的编制</w:t>
      </w:r>
      <w:bookmarkEnd w:id="18"/>
    </w:p>
    <w:p>
      <w:pPr>
        <w:spacing w:line="360" w:lineRule="auto"/>
        <w:ind w:firstLine="482" w:firstLineChars="200"/>
        <w:rPr>
          <w:rFonts w:ascii="宋体" w:hAnsi="Times New Roman"/>
          <w:b/>
          <w:bCs/>
          <w:color w:val="auto"/>
          <w:kern w:val="0"/>
          <w:sz w:val="24"/>
          <w:szCs w:val="20"/>
          <w:highlight w:val="none"/>
        </w:rPr>
      </w:pPr>
      <w:r>
        <w:rPr>
          <w:rFonts w:ascii="宋体" w:hAnsi="宋体"/>
          <w:b/>
          <w:bCs/>
          <w:color w:val="auto"/>
          <w:kern w:val="0"/>
          <w:sz w:val="24"/>
          <w:szCs w:val="20"/>
          <w:highlight w:val="none"/>
        </w:rPr>
        <w:t>10</w:t>
      </w:r>
      <w:r>
        <w:rPr>
          <w:rFonts w:hint="eastAsia" w:ascii="宋体" w:hAnsi="宋体"/>
          <w:b/>
          <w:bCs/>
          <w:color w:val="auto"/>
          <w:kern w:val="0"/>
          <w:sz w:val="24"/>
          <w:szCs w:val="20"/>
          <w:highlight w:val="none"/>
        </w:rPr>
        <w:t>．投标文件的语言及度量衡单位</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 xml:space="preserve">10.1 </w:t>
      </w:r>
      <w:r>
        <w:rPr>
          <w:rFonts w:hint="eastAsia" w:ascii="宋体" w:hAnsi="宋体"/>
          <w:color w:val="auto"/>
          <w:kern w:val="0"/>
          <w:sz w:val="24"/>
          <w:szCs w:val="20"/>
          <w:highlight w:val="none"/>
        </w:rPr>
        <w:t>投标文件和与投标有关的所有文件均应使用中文。</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 xml:space="preserve">10.2 </w:t>
      </w:r>
      <w:r>
        <w:rPr>
          <w:rFonts w:hint="eastAsia" w:ascii="宋体" w:hAnsi="宋体"/>
          <w:color w:val="auto"/>
          <w:kern w:val="0"/>
          <w:sz w:val="24"/>
          <w:szCs w:val="20"/>
          <w:highlight w:val="none"/>
        </w:rPr>
        <w:t>除工程规范另有规定外，投标文件使用的度量衡单位，均采用中华人民共和国法定计量单位。</w:t>
      </w:r>
    </w:p>
    <w:p>
      <w:pPr>
        <w:spacing w:line="360" w:lineRule="auto"/>
        <w:ind w:firstLine="482" w:firstLineChars="200"/>
        <w:rPr>
          <w:rFonts w:ascii="宋体" w:hAnsi="Times New Roman"/>
          <w:b/>
          <w:bCs/>
          <w:color w:val="auto"/>
          <w:kern w:val="0"/>
          <w:sz w:val="24"/>
          <w:szCs w:val="20"/>
          <w:highlight w:val="none"/>
        </w:rPr>
      </w:pPr>
      <w:r>
        <w:rPr>
          <w:rFonts w:ascii="宋体" w:hAnsi="宋体"/>
          <w:b/>
          <w:bCs/>
          <w:color w:val="auto"/>
          <w:kern w:val="0"/>
          <w:sz w:val="24"/>
          <w:szCs w:val="20"/>
          <w:highlight w:val="none"/>
        </w:rPr>
        <w:t>11</w:t>
      </w:r>
      <w:r>
        <w:rPr>
          <w:rFonts w:hint="eastAsia" w:ascii="宋体" w:hAnsi="宋体"/>
          <w:b/>
          <w:bCs/>
          <w:color w:val="auto"/>
          <w:kern w:val="0"/>
          <w:sz w:val="24"/>
          <w:szCs w:val="20"/>
          <w:highlight w:val="none"/>
        </w:rPr>
        <w:t>．投标文件的组成</w:t>
      </w:r>
    </w:p>
    <w:p>
      <w:pPr>
        <w:spacing w:line="360" w:lineRule="auto"/>
        <w:ind w:firstLine="480" w:firstLineChars="200"/>
        <w:rPr>
          <w:rFonts w:ascii="宋体" w:hAnsi="Times New Roman"/>
          <w:b/>
          <w:color w:val="auto"/>
          <w:kern w:val="0"/>
          <w:sz w:val="24"/>
          <w:szCs w:val="20"/>
          <w:highlight w:val="none"/>
        </w:rPr>
      </w:pPr>
      <w:r>
        <w:rPr>
          <w:rFonts w:ascii="宋体" w:hAnsi="宋体"/>
          <w:color w:val="auto"/>
          <w:kern w:val="0"/>
          <w:sz w:val="24"/>
          <w:szCs w:val="20"/>
          <w:highlight w:val="none"/>
        </w:rPr>
        <w:t>11.1</w:t>
      </w:r>
      <w:r>
        <w:rPr>
          <w:rFonts w:hint="eastAsia" w:ascii="宋体" w:hAnsi="宋体"/>
          <w:color w:val="auto"/>
          <w:kern w:val="0"/>
          <w:sz w:val="24"/>
          <w:szCs w:val="20"/>
          <w:highlight w:val="none"/>
        </w:rPr>
        <w:t>投标文件由技术部分（含资格审查文件）和经济部分二部分投标文件组成</w:t>
      </w:r>
      <w:r>
        <w:rPr>
          <w:rFonts w:hint="eastAsia" w:ascii="宋体" w:hAnsi="宋体"/>
          <w:b w:val="0"/>
          <w:bCs/>
          <w:color w:val="auto"/>
          <w:kern w:val="0"/>
          <w:sz w:val="24"/>
          <w:szCs w:val="20"/>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（1）投标人声明；</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（5）建筑施工企业安全生产许可证（取自平台内上传件）；</w:t>
      </w:r>
    </w:p>
    <w:p>
      <w:pPr>
        <w:spacing w:line="360" w:lineRule="auto"/>
        <w:ind w:firstLine="480" w:firstLineChars="200"/>
        <w:rPr>
          <w:rFonts w:hint="eastAsia" w:ascii="宋体" w:hAnsi="宋体" w:eastAsia="宋体"/>
          <w:bCs/>
          <w:color w:val="auto"/>
          <w:sz w:val="24"/>
          <w:szCs w:val="24"/>
          <w:highlight w:val="none"/>
          <w:lang w:eastAsia="zh-CN"/>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r>
        <w:rPr>
          <w:rFonts w:hint="eastAsia" w:ascii="宋体" w:hAnsi="宋体"/>
          <w:bCs/>
          <w:color w:val="auto"/>
          <w:sz w:val="24"/>
          <w:szCs w:val="24"/>
          <w:highlight w:val="none"/>
          <w:lang w:eastAsia="zh-CN"/>
        </w:rPr>
        <w:t>；</w:t>
      </w:r>
    </w:p>
    <w:p>
      <w:pPr>
        <w:spacing w:line="360" w:lineRule="auto"/>
        <w:ind w:firstLine="480" w:firstLineChars="200"/>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（7）专职安全员（按网上投标登记时选择拟投标的专职安全员）</w:t>
      </w:r>
      <w:r>
        <w:rPr>
          <w:rFonts w:hint="eastAsia" w:ascii="宋体" w:hAnsi="宋体"/>
          <w:bCs/>
          <w:color w:val="auto"/>
          <w:sz w:val="24"/>
          <w:szCs w:val="24"/>
          <w:highlight w:val="none"/>
          <w:lang w:eastAsia="zh-CN"/>
        </w:rPr>
        <w:t>；</w:t>
      </w:r>
    </w:p>
    <w:p>
      <w:pPr>
        <w:spacing w:line="360" w:lineRule="auto"/>
        <w:ind w:firstLine="480" w:firstLineChars="200"/>
        <w:rPr>
          <w:rFonts w:hint="eastAsia" w:ascii="宋体" w:eastAsia="宋体"/>
          <w:bCs/>
          <w:color w:val="auto"/>
          <w:sz w:val="24"/>
          <w:highlight w:val="none"/>
          <w:lang w:eastAsia="zh-CN"/>
        </w:rPr>
      </w:pPr>
      <w:r>
        <w:rPr>
          <w:rFonts w:hint="eastAsia" w:ascii="宋体"/>
          <w:bCs/>
          <w:color w:val="auto"/>
          <w:sz w:val="24"/>
          <w:highlight w:val="none"/>
        </w:rPr>
        <w:t>（8）拟委托技术负责人的相关证书、资料（具体要求由招标人明确）</w:t>
      </w:r>
      <w:r>
        <w:rPr>
          <w:rFonts w:hint="eastAsia" w:ascii="宋体"/>
          <w:bCs/>
          <w:color w:val="auto"/>
          <w:sz w:val="24"/>
          <w:highlight w:val="none"/>
          <w:lang w:eastAsia="zh-CN"/>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（9）拟委派项目负责人的建造师注册证书（取自平台内上传件）；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（10）项目负责人安全生产考核合格证明或在有效期内的安全考核合格证书（B类）或建筑施工企业项目负责人安全生产考核合格证书（取自平台内上传件）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（11）专职安全员须具有在有效期内的安全考核合格证书（C类）或建筑施工企业专职安全生产管理人员安全生产考核合格证书</w:t>
      </w:r>
      <w:r>
        <w:rPr>
          <w:rFonts w:hint="eastAsia" w:ascii="宋体"/>
          <w:bCs/>
          <w:color w:val="auto"/>
          <w:sz w:val="24"/>
          <w:szCs w:val="24"/>
          <w:highlight w:val="none"/>
        </w:rPr>
        <w:t>（取自平台内上传件）；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11.3</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11.3.1</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r>
        <w:rPr>
          <w:rFonts w:hint="eastAsia" w:ascii="宋体" w:hAnsi="宋体"/>
          <w:color w:val="auto"/>
          <w:sz w:val="24"/>
          <w:szCs w:val="24"/>
          <w:highlight w:val="none"/>
          <w:lang w:eastAsia="zh-CN"/>
        </w:rPr>
        <w:t>；</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566" w:firstLineChars="23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（17）人工、主要材料和设备一览表</w:t>
      </w:r>
      <w:r>
        <w:rPr>
          <w:rFonts w:hint="eastAsia" w:ascii="宋体" w:hAnsi="宋体" w:eastAsia="宋体" w:cs="Times New Roman"/>
          <w:color w:val="auto"/>
          <w:sz w:val="24"/>
          <w:szCs w:val="24"/>
          <w:highlight w:val="none"/>
          <w:lang w:eastAsia="zh-CN"/>
        </w:rPr>
        <w:t>。</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82" w:firstLineChars="200"/>
        <w:rPr>
          <w:rFonts w:ascii="宋体" w:hAnsi="Times New Roman"/>
          <w:b/>
          <w:bCs/>
          <w:color w:val="auto"/>
          <w:kern w:val="0"/>
          <w:sz w:val="24"/>
          <w:szCs w:val="20"/>
          <w:highlight w:val="none"/>
        </w:rPr>
      </w:pPr>
      <w:r>
        <w:rPr>
          <w:rFonts w:ascii="宋体" w:hAnsi="宋体"/>
          <w:b/>
          <w:bCs/>
          <w:color w:val="auto"/>
          <w:kern w:val="0"/>
          <w:sz w:val="24"/>
          <w:szCs w:val="20"/>
          <w:highlight w:val="none"/>
        </w:rPr>
        <w:t>12</w:t>
      </w:r>
      <w:r>
        <w:rPr>
          <w:rFonts w:hint="eastAsia" w:ascii="宋体" w:hAnsi="宋体"/>
          <w:b/>
          <w:bCs/>
          <w:color w:val="auto"/>
          <w:kern w:val="0"/>
          <w:sz w:val="24"/>
          <w:szCs w:val="20"/>
          <w:highlight w:val="none"/>
        </w:rPr>
        <w:t>．投标文件格式</w:t>
      </w:r>
    </w:p>
    <w:p>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12.1</w:t>
      </w:r>
      <w:r>
        <w:rPr>
          <w:rFonts w:hint="eastAsia" w:ascii="宋体" w:hAnsi="宋体"/>
          <w:color w:val="auto"/>
          <w:kern w:val="0"/>
          <w:sz w:val="24"/>
          <w:szCs w:val="20"/>
          <w:highlight w:val="none"/>
        </w:rPr>
        <w:t>投标文件包括本须知第</w:t>
      </w:r>
      <w:r>
        <w:rPr>
          <w:rFonts w:ascii="宋体" w:hAnsi="宋体"/>
          <w:color w:val="auto"/>
          <w:kern w:val="0"/>
          <w:sz w:val="24"/>
          <w:szCs w:val="20"/>
          <w:highlight w:val="none"/>
        </w:rPr>
        <w:t>11</w:t>
      </w:r>
      <w:r>
        <w:rPr>
          <w:rFonts w:hint="eastAsia" w:ascii="宋体" w:hAnsi="宋体"/>
          <w:color w:val="auto"/>
          <w:kern w:val="0"/>
          <w:sz w:val="24"/>
          <w:szCs w:val="20"/>
          <w:highlight w:val="none"/>
        </w:rPr>
        <w:t>条中规定的内容，投标人提交的投标文件应当使用招标文件所提供的投标文件全部格式（表格可以按同样格式扩展）。</w:t>
      </w:r>
    </w:p>
    <w:p>
      <w:pPr>
        <w:spacing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ascii="Times New Roman" w:hAnsi="Times New Roman"/>
          <w:color w:val="auto"/>
          <w:kern w:val="0"/>
          <w:sz w:val="24"/>
          <w:szCs w:val="24"/>
          <w:highlight w:val="none"/>
        </w:rPr>
        <w:t>全流程电子化项目的相关指南进行操作。详见：</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u w:val="single"/>
        </w:rPr>
        <w:t xml:space="preserve">    </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rPr>
        <w:t xml:space="preserve"> 。</w:t>
      </w:r>
    </w:p>
    <w:p>
      <w:pPr>
        <w:spacing w:line="360" w:lineRule="auto"/>
        <w:ind w:firstLine="480" w:firstLineChars="200"/>
        <w:rPr>
          <w:rFonts w:ascii="宋体" w:hAnsi="宋体"/>
          <w:color w:val="auto"/>
          <w:kern w:val="0"/>
          <w:sz w:val="24"/>
          <w:szCs w:val="20"/>
          <w:highlight w:val="none"/>
        </w:rPr>
      </w:pPr>
      <w:r>
        <w:rPr>
          <w:rFonts w:hint="eastAsia" w:ascii="宋体" w:hAnsi="宋体"/>
          <w:color w:val="auto"/>
          <w:kern w:val="0"/>
          <w:sz w:val="24"/>
          <w:szCs w:val="20"/>
          <w:highlight w:val="none"/>
        </w:rPr>
        <w:t>12.3</w:t>
      </w:r>
      <w:r>
        <w:rPr>
          <w:rFonts w:hint="eastAsia" w:ascii="宋体" w:hAnsi="宋体"/>
          <w:bCs/>
          <w:color w:val="auto"/>
          <w:kern w:val="0"/>
          <w:sz w:val="24"/>
          <w:szCs w:val="24"/>
          <w:highlight w:val="none"/>
        </w:rPr>
        <w:t>投标文件应按</w:t>
      </w:r>
      <w:r>
        <w:rPr>
          <w:rFonts w:hint="eastAsia" w:ascii="宋体" w:hAnsi="宋体"/>
          <w:color w:val="auto"/>
          <w:kern w:val="0"/>
          <w:sz w:val="24"/>
          <w:szCs w:val="20"/>
          <w:highlight w:val="none"/>
        </w:rPr>
        <w:t>照交易平台关于全流程电子化项目的相关指南进行编制，详见：</w:t>
      </w:r>
      <w:r>
        <w:rPr>
          <w:rFonts w:ascii="Times New Roman" w:hAnsi="Times New Roman"/>
          <w:color w:val="auto"/>
          <w:kern w:val="0"/>
          <w:sz w:val="24"/>
          <w:szCs w:val="24"/>
          <w:highlight w:val="none"/>
          <w:u w:val="single"/>
        </w:rPr>
        <w:t xml:space="preserve">       </w:t>
      </w:r>
      <w:r>
        <w:rPr>
          <w:rFonts w:hint="eastAsia" w:ascii="Times New Roman" w:hAnsi="Times New Roman"/>
          <w:color w:val="auto"/>
          <w:kern w:val="0"/>
          <w:sz w:val="24"/>
          <w:szCs w:val="24"/>
          <w:highlight w:val="none"/>
          <w:u w:val="single"/>
        </w:rPr>
        <w:t xml:space="preserve">     </w:t>
      </w:r>
      <w:r>
        <w:rPr>
          <w:rFonts w:hint="eastAsia" w:ascii="宋体" w:hAnsi="宋体"/>
          <w:color w:val="auto"/>
          <w:kern w:val="0"/>
          <w:sz w:val="24"/>
          <w:szCs w:val="20"/>
          <w:highlight w:val="none"/>
        </w:rPr>
        <w:t>。</w:t>
      </w:r>
    </w:p>
    <w:p>
      <w:pPr>
        <w:spacing w:line="360" w:lineRule="auto"/>
        <w:rPr>
          <w:rFonts w:ascii="宋体" w:hAnsi="宋体"/>
          <w:color w:val="auto"/>
          <w:kern w:val="0"/>
          <w:sz w:val="24"/>
          <w:szCs w:val="20"/>
          <w:highlight w:val="none"/>
        </w:rPr>
      </w:pPr>
      <w:r>
        <w:rPr>
          <w:rFonts w:hint="eastAsia" w:ascii="宋体" w:hAnsi="宋体"/>
          <w:bCs/>
          <w:color w:val="auto"/>
          <w:kern w:val="0"/>
          <w:sz w:val="24"/>
          <w:szCs w:val="24"/>
          <w:highlight w:val="none"/>
        </w:rPr>
        <w:t>如不按上述要求编制引起系统无法检索、读取相关信息的，其后果由投标人承担。</w:t>
      </w:r>
    </w:p>
    <w:p>
      <w:pPr>
        <w:spacing w:line="360" w:lineRule="auto"/>
        <w:ind w:firstLine="482" w:firstLineChars="200"/>
        <w:rPr>
          <w:rFonts w:ascii="宋体" w:hAnsi="Times New Roman"/>
          <w:b/>
          <w:bCs/>
          <w:color w:val="auto"/>
          <w:kern w:val="0"/>
          <w:sz w:val="24"/>
          <w:szCs w:val="20"/>
          <w:highlight w:val="none"/>
        </w:rPr>
      </w:pPr>
      <w:r>
        <w:rPr>
          <w:rFonts w:ascii="宋体" w:hAnsi="宋体"/>
          <w:b/>
          <w:bCs/>
          <w:color w:val="auto"/>
          <w:kern w:val="0"/>
          <w:sz w:val="24"/>
          <w:szCs w:val="20"/>
          <w:highlight w:val="none"/>
        </w:rPr>
        <w:t>13</w:t>
      </w:r>
      <w:r>
        <w:rPr>
          <w:rFonts w:hint="eastAsia" w:ascii="宋体" w:hAnsi="宋体"/>
          <w:b/>
          <w:bCs/>
          <w:color w:val="auto"/>
          <w:kern w:val="0"/>
          <w:sz w:val="24"/>
          <w:szCs w:val="20"/>
          <w:highlight w:val="none"/>
        </w:rPr>
        <w:t>．投标报价及造价承包和变更结算方式</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13.1</w:t>
      </w:r>
      <w:r>
        <w:rPr>
          <w:rFonts w:hint="eastAsia" w:ascii="宋体" w:hAnsi="宋体"/>
          <w:color w:val="auto"/>
          <w:kern w:val="0"/>
          <w:sz w:val="24"/>
          <w:szCs w:val="20"/>
          <w:highlight w:val="none"/>
        </w:rPr>
        <w:t>本工程的投标报价采用投标须知前附表第</w:t>
      </w:r>
      <w:r>
        <w:rPr>
          <w:rFonts w:ascii="宋体" w:hAnsi="宋体"/>
          <w:color w:val="auto"/>
          <w:kern w:val="0"/>
          <w:sz w:val="24"/>
          <w:szCs w:val="20"/>
          <w:highlight w:val="none"/>
        </w:rPr>
        <w:t>12</w:t>
      </w:r>
      <w:r>
        <w:rPr>
          <w:rFonts w:hint="eastAsia" w:ascii="宋体" w:hAnsi="宋体"/>
          <w:color w:val="auto"/>
          <w:kern w:val="0"/>
          <w:sz w:val="24"/>
          <w:szCs w:val="20"/>
          <w:highlight w:val="none"/>
        </w:rPr>
        <w:t>项所规定的方式。投标报价（含单价及总价）精确到“分”。</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13.2</w:t>
      </w:r>
      <w:r>
        <w:rPr>
          <w:rFonts w:hint="eastAsia" w:ascii="宋体" w:hAnsi="宋体"/>
          <w:color w:val="auto"/>
          <w:kern w:val="0"/>
          <w:sz w:val="24"/>
          <w:szCs w:val="20"/>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13.3</w:t>
      </w:r>
      <w:r>
        <w:rPr>
          <w:rFonts w:hint="eastAsia" w:ascii="宋体" w:hAnsi="宋体"/>
          <w:color w:val="auto"/>
          <w:kern w:val="0"/>
          <w:sz w:val="24"/>
          <w:szCs w:val="20"/>
          <w:highlight w:val="none"/>
        </w:rPr>
        <w:t>投标人的投标报价，应是按照投标须知前附表第</w:t>
      </w:r>
      <w:r>
        <w:rPr>
          <w:rFonts w:ascii="宋体" w:hAnsi="宋体"/>
          <w:color w:val="auto"/>
          <w:kern w:val="0"/>
          <w:sz w:val="24"/>
          <w:szCs w:val="20"/>
          <w:highlight w:val="none"/>
        </w:rPr>
        <w:t>8</w:t>
      </w:r>
      <w:r>
        <w:rPr>
          <w:rFonts w:hint="eastAsia" w:ascii="宋体" w:hAnsi="宋体"/>
          <w:color w:val="auto"/>
          <w:kern w:val="0"/>
          <w:sz w:val="24"/>
          <w:szCs w:val="20"/>
          <w:highlight w:val="none"/>
        </w:rPr>
        <w:t>项的工期要求，在投标须知前附表第</w:t>
      </w:r>
      <w:r>
        <w:rPr>
          <w:rFonts w:ascii="宋体" w:hAnsi="宋体"/>
          <w:color w:val="auto"/>
          <w:kern w:val="0"/>
          <w:sz w:val="24"/>
          <w:szCs w:val="20"/>
          <w:highlight w:val="none"/>
        </w:rPr>
        <w:t>3</w:t>
      </w:r>
      <w:r>
        <w:rPr>
          <w:rFonts w:hint="eastAsia" w:ascii="宋体" w:hAnsi="宋体"/>
          <w:color w:val="auto"/>
          <w:kern w:val="0"/>
          <w:sz w:val="24"/>
          <w:szCs w:val="20"/>
          <w:highlight w:val="none"/>
        </w:rPr>
        <w:t>项的建设地点，完成投标须知前附表第</w:t>
      </w:r>
      <w:r>
        <w:rPr>
          <w:rFonts w:ascii="宋体" w:hAnsi="宋体"/>
          <w:color w:val="auto"/>
          <w:kern w:val="0"/>
          <w:sz w:val="24"/>
          <w:szCs w:val="20"/>
          <w:highlight w:val="none"/>
        </w:rPr>
        <w:t>7</w:t>
      </w:r>
      <w:r>
        <w:rPr>
          <w:rFonts w:hint="eastAsia" w:ascii="宋体" w:hAnsi="宋体"/>
          <w:color w:val="auto"/>
          <w:kern w:val="0"/>
          <w:sz w:val="24"/>
          <w:szCs w:val="20"/>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kern w:val="0"/>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13.4</w:t>
      </w:r>
      <w:r>
        <w:rPr>
          <w:rFonts w:hint="eastAsia" w:ascii="宋体" w:hAnsi="宋体"/>
          <w:color w:val="auto"/>
          <w:kern w:val="0"/>
          <w:sz w:val="24"/>
          <w:szCs w:val="20"/>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13.5</w:t>
      </w:r>
      <w:r>
        <w:rPr>
          <w:rFonts w:hint="eastAsia" w:ascii="宋体" w:hAnsi="宋体"/>
          <w:color w:val="auto"/>
          <w:kern w:val="0"/>
          <w:sz w:val="24"/>
          <w:szCs w:val="20"/>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13.5.1</w:t>
      </w:r>
      <w:r>
        <w:rPr>
          <w:rFonts w:hint="eastAsia" w:ascii="宋体" w:hAnsi="宋体"/>
          <w:color w:val="auto"/>
          <w:kern w:val="0"/>
          <w:sz w:val="24"/>
          <w:szCs w:val="20"/>
          <w:highlight w:val="none"/>
        </w:rPr>
        <w:t>中标的投标文件工程量清单中已有相同项目的适用综合单价，则沿用；</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13.5.2</w:t>
      </w:r>
      <w:r>
        <w:rPr>
          <w:rFonts w:hint="eastAsia" w:ascii="宋体" w:hAnsi="宋体"/>
          <w:color w:val="auto"/>
          <w:kern w:val="0"/>
          <w:sz w:val="24"/>
          <w:szCs w:val="20"/>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13.5.3</w:t>
      </w:r>
      <w:r>
        <w:rPr>
          <w:rFonts w:hint="eastAsia" w:ascii="宋体" w:hAnsi="宋体"/>
          <w:color w:val="auto"/>
          <w:kern w:val="0"/>
          <w:sz w:val="24"/>
          <w:szCs w:val="20"/>
          <w:highlight w:val="none"/>
        </w:rPr>
        <w:t>中标的投标文件工程量清单中没有相同项目或类似项目的，如可套取相关定额，则以相关定额为基数下浮计算单价</w:t>
      </w:r>
      <w:r>
        <w:rPr>
          <w:rFonts w:ascii="宋体" w:hAnsi="Times New Roman"/>
          <w:color w:val="auto"/>
          <w:kern w:val="0"/>
          <w:sz w:val="24"/>
          <w:szCs w:val="20"/>
          <w:highlight w:val="none"/>
        </w:rPr>
        <w:t>,</w:t>
      </w:r>
      <w:r>
        <w:rPr>
          <w:rFonts w:hint="eastAsia" w:ascii="宋体" w:hAnsi="宋体"/>
          <w:color w:val="auto"/>
          <w:kern w:val="0"/>
          <w:sz w:val="24"/>
          <w:szCs w:val="20"/>
          <w:highlight w:val="none"/>
        </w:rPr>
        <w:t>下浮率为中标价</w:t>
      </w:r>
      <w:r>
        <w:rPr>
          <w:rFonts w:hint="eastAsia" w:ascii="宋体" w:hAnsi="宋体"/>
          <w:color w:val="auto"/>
          <w:kern w:val="0"/>
          <w:sz w:val="24"/>
          <w:szCs w:val="24"/>
          <w:highlight w:val="none"/>
        </w:rPr>
        <w:t>相对于最高投标限价的下</w:t>
      </w:r>
      <w:r>
        <w:rPr>
          <w:rFonts w:hint="eastAsia" w:ascii="宋体" w:hAnsi="宋体"/>
          <w:color w:val="auto"/>
          <w:kern w:val="0"/>
          <w:sz w:val="24"/>
          <w:szCs w:val="20"/>
          <w:highlight w:val="none"/>
        </w:rPr>
        <w:t>浮率（下浮率</w:t>
      </w:r>
      <w:r>
        <w:rPr>
          <w:rFonts w:ascii="宋体" w:hAnsi="宋体"/>
          <w:color w:val="auto"/>
          <w:kern w:val="0"/>
          <w:sz w:val="24"/>
          <w:szCs w:val="20"/>
          <w:highlight w:val="none"/>
        </w:rPr>
        <w:t>=(</w:t>
      </w:r>
      <w:r>
        <w:rPr>
          <w:rFonts w:hint="eastAsia" w:ascii="宋体" w:hAnsi="宋体"/>
          <w:color w:val="auto"/>
          <w:kern w:val="0"/>
          <w:sz w:val="24"/>
          <w:szCs w:val="24"/>
          <w:highlight w:val="none"/>
        </w:rPr>
        <w:t>最高投标限价</w:t>
      </w:r>
      <w:r>
        <w:rPr>
          <w:rFonts w:ascii="宋体" w:hAnsi="Times New Roman"/>
          <w:color w:val="auto"/>
          <w:kern w:val="0"/>
          <w:sz w:val="24"/>
          <w:szCs w:val="20"/>
          <w:highlight w:val="none"/>
        </w:rPr>
        <w:t>-</w:t>
      </w:r>
      <w:r>
        <w:rPr>
          <w:rFonts w:hint="eastAsia" w:ascii="宋体" w:hAnsi="宋体"/>
          <w:color w:val="auto"/>
          <w:kern w:val="0"/>
          <w:sz w:val="24"/>
          <w:szCs w:val="20"/>
          <w:highlight w:val="none"/>
        </w:rPr>
        <w:t>中标价</w:t>
      </w:r>
      <w:r>
        <w:rPr>
          <w:rFonts w:ascii="宋体" w:hAnsi="宋体"/>
          <w:color w:val="auto"/>
          <w:kern w:val="0"/>
          <w:sz w:val="24"/>
          <w:szCs w:val="20"/>
          <w:highlight w:val="none"/>
        </w:rPr>
        <w:t>)/</w:t>
      </w:r>
      <w:r>
        <w:rPr>
          <w:rFonts w:ascii="宋体" w:hAnsi="宋体"/>
          <w:color w:val="auto"/>
          <w:kern w:val="0"/>
          <w:sz w:val="24"/>
          <w:szCs w:val="24"/>
          <w:highlight w:val="none"/>
        </w:rPr>
        <w:t xml:space="preserve"> </w:t>
      </w:r>
      <w:r>
        <w:rPr>
          <w:rFonts w:hint="eastAsia" w:ascii="宋体" w:hAnsi="宋体"/>
          <w:color w:val="auto"/>
          <w:kern w:val="0"/>
          <w:sz w:val="24"/>
          <w:szCs w:val="24"/>
          <w:highlight w:val="none"/>
        </w:rPr>
        <w:t>最高投标限价</w:t>
      </w:r>
      <w:r>
        <w:rPr>
          <w:rFonts w:hint="eastAsia" w:ascii="宋体" w:hAnsi="宋体"/>
          <w:color w:val="auto"/>
          <w:kern w:val="0"/>
          <w:sz w:val="24"/>
          <w:szCs w:val="20"/>
          <w:highlight w:val="none"/>
        </w:rPr>
        <w:t>）。</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13.5.4</w:t>
      </w:r>
      <w:r>
        <w:rPr>
          <w:rFonts w:hint="eastAsia" w:ascii="宋体" w:hAnsi="宋体"/>
          <w:color w:val="auto"/>
          <w:kern w:val="0"/>
          <w:sz w:val="24"/>
          <w:szCs w:val="20"/>
          <w:highlight w:val="none"/>
        </w:rPr>
        <w:t>如相关定额没有相应子目的，其计价方式由招标人在本招标文件第三章中另行规定。未规定的，中标后双方协商约定。</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13.6</w:t>
      </w:r>
      <w:r>
        <w:rPr>
          <w:rFonts w:hint="eastAsia" w:ascii="宋体" w:hAnsi="宋体"/>
          <w:color w:val="auto"/>
          <w:kern w:val="0"/>
          <w:sz w:val="24"/>
          <w:szCs w:val="20"/>
          <w:highlight w:val="none"/>
        </w:rPr>
        <w:t>暂列金额、暂估价</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13.6.1</w:t>
      </w:r>
      <w:r>
        <w:rPr>
          <w:rFonts w:hint="eastAsia" w:ascii="宋体" w:hAnsi="宋体"/>
          <w:color w:val="auto"/>
          <w:kern w:val="0"/>
          <w:sz w:val="24"/>
          <w:szCs w:val="20"/>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spacing w:line="360" w:lineRule="auto"/>
        <w:ind w:firstLine="480" w:firstLineChars="200"/>
        <w:rPr>
          <w:rFonts w:ascii="宋体" w:hAnsi="Times New Roman"/>
          <w:color w:val="auto"/>
          <w:kern w:val="0"/>
          <w:sz w:val="24"/>
          <w:szCs w:val="20"/>
          <w:highlight w:val="none"/>
        </w:rPr>
      </w:pPr>
      <w:r>
        <w:rPr>
          <w:rFonts w:hint="eastAsia" w:ascii="宋体" w:hAnsi="宋体"/>
          <w:color w:val="auto"/>
          <w:kern w:val="0"/>
          <w:sz w:val="24"/>
          <w:szCs w:val="20"/>
          <w:highlight w:val="none"/>
        </w:rPr>
        <w:t>暂估价是指招标人在工程量清单中提供的用于支付必然发生但暂时不能确定价格的材料的单价以及专业工程的金额。</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13.6.2</w:t>
      </w:r>
      <w:r>
        <w:rPr>
          <w:rFonts w:hint="eastAsia" w:ascii="宋体" w:hAnsi="宋体"/>
          <w:color w:val="auto"/>
          <w:kern w:val="0"/>
          <w:sz w:val="24"/>
          <w:szCs w:val="20"/>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13.6.3</w:t>
      </w:r>
      <w:r>
        <w:rPr>
          <w:rFonts w:hint="eastAsia" w:ascii="宋体" w:hAnsi="宋体"/>
          <w:color w:val="auto"/>
          <w:kern w:val="0"/>
          <w:sz w:val="24"/>
          <w:szCs w:val="20"/>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13.6.4</w:t>
      </w:r>
      <w:r>
        <w:rPr>
          <w:rFonts w:hint="eastAsia" w:ascii="宋体" w:hAnsi="宋体"/>
          <w:color w:val="auto"/>
          <w:kern w:val="0"/>
          <w:sz w:val="24"/>
          <w:szCs w:val="20"/>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kern w:val="0"/>
          <w:sz w:val="24"/>
          <w:szCs w:val="20"/>
          <w:highlight w:val="none"/>
        </w:rPr>
        <w:t>13.5</w:t>
      </w:r>
      <w:r>
        <w:rPr>
          <w:rFonts w:hint="eastAsia" w:ascii="宋体" w:hAnsi="宋体"/>
          <w:color w:val="auto"/>
          <w:kern w:val="0"/>
          <w:sz w:val="24"/>
          <w:szCs w:val="20"/>
          <w:highlight w:val="none"/>
        </w:rPr>
        <w:t>款规定确定。</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13.6.5</w:t>
      </w:r>
      <w:r>
        <w:rPr>
          <w:rFonts w:hint="eastAsia" w:ascii="宋体" w:hAnsi="宋体"/>
          <w:color w:val="auto"/>
          <w:kern w:val="0"/>
          <w:sz w:val="24"/>
          <w:szCs w:val="20"/>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13.6.6</w:t>
      </w:r>
      <w:r>
        <w:rPr>
          <w:rFonts w:hint="eastAsia" w:ascii="宋体" w:hAnsi="宋体"/>
          <w:color w:val="auto"/>
          <w:kern w:val="0"/>
          <w:sz w:val="24"/>
          <w:szCs w:val="20"/>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13.7</w:t>
      </w:r>
      <w:r>
        <w:rPr>
          <w:rFonts w:hint="eastAsia" w:ascii="宋体" w:hAnsi="宋体"/>
          <w:color w:val="auto"/>
          <w:kern w:val="0"/>
          <w:sz w:val="24"/>
          <w:szCs w:val="20"/>
          <w:highlight w:val="none"/>
        </w:rPr>
        <w:t>投标人可先到工地踏勘以充分了解工地位置、情况、道路、储存空间、装卸限制及任何其他足以影响承包价的情况，任何因忽视或误解工地情况而导致的索赔或工期延长申请将不被批准。</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13.8</w:t>
      </w:r>
      <w:r>
        <w:rPr>
          <w:rFonts w:hint="eastAsia" w:ascii="宋体" w:hAnsi="宋体"/>
          <w:color w:val="auto"/>
          <w:kern w:val="0"/>
          <w:sz w:val="24"/>
          <w:szCs w:val="20"/>
          <w:highlight w:val="none"/>
        </w:rPr>
        <w:t>属于承包人自行采购的主要材料、设备，招标人应当在招标文件中提出材料、设备的技术标准或者质量要求，或者提出不少于</w:t>
      </w:r>
      <w:r>
        <w:rPr>
          <w:rFonts w:ascii="宋体" w:hAnsi="宋体"/>
          <w:color w:val="auto"/>
          <w:kern w:val="0"/>
          <w:sz w:val="24"/>
          <w:szCs w:val="20"/>
          <w:highlight w:val="none"/>
        </w:rPr>
        <w:t>3</w:t>
      </w:r>
      <w:r>
        <w:rPr>
          <w:rFonts w:hint="eastAsia" w:ascii="宋体" w:hAnsi="宋体"/>
          <w:color w:val="auto"/>
          <w:kern w:val="0"/>
          <w:sz w:val="24"/>
          <w:szCs w:val="20"/>
          <w:highlight w:val="none"/>
        </w:rPr>
        <w:t>个同等档次品牌或分包商供投标人报价时选择</w:t>
      </w:r>
      <w:r>
        <w:rPr>
          <w:rFonts w:ascii="宋体" w:hAnsi="Times New Roman"/>
          <w:color w:val="auto"/>
          <w:kern w:val="0"/>
          <w:sz w:val="24"/>
          <w:szCs w:val="20"/>
          <w:highlight w:val="none"/>
        </w:rPr>
        <w:t>,</w:t>
      </w:r>
      <w:r>
        <w:rPr>
          <w:rFonts w:hint="eastAsia" w:ascii="宋体" w:hAnsi="宋体"/>
          <w:color w:val="auto"/>
          <w:kern w:val="0"/>
          <w:sz w:val="24"/>
          <w:szCs w:val="20"/>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spacing w:line="360" w:lineRule="auto"/>
        <w:ind w:firstLine="480" w:firstLineChars="200"/>
        <w:rPr>
          <w:rFonts w:ascii="宋体" w:hAnsi="Times New Roman"/>
          <w:color w:val="auto"/>
          <w:kern w:val="0"/>
          <w:sz w:val="24"/>
          <w:szCs w:val="24"/>
          <w:highlight w:val="none"/>
        </w:rPr>
      </w:pPr>
      <w:r>
        <w:rPr>
          <w:rFonts w:ascii="宋体" w:hAnsi="宋体"/>
          <w:color w:val="auto"/>
          <w:kern w:val="0"/>
          <w:sz w:val="24"/>
          <w:szCs w:val="20"/>
          <w:highlight w:val="none"/>
        </w:rPr>
        <w:t>13.9</w:t>
      </w:r>
      <w:r>
        <w:rPr>
          <w:rFonts w:hint="eastAsia" w:ascii="宋体" w:hAnsi="Times New Roman"/>
          <w:color w:val="auto"/>
          <w:kern w:val="0"/>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spacing w:line="360" w:lineRule="auto"/>
        <w:ind w:firstLine="482" w:firstLineChars="200"/>
        <w:rPr>
          <w:rFonts w:ascii="宋体" w:hAnsi="Times New Roman"/>
          <w:b/>
          <w:bCs/>
          <w:color w:val="auto"/>
          <w:kern w:val="0"/>
          <w:sz w:val="24"/>
          <w:szCs w:val="20"/>
          <w:highlight w:val="none"/>
        </w:rPr>
      </w:pPr>
      <w:r>
        <w:rPr>
          <w:rFonts w:ascii="宋体" w:hAnsi="宋体"/>
          <w:b/>
          <w:bCs/>
          <w:color w:val="auto"/>
          <w:kern w:val="0"/>
          <w:sz w:val="24"/>
          <w:szCs w:val="20"/>
          <w:highlight w:val="none"/>
        </w:rPr>
        <w:t>14</w:t>
      </w:r>
      <w:r>
        <w:rPr>
          <w:rFonts w:hint="eastAsia" w:ascii="宋体" w:hAnsi="宋体"/>
          <w:b/>
          <w:bCs/>
          <w:color w:val="auto"/>
          <w:kern w:val="0"/>
          <w:sz w:val="24"/>
          <w:szCs w:val="20"/>
          <w:highlight w:val="none"/>
        </w:rPr>
        <w:t>．投标货币</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14.1</w:t>
      </w:r>
      <w:r>
        <w:rPr>
          <w:rFonts w:hint="eastAsia" w:ascii="宋体" w:hAnsi="宋体"/>
          <w:color w:val="auto"/>
          <w:kern w:val="0"/>
          <w:sz w:val="24"/>
          <w:szCs w:val="20"/>
          <w:highlight w:val="none"/>
        </w:rPr>
        <w:t>本工程投标报价采用的币种为人民币。</w:t>
      </w:r>
    </w:p>
    <w:p>
      <w:pPr>
        <w:spacing w:line="360" w:lineRule="auto"/>
        <w:ind w:firstLine="482" w:firstLineChars="200"/>
        <w:rPr>
          <w:rFonts w:ascii="宋体" w:hAnsi="Times New Roman"/>
          <w:color w:val="auto"/>
          <w:kern w:val="0"/>
          <w:sz w:val="24"/>
          <w:szCs w:val="20"/>
          <w:highlight w:val="none"/>
        </w:rPr>
      </w:pPr>
      <w:r>
        <w:rPr>
          <w:rFonts w:ascii="宋体" w:hAnsi="宋体"/>
          <w:b/>
          <w:bCs/>
          <w:color w:val="auto"/>
          <w:kern w:val="0"/>
          <w:sz w:val="24"/>
          <w:szCs w:val="20"/>
          <w:highlight w:val="none"/>
        </w:rPr>
        <w:t>15</w:t>
      </w:r>
      <w:r>
        <w:rPr>
          <w:rFonts w:hint="eastAsia" w:ascii="宋体" w:hAnsi="宋体"/>
          <w:b/>
          <w:bCs/>
          <w:color w:val="auto"/>
          <w:kern w:val="0"/>
          <w:sz w:val="24"/>
          <w:szCs w:val="20"/>
          <w:highlight w:val="none"/>
        </w:rPr>
        <w:t>．投标有效期</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15.1</w:t>
      </w:r>
      <w:r>
        <w:rPr>
          <w:rFonts w:hint="eastAsia" w:ascii="宋体" w:hAnsi="宋体"/>
          <w:color w:val="auto"/>
          <w:kern w:val="0"/>
          <w:sz w:val="24"/>
          <w:szCs w:val="20"/>
          <w:highlight w:val="none"/>
        </w:rPr>
        <w:t>投标有效期见投标须知前附表第</w:t>
      </w:r>
      <w:r>
        <w:rPr>
          <w:rFonts w:ascii="宋体" w:hAnsi="宋体"/>
          <w:color w:val="auto"/>
          <w:kern w:val="0"/>
          <w:sz w:val="24"/>
          <w:szCs w:val="20"/>
          <w:highlight w:val="none"/>
        </w:rPr>
        <w:t>13</w:t>
      </w:r>
      <w:r>
        <w:rPr>
          <w:rFonts w:hint="eastAsia" w:ascii="宋体" w:hAnsi="宋体"/>
          <w:color w:val="auto"/>
          <w:kern w:val="0"/>
          <w:sz w:val="24"/>
          <w:szCs w:val="20"/>
          <w:highlight w:val="none"/>
        </w:rPr>
        <w:t>项所规定的期限，在此期限内，凡符合本招标文件要求的投标文件均保持有效。</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15.2</w:t>
      </w:r>
      <w:r>
        <w:rPr>
          <w:rFonts w:hint="eastAsia" w:ascii="宋体" w:hAnsi="宋体"/>
          <w:color w:val="auto"/>
          <w:kern w:val="0"/>
          <w:sz w:val="24"/>
          <w:szCs w:val="20"/>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kern w:val="0"/>
          <w:sz w:val="24"/>
          <w:szCs w:val="20"/>
          <w:highlight w:val="none"/>
        </w:rPr>
        <w:t>16</w:t>
      </w:r>
      <w:r>
        <w:rPr>
          <w:rFonts w:hint="eastAsia" w:ascii="宋体" w:hAnsi="宋体"/>
          <w:color w:val="auto"/>
          <w:kern w:val="0"/>
          <w:sz w:val="24"/>
          <w:szCs w:val="20"/>
          <w:highlight w:val="none"/>
        </w:rPr>
        <w:t>条关于投标保证金的退还与不予退还的规定仍然适用。</w:t>
      </w:r>
    </w:p>
    <w:p>
      <w:pPr>
        <w:spacing w:line="360" w:lineRule="auto"/>
        <w:ind w:firstLine="482" w:firstLineChars="200"/>
        <w:rPr>
          <w:rFonts w:ascii="宋体" w:hAnsi="Times New Roman"/>
          <w:b/>
          <w:bCs/>
          <w:color w:val="auto"/>
          <w:kern w:val="0"/>
          <w:sz w:val="24"/>
          <w:szCs w:val="20"/>
          <w:highlight w:val="none"/>
        </w:rPr>
      </w:pPr>
      <w:r>
        <w:rPr>
          <w:rFonts w:ascii="宋体" w:hAnsi="宋体"/>
          <w:b/>
          <w:bCs/>
          <w:color w:val="auto"/>
          <w:kern w:val="0"/>
          <w:sz w:val="24"/>
          <w:szCs w:val="20"/>
          <w:highlight w:val="none"/>
        </w:rPr>
        <w:t>16</w:t>
      </w:r>
      <w:r>
        <w:rPr>
          <w:rFonts w:hint="eastAsia" w:ascii="宋体" w:hAnsi="宋体"/>
          <w:b/>
          <w:bCs/>
          <w:color w:val="auto"/>
          <w:kern w:val="0"/>
          <w:sz w:val="24"/>
          <w:szCs w:val="20"/>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16.1.1采用现金或者支票形式提交的，投标保证金须从投标人的银行基本账户转出。</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16.1.3采用电子形式的保函、担保或保证保险提交投标保证金的，应在招标文件中明确电子递交途径。</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16.2</w:t>
      </w:r>
      <w:r>
        <w:rPr>
          <w:rFonts w:hint="eastAsia" w:ascii="宋体" w:hAnsi="宋体"/>
          <w:color w:val="auto"/>
          <w:sz w:val="24"/>
          <w:szCs w:val="24"/>
          <w:highlight w:val="none"/>
        </w:rPr>
        <w:t>开标时投标人没有按要求提供投标保证金的，其投标文件将被否决；未按招标文件要求提交符合免予提供投标保证金相关证明材料，且未提交投标保证金的投标人，视为未按要求提供投标保证金</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16.4.2投标人在投标有效期内撤销投标文件；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16.4.3中标人未能在规定期限内按要求提交履约担保；</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16.4.4中标人未能在规定期限内签署合同协议。</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16.5.1投标人存在16.4条款所列情形且投标人提交的保函、担保或保证保险无法兑付的；</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hint="eastAsia" w:ascii="宋体"/>
          <w:color w:val="auto"/>
          <w:sz w:val="24"/>
          <w:highlight w:val="none"/>
        </w:rPr>
      </w:pPr>
      <w:r>
        <w:rPr>
          <w:rFonts w:hint="eastAsia" w:ascii="宋体"/>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color w:val="auto"/>
          <w:sz w:val="24"/>
          <w:highlight w:val="none"/>
        </w:rPr>
        <w:t>注：16.5.3款由招标人二选一，需在招标文件中明确。</w:t>
      </w:r>
    </w:p>
    <w:p>
      <w:pPr>
        <w:spacing w:line="360" w:lineRule="auto"/>
        <w:ind w:firstLine="482" w:firstLineChars="200"/>
        <w:rPr>
          <w:rFonts w:ascii="宋体" w:hAnsi="Times New Roman"/>
          <w:b/>
          <w:bCs/>
          <w:color w:val="auto"/>
          <w:kern w:val="0"/>
          <w:sz w:val="24"/>
          <w:szCs w:val="20"/>
          <w:highlight w:val="none"/>
        </w:rPr>
      </w:pPr>
      <w:r>
        <w:rPr>
          <w:rFonts w:ascii="宋体" w:hAnsi="宋体"/>
          <w:b/>
          <w:bCs/>
          <w:color w:val="auto"/>
          <w:kern w:val="0"/>
          <w:sz w:val="24"/>
          <w:szCs w:val="20"/>
          <w:highlight w:val="none"/>
        </w:rPr>
        <w:t>17</w:t>
      </w:r>
      <w:r>
        <w:rPr>
          <w:rFonts w:hint="eastAsia" w:ascii="宋体" w:hAnsi="宋体"/>
          <w:b/>
          <w:bCs/>
          <w:color w:val="auto"/>
          <w:kern w:val="0"/>
          <w:sz w:val="24"/>
          <w:szCs w:val="20"/>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widowControl/>
        <w:spacing w:before="100" w:beforeAutospacing="1" w:after="100" w:afterAutospacing="1"/>
        <w:jc w:val="left"/>
        <w:outlineLvl w:val="2"/>
        <w:rPr>
          <w:rFonts w:ascii="宋体" w:hAnsi="宋体"/>
          <w:color w:val="auto"/>
          <w:kern w:val="0"/>
          <w:sz w:val="27"/>
          <w:szCs w:val="27"/>
          <w:highlight w:val="none"/>
        </w:rPr>
      </w:pPr>
      <w:bookmarkStart w:id="19" w:name="_Toc62056562"/>
      <w:r>
        <w:rPr>
          <w:rFonts w:hint="eastAsia" w:ascii="宋体" w:hAnsi="宋体"/>
          <w:color w:val="auto"/>
          <w:kern w:val="0"/>
          <w:sz w:val="27"/>
          <w:szCs w:val="27"/>
          <w:highlight w:val="none"/>
        </w:rPr>
        <w:t>（四）投标文件的提交</w:t>
      </w:r>
      <w:bookmarkEnd w:id="19"/>
    </w:p>
    <w:p>
      <w:pPr>
        <w:spacing w:line="360" w:lineRule="auto"/>
        <w:ind w:firstLine="482" w:firstLineChars="200"/>
        <w:rPr>
          <w:rFonts w:ascii="宋体" w:hAnsi="Times New Roman"/>
          <w:b/>
          <w:bCs/>
          <w:color w:val="auto"/>
          <w:kern w:val="0"/>
          <w:sz w:val="24"/>
          <w:szCs w:val="20"/>
          <w:highlight w:val="none"/>
        </w:rPr>
      </w:pPr>
      <w:r>
        <w:rPr>
          <w:rFonts w:ascii="宋体" w:hAnsi="宋体"/>
          <w:b/>
          <w:bCs/>
          <w:color w:val="auto"/>
          <w:kern w:val="0"/>
          <w:sz w:val="24"/>
          <w:szCs w:val="20"/>
          <w:highlight w:val="none"/>
        </w:rPr>
        <w:t>18</w:t>
      </w:r>
      <w:r>
        <w:rPr>
          <w:rFonts w:hint="eastAsia" w:ascii="宋体" w:hAnsi="宋体"/>
          <w:b/>
          <w:bCs/>
          <w:color w:val="auto"/>
          <w:kern w:val="0"/>
          <w:sz w:val="24"/>
          <w:szCs w:val="20"/>
          <w:highlight w:val="none"/>
        </w:rPr>
        <w:t>．</w:t>
      </w:r>
      <w:r>
        <w:rPr>
          <w:rFonts w:hint="eastAsia" w:ascii="Times New Roman" w:hAnsi="Times New Roman"/>
          <w:b/>
          <w:color w:val="auto"/>
          <w:kern w:val="0"/>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20.3</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21.1</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4在投标截止时间之后，投标人不得补充、修改和更换投标文件。</w:t>
      </w:r>
    </w:p>
    <w:p>
      <w:pPr>
        <w:widowControl/>
        <w:spacing w:before="100" w:beforeAutospacing="1" w:after="100" w:afterAutospacing="1"/>
        <w:jc w:val="left"/>
        <w:outlineLvl w:val="2"/>
        <w:rPr>
          <w:rFonts w:ascii="宋体" w:hAnsi="宋体"/>
          <w:color w:val="auto"/>
          <w:kern w:val="0"/>
          <w:sz w:val="27"/>
          <w:szCs w:val="27"/>
          <w:highlight w:val="none"/>
        </w:rPr>
      </w:pPr>
      <w:bookmarkStart w:id="20" w:name="_Toc62056563"/>
      <w:r>
        <w:rPr>
          <w:rFonts w:hint="eastAsia" w:ascii="宋体" w:hAnsi="宋体"/>
          <w:color w:val="auto"/>
          <w:kern w:val="0"/>
          <w:sz w:val="27"/>
          <w:szCs w:val="27"/>
          <w:highlight w:val="none"/>
        </w:rPr>
        <w:t>（五）开标、评标、定标及合同签定</w:t>
      </w:r>
      <w:bookmarkEnd w:id="20"/>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24.1</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24.2</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28.1</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29.1</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spacing w:line="360" w:lineRule="auto"/>
        <w:ind w:firstLine="482" w:firstLineChars="200"/>
        <w:rPr>
          <w:rFonts w:ascii="宋体" w:hAnsi="Times New Roman"/>
          <w:b/>
          <w:bCs/>
          <w:color w:val="auto"/>
          <w:kern w:val="0"/>
          <w:sz w:val="24"/>
          <w:szCs w:val="20"/>
          <w:highlight w:val="none"/>
        </w:rPr>
      </w:pPr>
      <w:r>
        <w:rPr>
          <w:rFonts w:ascii="宋体" w:hAnsi="宋体"/>
          <w:b/>
          <w:bCs/>
          <w:color w:val="auto"/>
          <w:kern w:val="0"/>
          <w:sz w:val="24"/>
          <w:szCs w:val="20"/>
          <w:highlight w:val="none"/>
        </w:rPr>
        <w:t>32</w:t>
      </w:r>
      <w:r>
        <w:rPr>
          <w:rFonts w:hint="eastAsia" w:ascii="宋体" w:hAnsi="宋体"/>
          <w:b/>
          <w:bCs/>
          <w:color w:val="auto"/>
          <w:kern w:val="0"/>
          <w:sz w:val="24"/>
          <w:szCs w:val="20"/>
          <w:highlight w:val="none"/>
        </w:rPr>
        <w:t>．腐败与欺诈行为</w:t>
      </w:r>
    </w:p>
    <w:p>
      <w:pPr>
        <w:spacing w:line="360" w:lineRule="auto"/>
        <w:ind w:firstLine="480" w:firstLineChars="200"/>
        <w:rPr>
          <w:rFonts w:ascii="宋体" w:hAnsi="Times New Roman"/>
          <w:color w:val="auto"/>
          <w:kern w:val="0"/>
          <w:sz w:val="24"/>
          <w:szCs w:val="20"/>
          <w:highlight w:val="none"/>
        </w:rPr>
      </w:pPr>
      <w:r>
        <w:rPr>
          <w:rFonts w:hint="eastAsia" w:ascii="宋体" w:hAnsi="宋体"/>
          <w:color w:val="auto"/>
          <w:kern w:val="0"/>
          <w:sz w:val="24"/>
          <w:szCs w:val="20"/>
          <w:highlight w:val="none"/>
        </w:rPr>
        <w:t>在招标和合同实施期间，招标人要求投标人和承包人遵守最高的道德标准。</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32</w:t>
      </w:r>
      <w:r>
        <w:rPr>
          <w:rFonts w:hint="eastAsia" w:ascii="宋体" w:hAnsi="Calibri"/>
          <w:color w:val="auto"/>
          <w:kern w:val="2"/>
          <w:sz w:val="24"/>
          <w:szCs w:val="22"/>
          <w:highlight w:val="none"/>
        </w:rPr>
        <w:t>.</w:t>
      </w:r>
      <w:r>
        <w:rPr>
          <w:rFonts w:ascii="宋体" w:hAnsi="宋体"/>
          <w:color w:val="auto"/>
          <w:kern w:val="0"/>
          <w:sz w:val="24"/>
          <w:szCs w:val="20"/>
          <w:highlight w:val="none"/>
        </w:rPr>
        <w:t>1</w:t>
      </w:r>
      <w:r>
        <w:rPr>
          <w:rFonts w:hint="eastAsia" w:ascii="宋体" w:hAnsi="宋体"/>
          <w:color w:val="auto"/>
          <w:kern w:val="0"/>
          <w:sz w:val="24"/>
          <w:szCs w:val="20"/>
          <w:highlight w:val="none"/>
        </w:rPr>
        <w:t>对本条款的规定，特定义如下词汇：</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1</w:t>
      </w:r>
      <w:r>
        <w:rPr>
          <w:rFonts w:hint="eastAsia" w:ascii="宋体" w:hAnsi="宋体"/>
          <w:color w:val="auto"/>
          <w:kern w:val="0"/>
          <w:sz w:val="24"/>
          <w:szCs w:val="20"/>
          <w:highlight w:val="none"/>
        </w:rPr>
        <w:t>）、“腐败行为”是指在招标或合同执行期间，通过提供、给予、接受或索要任何有价值的东西，从而影响招标人有关人员工作的行为；</w:t>
      </w:r>
    </w:p>
    <w:p>
      <w:pPr>
        <w:spacing w:line="360" w:lineRule="auto"/>
        <w:ind w:firstLine="480" w:firstLineChars="200"/>
        <w:rPr>
          <w:rFonts w:ascii="宋体" w:hAnsi="Times New Roman"/>
          <w:color w:val="auto"/>
          <w:kern w:val="0"/>
          <w:sz w:val="24"/>
          <w:szCs w:val="20"/>
          <w:highlight w:val="none"/>
        </w:rPr>
      </w:pPr>
      <w:r>
        <w:rPr>
          <w:rFonts w:ascii="宋体" w:hAnsi="宋体"/>
          <w:color w:val="auto"/>
          <w:kern w:val="0"/>
          <w:sz w:val="24"/>
          <w:szCs w:val="20"/>
          <w:highlight w:val="none"/>
        </w:rPr>
        <w:t>2</w:t>
      </w:r>
      <w:r>
        <w:rPr>
          <w:rFonts w:hint="eastAsia" w:ascii="宋体" w:hAnsi="宋体"/>
          <w:color w:val="auto"/>
          <w:kern w:val="0"/>
          <w:sz w:val="24"/>
          <w:szCs w:val="20"/>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t>32</w:t>
      </w:r>
      <w:r>
        <w:rPr>
          <w:rFonts w:hint="eastAsia" w:ascii="宋体" w:hAnsi="Calibri"/>
          <w:color w:val="auto"/>
          <w:kern w:val="2"/>
          <w:sz w:val="24"/>
          <w:szCs w:val="22"/>
          <w:highlight w:val="none"/>
        </w:rPr>
        <w:t>.</w:t>
      </w:r>
      <w:r>
        <w:rPr>
          <w:rFonts w:ascii="宋体" w:hAnsi="宋体"/>
          <w:color w:val="auto"/>
          <w:kern w:val="0"/>
          <w:sz w:val="24"/>
          <w:szCs w:val="20"/>
          <w:highlight w:val="none"/>
        </w:rPr>
        <w:t>2</w:t>
      </w:r>
      <w:r>
        <w:rPr>
          <w:rFonts w:hint="eastAsia" w:ascii="宋体" w:hAnsi="宋体"/>
          <w:color w:val="auto"/>
          <w:kern w:val="0"/>
          <w:sz w:val="24"/>
          <w:szCs w:val="20"/>
          <w:highlight w:val="none"/>
        </w:rPr>
        <w:t>如果投标人被认定在本招标的竞争中有腐败或欺诈行为，则会被取消投标资格。</w:t>
      </w:r>
    </w:p>
    <w:p>
      <w:pPr>
        <w:pStyle w:val="5"/>
        <w:spacing w:after="0" w:line="360" w:lineRule="auto"/>
        <w:ind w:firstLine="480" w:firstLineChars="200"/>
        <w:rPr>
          <w:rFonts w:ascii="宋体"/>
          <w:color w:val="auto"/>
          <w:sz w:val="24"/>
          <w:highlight w:val="none"/>
        </w:rPr>
      </w:pPr>
      <w:r>
        <w:rPr>
          <w:rFonts w:hint="eastAsia" w:ascii="宋体" w:hAnsi="Calibri"/>
          <w:color w:val="auto"/>
          <w:kern w:val="2"/>
          <w:sz w:val="24"/>
          <w:szCs w:val="22"/>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
        <w:rPr>
          <w:color w:val="auto"/>
          <w:highlight w:val="none"/>
        </w:rPr>
      </w:pPr>
      <w:r>
        <w:rPr>
          <w:rFonts w:ascii="宋体"/>
          <w:color w:val="auto"/>
          <w:sz w:val="24"/>
          <w:highlight w:val="none"/>
        </w:rPr>
        <w:br w:type="page"/>
      </w:r>
      <w:bookmarkStart w:id="21" w:name="_Toc21525498"/>
      <w:bookmarkStart w:id="22" w:name="_Toc2272554"/>
      <w:r>
        <w:rPr>
          <w:rFonts w:hint="eastAsia"/>
          <w:color w:val="auto"/>
          <w:highlight w:val="none"/>
        </w:rPr>
        <w:t>第二章</w:t>
      </w:r>
      <w:r>
        <w:rPr>
          <w:rFonts w:hint="eastAsia"/>
          <w:color w:val="auto"/>
          <w:highlight w:val="none"/>
          <w:lang w:val="en-US" w:eastAsia="zh-CN"/>
        </w:rPr>
        <w:t xml:space="preserve">  </w:t>
      </w:r>
      <w:r>
        <w:rPr>
          <w:rFonts w:hint="eastAsia"/>
          <w:color w:val="auto"/>
          <w:highlight w:val="none"/>
        </w:rPr>
        <w:t>开标、评标及定标办法</w:t>
      </w:r>
      <w:bookmarkEnd w:id="21"/>
      <w:bookmarkEnd w:id="22"/>
    </w:p>
    <w:p>
      <w:pPr>
        <w:pStyle w:val="7"/>
        <w:rPr>
          <w:color w:val="auto"/>
          <w:highlight w:val="none"/>
        </w:rPr>
      </w:pPr>
      <w:bookmarkStart w:id="23" w:name="_Toc2272555"/>
      <w:bookmarkStart w:id="24" w:name="_Toc21525499"/>
      <w:r>
        <w:rPr>
          <w:rFonts w:hint="eastAsia"/>
          <w:color w:val="auto"/>
          <w:sz w:val="28"/>
          <w:szCs w:val="28"/>
          <w:highlight w:val="none"/>
        </w:rPr>
        <w:t>一、</w:t>
      </w:r>
      <w:r>
        <w:rPr>
          <w:rFonts w:hint="eastAsia"/>
          <w:color w:val="auto"/>
          <w:highlight w:val="none"/>
        </w:rPr>
        <w:t>开标、评标及定标办法修改表</w:t>
      </w:r>
      <w:bookmarkEnd w:id="23"/>
      <w:bookmarkEnd w:id="24"/>
    </w:p>
    <w:p>
      <w:pPr>
        <w:pStyle w:val="5"/>
        <w:spacing w:after="0" w:line="360" w:lineRule="auto"/>
        <w:rPr>
          <w:rFonts w:ascii="宋体" w:hAnsi="宋体"/>
          <w:b/>
          <w:color w:val="auto"/>
          <w:sz w:val="21"/>
          <w:szCs w:val="21"/>
          <w:highlight w:val="none"/>
        </w:rPr>
      </w:pPr>
      <w:r>
        <w:rPr>
          <w:rFonts w:hint="eastAsia" w:ascii="宋体" w:hAnsi="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w:t>
      </w:r>
      <w:r>
        <w:rPr>
          <w:rFonts w:ascii="宋体" w:hAnsi="宋体"/>
          <w:color w:val="auto"/>
          <w:sz w:val="21"/>
          <w:szCs w:val="21"/>
          <w:highlight w:val="none"/>
        </w:rPr>
        <w:fldChar w:fldCharType="begin"/>
      </w:r>
      <w:r>
        <w:rPr>
          <w:rFonts w:ascii="宋体" w:hAnsi="宋体"/>
          <w:color w:val="auto"/>
          <w:sz w:val="21"/>
          <w:szCs w:val="21"/>
          <w:highlight w:val="none"/>
        </w:rPr>
        <w:instrText xml:space="preserve">HYPERLINK "http://www.gzcc.gov.cn/）下载GZZB2018-3"</w:instrText>
      </w:r>
      <w:r>
        <w:rPr>
          <w:rFonts w:ascii="宋体" w:hAnsi="宋体"/>
          <w:color w:val="auto"/>
          <w:sz w:val="21"/>
          <w:szCs w:val="21"/>
          <w:highlight w:val="none"/>
        </w:rPr>
        <w:fldChar w:fldCharType="separate"/>
      </w:r>
      <w:r>
        <w:rPr>
          <w:rFonts w:hint="eastAsia" w:ascii="宋体" w:hAnsi="宋体"/>
          <w:b/>
          <w:color w:val="auto"/>
          <w:sz w:val="21"/>
          <w:szCs w:val="21"/>
          <w:highlight w:val="none"/>
        </w:rPr>
        <w:t>网址：</w:t>
      </w:r>
      <w:r>
        <w:rPr>
          <w:rFonts w:ascii="宋体" w:hAnsi="宋体"/>
          <w:b/>
          <w:color w:val="auto"/>
          <w:sz w:val="21"/>
          <w:szCs w:val="21"/>
          <w:highlight w:val="none"/>
        </w:rPr>
        <w:t>http://zfcj.gz.gov.cn/</w:t>
      </w:r>
      <w:r>
        <w:rPr>
          <w:rStyle w:val="58"/>
          <w:rFonts w:hint="eastAsia" w:ascii="宋体" w:hAnsi="宋体"/>
          <w:b/>
          <w:color w:val="auto"/>
          <w:sz w:val="21"/>
          <w:szCs w:val="21"/>
          <w:highlight w:val="none"/>
          <w:u w:val="none"/>
        </w:rPr>
        <w:t>）下载GZZB2018-3</w:t>
      </w:r>
      <w:r>
        <w:rPr>
          <w:rFonts w:ascii="宋体" w:hAnsi="宋体"/>
          <w:color w:val="auto"/>
          <w:sz w:val="21"/>
          <w:szCs w:val="21"/>
          <w:highlight w:val="none"/>
        </w:rPr>
        <w:fldChar w:fldCharType="end"/>
      </w:r>
      <w:r>
        <w:rPr>
          <w:rFonts w:hint="eastAsia" w:ascii="宋体" w:hAnsi="宋体"/>
          <w:b/>
          <w:color w:val="auto"/>
          <w:sz w:val="21"/>
          <w:szCs w:val="21"/>
          <w:highlight w:val="none"/>
        </w:rPr>
        <w:t>范本查阅。</w:t>
      </w:r>
    </w:p>
    <w:p>
      <w:pPr>
        <w:pStyle w:val="2"/>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条款号：36.1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若投标人不参加现场开标会的，其投标文件在开标现场的投标人或招标人代表、招标代理机构代表及交易中心代表见证下公开开启、解密、公布，并视同该投标人认可开标结果。</w:t>
      </w:r>
    </w:p>
    <w:p>
      <w:pPr>
        <w:spacing w:line="360" w:lineRule="auto"/>
        <w:ind w:firstLine="472" w:firstLineChars="224"/>
        <w:rPr>
          <w:rFonts w:hint="eastAsia" w:ascii="宋体" w:hAnsi="宋体" w:cs="宋体"/>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条款号：36.3                        修改类型：删除</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72" w:firstLineChars="224"/>
        <w:rPr>
          <w:rFonts w:hint="eastAsia"/>
          <w:b/>
          <w:color w:val="auto"/>
          <w:szCs w:val="21"/>
          <w:highlight w:val="none"/>
        </w:rPr>
      </w:pPr>
    </w:p>
    <w:p>
      <w:pPr>
        <w:pStyle w:val="2"/>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条款号：36.4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36.4若递交投标文件的投标人不足3家，则重新组织招标。</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进行解密。解密完成后，</w:t>
      </w:r>
      <w:r>
        <w:rPr>
          <w:rFonts w:hint="eastAsia" w:ascii="宋体" w:hAnsi="宋体" w:cs="宋体"/>
          <w:color w:val="auto"/>
          <w:szCs w:val="21"/>
          <w:highlight w:val="none"/>
          <w:u w:val="single"/>
        </w:rPr>
        <w:t>公布招标项目名称、投标人名称、投标报价、工期及其他内容</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条款号：38.1                        修改类型：修改</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color w:val="auto"/>
          <w:sz w:val="24"/>
          <w:szCs w:val="24"/>
          <w:highlight w:val="none"/>
        </w:rPr>
      </w:pPr>
      <w:r>
        <w:rPr>
          <w:rFonts w:hint="eastAsia" w:ascii="宋体" w:hAnsi="宋体" w:cs="宋体"/>
          <w:b/>
          <w:color w:val="auto"/>
          <w:szCs w:val="21"/>
          <w:highlight w:val="none"/>
        </w:rPr>
        <w:t>条款号：39.3                        修改类型：修改</w:t>
      </w:r>
    </w:p>
    <w:p>
      <w:pPr>
        <w:spacing w:line="360" w:lineRule="auto"/>
        <w:ind w:firstLine="422" w:firstLineChars="200"/>
        <w:rPr>
          <w:rFonts w:hint="eastAsia" w:ascii="宋体" w:hAnsi="宋体" w:cs="宋体"/>
          <w:color w:val="auto"/>
          <w:szCs w:val="21"/>
          <w:highlight w:val="none"/>
        </w:rPr>
      </w:pPr>
      <w:r>
        <w:rPr>
          <w:rFonts w:hint="eastAsia"/>
          <w:b/>
          <w:bCs/>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bCs/>
          <w:color w:val="auto"/>
          <w:szCs w:val="21"/>
          <w:highlight w:val="none"/>
        </w:rPr>
        <w:t>排名第一的中标候选人放弃中标、</w:t>
      </w:r>
      <w:r>
        <w:rPr>
          <w:rFonts w:hint="eastAsia" w:ascii="宋体" w:hAnsi="宋体" w:cs="宋体"/>
          <w:color w:val="auto"/>
          <w:szCs w:val="21"/>
          <w:highlight w:val="none"/>
        </w:rPr>
        <w:t>或因不可抗力提出不能履行合同，或者招标文件规定应当提交履约担保而在规定的期限内未能提交的，</w:t>
      </w:r>
      <w:r>
        <w:rPr>
          <w:rFonts w:hint="eastAsia" w:ascii="宋体" w:hAnsi="宋体"/>
          <w:bCs/>
          <w:color w:val="auto"/>
          <w:szCs w:val="21"/>
          <w:highlight w:val="none"/>
          <w:u w:val="single"/>
        </w:rPr>
        <w:t>或经核查发现委派的项目负责人已在其他在建项目中任本职的，或者被查实存在影响中标结果的违法行为等情形，不符合中标条件的，</w:t>
      </w:r>
      <w:r>
        <w:rPr>
          <w:rFonts w:hint="eastAsia" w:ascii="宋体" w:hAnsi="宋体"/>
          <w:bCs/>
          <w:color w:val="auto"/>
          <w:szCs w:val="21"/>
          <w:highlight w:val="none"/>
        </w:rPr>
        <w:t>招标人可以确定排名第二的中标候选人为中标人。</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color w:val="auto"/>
          <w:sz w:val="24"/>
          <w:szCs w:val="24"/>
          <w:highlight w:val="none"/>
        </w:rPr>
      </w:pPr>
      <w:r>
        <w:rPr>
          <w:rFonts w:hint="eastAsia" w:ascii="宋体" w:hAnsi="宋体" w:cs="宋体"/>
          <w:b/>
          <w:color w:val="auto"/>
          <w:szCs w:val="21"/>
          <w:highlight w:val="none"/>
        </w:rPr>
        <w:t>条款号：（二）开标评标办法程序和细则　注       　修改类型：删除</w:t>
      </w:r>
    </w:p>
    <w:p>
      <w:pPr>
        <w:spacing w:line="360" w:lineRule="auto"/>
        <w:ind w:firstLine="422" w:firstLineChars="200"/>
        <w:rPr>
          <w:rFonts w:hint="eastAsia"/>
          <w:color w:val="auto"/>
          <w:highlight w:val="none"/>
        </w:rPr>
      </w:pPr>
      <w:r>
        <w:rPr>
          <w:rFonts w:hint="eastAsia"/>
          <w:b/>
          <w:bCs/>
          <w:color w:val="auto"/>
          <w:szCs w:val="21"/>
          <w:highlight w:val="none"/>
        </w:rPr>
        <w:t>原文：</w:t>
      </w:r>
      <w:r>
        <w:rPr>
          <w:rFonts w:hint="eastAsia"/>
          <w:color w:val="auto"/>
          <w:highlight w:val="none"/>
        </w:rPr>
        <w:t>（二）开标评标办法程序和细则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注：以下八种评标办法所述企业综合诚信评价分数即投标截止当日广州市工程招标代理行业协会网站上公布的企业综合诚信评价</w:t>
      </w:r>
      <w:r>
        <w:rPr>
          <w:rFonts w:ascii="宋体" w:hAnsi="宋体" w:cs="宋体"/>
          <w:color w:val="auto"/>
          <w:szCs w:val="21"/>
          <w:highlight w:val="none"/>
        </w:rPr>
        <w:t>60</w:t>
      </w:r>
      <w:r>
        <w:rPr>
          <w:rFonts w:hint="eastAsia" w:ascii="宋体" w:hAnsi="宋体" w:cs="宋体"/>
          <w:color w:val="auto"/>
          <w:szCs w:val="21"/>
          <w:highlight w:val="none"/>
        </w:rPr>
        <w:t>日诚信分。</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（二）开标评标办法程序和细则</w:t>
      </w:r>
    </w:p>
    <w:p>
      <w:pPr>
        <w:pBdr>
          <w:bottom w:val="single" w:color="auto" w:sz="6" w:space="1"/>
        </w:pBdr>
        <w:spacing w:line="360" w:lineRule="auto"/>
        <w:ind w:firstLine="470" w:firstLineChars="224"/>
        <w:rPr>
          <w:rFonts w:hint="eastAsia" w:ascii="宋体" w:hAnsi="宋体" w:cs="宋体"/>
          <w:strike/>
          <w:color w:val="auto"/>
          <w:szCs w:val="21"/>
          <w:highlight w:val="none"/>
        </w:rPr>
      </w:pPr>
      <w:r>
        <w:rPr>
          <w:rFonts w:hint="eastAsia" w:ascii="宋体" w:hAnsi="宋体" w:cs="宋体"/>
          <w:strike/>
          <w:color w:val="auto"/>
          <w:szCs w:val="21"/>
          <w:highlight w:val="none"/>
        </w:rPr>
        <w:t>注：以下八种评标办法所述企业综合诚信评价分数即投标截止当日广州市工程招标代理行业协会网站上公布的企业综合诚信评价</w:t>
      </w:r>
      <w:r>
        <w:rPr>
          <w:rFonts w:ascii="宋体" w:hAnsi="宋体" w:cs="宋体"/>
          <w:strike/>
          <w:color w:val="auto"/>
          <w:szCs w:val="21"/>
          <w:highlight w:val="none"/>
        </w:rPr>
        <w:t>60</w:t>
      </w:r>
      <w:r>
        <w:rPr>
          <w:rFonts w:hint="eastAsia" w:ascii="宋体" w:hAnsi="宋体" w:cs="宋体"/>
          <w:strike/>
          <w:color w:val="auto"/>
          <w:szCs w:val="21"/>
          <w:highlight w:val="none"/>
        </w:rPr>
        <w:t>日诚信分。</w:t>
      </w:r>
    </w:p>
    <w:p>
      <w:pPr>
        <w:spacing w:line="360" w:lineRule="auto"/>
        <w:ind w:firstLine="472" w:firstLineChars="224"/>
        <w:rPr>
          <w:rFonts w:hint="eastAsia" w:ascii="宋体" w:hAnsi="宋体" w:cs="宋体"/>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可选办法二（适合综合评分法一，技术标与经济标同时开启）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可选办法四（适合综合评分法二，技术标与经济标同时开启）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可选办法六（适合综合评分法三，技术标与经济标同时开启）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ascii="宋体" w:hAnsi="宋体" w:cs="宋体"/>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可选办法七（适合综合评分法四，技术标与经济标同时开启）</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综合评分法</w:t>
      </w:r>
    </w:p>
    <w:p>
      <w:pPr>
        <w:spacing w:line="360" w:lineRule="auto"/>
        <w:ind w:firstLine="472" w:firstLineChars="224"/>
        <w:rPr>
          <w:rFonts w:hint="eastAsia" w:ascii="宋体" w:hAnsi="宋体" w:cs="宋体"/>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 w:val="21"/>
          <w:szCs w:val="21"/>
          <w:highlight w:val="none"/>
        </w:rPr>
        <w:t>可选办法八</w:t>
      </w:r>
      <w:r>
        <w:rPr>
          <w:rFonts w:hint="eastAsia" w:ascii="宋体" w:hAnsi="宋体" w:cs="宋体"/>
          <w:color w:val="auto"/>
          <w:sz w:val="18"/>
          <w:szCs w:val="18"/>
          <w:highlight w:val="none"/>
        </w:rPr>
        <w:t xml:space="preserve">（适合经评审的最低投标价法，技术标与经济标同时开启）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条款号：41.1                        修改类型：修改</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472"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413" w:firstLineChars="196"/>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w:t>
      </w:r>
      <w:r>
        <w:rPr>
          <w:rFonts w:hint="eastAsia" w:ascii="宋体" w:hAnsi="宋体" w:cs="宋体"/>
          <w:color w:val="auto"/>
          <w:szCs w:val="21"/>
          <w:highlight w:val="none"/>
          <w:u w:val="single"/>
        </w:rPr>
        <w:t>[包括技术标投标文件（含资格审查文件）、经济标投标文件]</w:t>
      </w:r>
      <w:r>
        <w:rPr>
          <w:rFonts w:hint="eastAsia" w:ascii="宋体" w:hAnsi="宋体" w:cs="宋体"/>
          <w:color w:val="auto"/>
          <w:szCs w:val="21"/>
          <w:highlight w:val="none"/>
        </w:rPr>
        <w:t>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pPr>
        <w:spacing w:line="360" w:lineRule="auto"/>
        <w:ind w:firstLine="472" w:firstLineChars="224"/>
        <w:rPr>
          <w:rFonts w:hint="eastAsia"/>
          <w:b/>
          <w:color w:val="auto"/>
          <w:szCs w:val="21"/>
          <w:highlight w:val="none"/>
        </w:rPr>
      </w:pP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条款号：41.2.2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41.2.2开标前，首先由招标人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随机抽取确定该工程计算评标参考价的等分点值X。</w:t>
      </w:r>
    </w:p>
    <w:p>
      <w:pPr>
        <w:spacing w:line="360" w:lineRule="auto"/>
        <w:ind w:firstLine="422" w:firstLineChars="200"/>
        <w:rPr>
          <w:rFonts w:hint="eastAsia" w:ascii="宋体" w:hAnsi="宋体" w:cs="宋体"/>
          <w:b/>
          <w:color w:val="auto"/>
          <w:szCs w:val="21"/>
          <w:highlight w:val="none"/>
        </w:rPr>
      </w:pP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条款号：41.2.4.1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41.2.4.1</w:t>
      </w:r>
      <w:r>
        <w:rPr>
          <w:rFonts w:hint="eastAsia" w:ascii="宋体" w:hAnsi="宋体" w:cs="宋体"/>
          <w:color w:val="auto"/>
          <w:szCs w:val="21"/>
          <w:highlight w:val="none"/>
        </w:rPr>
        <w:t>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41.2.4.1开标时，公布：a、投标人名称；b、投标文件密封情况；c、投标报价；</w:t>
      </w:r>
      <w:r>
        <w:rPr>
          <w:rFonts w:hint="eastAsia" w:ascii="宋体" w:hAnsi="宋体" w:cs="宋体"/>
          <w:strike/>
          <w:color w:val="auto"/>
          <w:szCs w:val="21"/>
          <w:highlight w:val="none"/>
        </w:rPr>
        <w:t>d、投标保证金；</w:t>
      </w:r>
      <w:r>
        <w:rPr>
          <w:rFonts w:hint="eastAsia" w:ascii="宋体" w:hAnsi="宋体" w:cs="宋体"/>
          <w:color w:val="auto"/>
          <w:szCs w:val="21"/>
          <w:highlight w:val="none"/>
        </w:rPr>
        <w:t>e、项目经理（负责人）名称；f、法定代表人证明及授权委托等主要内容及开标记录表中的其他必要内容。投标报价以数字和文字两种方式表述的，应公布文字表述的投标报价。</w:t>
      </w:r>
    </w:p>
    <w:p>
      <w:pPr>
        <w:spacing w:line="360" w:lineRule="auto"/>
        <w:ind w:firstLine="472" w:firstLineChars="224"/>
        <w:rPr>
          <w:rFonts w:hint="eastAsia" w:ascii="宋体" w:hAnsi="宋体" w:cs="宋体"/>
          <w:b/>
          <w:color w:val="auto"/>
          <w:szCs w:val="21"/>
          <w:highlight w:val="none"/>
        </w:rPr>
      </w:pP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条款号：42.2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一：评标委员会为综合评标委员会，负责资格审查及评标工作。评标委员会</w:t>
      </w:r>
      <w:r>
        <w:rPr>
          <w:rFonts w:hint="eastAsia" w:ascii="宋体" w:hAnsi="宋体"/>
          <w:color w:val="auto"/>
          <w:szCs w:val="21"/>
          <w:highlight w:val="none"/>
          <w:u w:val="single"/>
        </w:rPr>
        <w:t>专家均由广东省综合评标评审专家库随机抽取，评标委员会人数为五人以上单数。</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条款号：43.6                      　修改类型：修改</w:t>
      </w:r>
    </w:p>
    <w:p>
      <w:pPr>
        <w:widowControl/>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472"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43.6</w:t>
      </w:r>
      <w:r>
        <w:rPr>
          <w:rFonts w:hint="eastAsia" w:ascii="宋体" w:hAnsi="宋体" w:cs="宋体"/>
          <w:color w:val="auto"/>
          <w:szCs w:val="21"/>
          <w:highlight w:val="none"/>
          <w:u w:val="single"/>
        </w:rPr>
        <w:t>若满足资格审查合格条件（投标人合格条件）的投标申请人不足3名，则重新招标。</w:t>
      </w:r>
    </w:p>
    <w:p>
      <w:pPr>
        <w:spacing w:line="360" w:lineRule="auto"/>
        <w:ind w:firstLine="472" w:firstLineChars="224"/>
        <w:rPr>
          <w:rFonts w:hint="eastAsia"/>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条款号：44.1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Bdr>
          <w:bottom w:val="single" w:color="auto" w:sz="6" w:space="1"/>
        </w:pBdr>
        <w:spacing w:line="360" w:lineRule="auto"/>
        <w:ind w:firstLine="413" w:firstLineChars="196"/>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ascii="宋体" w:hAnsi="宋体" w:cs="宋体"/>
          <w:color w:val="auto"/>
          <w:szCs w:val="21"/>
          <w:highlight w:val="none"/>
        </w:rPr>
        <w:t>4</w:t>
      </w:r>
      <w:r>
        <w:rPr>
          <w:rFonts w:hint="eastAsia" w:ascii="宋体" w:hAnsi="宋体" w:cs="宋体"/>
          <w:color w:val="auto"/>
          <w:szCs w:val="21"/>
          <w:highlight w:val="none"/>
        </w:rPr>
        <w:t>4.1技术标的有效性审查：投标文件中没有任一种列于本办法附表二《技术标有效性审查表》中情形的，为有效投标文件。否则其投标文件将被否决。被否决的投标人不参与下一阶段评审，不参与评标参考价的计算。如评标委员会</w:t>
      </w:r>
      <w:r>
        <w:rPr>
          <w:rFonts w:hint="eastAsia" w:ascii="宋体" w:hAnsi="宋体" w:cs="宋体"/>
          <w:color w:val="auto"/>
          <w:szCs w:val="21"/>
          <w:highlight w:val="none"/>
          <w:u w:val="single"/>
        </w:rPr>
        <w:t>成员</w:t>
      </w:r>
      <w:r>
        <w:rPr>
          <w:rFonts w:hint="eastAsia" w:ascii="宋体" w:hAnsi="宋体" w:cs="宋体"/>
          <w:color w:val="auto"/>
          <w:szCs w:val="21"/>
          <w:highlight w:val="none"/>
        </w:rPr>
        <w:t>的评审意见不一致时，以评标委员会过半数成员的意见作为评标委员会对该情形的认定结论。</w:t>
      </w:r>
      <w:r>
        <w:rPr>
          <w:rFonts w:hint="eastAsia" w:ascii="宋体" w:hAnsi="宋体" w:cs="宋体"/>
          <w:color w:val="auto"/>
          <w:szCs w:val="21"/>
          <w:highlight w:val="none"/>
          <w:u w:val="single"/>
        </w:rPr>
        <w:t>若通过技术标有效性审查的投标人不足三家，则重新招标。</w:t>
      </w:r>
      <w:r>
        <w:rPr>
          <w:rFonts w:hint="eastAsia" w:ascii="宋体" w:hAnsi="宋体" w:cs="宋体"/>
          <w:color w:val="auto"/>
          <w:szCs w:val="21"/>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72" w:firstLineChars="224"/>
        <w:rPr>
          <w:rFonts w:hint="eastAsia" w:ascii="宋体" w:hAnsi="宋体" w:cs="宋体"/>
          <w:b/>
          <w:color w:val="auto"/>
          <w:szCs w:val="21"/>
          <w:highlight w:val="none"/>
        </w:rPr>
      </w:pP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条款号：45                      　　修改类型：修改</w:t>
      </w:r>
    </w:p>
    <w:p>
      <w:pPr>
        <w:pStyle w:val="5"/>
        <w:tabs>
          <w:tab w:val="left" w:pos="7380"/>
        </w:tabs>
        <w:spacing w:after="0" w:line="360" w:lineRule="auto"/>
        <w:ind w:firstLine="422" w:firstLineChars="200"/>
        <w:rPr>
          <w:rFonts w:ascii="宋体"/>
          <w:color w:val="auto"/>
          <w:sz w:val="21"/>
          <w:szCs w:val="21"/>
          <w:highlight w:val="none"/>
        </w:rPr>
      </w:pPr>
      <w:r>
        <w:rPr>
          <w:rFonts w:hint="eastAsia" w:ascii="宋体" w:hAnsi="宋体" w:cs="宋体"/>
          <w:b/>
          <w:color w:val="auto"/>
          <w:sz w:val="21"/>
          <w:szCs w:val="21"/>
          <w:highlight w:val="none"/>
        </w:rPr>
        <w:t>原文：</w:t>
      </w:r>
      <w:r>
        <w:rPr>
          <w:rFonts w:hint="eastAsia" w:ascii="宋体"/>
          <w:color w:val="auto"/>
          <w:sz w:val="21"/>
          <w:szCs w:val="21"/>
          <w:highlight w:val="none"/>
        </w:rPr>
        <w:t>45．经济标评审和得分汇总</w:t>
      </w:r>
    </w:p>
    <w:p>
      <w:pPr>
        <w:pStyle w:val="5"/>
        <w:tabs>
          <w:tab w:val="left" w:pos="7380"/>
        </w:tabs>
        <w:spacing w:after="0" w:line="360" w:lineRule="auto"/>
        <w:ind w:firstLineChars="200"/>
        <w:rPr>
          <w:rFonts w:ascii="宋体" w:hAnsi="宋体"/>
          <w:color w:val="auto"/>
          <w:sz w:val="21"/>
          <w:szCs w:val="21"/>
          <w:highlight w:val="none"/>
        </w:rPr>
      </w:pPr>
      <w:r>
        <w:rPr>
          <w:rFonts w:hint="eastAsia" w:ascii="宋体" w:hAnsi="宋体"/>
          <w:color w:val="auto"/>
          <w:sz w:val="21"/>
          <w:szCs w:val="21"/>
          <w:highlight w:val="none"/>
        </w:rPr>
        <w:t>45.1若通过技术标有效性审查的投标人中所有投标报价均大于等于最高投标限价*D%（D的取值范围为[94,100],由招标人自主确定）的（具体金额为：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元），则本项目招标失败，由招标人依法重新招标。</w:t>
      </w:r>
    </w:p>
    <w:p>
      <w:pPr>
        <w:pStyle w:val="5"/>
        <w:tabs>
          <w:tab w:val="left" w:pos="7380"/>
        </w:tabs>
        <w:spacing w:after="0" w:line="360" w:lineRule="auto"/>
        <w:ind w:firstLineChars="200"/>
        <w:rPr>
          <w:rFonts w:ascii="宋体"/>
          <w:color w:val="auto"/>
          <w:sz w:val="21"/>
          <w:szCs w:val="21"/>
          <w:highlight w:val="none"/>
        </w:rPr>
      </w:pPr>
      <w:r>
        <w:rPr>
          <w:rFonts w:hint="eastAsia" w:ascii="宋体" w:hAnsi="宋体"/>
          <w:color w:val="auto"/>
          <w:sz w:val="21"/>
          <w:szCs w:val="21"/>
          <w:highlight w:val="none"/>
        </w:rPr>
        <w:t>45.2按方法</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计算评标参考价：</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技术标或技术标加诚信得分（具体由招标人自定）前</w:t>
      </w:r>
      <w:r>
        <w:rPr>
          <w:rFonts w:ascii="宋体" w:hAnsi="宋体" w:cs="仿宋"/>
          <w:color w:val="auto"/>
          <w:szCs w:val="21"/>
          <w:highlight w:val="none"/>
        </w:rPr>
        <w:t>N</w:t>
      </w:r>
      <w:r>
        <w:rPr>
          <w:rFonts w:hint="eastAsia" w:ascii="宋体" w:hAnsi="宋体" w:cs="仿宋"/>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114300" distR="114300">
            <wp:extent cx="381000" cy="4476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114300" distR="114300">
            <wp:extent cx="381000" cy="447675"/>
            <wp:effectExtent l="0" t="0" r="0"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6350" b="571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6350" b="571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114300" distR="114300">
            <wp:extent cx="323850" cy="400050"/>
            <wp:effectExtent l="0" t="0" r="6350" b="571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114300" distR="114300">
            <wp:extent cx="323850" cy="400050"/>
            <wp:effectExtent l="0" t="0" r="6350" b="571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widowControl/>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widowControl/>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*D%</w:t>
      </w:r>
      <w:r>
        <w:rPr>
          <w:rFonts w:hint="eastAsia" w:ascii="宋体" w:hAnsi="宋体" w:cs="仿宋"/>
          <w:color w:val="auto"/>
          <w:szCs w:val="21"/>
          <w:highlight w:val="none"/>
        </w:rPr>
        <w:t>）（</w:t>
      </w:r>
      <w:r>
        <w:rPr>
          <w:rFonts w:ascii="宋体" w:hAnsi="宋体" w:cs="仿宋"/>
          <w:color w:val="auto"/>
          <w:szCs w:val="21"/>
          <w:highlight w:val="none"/>
        </w:rPr>
        <w:t>D</w:t>
      </w:r>
      <w:r>
        <w:rPr>
          <w:rFonts w:hint="eastAsia" w:ascii="宋体" w:hAnsi="宋体" w:cs="仿宋"/>
          <w:color w:val="auto"/>
          <w:szCs w:val="21"/>
          <w:highlight w:val="none"/>
        </w:rPr>
        <w:t>的取值范围为</w:t>
      </w:r>
      <w:r>
        <w:rPr>
          <w:rFonts w:ascii="宋体" w:hAnsi="宋体" w:cs="仿宋"/>
          <w:color w:val="auto"/>
          <w:szCs w:val="21"/>
          <w:highlight w:val="none"/>
        </w:rPr>
        <w:t>[94,100],</w:t>
      </w:r>
      <w:r>
        <w:rPr>
          <w:rFonts w:hint="eastAsia" w:ascii="宋体" w:hAnsi="宋体" w:cs="仿宋"/>
          <w:color w:val="auto"/>
          <w:szCs w:val="21"/>
          <w:highlight w:val="none"/>
        </w:rPr>
        <w:t>由招标人自定）</w:t>
      </w:r>
    </w:p>
    <w:p>
      <w:pPr>
        <w:spacing w:line="360" w:lineRule="auto"/>
        <w:ind w:firstLine="420" w:firstLineChars="200"/>
        <w:rPr>
          <w:rFonts w:ascii="宋体" w:hAnsi="宋体"/>
          <w:color w:val="auto"/>
          <w:szCs w:val="21"/>
          <w:highlight w:val="none"/>
        </w:rPr>
      </w:pPr>
      <w:r>
        <w:rPr>
          <w:rFonts w:ascii="宋体" w:hAnsi="宋体" w:cs="仿宋"/>
          <w:color w:val="auto"/>
          <w:szCs w:val="21"/>
          <w:highlight w:val="none"/>
        </w:rPr>
        <w:t>X:</w:t>
      </w:r>
      <w:r>
        <w:rPr>
          <w:rFonts w:hint="eastAsia" w:ascii="宋体" w:hAnsi="宋体" w:cs="仿宋"/>
          <w:color w:val="auto"/>
          <w:szCs w:val="21"/>
          <w:highlight w:val="none"/>
        </w:rPr>
        <w:t>为等分点值，在开标前从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45.3</w:t>
      </w:r>
      <w:r>
        <w:rPr>
          <w:rFonts w:hint="eastAsia" w:ascii="宋体" w:hAnsi="宋体"/>
          <w:color w:val="auto"/>
          <w:szCs w:val="21"/>
          <w:highlight w:val="none"/>
        </w:rPr>
        <w:t>当标价等于评标参考价时得</w:t>
      </w:r>
      <w:r>
        <w:rPr>
          <w:rFonts w:ascii="宋体" w:hAnsi="宋体"/>
          <w:color w:val="auto"/>
          <w:szCs w:val="21"/>
          <w:highlight w:val="none"/>
        </w:rPr>
        <w:t>100</w:t>
      </w:r>
      <w:r>
        <w:rPr>
          <w:rFonts w:hint="eastAsia" w:ascii="宋体" w:hAnsi="宋体"/>
          <w:color w:val="auto"/>
          <w:szCs w:val="21"/>
          <w:highlight w:val="none"/>
        </w:rPr>
        <w:t>分，标价每高于评标参考价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1.5</w:t>
      </w:r>
      <w:r>
        <w:rPr>
          <w:rFonts w:hint="eastAsia" w:ascii="宋体" w:hAnsi="宋体"/>
          <w:color w:val="auto"/>
          <w:szCs w:val="21"/>
          <w:highlight w:val="none"/>
        </w:rPr>
        <w:t>分，每低于评标参考价</w:t>
      </w:r>
      <w:r>
        <w:rPr>
          <w:rFonts w:ascii="宋体" w:hAnsi="宋体"/>
          <w:color w:val="auto"/>
          <w:szCs w:val="21"/>
          <w:highlight w:val="none"/>
        </w:rPr>
        <w:t>1%</w:t>
      </w:r>
      <w:r>
        <w:rPr>
          <w:rFonts w:hint="eastAsia" w:ascii="宋体" w:hAnsi="宋体"/>
          <w:color w:val="auto"/>
          <w:szCs w:val="21"/>
          <w:highlight w:val="none"/>
        </w:rPr>
        <w:t>，扣</w:t>
      </w:r>
      <w:r>
        <w:rPr>
          <w:rFonts w:ascii="宋体" w:hAnsi="宋体"/>
          <w:color w:val="auto"/>
          <w:szCs w:val="21"/>
          <w:highlight w:val="none"/>
        </w:rPr>
        <w:t>1</w:t>
      </w:r>
      <w:r>
        <w:rPr>
          <w:rFonts w:hint="eastAsia" w:ascii="宋体" w:hAnsi="宋体"/>
          <w:color w:val="auto"/>
          <w:szCs w:val="21"/>
          <w:highlight w:val="none"/>
        </w:rPr>
        <w:t>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45.4</w:t>
      </w:r>
      <w:r>
        <w:rPr>
          <w:rFonts w:hint="eastAsia" w:ascii="宋体"/>
          <w:color w:val="auto"/>
          <w:szCs w:val="21"/>
          <w:highlight w:val="none"/>
        </w:rPr>
        <w:t>计算通过技术标有效性审查的投标人总得分。投标人总得分=（技术得分×技术得分权重</w:t>
      </w:r>
      <w:r>
        <w:rPr>
          <w:rFonts w:hint="eastAsia" w:ascii="宋体" w:cs="宋体"/>
          <w:color w:val="auto"/>
          <w:szCs w:val="21"/>
          <w:highlight w:val="none"/>
        </w:rPr>
        <w:t>＋</w:t>
      </w:r>
      <w:r>
        <w:rPr>
          <w:rFonts w:hint="eastAsia" w:ascii="宋体"/>
          <w:color w:val="auto"/>
          <w:szCs w:val="21"/>
          <w:highlight w:val="none"/>
        </w:rPr>
        <w:t>经济得分×经济得分权重）×（1-综合诚信评价分数权重）</w:t>
      </w:r>
      <w:r>
        <w:rPr>
          <w:rFonts w:hint="eastAsia" w:ascii="宋体" w:cs="宋体"/>
          <w:color w:val="auto"/>
          <w:szCs w:val="21"/>
          <w:highlight w:val="none"/>
        </w:rPr>
        <w:t>＋</w:t>
      </w:r>
      <w:r>
        <w:rPr>
          <w:rFonts w:hint="eastAsia" w:ascii="宋体"/>
          <w:color w:val="auto"/>
          <w:szCs w:val="21"/>
          <w:highlight w:val="none"/>
        </w:rPr>
        <w:t>综合诚信评价排名得分×综合诚信评价分数权重）。技术、经济得分权重按投标须知前附表的规定执行。总得分四舍五入保留两位小数。</w:t>
      </w:r>
    </w:p>
    <w:p>
      <w:pPr>
        <w:pStyle w:val="5"/>
        <w:tabs>
          <w:tab w:val="left" w:pos="7380"/>
        </w:tabs>
        <w:spacing w:after="0" w:line="360" w:lineRule="auto"/>
        <w:ind w:firstLine="422" w:firstLineChars="200"/>
        <w:rPr>
          <w:rFonts w:ascii="宋体"/>
          <w:color w:val="auto"/>
          <w:sz w:val="21"/>
          <w:szCs w:val="21"/>
          <w:highlight w:val="none"/>
        </w:rPr>
      </w:pPr>
      <w:r>
        <w:rPr>
          <w:rFonts w:hint="eastAsia" w:ascii="宋体" w:hAnsi="宋体" w:cs="宋体"/>
          <w:b/>
          <w:bCs/>
          <w:color w:val="auto"/>
          <w:sz w:val="21"/>
          <w:szCs w:val="21"/>
          <w:highlight w:val="none"/>
        </w:rPr>
        <w:t>现文</w:t>
      </w:r>
      <w:r>
        <w:rPr>
          <w:rFonts w:hint="eastAsia" w:ascii="宋体" w:hAnsi="宋体" w:cs="宋体"/>
          <w:color w:val="auto"/>
          <w:sz w:val="21"/>
          <w:szCs w:val="21"/>
          <w:highlight w:val="none"/>
        </w:rPr>
        <w:t>：</w:t>
      </w:r>
      <w:r>
        <w:rPr>
          <w:rFonts w:hint="eastAsia" w:ascii="宋体"/>
          <w:color w:val="auto"/>
          <w:sz w:val="21"/>
          <w:szCs w:val="21"/>
          <w:highlight w:val="none"/>
        </w:rPr>
        <w:t>45．经济标评审和得分汇总</w:t>
      </w:r>
    </w:p>
    <w:p>
      <w:pPr>
        <w:pStyle w:val="5"/>
        <w:tabs>
          <w:tab w:val="left" w:pos="7380"/>
        </w:tabs>
        <w:spacing w:after="0" w:line="360" w:lineRule="auto"/>
        <w:ind w:firstLineChars="200"/>
        <w:rPr>
          <w:rFonts w:ascii="宋体" w:hAnsi="宋体"/>
          <w:color w:val="auto"/>
          <w:sz w:val="21"/>
          <w:szCs w:val="21"/>
          <w:highlight w:val="none"/>
        </w:rPr>
      </w:pPr>
      <w:r>
        <w:rPr>
          <w:rFonts w:hint="eastAsia" w:ascii="宋体" w:hAnsi="宋体"/>
          <w:color w:val="auto"/>
          <w:sz w:val="21"/>
          <w:szCs w:val="21"/>
          <w:highlight w:val="none"/>
        </w:rPr>
        <w:t>45.1若通过技术标有效性审查的投标人中所有投标报价均大于等于最高投标限价*</w:t>
      </w:r>
      <w:r>
        <w:rPr>
          <w:rFonts w:ascii="宋体" w:hAnsi="宋体" w:cs="宋体"/>
          <w:color w:val="auto"/>
          <w:sz w:val="21"/>
          <w:szCs w:val="21"/>
          <w:highlight w:val="none"/>
          <w:u w:val="single"/>
        </w:rPr>
        <w:t>97%</w:t>
      </w:r>
      <w:r>
        <w:rPr>
          <w:rFonts w:hint="eastAsia" w:ascii="宋体" w:hAnsi="宋体"/>
          <w:color w:val="auto"/>
          <w:sz w:val="21"/>
          <w:szCs w:val="21"/>
          <w:highlight w:val="none"/>
        </w:rPr>
        <w:t>的（具体金额为：</w:t>
      </w:r>
      <w:r>
        <w:rPr>
          <w:rFonts w:hint="eastAsia" w:ascii="宋体" w:hAnsi="宋体"/>
          <w:color w:val="auto"/>
          <w:sz w:val="21"/>
          <w:szCs w:val="21"/>
          <w:highlight w:val="none"/>
          <w:u w:val="single"/>
          <w:lang w:val="en-US" w:eastAsia="zh-CN"/>
        </w:rPr>
        <w:t>9001036.88</w:t>
      </w:r>
      <w:r>
        <w:rPr>
          <w:rFonts w:hint="eastAsia" w:ascii="宋体" w:hAnsi="宋体"/>
          <w:color w:val="auto"/>
          <w:sz w:val="21"/>
          <w:szCs w:val="21"/>
          <w:highlight w:val="none"/>
        </w:rPr>
        <w:t>元），则本项目招标失败，由招标人依法重新招标。</w:t>
      </w:r>
    </w:p>
    <w:p>
      <w:pPr>
        <w:pStyle w:val="5"/>
        <w:tabs>
          <w:tab w:val="left" w:pos="7380"/>
        </w:tabs>
        <w:spacing w:after="0" w:line="360" w:lineRule="auto"/>
        <w:ind w:firstLineChars="200"/>
        <w:rPr>
          <w:rFonts w:ascii="宋体"/>
          <w:color w:val="auto"/>
          <w:sz w:val="21"/>
          <w:szCs w:val="21"/>
          <w:highlight w:val="none"/>
        </w:rPr>
      </w:pPr>
      <w:r>
        <w:rPr>
          <w:rFonts w:hint="eastAsia" w:ascii="宋体" w:hAnsi="宋体"/>
          <w:color w:val="auto"/>
          <w:sz w:val="21"/>
          <w:szCs w:val="21"/>
          <w:highlight w:val="none"/>
        </w:rPr>
        <w:t>45.2按方法</w:t>
      </w:r>
      <w:r>
        <w:rPr>
          <w:rFonts w:hint="eastAsia" w:ascii="宋体" w:hAnsi="宋体"/>
          <w:color w:val="auto"/>
          <w:sz w:val="21"/>
          <w:szCs w:val="21"/>
          <w:highlight w:val="none"/>
          <w:u w:val="single"/>
        </w:rPr>
        <w:t>二区间抽取法</w:t>
      </w:r>
      <w:r>
        <w:rPr>
          <w:rFonts w:hint="eastAsia" w:ascii="宋体" w:hAnsi="宋体"/>
          <w:color w:val="auto"/>
          <w:sz w:val="21"/>
          <w:szCs w:val="21"/>
          <w:highlight w:val="none"/>
        </w:rPr>
        <w:t>计算评标参考价：</w:t>
      </w:r>
    </w:p>
    <w:p>
      <w:pPr>
        <w:widowControl/>
        <w:spacing w:line="360" w:lineRule="auto"/>
        <w:ind w:firstLine="422" w:firstLineChars="200"/>
        <w:rPr>
          <w:rFonts w:ascii="宋体" w:hAnsi="宋体"/>
          <w:b/>
          <w:bCs/>
          <w:strike/>
          <w:color w:val="auto"/>
          <w:kern w:val="0"/>
          <w:szCs w:val="21"/>
          <w:highlight w:val="none"/>
        </w:rPr>
      </w:pPr>
      <w:r>
        <w:rPr>
          <w:rFonts w:hint="eastAsia" w:ascii="宋体" w:hAnsi="宋体" w:cs="仿宋"/>
          <w:b/>
          <w:bCs/>
          <w:strike/>
          <w:color w:val="auto"/>
          <w:kern w:val="0"/>
          <w:szCs w:val="21"/>
          <w:highlight w:val="none"/>
        </w:rPr>
        <w:t>方法一：加权平均法</w:t>
      </w:r>
    </w:p>
    <w:p>
      <w:pPr>
        <w:spacing w:line="360" w:lineRule="auto"/>
        <w:ind w:firstLine="420" w:firstLineChars="200"/>
        <w:rPr>
          <w:rFonts w:ascii="宋体" w:hAnsi="宋体" w:cs="仿宋"/>
          <w:strike/>
          <w:color w:val="auto"/>
          <w:szCs w:val="21"/>
          <w:highlight w:val="none"/>
        </w:rPr>
      </w:pPr>
      <w:r>
        <w:rPr>
          <w:rFonts w:hint="eastAsia" w:ascii="宋体" w:hAnsi="宋体" w:cs="仿宋"/>
          <w:strike/>
          <w:color w:val="auto"/>
          <w:szCs w:val="21"/>
          <w:highlight w:val="none"/>
        </w:rPr>
        <w:t>技术标或技术标加诚信得分（具体由招标人自定）前</w:t>
      </w:r>
      <w:r>
        <w:rPr>
          <w:rFonts w:ascii="宋体" w:hAnsi="宋体" w:cs="仿宋"/>
          <w:strike/>
          <w:color w:val="auto"/>
          <w:szCs w:val="21"/>
          <w:highlight w:val="none"/>
        </w:rPr>
        <w:t>N</w:t>
      </w:r>
      <w:r>
        <w:rPr>
          <w:rFonts w:hint="eastAsia" w:ascii="宋体" w:hAnsi="宋体" w:cs="仿宋"/>
          <w:strike/>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strike/>
          <w:color w:val="auto"/>
          <w:szCs w:val="21"/>
          <w:highlight w:val="none"/>
        </w:rPr>
      </w:pPr>
      <w:r>
        <w:rPr>
          <w:rFonts w:hint="eastAsia" w:ascii="宋体" w:hAnsi="宋体" w:cs="仿宋"/>
          <w:strike/>
          <w:color w:val="auto"/>
          <w:szCs w:val="21"/>
          <w:highlight w:val="none"/>
        </w:rPr>
        <w:t>评标参考价</w:t>
      </w:r>
      <w:r>
        <w:rPr>
          <w:rFonts w:ascii="宋体" w:hAnsi="宋体" w:cs="仿宋"/>
          <w:strike/>
          <w:color w:val="auto"/>
          <w:szCs w:val="21"/>
          <w:highlight w:val="none"/>
        </w:rPr>
        <w:t>=</w:t>
      </w:r>
      <w:r>
        <w:rPr>
          <w:rFonts w:hint="eastAsia" w:ascii="宋体" w:hAnsi="宋体" w:cs="仿宋"/>
          <w:strike/>
          <w:color w:val="auto"/>
          <w:szCs w:val="21"/>
          <w:highlight w:val="none"/>
        </w:rPr>
        <w:t>Σ（投标人的投标报价</w:t>
      </w:r>
      <w:r>
        <w:rPr>
          <w:rFonts w:ascii="宋体" w:hAnsi="宋体" w:cs="仿宋"/>
          <w:strike/>
          <w:color w:val="auto"/>
          <w:szCs w:val="21"/>
          <w:highlight w:val="none"/>
        </w:rPr>
        <w:t>*</w:t>
      </w:r>
      <w:r>
        <w:rPr>
          <w:rFonts w:hint="eastAsia" w:ascii="宋体" w:hAnsi="宋体" w:cs="仿宋"/>
          <w:strike/>
          <w:color w:val="auto"/>
          <w:szCs w:val="21"/>
          <w:highlight w:val="none"/>
        </w:rPr>
        <w:t>报价权重）。</w:t>
      </w:r>
    </w:p>
    <w:p>
      <w:pPr>
        <w:spacing w:line="360" w:lineRule="auto"/>
        <w:ind w:firstLine="420" w:firstLineChars="200"/>
        <w:rPr>
          <w:rFonts w:ascii="宋体" w:hAnsi="宋体" w:cs="仿宋"/>
          <w:strike/>
          <w:color w:val="auto"/>
          <w:szCs w:val="21"/>
          <w:highlight w:val="none"/>
        </w:rPr>
      </w:pPr>
      <w:r>
        <w:rPr>
          <w:rFonts w:hint="eastAsia" w:ascii="宋体" w:hAnsi="宋体" w:cs="仿宋"/>
          <w:strike/>
          <w:color w:val="auto"/>
          <w:szCs w:val="21"/>
          <w:highlight w:val="none"/>
        </w:rPr>
        <w:t>其中：报价权重的计算方法为：将</w:t>
      </w:r>
      <w:r>
        <w:rPr>
          <w:rFonts w:ascii="宋体" w:hAnsi="宋体" w:cs="仿宋"/>
          <w:strike/>
          <w:color w:val="auto"/>
          <w:szCs w:val="21"/>
          <w:highlight w:val="none"/>
        </w:rPr>
        <w:t>N</w:t>
      </w:r>
      <w:r>
        <w:rPr>
          <w:rFonts w:hint="eastAsia" w:ascii="宋体" w:hAnsi="宋体" w:cs="仿宋"/>
          <w:strike/>
          <w:color w:val="auto"/>
          <w:szCs w:val="21"/>
          <w:highlight w:val="none"/>
        </w:rPr>
        <w:t>名投标人按技术分由高至低进行排序，第一名投标人的权重为（</w:t>
      </w:r>
      <w:r>
        <w:rPr>
          <w:rFonts w:ascii="宋体" w:hAnsi="宋体" w:cs="仿宋"/>
          <w:strike/>
          <w:color w:val="auto"/>
          <w:szCs w:val="21"/>
          <w:highlight w:val="none"/>
        </w:rPr>
        <w:fldChar w:fldCharType="begin"/>
      </w:r>
      <w:r>
        <w:rPr>
          <w:rFonts w:ascii="宋体" w:hAnsi="宋体" w:cs="仿宋"/>
          <w:strike/>
          <w:color w:val="auto"/>
          <w:szCs w:val="21"/>
          <w:highlight w:val="none"/>
        </w:rPr>
        <w:instrText xml:space="preserve"> QUOTE </w:instrText>
      </w:r>
      <w:r>
        <w:rPr>
          <w:rFonts w:ascii="宋体" w:hAnsi="宋体"/>
          <w:strike/>
          <w:color w:val="auto"/>
          <w:szCs w:val="21"/>
          <w:highlight w:val="none"/>
        </w:rPr>
        <w:drawing>
          <wp:inline distT="0" distB="0" distL="114300" distR="114300">
            <wp:extent cx="381000" cy="447675"/>
            <wp:effectExtent l="0" t="0" r="0" b="952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trike/>
          <w:color w:val="auto"/>
          <w:szCs w:val="21"/>
          <w:highlight w:val="none"/>
        </w:rPr>
        <w:fldChar w:fldCharType="separate"/>
      </w:r>
      <w:r>
        <w:rPr>
          <w:rFonts w:ascii="宋体" w:hAnsi="宋体"/>
          <w:strike/>
          <w:color w:val="auto"/>
          <w:szCs w:val="21"/>
          <w:highlight w:val="none"/>
        </w:rPr>
        <w:drawing>
          <wp:inline distT="0" distB="0" distL="114300" distR="114300">
            <wp:extent cx="381000" cy="447675"/>
            <wp:effectExtent l="0" t="0" r="0" b="952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strike/>
          <w:color w:val="auto"/>
          <w:szCs w:val="21"/>
          <w:highlight w:val="none"/>
        </w:rPr>
        <w:fldChar w:fldCharType="end"/>
      </w:r>
      <w:r>
        <w:rPr>
          <w:rFonts w:hint="eastAsia" w:ascii="宋体" w:hAnsi="宋体" w:cs="仿宋"/>
          <w:strike/>
          <w:color w:val="auto"/>
          <w:szCs w:val="21"/>
          <w:highlight w:val="none"/>
        </w:rPr>
        <w:t>），第二名投标人的权重为（</w:t>
      </w:r>
      <w:r>
        <w:rPr>
          <w:rFonts w:ascii="宋体" w:hAnsi="宋体" w:cs="仿宋"/>
          <w:strike/>
          <w:color w:val="auto"/>
          <w:szCs w:val="21"/>
          <w:highlight w:val="none"/>
        </w:rPr>
        <w:fldChar w:fldCharType="begin"/>
      </w:r>
      <w:r>
        <w:rPr>
          <w:rFonts w:ascii="宋体" w:hAnsi="宋体" w:cs="仿宋"/>
          <w:strike/>
          <w:color w:val="auto"/>
          <w:szCs w:val="21"/>
          <w:highlight w:val="none"/>
        </w:rPr>
        <w:instrText xml:space="preserve"> QUOTE </w:instrText>
      </w:r>
      <w:r>
        <w:rPr>
          <w:rFonts w:ascii="宋体" w:hAnsi="宋体"/>
          <w:strike/>
          <w:color w:val="auto"/>
          <w:position w:val="-23"/>
          <w:szCs w:val="21"/>
          <w:highlight w:val="none"/>
        </w:rPr>
        <w:drawing>
          <wp:inline distT="0" distB="0" distL="114300" distR="114300">
            <wp:extent cx="323850" cy="400050"/>
            <wp:effectExtent l="0" t="0" r="6350" b="571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Cs w:val="21"/>
          <w:highlight w:val="none"/>
        </w:rPr>
        <w:fldChar w:fldCharType="separate"/>
      </w:r>
      <w:r>
        <w:rPr>
          <w:rFonts w:ascii="宋体" w:hAnsi="宋体"/>
          <w:strike/>
          <w:color w:val="auto"/>
          <w:position w:val="-23"/>
          <w:szCs w:val="21"/>
          <w:highlight w:val="none"/>
        </w:rPr>
        <w:drawing>
          <wp:inline distT="0" distB="0" distL="114300" distR="114300">
            <wp:extent cx="323850" cy="400050"/>
            <wp:effectExtent l="0" t="0" r="6350" b="5715"/>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Cs w:val="21"/>
          <w:highlight w:val="none"/>
        </w:rPr>
        <w:fldChar w:fldCharType="end"/>
      </w:r>
      <w:r>
        <w:rPr>
          <w:rFonts w:hint="eastAsia" w:ascii="宋体" w:hAnsi="宋体" w:cs="仿宋"/>
          <w:strike/>
          <w:color w:val="auto"/>
          <w:szCs w:val="21"/>
          <w:highlight w:val="none"/>
        </w:rPr>
        <w:t>），以此类推，最后一名投标人的权重为（</w:t>
      </w:r>
      <w:r>
        <w:rPr>
          <w:rFonts w:ascii="宋体" w:hAnsi="宋体" w:cs="仿宋"/>
          <w:strike/>
          <w:color w:val="auto"/>
          <w:szCs w:val="21"/>
          <w:highlight w:val="none"/>
        </w:rPr>
        <w:fldChar w:fldCharType="begin"/>
      </w:r>
      <w:r>
        <w:rPr>
          <w:rFonts w:ascii="宋体" w:hAnsi="宋体" w:cs="仿宋"/>
          <w:strike/>
          <w:color w:val="auto"/>
          <w:szCs w:val="21"/>
          <w:highlight w:val="none"/>
        </w:rPr>
        <w:instrText xml:space="preserve"> QUOTE </w:instrText>
      </w:r>
      <w:r>
        <w:rPr>
          <w:rFonts w:ascii="宋体" w:hAnsi="宋体"/>
          <w:strike/>
          <w:color w:val="auto"/>
          <w:position w:val="-23"/>
          <w:szCs w:val="21"/>
          <w:highlight w:val="none"/>
        </w:rPr>
        <w:drawing>
          <wp:inline distT="0" distB="0" distL="114300" distR="114300">
            <wp:extent cx="323850" cy="400050"/>
            <wp:effectExtent l="0" t="0" r="6350" b="571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Cs w:val="21"/>
          <w:highlight w:val="none"/>
        </w:rPr>
        <w:fldChar w:fldCharType="separate"/>
      </w:r>
      <w:r>
        <w:rPr>
          <w:rFonts w:ascii="宋体" w:hAnsi="宋体"/>
          <w:strike/>
          <w:color w:val="auto"/>
          <w:position w:val="-23"/>
          <w:szCs w:val="21"/>
          <w:highlight w:val="none"/>
        </w:rPr>
        <w:drawing>
          <wp:inline distT="0" distB="0" distL="114300" distR="114300">
            <wp:extent cx="323850" cy="400050"/>
            <wp:effectExtent l="0" t="0" r="635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strike/>
          <w:color w:val="auto"/>
          <w:szCs w:val="21"/>
          <w:highlight w:val="none"/>
        </w:rPr>
        <w:fldChar w:fldCharType="end"/>
      </w:r>
      <w:r>
        <w:rPr>
          <w:rFonts w:hint="eastAsia" w:ascii="宋体" w:hAnsi="宋体" w:cs="仿宋"/>
          <w:strike/>
          <w:color w:val="auto"/>
          <w:szCs w:val="21"/>
          <w:highlight w:val="none"/>
        </w:rPr>
        <w:t>）。</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widowControl/>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w:t>
      </w:r>
      <w:r>
        <w:rPr>
          <w:rFonts w:hint="eastAsia" w:ascii="宋体" w:hAnsi="宋体" w:cs="仿宋"/>
          <w:color w:val="auto"/>
          <w:szCs w:val="21"/>
          <w:highlight w:val="none"/>
          <w:u w:val="single"/>
        </w:rPr>
        <w:t>技术标得分为90分</w:t>
      </w:r>
      <w:r>
        <w:rPr>
          <w:rFonts w:hint="eastAsia" w:ascii="宋体" w:hAnsi="宋体" w:cs="仿宋"/>
          <w:color w:val="auto"/>
          <w:szCs w:val="21"/>
          <w:highlight w:val="none"/>
        </w:rPr>
        <w:t>），达到或超过</w:t>
      </w:r>
      <w:r>
        <w:rPr>
          <w:rFonts w:hint="eastAsia" w:ascii="宋体" w:hAnsi="宋体" w:cs="仿宋"/>
          <w:color w:val="auto"/>
          <w:szCs w:val="21"/>
          <w:highlight w:val="none"/>
          <w:u w:val="single"/>
        </w:rPr>
        <w:t>入围合格分数线</w:t>
      </w:r>
      <w:r>
        <w:rPr>
          <w:rFonts w:hint="eastAsia" w:ascii="宋体" w:hAnsi="宋体" w:cs="仿宋"/>
          <w:color w:val="auto"/>
          <w:szCs w:val="21"/>
          <w:highlight w:val="none"/>
        </w:rPr>
        <w:t>的投标人的报价方能参与评标参考价的计算。将达到或超过</w:t>
      </w:r>
      <w:r>
        <w:rPr>
          <w:rFonts w:hint="eastAsia" w:ascii="宋体" w:hAnsi="宋体" w:cs="仿宋"/>
          <w:color w:val="auto"/>
          <w:szCs w:val="21"/>
          <w:highlight w:val="none"/>
          <w:u w:val="single"/>
        </w:rPr>
        <w:t>入围合格分数线</w:t>
      </w:r>
      <w:r>
        <w:rPr>
          <w:rFonts w:hint="eastAsia" w:ascii="宋体" w:hAnsi="宋体" w:cs="仿宋"/>
          <w:color w:val="auto"/>
          <w:szCs w:val="21"/>
          <w:highlight w:val="none"/>
        </w:rPr>
        <w:t>的投标报价由低至高进行排列，按以下公式计算评标参考价，计算公式如下：</w:t>
      </w:r>
    </w:p>
    <w:p>
      <w:pPr>
        <w:widowControl/>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widowControl/>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w:t>
      </w:r>
      <w:r>
        <w:rPr>
          <w:rFonts w:hint="eastAsia" w:ascii="宋体" w:hAnsi="宋体" w:cs="仿宋"/>
          <w:color w:val="auto"/>
          <w:szCs w:val="21"/>
          <w:highlight w:val="none"/>
          <w:u w:val="single"/>
        </w:rPr>
        <w:t>入围合格分数线</w:t>
      </w:r>
      <w:r>
        <w:rPr>
          <w:rFonts w:hint="eastAsia" w:ascii="宋体" w:hAnsi="宋体" w:cs="仿宋"/>
          <w:color w:val="auto"/>
          <w:szCs w:val="21"/>
          <w:highlight w:val="none"/>
        </w:rPr>
        <w:t>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w:t>
      </w:r>
      <w:r>
        <w:rPr>
          <w:rFonts w:ascii="宋体" w:hAnsi="宋体" w:cs="宋体"/>
          <w:color w:val="auto"/>
          <w:szCs w:val="21"/>
          <w:highlight w:val="none"/>
          <w:u w:val="single"/>
        </w:rPr>
        <w:t>97%</w:t>
      </w:r>
      <w:r>
        <w:rPr>
          <w:rFonts w:hint="eastAsia" w:ascii="宋体" w:hAnsi="宋体" w:cs="仿宋"/>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s="仿宋"/>
          <w:color w:val="auto"/>
          <w:szCs w:val="21"/>
          <w:highlight w:val="none"/>
        </w:rPr>
        <w:t>X</w:t>
      </w:r>
      <w:r>
        <w:rPr>
          <w:rFonts w:hint="eastAsia" w:ascii="宋体" w:hAnsi="宋体" w:cs="仿宋"/>
          <w:color w:val="auto"/>
          <w:szCs w:val="21"/>
          <w:highlight w:val="none"/>
        </w:rPr>
        <w:t>：为等分点值，在开标前从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45.3</w:t>
      </w:r>
      <w:r>
        <w:rPr>
          <w:rFonts w:hint="eastAsia" w:ascii="宋体" w:hAnsi="宋体"/>
          <w:color w:val="auto"/>
          <w:szCs w:val="21"/>
          <w:highlight w:val="none"/>
        </w:rPr>
        <w:t>当</w:t>
      </w:r>
      <w:r>
        <w:rPr>
          <w:rFonts w:hint="eastAsia" w:ascii="宋体" w:hAnsi="宋体"/>
          <w:color w:val="auto"/>
          <w:szCs w:val="21"/>
          <w:highlight w:val="none"/>
          <w:u w:val="single"/>
        </w:rPr>
        <w:t>投标总报价</w:t>
      </w:r>
      <w:r>
        <w:rPr>
          <w:rFonts w:hint="eastAsia" w:ascii="宋体" w:hAnsi="宋体"/>
          <w:color w:val="auto"/>
          <w:szCs w:val="21"/>
          <w:highlight w:val="none"/>
        </w:rPr>
        <w:t>等于评标参考价时得</w:t>
      </w:r>
      <w:r>
        <w:rPr>
          <w:rFonts w:ascii="宋体" w:hAnsi="宋体"/>
          <w:color w:val="auto"/>
          <w:szCs w:val="21"/>
          <w:highlight w:val="none"/>
        </w:rPr>
        <w:t>100</w:t>
      </w:r>
      <w:r>
        <w:rPr>
          <w:rFonts w:hint="eastAsia" w:ascii="宋体" w:hAnsi="宋体"/>
          <w:color w:val="auto"/>
          <w:szCs w:val="21"/>
          <w:highlight w:val="none"/>
        </w:rPr>
        <w:t>分，</w:t>
      </w:r>
      <w:r>
        <w:rPr>
          <w:rFonts w:hint="eastAsia" w:ascii="宋体" w:hAnsi="宋体"/>
          <w:color w:val="auto"/>
          <w:szCs w:val="21"/>
          <w:highlight w:val="none"/>
          <w:u w:val="single"/>
        </w:rPr>
        <w:t>投标总报价</w:t>
      </w:r>
      <w:r>
        <w:rPr>
          <w:rFonts w:hint="eastAsia" w:ascii="宋体" w:hAnsi="宋体"/>
          <w:color w:val="auto"/>
          <w:szCs w:val="21"/>
          <w:highlight w:val="none"/>
        </w:rPr>
        <w:t>每高于评标参考价</w:t>
      </w:r>
      <w:r>
        <w:rPr>
          <w:rFonts w:ascii="宋体" w:hAnsi="宋体"/>
          <w:color w:val="auto"/>
          <w:szCs w:val="21"/>
          <w:highlight w:val="none"/>
        </w:rPr>
        <w:t>1%</w:t>
      </w:r>
      <w:r>
        <w:rPr>
          <w:rFonts w:hint="eastAsia" w:ascii="宋体" w:hAnsi="宋体"/>
          <w:color w:val="auto"/>
          <w:szCs w:val="21"/>
          <w:highlight w:val="none"/>
        </w:rPr>
        <w:t>，扣1.5分，每低于评标参考价</w:t>
      </w:r>
      <w:r>
        <w:rPr>
          <w:rFonts w:ascii="宋体" w:hAnsi="宋体"/>
          <w:color w:val="auto"/>
          <w:szCs w:val="21"/>
          <w:highlight w:val="none"/>
        </w:rPr>
        <w:t>1%</w:t>
      </w:r>
      <w:r>
        <w:rPr>
          <w:rFonts w:hint="eastAsia" w:ascii="宋体" w:hAnsi="宋体"/>
          <w:color w:val="auto"/>
          <w:szCs w:val="21"/>
          <w:highlight w:val="none"/>
        </w:rPr>
        <w:t>，扣1分，扣至</w:t>
      </w:r>
      <w:r>
        <w:rPr>
          <w:rFonts w:ascii="宋体" w:hAnsi="宋体"/>
          <w:color w:val="auto"/>
          <w:szCs w:val="21"/>
          <w:highlight w:val="none"/>
        </w:rPr>
        <w:t>0</w:t>
      </w:r>
      <w:r>
        <w:rPr>
          <w:rFonts w:hint="eastAsia" w:ascii="宋体" w:hAnsi="宋体"/>
          <w:color w:val="auto"/>
          <w:szCs w:val="21"/>
          <w:highlight w:val="none"/>
        </w:rPr>
        <w:t>分为止，得出经济分，精确到小数点后两位。</w:t>
      </w:r>
    </w:p>
    <w:p>
      <w:pPr>
        <w:pBdr>
          <w:bottom w:val="single" w:color="auto" w:sz="6" w:space="1"/>
        </w:pBdr>
        <w:spacing w:line="360" w:lineRule="auto"/>
        <w:ind w:firstLine="470" w:firstLineChars="224"/>
        <w:rPr>
          <w:rFonts w:hint="eastAsia" w:ascii="宋体" w:hAnsi="宋体" w:cs="宋体"/>
          <w:strike/>
          <w:color w:val="auto"/>
          <w:szCs w:val="21"/>
          <w:highlight w:val="none"/>
        </w:rPr>
      </w:pPr>
      <w:r>
        <w:rPr>
          <w:rFonts w:hint="eastAsia" w:ascii="宋体" w:hAnsi="宋体"/>
          <w:color w:val="auto"/>
          <w:szCs w:val="21"/>
          <w:highlight w:val="none"/>
        </w:rPr>
        <w:t>45.4</w:t>
      </w:r>
      <w:r>
        <w:rPr>
          <w:rFonts w:hint="eastAsia" w:ascii="宋体"/>
          <w:color w:val="auto"/>
          <w:szCs w:val="21"/>
          <w:highlight w:val="none"/>
        </w:rPr>
        <w:t>计算通过技术标有效性审查的投标人总得分。投标人总得分=</w:t>
      </w:r>
      <w:r>
        <w:rPr>
          <w:rFonts w:hint="eastAsia" w:ascii="宋体"/>
          <w:color w:val="auto"/>
          <w:szCs w:val="21"/>
          <w:highlight w:val="none"/>
          <w:u w:val="single"/>
        </w:rPr>
        <w:t>技术分×技术分权重</w:t>
      </w:r>
      <w:r>
        <w:rPr>
          <w:rFonts w:hint="eastAsia" w:ascii="宋体" w:cs="宋体"/>
          <w:color w:val="auto"/>
          <w:szCs w:val="21"/>
          <w:highlight w:val="none"/>
          <w:u w:val="single"/>
        </w:rPr>
        <w:t>＋</w:t>
      </w:r>
      <w:r>
        <w:rPr>
          <w:rFonts w:hint="eastAsia" w:ascii="宋体"/>
          <w:color w:val="auto"/>
          <w:szCs w:val="21"/>
          <w:highlight w:val="none"/>
          <w:u w:val="single"/>
        </w:rPr>
        <w:t>经济分×经济分权重</w:t>
      </w:r>
      <w:r>
        <w:rPr>
          <w:rFonts w:hint="eastAsia" w:ascii="宋体"/>
          <w:color w:val="auto"/>
          <w:szCs w:val="21"/>
          <w:highlight w:val="none"/>
        </w:rPr>
        <w:t>。技术、经济得分权重按投标须知前附表的规定执行。总得分四舍五入保留两位小数。</w:t>
      </w:r>
    </w:p>
    <w:p>
      <w:pPr>
        <w:spacing w:line="360" w:lineRule="auto"/>
        <w:ind w:firstLine="422" w:firstLineChars="200"/>
        <w:rPr>
          <w:rFonts w:hint="eastAsia" w:ascii="宋体" w:hAnsi="宋体" w:cs="宋体"/>
          <w:b/>
          <w:color w:val="auto"/>
          <w:szCs w:val="21"/>
          <w:highlight w:val="none"/>
        </w:rPr>
      </w:pP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条款号：46.2.8                      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46.2.8按上述修正错误的原则及方法调整或修正投标文件的投标报价，调整后的投标报价对投标人起约束作用。如果投标人不接受修正后的报价，</w:t>
      </w:r>
      <w:r>
        <w:rPr>
          <w:rFonts w:hint="eastAsia" w:ascii="宋体" w:hAnsi="宋体" w:cs="宋体"/>
          <w:color w:val="auto"/>
          <w:szCs w:val="21"/>
          <w:highlight w:val="none"/>
          <w:u w:val="single"/>
        </w:rPr>
        <w:t>则取消其投标资格</w:t>
      </w:r>
      <w:r>
        <w:rPr>
          <w:rFonts w:hint="eastAsia" w:ascii="宋体" w:hAnsi="宋体" w:cs="宋体"/>
          <w:color w:val="auto"/>
          <w:szCs w:val="21"/>
          <w:highlight w:val="none"/>
        </w:rPr>
        <w:t>。</w:t>
      </w:r>
    </w:p>
    <w:p>
      <w:pPr>
        <w:spacing w:line="360" w:lineRule="auto"/>
        <w:ind w:firstLine="422" w:firstLineChars="200"/>
        <w:rPr>
          <w:rFonts w:hint="eastAsia" w:ascii="宋体" w:hAnsi="宋体" w:cs="宋体"/>
          <w:b/>
          <w:color w:val="auto"/>
          <w:szCs w:val="21"/>
          <w:highlight w:val="none"/>
        </w:rPr>
      </w:pP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条款号：48                      　　修改类型：修改</w:t>
      </w:r>
    </w:p>
    <w:p>
      <w:pPr>
        <w:widowControl/>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8.评标委员会应在通过投标文件经济标有效性审查的投标人中，按步骤45.4确定的投标人第二阶段排序，推荐前</w:t>
      </w:r>
      <w:r>
        <w:rPr>
          <w:rFonts w:ascii="宋体" w:hAnsi="宋体" w:cs="宋体"/>
          <w:color w:val="auto"/>
          <w:szCs w:val="21"/>
          <w:highlight w:val="none"/>
        </w:rPr>
        <w:t>3</w:t>
      </w:r>
      <w:r>
        <w:rPr>
          <w:rFonts w:hint="eastAsia" w:ascii="宋体" w:hAnsi="宋体" w:cs="宋体"/>
          <w:color w:val="auto"/>
          <w:szCs w:val="21"/>
          <w:highlight w:val="none"/>
        </w:rPr>
        <w:t>名依次为第一中标候选人至第三中标候选人，并编制评标报告。</w:t>
      </w:r>
    </w:p>
    <w:p>
      <w:pPr>
        <w:pBdr>
          <w:bottom w:val="single" w:color="auto" w:sz="6" w:space="1"/>
        </w:pBdr>
        <w:spacing w:line="360" w:lineRule="auto"/>
        <w:ind w:firstLine="472"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ascii="宋体" w:hAnsi="宋体" w:cs="宋体"/>
          <w:color w:val="auto"/>
          <w:szCs w:val="21"/>
          <w:highlight w:val="none"/>
        </w:rPr>
        <w:t>4</w:t>
      </w:r>
      <w:r>
        <w:rPr>
          <w:rFonts w:hint="eastAsia" w:ascii="宋体" w:hAnsi="宋体" w:cs="宋体"/>
          <w:color w:val="auto"/>
          <w:szCs w:val="21"/>
          <w:highlight w:val="none"/>
        </w:rPr>
        <w:t>8.评标委员会应在通过投标文件经济标有效性审查的投标人中，按步骤45.4确定的投标人</w:t>
      </w:r>
      <w:r>
        <w:rPr>
          <w:rFonts w:hint="eastAsia" w:ascii="宋体" w:hAnsi="宋体" w:cs="宋体"/>
          <w:color w:val="auto"/>
          <w:szCs w:val="21"/>
          <w:highlight w:val="none"/>
          <w:u w:val="single"/>
        </w:rPr>
        <w:t>总得分</w:t>
      </w:r>
      <w:r>
        <w:rPr>
          <w:rFonts w:hint="eastAsia" w:ascii="宋体" w:hAnsi="宋体" w:cs="宋体"/>
          <w:color w:val="auto"/>
          <w:szCs w:val="21"/>
          <w:highlight w:val="none"/>
        </w:rPr>
        <w:t>排序，推荐前</w:t>
      </w:r>
      <w:r>
        <w:rPr>
          <w:rFonts w:ascii="宋体" w:hAnsi="宋体" w:cs="宋体"/>
          <w:color w:val="auto"/>
          <w:szCs w:val="21"/>
          <w:highlight w:val="none"/>
        </w:rPr>
        <w:t>3</w:t>
      </w:r>
      <w:r>
        <w:rPr>
          <w:rFonts w:hint="eastAsia" w:ascii="宋体" w:hAnsi="宋体" w:cs="宋体"/>
          <w:color w:val="auto"/>
          <w:szCs w:val="21"/>
          <w:highlight w:val="none"/>
        </w:rPr>
        <w:t>名依次为第一中标候选人至第三中标候选人，并编制评标报告。</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49</w:t>
      </w:r>
      <w:r>
        <w:rPr>
          <w:rFonts w:hint="eastAsia" w:ascii="宋体" w:hAnsi="宋体" w:cs="宋体"/>
          <w:b/>
          <w:color w:val="auto"/>
          <w:szCs w:val="21"/>
          <w:highlight w:val="none"/>
        </w:rPr>
        <w:t xml:space="preserve">                        　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49</w:t>
      </w:r>
      <w:r>
        <w:rPr>
          <w:rFonts w:hint="eastAsia" w:ascii="宋体" w:hAnsi="宋体"/>
          <w:color w:val="auto"/>
          <w:szCs w:val="21"/>
          <w:highlight w:val="none"/>
        </w:rPr>
        <w:t>若通过经济标有效性审查的投标人不足三家，应当依法重新招标。（当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N+2</w:t>
      </w:r>
      <w:r>
        <w:rPr>
          <w:rFonts w:hint="eastAsia" w:ascii="宋体" w:hAnsi="宋体"/>
          <w:color w:val="auto"/>
          <w:szCs w:val="21"/>
          <w:highlight w:val="none"/>
        </w:rPr>
        <w:t>家，应当依法重新招标）</w:t>
      </w:r>
    </w:p>
    <w:p>
      <w:pPr>
        <w:pBdr>
          <w:bottom w:val="single" w:color="auto" w:sz="6" w:space="1"/>
        </w:pBdr>
        <w:spacing w:line="360" w:lineRule="auto"/>
        <w:ind w:firstLine="420" w:firstLineChars="199"/>
        <w:rPr>
          <w:rFonts w:hint="eastAsia" w:ascii="宋体" w:hAnsi="宋体" w:cs="宋体"/>
          <w:strike/>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：49</w:t>
      </w:r>
      <w:r>
        <w:rPr>
          <w:rFonts w:hint="eastAsia" w:ascii="宋体" w:hAnsi="宋体"/>
          <w:color w:val="auto"/>
          <w:szCs w:val="21"/>
          <w:highlight w:val="none"/>
          <w:u w:val="single"/>
        </w:rPr>
        <w:t>若通过经济标有效性审查的投标人不足三家，应当依法重新招标。</w:t>
      </w:r>
    </w:p>
    <w:p>
      <w:pPr>
        <w:spacing w:line="360" w:lineRule="auto"/>
        <w:ind w:firstLine="472" w:firstLineChars="224"/>
        <w:rPr>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2" w:firstLineChars="20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详见本招标文件第二章附表一《资格审查表》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 xml:space="preserve">条款号：附表二《技术标有效性审查表》    </w:t>
      </w: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pPr>
        <w:spacing w:line="360" w:lineRule="auto"/>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详见本招标文件第二章附表二《技术标有效性审查表》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详见本招标文件第二章附表三《经济标有效性审查表》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 xml:space="preserve">条款号：附表四《技术标详细审查评分表》         修改类型：修改  </w:t>
      </w:r>
    </w:p>
    <w:p>
      <w:pPr>
        <w:spacing w:line="360" w:lineRule="auto"/>
        <w:ind w:firstLine="472"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详见本招标文件第二章附表四《技术标详细审查评分表》</w:t>
      </w:r>
    </w:p>
    <w:p>
      <w:pP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条款号：附表五（适用于加权平均法）《经济标评分表》        修改类型：删除</w:t>
      </w:r>
    </w:p>
    <w:p>
      <w:pPr>
        <w:pBdr>
          <w:bottom w:val="single" w:color="auto" w:sz="6" w:space="1"/>
        </w:pBdr>
        <w:spacing w:line="36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spacing w:line="360" w:lineRule="auto"/>
        <w:ind w:firstLine="211" w:firstLineChars="100"/>
        <w:rPr>
          <w:b/>
          <w:strike/>
          <w:color w:val="auto"/>
          <w:szCs w:val="21"/>
          <w:highlight w:val="none"/>
        </w:rPr>
      </w:pPr>
      <w:r>
        <w:rPr>
          <w:rFonts w:hint="eastAsia"/>
          <w:b/>
          <w:strike/>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2"/>
        <w:spacing w:line="360" w:lineRule="auto"/>
        <w:rPr>
          <w:color w:val="auto"/>
          <w:highlight w:val="none"/>
        </w:rPr>
      </w:pPr>
      <w:r>
        <w:rPr>
          <w:color w:val="auto"/>
          <w:highlight w:val="none"/>
        </w:rPr>
        <w:br w:type="page"/>
      </w:r>
    </w:p>
    <w:p>
      <w:pPr>
        <w:pStyle w:val="7"/>
        <w:ind w:firstLine="525"/>
        <w:rPr>
          <w:color w:val="auto"/>
          <w:highlight w:val="none"/>
        </w:rPr>
      </w:pPr>
      <w:bookmarkStart w:id="25" w:name="_Toc2272556"/>
      <w:bookmarkStart w:id="26" w:name="_Toc21525500"/>
      <w:r>
        <w:rPr>
          <w:rFonts w:hint="eastAsia"/>
          <w:color w:val="auto"/>
          <w:highlight w:val="none"/>
        </w:rPr>
        <w:t>二、开标、评标及定标办法</w:t>
      </w:r>
      <w:r>
        <w:rPr>
          <w:rFonts w:hint="eastAsia"/>
          <w:color w:val="auto"/>
          <w:szCs w:val="30"/>
          <w:highlight w:val="none"/>
        </w:rPr>
        <w:t>通用条款</w:t>
      </w:r>
      <w:bookmarkEnd w:id="25"/>
      <w:bookmarkEnd w:id="26"/>
    </w:p>
    <w:p>
      <w:pPr>
        <w:widowControl/>
        <w:spacing w:before="100" w:beforeAutospacing="1" w:after="100" w:afterAutospacing="1"/>
        <w:ind w:firstLine="540" w:firstLineChars="200"/>
        <w:jc w:val="left"/>
        <w:outlineLvl w:val="2"/>
        <w:rPr>
          <w:rFonts w:ascii="宋体" w:hAnsi="宋体"/>
          <w:color w:val="auto"/>
          <w:kern w:val="0"/>
          <w:sz w:val="27"/>
          <w:szCs w:val="27"/>
          <w:highlight w:val="none"/>
        </w:rPr>
      </w:pPr>
      <w:bookmarkStart w:id="27" w:name="_Toc62056567"/>
      <w:r>
        <w:rPr>
          <w:rFonts w:hint="eastAsia" w:ascii="宋体" w:hAnsi="宋体"/>
          <w:color w:val="auto"/>
          <w:kern w:val="0"/>
          <w:sz w:val="27"/>
          <w:szCs w:val="27"/>
          <w:highlight w:val="none"/>
        </w:rPr>
        <w:t>（一）总则</w:t>
      </w:r>
      <w:bookmarkEnd w:id="27"/>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r>
        <w:rPr>
          <w:rFonts w:hint="eastAsia" w:ascii="宋体" w:hAnsi="宋体"/>
          <w:color w:val="auto"/>
          <w:sz w:val="24"/>
          <w:szCs w:val="24"/>
          <w:highlight w:val="none"/>
          <w:lang w:eastAsia="zh-CN"/>
        </w:rPr>
        <w:t>；</w:t>
      </w:r>
    </w:p>
    <w:p>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r>
        <w:rPr>
          <w:rFonts w:hint="eastAsia" w:ascii="宋体" w:hAnsi="宋体"/>
          <w:color w:val="auto"/>
          <w:sz w:val="24"/>
          <w:szCs w:val="24"/>
          <w:highlight w:val="none"/>
          <w:lang w:eastAsia="zh-CN"/>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r>
        <w:rPr>
          <w:rFonts w:hint="eastAsia" w:ascii="宋体" w:hAnsi="宋体"/>
          <w:color w:val="auto"/>
          <w:sz w:val="24"/>
          <w:szCs w:val="24"/>
          <w:highlight w:val="none"/>
          <w:lang w:eastAsia="zh-CN"/>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widowControl/>
        <w:spacing w:before="100" w:beforeAutospacing="1" w:after="100" w:afterAutospacing="1"/>
        <w:ind w:firstLine="540" w:firstLineChars="200"/>
        <w:jc w:val="left"/>
        <w:outlineLvl w:val="2"/>
        <w:rPr>
          <w:rFonts w:ascii="宋体" w:hAnsi="宋体"/>
          <w:color w:val="auto"/>
          <w:kern w:val="0"/>
          <w:sz w:val="27"/>
          <w:szCs w:val="27"/>
          <w:highlight w:val="none"/>
        </w:rPr>
      </w:pPr>
      <w:bookmarkStart w:id="28" w:name="_Toc62056568"/>
      <w:r>
        <w:rPr>
          <w:rFonts w:hint="eastAsia" w:ascii="宋体" w:hAnsi="宋体"/>
          <w:color w:val="auto"/>
          <w:kern w:val="0"/>
          <w:sz w:val="27"/>
          <w:szCs w:val="27"/>
          <w:highlight w:val="none"/>
        </w:rPr>
        <w:t>（二）开标评标办法程序和细则</w:t>
      </w:r>
      <w:bookmarkEnd w:id="28"/>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注：以下八种评标办法所述企业综合诚信评价分数即投标截止当日广州市工程招标代理行业协会网站上公布的企业综合诚信评价</w:t>
      </w:r>
      <w:r>
        <w:rPr>
          <w:rFonts w:ascii="宋体" w:hAnsi="宋体"/>
          <w:strike/>
          <w:color w:val="auto"/>
          <w:sz w:val="24"/>
          <w:szCs w:val="24"/>
          <w:highlight w:val="none"/>
        </w:rPr>
        <w:t>60</w:t>
      </w:r>
      <w:r>
        <w:rPr>
          <w:rFonts w:hint="eastAsia" w:ascii="宋体" w:hAnsi="宋体"/>
          <w:strike/>
          <w:color w:val="auto"/>
          <w:sz w:val="24"/>
          <w:szCs w:val="24"/>
          <w:highlight w:val="none"/>
        </w:rPr>
        <w:t>日诚信分。</w:t>
      </w:r>
    </w:p>
    <w:p>
      <w:pPr>
        <w:pStyle w:val="2"/>
        <w:spacing w:line="360" w:lineRule="auto"/>
        <w:ind w:firstLine="480" w:firstLineChars="200"/>
        <w:rPr>
          <w:rFonts w:ascii="宋体" w:hAnsi="宋体"/>
          <w:color w:val="auto"/>
          <w:sz w:val="24"/>
          <w:szCs w:val="24"/>
          <w:highlight w:val="none"/>
        </w:rPr>
      </w:pPr>
    </w:p>
    <w:p>
      <w:pPr>
        <w:pStyle w:val="8"/>
        <w:spacing w:before="156" w:after="156"/>
        <w:ind w:firstLine="480" w:firstLineChars="200"/>
        <w:rPr>
          <w:b w:val="0"/>
          <w:color w:val="auto"/>
          <w:highlight w:val="none"/>
        </w:rPr>
      </w:pPr>
      <w:bookmarkStart w:id="29" w:name="_Toc2272563"/>
      <w:bookmarkStart w:id="30" w:name="_Toc21525508"/>
      <w:r>
        <w:rPr>
          <w:b w:val="0"/>
          <w:color w:val="auto"/>
          <w:highlight w:val="none"/>
        </w:rPr>
        <w:br w:type="page"/>
      </w:r>
      <w:r>
        <w:rPr>
          <w:rFonts w:hint="eastAsia"/>
          <w:b w:val="0"/>
          <w:color w:val="auto"/>
          <w:highlight w:val="none"/>
        </w:rPr>
        <w:t>可选办法七</w:t>
      </w:r>
      <w:bookmarkEnd w:id="29"/>
      <w:bookmarkEnd w:id="30"/>
      <w:r>
        <w:rPr>
          <w:rFonts w:hint="eastAsia"/>
          <w:b w:val="0"/>
          <w:color w:val="auto"/>
          <w:highlight w:val="none"/>
        </w:rPr>
        <w:t>（适合综合评分法四，技术标与经济标同时开启）</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45.2按方法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114300" distR="114300">
            <wp:extent cx="381000" cy="447675"/>
            <wp:effectExtent l="0" t="0" r="0" b="952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114300" distR="114300">
            <wp:extent cx="381000" cy="447675"/>
            <wp:effectExtent l="0" t="0" r="0" b="9525"/>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6350" b="5715"/>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6350" b="57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6350" b="571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6350" b="5715"/>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ind w:firstLine="480" w:firstLineChars="200"/>
        <w:rPr>
          <w:rFonts w:ascii="宋体" w:hAnsi="宋体"/>
          <w:color w:val="auto"/>
          <w:sz w:val="24"/>
          <w:szCs w:val="24"/>
          <w:highlight w:val="none"/>
        </w:rPr>
      </w:pPr>
    </w:p>
    <w:p>
      <w:pPr>
        <w:spacing w:line="360" w:lineRule="auto"/>
        <w:rPr>
          <w:rFonts w:hint="eastAsia" w:ascii="宋体" w:hAnsi="宋体"/>
          <w:color w:val="auto"/>
          <w:sz w:val="24"/>
          <w:szCs w:val="24"/>
          <w:highlight w:val="none"/>
        </w:rPr>
        <w:sectPr>
          <w:footerReference r:id="rId6" w:type="first"/>
          <w:footerReference r:id="rId5" w:type="default"/>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start="1"/>
          <w:cols w:space="720" w:num="1"/>
          <w:docGrid w:type="lines" w:linePitch="312" w:charSpace="0"/>
        </w:sectPr>
      </w:pP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360" w:lineRule="auto"/>
        <w:rPr>
          <w:color w:val="auto"/>
          <w:sz w:val="24"/>
          <w:szCs w:val="24"/>
          <w:highlight w:val="none"/>
        </w:rPr>
      </w:pPr>
      <w:r>
        <w:rPr>
          <w:rFonts w:hint="eastAsia"/>
          <w:color w:val="auto"/>
          <w:sz w:val="24"/>
          <w:szCs w:val="24"/>
          <w:highlight w:val="none"/>
        </w:rPr>
        <w:t>工程名称：</w:t>
      </w:r>
    </w:p>
    <w:p>
      <w:pPr>
        <w:spacing w:line="360" w:lineRule="auto"/>
        <w:rPr>
          <w:color w:val="auto"/>
          <w:sz w:val="24"/>
          <w:szCs w:val="24"/>
          <w:highlight w:val="none"/>
        </w:rPr>
      </w:pPr>
      <w:r>
        <w:rPr>
          <w:rFonts w:hint="eastAsia"/>
          <w:color w:val="auto"/>
          <w:sz w:val="24"/>
          <w:szCs w:val="24"/>
          <w:highlight w:val="none"/>
        </w:rPr>
        <w:t>投标人名称：</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6840"/>
        <w:gridCol w:w="6075"/>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olor w:val="auto"/>
                <w:szCs w:val="21"/>
                <w:highlight w:val="none"/>
                <w:u w:val="single"/>
              </w:rPr>
              <w:t>扫描件</w:t>
            </w:r>
            <w:r>
              <w:rPr>
                <w:rFonts w:hint="eastAsia" w:ascii="宋体" w:hAnsi="宋体"/>
                <w:color w:val="auto"/>
                <w:szCs w:val="21"/>
                <w:highlight w:val="none"/>
              </w:rPr>
              <w:t>、法定代表人证明书</w:t>
            </w:r>
            <w:r>
              <w:rPr>
                <w:rFonts w:hint="eastAsia" w:ascii="宋体" w:hAnsi="宋体"/>
                <w:color w:val="auto"/>
                <w:szCs w:val="21"/>
                <w:highlight w:val="none"/>
                <w:u w:val="single"/>
              </w:rPr>
              <w:t>扫描件</w:t>
            </w:r>
            <w:r>
              <w:rPr>
                <w:rFonts w:hint="eastAsia" w:ascii="宋体" w:hAnsi="宋体"/>
                <w:color w:val="auto"/>
                <w:szCs w:val="21"/>
                <w:highlight w:val="none"/>
              </w:rPr>
              <w:t>；委托投标的还应提供法人授权委托证明书</w:t>
            </w:r>
            <w:r>
              <w:rPr>
                <w:rFonts w:hint="eastAsia" w:ascii="宋体" w:hAnsi="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营业执照</w:t>
            </w:r>
            <w:r>
              <w:rPr>
                <w:rFonts w:hint="eastAsia" w:ascii="宋体" w:hAnsi="宋体"/>
                <w:color w:val="auto"/>
                <w:szCs w:val="21"/>
                <w:highlight w:val="none"/>
                <w:u w:val="single"/>
              </w:rPr>
              <w:t>扫描</w:t>
            </w:r>
            <w:r>
              <w:rPr>
                <w:color w:val="auto"/>
                <w:highlight w:val="none"/>
                <w:u w:val="single"/>
              </w:rPr>
              <w:t>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hint="eastAsia" w:ascii="宋体" w:hAnsi="宋体"/>
                <w:color w:val="auto"/>
                <w:szCs w:val="21"/>
                <w:highlight w:val="none"/>
                <w:u w:val="single"/>
              </w:rPr>
            </w:pPr>
            <w:r>
              <w:rPr>
                <w:rFonts w:hint="eastAsia" w:ascii="宋体" w:hAnsi="宋体"/>
                <w:color w:val="auto"/>
                <w:szCs w:val="21"/>
                <w:highlight w:val="none"/>
              </w:rPr>
              <w:t>资质证书及安全生产许可证</w:t>
            </w:r>
            <w:r>
              <w:rPr>
                <w:rFonts w:hint="eastAsia" w:ascii="宋体" w:hAnsi="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使用有效期内的注册建造师注册证书</w:t>
            </w:r>
            <w:r>
              <w:rPr>
                <w:rFonts w:hint="eastAsia" w:ascii="宋体" w:hAnsi="宋体"/>
                <w:color w:val="auto"/>
                <w:szCs w:val="21"/>
                <w:highlight w:val="none"/>
                <w:u w:val="single"/>
              </w:rPr>
              <w:t>扫描件</w:t>
            </w:r>
            <w:r>
              <w:rPr>
                <w:rFonts w:hint="eastAsia" w:ascii="宋体" w:hAnsi="宋体"/>
                <w:color w:val="auto"/>
                <w:szCs w:val="21"/>
                <w:highlight w:val="none"/>
              </w:rPr>
              <w:t>。（注：打印建造师电子证书后，应在个人签名处手写本人签名再</w:t>
            </w:r>
            <w:r>
              <w:rPr>
                <w:rFonts w:hint="eastAsia" w:ascii="宋体" w:hAnsi="宋体"/>
                <w:color w:val="auto"/>
                <w:szCs w:val="21"/>
                <w:highlight w:val="none"/>
                <w:u w:val="single"/>
              </w:rPr>
              <w:t>扫描提交</w:t>
            </w:r>
            <w:r>
              <w:rPr>
                <w:rFonts w:hint="eastAsia" w:ascii="宋体" w:hAnsi="宋体"/>
                <w:color w:val="auto"/>
                <w:szCs w:val="21"/>
                <w:highlight w:val="none"/>
              </w:rPr>
              <w:t>，</w:t>
            </w:r>
            <w:r>
              <w:rPr>
                <w:rFonts w:hint="eastAsia" w:ascii="宋体" w:hAnsi="宋体"/>
                <w:color w:val="auto"/>
                <w:szCs w:val="21"/>
                <w:highlight w:val="none"/>
                <w:u w:val="single"/>
              </w:rPr>
              <w:t>提交扫描件</w:t>
            </w:r>
            <w:r>
              <w:rPr>
                <w:rFonts w:hint="eastAsia" w:ascii="宋体" w:hAnsi="宋体"/>
                <w:color w:val="auto"/>
                <w:szCs w:val="21"/>
                <w:highlight w:val="none"/>
              </w:rPr>
              <w:t>未手写签名或与签名图像笔迹不一致的，该电子证书无效。）</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持有项目负责人安全生产考核合格证（</w:t>
            </w:r>
            <w:r>
              <w:rPr>
                <w:rFonts w:ascii="宋体" w:hAnsi="宋体"/>
                <w:color w:val="auto"/>
                <w:szCs w:val="21"/>
                <w:highlight w:val="none"/>
              </w:rPr>
              <w:t>B</w:t>
            </w:r>
            <w:r>
              <w:rPr>
                <w:rFonts w:hint="eastAsia" w:ascii="宋体" w:hAnsi="宋体"/>
                <w:color w:val="auto"/>
                <w:szCs w:val="21"/>
                <w:highlight w:val="none"/>
              </w:rPr>
              <w:t>类）或建筑施工企业项目负责人安全生产考核合格证</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项目负责人安全生产考核合格证（B证）或建筑施工企业项目负责人安全生产考核合格证</w:t>
            </w:r>
            <w:r>
              <w:rPr>
                <w:rFonts w:hint="eastAsia" w:ascii="宋体" w:hAnsi="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s="宋体"/>
                <w:bCs/>
                <w:color w:val="auto"/>
                <w:szCs w:val="21"/>
                <w:highlight w:val="none"/>
                <w:u w:val="single"/>
              </w:rPr>
              <w:t>拟委派技术负责人的职称证书扫描件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专职安全员须具有安全生产考核合格证（C证）或建筑施工企业专职安全生产管理人员安全生产考核合格证</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专职安全员的安全生产考核合格证（C证）或建筑施工企业专职安全生产管理人员安全生产考核合格证</w:t>
            </w:r>
            <w:r>
              <w:rPr>
                <w:rFonts w:hint="eastAsia" w:ascii="宋体" w:hAnsi="宋体"/>
                <w:color w:val="auto"/>
                <w:szCs w:val="21"/>
                <w:highlight w:val="none"/>
                <w:u w:val="single"/>
              </w:rPr>
              <w:t>（C3）扫描件。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0</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hint="eastAsia" w:ascii="宋体" w:hAnsi="宋体" w:eastAsia="宋体"/>
                <w:color w:val="auto"/>
                <w:szCs w:val="21"/>
                <w:highlight w:val="none"/>
                <w:lang w:eastAsia="zh-CN"/>
              </w:rPr>
            </w:pPr>
            <w:r>
              <w:rPr>
                <w:rStyle w:val="150"/>
                <w:rFonts w:hint="default"/>
                <w:color w:val="auto"/>
                <w:sz w:val="21"/>
                <w:szCs w:val="21"/>
                <w:highlight w:val="none"/>
              </w:rPr>
              <w:t>关于联合体投标：本项目不接受联合体投标</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strike/>
                <w:color w:val="auto"/>
                <w:szCs w:val="21"/>
                <w:highlight w:val="none"/>
                <w:u w:val="single"/>
              </w:rPr>
            </w:pPr>
            <w:r>
              <w:rPr>
                <w:rFonts w:hint="eastAsia" w:ascii="宋体" w:hAnsi="宋体"/>
                <w:color w:val="auto"/>
                <w:szCs w:val="21"/>
                <w:highlight w:val="none"/>
                <w:u w:val="single"/>
              </w:rPr>
              <w:t>投标人没有以联合体投标登记。本项没有须审查的资料。</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1</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u w:val="single"/>
              </w:rPr>
              <w:t>投标登记前，投标人须在广州交易集团有限公司（广州公共资源交易中心）办理企业信息登记及拟担任本工程项目负责人、专职安全员须是本企业信息登记信息中的在册人员。企业信息取自投标截止时间投标人在广州交易集团有限公司（广州公共资源交易中心）企业库内登记的信息，投标人无需提交相关资料，若招标人延长递交投标文件截止时间的，企业信息的评审时点也相应延长。（企业信息登记办理详见《施工类企业信息登记办事指引》，网址：http://www.gzggzy.cn/qyxxd1/945453.jhtml）</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ascii="宋体" w:hAnsi="宋体"/>
                <w:color w:val="auto"/>
                <w:szCs w:val="21"/>
                <w:highlight w:val="none"/>
              </w:rPr>
            </w:pPr>
            <w:r>
              <w:rPr>
                <w:rFonts w:hint="eastAsia" w:ascii="宋体" w:hAnsi="宋体"/>
                <w:color w:val="auto"/>
                <w:szCs w:val="21"/>
                <w:highlight w:val="none"/>
              </w:rPr>
              <w:t>投标人在</w:t>
            </w:r>
            <w:r>
              <w:rPr>
                <w:rFonts w:hint="eastAsia"/>
                <w:color w:val="auto"/>
                <w:highlight w:val="none"/>
                <w:u w:val="single"/>
              </w:rPr>
              <w:t>广州交易集团有限公司（广州公共资源交易中心）企业</w:t>
            </w:r>
            <w:r>
              <w:rPr>
                <w:rFonts w:hint="eastAsia" w:ascii="宋体" w:hAnsi="宋体"/>
                <w:color w:val="auto"/>
                <w:szCs w:val="21"/>
                <w:highlight w:val="none"/>
              </w:rPr>
              <w:t>库内</w:t>
            </w:r>
            <w:r>
              <w:rPr>
                <w:rFonts w:hint="eastAsia" w:ascii="宋体" w:hAnsi="宋体"/>
                <w:color w:val="auto"/>
                <w:szCs w:val="21"/>
                <w:highlight w:val="none"/>
                <w:u w:val="single"/>
              </w:rPr>
              <w:t>信息</w:t>
            </w:r>
            <w:r>
              <w:rPr>
                <w:rFonts w:hint="eastAsia"/>
                <w:color w:val="auto"/>
                <w:highlight w:val="none"/>
                <w:u w:val="single"/>
              </w:rPr>
              <w:t>登记</w:t>
            </w:r>
            <w:r>
              <w:rPr>
                <w:rFonts w:hint="eastAsia" w:ascii="宋体" w:hAnsi="宋体"/>
                <w:color w:val="auto"/>
                <w:szCs w:val="21"/>
                <w:highlight w:val="none"/>
              </w:rPr>
              <w:t>的企业和人员信息</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rPr>
              <w:t>1</w:t>
            </w:r>
            <w:r>
              <w:rPr>
                <w:rFonts w:hint="eastAsia" w:ascii="宋体" w:hAnsi="宋体"/>
                <w:color w:val="auto"/>
                <w:szCs w:val="21"/>
                <w:highlight w:val="none"/>
                <w:u w:val="single"/>
                <w:lang w:val="en-US" w:eastAsia="zh-CN"/>
              </w:rPr>
              <w:t>2</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before="120" w:after="60"/>
              <w:rPr>
                <w:rFonts w:hint="eastAsia" w:ascii="宋体" w:hAnsi="宋体" w:eastAsia="宋体"/>
                <w:color w:val="auto"/>
                <w:szCs w:val="21"/>
                <w:highlight w:val="none"/>
                <w:lang w:eastAsia="zh-CN"/>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rPr>
              <w:t>1</w:t>
            </w:r>
            <w:r>
              <w:rPr>
                <w:rFonts w:hint="eastAsia" w:ascii="宋体" w:hAnsi="宋体"/>
                <w:color w:val="auto"/>
                <w:szCs w:val="21"/>
                <w:highlight w:val="none"/>
                <w:u w:val="single"/>
                <w:lang w:val="en-US" w:eastAsia="zh-CN"/>
              </w:rPr>
              <w:t>3</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投标人未被列入拖欠农民工工资失信联合惩戒对象名单</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s="宋体"/>
                <w:color w:val="auto"/>
                <w:szCs w:val="21"/>
                <w:highlight w:val="none"/>
              </w:rPr>
            </w:pPr>
            <w:r>
              <w:rPr>
                <w:rFonts w:hint="eastAsia" w:ascii="宋体" w:hAnsi="宋体"/>
                <w:color w:val="auto"/>
                <w:szCs w:val="21"/>
                <w:highlight w:val="none"/>
              </w:rPr>
              <w:t>投标人无需提供资料，按</w:t>
            </w:r>
            <w:r>
              <w:rPr>
                <w:rFonts w:hint="eastAsia" w:ascii="宋体" w:hAnsi="宋体"/>
                <w:color w:val="auto"/>
                <w:szCs w:val="21"/>
                <w:highlight w:val="none"/>
                <w:u w:val="single"/>
              </w:rPr>
              <w:t>广州交易集团有限公司（广州公共资源交易中心）</w:t>
            </w:r>
            <w:r>
              <w:rPr>
                <w:rFonts w:hint="eastAsia" w:ascii="宋体" w:hAnsi="宋体"/>
                <w:color w:val="auto"/>
                <w:szCs w:val="21"/>
                <w:highlight w:val="none"/>
              </w:rPr>
              <w:t>交易系统比对的结果进行评审。</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14</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未被列入本项目招标人书面拒绝投标的须审查的资料</w:t>
            </w:r>
          </w:p>
        </w:tc>
        <w:tc>
          <w:tcPr>
            <w:tcW w:w="607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Cs w:val="21"/>
                <w:highlight w:val="none"/>
              </w:rPr>
            </w:pPr>
            <w:r>
              <w:rPr>
                <w:rFonts w:hint="eastAsia" w:ascii="宋体" w:hAnsi="宋体" w:cs="宋体"/>
                <w:color w:val="auto"/>
                <w:szCs w:val="21"/>
                <w:highlight w:val="none"/>
              </w:rPr>
              <w:t>被列入招标人拒绝投标名单以招标公告附件二《被招标人拒绝投标的企业名单》为准。</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bl>
    <w:p>
      <w:pPr>
        <w:ind w:firstLine="470" w:firstLineChars="224"/>
        <w:rPr>
          <w:rFonts w:ascii="宋体" w:hAnsi="宋体"/>
          <w:color w:val="auto"/>
          <w:szCs w:val="21"/>
          <w:highlight w:val="none"/>
        </w:rPr>
      </w:pPr>
      <w:r>
        <w:rPr>
          <w:rFonts w:hint="eastAsia" w:ascii="宋体" w:hAnsi="宋体"/>
          <w:color w:val="auto"/>
          <w:szCs w:val="21"/>
          <w:highlight w:val="none"/>
        </w:rPr>
        <w:t>备注：</w:t>
      </w: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auto"/>
          <w:highlight w:val="none"/>
        </w:rPr>
        <w:sectPr>
          <w:endnotePr>
            <w:numFmt w:val="decimal"/>
          </w:endnotePr>
          <w:pgSz w:w="16838" w:h="11906" w:orient="landscape"/>
          <w:pgMar w:top="1418" w:right="1134" w:bottom="1418" w:left="1247" w:header="851" w:footer="907" w:gutter="0"/>
          <w:pgBorders>
            <w:top w:val="none" w:sz="0" w:space="0"/>
            <w:left w:val="none" w:sz="0" w:space="0"/>
            <w:bottom w:val="none" w:sz="0" w:space="0"/>
            <w:right w:val="none" w:sz="0" w:space="0"/>
          </w:pgBorders>
          <w:cols w:space="720" w:num="1"/>
          <w:titlePg/>
          <w:docGrid w:type="linesAndChars" w:linePitch="312" w:charSpace="0"/>
        </w:sectPr>
      </w:pP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516"/>
        <w:gridCol w:w="921"/>
        <w:gridCol w:w="921"/>
        <w:gridCol w:w="922"/>
        <w:gridCol w:w="921"/>
        <w:gridCol w:w="92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851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adjustRightInd w:val="0"/>
              <w:ind w:firstLine="5250" w:firstLineChars="2500"/>
              <w:rPr>
                <w:rFonts w:ascii="宋体" w:hAnsi="宋体"/>
                <w:color w:val="auto"/>
                <w:szCs w:val="21"/>
                <w:highlight w:val="none"/>
              </w:rPr>
            </w:pPr>
            <w:r>
              <w:rPr>
                <w:rFonts w:hint="eastAsia" w:ascii="宋体" w:hAnsi="宋体"/>
                <w:color w:val="auto"/>
                <w:szCs w:val="21"/>
                <w:highlight w:val="none"/>
              </w:rPr>
              <w:t>投标人</w:t>
            </w: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r>
              <w:rPr>
                <w:rFonts w:hint="eastAsia" w:ascii="宋体" w:hAnsi="宋体"/>
                <w:color w:val="auto"/>
                <w:szCs w:val="21"/>
                <w:highlight w:val="none"/>
              </w:rPr>
              <w:t>1</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《广州建设工程施工招标投标书（技术标）》中填报的投标总工期不符合招标文件要求的；</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r>
              <w:rPr>
                <w:rFonts w:hint="eastAsia" w:ascii="宋体" w:hAnsi="宋体"/>
                <w:color w:val="auto"/>
                <w:szCs w:val="21"/>
                <w:highlight w:val="none"/>
              </w:rPr>
              <w:t>2</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u w:val="single"/>
              </w:rPr>
              <w:t>《广州建设工程施工招标投标书（技术标）》中填报的工程质量标准不符合招标文件要求的；</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u w:val="single"/>
              </w:rPr>
            </w:pPr>
            <w:r>
              <w:rPr>
                <w:rFonts w:hint="eastAsia" w:ascii="宋体" w:hAnsi="宋体"/>
                <w:color w:val="auto"/>
                <w:szCs w:val="21"/>
                <w:highlight w:val="none"/>
                <w:u w:val="single"/>
              </w:rPr>
              <w:t>3</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u w:val="single"/>
              </w:rPr>
            </w:pPr>
            <w:r>
              <w:rPr>
                <w:rFonts w:hint="eastAsia" w:ascii="宋体" w:hAnsi="宋体"/>
                <w:color w:val="auto"/>
                <w:szCs w:val="21"/>
                <w:highlight w:val="none"/>
                <w:u w:val="single"/>
              </w:rPr>
              <w:t>4</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u w:val="singl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技术标）》《投标函》《标函承诺书》《项目负责人驻场承诺书》《响应招标文件所附施工组织设计要点的承诺书》《危险性较大的分部分项工程安全管理措施》）</w:t>
            </w:r>
            <w:r>
              <w:rPr>
                <w:rFonts w:hint="eastAsia" w:ascii="宋体" w:hAnsi="宋体" w:cs="宋体"/>
                <w:color w:val="auto"/>
                <w:szCs w:val="21"/>
                <w:highlight w:val="none"/>
              </w:rPr>
              <w:t>，或主要内容（指投标文件组成内容）不全，或关键字迹模糊、无法辨认的；</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u w:val="single"/>
              </w:rPr>
            </w:pPr>
            <w:r>
              <w:rPr>
                <w:rFonts w:ascii="宋体" w:hAnsi="宋体"/>
                <w:color w:val="auto"/>
                <w:szCs w:val="21"/>
                <w:highlight w:val="none"/>
                <w:u w:val="single"/>
              </w:rPr>
              <w:t>5</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u w:val="single"/>
              </w:rPr>
            </w:pPr>
            <w:r>
              <w:rPr>
                <w:rFonts w:ascii="宋体" w:hAnsi="宋体"/>
                <w:color w:val="auto"/>
                <w:szCs w:val="21"/>
                <w:highlight w:val="none"/>
                <w:u w:val="single"/>
              </w:rPr>
              <w:t>6</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rPr>
              <w:t>无《参与编制技术标投标文件人员名单》的</w:t>
            </w:r>
            <w:r>
              <w:rPr>
                <w:rFonts w:hint="eastAsia" w:ascii="宋体" w:hAnsi="宋体"/>
                <w:color w:val="auto"/>
                <w:szCs w:val="21"/>
                <w:highlight w:val="none"/>
                <w:lang w:eastAsia="zh-CN"/>
              </w:rPr>
              <w:t>；</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u w:val="single"/>
              </w:rPr>
            </w:pPr>
            <w:r>
              <w:rPr>
                <w:rFonts w:hint="eastAsia" w:ascii="宋体" w:hAnsi="宋体"/>
                <w:color w:val="auto"/>
                <w:szCs w:val="21"/>
                <w:highlight w:val="none"/>
                <w:u w:val="single"/>
              </w:rPr>
              <w:t>7</w:t>
            </w:r>
          </w:p>
        </w:tc>
        <w:tc>
          <w:tcPr>
            <w:tcW w:w="8516"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eastAsia="宋体"/>
                <w:color w:val="auto"/>
                <w:szCs w:val="21"/>
                <w:highlight w:val="none"/>
                <w:lang w:eastAsia="zh-CN"/>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r>
              <w:rPr>
                <w:rFonts w:hint="eastAsia" w:ascii="宋体" w:hAnsi="宋体"/>
                <w:color w:val="auto"/>
                <w:szCs w:val="21"/>
                <w:highlight w:val="none"/>
                <w:lang w:eastAsia="zh-CN"/>
              </w:rPr>
              <w:t>。</w:t>
            </w: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1"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c>
          <w:tcPr>
            <w:tcW w:w="922" w:type="dxa"/>
            <w:tcBorders>
              <w:top w:val="single" w:color="auto" w:sz="4" w:space="0"/>
              <w:left w:val="single" w:color="auto" w:sz="4" w:space="0"/>
              <w:bottom w:val="single" w:color="auto" w:sz="4" w:space="0"/>
              <w:right w:val="single" w:color="auto" w:sz="4" w:space="0"/>
            </w:tcBorders>
            <w:noWrap w:val="0"/>
            <w:vAlign w:val="top"/>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ind w:firstLine="42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ind w:firstLine="42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49"/>
        <w:tblW w:w="14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208"/>
        <w:gridCol w:w="1275"/>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1020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ind w:firstLine="6720" w:firstLineChars="3200"/>
              <w:rPr>
                <w:rFonts w:ascii="宋体" w:hAnsi="宋体"/>
                <w:color w:val="auto"/>
                <w:szCs w:val="21"/>
                <w:highlight w:val="none"/>
              </w:rPr>
            </w:pPr>
            <w:r>
              <w:rPr>
                <w:rFonts w:hint="eastAsia" w:ascii="宋体" w:hAnsi="宋体"/>
                <w:color w:val="auto"/>
                <w:szCs w:val="21"/>
                <w:highlight w:val="none"/>
              </w:rPr>
              <w:t>投标人</w:t>
            </w:r>
          </w:p>
          <w:p>
            <w:pPr>
              <w:rPr>
                <w:rFonts w:ascii="宋体" w:hAnsi="宋体"/>
                <w:color w:val="auto"/>
                <w:szCs w:val="21"/>
                <w:highlight w:val="none"/>
              </w:rPr>
            </w:pPr>
            <w:r>
              <w:rPr>
                <w:rFonts w:hint="eastAsia" w:ascii="宋体" w:hAnsi="宋体"/>
                <w:color w:val="auto"/>
                <w:szCs w:val="21"/>
                <w:highlight w:val="none"/>
              </w:rPr>
              <w:t>评审内容</w:t>
            </w:r>
          </w:p>
        </w:tc>
        <w:tc>
          <w:tcPr>
            <w:tcW w:w="12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1</w:t>
            </w:r>
          </w:p>
        </w:tc>
        <w:tc>
          <w:tcPr>
            <w:tcW w:w="102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2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2</w:t>
            </w:r>
          </w:p>
        </w:tc>
        <w:tc>
          <w:tcPr>
            <w:tcW w:w="102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2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3</w:t>
            </w:r>
          </w:p>
        </w:tc>
        <w:tc>
          <w:tcPr>
            <w:tcW w:w="102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left"/>
              <w:rPr>
                <w:rFonts w:hint="eastAsia" w:ascii="宋体" w:hAnsi="宋体" w:cs="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12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4</w:t>
            </w:r>
          </w:p>
        </w:tc>
        <w:tc>
          <w:tcPr>
            <w:tcW w:w="102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2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5</w:t>
            </w:r>
          </w:p>
        </w:tc>
        <w:tc>
          <w:tcPr>
            <w:tcW w:w="102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（指招标文件第四章提供格式的《广州建设工程施工招标投标书（经济标）》《对投标文件编制的承诺》）</w:t>
            </w:r>
            <w:r>
              <w:rPr>
                <w:rFonts w:hint="eastAsia" w:ascii="宋体" w:hAnsi="宋体" w:cs="宋体"/>
                <w:color w:val="auto"/>
                <w:szCs w:val="21"/>
                <w:highlight w:val="none"/>
              </w:rPr>
              <w:t>，或主要内容不全，或关键字迹模糊、无法辨认的；</w:t>
            </w:r>
          </w:p>
        </w:tc>
        <w:tc>
          <w:tcPr>
            <w:tcW w:w="12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6</w:t>
            </w:r>
          </w:p>
        </w:tc>
        <w:tc>
          <w:tcPr>
            <w:tcW w:w="102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12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7</w:t>
            </w:r>
          </w:p>
        </w:tc>
        <w:tc>
          <w:tcPr>
            <w:tcW w:w="102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2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8</w:t>
            </w:r>
          </w:p>
        </w:tc>
        <w:tc>
          <w:tcPr>
            <w:tcW w:w="102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2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ascii="宋体" w:hAnsi="宋体"/>
                <w:color w:val="auto"/>
                <w:szCs w:val="21"/>
                <w:highlight w:val="none"/>
              </w:rPr>
              <w:t>9</w:t>
            </w:r>
          </w:p>
        </w:tc>
        <w:tc>
          <w:tcPr>
            <w:tcW w:w="102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2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1020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交易平台评标系统的检索信息为准]</w:t>
            </w:r>
          </w:p>
        </w:tc>
        <w:tc>
          <w:tcPr>
            <w:tcW w:w="127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1"/>
                <w:highlight w:val="none"/>
              </w:rPr>
            </w:pPr>
          </w:p>
        </w:tc>
      </w:tr>
    </w:tbl>
    <w:p>
      <w:pPr>
        <w:ind w:firstLine="458"/>
        <w:rPr>
          <w:rFonts w:hint="eastAsia"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cols w:space="720" w:num="1"/>
          <w:titlePg/>
          <w:docGrid w:type="lines" w:linePitch="312" w:charSpace="0"/>
        </w:sectPr>
      </w:pPr>
      <w:r>
        <w:rPr>
          <w:rFonts w:hint="eastAsia" w:ascii="宋体" w:hAnsi="宋体"/>
          <w:color w:val="auto"/>
          <w:sz w:val="21"/>
          <w:szCs w:val="21"/>
          <w:highlight w:val="none"/>
        </w:rPr>
        <w:t>评委签名</w:t>
      </w:r>
      <w:r>
        <w:rPr>
          <w:rFonts w:hint="eastAsia" w:ascii="宋体" w:hAnsi="宋体"/>
          <w:color w:val="auto"/>
          <w:szCs w:val="21"/>
          <w:highlight w:val="none"/>
        </w:rPr>
        <w:t>：</w:t>
      </w:r>
    </w:p>
    <w:p>
      <w:pPr>
        <w:rPr>
          <w:color w:val="auto"/>
          <w:szCs w:val="21"/>
          <w:highlight w:val="none"/>
        </w:rPr>
      </w:pPr>
      <w:r>
        <w:rPr>
          <w:rFonts w:hint="eastAsia"/>
          <w:color w:val="auto"/>
          <w:szCs w:val="21"/>
          <w:highlight w:val="none"/>
        </w:rPr>
        <w:t>附表四</w:t>
      </w:r>
    </w:p>
    <w:p>
      <w:pPr>
        <w:jc w:val="center"/>
        <w:rPr>
          <w:b/>
          <w:color w:val="auto"/>
          <w:sz w:val="36"/>
          <w:szCs w:val="36"/>
          <w:highlight w:val="none"/>
        </w:rPr>
      </w:pPr>
      <w:r>
        <w:rPr>
          <w:rFonts w:hint="eastAsia"/>
          <w:b/>
          <w:color w:val="auto"/>
          <w:sz w:val="36"/>
          <w:szCs w:val="36"/>
          <w:highlight w:val="none"/>
        </w:rPr>
        <w:t>技术标详细审查评分表</w:t>
      </w:r>
    </w:p>
    <w:tbl>
      <w:tblPr>
        <w:tblStyle w:val="49"/>
        <w:tblW w:w="14930"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469"/>
        <w:gridCol w:w="1150"/>
        <w:gridCol w:w="567"/>
        <w:gridCol w:w="1168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trPr>
        <w:tc>
          <w:tcPr>
            <w:tcW w:w="1064" w:type="dxa"/>
            <w:tcBorders>
              <w:top w:val="single" w:color="auto" w:sz="8" w:space="0"/>
              <w:left w:val="single" w:color="auto" w:sz="8" w:space="0"/>
              <w:bottom w:val="single" w:color="auto" w:sz="4" w:space="0"/>
              <w:right w:val="single" w:color="auto" w:sz="4" w:space="0"/>
            </w:tcBorders>
            <w:noWrap w:val="0"/>
            <w:vAlign w:val="center"/>
          </w:tcPr>
          <w:p>
            <w:pPr>
              <w:pStyle w:val="175"/>
              <w:rPr>
                <w:rFonts w:ascii="宋体" w:hAnsi="宋体" w:eastAsia="宋体"/>
                <w:color w:val="auto"/>
                <w:sz w:val="21"/>
                <w:szCs w:val="21"/>
                <w:highlight w:val="none"/>
              </w:rPr>
            </w:pPr>
            <w:r>
              <w:rPr>
                <w:rFonts w:hint="eastAsia" w:ascii="宋体" w:hAnsi="宋体" w:eastAsia="宋体"/>
                <w:color w:val="auto"/>
                <w:sz w:val="21"/>
                <w:szCs w:val="21"/>
                <w:highlight w:val="none"/>
              </w:rPr>
              <w:t>评分项目</w:t>
            </w:r>
          </w:p>
        </w:tc>
        <w:tc>
          <w:tcPr>
            <w:tcW w:w="1619" w:type="dxa"/>
            <w:gridSpan w:val="2"/>
            <w:tcBorders>
              <w:top w:val="single" w:color="auto" w:sz="8" w:space="0"/>
              <w:left w:val="single" w:color="auto" w:sz="4" w:space="0"/>
              <w:bottom w:val="single" w:color="auto" w:sz="4" w:space="0"/>
              <w:right w:val="single" w:color="auto" w:sz="4" w:space="0"/>
            </w:tcBorders>
            <w:noWrap w:val="0"/>
            <w:vAlign w:val="center"/>
          </w:tcPr>
          <w:p>
            <w:pPr>
              <w:pStyle w:val="175"/>
              <w:ind w:left="-46" w:leftChars="-22" w:right="-107" w:rightChars="-5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评分内容</w:t>
            </w:r>
          </w:p>
        </w:tc>
        <w:tc>
          <w:tcPr>
            <w:tcW w:w="567" w:type="dxa"/>
            <w:tcBorders>
              <w:top w:val="single" w:color="auto" w:sz="8" w:space="0"/>
              <w:left w:val="single" w:color="auto" w:sz="4" w:space="0"/>
              <w:bottom w:val="single" w:color="auto" w:sz="4" w:space="0"/>
              <w:right w:val="single" w:color="auto" w:sz="4" w:space="0"/>
            </w:tcBorders>
            <w:noWrap w:val="0"/>
            <w:vAlign w:val="center"/>
          </w:tcPr>
          <w:p>
            <w:pPr>
              <w:pStyle w:val="175"/>
              <w:ind w:left="-107" w:leftChars="-51" w:right="-107" w:rightChars="-51"/>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分值</w:t>
            </w:r>
          </w:p>
        </w:tc>
        <w:tc>
          <w:tcPr>
            <w:tcW w:w="11680" w:type="dxa"/>
            <w:tcBorders>
              <w:top w:val="single" w:color="auto" w:sz="8" w:space="0"/>
              <w:left w:val="single" w:color="auto" w:sz="4" w:space="0"/>
              <w:bottom w:val="single" w:color="auto" w:sz="4" w:space="0"/>
              <w:right w:val="single" w:color="auto" w:sz="4" w:space="0"/>
            </w:tcBorders>
            <w:noWrap w:val="0"/>
            <w:vAlign w:val="center"/>
          </w:tcPr>
          <w:p>
            <w:pPr>
              <w:pStyle w:val="17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064" w:type="dxa"/>
            <w:vMerge w:val="restart"/>
            <w:tcBorders>
              <w:left w:val="single" w:color="auto" w:sz="8" w:space="0"/>
              <w:right w:val="single" w:color="auto" w:sz="4" w:space="0"/>
            </w:tcBorders>
            <w:noWrap w:val="0"/>
            <w:vAlign w:val="center"/>
          </w:tcPr>
          <w:p>
            <w:pPr>
              <w:pStyle w:val="175"/>
              <w:rPr>
                <w:rFonts w:hint="eastAsia" w:ascii="宋体" w:hAnsi="宋体" w:eastAsia="宋体"/>
                <w:color w:val="auto"/>
                <w:sz w:val="21"/>
                <w:szCs w:val="21"/>
                <w:highlight w:val="none"/>
              </w:rPr>
            </w:pPr>
            <w:r>
              <w:rPr>
                <w:rFonts w:hint="eastAsia" w:ascii="宋体" w:hAnsi="宋体" w:eastAsia="宋体"/>
                <w:color w:val="auto"/>
                <w:sz w:val="21"/>
                <w:szCs w:val="21"/>
                <w:highlight w:val="none"/>
              </w:rPr>
              <w:t>一、项目组织管理机构能力（70分）</w:t>
            </w:r>
          </w:p>
        </w:tc>
        <w:tc>
          <w:tcPr>
            <w:tcW w:w="469" w:type="dxa"/>
            <w:vMerge w:val="restart"/>
            <w:tcBorders>
              <w:left w:val="single" w:color="auto" w:sz="4" w:space="0"/>
              <w:right w:val="single" w:color="auto" w:sz="4" w:space="0"/>
            </w:tcBorders>
            <w:noWrap w:val="0"/>
            <w:vAlign w:val="center"/>
          </w:tcPr>
          <w:p>
            <w:pPr>
              <w:widowControl/>
              <w:spacing w:line="280" w:lineRule="exact"/>
              <w:jc w:val="left"/>
              <w:rPr>
                <w:rFonts w:hint="eastAsia" w:ascii="宋体" w:hAnsi="宋体"/>
                <w:color w:val="auto"/>
                <w:szCs w:val="21"/>
                <w:highlight w:val="none"/>
              </w:rPr>
            </w:pPr>
            <w:r>
              <w:rPr>
                <w:rFonts w:hint="eastAsia" w:ascii="宋体" w:hAnsi="宋体" w:cs="宋体"/>
                <w:color w:val="auto"/>
                <w:kern w:val="0"/>
                <w:szCs w:val="21"/>
                <w:highlight w:val="none"/>
              </w:rPr>
              <w:t>项目管理机构</w:t>
            </w:r>
          </w:p>
        </w:tc>
        <w:tc>
          <w:tcPr>
            <w:tcW w:w="1150" w:type="dxa"/>
            <w:tcBorders>
              <w:left w:val="single" w:color="auto" w:sz="4" w:space="0"/>
              <w:bottom w:val="single" w:color="auto" w:sz="4" w:space="0"/>
              <w:right w:val="single" w:color="auto" w:sz="4" w:space="0"/>
            </w:tcBorders>
            <w:noWrap w:val="0"/>
            <w:vAlign w:val="center"/>
          </w:tcPr>
          <w:p>
            <w:pPr>
              <w:widowControl/>
              <w:spacing w:line="280" w:lineRule="exact"/>
              <w:ind w:left="-90" w:leftChars="-43" w:right="-107" w:rightChars="-51"/>
              <w:jc w:val="center"/>
              <w:rPr>
                <w:rFonts w:ascii="宋体" w:hAnsi="宋体"/>
                <w:color w:val="auto"/>
                <w:szCs w:val="21"/>
                <w:highlight w:val="none"/>
              </w:rPr>
            </w:pPr>
            <w:r>
              <w:rPr>
                <w:rFonts w:hint="eastAsia" w:ascii="宋体" w:hAnsi="宋体" w:cs="宋体"/>
                <w:color w:val="auto"/>
                <w:kern w:val="0"/>
                <w:szCs w:val="21"/>
                <w:highlight w:val="none"/>
              </w:rPr>
              <w:t>项目</w:t>
            </w:r>
            <w:r>
              <w:rPr>
                <w:rFonts w:hint="eastAsia" w:ascii="宋体" w:hAnsi="宋体" w:cs="宋体"/>
                <w:color w:val="auto"/>
                <w:szCs w:val="21"/>
                <w:highlight w:val="none"/>
              </w:rPr>
              <w:t>负责人</w:t>
            </w:r>
          </w:p>
        </w:tc>
        <w:tc>
          <w:tcPr>
            <w:tcW w:w="567" w:type="dxa"/>
            <w:tcBorders>
              <w:left w:val="single" w:color="auto" w:sz="4" w:space="0"/>
              <w:bottom w:val="single" w:color="auto" w:sz="4" w:space="0"/>
              <w:right w:val="single" w:color="auto" w:sz="4" w:space="0"/>
            </w:tcBorders>
            <w:noWrap w:val="0"/>
            <w:vAlign w:val="center"/>
          </w:tcPr>
          <w:p>
            <w:pPr>
              <w:widowControl/>
              <w:spacing w:line="280" w:lineRule="exact"/>
              <w:ind w:left="-105" w:leftChars="-50" w:right="-107" w:rightChars="-51"/>
              <w:jc w:val="center"/>
              <w:rPr>
                <w:rFonts w:ascii="宋体" w:hAnsi="宋体"/>
                <w:color w:val="auto"/>
                <w:szCs w:val="21"/>
                <w:highlight w:val="none"/>
              </w:rPr>
            </w:pPr>
            <w:r>
              <w:rPr>
                <w:rFonts w:hint="eastAsia" w:ascii="宋体" w:hAnsi="宋体" w:cs="宋体"/>
                <w:color w:val="auto"/>
                <w:szCs w:val="21"/>
                <w:highlight w:val="none"/>
              </w:rPr>
              <w:t>20</w:t>
            </w:r>
          </w:p>
        </w:tc>
        <w:tc>
          <w:tcPr>
            <w:tcW w:w="11680" w:type="dxa"/>
            <w:tcBorders>
              <w:top w:val="single" w:color="auto" w:sz="4" w:space="0"/>
              <w:left w:val="single" w:color="auto" w:sz="4" w:space="0"/>
              <w:bottom w:val="single" w:color="auto" w:sz="4" w:space="0"/>
              <w:right w:val="single" w:color="auto" w:sz="4" w:space="0"/>
            </w:tcBorders>
            <w:noWrap w:val="0"/>
            <w:vAlign w:val="center"/>
          </w:tcPr>
          <w:p>
            <w:pPr>
              <w:pStyle w:val="175"/>
              <w:ind w:left="-63" w:leftChars="-30" w:right="-76" w:rightChars="-36"/>
              <w:rPr>
                <w:rFonts w:ascii="宋体" w:hAnsi="宋体" w:eastAsia="宋体"/>
                <w:color w:val="auto"/>
                <w:sz w:val="21"/>
                <w:szCs w:val="21"/>
                <w:highlight w:val="none"/>
              </w:rPr>
            </w:pPr>
            <w:r>
              <w:rPr>
                <w:rFonts w:hint="eastAsia" w:ascii="宋体" w:hAnsi="宋体" w:eastAsia="宋体" w:cs="宋体"/>
                <w:color w:val="auto"/>
                <w:sz w:val="21"/>
                <w:szCs w:val="21"/>
                <w:highlight w:val="none"/>
              </w:rPr>
              <w:t>从业能力：具有市政公用工程类专业中级或以上技术职称，得20分。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064" w:type="dxa"/>
            <w:vMerge w:val="continue"/>
            <w:tcBorders>
              <w:left w:val="single" w:color="auto" w:sz="8" w:space="0"/>
              <w:right w:val="single" w:color="auto" w:sz="4" w:space="0"/>
            </w:tcBorders>
            <w:noWrap w:val="0"/>
            <w:vAlign w:val="center"/>
          </w:tcPr>
          <w:p>
            <w:pPr>
              <w:spacing w:line="280" w:lineRule="exact"/>
              <w:jc w:val="center"/>
              <w:rPr>
                <w:rFonts w:ascii="宋体" w:hAnsi="宋体"/>
                <w:color w:val="auto"/>
                <w:szCs w:val="21"/>
                <w:highlight w:val="none"/>
              </w:rPr>
            </w:pPr>
          </w:p>
        </w:tc>
        <w:tc>
          <w:tcPr>
            <w:tcW w:w="469"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color w:val="auto"/>
                <w:szCs w:val="21"/>
                <w:highlight w:val="none"/>
              </w:rPr>
            </w:pPr>
          </w:p>
        </w:tc>
        <w:tc>
          <w:tcPr>
            <w:tcW w:w="1150" w:type="dxa"/>
            <w:tcBorders>
              <w:left w:val="single" w:color="auto" w:sz="4" w:space="0"/>
              <w:bottom w:val="single" w:color="auto" w:sz="4" w:space="0"/>
              <w:right w:val="single" w:color="auto" w:sz="4" w:space="0"/>
            </w:tcBorders>
            <w:noWrap w:val="0"/>
            <w:vAlign w:val="center"/>
          </w:tcPr>
          <w:p>
            <w:pPr>
              <w:widowControl/>
              <w:spacing w:line="280" w:lineRule="exact"/>
              <w:ind w:left="-90" w:leftChars="-43" w:right="-107" w:rightChars="-51"/>
              <w:jc w:val="center"/>
              <w:rPr>
                <w:rFonts w:ascii="宋体" w:hAnsi="宋体"/>
                <w:color w:val="auto"/>
                <w:szCs w:val="21"/>
                <w:highlight w:val="none"/>
              </w:rPr>
            </w:pPr>
            <w:r>
              <w:rPr>
                <w:rFonts w:hint="eastAsia" w:ascii="宋体" w:hAnsi="宋体" w:cs="宋体"/>
                <w:color w:val="auto"/>
                <w:szCs w:val="21"/>
                <w:highlight w:val="none"/>
              </w:rPr>
              <w:t>技术负责人</w:t>
            </w:r>
          </w:p>
        </w:tc>
        <w:tc>
          <w:tcPr>
            <w:tcW w:w="567" w:type="dxa"/>
            <w:tcBorders>
              <w:left w:val="single" w:color="auto" w:sz="4" w:space="0"/>
              <w:bottom w:val="single" w:color="auto" w:sz="4" w:space="0"/>
              <w:right w:val="single" w:color="auto" w:sz="4" w:space="0"/>
            </w:tcBorders>
            <w:noWrap w:val="0"/>
            <w:vAlign w:val="center"/>
          </w:tcPr>
          <w:p>
            <w:pPr>
              <w:widowControl/>
              <w:spacing w:line="280" w:lineRule="exact"/>
              <w:ind w:left="-105" w:leftChars="-50" w:right="-107" w:rightChars="-51"/>
              <w:jc w:val="center"/>
              <w:rPr>
                <w:rFonts w:ascii="宋体" w:hAnsi="宋体"/>
                <w:color w:val="auto"/>
                <w:szCs w:val="21"/>
                <w:highlight w:val="none"/>
              </w:rPr>
            </w:pPr>
            <w:r>
              <w:rPr>
                <w:rFonts w:hint="eastAsia" w:ascii="宋体" w:hAnsi="宋体" w:cs="宋体"/>
                <w:color w:val="auto"/>
                <w:szCs w:val="21"/>
                <w:highlight w:val="none"/>
              </w:rPr>
              <w:t>20</w:t>
            </w:r>
          </w:p>
        </w:tc>
        <w:tc>
          <w:tcPr>
            <w:tcW w:w="11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78" w:beforeLines="25" w:line="240" w:lineRule="exact"/>
              <w:ind w:left="-63" w:leftChars="-30" w:right="-76" w:rightChars="-36"/>
              <w:rPr>
                <w:rFonts w:hint="eastAsia" w:ascii="宋体" w:hAnsi="宋体" w:cs="宋体"/>
                <w:color w:val="auto"/>
                <w:kern w:val="0"/>
                <w:szCs w:val="21"/>
                <w:highlight w:val="none"/>
              </w:rPr>
            </w:pPr>
            <w:r>
              <w:rPr>
                <w:rFonts w:hint="eastAsia" w:ascii="宋体" w:hAnsi="宋体" w:cs="宋体"/>
                <w:color w:val="auto"/>
                <w:kern w:val="0"/>
                <w:szCs w:val="21"/>
                <w:highlight w:val="none"/>
              </w:rPr>
              <w:t>从业能力：具有</w:t>
            </w:r>
            <w:r>
              <w:rPr>
                <w:rFonts w:hint="eastAsia" w:ascii="宋体" w:hAnsi="宋体" w:cs="宋体"/>
                <w:iCs/>
                <w:color w:val="auto"/>
                <w:kern w:val="0"/>
                <w:szCs w:val="21"/>
                <w:highlight w:val="none"/>
              </w:rPr>
              <w:t>市政公用工程类专业高级或以上技术职称，</w:t>
            </w:r>
            <w:r>
              <w:rPr>
                <w:rFonts w:hint="eastAsia" w:ascii="宋体" w:hAnsi="宋体" w:cs="宋体"/>
                <w:color w:val="auto"/>
                <w:kern w:val="0"/>
                <w:szCs w:val="21"/>
                <w:highlight w:val="none"/>
              </w:rPr>
              <w:t>得20分；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064" w:type="dxa"/>
            <w:vMerge w:val="continue"/>
            <w:tcBorders>
              <w:left w:val="single" w:color="auto" w:sz="8" w:space="0"/>
              <w:right w:val="single" w:color="auto" w:sz="4" w:space="0"/>
            </w:tcBorders>
            <w:noWrap w:val="0"/>
            <w:vAlign w:val="center"/>
          </w:tcPr>
          <w:p>
            <w:pPr>
              <w:spacing w:line="280" w:lineRule="exact"/>
              <w:jc w:val="center"/>
              <w:rPr>
                <w:rFonts w:ascii="宋体" w:hAnsi="宋体"/>
                <w:color w:val="auto"/>
                <w:szCs w:val="21"/>
                <w:highlight w:val="none"/>
              </w:rPr>
            </w:pPr>
          </w:p>
        </w:tc>
        <w:tc>
          <w:tcPr>
            <w:tcW w:w="469"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color w:val="auto"/>
                <w:szCs w:val="21"/>
                <w:highlight w:val="none"/>
              </w:rPr>
            </w:pPr>
          </w:p>
        </w:tc>
        <w:tc>
          <w:tcPr>
            <w:tcW w:w="1150" w:type="dxa"/>
            <w:tcBorders>
              <w:left w:val="single" w:color="auto" w:sz="4" w:space="0"/>
              <w:bottom w:val="single" w:color="auto" w:sz="4" w:space="0"/>
              <w:right w:val="single" w:color="auto" w:sz="4" w:space="0"/>
            </w:tcBorders>
            <w:noWrap w:val="0"/>
            <w:vAlign w:val="center"/>
          </w:tcPr>
          <w:p>
            <w:pPr>
              <w:widowControl/>
              <w:spacing w:line="280" w:lineRule="exact"/>
              <w:ind w:left="-90" w:leftChars="-43" w:right="-107" w:rightChars="-51"/>
              <w:jc w:val="center"/>
              <w:rPr>
                <w:rFonts w:ascii="宋体" w:hAnsi="宋体"/>
                <w:color w:val="auto"/>
                <w:szCs w:val="21"/>
                <w:highlight w:val="none"/>
              </w:rPr>
            </w:pPr>
            <w:r>
              <w:rPr>
                <w:rFonts w:hint="eastAsia" w:ascii="宋体" w:hAnsi="宋体" w:cs="宋体"/>
                <w:color w:val="auto"/>
                <w:kern w:val="0"/>
                <w:szCs w:val="21"/>
                <w:highlight w:val="none"/>
              </w:rPr>
              <w:t>质量负责人</w:t>
            </w:r>
          </w:p>
        </w:tc>
        <w:tc>
          <w:tcPr>
            <w:tcW w:w="567" w:type="dxa"/>
            <w:tcBorders>
              <w:left w:val="single" w:color="auto" w:sz="4" w:space="0"/>
              <w:bottom w:val="single" w:color="auto" w:sz="4" w:space="0"/>
              <w:right w:val="single" w:color="auto" w:sz="4" w:space="0"/>
            </w:tcBorders>
            <w:noWrap w:val="0"/>
            <w:vAlign w:val="center"/>
          </w:tcPr>
          <w:p>
            <w:pPr>
              <w:widowControl/>
              <w:spacing w:line="280" w:lineRule="exact"/>
              <w:ind w:left="-105" w:leftChars="-50" w:right="-107" w:rightChars="-51"/>
              <w:jc w:val="center"/>
              <w:rPr>
                <w:rFonts w:hint="eastAsia" w:ascii="宋体" w:hAnsi="宋体"/>
                <w:color w:val="auto"/>
                <w:szCs w:val="21"/>
                <w:highlight w:val="none"/>
              </w:rPr>
            </w:pPr>
            <w:r>
              <w:rPr>
                <w:rFonts w:hint="eastAsia" w:ascii="宋体" w:hAnsi="宋体" w:cs="宋体"/>
                <w:color w:val="auto"/>
                <w:szCs w:val="21"/>
                <w:highlight w:val="none"/>
              </w:rPr>
              <w:t>10</w:t>
            </w:r>
          </w:p>
        </w:tc>
        <w:tc>
          <w:tcPr>
            <w:tcW w:w="11680" w:type="dxa"/>
            <w:tcBorders>
              <w:top w:val="single" w:color="auto" w:sz="4" w:space="0"/>
              <w:left w:val="single" w:color="auto" w:sz="4" w:space="0"/>
              <w:bottom w:val="single" w:color="auto" w:sz="4" w:space="0"/>
              <w:right w:val="single" w:color="auto" w:sz="4" w:space="0"/>
            </w:tcBorders>
            <w:noWrap w:val="0"/>
            <w:vAlign w:val="center"/>
          </w:tcPr>
          <w:p>
            <w:pPr>
              <w:pStyle w:val="175"/>
              <w:ind w:left="-63" w:leftChars="-30" w:right="-76" w:rightChars="-36"/>
              <w:rPr>
                <w:rFonts w:ascii="宋体" w:hAnsi="宋体" w:eastAsia="宋体"/>
                <w:color w:val="auto"/>
                <w:sz w:val="21"/>
                <w:szCs w:val="21"/>
                <w:highlight w:val="none"/>
              </w:rPr>
            </w:pPr>
            <w:r>
              <w:rPr>
                <w:rFonts w:hint="eastAsia" w:ascii="宋体" w:hAnsi="宋体" w:eastAsia="宋体" w:cs="宋体"/>
                <w:color w:val="auto"/>
                <w:sz w:val="21"/>
                <w:szCs w:val="21"/>
                <w:highlight w:val="none"/>
              </w:rPr>
              <w:t>从业能力：具有市政公用工程类专业中级或以上技术职称，得10分。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1064" w:type="dxa"/>
            <w:vMerge w:val="continue"/>
            <w:tcBorders>
              <w:left w:val="single" w:color="auto" w:sz="8" w:space="0"/>
              <w:right w:val="single" w:color="auto" w:sz="4" w:space="0"/>
            </w:tcBorders>
            <w:noWrap w:val="0"/>
            <w:vAlign w:val="center"/>
          </w:tcPr>
          <w:p>
            <w:pPr>
              <w:spacing w:line="280" w:lineRule="exact"/>
              <w:jc w:val="center"/>
              <w:rPr>
                <w:rFonts w:ascii="宋体" w:hAnsi="宋体"/>
                <w:color w:val="auto"/>
                <w:szCs w:val="21"/>
                <w:highlight w:val="none"/>
              </w:rPr>
            </w:pPr>
          </w:p>
        </w:tc>
        <w:tc>
          <w:tcPr>
            <w:tcW w:w="469"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color w:val="auto"/>
                <w:szCs w:val="21"/>
                <w:highlight w:val="none"/>
              </w:rPr>
            </w:pPr>
          </w:p>
        </w:tc>
        <w:tc>
          <w:tcPr>
            <w:tcW w:w="1150" w:type="dxa"/>
            <w:tcBorders>
              <w:left w:val="single" w:color="auto" w:sz="4" w:space="0"/>
              <w:bottom w:val="single" w:color="auto" w:sz="4" w:space="0"/>
              <w:right w:val="single" w:color="auto" w:sz="4" w:space="0"/>
            </w:tcBorders>
            <w:noWrap w:val="0"/>
            <w:vAlign w:val="center"/>
          </w:tcPr>
          <w:p>
            <w:pPr>
              <w:widowControl/>
              <w:spacing w:line="280" w:lineRule="exact"/>
              <w:ind w:left="-90" w:leftChars="-43" w:right="-107" w:rightChars="-51"/>
              <w:jc w:val="center"/>
              <w:rPr>
                <w:rFonts w:ascii="宋体" w:hAnsi="宋体"/>
                <w:color w:val="auto"/>
                <w:szCs w:val="21"/>
                <w:highlight w:val="none"/>
              </w:rPr>
            </w:pPr>
            <w:r>
              <w:rPr>
                <w:rFonts w:hint="eastAsia" w:ascii="宋体" w:hAnsi="宋体" w:cs="宋体"/>
                <w:color w:val="auto"/>
                <w:kern w:val="0"/>
                <w:szCs w:val="21"/>
                <w:highlight w:val="none"/>
              </w:rPr>
              <w:t>安全负责人</w:t>
            </w:r>
          </w:p>
        </w:tc>
        <w:tc>
          <w:tcPr>
            <w:tcW w:w="567" w:type="dxa"/>
            <w:tcBorders>
              <w:left w:val="single" w:color="auto" w:sz="4" w:space="0"/>
              <w:bottom w:val="single" w:color="auto" w:sz="4" w:space="0"/>
              <w:right w:val="single" w:color="auto" w:sz="4" w:space="0"/>
            </w:tcBorders>
            <w:noWrap w:val="0"/>
            <w:vAlign w:val="center"/>
          </w:tcPr>
          <w:p>
            <w:pPr>
              <w:widowControl/>
              <w:spacing w:line="280" w:lineRule="exact"/>
              <w:ind w:left="-105" w:leftChars="-50" w:right="-107" w:rightChars="-51"/>
              <w:jc w:val="center"/>
              <w:rPr>
                <w:rFonts w:hint="eastAsia" w:ascii="宋体" w:hAnsi="宋体"/>
                <w:color w:val="auto"/>
                <w:szCs w:val="21"/>
                <w:highlight w:val="none"/>
              </w:rPr>
            </w:pPr>
            <w:r>
              <w:rPr>
                <w:rFonts w:hint="eastAsia" w:ascii="宋体" w:hAnsi="宋体" w:cs="宋体"/>
                <w:color w:val="auto"/>
                <w:szCs w:val="21"/>
                <w:highlight w:val="none"/>
              </w:rPr>
              <w:t>10</w:t>
            </w:r>
          </w:p>
        </w:tc>
        <w:tc>
          <w:tcPr>
            <w:tcW w:w="116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78" w:beforeLines="25"/>
              <w:ind w:left="-63" w:leftChars="-30" w:right="-76" w:rightChars="-36"/>
              <w:rPr>
                <w:rFonts w:ascii="宋体" w:hAnsi="宋体" w:cs="宋体"/>
                <w:color w:val="auto"/>
                <w:szCs w:val="21"/>
                <w:highlight w:val="none"/>
              </w:rPr>
            </w:pPr>
            <w:r>
              <w:rPr>
                <w:rFonts w:hint="eastAsia" w:ascii="宋体" w:hAnsi="宋体" w:cs="宋体"/>
                <w:color w:val="auto"/>
                <w:kern w:val="0"/>
                <w:szCs w:val="21"/>
                <w:highlight w:val="none"/>
              </w:rPr>
              <w:t>从业能力</w:t>
            </w:r>
            <w:r>
              <w:rPr>
                <w:rFonts w:hint="eastAsia" w:ascii="宋体" w:hAnsi="宋体" w:cs="宋体"/>
                <w:color w:val="auto"/>
                <w:szCs w:val="21"/>
                <w:highlight w:val="none"/>
              </w:rPr>
              <w:t>：具有安全工程专业</w:t>
            </w:r>
            <w:r>
              <w:rPr>
                <w:rFonts w:hint="eastAsia" w:ascii="宋体" w:hAnsi="宋体" w:cs="宋体"/>
                <w:color w:val="auto"/>
                <w:szCs w:val="21"/>
                <w:highlight w:val="none"/>
                <w:u w:val="single"/>
              </w:rPr>
              <w:t>中级或以上</w:t>
            </w:r>
            <w:r>
              <w:rPr>
                <w:rFonts w:hint="eastAsia" w:ascii="宋体" w:hAnsi="宋体" w:cs="宋体"/>
                <w:color w:val="auto"/>
                <w:szCs w:val="21"/>
                <w:highlight w:val="none"/>
              </w:rPr>
              <w:t>技术职称或</w:t>
            </w:r>
            <w:r>
              <w:rPr>
                <w:rFonts w:hint="eastAsia" w:ascii="宋体" w:hAnsi="宋体" w:cs="宋体"/>
                <w:color w:val="auto"/>
                <w:szCs w:val="21"/>
                <w:highlight w:val="none"/>
                <w:u w:val="single"/>
              </w:rPr>
              <w:t>市政公用工程</w:t>
            </w:r>
            <w:r>
              <w:rPr>
                <w:rFonts w:hint="eastAsia" w:ascii="宋体" w:hAnsi="宋体" w:cs="宋体"/>
                <w:color w:val="auto"/>
                <w:szCs w:val="21"/>
                <w:highlight w:val="none"/>
              </w:rPr>
              <w:t>类专业</w:t>
            </w:r>
            <w:r>
              <w:rPr>
                <w:rFonts w:hint="eastAsia" w:ascii="宋体" w:hAnsi="宋体" w:cs="宋体"/>
                <w:color w:val="auto"/>
                <w:szCs w:val="21"/>
                <w:highlight w:val="none"/>
                <w:u w:val="single"/>
              </w:rPr>
              <w:t>中级或以上</w:t>
            </w:r>
            <w:r>
              <w:rPr>
                <w:rFonts w:hint="eastAsia" w:ascii="宋体" w:hAnsi="宋体" w:cs="宋体"/>
                <w:color w:val="auto"/>
                <w:szCs w:val="21"/>
                <w:highlight w:val="none"/>
              </w:rPr>
              <w:t>技术职称，且具有安全生产考核合格证（</w:t>
            </w:r>
            <w:r>
              <w:rPr>
                <w:rFonts w:ascii="宋体" w:hAnsi="宋体" w:cs="宋体"/>
                <w:color w:val="auto"/>
                <w:szCs w:val="21"/>
                <w:highlight w:val="none"/>
              </w:rPr>
              <w:t>B</w:t>
            </w:r>
            <w:r>
              <w:rPr>
                <w:rFonts w:hint="eastAsia" w:ascii="宋体" w:hAnsi="宋体" w:cs="宋体"/>
                <w:color w:val="auto"/>
                <w:szCs w:val="21"/>
                <w:highlight w:val="none"/>
              </w:rPr>
              <w:t>类）或安全生产考核合格证（</w:t>
            </w:r>
            <w:r>
              <w:rPr>
                <w:rFonts w:ascii="宋体" w:hAnsi="宋体" w:cs="宋体"/>
                <w:color w:val="auto"/>
                <w:szCs w:val="21"/>
                <w:highlight w:val="none"/>
              </w:rPr>
              <w:t>C</w:t>
            </w:r>
            <w:r>
              <w:rPr>
                <w:rFonts w:hint="eastAsia" w:ascii="宋体" w:hAnsi="宋体" w:cs="宋体"/>
                <w:color w:val="auto"/>
                <w:szCs w:val="21"/>
                <w:highlight w:val="none"/>
              </w:rPr>
              <w:t>类）</w:t>
            </w:r>
            <w:r>
              <w:rPr>
                <w:rFonts w:hint="eastAsia" w:ascii="宋体" w:hAnsi="宋体" w:cs="宋体"/>
                <w:color w:val="auto"/>
                <w:szCs w:val="21"/>
                <w:highlight w:val="none"/>
                <w:lang w:bidi="ar"/>
              </w:rPr>
              <w:t>或建筑施工企业项目负责人安全生产考核合格证书或建筑施工企业专职安全生产管理人员安全生产考核合格证书</w:t>
            </w:r>
            <w:r>
              <w:rPr>
                <w:rFonts w:hint="eastAsia" w:ascii="宋体" w:hAnsi="宋体" w:cs="宋体"/>
                <w:color w:val="auto"/>
                <w:szCs w:val="21"/>
                <w:highlight w:val="none"/>
              </w:rPr>
              <w:t>（C3），得10分。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064" w:type="dxa"/>
            <w:vMerge w:val="continue"/>
            <w:tcBorders>
              <w:left w:val="single" w:color="auto" w:sz="8" w:space="0"/>
              <w:bottom w:val="single" w:color="auto" w:sz="4" w:space="0"/>
              <w:right w:val="single" w:color="auto" w:sz="4" w:space="0"/>
            </w:tcBorders>
            <w:noWrap w:val="0"/>
            <w:vAlign w:val="center"/>
          </w:tcPr>
          <w:p>
            <w:pPr>
              <w:spacing w:line="280" w:lineRule="exact"/>
              <w:jc w:val="center"/>
              <w:rPr>
                <w:rFonts w:ascii="宋体" w:hAnsi="宋体"/>
                <w:color w:val="auto"/>
                <w:szCs w:val="21"/>
                <w:highlight w:val="none"/>
              </w:rPr>
            </w:pPr>
          </w:p>
        </w:tc>
        <w:tc>
          <w:tcPr>
            <w:tcW w:w="469" w:type="dxa"/>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rFonts w:hint="eastAsia" w:ascii="宋体" w:hAnsi="宋体"/>
                <w:color w:val="auto"/>
                <w:szCs w:val="21"/>
                <w:highlight w:val="none"/>
              </w:rPr>
            </w:pPr>
          </w:p>
        </w:tc>
        <w:tc>
          <w:tcPr>
            <w:tcW w:w="1150" w:type="dxa"/>
            <w:tcBorders>
              <w:left w:val="single" w:color="auto" w:sz="4" w:space="0"/>
              <w:bottom w:val="single" w:color="auto" w:sz="4" w:space="0"/>
              <w:right w:val="single" w:color="auto" w:sz="4" w:space="0"/>
            </w:tcBorders>
            <w:noWrap w:val="0"/>
            <w:vAlign w:val="center"/>
          </w:tcPr>
          <w:p>
            <w:pPr>
              <w:widowControl/>
              <w:spacing w:line="280" w:lineRule="exact"/>
              <w:ind w:left="-90" w:leftChars="-43" w:right="-107" w:rightChars="-51"/>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造价负责人</w:t>
            </w:r>
          </w:p>
        </w:tc>
        <w:tc>
          <w:tcPr>
            <w:tcW w:w="567" w:type="dxa"/>
            <w:tcBorders>
              <w:left w:val="single" w:color="auto" w:sz="4" w:space="0"/>
              <w:bottom w:val="single" w:color="auto" w:sz="4" w:space="0"/>
              <w:right w:val="single" w:color="auto" w:sz="4" w:space="0"/>
            </w:tcBorders>
            <w:noWrap w:val="0"/>
            <w:vAlign w:val="center"/>
          </w:tcPr>
          <w:p>
            <w:pPr>
              <w:widowControl/>
              <w:spacing w:line="280" w:lineRule="exact"/>
              <w:ind w:left="-105" w:leftChars="-50" w:right="-107" w:rightChars="-51"/>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1680" w:type="dxa"/>
            <w:tcBorders>
              <w:top w:val="single" w:color="auto" w:sz="4" w:space="0"/>
              <w:left w:val="single" w:color="auto" w:sz="4" w:space="0"/>
              <w:bottom w:val="single" w:color="auto" w:sz="4" w:space="0"/>
              <w:right w:val="single" w:color="auto" w:sz="4" w:space="0"/>
            </w:tcBorders>
            <w:noWrap w:val="0"/>
            <w:vAlign w:val="center"/>
          </w:tcPr>
          <w:p>
            <w:pPr>
              <w:pStyle w:val="175"/>
              <w:ind w:left="-63" w:leftChars="-30" w:right="-76" w:rightChars="-3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从业能力：具有有效的注册造价工程师（或一级注册造价工程师）证书、或具有工程造价类专业高级或以上技术职称，得10分。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jc w:val="center"/>
        </w:trPr>
        <w:tc>
          <w:tcPr>
            <w:tcW w:w="14930" w:type="dxa"/>
            <w:gridSpan w:val="5"/>
            <w:tcBorders>
              <w:left w:val="single" w:color="auto" w:sz="8" w:space="0"/>
              <w:bottom w:val="single" w:color="auto" w:sz="4" w:space="0"/>
              <w:right w:val="single" w:color="auto" w:sz="4" w:space="0"/>
            </w:tcBorders>
            <w:noWrap w:val="0"/>
            <w:vAlign w:val="center"/>
          </w:tcPr>
          <w:p>
            <w:pPr>
              <w:pStyle w:val="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注：①上述人员须提供身份证、毕业证书（大学专科(或以上)学历）及投标截止前近一个月（2023年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月）有效社保证明，且须按相应要求提供职称证、有效期内的注册证及有效期内的安全生产考核合格证（</w:t>
            </w:r>
            <w:r>
              <w:rPr>
                <w:rFonts w:ascii="宋体" w:hAnsi="宋体" w:eastAsia="宋体" w:cs="宋体"/>
                <w:color w:val="auto"/>
                <w:sz w:val="21"/>
                <w:szCs w:val="21"/>
                <w:highlight w:val="none"/>
              </w:rPr>
              <w:t>B</w:t>
            </w:r>
            <w:r>
              <w:rPr>
                <w:rFonts w:hint="eastAsia" w:ascii="宋体" w:hAnsi="宋体" w:eastAsia="宋体" w:cs="宋体"/>
                <w:color w:val="auto"/>
                <w:sz w:val="21"/>
                <w:szCs w:val="21"/>
                <w:highlight w:val="none"/>
              </w:rPr>
              <w:t>类）或安全生产考核合格证（</w:t>
            </w:r>
            <w:r>
              <w:rPr>
                <w:rFonts w:ascii="宋体" w:hAnsi="宋体" w:eastAsia="宋体" w:cs="宋体"/>
                <w:color w:val="auto"/>
                <w:sz w:val="21"/>
                <w:szCs w:val="21"/>
                <w:highlight w:val="none"/>
              </w:rPr>
              <w:t>C</w:t>
            </w:r>
            <w:r>
              <w:rPr>
                <w:rFonts w:hint="eastAsia" w:ascii="宋体" w:hAnsi="宋体" w:eastAsia="宋体" w:cs="宋体"/>
                <w:color w:val="auto"/>
                <w:sz w:val="21"/>
                <w:szCs w:val="21"/>
                <w:highlight w:val="none"/>
              </w:rPr>
              <w:t>类）</w:t>
            </w:r>
            <w:r>
              <w:rPr>
                <w:rFonts w:hint="eastAsia" w:ascii="宋体" w:hAnsi="宋体" w:eastAsia="宋体" w:cs="宋体"/>
                <w:color w:val="auto"/>
                <w:kern w:val="2"/>
                <w:sz w:val="21"/>
                <w:szCs w:val="21"/>
                <w:highlight w:val="none"/>
                <w:lang w:bidi="ar"/>
              </w:rPr>
              <w:t>或建筑施工企业项目负责人安全生产考核合格证书或建筑施工企业专职安全生产管理人员安全生产考核合格证书（C3），所有</w:t>
            </w:r>
            <w:r>
              <w:rPr>
                <w:rFonts w:hint="eastAsia" w:ascii="宋体" w:hAnsi="宋体" w:eastAsia="宋体" w:cs="宋体"/>
                <w:color w:val="auto"/>
                <w:sz w:val="21"/>
                <w:szCs w:val="21"/>
                <w:highlight w:val="none"/>
              </w:rPr>
              <w:t>资料为</w:t>
            </w:r>
            <w:r>
              <w:rPr>
                <w:rFonts w:hint="eastAsia" w:ascii="宋体" w:hAnsi="宋体" w:eastAsia="宋体" w:cs="宋体"/>
                <w:color w:val="auto"/>
                <w:sz w:val="21"/>
                <w:szCs w:val="21"/>
                <w:highlight w:val="none"/>
                <w:u w:val="single"/>
              </w:rPr>
              <w:t>清晰</w:t>
            </w:r>
            <w:r>
              <w:rPr>
                <w:rFonts w:hint="eastAsia" w:ascii="宋体" w:hAnsi="宋体" w:eastAsia="宋体" w:cs="宋体"/>
                <w:color w:val="auto"/>
                <w:sz w:val="21"/>
                <w:szCs w:val="21"/>
                <w:highlight w:val="none"/>
              </w:rPr>
              <w:t>扫描件并加盖投标人电子印章；</w:t>
            </w:r>
          </w:p>
          <w:p>
            <w:pPr>
              <w:pStyle w:val="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②项目负责人、技术负责人、质量负责人、安全负责人、造价负责人不得兼任，且安全负责人不能同时兼任专职安全员。</w:t>
            </w:r>
          </w:p>
          <w:p>
            <w:pPr>
              <w:pStyle w:val="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类）。</w:t>
            </w:r>
          </w:p>
          <w:p>
            <w:pPr>
              <w:pStyle w:val="1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有效的注册造价工程师指根据原人事部、原建设部发布的《造价工程师执业资格制度暂行规定》（人发〔1996〕77号）取得的造价工程师执业资格，并经注册且在有效期内；有效的一级注册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按照《造价工程师职业资格制度规定》的规定，根据原人事部、原建设部发布的《造价工程师执业资格制度暂行规定》（人发〔1996〕77号）取得的造价工程师执业资格，并经注册且在有限期内的，等同于一级注册造价工程师。</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1064" w:type="dxa"/>
            <w:vMerge w:val="restart"/>
            <w:tcBorders>
              <w:top w:val="single" w:color="auto" w:sz="4" w:space="0"/>
              <w:left w:val="single" w:color="auto" w:sz="8" w:space="0"/>
              <w:right w:val="single" w:color="auto" w:sz="4" w:space="0"/>
            </w:tcBorders>
            <w:noWrap w:val="0"/>
            <w:vAlign w:val="center"/>
          </w:tcPr>
          <w:p>
            <w:pPr>
              <w:pStyle w:val="175"/>
              <w:rPr>
                <w:rFonts w:ascii="宋体" w:hAnsi="宋体" w:eastAsia="宋体"/>
                <w:b/>
                <w:color w:val="auto"/>
                <w:sz w:val="21"/>
                <w:szCs w:val="21"/>
                <w:highlight w:val="none"/>
              </w:rPr>
            </w:pPr>
            <w:r>
              <w:rPr>
                <w:rFonts w:hint="eastAsia" w:ascii="宋体" w:hAnsi="宋体" w:eastAsia="宋体"/>
                <w:color w:val="auto"/>
                <w:sz w:val="21"/>
                <w:szCs w:val="21"/>
                <w:highlight w:val="none"/>
              </w:rPr>
              <w:t>二、企业资信（30分）</w:t>
            </w:r>
          </w:p>
        </w:tc>
        <w:tc>
          <w:tcPr>
            <w:tcW w:w="1619" w:type="dxa"/>
            <w:gridSpan w:val="2"/>
            <w:tcBorders>
              <w:left w:val="single" w:color="auto" w:sz="4" w:space="0"/>
              <w:bottom w:val="single" w:color="auto" w:sz="4" w:space="0"/>
              <w:right w:val="single" w:color="auto" w:sz="4" w:space="0"/>
            </w:tcBorders>
            <w:noWrap w:val="0"/>
            <w:vAlign w:val="center"/>
          </w:tcPr>
          <w:p>
            <w:pPr>
              <w:pStyle w:val="175"/>
              <w:rPr>
                <w:rFonts w:ascii="宋体" w:hAnsi="宋体" w:eastAsia="宋体"/>
                <w:color w:val="auto"/>
                <w:sz w:val="21"/>
                <w:szCs w:val="21"/>
                <w:highlight w:val="none"/>
              </w:rPr>
            </w:pPr>
            <w:r>
              <w:rPr>
                <w:rFonts w:hint="eastAsia" w:ascii="宋体" w:hAnsi="宋体" w:eastAsia="宋体"/>
                <w:color w:val="auto"/>
                <w:sz w:val="21"/>
                <w:szCs w:val="21"/>
                <w:highlight w:val="none"/>
              </w:rPr>
              <w:t>企业类似工程业绩</w:t>
            </w: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75"/>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w:t>
            </w:r>
          </w:p>
        </w:tc>
        <w:tc>
          <w:tcPr>
            <w:tcW w:w="11680" w:type="dxa"/>
            <w:tcBorders>
              <w:top w:val="single" w:color="auto" w:sz="4" w:space="0"/>
              <w:left w:val="single" w:color="auto" w:sz="4" w:space="0"/>
              <w:bottom w:val="single" w:color="auto" w:sz="4" w:space="0"/>
              <w:right w:val="single" w:color="auto" w:sz="4" w:space="0"/>
            </w:tcBorders>
            <w:noWrap w:val="0"/>
            <w:vAlign w:val="center"/>
          </w:tcPr>
          <w:p>
            <w:pPr>
              <w:pStyle w:val="175"/>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投标人自2020年1月1日至今完成过质量合格且工程造价大于或等于500万元的市政公用工程施工业绩，一项得1分，最多得8分。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64" w:type="dxa"/>
            <w:vMerge w:val="continue"/>
            <w:tcBorders>
              <w:left w:val="single" w:color="auto" w:sz="8" w:space="0"/>
              <w:right w:val="single" w:color="auto" w:sz="4" w:space="0"/>
            </w:tcBorders>
            <w:noWrap w:val="0"/>
            <w:vAlign w:val="center"/>
          </w:tcPr>
          <w:p>
            <w:pPr>
              <w:pStyle w:val="175"/>
              <w:ind w:firstLine="420" w:firstLineChars="200"/>
              <w:rPr>
                <w:rFonts w:ascii="宋体" w:hAnsi="宋体" w:eastAsia="宋体"/>
                <w:color w:val="auto"/>
                <w:sz w:val="21"/>
                <w:szCs w:val="21"/>
                <w:highlight w:val="none"/>
              </w:rPr>
            </w:pPr>
          </w:p>
        </w:tc>
        <w:tc>
          <w:tcPr>
            <w:tcW w:w="1619" w:type="dxa"/>
            <w:gridSpan w:val="2"/>
            <w:tcBorders>
              <w:left w:val="single" w:color="auto" w:sz="4" w:space="0"/>
              <w:bottom w:val="single" w:color="auto" w:sz="4" w:space="0"/>
              <w:right w:val="single" w:color="auto" w:sz="4" w:space="0"/>
            </w:tcBorders>
            <w:noWrap w:val="0"/>
            <w:vAlign w:val="center"/>
          </w:tcPr>
          <w:p>
            <w:pPr>
              <w:pStyle w:val="175"/>
              <w:rPr>
                <w:rFonts w:ascii="宋体" w:hAnsi="宋体" w:eastAsia="宋体"/>
                <w:color w:val="auto"/>
                <w:sz w:val="21"/>
                <w:szCs w:val="21"/>
                <w:highlight w:val="none"/>
              </w:rPr>
            </w:pPr>
            <w:r>
              <w:rPr>
                <w:rFonts w:hint="eastAsia" w:ascii="宋体" w:hAnsi="宋体" w:eastAsia="宋体"/>
                <w:color w:val="auto"/>
                <w:sz w:val="21"/>
                <w:szCs w:val="21"/>
                <w:highlight w:val="none"/>
              </w:rPr>
              <w:t>企业工程项目获奖情况</w:t>
            </w: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75"/>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8</w:t>
            </w:r>
          </w:p>
        </w:tc>
        <w:tc>
          <w:tcPr>
            <w:tcW w:w="11680" w:type="dxa"/>
            <w:tcBorders>
              <w:top w:val="single" w:color="auto" w:sz="4" w:space="0"/>
              <w:left w:val="single" w:color="auto" w:sz="4" w:space="0"/>
              <w:bottom w:val="single" w:color="auto" w:sz="4" w:space="0"/>
              <w:right w:val="single" w:color="auto" w:sz="4" w:space="0"/>
            </w:tcBorders>
            <w:noWrap w:val="0"/>
            <w:vAlign w:val="center"/>
          </w:tcPr>
          <w:p>
            <w:pPr>
              <w:pStyle w:val="175"/>
              <w:jc w:val="left"/>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投标人自2020年1月1日至今承接的</w:t>
            </w:r>
            <w:r>
              <w:rPr>
                <w:rFonts w:hint="eastAsia" w:ascii="宋体" w:hAnsi="宋体" w:eastAsia="宋体"/>
                <w:color w:val="auto"/>
                <w:sz w:val="21"/>
                <w:szCs w:val="21"/>
                <w:highlight w:val="none"/>
                <w:u w:val="single"/>
              </w:rPr>
              <w:t>市政公用</w:t>
            </w:r>
            <w:r>
              <w:rPr>
                <w:rFonts w:hint="eastAsia" w:ascii="宋体" w:hAnsi="宋体" w:eastAsia="宋体"/>
                <w:color w:val="auto"/>
                <w:sz w:val="21"/>
                <w:szCs w:val="21"/>
                <w:highlight w:val="none"/>
              </w:rPr>
              <w:t>工程获得市级或以上质量奖项，一项得1分，最多得8分。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064" w:type="dxa"/>
            <w:vMerge w:val="continue"/>
            <w:tcBorders>
              <w:left w:val="single" w:color="auto" w:sz="8" w:space="0"/>
              <w:right w:val="single" w:color="auto" w:sz="4" w:space="0"/>
            </w:tcBorders>
            <w:noWrap w:val="0"/>
            <w:vAlign w:val="center"/>
          </w:tcPr>
          <w:p>
            <w:pPr>
              <w:pStyle w:val="175"/>
              <w:ind w:firstLine="420" w:firstLineChars="200"/>
              <w:rPr>
                <w:rFonts w:ascii="宋体" w:hAnsi="宋体" w:eastAsia="宋体"/>
                <w:color w:val="auto"/>
                <w:sz w:val="21"/>
                <w:szCs w:val="21"/>
                <w:highlight w:val="none"/>
              </w:rPr>
            </w:pPr>
          </w:p>
        </w:tc>
        <w:tc>
          <w:tcPr>
            <w:tcW w:w="1619" w:type="dxa"/>
            <w:gridSpan w:val="2"/>
            <w:tcBorders>
              <w:left w:val="single" w:color="auto" w:sz="4" w:space="0"/>
              <w:bottom w:val="single" w:color="auto" w:sz="4" w:space="0"/>
              <w:right w:val="single" w:color="auto" w:sz="4" w:space="0"/>
            </w:tcBorders>
            <w:noWrap w:val="0"/>
            <w:vAlign w:val="center"/>
          </w:tcPr>
          <w:p>
            <w:pPr>
              <w:pStyle w:val="175"/>
              <w:rPr>
                <w:rFonts w:ascii="宋体" w:hAnsi="宋体" w:eastAsia="宋体"/>
                <w:color w:val="auto"/>
                <w:sz w:val="21"/>
                <w:szCs w:val="21"/>
                <w:highlight w:val="none"/>
              </w:rPr>
            </w:pPr>
            <w:r>
              <w:rPr>
                <w:rFonts w:ascii="宋体" w:hAnsi="宋体" w:eastAsia="宋体"/>
                <w:color w:val="auto"/>
                <w:sz w:val="21"/>
                <w:szCs w:val="21"/>
                <w:highlight w:val="none"/>
              </w:rPr>
              <w:t>企业工程研发能力</w:t>
            </w: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75"/>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8</w:t>
            </w:r>
          </w:p>
        </w:tc>
        <w:tc>
          <w:tcPr>
            <w:tcW w:w="11680" w:type="dxa"/>
            <w:tcBorders>
              <w:top w:val="single" w:color="auto" w:sz="4" w:space="0"/>
              <w:left w:val="single" w:color="auto" w:sz="4" w:space="0"/>
              <w:bottom w:val="single" w:color="auto" w:sz="4" w:space="0"/>
              <w:right w:val="single" w:color="auto" w:sz="4" w:space="0"/>
            </w:tcBorders>
            <w:noWrap w:val="0"/>
            <w:vAlign w:val="center"/>
          </w:tcPr>
          <w:p>
            <w:pPr>
              <w:pStyle w:val="175"/>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投标人自2020年1月1日至今作为主要完成单位或独立完成单位获得过市级或以上科学技术进步奖或科技进步奖或科学技术奖项，一项得1分，最多得8分。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1064" w:type="dxa"/>
            <w:vMerge w:val="continue"/>
            <w:tcBorders>
              <w:left w:val="single" w:color="auto" w:sz="8" w:space="0"/>
              <w:right w:val="single" w:color="auto" w:sz="4" w:space="0"/>
            </w:tcBorders>
            <w:noWrap w:val="0"/>
            <w:vAlign w:val="center"/>
          </w:tcPr>
          <w:p>
            <w:pPr>
              <w:pStyle w:val="175"/>
              <w:ind w:firstLine="420" w:firstLineChars="200"/>
              <w:rPr>
                <w:rFonts w:ascii="宋体" w:hAnsi="宋体" w:eastAsia="宋体"/>
                <w:color w:val="auto"/>
                <w:sz w:val="21"/>
                <w:szCs w:val="21"/>
                <w:highlight w:val="none"/>
              </w:rPr>
            </w:pPr>
          </w:p>
        </w:tc>
        <w:tc>
          <w:tcPr>
            <w:tcW w:w="1619" w:type="dxa"/>
            <w:gridSpan w:val="2"/>
            <w:tcBorders>
              <w:left w:val="single" w:color="auto" w:sz="4" w:space="0"/>
              <w:right w:val="single" w:color="auto" w:sz="4" w:space="0"/>
            </w:tcBorders>
            <w:noWrap w:val="0"/>
            <w:vAlign w:val="center"/>
          </w:tcPr>
          <w:p>
            <w:pPr>
              <w:pStyle w:val="175"/>
              <w:rPr>
                <w:rFonts w:ascii="宋体" w:hAnsi="宋体" w:eastAsia="宋体"/>
                <w:color w:val="auto"/>
                <w:sz w:val="21"/>
                <w:szCs w:val="21"/>
                <w:highlight w:val="none"/>
              </w:rPr>
            </w:pPr>
            <w:r>
              <w:rPr>
                <w:rFonts w:ascii="宋体" w:hAnsi="宋体" w:eastAsia="宋体"/>
                <w:color w:val="auto"/>
                <w:sz w:val="21"/>
                <w:szCs w:val="21"/>
                <w:highlight w:val="none"/>
              </w:rPr>
              <w:t>第三方评价</w:t>
            </w:r>
          </w:p>
        </w:tc>
        <w:tc>
          <w:tcPr>
            <w:tcW w:w="567" w:type="dxa"/>
            <w:tcBorders>
              <w:top w:val="single" w:color="auto" w:sz="4" w:space="0"/>
              <w:left w:val="single" w:color="auto" w:sz="4" w:space="0"/>
              <w:right w:val="single" w:color="auto" w:sz="4" w:space="0"/>
            </w:tcBorders>
            <w:noWrap w:val="0"/>
            <w:vAlign w:val="center"/>
          </w:tcPr>
          <w:p>
            <w:pPr>
              <w:pStyle w:val="175"/>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6</w:t>
            </w:r>
          </w:p>
        </w:tc>
        <w:tc>
          <w:tcPr>
            <w:tcW w:w="11680" w:type="dxa"/>
            <w:tcBorders>
              <w:top w:val="single" w:color="auto" w:sz="4" w:space="0"/>
              <w:left w:val="single" w:color="auto" w:sz="4" w:space="0"/>
              <w:right w:val="single" w:color="auto" w:sz="4" w:space="0"/>
            </w:tcBorders>
            <w:noWrap w:val="0"/>
            <w:vAlign w:val="center"/>
          </w:tcPr>
          <w:p>
            <w:pPr>
              <w:pStyle w:val="175"/>
              <w:rPr>
                <w:rFonts w:hint="eastAsia" w:ascii="宋体" w:hAnsi="宋体"/>
                <w:color w:val="auto"/>
                <w:szCs w:val="21"/>
                <w:highlight w:val="none"/>
              </w:rPr>
            </w:pPr>
            <w:r>
              <w:rPr>
                <w:rFonts w:hint="eastAsia" w:ascii="宋体" w:hAnsi="宋体" w:eastAsia="宋体"/>
                <w:color w:val="auto"/>
                <w:sz w:val="21"/>
                <w:szCs w:val="21"/>
                <w:highlight w:val="none"/>
              </w:rPr>
              <w:t>投标人2020年度、2021年度、2022年度（按可查到最新近三个年度）获得税务机关评定为“纳税信用A级纳税人”的，获得一个年度得2分，最多得6分。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2683" w:type="dxa"/>
            <w:gridSpan w:val="3"/>
            <w:tcBorders>
              <w:top w:val="single" w:color="auto" w:sz="4" w:space="0"/>
              <w:left w:val="single" w:color="auto" w:sz="8" w:space="0"/>
              <w:bottom w:val="single" w:color="auto" w:sz="4" w:space="0"/>
              <w:right w:val="single" w:color="auto" w:sz="4" w:space="0"/>
            </w:tcBorders>
            <w:noWrap w:val="0"/>
            <w:vAlign w:val="center"/>
          </w:tcPr>
          <w:p>
            <w:pPr>
              <w:pStyle w:val="175"/>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合计（一</w:t>
            </w:r>
            <w:r>
              <w:rPr>
                <w:rFonts w:ascii="宋体" w:hAnsi="宋体" w:eastAsia="宋体"/>
                <w:color w:val="auto"/>
                <w:sz w:val="21"/>
                <w:szCs w:val="21"/>
                <w:highlight w:val="none"/>
              </w:rPr>
              <w:t>+</w:t>
            </w:r>
            <w:r>
              <w:rPr>
                <w:rFonts w:hint="eastAsia" w:ascii="宋体" w:hAnsi="宋体" w:eastAsia="宋体"/>
                <w:color w:val="auto"/>
                <w:sz w:val="21"/>
                <w:szCs w:val="21"/>
                <w:highlight w:val="none"/>
              </w:rPr>
              <w:t>二）</w:t>
            </w:r>
          </w:p>
        </w:tc>
        <w:tc>
          <w:tcPr>
            <w:tcW w:w="567" w:type="dxa"/>
            <w:tcBorders>
              <w:top w:val="single" w:color="auto" w:sz="4" w:space="0"/>
              <w:left w:val="single" w:color="auto" w:sz="4" w:space="0"/>
              <w:bottom w:val="single" w:color="auto" w:sz="4" w:space="0"/>
              <w:right w:val="single" w:color="auto" w:sz="4" w:space="0"/>
            </w:tcBorders>
            <w:noWrap w:val="0"/>
            <w:vAlign w:val="center"/>
          </w:tcPr>
          <w:p>
            <w:pPr>
              <w:pStyle w:val="175"/>
              <w:jc w:val="center"/>
              <w:rPr>
                <w:rFonts w:ascii="宋体" w:hAnsi="宋体" w:eastAsia="宋体"/>
                <w:color w:val="auto"/>
                <w:sz w:val="21"/>
                <w:szCs w:val="21"/>
                <w:highlight w:val="none"/>
              </w:rPr>
            </w:pPr>
            <w:r>
              <w:rPr>
                <w:rFonts w:ascii="宋体" w:hAnsi="宋体" w:eastAsia="宋体"/>
                <w:color w:val="auto"/>
                <w:sz w:val="21"/>
                <w:szCs w:val="21"/>
                <w:highlight w:val="none"/>
              </w:rPr>
              <w:t>100</w:t>
            </w:r>
          </w:p>
        </w:tc>
        <w:tc>
          <w:tcPr>
            <w:tcW w:w="11680" w:type="dxa"/>
            <w:tcBorders>
              <w:top w:val="single" w:color="auto" w:sz="4" w:space="0"/>
              <w:left w:val="single" w:color="auto" w:sz="4" w:space="0"/>
              <w:bottom w:val="single" w:color="auto" w:sz="4" w:space="0"/>
              <w:right w:val="single" w:color="auto" w:sz="4" w:space="0"/>
            </w:tcBorders>
            <w:noWrap w:val="0"/>
            <w:vAlign w:val="center"/>
          </w:tcPr>
          <w:p>
            <w:pPr>
              <w:pStyle w:val="175"/>
              <w:ind w:firstLine="360" w:firstLineChars="200"/>
              <w:jc w:val="center"/>
              <w:rPr>
                <w:rFonts w:ascii="宋体" w:hAnsi="宋体" w:eastAsia="宋体"/>
                <w:color w:val="auto"/>
                <w:sz w:val="18"/>
                <w:szCs w:val="18"/>
                <w:highlight w:val="none"/>
              </w:rPr>
            </w:pPr>
          </w:p>
        </w:tc>
      </w:tr>
    </w:tbl>
    <w:p>
      <w:pPr>
        <w:pStyle w:val="175"/>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w:t>
      </w:r>
    </w:p>
    <w:p>
      <w:pPr>
        <w:pStyle w:val="175"/>
        <w:ind w:firstLine="420" w:firstLineChars="200"/>
        <w:rPr>
          <w:color w:val="auto"/>
          <w:highlight w:val="none"/>
        </w:rPr>
      </w:pPr>
      <w:r>
        <w:rPr>
          <w:rFonts w:hint="eastAsia" w:ascii="宋体" w:hAnsi="宋体" w:eastAsia="宋体" w:cs="宋体"/>
          <w:color w:val="auto"/>
          <w:sz w:val="21"/>
          <w:szCs w:val="21"/>
          <w:highlight w:val="none"/>
        </w:rPr>
        <w:t>1、</w:t>
      </w:r>
      <w:r>
        <w:rPr>
          <w:rFonts w:ascii="宋体" w:hAnsi="宋体" w:eastAsia="宋体" w:cs="宋体"/>
          <w:color w:val="auto"/>
          <w:sz w:val="21"/>
          <w:szCs w:val="21"/>
          <w:highlight w:val="none"/>
        </w:rPr>
        <w:t>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Style w:val="175"/>
        <w:ind w:left="0" w:leftChars="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b/>
          <w:bCs/>
          <w:color w:val="auto"/>
          <w:sz w:val="21"/>
          <w:szCs w:val="21"/>
          <w:highlight w:val="none"/>
        </w:rPr>
        <w:t>、类似工程业绩：</w:t>
      </w:r>
    </w:p>
    <w:p>
      <w:pPr>
        <w:pStyle w:val="175"/>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业绩需提供相关证明资料原件清晰扫描件或网页截图。投标人须提供业绩的中标通知书或免招标的相关证明、招标公告网页首页截图（适用于公开招标项目）、中标公示或中标候选人公示网页截图（适用于公开招标项目）、施工合同</w:t>
      </w:r>
      <w:r>
        <w:rPr>
          <w:rFonts w:hint="eastAsia" w:ascii="宋体" w:hAnsi="宋体" w:eastAsia="宋体" w:cs="宋体"/>
          <w:color w:val="auto"/>
          <w:sz w:val="21"/>
          <w:szCs w:val="21"/>
          <w:highlight w:val="none"/>
          <w:u w:val="single"/>
        </w:rPr>
        <w:t>或工程总承包合同</w:t>
      </w:r>
      <w:r>
        <w:rPr>
          <w:rFonts w:hint="eastAsia" w:ascii="宋体" w:hAnsi="宋体" w:eastAsia="宋体" w:cs="宋体"/>
          <w:color w:val="auto"/>
          <w:sz w:val="21"/>
          <w:szCs w:val="21"/>
          <w:highlight w:val="none"/>
        </w:rPr>
        <w:t>（不含补充合同）、竣工验收证明文件（验收文件至少具有建设单位、设计、施工和监理单位盖章）。完成时间以竣工验收证明文件为准。业绩金额以业绩中标通知书</w:t>
      </w:r>
      <w:r>
        <w:rPr>
          <w:rFonts w:hint="eastAsia" w:ascii="宋体" w:hAnsi="宋体" w:eastAsia="宋体" w:cs="宋体"/>
          <w:color w:val="auto"/>
          <w:sz w:val="21"/>
          <w:szCs w:val="21"/>
          <w:highlight w:val="none"/>
          <w:u w:val="single"/>
        </w:rPr>
        <w:t>（其中工程总承包业绩以施工费中标金额）</w:t>
      </w:r>
      <w:r>
        <w:rPr>
          <w:rFonts w:hint="eastAsia" w:ascii="宋体" w:hAnsi="宋体" w:eastAsia="宋体" w:cs="宋体"/>
          <w:color w:val="auto"/>
          <w:sz w:val="21"/>
          <w:szCs w:val="21"/>
          <w:highlight w:val="none"/>
        </w:rPr>
        <w:t>为准，若中标通知书没有显示中标金额或免招标的，以施工合同</w:t>
      </w:r>
      <w:r>
        <w:rPr>
          <w:rFonts w:hint="eastAsia" w:ascii="宋体" w:hAnsi="宋体" w:eastAsia="宋体" w:cs="宋体"/>
          <w:color w:val="auto"/>
          <w:sz w:val="21"/>
          <w:szCs w:val="21"/>
          <w:highlight w:val="none"/>
          <w:u w:val="single"/>
        </w:rPr>
        <w:t>或工程总承包合同</w:t>
      </w:r>
      <w:r>
        <w:rPr>
          <w:rFonts w:hint="eastAsia" w:ascii="宋体" w:hAnsi="宋体" w:eastAsia="宋体" w:cs="宋体"/>
          <w:color w:val="auto"/>
          <w:sz w:val="21"/>
          <w:szCs w:val="21"/>
          <w:highlight w:val="none"/>
        </w:rPr>
        <w:t>（不含补充合同</w:t>
      </w:r>
      <w:r>
        <w:rPr>
          <w:rFonts w:hint="eastAsia" w:ascii="宋体" w:hAnsi="宋体" w:eastAsia="宋体" w:cs="宋体"/>
          <w:color w:val="auto"/>
          <w:sz w:val="21"/>
          <w:szCs w:val="21"/>
          <w:highlight w:val="none"/>
          <w:u w:val="single"/>
        </w:rPr>
        <w:t>，其中工程总承包业绩以施工费合同金额</w:t>
      </w:r>
      <w:r>
        <w:rPr>
          <w:rFonts w:hint="eastAsia" w:ascii="宋体" w:hAnsi="宋体" w:eastAsia="宋体" w:cs="宋体"/>
          <w:color w:val="auto"/>
          <w:sz w:val="21"/>
          <w:szCs w:val="21"/>
          <w:highlight w:val="none"/>
        </w:rPr>
        <w:t>）为准。上述资料显示的内容须一致且工程业绩须为</w:t>
      </w:r>
      <w:r>
        <w:rPr>
          <w:rFonts w:hint="eastAsia" w:ascii="宋体" w:hAnsi="宋体" w:eastAsia="宋体" w:cs="宋体"/>
          <w:color w:val="auto"/>
          <w:sz w:val="21"/>
          <w:szCs w:val="21"/>
          <w:highlight w:val="none"/>
          <w:u w:val="single"/>
        </w:rPr>
        <w:t>市政公用工程施工总承包</w:t>
      </w:r>
      <w:r>
        <w:rPr>
          <w:rFonts w:hint="eastAsia" w:ascii="宋体" w:hAnsi="宋体" w:eastAsia="宋体" w:cs="宋体"/>
          <w:color w:val="auto"/>
          <w:sz w:val="21"/>
          <w:szCs w:val="21"/>
          <w:highlight w:val="none"/>
        </w:rPr>
        <w:t>资质方能承接的业绩</w:t>
      </w:r>
      <w:r>
        <w:rPr>
          <w:rFonts w:hint="eastAsia" w:ascii="宋体" w:hAnsi="宋体" w:eastAsia="宋体" w:cs="宋体"/>
          <w:color w:val="auto"/>
          <w:sz w:val="21"/>
          <w:szCs w:val="21"/>
          <w:highlight w:val="none"/>
          <w:u w:val="single"/>
        </w:rPr>
        <w:t>（工程总承包业绩以施工资质为准）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工程总承包业绩包括勘察设计施工总承包或设计施工总承包或设计采购施工总承包或勘察设计采购施工总承包业绩等。</w:t>
      </w:r>
      <w:r>
        <w:rPr>
          <w:rFonts w:hint="eastAsia" w:ascii="宋体" w:hAnsi="宋体" w:eastAsia="宋体" w:cs="宋体"/>
          <w:color w:val="auto"/>
          <w:sz w:val="21"/>
          <w:szCs w:val="21"/>
          <w:highlight w:val="none"/>
        </w:rPr>
        <w:t>不符合上述条件或提供的资料不齐全的业绩不予评审。评标委员会对业绩的评审以投标人提供的完整的证明资料</w:t>
      </w:r>
      <w:r>
        <w:rPr>
          <w:rFonts w:hint="eastAsia" w:ascii="宋体" w:hAnsi="宋体" w:eastAsia="宋体" w:cs="宋体"/>
          <w:color w:val="auto"/>
          <w:sz w:val="21"/>
          <w:szCs w:val="21"/>
          <w:highlight w:val="none"/>
          <w:u w:val="single"/>
        </w:rPr>
        <w:t>原件清晰扫描件或网页截图</w:t>
      </w:r>
      <w:r>
        <w:rPr>
          <w:rFonts w:hint="eastAsia" w:ascii="宋体" w:hAnsi="宋体" w:eastAsia="宋体" w:cs="宋体"/>
          <w:color w:val="auto"/>
          <w:sz w:val="21"/>
          <w:szCs w:val="21"/>
          <w:highlight w:val="none"/>
        </w:rPr>
        <w:t>为依据（提供相关证明材料的，中标单位须准备相关证明材料的原件待查，如原件不齐或与投标文件不符的，招标人有权取消其中标人资格，并上报建设行政主管部门）。其中，</w:t>
      </w:r>
      <w:r>
        <w:rPr>
          <w:rFonts w:hint="eastAsia" w:ascii="宋体" w:hAnsi="宋体" w:eastAsia="宋体" w:cs="宋体"/>
          <w:color w:val="auto"/>
          <w:sz w:val="21"/>
          <w:szCs w:val="21"/>
          <w:highlight w:val="none"/>
          <w:u w:val="single"/>
        </w:rPr>
        <w:t>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pPr>
        <w:pStyle w:val="175"/>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3、企业工程项目获奖情况：市政公用工程获得质量奖项需提供获奖证书扫描件或颁奖单位发布的获奖名单作为证明资料，时间以发证时间</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颁奖单位发布的获奖名单日期为准，并提供可明确该质量奖项背景项目为市政公用工程项目证明材料（如招标公告或其他证明材料）。奖项只计算质量奖，其中国家级奖项包括：中国建设工程鲁班奖、国家优质工程（金奖）、国家优质工程奖、中国土木工程詹天佑奖；省、市级奖项是指由省、市级建设行政主管部门或行业协会颁发的工程质量类奖项。奖项只计算承建单位，不含参建单位。同一项目按最高级别奖项只计一次得分，以证书发证日期或颁奖单位发布的获奖名单日期为准。不符合上述条件或未提供上述资料的奖项不得分。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pPr>
        <w:pStyle w:val="17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企业工程研发能力：市级或以上科学技术进步奖或科技进步奖或科学技术奖，指市级或以上政府部门或中国社会组织依法依规设立的“科学技术进步奖”或“科技进步奖”或“科学技术奖”：须提供科学技术奖证书扫描件，时间以证书中载明的发证时间为准。①科学技术奖励发证机构须为市级或以上政府部门或在国家科学技术奖励工作办公室相关网站(http://www.nosta.gov.cn/web/detail1.aspx?menuID=174&amp;contentID=2863）或市级或以上科技行政部门相关网站可查询到的社会组织或按照《国家科学技术奖励条例》及《科技部关于进一步鼓励和规范社会力量设立科学技术奖的指导意见》的相关规定设立“科学技术奖”的中国社会组织；②中国社会组织（如协会、学会等）需提供其在国家或省级科技行政部门网页查询信息页截图及查询路径或提供发证机构符合科技行政部门要求具有设奖资格等相关证明材料，同时须提供其在“全国社会组织信用信息公示平台（试运行)”网站（https://xxgs.chinanpo.mca.gov.cn/gsxt/newList）查询结果的网页截图，（注：由于全国社会组织信用信息公示平台（试运行)属于试运行平台，平台名称及网站若有更新，以最新发布的为准）；③仅计算市政公用工程获得的科学技术奖，证书上需明确其为市政公用工程获得的科学技术奖励，若无法明确，需提供当地行政主管部门或科技行政部门认可的组织出具的科学技术成果鉴定证书或第三方技术评价证明材料扫描件，并且在科学技术成果鉴定证书或第三方评价证明材料中需明确该科学技术奖励的研究背景项目为市政公用工程项目（如招标公告或其他证明材料），无法提供证书清晰扫描件和科学技术成果鉴定证书或第三方评价证明材料扫描件的且无法证明该科学技术奖励为市政公用工程项目获得的科学技术奖励不得分。社会组织颁发的科技奖项无法提供发证单位在上述相关网页查询信息页截图及查询路径或提供其设奖资格证明材料的不得分。同一科学技术成果获得不同级别科学技术进步奖或科技进步奖或科学技术奖的按最高级别只计一次得分。不符合上述条件或未提供上述资料的奖项不得分。</w:t>
      </w:r>
    </w:p>
    <w:p>
      <w:pPr>
        <w:pStyle w:val="17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第三方评价：“纳税信用A级纳税人”，须提供国家税务总局网站纳税信用信息查询结果（http://www.chinatax.gov.cn/）或省级（含直辖市）税务局网站纳税信用信息查询结果网页截图作为证明资料，时间以国家税务总局或其省级（含直辖市）税务局网站纳税信用信息查询结果公布的评价（评定）年度为准，上述资料显示的企业全称须与投标人名称一致；纳税等级只计算投标人自身（不计算投标人的分公司、子公司和分支机构）；不符合条件或未提供相关资料的不计分。</w:t>
      </w:r>
    </w:p>
    <w:p>
      <w:pPr>
        <w:pStyle w:val="17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表按百分制评分，所有评委每个分项的分数汇总后去掉一个最高分和一个最低分的算术平均值为投标人的最终得分。分数出现小数点，保留小数点后二位小数，第三位小数四舍五入，若投标人满足多个档次的，按最高档计分。</w:t>
      </w:r>
    </w:p>
    <w:p>
      <w:pPr>
        <w:pStyle w:val="17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7、项目管理机构人员不得兼任。</w:t>
      </w:r>
    </w:p>
    <w:p>
      <w:pPr>
        <w:pStyle w:val="175"/>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除了项目组织管理机构能力可计算投标人的分公司（不具备独立法人）或投标人的分支机构（不具备独立法人）外，评分表内其他评分项目只计算投标人自身（不计算投标人的分公司、子公司和分支机构），否则不得分。</w:t>
      </w:r>
    </w:p>
    <w:p>
      <w:pPr>
        <w:pStyle w:val="175"/>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9、投标人提供的网页信息截图或证明材料扫描件内容必须清晰可辨，如因网页信息截图或证明材料扫描件内容模糊导致评标时无法判断的，后果由投标人自负。</w:t>
      </w:r>
    </w:p>
    <w:p>
      <w:pPr>
        <w:rPr>
          <w:color w:val="auto"/>
          <w:szCs w:val="21"/>
          <w:highlight w:val="none"/>
        </w:rPr>
      </w:pPr>
      <w:r>
        <w:rPr>
          <w:color w:val="auto"/>
          <w:szCs w:val="21"/>
          <w:highlight w:val="none"/>
        </w:rPr>
        <w:br w:type="page"/>
      </w:r>
      <w:r>
        <w:rPr>
          <w:rFonts w:hint="eastAsia"/>
          <w:color w:val="auto"/>
          <w:szCs w:val="21"/>
          <w:highlight w:val="none"/>
        </w:rPr>
        <w:t>附表五（适用于区间抽取法）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037"/>
        <w:gridCol w:w="1051"/>
        <w:gridCol w:w="1050"/>
        <w:gridCol w:w="1050"/>
        <w:gridCol w:w="1050"/>
        <w:gridCol w:w="1050"/>
        <w:gridCol w:w="1050"/>
        <w:gridCol w:w="1050"/>
        <w:gridCol w:w="1050"/>
        <w:gridCol w:w="1050"/>
        <w:gridCol w:w="105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计算评标参考价的等分点值X</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587" w:type="dxa"/>
            <w:gridSpan w:val="12"/>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bl>
    <w:p>
      <w:pPr>
        <w:rPr>
          <w:b/>
          <w:color w:val="auto"/>
          <w:szCs w:val="21"/>
          <w:highlight w:val="none"/>
        </w:rPr>
      </w:pPr>
      <w:r>
        <w:rPr>
          <w:rFonts w:hint="eastAsia"/>
          <w:color w:val="auto"/>
          <w:szCs w:val="21"/>
          <w:highlight w:val="none"/>
        </w:rPr>
        <w:t>评委签名：</w:t>
      </w:r>
      <w:r>
        <w:rPr>
          <w:b/>
          <w:color w:val="auto"/>
          <w:sz w:val="36"/>
          <w:szCs w:val="36"/>
          <w:highlight w:val="none"/>
        </w:rPr>
        <w:br w:type="page"/>
      </w: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49"/>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23" w:type="dxa"/>
            <w:tcBorders>
              <w:top w:val="single" w:color="auto" w:sz="4" w:space="0"/>
              <w:left w:val="single" w:color="auto" w:sz="4" w:space="0"/>
              <w:bottom w:val="single" w:color="auto" w:sz="4" w:space="0"/>
              <w:right w:val="single" w:color="auto" w:sz="4" w:space="0"/>
            </w:tcBorders>
            <w:noWrap w:val="0"/>
            <w:vAlign w:val="center"/>
          </w:tcPr>
          <w:p>
            <w:pPr>
              <w:rPr>
                <w:b/>
                <w:color w:val="auto"/>
                <w:szCs w:val="21"/>
                <w:highlight w:val="none"/>
              </w:rPr>
            </w:pPr>
            <w:r>
              <w:rPr>
                <w:rFonts w:hint="eastAsia"/>
                <w:b/>
                <w:color w:val="auto"/>
                <w:szCs w:val="21"/>
                <w:highlight w:val="none"/>
              </w:rPr>
              <w:t>编号</w:t>
            </w:r>
          </w:p>
        </w:tc>
        <w:tc>
          <w:tcPr>
            <w:tcW w:w="4297" w:type="dxa"/>
            <w:tcBorders>
              <w:top w:val="single" w:color="auto" w:sz="4" w:space="0"/>
              <w:left w:val="single" w:color="auto" w:sz="4" w:space="0"/>
              <w:bottom w:val="single" w:color="auto" w:sz="4" w:space="0"/>
              <w:right w:val="single" w:color="auto" w:sz="4" w:space="0"/>
            </w:tcBorders>
            <w:noWrap w:val="0"/>
            <w:vAlign w:val="center"/>
          </w:tcPr>
          <w:p>
            <w:pPr>
              <w:rPr>
                <w:b/>
                <w:color w:val="auto"/>
                <w:szCs w:val="21"/>
                <w:highlight w:val="none"/>
              </w:rPr>
            </w:pPr>
            <w:r>
              <w:rPr>
                <w:rFonts w:hint="eastAsia"/>
                <w:b/>
                <w:color w:val="auto"/>
                <w:szCs w:val="21"/>
                <w:highlight w:val="none"/>
              </w:rPr>
              <w:t>投标人名称</w:t>
            </w:r>
          </w:p>
        </w:tc>
        <w:tc>
          <w:tcPr>
            <w:tcW w:w="2330" w:type="dxa"/>
            <w:tcBorders>
              <w:top w:val="single" w:color="auto" w:sz="4" w:space="0"/>
              <w:left w:val="single" w:color="auto" w:sz="4" w:space="0"/>
              <w:bottom w:val="single" w:color="auto" w:sz="4" w:space="0"/>
              <w:right w:val="single" w:color="auto" w:sz="4" w:space="0"/>
            </w:tcBorders>
            <w:noWrap w:val="0"/>
            <w:vAlign w:val="center"/>
          </w:tcPr>
          <w:p>
            <w:pPr>
              <w:rPr>
                <w:b/>
                <w:color w:val="auto"/>
                <w:szCs w:val="21"/>
                <w:highlight w:val="none"/>
              </w:rPr>
            </w:pPr>
            <w:r>
              <w:rPr>
                <w:rFonts w:hint="eastAsia"/>
                <w:b/>
                <w:color w:val="auto"/>
                <w:szCs w:val="21"/>
                <w:highlight w:val="none"/>
              </w:rPr>
              <w:t>原投标报价（</w:t>
            </w:r>
            <w:r>
              <w:rPr>
                <w:b/>
                <w:color w:val="auto"/>
                <w:szCs w:val="21"/>
                <w:highlight w:val="none"/>
              </w:rPr>
              <w:t>A</w:t>
            </w:r>
            <w:r>
              <w:rPr>
                <w:rFonts w:hint="eastAsia"/>
                <w:b/>
                <w:color w:val="auto"/>
                <w:szCs w:val="21"/>
                <w:highlight w:val="none"/>
              </w:rPr>
              <w:t>）</w:t>
            </w:r>
          </w:p>
        </w:tc>
        <w:tc>
          <w:tcPr>
            <w:tcW w:w="3101" w:type="dxa"/>
            <w:tcBorders>
              <w:top w:val="single" w:color="auto" w:sz="4" w:space="0"/>
              <w:left w:val="single" w:color="auto" w:sz="4" w:space="0"/>
              <w:bottom w:val="single" w:color="auto" w:sz="4" w:space="0"/>
              <w:right w:val="single" w:color="auto" w:sz="4" w:space="0"/>
            </w:tcBorders>
            <w:noWrap w:val="0"/>
            <w:vAlign w:val="center"/>
          </w:tcPr>
          <w:p>
            <w:pPr>
              <w:rPr>
                <w:b/>
                <w:color w:val="auto"/>
                <w:szCs w:val="21"/>
                <w:highlight w:val="none"/>
              </w:rPr>
            </w:pPr>
            <w:r>
              <w:rPr>
                <w:rFonts w:hint="eastAsia"/>
                <w:b/>
                <w:color w:val="auto"/>
                <w:szCs w:val="21"/>
                <w:highlight w:val="none"/>
              </w:rPr>
              <w:t>算数复核后投标报价（</w:t>
            </w:r>
            <w:r>
              <w:rPr>
                <w:b/>
                <w:color w:val="auto"/>
                <w:szCs w:val="21"/>
                <w:highlight w:val="none"/>
              </w:rPr>
              <w:t>B</w:t>
            </w:r>
            <w:r>
              <w:rPr>
                <w:rFonts w:hint="eastAsia"/>
                <w:b/>
                <w:color w:val="auto"/>
                <w:szCs w:val="21"/>
                <w:highlight w:val="none"/>
              </w:rPr>
              <w:t>）</w:t>
            </w:r>
          </w:p>
        </w:tc>
        <w:tc>
          <w:tcPr>
            <w:tcW w:w="3423" w:type="dxa"/>
            <w:tcBorders>
              <w:top w:val="single" w:color="auto" w:sz="4" w:space="0"/>
              <w:left w:val="single" w:color="auto" w:sz="4" w:space="0"/>
              <w:bottom w:val="single" w:color="auto" w:sz="4" w:space="0"/>
              <w:right w:val="single" w:color="auto" w:sz="4" w:space="0"/>
            </w:tcBorders>
            <w:noWrap w:val="0"/>
            <w:vAlign w:val="center"/>
          </w:tcPr>
          <w:p>
            <w:pPr>
              <w:rPr>
                <w:b/>
                <w:color w:val="auto"/>
                <w:szCs w:val="21"/>
                <w:highlight w:val="none"/>
              </w:rPr>
            </w:pPr>
            <w:r>
              <w:rPr>
                <w:rFonts w:hint="eastAsia"/>
                <w:b/>
                <w:color w:val="auto"/>
                <w:szCs w:val="21"/>
                <w:highlight w:val="none"/>
              </w:rPr>
              <w:t>误差率（</w:t>
            </w:r>
            <w:r>
              <w:rPr>
                <w:b/>
                <w:color w:val="auto"/>
                <w:szCs w:val="21"/>
                <w:highlight w:val="none"/>
              </w:rPr>
              <w:t>r=|A-B|/A*100%</w:t>
            </w:r>
            <w:r>
              <w:rPr>
                <w:rFonts w:hint="eastAsia"/>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rPr>
          <w:rFonts w:ascii="仿宋_GB2312" w:hAnsi="宋体" w:eastAsia="仿宋_GB2312"/>
          <w:color w:val="auto"/>
          <w:szCs w:val="21"/>
          <w:highlight w:val="none"/>
        </w:rPr>
      </w:pPr>
      <w:r>
        <w:rPr>
          <w:rFonts w:ascii="仿宋_GB2312" w:hAnsi="宋体" w:eastAsia="仿宋_GB2312"/>
          <w:color w:val="auto"/>
          <w:szCs w:val="21"/>
          <w:highlight w:val="none"/>
        </w:rPr>
        <w:t xml:space="preserve"> </w:t>
      </w:r>
    </w:p>
    <w:p>
      <w:pPr>
        <w:spacing w:line="360" w:lineRule="auto"/>
        <w:rPr>
          <w:rFonts w:ascii="仿宋_GB2312" w:hAnsi="宋体" w:eastAsia="仿宋_GB2312"/>
          <w:color w:val="auto"/>
          <w:szCs w:val="21"/>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cols w:space="720" w:num="1"/>
          <w:titlePg/>
          <w:docGrid w:type="lines" w:linePitch="312" w:charSpace="0"/>
        </w:sectPr>
      </w:pPr>
    </w:p>
    <w:p>
      <w:pPr>
        <w:pStyle w:val="3"/>
        <w:rPr>
          <w:b w:val="0"/>
          <w:color w:val="auto"/>
          <w:highlight w:val="none"/>
        </w:rPr>
      </w:pPr>
      <w:bookmarkStart w:id="31" w:name="_Toc2272566"/>
      <w:bookmarkStart w:id="32" w:name="_Toc21525511"/>
      <w:r>
        <w:rPr>
          <w:rFonts w:hint="eastAsia"/>
          <w:b w:val="0"/>
          <w:color w:val="auto"/>
          <w:highlight w:val="none"/>
        </w:rPr>
        <w:t>第三章 合同条款</w:t>
      </w:r>
      <w:bookmarkEnd w:id="31"/>
      <w:bookmarkEnd w:id="32"/>
    </w:p>
    <w:p>
      <w:pPr>
        <w:ind w:firstLine="480" w:firstLineChars="200"/>
        <w:rPr>
          <w:rFonts w:hint="eastAsia"/>
          <w:color w:val="auto"/>
          <w:sz w:val="24"/>
          <w:szCs w:val="24"/>
          <w:highlight w:val="none"/>
        </w:rPr>
      </w:pPr>
    </w:p>
    <w:p>
      <w:pPr>
        <w:ind w:firstLine="420" w:firstLineChars="200"/>
        <w:rPr>
          <w:rFonts w:hint="eastAsia"/>
          <w:color w:val="auto"/>
          <w:highlight w:val="none"/>
        </w:rPr>
      </w:pPr>
    </w:p>
    <w:p>
      <w:pPr>
        <w:rPr>
          <w:rFonts w:hint="eastAsia"/>
          <w:color w:val="auto"/>
          <w:highlight w:val="none"/>
        </w:rPr>
      </w:pPr>
      <w:r>
        <w:rPr>
          <w:color w:val="auto"/>
          <w:highlight w:val="none"/>
        </w:rPr>
        <w:drawing>
          <wp:inline distT="0" distB="0" distL="114300" distR="114300">
            <wp:extent cx="2497455" cy="259715"/>
            <wp:effectExtent l="0" t="0" r="4445" b="698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pic:cNvPicPr>
                  </pic:nvPicPr>
                  <pic:blipFill>
                    <a:blip r:embed="rId17"/>
                    <a:stretch>
                      <a:fillRect/>
                    </a:stretch>
                  </pic:blipFill>
                  <pic:spPr>
                    <a:xfrm>
                      <a:off x="0" y="0"/>
                      <a:ext cx="2497455" cy="259715"/>
                    </a:xfrm>
                    <a:prstGeom prst="rect">
                      <a:avLst/>
                    </a:prstGeom>
                    <a:noFill/>
                    <a:ln>
                      <a:noFill/>
                    </a:ln>
                  </pic:spPr>
                </pic:pic>
              </a:graphicData>
            </a:graphic>
          </wp:inline>
        </w:drawing>
      </w:r>
    </w:p>
    <w:p>
      <w:pPr>
        <w:ind w:firstLine="8400" w:firstLineChars="3500"/>
        <w:rPr>
          <w:color w:val="auto"/>
          <w:sz w:val="24"/>
          <w:highlight w:val="none"/>
        </w:rPr>
      </w:pPr>
      <w:r>
        <w:rPr>
          <w:color w:val="auto"/>
          <w:sz w:val="24"/>
          <w:highlight w:val="none"/>
        </w:rPr>
        <w:drawing>
          <wp:anchor distT="0" distB="0" distL="114300" distR="114300" simplePos="0" relativeHeight="251660288" behindDoc="1" locked="0" layoutInCell="1" allowOverlap="0">
            <wp:simplePos x="0" y="0"/>
            <wp:positionH relativeFrom="column">
              <wp:posOffset>0</wp:posOffset>
            </wp:positionH>
            <wp:positionV relativeFrom="paragraph">
              <wp:posOffset>198120</wp:posOffset>
            </wp:positionV>
            <wp:extent cx="790575" cy="161925"/>
            <wp:effectExtent l="0" t="0" r="9525" b="3175"/>
            <wp:wrapTight wrapText="bothSides">
              <wp:wrapPolygon>
                <wp:start x="21592" y="-2"/>
                <wp:lineTo x="0" y="0"/>
                <wp:lineTo x="0" y="21600"/>
                <wp:lineTo x="21592" y="21602"/>
                <wp:lineTo x="8" y="21602"/>
                <wp:lineTo x="21600" y="21600"/>
                <wp:lineTo x="21600" y="0"/>
                <wp:lineTo x="8" y="-2"/>
                <wp:lineTo x="21592" y="-2"/>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790575" cy="161925"/>
                    </a:xfrm>
                    <a:prstGeom prst="rect">
                      <a:avLst/>
                    </a:prstGeom>
                    <a:noFill/>
                    <a:ln>
                      <a:noFill/>
                    </a:ln>
                  </pic:spPr>
                </pic:pic>
              </a:graphicData>
            </a:graphic>
          </wp:anchor>
        </w:drawing>
      </w:r>
      <w:r>
        <w:rPr>
          <w:rFonts w:hint="eastAsia"/>
          <w:color w:val="auto"/>
          <w:sz w:val="24"/>
          <w:highlight w:val="none"/>
        </w:rPr>
        <w:t xml:space="preserve">                            </w:t>
      </w:r>
    </w:p>
    <w:p>
      <w:pPr>
        <w:tabs>
          <w:tab w:val="left" w:pos="870"/>
        </w:tabs>
        <w:rPr>
          <w:rFonts w:hint="eastAsia"/>
          <w:color w:val="auto"/>
          <w:sz w:val="24"/>
          <w:highlight w:val="none"/>
        </w:rPr>
      </w:pPr>
      <w:r>
        <w:rPr>
          <w:rFonts w:hint="eastAsia"/>
          <w:color w:val="auto"/>
          <w:sz w:val="24"/>
          <w:highlight w:val="none"/>
        </w:rPr>
        <w:t>穗开建管施[2023]  号/               /</w:t>
      </w:r>
    </w:p>
    <w:p>
      <w:pPr>
        <w:rPr>
          <w:rFonts w:hint="eastAsia" w:ascii="方正大标宋简体" w:eastAsia="方正大标宋简体"/>
          <w:color w:val="auto"/>
          <w:sz w:val="28"/>
          <w:szCs w:val="28"/>
          <w:highlight w:val="none"/>
        </w:rPr>
      </w:pPr>
      <w:r>
        <w:rPr>
          <w:rFonts w:hint="eastAsia" w:ascii="方正大标宋简体" w:eastAsia="方正大标宋简体"/>
          <w:color w:val="auto"/>
          <w:sz w:val="28"/>
          <w:szCs w:val="28"/>
          <w:highlight w:val="none"/>
        </w:rPr>
        <w:t xml:space="preserve"> </w:t>
      </w:r>
    </w:p>
    <w:p>
      <w:pPr>
        <w:ind w:firstLine="840" w:firstLineChars="400"/>
        <w:rPr>
          <w:rFonts w:hint="eastAsia"/>
          <w:color w:val="auto"/>
          <w:highlight w:val="none"/>
        </w:rPr>
      </w:pPr>
    </w:p>
    <w:p>
      <w:pPr>
        <w:ind w:firstLine="840" w:firstLineChars="400"/>
        <w:rPr>
          <w:rFonts w:hint="eastAsia"/>
          <w:color w:val="auto"/>
          <w:highlight w:val="none"/>
        </w:rPr>
      </w:pPr>
      <w:r>
        <w:rPr>
          <w:rFonts w:hint="eastAsia"/>
          <w:color w:val="auto"/>
          <w:highlight w:val="none"/>
        </w:rPr>
        <w:drawing>
          <wp:anchor distT="0" distB="0" distL="114300" distR="114300" simplePos="0" relativeHeight="251661312" behindDoc="0" locked="0" layoutInCell="1" allowOverlap="1">
            <wp:simplePos x="0" y="0"/>
            <wp:positionH relativeFrom="column">
              <wp:posOffset>3886200</wp:posOffset>
            </wp:positionH>
            <wp:positionV relativeFrom="paragraph">
              <wp:posOffset>-1802130</wp:posOffset>
            </wp:positionV>
            <wp:extent cx="2236470" cy="1798955"/>
            <wp:effectExtent l="0" t="0" r="11430" b="4445"/>
            <wp:wrapSquare wrapText="bothSides"/>
            <wp:docPr id="3"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C:\Users\lanxing\Desktop\93b1542184114cf8b316f10d4b2d5c42.png93b1542184114cf8b316f10d4b2d5c42"/>
                    <pic:cNvPicPr>
                      <a:picLocks noChangeAspect="1"/>
                    </pic:cNvPicPr>
                  </pic:nvPicPr>
                  <pic:blipFill>
                    <a:blip r:embed="rId19"/>
                    <a:stretch>
                      <a:fillRect/>
                    </a:stretch>
                  </pic:blipFill>
                  <pic:spPr>
                    <a:xfrm>
                      <a:off x="0" y="0"/>
                      <a:ext cx="2236470" cy="1798955"/>
                    </a:xfrm>
                    <a:prstGeom prst="rect">
                      <a:avLst/>
                    </a:prstGeom>
                    <a:noFill/>
                    <a:ln>
                      <a:noFill/>
                    </a:ln>
                  </pic:spPr>
                </pic:pic>
              </a:graphicData>
            </a:graphic>
          </wp:anchor>
        </w:drawing>
      </w:r>
      <w:r>
        <w:rPr>
          <w:rFonts w:hint="eastAsia"/>
          <w:color w:val="auto"/>
          <w:highlight w:val="none"/>
        </w:rPr>
        <w:t xml:space="preserve">                                                              </w:t>
      </w:r>
    </w:p>
    <w:p>
      <w:pPr>
        <w:ind w:firstLine="840" w:firstLineChars="400"/>
        <w:rPr>
          <w:rFonts w:hint="eastAsia"/>
          <w:color w:val="auto"/>
          <w:highlight w:val="none"/>
        </w:rPr>
      </w:pPr>
      <w:r>
        <w:rPr>
          <w:rFonts w:hint="eastAsia"/>
          <w:color w:val="auto"/>
          <w:highlight w:val="none"/>
        </w:rPr>
        <w:t xml:space="preserve">                     </w:t>
      </w:r>
    </w:p>
    <w:p>
      <w:pPr>
        <w:snapToGrid w:val="0"/>
        <w:spacing w:line="440" w:lineRule="exact"/>
        <w:ind w:left="-197" w:leftChars="-94"/>
        <w:jc w:val="center"/>
        <w:rPr>
          <w:rFonts w:hint="eastAsia" w:ascii="宋体" w:hAnsi="宋体"/>
          <w:color w:val="auto"/>
          <w:highlight w:val="none"/>
        </w:rPr>
      </w:pPr>
    </w:p>
    <w:p>
      <w:pPr>
        <w:snapToGrid w:val="0"/>
        <w:spacing w:line="440" w:lineRule="exact"/>
        <w:ind w:left="-197" w:leftChars="-94"/>
        <w:jc w:val="center"/>
        <w:rPr>
          <w:rFonts w:hint="eastAsia" w:ascii="宋体" w:hAnsi="宋体"/>
          <w:color w:val="auto"/>
          <w:highlight w:val="none"/>
        </w:rPr>
      </w:pPr>
      <w:r>
        <w:rPr>
          <w:rFonts w:hint="eastAsia"/>
          <w:color w:val="auto"/>
          <w:highlight w:val="none"/>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134620</wp:posOffset>
            </wp:positionV>
            <wp:extent cx="5295900" cy="590550"/>
            <wp:effectExtent l="0" t="0" r="0" b="6350"/>
            <wp:wrapSquare wrapText="bothSides"/>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20"/>
                    <a:stretch>
                      <a:fillRect/>
                    </a:stretch>
                  </pic:blipFill>
                  <pic:spPr>
                    <a:xfrm>
                      <a:off x="0" y="0"/>
                      <a:ext cx="5295900" cy="590550"/>
                    </a:xfrm>
                    <a:prstGeom prst="rect">
                      <a:avLst/>
                    </a:prstGeom>
                    <a:noFill/>
                    <a:ln>
                      <a:noFill/>
                    </a:ln>
                  </pic:spPr>
                </pic:pic>
              </a:graphicData>
            </a:graphic>
          </wp:anchor>
        </w:drawing>
      </w:r>
    </w:p>
    <w:p>
      <w:pPr>
        <w:spacing w:line="480" w:lineRule="exact"/>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p>
    <w:p>
      <w:pPr>
        <w:spacing w:line="480" w:lineRule="exact"/>
        <w:jc w:val="center"/>
        <w:rPr>
          <w:rFonts w:hint="eastAsia" w:ascii="仿宋_GB2312" w:hAnsi="仿宋" w:eastAsia="仿宋_GB2312"/>
          <w:color w:val="auto"/>
          <w:sz w:val="28"/>
          <w:szCs w:val="28"/>
          <w:highlight w:val="none"/>
        </w:rPr>
      </w:pPr>
    </w:p>
    <w:p>
      <w:pPr>
        <w:spacing w:line="480" w:lineRule="exact"/>
        <w:rPr>
          <w:rFonts w:hint="eastAsia"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项目名称：</w:t>
      </w:r>
      <w:r>
        <w:rPr>
          <w:rFonts w:hint="eastAsia" w:ascii="方正大标宋简体" w:hAnsi="仿宋" w:eastAsia="方正大标宋简体"/>
          <w:color w:val="auto"/>
          <w:sz w:val="28"/>
          <w:szCs w:val="28"/>
          <w:highlight w:val="none"/>
          <w:u w:val="single"/>
        </w:rPr>
        <w:t xml:space="preserve">                                       </w:t>
      </w:r>
    </w:p>
    <w:p>
      <w:pPr>
        <w:spacing w:line="480" w:lineRule="exact"/>
        <w:rPr>
          <w:rFonts w:hint="eastAsia"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 xml:space="preserve">发包人（甲方）： </w:t>
      </w:r>
      <w:r>
        <w:rPr>
          <w:rFonts w:hint="eastAsia" w:ascii="方正大标宋简体" w:hAnsi="仿宋" w:eastAsia="方正大标宋简体"/>
          <w:color w:val="auto"/>
          <w:sz w:val="28"/>
          <w:szCs w:val="28"/>
          <w:highlight w:val="none"/>
          <w:u w:val="single"/>
        </w:rPr>
        <w:t>广州开发区财政投资建设项目管理中心</w:t>
      </w:r>
    </w:p>
    <w:p>
      <w:pPr>
        <w:snapToGrid w:val="0"/>
        <w:spacing w:line="440" w:lineRule="exact"/>
        <w:rPr>
          <w:rFonts w:hint="eastAsia" w:ascii="方正大标宋简体" w:hAnsi="宋体" w:eastAsia="方正大标宋简体"/>
          <w:color w:val="auto"/>
          <w:sz w:val="28"/>
          <w:szCs w:val="28"/>
          <w:highlight w:val="none"/>
          <w:u w:val="single"/>
        </w:rPr>
      </w:pPr>
      <w:r>
        <w:rPr>
          <w:rFonts w:hint="eastAsia" w:ascii="仿宋_GB2312" w:hAnsi="仿宋" w:eastAsia="仿宋_GB2312"/>
          <w:color w:val="auto"/>
          <w:sz w:val="28"/>
          <w:szCs w:val="28"/>
          <w:highlight w:val="none"/>
        </w:rPr>
        <w:t>承包人（乙方）：</w:t>
      </w:r>
      <w:r>
        <w:rPr>
          <w:rFonts w:hint="eastAsia" w:ascii="方正大标宋简体" w:hAnsi="宋体" w:eastAsia="方正大标宋简体"/>
          <w:color w:val="auto"/>
          <w:sz w:val="28"/>
          <w:szCs w:val="28"/>
          <w:highlight w:val="none"/>
          <w:u w:val="single"/>
        </w:rPr>
        <w:t xml:space="preserve">                                   </w:t>
      </w:r>
    </w:p>
    <w:p>
      <w:pPr>
        <w:spacing w:line="480" w:lineRule="exact"/>
        <w:rPr>
          <w:rFonts w:hint="eastAsia"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合同签订日期：</w:t>
      </w:r>
      <w:r>
        <w:rPr>
          <w:rFonts w:hint="eastAsia" w:ascii="仿宋_GB2312" w:hAnsi="仿宋" w:eastAsia="仿宋_GB2312"/>
          <w:color w:val="auto"/>
          <w:sz w:val="28"/>
          <w:szCs w:val="28"/>
          <w:highlight w:val="none"/>
          <w:u w:val="single"/>
        </w:rPr>
        <w:t xml:space="preserve"> </w:t>
      </w:r>
      <w:r>
        <w:rPr>
          <w:rFonts w:hint="eastAsia" w:ascii="方正大标宋简体" w:hAnsi="仿宋" w:eastAsia="方正大标宋简体"/>
          <w:color w:val="auto"/>
          <w:sz w:val="28"/>
          <w:szCs w:val="28"/>
          <w:highlight w:val="none"/>
          <w:u w:val="single"/>
        </w:rPr>
        <w:t>2023年  月    日</w:t>
      </w:r>
    </w:p>
    <w:p>
      <w:pPr>
        <w:pStyle w:val="26"/>
        <w:spacing w:line="360" w:lineRule="auto"/>
        <w:rPr>
          <w:color w:val="auto"/>
          <w:sz w:val="24"/>
          <w:szCs w:val="24"/>
          <w:highlight w:val="none"/>
        </w:rPr>
      </w:pPr>
      <w:r>
        <w:rPr>
          <w:rFonts w:hint="eastAsia" w:ascii="仿宋_GB2312" w:hAnsi="仿宋" w:eastAsia="仿宋_GB2312"/>
          <w:color w:val="auto"/>
          <w:sz w:val="28"/>
          <w:szCs w:val="28"/>
          <w:highlight w:val="none"/>
        </w:rPr>
        <w:t>签订地点：</w:t>
      </w:r>
      <w:r>
        <w:rPr>
          <w:rFonts w:hint="eastAsia" w:ascii="方正大标宋简体" w:hAnsi="仿宋" w:eastAsia="方正大标宋简体"/>
          <w:color w:val="auto"/>
          <w:sz w:val="28"/>
          <w:szCs w:val="28"/>
          <w:highlight w:val="none"/>
          <w:u w:val="single"/>
        </w:rPr>
        <w:t>广州市黄埔区</w:t>
      </w:r>
    </w:p>
    <w:p>
      <w:pPr>
        <w:snapToGrid w:val="0"/>
        <w:spacing w:line="440" w:lineRule="exact"/>
        <w:jc w:val="center"/>
        <w:rPr>
          <w:rFonts w:ascii="宋体" w:hAnsi="宋体"/>
          <w:b/>
          <w:bCs/>
          <w:color w:val="auto"/>
          <w:sz w:val="24"/>
          <w:highlight w:val="none"/>
        </w:rPr>
      </w:pPr>
      <w:r>
        <w:rPr>
          <w:color w:val="auto"/>
          <w:sz w:val="24"/>
          <w:szCs w:val="24"/>
          <w:highlight w:val="none"/>
        </w:rPr>
        <w:drawing>
          <wp:anchor distT="0" distB="0" distL="114300" distR="114300" simplePos="0" relativeHeight="251662336" behindDoc="0" locked="0" layoutInCell="1" allowOverlap="0">
            <wp:simplePos x="0" y="0"/>
            <wp:positionH relativeFrom="column">
              <wp:posOffset>-1139190</wp:posOffset>
            </wp:positionH>
            <wp:positionV relativeFrom="paragraph">
              <wp:posOffset>634365</wp:posOffset>
            </wp:positionV>
            <wp:extent cx="7562850" cy="2633980"/>
            <wp:effectExtent l="0" t="0" r="6350" b="7620"/>
            <wp:wrapSquare wrapText="bothSides"/>
            <wp:docPr id="4"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8"/>
                    <pic:cNvPicPr>
                      <a:picLocks noChangeAspect="1"/>
                    </pic:cNvPicPr>
                  </pic:nvPicPr>
                  <pic:blipFill>
                    <a:blip r:embed="rId21"/>
                    <a:stretch>
                      <a:fillRect/>
                    </a:stretch>
                  </pic:blipFill>
                  <pic:spPr>
                    <a:xfrm>
                      <a:off x="0" y="0"/>
                      <a:ext cx="7562850" cy="2633980"/>
                    </a:xfrm>
                    <a:prstGeom prst="rect">
                      <a:avLst/>
                    </a:prstGeom>
                    <a:noFill/>
                    <a:ln>
                      <a:noFill/>
                    </a:ln>
                  </pic:spPr>
                </pic:pic>
              </a:graphicData>
            </a:graphic>
          </wp:anchor>
        </w:drawing>
      </w:r>
      <w:r>
        <w:rPr>
          <w:color w:val="auto"/>
          <w:sz w:val="24"/>
          <w:szCs w:val="24"/>
          <w:highlight w:val="none"/>
        </w:rPr>
        <w:br w:type="page"/>
      </w:r>
      <w:r>
        <w:rPr>
          <w:rFonts w:hint="eastAsia" w:ascii="宋体" w:hAnsi="宋体"/>
          <w:b/>
          <w:color w:val="auto"/>
          <w:sz w:val="24"/>
          <w:highlight w:val="none"/>
        </w:rPr>
        <w:t>第一部分</w:t>
      </w:r>
      <w:r>
        <w:rPr>
          <w:rFonts w:ascii="宋体" w:hAnsi="宋体"/>
          <w:b/>
          <w:color w:val="auto"/>
          <w:sz w:val="24"/>
          <w:highlight w:val="none"/>
        </w:rPr>
        <w:t xml:space="preserve">   </w:t>
      </w:r>
      <w:r>
        <w:rPr>
          <w:rFonts w:hint="eastAsia" w:ascii="宋体" w:hAnsi="宋体"/>
          <w:b/>
          <w:color w:val="auto"/>
          <w:sz w:val="24"/>
          <w:highlight w:val="none"/>
        </w:rPr>
        <w:t>协议书</w:t>
      </w:r>
    </w:p>
    <w:p>
      <w:pPr>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rPr>
        <w:t>发包人（甲方）：</w:t>
      </w:r>
      <w:r>
        <w:rPr>
          <w:rFonts w:ascii="宋体" w:hAnsi="宋体"/>
          <w:color w:val="auto"/>
          <w:sz w:val="24"/>
          <w:highlight w:val="none"/>
          <w:u w:val="single"/>
        </w:rPr>
        <w:t xml:space="preserve">                             </w:t>
      </w:r>
      <w:r>
        <w:rPr>
          <w:rFonts w:hint="eastAsia" w:ascii="宋体" w:hAnsi="宋体"/>
          <w:color w:val="auto"/>
          <w:sz w:val="24"/>
          <w:highlight w:val="none"/>
        </w:rPr>
        <w:t>。</w:t>
      </w:r>
    </w:p>
    <w:p>
      <w:pPr>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rPr>
        <w:t>承包人（乙方）：</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pPr>
        <w:pStyle w:val="383"/>
        <w:snapToGrid w:val="0"/>
        <w:spacing w:line="440" w:lineRule="exact"/>
        <w:rPr>
          <w:rFonts w:ascii="宋体" w:hAnsi="宋体"/>
          <w:color w:val="auto"/>
          <w:szCs w:val="24"/>
          <w:highlight w:val="none"/>
        </w:rPr>
      </w:pPr>
      <w:r>
        <w:rPr>
          <w:rFonts w:hint="eastAsia" w:ascii="宋体" w:hAnsi="宋体"/>
          <w:color w:val="auto"/>
          <w:szCs w:val="24"/>
          <w:highlight w:val="none"/>
        </w:rPr>
        <w:t>依照《中华人民共和国民法典》、《中华人民共和国建筑法》及其他有关法律、行政法规，遵循平等、自愿、公平和诚实信用的原则，双方就本建设工程施工事项协商一致，订立本合同。</w:t>
      </w:r>
    </w:p>
    <w:p>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一、工程概况</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工程名称：</w:t>
      </w:r>
      <w:r>
        <w:rPr>
          <w:rFonts w:ascii="宋体" w:hAnsi="宋体"/>
          <w:bCs/>
          <w:color w:val="auto"/>
          <w:sz w:val="24"/>
          <w:highlight w:val="none"/>
          <w:u w:val="single"/>
        </w:rPr>
        <w:t xml:space="preserve">                            </w:t>
      </w:r>
      <w:r>
        <w:rPr>
          <w:rFonts w:hint="eastAsia" w:ascii="宋体" w:hAnsi="宋体"/>
          <w:bCs/>
          <w:color w:val="auto"/>
          <w:sz w:val="24"/>
          <w:highlight w:val="none"/>
        </w:rPr>
        <w:t>。</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工程地点：</w:t>
      </w:r>
      <w:r>
        <w:rPr>
          <w:rFonts w:ascii="宋体" w:hAnsi="宋体"/>
          <w:bCs/>
          <w:color w:val="auto"/>
          <w:sz w:val="24"/>
          <w:highlight w:val="none"/>
          <w:u w:val="single"/>
        </w:rPr>
        <w:t xml:space="preserve">                            </w:t>
      </w:r>
      <w:r>
        <w:rPr>
          <w:rFonts w:hint="eastAsia" w:ascii="宋体" w:hAnsi="宋体"/>
          <w:bCs/>
          <w:color w:val="auto"/>
          <w:sz w:val="24"/>
          <w:highlight w:val="none"/>
        </w:rPr>
        <w:t>。</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工程内容：</w:t>
      </w:r>
      <w:r>
        <w:rPr>
          <w:rFonts w:ascii="宋体" w:hAnsi="宋体"/>
          <w:color w:val="auto"/>
          <w:sz w:val="24"/>
          <w:highlight w:val="none"/>
          <w:u w:val="single"/>
        </w:rPr>
        <w:t xml:space="preserve">                          </w:t>
      </w:r>
      <w:r>
        <w:rPr>
          <w:rFonts w:hint="eastAsia" w:ascii="宋体" w:hAnsi="宋体"/>
          <w:color w:val="auto"/>
          <w:sz w:val="24"/>
          <w:highlight w:val="none"/>
        </w:rPr>
        <w:t>。具体内容以施工图纸及工程量清单为准。</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u w:val="single"/>
        </w:rPr>
        <w:t>建设业主有权根据工程实施情况，对承包人的承包范围和承包工程量进行适当调整</w:t>
      </w:r>
      <w:r>
        <w:rPr>
          <w:rFonts w:hint="eastAsia" w:ascii="宋体" w:hAnsi="宋体"/>
          <w:color w:val="auto"/>
          <w:sz w:val="24"/>
          <w:highlight w:val="none"/>
        </w:rPr>
        <w:t>。</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工程立项批准文号：</w:t>
      </w:r>
      <w:r>
        <w:rPr>
          <w:rFonts w:ascii="宋体" w:hAnsi="宋体"/>
          <w:color w:val="auto"/>
          <w:sz w:val="24"/>
          <w:highlight w:val="none"/>
          <w:u w:val="single"/>
        </w:rPr>
        <w:t xml:space="preserve">             </w:t>
      </w:r>
      <w:r>
        <w:rPr>
          <w:rFonts w:hint="eastAsia" w:ascii="宋体" w:hAnsi="宋体"/>
          <w:color w:val="auto"/>
          <w:sz w:val="24"/>
          <w:highlight w:val="none"/>
        </w:rPr>
        <w:t>。</w:t>
      </w:r>
    </w:p>
    <w:p>
      <w:pPr>
        <w:snapToGrid w:val="0"/>
        <w:spacing w:line="440" w:lineRule="exact"/>
        <w:ind w:firstLine="480"/>
        <w:jc w:val="left"/>
        <w:rPr>
          <w:rFonts w:ascii="宋体" w:hAnsi="宋体"/>
          <w:color w:val="auto"/>
          <w:sz w:val="24"/>
          <w:highlight w:val="none"/>
          <w:u w:val="single"/>
        </w:rPr>
      </w:pPr>
      <w:r>
        <w:rPr>
          <w:rFonts w:hint="eastAsia" w:ascii="宋体" w:hAnsi="宋体"/>
          <w:color w:val="auto"/>
          <w:sz w:val="24"/>
          <w:highlight w:val="none"/>
        </w:rPr>
        <w:t>资金来源：</w:t>
      </w:r>
      <w:r>
        <w:rPr>
          <w:rFonts w:hint="eastAsia" w:ascii="宋体" w:hAnsi="宋体"/>
          <w:color w:val="auto"/>
          <w:sz w:val="24"/>
          <w:highlight w:val="none"/>
          <w:u w:val="single"/>
        </w:rPr>
        <w:t>财政投资</w:t>
      </w:r>
      <w:r>
        <w:rPr>
          <w:rFonts w:hint="eastAsia" w:ascii="宋体" w:hAnsi="宋体"/>
          <w:color w:val="auto"/>
          <w:sz w:val="24"/>
          <w:highlight w:val="none"/>
        </w:rPr>
        <w:t>。</w:t>
      </w:r>
    </w:p>
    <w:p>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二、工程承包范围及承包方式</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（一）承包范围：</w:t>
      </w:r>
      <w:r>
        <w:rPr>
          <w:rFonts w:hint="eastAsia" w:ascii="宋体" w:hAnsi="宋体"/>
          <w:color w:val="auto"/>
          <w:sz w:val="24"/>
          <w:highlight w:val="none"/>
          <w:u w:val="single"/>
        </w:rPr>
        <w:t>按发包人确认的施工图纸、图纸会审纪录和有关变更文件、资料、招标文件、承包人投标文件以及双方签订的有关协议所包含的内容</w:t>
      </w:r>
      <w:r>
        <w:rPr>
          <w:rFonts w:hint="eastAsia" w:ascii="宋体" w:hAnsi="宋体"/>
          <w:color w:val="auto"/>
          <w:sz w:val="24"/>
          <w:highlight w:val="none"/>
        </w:rPr>
        <w:t>。</w:t>
      </w:r>
    </w:p>
    <w:p>
      <w:pPr>
        <w:snapToGrid w:val="0"/>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rPr>
        <w:t>（二）承包方式：</w:t>
      </w:r>
      <w:r>
        <w:rPr>
          <w:rFonts w:ascii="宋体" w:hAnsi="宋体"/>
          <w:color w:val="auto"/>
          <w:sz w:val="24"/>
          <w:highlight w:val="none"/>
          <w:u w:val="single"/>
        </w:rPr>
        <w:t>包工、包料、包工期、包质量、包安全、包文</w:t>
      </w:r>
      <w:r>
        <w:rPr>
          <w:rFonts w:hint="eastAsia" w:ascii="宋体" w:hAnsi="宋体"/>
          <w:color w:val="auto"/>
          <w:sz w:val="24"/>
          <w:highlight w:val="none"/>
          <w:u w:val="single"/>
        </w:rPr>
        <w:t>明施工、包验收、包保修、综合单价包干，</w:t>
      </w:r>
      <w:r>
        <w:rPr>
          <w:rFonts w:ascii="宋体" w:hAnsi="宋体"/>
          <w:color w:val="auto"/>
          <w:sz w:val="24"/>
          <w:highlight w:val="none"/>
          <w:u w:val="single"/>
        </w:rPr>
        <w:t>措施项目费（除施工围蔽费用外）包干，施工围蔽清单综合单价包干，工程量按实计量</w:t>
      </w:r>
      <w:r>
        <w:rPr>
          <w:rFonts w:hint="eastAsia" w:ascii="宋体" w:hAnsi="宋体"/>
          <w:color w:val="auto"/>
          <w:sz w:val="24"/>
          <w:highlight w:val="none"/>
        </w:rPr>
        <w:t>。</w:t>
      </w:r>
    </w:p>
    <w:p>
      <w:pPr>
        <w:snapToGrid w:val="0"/>
        <w:spacing w:line="440" w:lineRule="exact"/>
        <w:ind w:firstLine="482" w:firstLineChars="200"/>
        <w:rPr>
          <w:rFonts w:ascii="宋体" w:hAnsi="宋体"/>
          <w:b/>
          <w:bCs/>
          <w:color w:val="auto"/>
          <w:sz w:val="24"/>
          <w:highlight w:val="none"/>
          <w:u w:val="single"/>
        </w:rPr>
      </w:pPr>
      <w:r>
        <w:rPr>
          <w:rFonts w:hint="eastAsia" w:ascii="宋体" w:hAnsi="宋体"/>
          <w:b/>
          <w:bCs/>
          <w:color w:val="auto"/>
          <w:sz w:val="24"/>
          <w:highlight w:val="none"/>
        </w:rPr>
        <w:t>三、合同工期</w:t>
      </w:r>
    </w:p>
    <w:p>
      <w:pPr>
        <w:snapToGrid w:val="0"/>
        <w:spacing w:line="440" w:lineRule="exact"/>
        <w:ind w:left="480"/>
        <w:rPr>
          <w:rFonts w:ascii="宋体" w:hAnsi="宋体"/>
          <w:color w:val="auto"/>
          <w:sz w:val="24"/>
          <w:highlight w:val="none"/>
          <w:u w:val="single"/>
        </w:rPr>
      </w:pPr>
      <w:r>
        <w:rPr>
          <w:rFonts w:hint="eastAsia" w:ascii="宋体" w:hAnsi="宋体"/>
          <w:color w:val="auto"/>
          <w:sz w:val="24"/>
          <w:highlight w:val="none"/>
        </w:rPr>
        <w:t>暂定开工日期：</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440" w:lineRule="exact"/>
        <w:ind w:left="480"/>
        <w:rPr>
          <w:rFonts w:ascii="宋体" w:hAnsi="宋体"/>
          <w:color w:val="auto"/>
          <w:sz w:val="24"/>
          <w:highlight w:val="none"/>
          <w:u w:val="single"/>
        </w:rPr>
      </w:pPr>
      <w:r>
        <w:rPr>
          <w:rFonts w:hint="eastAsia" w:ascii="宋体" w:hAnsi="宋体"/>
          <w:color w:val="auto"/>
          <w:sz w:val="24"/>
          <w:highlight w:val="none"/>
        </w:rPr>
        <w:t>暂定竣工日期：</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440" w:lineRule="exact"/>
        <w:ind w:left="480"/>
        <w:rPr>
          <w:rFonts w:ascii="宋体" w:hAnsi="宋体"/>
          <w:color w:val="auto"/>
          <w:sz w:val="24"/>
          <w:highlight w:val="none"/>
        </w:rPr>
      </w:pPr>
      <w:r>
        <w:rPr>
          <w:rFonts w:hint="eastAsia" w:ascii="宋体" w:hAnsi="宋体"/>
          <w:color w:val="auto"/>
          <w:sz w:val="24"/>
          <w:highlight w:val="none"/>
        </w:rPr>
        <w:t>合同工期为</w:t>
      </w:r>
      <w:r>
        <w:rPr>
          <w:rFonts w:ascii="宋体" w:hAnsi="宋体"/>
          <w:color w:val="auto"/>
          <w:sz w:val="24"/>
          <w:highlight w:val="none"/>
          <w:u w:val="single"/>
        </w:rPr>
        <w:t xml:space="preserve">     </w:t>
      </w:r>
      <w:r>
        <w:rPr>
          <w:rFonts w:hint="eastAsia" w:ascii="宋体" w:hAnsi="宋体"/>
          <w:color w:val="auto"/>
          <w:sz w:val="24"/>
          <w:highlight w:val="none"/>
        </w:rPr>
        <w:t>日历天。实际开工日期以批准的开工报告为准。</w:t>
      </w:r>
    </w:p>
    <w:p>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四、质量标准</w:t>
      </w:r>
    </w:p>
    <w:p>
      <w:pPr>
        <w:pStyle w:val="175"/>
        <w:snapToGrid w:val="0"/>
        <w:spacing w:line="4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施工要求：符合设计图纸要求和国家、省、市相关法律法规规定要求及行业工程质量标准，</w:t>
      </w:r>
      <w:r>
        <w:rPr>
          <w:rFonts w:hint="eastAsia" w:ascii="宋体" w:hAnsi="宋体" w:eastAsia="宋体"/>
          <w:color w:val="auto"/>
          <w:sz w:val="24"/>
          <w:highlight w:val="none"/>
          <w:u w:val="single"/>
        </w:rPr>
        <w:t>且达到投标承诺的       标准</w:t>
      </w:r>
      <w:r>
        <w:rPr>
          <w:rFonts w:hint="eastAsia" w:ascii="宋体" w:hAnsi="宋体" w:eastAsia="宋体"/>
          <w:color w:val="auto"/>
          <w:sz w:val="24"/>
          <w:highlight w:val="none"/>
        </w:rPr>
        <w:t>。</w:t>
      </w:r>
    </w:p>
    <w:p>
      <w:pPr>
        <w:spacing w:line="400" w:lineRule="exact"/>
        <w:ind w:firstLine="480" w:firstLineChars="200"/>
        <w:rPr>
          <w:rFonts w:ascii="宋体" w:hAnsi="宋体"/>
          <w:color w:val="auto"/>
          <w:kern w:val="0"/>
          <w:sz w:val="24"/>
          <w:szCs w:val="20"/>
          <w:highlight w:val="none"/>
          <w:u w:val="single"/>
        </w:rPr>
      </w:pPr>
      <w:r>
        <w:rPr>
          <w:rFonts w:hint="eastAsia" w:ascii="宋体" w:hAnsi="宋体"/>
          <w:color w:val="auto"/>
          <w:kern w:val="0"/>
          <w:sz w:val="24"/>
          <w:szCs w:val="20"/>
          <w:highlight w:val="none"/>
        </w:rPr>
        <w:t>工程质量标准：合格，</w:t>
      </w:r>
      <w:r>
        <w:rPr>
          <w:rFonts w:hint="eastAsia" w:ascii="宋体" w:hAnsi="宋体"/>
          <w:color w:val="auto"/>
          <w:kern w:val="0"/>
          <w:sz w:val="24"/>
          <w:szCs w:val="20"/>
          <w:highlight w:val="none"/>
          <w:u w:val="single"/>
        </w:rPr>
        <w:t>且达到投标承诺的    标准。</w:t>
      </w:r>
    </w:p>
    <w:p>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五、合同价款</w:t>
      </w:r>
    </w:p>
    <w:p>
      <w:pPr>
        <w:spacing w:line="440" w:lineRule="exact"/>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合同价款暂定为￥</w:t>
      </w:r>
      <w:r>
        <w:rPr>
          <w:rFonts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元（大写：人民币</w:t>
      </w:r>
      <w:r>
        <w:rPr>
          <w:rFonts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），其中绿色施工安全防护措施费为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元、暂列金额为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元，人工费     元，工人工资比例为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w:t>
      </w:r>
    </w:p>
    <w:p>
      <w:pPr>
        <w:spacing w:line="440" w:lineRule="exact"/>
        <w:ind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u w:val="single"/>
        </w:rPr>
        <w:t>工程结算价款以广州开发区财政局审定结算为准</w:t>
      </w:r>
      <w:r>
        <w:rPr>
          <w:rFonts w:hint="eastAsia" w:ascii="宋体" w:hAnsi="宋体"/>
          <w:bCs/>
          <w:snapToGrid w:val="0"/>
          <w:color w:val="auto"/>
          <w:kern w:val="0"/>
          <w:sz w:val="24"/>
          <w:highlight w:val="none"/>
        </w:rPr>
        <w:t>。如遇审计部门审计发现本合同结算价款存在超付的情形，发包人有权据实要求承包人返还该部分款项。</w:t>
      </w:r>
    </w:p>
    <w:p>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六、组成合同的文件</w:t>
      </w:r>
    </w:p>
    <w:p>
      <w:pPr>
        <w:spacing w:line="440" w:lineRule="exact"/>
        <w:ind w:firstLine="444" w:firstLineChars="185"/>
        <w:rPr>
          <w:rFonts w:ascii="宋体" w:hAnsi="宋体"/>
          <w:color w:val="auto"/>
          <w:sz w:val="24"/>
          <w:highlight w:val="none"/>
        </w:rPr>
      </w:pPr>
      <w:r>
        <w:rPr>
          <w:rFonts w:hint="eastAsia" w:ascii="宋体" w:hAnsi="宋体"/>
          <w:color w:val="auto"/>
          <w:sz w:val="24"/>
          <w:highlight w:val="none"/>
        </w:rPr>
        <w:t>组成本合同的文件包括：</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1.本合同履行期间发包人与承包人双方签订的补充合同（协议）或修正文件；</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2.本合同协议书</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3.国家、广东省、广州市、广州开发区、</w:t>
      </w:r>
      <w:r>
        <w:rPr>
          <w:rFonts w:hint="eastAsia" w:ascii="宋体" w:hAnsi="宋体"/>
          <w:color w:val="auto"/>
          <w:sz w:val="24"/>
          <w:highlight w:val="none"/>
        </w:rPr>
        <w:t>黄埔</w:t>
      </w:r>
      <w:r>
        <w:rPr>
          <w:rFonts w:ascii="宋体" w:hAnsi="宋体"/>
          <w:color w:val="auto"/>
          <w:sz w:val="24"/>
          <w:highlight w:val="none"/>
        </w:rPr>
        <w:t>区关于本工程施工的有关文件（发包人在收到后尽快通报给承包人）；</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建设业主</w:t>
      </w:r>
      <w:r>
        <w:rPr>
          <w:rFonts w:ascii="宋体" w:hAnsi="宋体"/>
          <w:color w:val="auto"/>
          <w:sz w:val="24"/>
          <w:highlight w:val="none"/>
        </w:rPr>
        <w:t>针对本工程建设管理的各项制度、规定；</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5.中标通知书</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6.本合同专用条款</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7.招标文件及附件（包括补充、修改、澄清文件及答疑纪要等）</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8.本合同通用条款</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9.投标文件及附件</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10.标准、规范和其他有关技术文件</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11.图纸</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12.工程量清单</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13.合同附件（工程质量保修责任书、</w:t>
      </w:r>
      <w:r>
        <w:rPr>
          <w:rFonts w:hint="eastAsia" w:ascii="宋体" w:hAnsi="宋体"/>
          <w:color w:val="auto"/>
          <w:sz w:val="24"/>
          <w:highlight w:val="none"/>
        </w:rPr>
        <w:t>标函承诺书、项目负责人驻场承诺书、工程建设廉政协议书等）；</w:t>
      </w:r>
    </w:p>
    <w:p>
      <w:pPr>
        <w:pStyle w:val="302"/>
        <w:spacing w:line="440" w:lineRule="exact"/>
        <w:ind w:left="0" w:firstLine="480" w:firstLineChars="200"/>
        <w:rPr>
          <w:rFonts w:ascii="宋体" w:hAnsi="宋体"/>
          <w:color w:val="auto"/>
          <w:sz w:val="24"/>
          <w:highlight w:val="none"/>
        </w:rPr>
      </w:pPr>
      <w:r>
        <w:rPr>
          <w:rFonts w:hint="eastAsia" w:ascii="宋体" w:hAnsi="宋体"/>
          <w:color w:val="auto"/>
          <w:sz w:val="24"/>
          <w:highlight w:val="none"/>
        </w:rPr>
        <w:t>双方有关工程的洽商、变更等书面协议或文件视为本合同的组成部分。</w:t>
      </w:r>
    </w:p>
    <w:p>
      <w:pPr>
        <w:snapToGrid w:val="0"/>
        <w:spacing w:line="440" w:lineRule="exact"/>
        <w:ind w:firstLine="482" w:firstLineChars="200"/>
        <w:rPr>
          <w:rFonts w:ascii="宋体" w:hAnsi="宋体"/>
          <w:bCs/>
          <w:color w:val="auto"/>
          <w:sz w:val="24"/>
          <w:highlight w:val="none"/>
        </w:rPr>
      </w:pPr>
      <w:r>
        <w:rPr>
          <w:rFonts w:hint="eastAsia" w:ascii="宋体" w:hAnsi="宋体"/>
          <w:b/>
          <w:bCs/>
          <w:color w:val="auto"/>
          <w:sz w:val="24"/>
          <w:highlight w:val="none"/>
        </w:rPr>
        <w:t>七、协议书中有关词语含义与本合同第二部分《通用条款》中分别赋予它们的定义相同。</w:t>
      </w:r>
    </w:p>
    <w:p>
      <w:pPr>
        <w:snapToGrid w:val="0"/>
        <w:spacing w:line="440" w:lineRule="exact"/>
        <w:ind w:firstLine="482" w:firstLineChars="200"/>
        <w:rPr>
          <w:rFonts w:ascii="宋体" w:hAnsi="宋体"/>
          <w:bCs/>
          <w:color w:val="auto"/>
          <w:sz w:val="24"/>
          <w:highlight w:val="none"/>
        </w:rPr>
      </w:pPr>
      <w:r>
        <w:rPr>
          <w:rFonts w:hint="eastAsia" w:ascii="宋体" w:hAnsi="宋体"/>
          <w:b/>
          <w:bCs/>
          <w:color w:val="auto"/>
          <w:sz w:val="24"/>
          <w:highlight w:val="none"/>
        </w:rPr>
        <w:t>八、承包人向发包人承诺按照合同约定进行施工、竣工并在质量保修期内承担工程质量保修责任。</w:t>
      </w:r>
    </w:p>
    <w:p>
      <w:pPr>
        <w:snapToGrid w:val="0"/>
        <w:spacing w:line="440" w:lineRule="exact"/>
        <w:ind w:firstLine="482" w:firstLineChars="200"/>
        <w:rPr>
          <w:rFonts w:ascii="宋体" w:hAnsi="宋体"/>
          <w:bCs/>
          <w:color w:val="auto"/>
          <w:sz w:val="24"/>
          <w:highlight w:val="none"/>
        </w:rPr>
      </w:pPr>
      <w:r>
        <w:rPr>
          <w:rFonts w:hint="eastAsia" w:ascii="宋体" w:hAnsi="宋体"/>
          <w:b/>
          <w:bCs/>
          <w:color w:val="auto"/>
          <w:sz w:val="24"/>
          <w:highlight w:val="none"/>
        </w:rPr>
        <w:t>九、发包人向承包人承诺按照合同约定的期限和方式支付合同价款及其他应当支付的款项。</w:t>
      </w:r>
    </w:p>
    <w:p>
      <w:pPr>
        <w:snapToGrid w:val="0"/>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rPr>
        <w:t>十、合同生效</w:t>
      </w:r>
    </w:p>
    <w:p>
      <w:pPr>
        <w:snapToGrid w:val="0"/>
        <w:spacing w:line="440" w:lineRule="exact"/>
        <w:ind w:firstLine="482"/>
        <w:rPr>
          <w:rFonts w:ascii="宋体" w:hAnsi="宋体"/>
          <w:color w:val="auto"/>
          <w:sz w:val="24"/>
          <w:highlight w:val="none"/>
        </w:rPr>
      </w:pPr>
      <w:r>
        <w:rPr>
          <w:rFonts w:hint="eastAsia" w:ascii="宋体" w:hAnsi="宋体"/>
          <w:color w:val="auto"/>
          <w:sz w:val="24"/>
          <w:highlight w:val="none"/>
        </w:rPr>
        <w:t>合同订立时间：</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440" w:lineRule="exact"/>
        <w:ind w:firstLine="480"/>
        <w:rPr>
          <w:rFonts w:ascii="宋体" w:hAnsi="宋体"/>
          <w:color w:val="auto"/>
          <w:sz w:val="24"/>
          <w:highlight w:val="none"/>
        </w:rPr>
      </w:pPr>
      <w:r>
        <w:rPr>
          <w:rFonts w:hint="eastAsia" w:ascii="宋体" w:hAnsi="宋体"/>
          <w:color w:val="auto"/>
          <w:sz w:val="24"/>
          <w:highlight w:val="none"/>
        </w:rPr>
        <w:t>合同订立地点：</w:t>
      </w:r>
      <w:r>
        <w:rPr>
          <w:rFonts w:hint="eastAsia" w:ascii="宋体" w:hAnsi="宋体"/>
          <w:color w:val="auto"/>
          <w:sz w:val="24"/>
          <w:highlight w:val="none"/>
          <w:u w:val="single"/>
        </w:rPr>
        <w:t>广州市黄埔区</w:t>
      </w:r>
    </w:p>
    <w:p>
      <w:pPr>
        <w:snapToGrid w:val="0"/>
        <w:spacing w:line="440" w:lineRule="exact"/>
        <w:ind w:firstLine="480"/>
        <w:rPr>
          <w:rFonts w:ascii="宋体" w:hAnsi="宋体"/>
          <w:color w:val="auto"/>
          <w:sz w:val="24"/>
          <w:highlight w:val="none"/>
        </w:rPr>
      </w:pPr>
      <w:r>
        <w:rPr>
          <w:rFonts w:hint="eastAsia" w:ascii="宋体" w:hAnsi="宋体"/>
          <w:color w:val="auto"/>
          <w:sz w:val="24"/>
          <w:highlight w:val="none"/>
        </w:rPr>
        <w:t>本合同双方约定：</w:t>
      </w:r>
      <w:r>
        <w:rPr>
          <w:rFonts w:hint="eastAsia" w:ascii="宋体" w:hAnsi="宋体"/>
          <w:color w:val="auto"/>
          <w:sz w:val="24"/>
          <w:highlight w:val="none"/>
          <w:u w:val="single"/>
        </w:rPr>
        <w:t>双方签名、盖章并在承包人提交履约担保</w:t>
      </w:r>
      <w:r>
        <w:rPr>
          <w:rFonts w:hint="eastAsia" w:ascii="宋体" w:hAnsi="宋体"/>
          <w:color w:val="auto"/>
          <w:sz w:val="24"/>
          <w:highlight w:val="none"/>
        </w:rPr>
        <w:t>后生效。</w:t>
      </w:r>
    </w:p>
    <w:p>
      <w:pPr>
        <w:snapToGrid w:val="0"/>
        <w:spacing w:line="440" w:lineRule="exact"/>
        <w:rPr>
          <w:rFonts w:ascii="宋体" w:hAnsi="宋体"/>
          <w:color w:val="auto"/>
          <w:sz w:val="24"/>
          <w:highlight w:val="none"/>
        </w:rPr>
      </w:pPr>
      <w:r>
        <w:rPr>
          <w:rFonts w:ascii="宋体" w:hAnsi="宋体"/>
          <w:color w:val="auto"/>
          <w:sz w:val="24"/>
          <w:highlight w:val="none"/>
        </w:rPr>
        <w:br w:type="page"/>
      </w:r>
    </w:p>
    <w:tbl>
      <w:tblPr>
        <w:tblStyle w:val="49"/>
        <w:tblW w:w="0" w:type="auto"/>
        <w:tblInd w:w="0" w:type="dxa"/>
        <w:tblLayout w:type="fixed"/>
        <w:tblCellMar>
          <w:top w:w="0" w:type="dxa"/>
          <w:left w:w="108" w:type="dxa"/>
          <w:bottom w:w="0" w:type="dxa"/>
          <w:right w:w="108" w:type="dxa"/>
        </w:tblCellMar>
      </w:tblPr>
      <w:tblGrid>
        <w:gridCol w:w="4839"/>
        <w:gridCol w:w="4839"/>
      </w:tblGrid>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ascii="宋体" w:hAnsi="宋体"/>
                <w:color w:val="auto"/>
                <w:sz w:val="24"/>
                <w:highlight w:val="none"/>
              </w:rPr>
              <w:t>发包人：（公章）</w:t>
            </w:r>
          </w:p>
        </w:tc>
        <w:tc>
          <w:tcPr>
            <w:tcW w:w="4839" w:type="dxa"/>
            <w:noWrap w:val="0"/>
            <w:vAlign w:val="top"/>
          </w:tcPr>
          <w:p>
            <w:pPr>
              <w:snapToGrid w:val="0"/>
              <w:spacing w:line="440" w:lineRule="exact"/>
              <w:rPr>
                <w:rFonts w:ascii="宋体" w:hAnsi="宋体"/>
                <w:color w:val="auto"/>
                <w:sz w:val="24"/>
                <w:highlight w:val="none"/>
              </w:rPr>
            </w:pPr>
            <w:r>
              <w:rPr>
                <w:rFonts w:ascii="宋体" w:hAnsi="宋体"/>
                <w:color w:val="auto"/>
                <w:sz w:val="24"/>
                <w:highlight w:val="none"/>
              </w:rPr>
              <w:t>承包人：（公章）</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住</w:t>
            </w:r>
            <w:r>
              <w:rPr>
                <w:rFonts w:ascii="宋体" w:hAnsi="宋体"/>
                <w:color w:val="auto"/>
                <w:sz w:val="24"/>
                <w:highlight w:val="none"/>
              </w:rPr>
              <w:t xml:space="preserve">  </w:t>
            </w:r>
            <w:r>
              <w:rPr>
                <w:rFonts w:hint="eastAsia" w:ascii="宋体" w:hAnsi="宋体"/>
                <w:color w:val="auto"/>
                <w:sz w:val="24"/>
                <w:highlight w:val="none"/>
              </w:rPr>
              <w:t>所：</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住</w:t>
            </w:r>
            <w:r>
              <w:rPr>
                <w:rFonts w:ascii="宋体" w:hAnsi="宋体"/>
                <w:color w:val="auto"/>
                <w:sz w:val="24"/>
                <w:highlight w:val="none"/>
              </w:rPr>
              <w:t xml:space="preserve">  </w:t>
            </w:r>
            <w:r>
              <w:rPr>
                <w:rFonts w:hint="eastAsia" w:ascii="宋体" w:hAnsi="宋体"/>
                <w:color w:val="auto"/>
                <w:sz w:val="24"/>
                <w:highlight w:val="none"/>
              </w:rPr>
              <w:t>所：</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ascii="宋体" w:hAnsi="宋体"/>
                <w:color w:val="auto"/>
                <w:sz w:val="24"/>
                <w:highlight w:val="none"/>
              </w:rPr>
              <w:t>法定代表人：</w:t>
            </w:r>
          </w:p>
        </w:tc>
        <w:tc>
          <w:tcPr>
            <w:tcW w:w="4839" w:type="dxa"/>
            <w:noWrap w:val="0"/>
            <w:vAlign w:val="top"/>
          </w:tcPr>
          <w:p>
            <w:pPr>
              <w:snapToGrid w:val="0"/>
              <w:spacing w:line="440" w:lineRule="exact"/>
              <w:rPr>
                <w:rFonts w:ascii="宋体" w:hAnsi="宋体"/>
                <w:color w:val="auto"/>
                <w:sz w:val="24"/>
                <w:highlight w:val="none"/>
              </w:rPr>
            </w:pPr>
            <w:r>
              <w:rPr>
                <w:rFonts w:ascii="宋体" w:hAnsi="宋体"/>
                <w:color w:val="auto"/>
                <w:sz w:val="24"/>
                <w:highlight w:val="none"/>
              </w:rPr>
              <w:t>法定代表人：</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委托代理人：</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委托代理人：</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话：</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话：</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真：</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真：</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开户银行：</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开户银行：</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帐</w:t>
            </w:r>
            <w:r>
              <w:rPr>
                <w:rFonts w:ascii="宋体" w:hAnsi="宋体"/>
                <w:color w:val="auto"/>
                <w:sz w:val="24"/>
                <w:highlight w:val="none"/>
              </w:rPr>
              <w:t xml:space="preserve">    号：</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帐</w:t>
            </w:r>
            <w:r>
              <w:rPr>
                <w:rFonts w:ascii="宋体" w:hAnsi="宋体"/>
                <w:color w:val="auto"/>
                <w:sz w:val="24"/>
                <w:highlight w:val="none"/>
              </w:rPr>
              <w:t xml:space="preserve">    号：</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邮政编码：</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邮政编码：</w:t>
            </w:r>
          </w:p>
        </w:tc>
      </w:tr>
    </w:tbl>
    <w:p>
      <w:pPr>
        <w:snapToGrid w:val="0"/>
        <w:spacing w:line="440" w:lineRule="exact"/>
        <w:ind w:firstLine="120" w:firstLineChars="50"/>
        <w:rPr>
          <w:rFonts w:ascii="宋体" w:hAnsi="宋体"/>
          <w:color w:val="auto"/>
          <w:sz w:val="24"/>
          <w:highlight w:val="none"/>
        </w:rPr>
      </w:pPr>
    </w:p>
    <w:p>
      <w:pPr>
        <w:snapToGrid w:val="0"/>
        <w:spacing w:line="440" w:lineRule="exact"/>
        <w:jc w:val="center"/>
        <w:rPr>
          <w:rFonts w:ascii="宋体" w:hAnsi="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第二部分</w:t>
      </w:r>
      <w:r>
        <w:rPr>
          <w:rFonts w:ascii="宋体" w:hAnsi="宋体"/>
          <w:color w:val="auto"/>
          <w:sz w:val="24"/>
          <w:highlight w:val="none"/>
        </w:rPr>
        <w:t xml:space="preserve"> </w:t>
      </w:r>
      <w:r>
        <w:rPr>
          <w:rFonts w:hint="eastAsia" w:ascii="宋体" w:hAnsi="宋体"/>
          <w:color w:val="auto"/>
          <w:sz w:val="24"/>
          <w:highlight w:val="none"/>
        </w:rPr>
        <w:t>通用条款</w:t>
      </w:r>
    </w:p>
    <w:p>
      <w:pPr>
        <w:spacing w:line="440" w:lineRule="exact"/>
        <w:jc w:val="center"/>
        <w:rPr>
          <w:rFonts w:ascii="宋体" w:hAnsi="宋体"/>
          <w:color w:val="auto"/>
          <w:sz w:val="24"/>
          <w:highlight w:val="none"/>
        </w:rPr>
      </w:pP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一、词语定义及合同文件</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词语定义</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下列词语除专用条款另有约定外，应具有本条所赋予的定义：</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 通用条款：是根据法律、行政法规规定及建设工程施工的需要订立，通用于建设工程施工的条款。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1.2 专用条款：是发包人与承包人根据法律、行政法规规定，结合具体工程实际，经协商达成一致意见的条款，是对通用条款的具体化、补充或修改。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1.3 发包人：指在协议书中约定，具有工程发包主体资格和支付工程价款能力的当事人以及取得该当事人资格的合法继承人。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1.4 承包人：指在协议书中约定，被发包人接受的具有工程施工承包主体资格的当事人以及取得该当事人资格的合法继承人。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1.5 </w:t>
      </w:r>
      <w:r>
        <w:rPr>
          <w:rFonts w:hint="eastAsia" w:ascii="宋体" w:hAnsi="宋体"/>
          <w:color w:val="auto"/>
          <w:szCs w:val="21"/>
          <w:highlight w:val="none"/>
        </w:rPr>
        <w:t>项目负责人：指承包人在专用条款中指定的负责施工管理和合同履行的代表。</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1.6 设计单位：指发包人委托的负责本工程设计并取得相应工程设计资质等级证书的单位。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1.7 监理单位：指发包人委托的负责本工程监理并取得相应在工程监理资质等级证书的单位。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1.8 工程师：指本工程监理单位委派的总监理工程师或发包人指定的履行本合同的代表，其具体身份和职权由发包人承包人在专用条款中约定。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 工程造价管理部门：指国务院有关部门、县级以上人民政府建设行政主管部门或其委托的工程造价管理机构。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1.10 工程：指发包人承包人在协议书中约定的承包范围内的工程。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1.11 合同价款：指发包人承包人在协议书中约定，发包人用以支付承包人按照合同约定完成承包范围内全部工程并承担质量保修责任的款项。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1.12 追加合同价款：指在合同履行中发生需要增加合同价款的情况，经发包人确认后按计算合同价款的方法增加的合同价款。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1.13 </w:t>
      </w:r>
      <w:r>
        <w:rPr>
          <w:rFonts w:hint="eastAsia" w:ascii="宋体" w:hAnsi="宋体"/>
          <w:color w:val="auto"/>
          <w:szCs w:val="21"/>
          <w:highlight w:val="none"/>
        </w:rPr>
        <w:t>费用：指不包含在合同价款之内的应当由发包人或承包人承担的经济支出。</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1.14 </w:t>
      </w:r>
      <w:r>
        <w:rPr>
          <w:rFonts w:hint="eastAsia" w:ascii="宋体" w:hAnsi="宋体"/>
          <w:color w:val="auto"/>
          <w:szCs w:val="21"/>
          <w:highlight w:val="none"/>
        </w:rPr>
        <w:t>工期：指发包人承包人在协议书中约定，按总日历天数（包括法定节假日）计算的承包天数。</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1.15 开工日期：指发包人承包人在协议书中约定，承包人开始施工的绝对或相对的日期。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1.16 竣工日期：指发包人承包人在协议书中约定，承包人完成承包范围内工程的绝对或相对的日期。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1.17 图纸：指由发包人提供或承包人提供并经发包人批准，满足承包人施工需要的所有图纸（包括配套说明和有关资料）。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1.18 施工场地：指由发包人提供的用于工程施工的场所以及发包人在图纸中具体指定的供施工使用的任何其他场所。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1.19 书面形式：指合同书、信件和数据电文（包括电报、电传、传真、电子数据交换和电子邮件）等可以有形地表现所载内容的形式。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1.20 违约责任：指合同一方不履行合同义务或履行合同义务不符合约定所应承担的责任。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1.21 索赔：指在合同履行过程中，对于并非自己的过错，而是应由对方承担责任的情况造成的实际损失，向对方提出经济补偿和（或）工期顺延的要求。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1.22 不可抗力：指不能预见、不能避免并不能克服的客观情况。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2、合同文件及解释顺序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2.1 合同文件应能相互解释，互为说明。除专用条款另有约定外，组成本合同的文件及优先解释顺序如下：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1）本合同协议书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2）中标通知书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3）投标书及其附件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4）本合同专用条款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5）本合同通用条款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6）标准、规范及有关技术文件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7）图纸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8）工程量清单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9）工程报价单或预算书</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合同履行中，发包人承包人有关工程的洽商、变更等书面协议或文件视为本合同的组成部分。</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3、语言文字和适用法律、标准及规范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 语言文字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本合同文件使用汉语语言文字书写、解释和说明。如专用条款约定使用两种以上（含两种）语言文字时，汉语应为解释和说明本合同的标准语言文字。</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在少数民族地区，双方可以约定使用少数民族语言文字书写和解释、说明本合同。</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 适用法律和法规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本合同文件适用国家的法律和行政法规。需要明示的法律、行政法规，由双方在专用条款中约定。</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 适用标准、规范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国内没有相应标准、规范的，由发包人按专用条款约定的时间向承包人</w:t>
      </w:r>
      <w:r>
        <w:rPr>
          <w:rFonts w:hint="eastAsia" w:ascii="宋体" w:hAnsi="宋体"/>
          <w:color w:val="auto"/>
          <w:spacing w:val="4"/>
          <w:szCs w:val="21"/>
          <w:highlight w:val="none"/>
        </w:rPr>
        <w:t>提出施工技术要求，承包人按约定的时间和要求提出施工工艺，经发包人认</w:t>
      </w:r>
      <w:r>
        <w:rPr>
          <w:rFonts w:hint="eastAsia" w:ascii="宋体" w:hAnsi="宋体"/>
          <w:color w:val="auto"/>
          <w:szCs w:val="21"/>
          <w:highlight w:val="none"/>
        </w:rPr>
        <w:t>可后执行。发包人要求使用国外标准、规范的，应负责提供中文译本。</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本条所发生的购买、翻译标准、规范或制定施工工艺的费用，由发包人承担。</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4、图纸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4.1 </w:t>
      </w:r>
      <w:r>
        <w:rPr>
          <w:rFonts w:hint="eastAsia" w:ascii="宋体" w:hAnsi="宋体"/>
          <w:color w:val="auto"/>
          <w:szCs w:val="21"/>
          <w:highlight w:val="none"/>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4.2 承包人未经发包人同意，不得将本工程图纸转给第三人。工程质量保修期满后，除承包人存档需要的图纸外，应将全部图纸退还给发包人。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4.3 承包人应在施工现场保留一套完整图纸，供工程师及有关人员进行工程检查时使用。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二、双方一般权利和义务</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5、工程师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5.1实行工程监理的，发包人应在实施监理前将委托的监理单位名称、监理内容及监理权限以书面形式通知承包人。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5.4 </w:t>
      </w:r>
      <w:r>
        <w:rPr>
          <w:rFonts w:hint="eastAsia" w:ascii="宋体" w:hAnsi="宋体"/>
          <w:color w:val="auto"/>
          <w:szCs w:val="21"/>
          <w:highlight w:val="none"/>
        </w:rPr>
        <w:t>合同履行中，发生影响发包人承包人双方权利或义务的事件时，负责监理的工程师应依据合同在其职权范围内客观公正地进行处理。一方对工程师的处理有异议时，按本通用条款</w:t>
      </w:r>
      <w:r>
        <w:rPr>
          <w:rFonts w:ascii="宋体" w:hAnsi="宋体"/>
          <w:color w:val="auto"/>
          <w:szCs w:val="21"/>
          <w:highlight w:val="none"/>
        </w:rPr>
        <w:t xml:space="preserve">37条关于争议的约定处理。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5.5 </w:t>
      </w:r>
      <w:r>
        <w:rPr>
          <w:rFonts w:hint="eastAsia" w:ascii="宋体" w:hAnsi="宋体"/>
          <w:color w:val="auto"/>
          <w:szCs w:val="21"/>
          <w:highlight w:val="none"/>
        </w:rPr>
        <w:t>除合同内有明确约定或经发包人同意外，负责监理的工程师无权解除本合同约定的承包人的任何权利与义务。</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5.6 不实行工程监理的，本合同中工程师专指发包人派驻施工现场履行合同的代表，其具体职权由发包人在专用条款中写明。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6、工程师的委派和指令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除工程师或工程师代表外，发包人派驻工地的其他人员均无权向承包人发出任何指令。</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6.2 </w:t>
      </w:r>
      <w:r>
        <w:rPr>
          <w:rFonts w:hint="eastAsia" w:ascii="宋体" w:hAnsi="宋体"/>
          <w:color w:val="auto"/>
          <w:szCs w:val="21"/>
          <w:highlight w:val="none"/>
        </w:rPr>
        <w:t>工程师的指令、通知由其本人签字后，以书面形式交给项目负责人，项目负责人在回执上签署姓名和收到时间后生效。确有必要时，工程师可发出口头指令，并在</w:t>
      </w:r>
      <w:r>
        <w:rPr>
          <w:rFonts w:ascii="宋体" w:hAnsi="宋体"/>
          <w:color w:val="auto"/>
          <w:szCs w:val="21"/>
          <w:highlight w:val="none"/>
        </w:rPr>
        <w:t xml:space="preserve">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承包人认为工程师指令不合理，应在收到指令后</w:t>
      </w:r>
      <w:r>
        <w:rPr>
          <w:rFonts w:ascii="宋体" w:hAnsi="宋体"/>
          <w:color w:val="auto"/>
          <w:szCs w:val="21"/>
          <w:highlight w:val="none"/>
        </w:rPr>
        <w:t>24小时内向工程师提出修改指令的书面报告，工程师在收到承包人报告后24小时内</w:t>
      </w:r>
      <w:r>
        <w:rPr>
          <w:rFonts w:hint="eastAsia" w:ascii="宋体" w:hAnsi="宋体"/>
          <w:color w:val="auto"/>
          <w:szCs w:val="21"/>
          <w:highlight w:val="none"/>
        </w:rPr>
        <w:t>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本款规定同样适用于由工程师代表发出的指令、通知。</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6.3 </w:t>
      </w:r>
      <w:r>
        <w:rPr>
          <w:rFonts w:hint="eastAsia" w:ascii="宋体" w:hAnsi="宋体"/>
          <w:color w:val="auto"/>
          <w:szCs w:val="21"/>
          <w:highlight w:val="none"/>
        </w:rPr>
        <w:t>工程师应按合同约定，及时向承包人提供所需指令、批准并履行约定的</w:t>
      </w:r>
      <w:r>
        <w:rPr>
          <w:rFonts w:hint="eastAsia" w:ascii="宋体" w:hAnsi="宋体"/>
          <w:color w:val="auto"/>
          <w:spacing w:val="4"/>
          <w:szCs w:val="21"/>
          <w:highlight w:val="none"/>
        </w:rPr>
        <w:t>其他义务。由于工程师未能按合同约定履行义务造成工期延误，发包人应承</w:t>
      </w:r>
      <w:r>
        <w:rPr>
          <w:rFonts w:hint="eastAsia" w:ascii="宋体" w:hAnsi="宋体"/>
          <w:color w:val="auto"/>
          <w:szCs w:val="21"/>
          <w:highlight w:val="none"/>
        </w:rPr>
        <w:t>担延误造成的追加合同价款，并赔偿承包人有关损失，顺延延误的工期。</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6.4 如需更换工程师，发包人应至少提前7天以书面形式通知承包人，后任继续行使合同文件约定的前任的职权，履行前任的义务。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项目负责人</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7.1 </w:t>
      </w:r>
      <w:r>
        <w:rPr>
          <w:rFonts w:hint="eastAsia" w:ascii="宋体" w:hAnsi="宋体"/>
          <w:color w:val="auto"/>
          <w:szCs w:val="21"/>
          <w:highlight w:val="none"/>
        </w:rPr>
        <w:t>项目负责人的姓名、职务在专用条款内写明。</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7.2 </w:t>
      </w:r>
      <w:r>
        <w:rPr>
          <w:rFonts w:hint="eastAsia" w:ascii="宋体" w:hAnsi="宋体"/>
          <w:color w:val="auto"/>
          <w:szCs w:val="21"/>
          <w:highlight w:val="none"/>
        </w:rPr>
        <w:t>承包人依据合同发出的通知，以书面形式由项目负责人签字后送交工程师，工程师在回执上签署姓名和收到时间后生效。</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7.3 </w:t>
      </w:r>
      <w:r>
        <w:rPr>
          <w:rFonts w:hint="eastAsia" w:ascii="宋体" w:hAnsi="宋体"/>
          <w:color w:val="auto"/>
          <w:szCs w:val="21"/>
          <w:highlight w:val="none"/>
        </w:rPr>
        <w:t>项目负责人按发包人认可的施工组织设计（施工方案）和工程师依据合同发出的指令组织施工。在情况紧急且无法与工程师联系时，项目负责人应当采取保证人员生命和工程、财产安全的紧急措施，并在采取措施后</w:t>
      </w:r>
      <w:r>
        <w:rPr>
          <w:rFonts w:ascii="宋体" w:hAnsi="宋体"/>
          <w:color w:val="auto"/>
          <w:szCs w:val="21"/>
          <w:highlight w:val="none"/>
        </w:rPr>
        <w:t xml:space="preserve">48小时内向工程师送交报告。责任在发包人或第三人，由发包人承担由此发生的追加合同价款，相应顺延工期；责任在承包人，由承包人承担费用，不顺延工期。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7.4 </w:t>
      </w:r>
      <w:r>
        <w:rPr>
          <w:rFonts w:hint="eastAsia" w:ascii="宋体" w:hAnsi="宋体"/>
          <w:color w:val="auto"/>
          <w:szCs w:val="21"/>
          <w:highlight w:val="none"/>
        </w:rPr>
        <w:t>承包人如需更换项目负责人，应至少提前</w:t>
      </w:r>
      <w:r>
        <w:rPr>
          <w:rFonts w:ascii="宋体" w:hAnsi="宋体"/>
          <w:color w:val="auto"/>
          <w:szCs w:val="21"/>
          <w:highlight w:val="none"/>
        </w:rPr>
        <w:t xml:space="preserve">7天以书面形式通知发包人，并征得发包人同意。后任继续行使合同文件约定的前任的职权，履行前任的义务。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7.5 </w:t>
      </w:r>
      <w:r>
        <w:rPr>
          <w:rFonts w:hint="eastAsia" w:ascii="宋体" w:hAnsi="宋体"/>
          <w:color w:val="auto"/>
          <w:szCs w:val="21"/>
          <w:highlight w:val="none"/>
        </w:rPr>
        <w:t>发包人可以与承包人协商，建议更换其认为不称职的项目负责人。</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8、发包人工作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8.1 发包人按专用条款约定的内容和时间完成以下工作: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办理土地征用、拆迁补偿、平整施工场地等工作，使施工场地具备施工条件，在开工后继续负责解决以上事项遗留问题；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将施工所需水、电、电讯线路从施工场地外部接至专用条款约定地点，保证施工期间的需要；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开通施工场地与城乡公共道路的通道，以及专用条款约定的施工场地内的主要道路，满足施工运输的需要，保证施工期间的畅通。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向承包人提供施工场地的工程地质和地下管线资料，对资料的真实准确性负责；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办理施工许可证及其他施工所需证件、批件和临时用地、停水、停电、中断道路交通、爆破作业等的申请批准文件（证明承包人自身资质的证件除外）；</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 </w:t>
      </w:r>
      <w:r>
        <w:rPr>
          <w:rFonts w:hint="eastAsia" w:ascii="宋体" w:hAnsi="宋体"/>
          <w:color w:val="auto"/>
          <w:szCs w:val="21"/>
          <w:highlight w:val="none"/>
        </w:rPr>
        <w:t>确定水准点与坐标控制点，以书面形式交给承包人，进行现场交验；</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 </w:t>
      </w:r>
      <w:r>
        <w:rPr>
          <w:rFonts w:hint="eastAsia" w:ascii="宋体" w:hAnsi="宋体"/>
          <w:color w:val="auto"/>
          <w:szCs w:val="21"/>
          <w:highlight w:val="none"/>
        </w:rPr>
        <w:t>组织承包人和设计单位进行图纸会审和设计交底；</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(8) 协调管理施工场地周围地下管线和邻近建筑物、构筑物（包括文物保护建筑）、古树名木的保护工作，承担有关费用；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(9) 发包人应做的其他工作，双方在专用条款内约定。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8.2 发包人未履行8.1款各项义务，导致工期延误或给承包人造成损失的，发包人赔偿承包人有关损失，顺延延误的工期。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9、承包人工作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9.1 承包人按专用条款约定的内容和时间完成以下工作：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根据发包人委托，在其设计资质等级和业务允许的范围内，完成施工图设计或与工程配套的设计，经工程师确认后使用，发包人承担由此发生的费用；</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向工程师提供年、季、月度工程进度计划及相应进度统计报表；</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根据工程需要，提供和维修非夜间施工使用的照明、围栏设施，并负责安全保卫；</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按专用条款约定的数量和要求，向发包人提供施工场地办公和生活的房屋及设施，发包人承担由此发生的费用；</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遵守政府有关主管部门对施工场地交通、施工噪音以及环境保护和安全生产等的管理规定，按规定办理有关手续，并以书面形式通知发包人，发包人承担由此发生的费用，因承包人责任造成的罚款除外；</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按专用条款约定做好施工场地地下管线和邻近建筑物、构筑物（包括文物保护建筑）、古树名木的保护工作；</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保证施工场地清洁符合环境卫生管理的有关规定，交工前清理现场达到专用条款约定的要求，承担因自身原因违反有关规定造成的损失和罚款；</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(9)</w:t>
      </w:r>
      <w:r>
        <w:rPr>
          <w:rFonts w:hint="eastAsia" w:ascii="宋体" w:hAnsi="宋体"/>
          <w:color w:val="auto"/>
          <w:spacing w:val="-6"/>
          <w:szCs w:val="21"/>
          <w:highlight w:val="none"/>
        </w:rPr>
        <w:t>办理施工许可证及施工所需证件、批件和临时用地、停水、停电、中断</w:t>
      </w:r>
      <w:r>
        <w:rPr>
          <w:rFonts w:hint="eastAsia" w:ascii="宋体" w:hAnsi="宋体"/>
          <w:color w:val="auto"/>
          <w:szCs w:val="21"/>
          <w:highlight w:val="none"/>
        </w:rPr>
        <w:t>道路交通、爆破作业等的申请批准手续（证明承包人自身资质的证件除外）；</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(10)承包人应做的其他工作，双方在专用条款内约定。</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9.2承包人未能履行9.1款各项义务，造成发包人损失的，承包人赔偿发包人有关损失。</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三、施工组织设计和工期</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10、进度计划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10.2群体工程中单位工程分期进行施工的，承包人应按照发包人提供图纸及有关资料的时间，按单位工程编制进度计划，其具体内容双方在专用条款中约定。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11、开工及延期开工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11.2因发包人原因不能按照协议书约定的开工日期开工，工程师应以书面形式通知承</w:t>
      </w:r>
      <w:r>
        <w:rPr>
          <w:rFonts w:hint="eastAsia" w:ascii="宋体" w:hAnsi="宋体"/>
          <w:color w:val="auto"/>
          <w:szCs w:val="21"/>
          <w:highlight w:val="none"/>
        </w:rPr>
        <w:t>包人，推迟开工日期。发包人赔偿承包人因延期开工造成的损失，并相应顺延工期。</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12、暂停施工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工程师认为确有必要暂停施工时，应当以书面形式要求承包人暂停施工，并在提出要求后</w:t>
      </w:r>
      <w:r>
        <w:rPr>
          <w:rFonts w:ascii="宋体" w:hAnsi="宋体"/>
          <w:color w:val="auto"/>
          <w:szCs w:val="21"/>
          <w:highlight w:val="none"/>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13、工期延误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13.1因以下原因造成工期延误，经工程师确认工期相应顺延；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发包人未能按专用条款的约定提供图纸及开工条件；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发包人未能按约定日期支付工程预付款、进度款，致使施工不能正常进行；</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w:t>
      </w:r>
      <w:r>
        <w:rPr>
          <w:rFonts w:hint="eastAsia" w:ascii="宋体" w:hAnsi="宋体"/>
          <w:color w:val="auto"/>
          <w:szCs w:val="21"/>
          <w:highlight w:val="none"/>
        </w:rPr>
        <w:t>工程师未按合同约定提供所需指令、批准等，致使施工不能正常进行；</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设计变更和工程量增加；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一周内非承包人原因停水、停电、停气造成停工累计超过</w:t>
      </w:r>
      <w:r>
        <w:rPr>
          <w:rFonts w:ascii="宋体" w:hAnsi="宋体"/>
          <w:color w:val="auto"/>
          <w:szCs w:val="21"/>
          <w:highlight w:val="none"/>
        </w:rPr>
        <w:t>8小时；</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 </w:t>
      </w:r>
      <w:r>
        <w:rPr>
          <w:rFonts w:hint="eastAsia" w:ascii="宋体" w:hAnsi="宋体"/>
          <w:color w:val="auto"/>
          <w:szCs w:val="21"/>
          <w:highlight w:val="none"/>
        </w:rPr>
        <w:t>不可抗力；</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(7) </w:t>
      </w:r>
      <w:r>
        <w:rPr>
          <w:rFonts w:hint="eastAsia" w:ascii="宋体" w:hAnsi="宋体"/>
          <w:color w:val="auto"/>
          <w:szCs w:val="21"/>
          <w:highlight w:val="none"/>
        </w:rPr>
        <w:t>专用条款中约定或工程师同意工期顺延的其他情况。</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13.2承包人在13.1款情况发生后14天内，就延误的工期以书面形式向工程师提出报告。工程师在收到报告后14天内予以确认，逾期不予确认也不提出修改意见，视为同意顺延工期。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14、工程竣工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14.1 承包人必须按照协议书约定的竣工日期或工程师同意顺延的工期竣工。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14.2 因承包人原因不能按照协议书约定的竣工日期或工程师同意顺延的工期竣工的，承包人承担违约责任。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四、质量与检验</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15、工程质量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1</w:t>
      </w:r>
      <w:r>
        <w:rPr>
          <w:rFonts w:ascii="宋体" w:hAnsi="宋体"/>
          <w:color w:val="auto"/>
          <w:spacing w:val="6"/>
          <w:szCs w:val="21"/>
          <w:highlight w:val="none"/>
        </w:rPr>
        <w:t xml:space="preserve">5.1 </w:t>
      </w:r>
      <w:r>
        <w:rPr>
          <w:rFonts w:hint="eastAsia" w:ascii="宋体" w:hAnsi="宋体"/>
          <w:color w:val="auto"/>
          <w:spacing w:val="6"/>
          <w:szCs w:val="21"/>
          <w:highlight w:val="none"/>
        </w:rPr>
        <w:t>工程质量应当达到协议书约定的质量标准，质量标准的评定以国家或</w:t>
      </w:r>
      <w:r>
        <w:rPr>
          <w:rFonts w:hint="eastAsia" w:ascii="宋体" w:hAnsi="宋体"/>
          <w:color w:val="auto"/>
          <w:szCs w:val="21"/>
          <w:highlight w:val="none"/>
        </w:rPr>
        <w:t>行业的质量检验评定标准为依据。因承包人原因工程质量达不到约定的质量标准，承包人承担违约责任。</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15.2 双方对工程质量有争议，由双方同意的工程质量检测机构鉴定，所需费用及因此造成的损失，由责任方承担。双方均有责任，由双方根据其责任分别承担。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16、检查和返工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16.1 承包人应认真按照标准、规范和设计图纸要求以及工程师依据合同发出的指令施工，随时接受工程师的检查检验，为检查检验提供便利条件。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16.4 因工程师指令失误或其他非承包人原因发生的追加合同价款，由发包人承担。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17、隐蔽工程和中间验收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17.1 </w:t>
      </w:r>
      <w:r>
        <w:rPr>
          <w:rFonts w:hint="eastAsia" w:ascii="宋体" w:hAnsi="宋体"/>
          <w:color w:val="auto"/>
          <w:szCs w:val="21"/>
          <w:highlight w:val="none"/>
        </w:rPr>
        <w:t>工程具备隐蔽条件或达到专用条款约定的中间验收部位，承包人进行自检，并在隐蔽或中间验收前</w:t>
      </w:r>
      <w:r>
        <w:rPr>
          <w:rFonts w:ascii="宋体" w:hAnsi="宋体"/>
          <w:color w:val="auto"/>
          <w:szCs w:val="21"/>
          <w:highlight w:val="none"/>
        </w:rPr>
        <w:t>48小时以书面形式通知工程师验收。通知包括隐蔽和中间验收的内容、验收时间和地点。承包人准备验收记录，验收合格，</w:t>
      </w:r>
      <w:r>
        <w:rPr>
          <w:rFonts w:hint="eastAsia" w:ascii="宋体" w:hAnsi="宋体"/>
          <w:color w:val="auto"/>
          <w:spacing w:val="4"/>
          <w:szCs w:val="21"/>
          <w:highlight w:val="none"/>
        </w:rPr>
        <w:t>工程师在验收记录上签字后，承包人可进行隐蔽和继续施工。验收不合格</w:t>
      </w:r>
      <w:r>
        <w:rPr>
          <w:rFonts w:hint="eastAsia" w:ascii="宋体" w:hAnsi="宋体"/>
          <w:color w:val="auto"/>
          <w:szCs w:val="21"/>
          <w:highlight w:val="none"/>
        </w:rPr>
        <w:t>，承包人在工程师限定的时间内修改后重新验收。</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17.3 </w:t>
      </w:r>
      <w:r>
        <w:rPr>
          <w:rFonts w:hint="eastAsia" w:ascii="宋体" w:hAnsi="宋体"/>
          <w:color w:val="auto"/>
          <w:szCs w:val="21"/>
          <w:highlight w:val="none"/>
        </w:rPr>
        <w:t>经工程师验收，工程质量符合标准、规范和设计图纸等要求，验收</w:t>
      </w:r>
      <w:r>
        <w:rPr>
          <w:rFonts w:ascii="宋体" w:hAnsi="宋体"/>
          <w:color w:val="auto"/>
          <w:szCs w:val="21"/>
          <w:highlight w:val="none"/>
        </w:rPr>
        <w:t>24</w:t>
      </w:r>
      <w:r>
        <w:rPr>
          <w:rFonts w:hint="eastAsia" w:ascii="宋体" w:hAnsi="宋体"/>
          <w:color w:val="auto"/>
          <w:spacing w:val="4"/>
          <w:szCs w:val="21"/>
          <w:highlight w:val="none"/>
        </w:rPr>
        <w:t>小时后，工程师不在验收记录上签字，视为工程师已经认可验收记录，承包</w:t>
      </w:r>
      <w:r>
        <w:rPr>
          <w:rFonts w:hint="eastAsia" w:ascii="宋体" w:hAnsi="宋体"/>
          <w:color w:val="auto"/>
          <w:szCs w:val="21"/>
          <w:highlight w:val="none"/>
        </w:rPr>
        <w:t>人可进行隐蔽或继续施工。</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18、重新检验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19、工程试车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19.1 双方约定需要试车的，试车内容应与承包人承包的安装范围相一致。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19.5双方责任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由于承包人施工原因试车达不到验收要求，承包人按工程师要求重新安装和试车，并承担重新安装和试车的费用，工期不予顺延。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w:t>
      </w:r>
      <w:r>
        <w:rPr>
          <w:rFonts w:hint="eastAsia" w:ascii="宋体" w:hAnsi="宋体"/>
          <w:color w:val="auto"/>
          <w:szCs w:val="21"/>
          <w:highlight w:val="none"/>
        </w:rPr>
        <w:t>试车费用除已包括在合同价款之内或专用条款另有约定外，均由发包人承担。</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 工程师在试车合格后不在试车记录上签字，试车结束24小时后，视为工程师已经认可试车记录，承包人可继续施工或办理竣工手续。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19.6 投料试车应在工程竣工验收后由发包人负责，如发包人要求在工程竣工验收前进行或需要承包人配合时，应征得承包人同意，另行签订补充协议。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五、安全施工</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20、安全施工与检查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21、安全防护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21.2实施爆破作业，在放射、毒害性环境中施工（含储存、运输、使用）及使用毒害性、腐蚀性物品施工时，承包人应在施工前14天以书面形式通知工</w:t>
      </w:r>
      <w:r>
        <w:rPr>
          <w:rFonts w:hint="eastAsia" w:ascii="宋体" w:hAnsi="宋体"/>
          <w:color w:val="auto"/>
          <w:spacing w:val="2"/>
          <w:szCs w:val="21"/>
          <w:highlight w:val="none"/>
        </w:rPr>
        <w:t>程师，并提出相应的安全防护措施，经工程师认可后实施</w:t>
      </w:r>
      <w:r>
        <w:rPr>
          <w:rFonts w:ascii="宋体" w:hAnsi="宋体"/>
          <w:color w:val="auto"/>
          <w:spacing w:val="2"/>
          <w:szCs w:val="21"/>
          <w:highlight w:val="none"/>
        </w:rPr>
        <w:t>,由发包人承担安全</w:t>
      </w:r>
      <w:r>
        <w:rPr>
          <w:rFonts w:hint="eastAsia" w:ascii="宋体" w:hAnsi="宋体"/>
          <w:color w:val="auto"/>
          <w:szCs w:val="21"/>
          <w:highlight w:val="none"/>
        </w:rPr>
        <w:t>防护措施费用。</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22、事故处理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22.1发生重大伤亡及其他安全事故，承包人应按有关规定立即上报有关部门并通知工程师，同时按政府有关部门要求处理，由事故责任方承担发生的费用。</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22.2发包人承包人对事故责任有争议时，应按政府有关部门的认定处理。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六、合同价款与支付</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23、合同价款及调整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23.1招标工程的合同价款由发包人承包人依据中标通知书中的中标价格在协议书内约定。非招标工程的合同价款由发包人承包人依据工程预算书在协议书内约定。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23.2合同价款在协议书内约定后，任何一方不得擅自改变。下列三种确定合同价款的方式，双方可在专用条款内约定采用其中一种：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可调价格合同。合同价款可根据双方的约定而调整，双方在专用条款内约定合同价款调整方法。</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成本加酬金合同。合同价款包括成本和酬金两部分，双方在专用条款内约定成本构成和酬金的计算方法。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23.3可调价格合同中合同价款的调整因素包括：</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法律、行政法规和国家有关政策变化影响合同价款；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工程造价管理部门公布的价格调整；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一周内非承包人原因停水、停电、停气造成的停工累计超过8小时；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双方约定的其他因素。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24、工程预付款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实行工程预付款的，双方应当在专用条款内约定发包人向承包人预付工程款的时间和数额，开工后按约定的时间和比例逐次扣回。预付时间应不迟于约定的开工日期前</w:t>
      </w:r>
      <w:r>
        <w:rPr>
          <w:rFonts w:ascii="宋体" w:hAnsi="宋体"/>
          <w:color w:val="auto"/>
          <w:szCs w:val="21"/>
          <w:highlight w:val="none"/>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25、工程量的确认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25.3对承包人超出设计图纸范围和因承包人原因造成返工的工程量，工程师不予计量。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26、工程款（进度款）支付。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26.1 在确认计量结果后14天内，发包人应向承包人支付工程款（进度款）。按约定时间发包人应扣回的预付款，与工程款（进度款）同期结算。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26.2 本通用条款第23条确定调整的合同价款，第31条工程变更调整的合同价款及其他条款中约定的追加合同价款，应与工程款（进度款）同期调整支付。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26.4 发包人不按合同约定支付工程款（进度款），双方又未达成延期付款协议，导致施工无法进行，承包人可停止施工，由发包人承担违约责任。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七、材料设备供应</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27、发包人供应材料设备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27.3 发包人供应的材料设备，承包人派人参加清点后由承包人妥善保管，发包人支付相应保管费用。因承包人原因发生丢失损坏，由承包人负责赔偿。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发包人未通知承包人清点，承包人不负责材料设备的保管，丢失损坏由发包人负责。</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27.4发包人供应的材料设备与一览表不符时，发包人承担有关责任。发包人应承担责任的具体内容，双方根据下列情况在专用条款内约定。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材料设备单价与一览表不符，由发包人承担所有价差；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材料设备的品种、规格、型号、质量等级与一览表不符，承包人可拒绝接收保管，由发包人运出施工场地并重新采购；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发包人供应的材料规格、型号与一览表不符，经发包人同意，承包人可代为调剂串换，由发包人承担相应费用；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到货地点与一览表不符，由发包人负责运至一览表指定地点：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 供应数量少于一览表约定的数量时，由发包人补齐，多于一览表约定数量时，发包人负责将多出部分运出施工场地；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 到货时间早于一览表约定时间，由发包人承担因此发生的保管费用；到货时间迟于一览表约定的供应时间，发包人赔偿由此造成的承包人损失，造成工期延误的，相应顺延工期。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27.5发包人供应的材料设备使用前，由承包人负责检验或试验，不合格的不得使用，检验或试验费用由发包人承担。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27.6发包人供应材料设备的结算方法，双方在专用条款内约定。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28、承包人采购材料设备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28.1 </w:t>
      </w:r>
      <w:r>
        <w:rPr>
          <w:rFonts w:hint="eastAsia" w:ascii="宋体" w:hAnsi="宋体"/>
          <w:color w:val="auto"/>
          <w:szCs w:val="21"/>
          <w:highlight w:val="none"/>
        </w:rPr>
        <w:t>承包人负责采购材料设备的，应按照专用条款约定及设计和有关标准要求采购，并提供产品合格证明，对材料设备质量负责。承包人在材料设备到货前</w:t>
      </w:r>
      <w:r>
        <w:rPr>
          <w:rFonts w:ascii="宋体" w:hAnsi="宋体"/>
          <w:color w:val="auto"/>
          <w:szCs w:val="21"/>
          <w:highlight w:val="none"/>
        </w:rPr>
        <w:t>24小时通知工程师清点。</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28.2</w:t>
      </w:r>
      <w:r>
        <w:rPr>
          <w:rFonts w:ascii="宋体" w:hAnsi="宋体"/>
          <w:color w:val="auto"/>
          <w:spacing w:val="8"/>
          <w:szCs w:val="21"/>
          <w:highlight w:val="none"/>
        </w:rPr>
        <w:t xml:space="preserve"> 承包人采购的材料设备与设计或标准要求不符时，承包人应按工程师要</w:t>
      </w:r>
      <w:r>
        <w:rPr>
          <w:rFonts w:hint="eastAsia" w:ascii="宋体" w:hAnsi="宋体"/>
          <w:color w:val="auto"/>
          <w:szCs w:val="21"/>
          <w:highlight w:val="none"/>
        </w:rPr>
        <w:t>求的时间运出施工场地，重新采购符合要求的产品，承担由此发生的费用，由此延误的工期不予顺延。</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28.3 承包人采购的材料设备在使用前，承包人应按工程师的要求进行检验或试验，不合格的不得使用，检验或试验费用由承包人承担。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28.4 工程师发现承包人采购并使用不符合设计或标准要求的材料设备时，应要求由承包人负责修复、拆除或重新采购，并承担发生的费用，由此延误的工期不予顺延。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28.5 承包人需要使用代用材料时，应经工程师认可后才能使用，由此增减的合同价款双方以书面形式议定。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28.6 由承包人采购的材料设备，发包人不得指定生产厂或供应商。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八、工程变更</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29、工程设计变更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更改工程有关部分的标高、基线、位置和尺寸；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增减合同中约定的工程量；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改变有关工程的施工时间和顺序；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其他有关工程变更需要的附加工作。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因变更导致合同价款的增减及造成的承包人损失，由发包人承担，延误的工期相应顺延。</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29.2施工中承包人不得对原工程设计进行变更。因承包人擅自变更设计发生的费用和由此导致发包人的直接损失，由承包人承担，延误的工期不予顺延。</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工程师同意采用承包人合理化建议，所发生的费用和获得的收益，发包人承包人另行约定分担或分享。</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30、其他变更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合同履行中发包人要求变更工程质量标准及发生其他实质性变更，由双方协商解决。</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31、确定变更价款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31.1承包人在工程变更确定后14天内，提出变更工程价款的报告，经工程师确认后调整合同价款。变更合同价款按下列方法进行：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合同中已有适用于变更工程的价格，按合同已有的价格变更合同价款；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合同中只有类似于变更工程的价格，可以参照类似价格变更合同价款；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合同中没有适用或类似于变更工程的价格，由承包人提出适当的变更价格，经工程师确认后执行。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31.2承包人在双方确定变更后14天内不向工程师提出变更工程价款报告时，视为该项变更不涉及合同价款的变更。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31.3工程师应在收到变更工程价款报告之日起14天内予以确认，工程师无正当理由不确认时，自变更工程价款报告送达之日起14天后视为变更工程价款报告已被确认。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31.4工程师不同意承包人提出的变更价款，按本通用条款第37条关于争议的约定处理。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31.5工程师确认增加的工程变更价款作为追加合同价款，与工程款同期支付。</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31.6因承包人自身原因导致的工程变更，承包人无权要求追加合同价款。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九、竣工验收与结算</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32、竣工验收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32.1 </w:t>
      </w:r>
      <w:r>
        <w:rPr>
          <w:rFonts w:hint="eastAsia" w:ascii="宋体" w:hAnsi="宋体"/>
          <w:color w:val="auto"/>
          <w:szCs w:val="21"/>
          <w:highlight w:val="none"/>
        </w:rPr>
        <w:t>工程具备竣工验收条件，承包人按国家工程竣工验收有关规定，向发包人提供完整竣工资料及竣工验收报告。双方约定由承包人提供竣工图的，应当在专用条款内约定提供的日期和份数。</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32.2 </w:t>
      </w:r>
      <w:r>
        <w:rPr>
          <w:rFonts w:hint="eastAsia" w:ascii="宋体" w:hAnsi="宋体"/>
          <w:color w:val="auto"/>
          <w:szCs w:val="21"/>
          <w:highlight w:val="none"/>
        </w:rPr>
        <w:t>发包人收到竣工验收报告后</w:t>
      </w:r>
      <w:r>
        <w:rPr>
          <w:rFonts w:ascii="宋体" w:hAnsi="宋体"/>
          <w:color w:val="auto"/>
          <w:szCs w:val="21"/>
          <w:highlight w:val="none"/>
        </w:rPr>
        <w:t>28天内组织有关单位验收，并在验收后14天内给予认可或提出修改意见。承包人按要求修改，并承担由自身原因造成修改的费用。</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32.3 发包人收到承包人送交的竣工验收报告后28天内不组织验收，或验收后14天内不提出修改意见，视为竣工验收报告已被认可。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32.4 工程竣工验收通过，承包人送交竣工验收报告的日期为实际竣工日期。工程按发包人要求修改后通过竣工验收的，实际竣工日期为承包人修改后提请发包人验收的日期。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32.5 发包人收到承包人竣工验收报告后28天内不组织验收，从第29天起承担工程保管及一切意外责任。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32.6 中间交工工程的范围和竣工时间，双方在专用条款内约定，其验收程序按本通用条款32.1款至32.4款办理。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32.7 因特殊原因，发包人要求部分单位工程或工程部位甩项竣工的，双方另行签订甩项竣工协议，明确双方责任和工程价款支付方法。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32.8 工程未经竣工验收或竣工验收未通过的，发包人不得使用。发包人强行使用时，由此发生的质量问题及其他问题，由发包人承担责任。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33、竣工结算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33.3 </w:t>
      </w:r>
      <w:r>
        <w:rPr>
          <w:rFonts w:hint="eastAsia" w:ascii="宋体" w:hAnsi="宋体"/>
          <w:color w:val="auto"/>
          <w:szCs w:val="21"/>
          <w:highlight w:val="none"/>
        </w:rPr>
        <w:t>发包人收到竣工结算报告及结算资料后</w:t>
      </w:r>
      <w:r>
        <w:rPr>
          <w:rFonts w:ascii="宋体" w:hAnsi="宋体"/>
          <w:color w:val="auto"/>
          <w:szCs w:val="21"/>
          <w:highlight w:val="none"/>
        </w:rPr>
        <w:t>28天内无正当理由不支付工程竣工结算价款，从第29天起按承包人同期向银行贷款利率支付拖欠工程价款的利息，并承担违约责任。</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33.4 </w:t>
      </w:r>
      <w:r>
        <w:rPr>
          <w:rFonts w:hint="eastAsia" w:ascii="宋体" w:hAnsi="宋体"/>
          <w:color w:val="auto"/>
          <w:szCs w:val="21"/>
          <w:highlight w:val="none"/>
        </w:rPr>
        <w:t>发包人收到竣工结算报告及结算资料后</w:t>
      </w:r>
      <w:r>
        <w:rPr>
          <w:rFonts w:ascii="宋体" w:hAnsi="宋体"/>
          <w:color w:val="auto"/>
          <w:szCs w:val="21"/>
          <w:highlight w:val="none"/>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33.6 发包人承包人对工程竣工结算价款发生争议时，按本通用条款37条关于争议的约定处理。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34、质量保修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34.1 承包人应按法律、行政法规或国家关于工程质量保修的有关规定，对交付发包人使用的工程在质量保修期内承担质量保修责任。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34.2 质量保修工作的实施。承包人应在工程竣工验收之前，与发包人签订质量保修书，作为本合同附件（附件3）。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34.3 质量保修书的主要内容包括：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质量保修项目内容及范围；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质量保修期；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质量保修责任；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质量保修金的支付方法。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十、违约、索赔和争议</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35、违约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35.1发包人违约。当发生下列情况时：</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本通用条款第24条提到的发包人不按时支付工程预付款；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本通用条款第26.4款提到的发包人不按合同约定支付工程款，导致施工无法进行；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w:t>
      </w:r>
      <w:r>
        <w:rPr>
          <w:rFonts w:hint="eastAsia" w:ascii="宋体" w:hAnsi="宋体"/>
          <w:color w:val="auto"/>
          <w:szCs w:val="21"/>
          <w:highlight w:val="none"/>
        </w:rPr>
        <w:t>本通用条款第</w:t>
      </w:r>
      <w:r>
        <w:rPr>
          <w:rFonts w:ascii="宋体" w:hAnsi="宋体"/>
          <w:color w:val="auto"/>
          <w:szCs w:val="21"/>
          <w:highlight w:val="none"/>
        </w:rPr>
        <w:t>33.3款提到的发包人无正当理由不支付工程竣工结算价款；</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发包人不履行合同义务或不按合同约定履行义务的其他情况。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发包人承担违约责任，赔偿因其违约给承包人造成的经济损失，顺延延误的工期。双方在专用条款内约定发包人赔偿承包人损失的计算方法或者发包人应当支付违约金的数额或计算方法。</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35.2承包人违约。当发生下列情况时：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本通用条款第14.2款提到的因承包人原因不能按照协议书约定的竣工日期或工程师同意顺延的工期竣工；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本通用条款第15.1款提到的因承包人原因工程质量达不到协议书约定的质量标准；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承包人不履行合同义务或不按合同约定履行义务的其他情况。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承包人承担违约责任，赔偿因其违约给发包人造成的损失。双方在专用条款内约定承包人赔偿发包人损失的计算方法或者承包人应当支付违约金的数额或计算方法。</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35.3一方违约后，另一方要求违约方继续履行合同时，违约方承担上述违约责任后仍应继续履行合同。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36、索赔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36.1当</w:t>
      </w:r>
      <w:r>
        <w:rPr>
          <w:rFonts w:hint="eastAsia" w:ascii="宋体" w:hAnsi="宋体"/>
          <w:color w:val="auto"/>
          <w:szCs w:val="21"/>
          <w:highlight w:val="none"/>
        </w:rPr>
        <w:t>一方向另一方提出索赔时，要有正当索赔理由，且有索赔事件发生时的有效证据。</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索赔事件发生后28天内，向工程师发出索赔意向通知；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发出索赔意向通知后28天内，向工程师提出延长工期和（或）补偿经济损失的索赔报告及有关资料；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工程师在收到承包人送交的索赔报告及有关资料后，于28天内给予答复，或要求承包人进一步补充索赔理由和证据；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工程师在收到承包人送交的索赔报告和有关资料后28天内未予答复或未对承包人作进一步要求，视为该项索赔已经认可；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 当该索赔事件持续进行时，承包人应当阶段性向工程师发出索赔意向，在索赔事件终了后28天内，向工程师送交索赔的有关资料和最终索赔报告。索赔答复程序与（3）、（4）规定相同。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36.3承包人未能按合同约定履行自己的各项义务或发生错误，给发包人造成经济损失，发包人可按36.2款确定的时限向承包人提出索赔。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37、争议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37.1发包人承包人在履行合同时发生争议，可以和解或者要求有关主管部门调解。当事人不愿和解、调解或者和解、调解不成的，双方可以在专用条款内约定以下一种方式解决争议：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第一种解决方式：双方达成仲裁协议，向约定的仲裁委员会申请仲裁；</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第二种解决方式：向有管辖权的人民法院起诉。</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37.2发生争议后，除非出现下列情况的，双方都应继续履行合同，保持施工连续，保护好已完工程：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单方违约导致合同确已无法履行，双方协议停止施工；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调解要求停止施工，且为双方接受；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仲裁机构要求停止施工；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法院要求停止施工。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十一、其他</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38、工程分包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38.1 承包人按专用条款的约定分包所承包的部分工程，并与分包单位签订分包合同。非经发包人同意，承包人不得将承包工程的任何部分分包。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38.2 承包人不得将其承包的全部工程转包给他人，也不得将其承包的全部工程肢解以后以分包的名义分别转包给他人。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38.4分包工程价款由承包人与分包单位结算。发包人未经承包人同意不得以任何形式向分包单位支付各种工程款项。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39、不可抗力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39.1 </w:t>
      </w:r>
      <w:r>
        <w:rPr>
          <w:rFonts w:hint="eastAsia" w:ascii="宋体" w:hAnsi="宋体"/>
          <w:color w:val="auto"/>
          <w:szCs w:val="21"/>
          <w:highlight w:val="none"/>
        </w:rPr>
        <w:t>不可抗力包括因战争、动乱、空中飞行物体坠落或其他非发包人承包人责任造成的爆炸、火灾，以及专用条款约定的风、雨、雪、洪、震等自然灾害。</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39.3 </w:t>
      </w:r>
      <w:r>
        <w:rPr>
          <w:rFonts w:hint="eastAsia" w:ascii="宋体" w:hAnsi="宋体"/>
          <w:color w:val="auto"/>
          <w:szCs w:val="21"/>
          <w:highlight w:val="none"/>
        </w:rPr>
        <w:t>因不可抗力事件导致的费用及延误的工期由双方按以下方法分别承担：</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工程本身的损害、因工程损害导致第三人人员伤亡和财产损失以及运至施工场地用于施工的材料和待安装的设备的损害，由发包人承担；</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发包人承包人人员伤亡由其所在单位负责，并承担相应费用；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(3) 承包人机械设备损坏及停工损失，由承包人承担；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 停工期间，承包人应工程师要求留在施工场地的必要的管理人员及保卫人员的费用由发包人承担；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(5) 工程所需清理、修复费用，由发包人承担；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(6) 延误的工期相应顺延。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39.4因合同一方迟延履行合同后发生不可抗力的，不能免除迟延履行方的相应责任。</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40、保险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40.1工程开工前，发包人为建设工程和施工场地内的自有人员及第三</w:t>
      </w:r>
      <w:r>
        <w:rPr>
          <w:rFonts w:hint="eastAsia" w:ascii="宋体" w:hAnsi="宋体"/>
          <w:color w:val="auto"/>
          <w:szCs w:val="21"/>
          <w:highlight w:val="none"/>
        </w:rPr>
        <w:t>人人员生命财产办理保险，支付保险费用。</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40.2运至施工场内用于工程的材料和待安装设备，由发包人办理保险，并支付保险费用。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40.3发包人可以将有关保险事项委托承包人办理，费用由发包人承担。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40.4承包人必须为从事危险作业的职工办理意外伤害保险，并为施工场地内自有人员生命财产和施工机械设备办理保险，支付保险费用。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40.5保险事故发生时，发包人承包人有责任尽力采取必要的措施，防止或者减少损失。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40.6具体投保内容和相关责任，发包人承包人在专用条款中约定。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41、担保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41.1发包人、承包人为了全面履行合同，应互相提供以下担保：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发包人向承包人提供履约担保，按合同约定支付工程价款及履行合同约定的其他义务。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承包人向发包人提供履约担保，按合同约定履行自己的各项义务。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41.2 一方违约后，另一方可要求提供担保的第三人承担相应责任。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41.3 提供担保的内容、方式和相关责任，发包人承包人除在专用条款中约定外，被担保方与担保方还应签订担保合同，作为本合同附件。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42、专利技术及特殊工艺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42.1 </w:t>
      </w:r>
      <w:r>
        <w:rPr>
          <w:rFonts w:hint="eastAsia" w:ascii="宋体" w:hAnsi="宋体"/>
          <w:color w:val="auto"/>
          <w:szCs w:val="21"/>
          <w:highlight w:val="none"/>
        </w:rPr>
        <w:t>发包人要求使用专利技术或特殊工艺，应负责办理相应的申报手续，承担申报、试验、使用等费用；承包人提出使用专利技术或特殊工艺，应取得工程师认可，承包人负责办理申报手续并承担有关费用。</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42.2 擅自使用专利技术侵犯他人专利权的，责任者依法承担相应责任。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43、文物和地下障碍物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43.1 </w:t>
      </w:r>
      <w:r>
        <w:rPr>
          <w:rFonts w:hint="eastAsia" w:ascii="宋体" w:hAnsi="宋体"/>
          <w:color w:val="auto"/>
          <w:szCs w:val="21"/>
          <w:highlight w:val="none"/>
        </w:rPr>
        <w:t>在施工中发现古墓、古建筑遗址等文物及化石或其他有考古、地质研究等价值的物品时，承包人应立即保护好现场并于</w:t>
      </w:r>
      <w:r>
        <w:rPr>
          <w:rFonts w:ascii="宋体" w:hAnsi="宋体"/>
          <w:color w:val="auto"/>
          <w:szCs w:val="21"/>
          <w:highlight w:val="none"/>
        </w:rPr>
        <w:t>4小时内以书面形式通知工程师，工程师应于收到书面通知后24小时内报告当地文物管理部门，发包人承包人按文物管理部门的要求采取妥善保护措施。发包人承担由此发生的费用，顺延延误的工期。</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如发现后隐瞒不报，致使文物遭受破坏，责任者依法承担相应责任。</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43.2 </w:t>
      </w:r>
      <w:r>
        <w:rPr>
          <w:rFonts w:hint="eastAsia" w:ascii="宋体" w:hAnsi="宋体"/>
          <w:color w:val="auto"/>
          <w:szCs w:val="21"/>
          <w:highlight w:val="none"/>
        </w:rPr>
        <w:t>施工中发现影响施工的地下障碍物时，承包人应于</w:t>
      </w:r>
      <w:r>
        <w:rPr>
          <w:rFonts w:ascii="宋体" w:hAnsi="宋体"/>
          <w:color w:val="auto"/>
          <w:szCs w:val="21"/>
          <w:highlight w:val="none"/>
        </w:rPr>
        <w:t>8小时内以书面形式通知工程师，同时提出处置</w:t>
      </w:r>
      <w:r>
        <w:rPr>
          <w:rFonts w:hint="eastAsia" w:ascii="宋体" w:hAnsi="宋体"/>
          <w:color w:val="auto"/>
          <w:szCs w:val="21"/>
          <w:highlight w:val="none"/>
        </w:rPr>
        <w:t>方案，工程师收到</w:t>
      </w:r>
      <w:r>
        <w:rPr>
          <w:rFonts w:ascii="宋体" w:hAnsi="宋体"/>
          <w:color w:val="auto"/>
          <w:szCs w:val="21"/>
          <w:highlight w:val="none"/>
        </w:rPr>
        <w:t>处置</w:t>
      </w:r>
      <w:r>
        <w:rPr>
          <w:rFonts w:hint="eastAsia" w:ascii="宋体" w:hAnsi="宋体"/>
          <w:color w:val="auto"/>
          <w:szCs w:val="21"/>
          <w:highlight w:val="none"/>
        </w:rPr>
        <w:t>方案后</w:t>
      </w:r>
      <w:r>
        <w:rPr>
          <w:rFonts w:ascii="宋体" w:hAnsi="宋体"/>
          <w:color w:val="auto"/>
          <w:szCs w:val="21"/>
          <w:highlight w:val="none"/>
        </w:rPr>
        <w:t>24小时内予以认可或提出修正方案。发包人承担由此发生的费用，顺延延误的工期。</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所发现的地下障碍物有归属单位时，发包人应报请有关部门协同处置。</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44、合同解除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44.1 发包人承包人协商一致，可以解除合同。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44.2 发生本通用条款第26.4款情况，停止施工超过56天，发包人仍不支付工程款（进度款），承包人有权解除合同。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44.3 发生本通用条款第38.2款禁止的情况，承包人将其承包的全部工程转包给他人或者肢解以后以分包的名义分别转包给他人，发包人有权解除合同。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44.4 有下列情形之一的，发包人承包人可以解除合同：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(1) 因不可抗力致使合同无法履行；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因一方违约（包括因发包人原因造成工程停建或缓建）致使合同无法履行。</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w:t>
      </w:r>
      <w:r>
        <w:rPr>
          <w:rFonts w:hint="eastAsia" w:ascii="宋体" w:hAnsi="宋体"/>
          <w:color w:val="auto"/>
          <w:szCs w:val="21"/>
          <w:highlight w:val="none"/>
        </w:rPr>
        <w:t>合同解除给对方造成的损失。</w:t>
      </w:r>
      <w:r>
        <w:rPr>
          <w:rFonts w:ascii="宋体" w:hAnsi="宋体"/>
          <w:color w:val="auto"/>
          <w:szCs w:val="21"/>
          <w:highlight w:val="none"/>
        </w:rPr>
        <w:t xml:space="preserve">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44.7合同解除后，不影响双方在合同中约定的结算和清理条款的效力。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45、合同生效与终止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45.1双方在协议书中约定合同生效方式。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45.2除本通用条款第34条外，发包人承包人履行合同全部义务，竣工结算价款支付完毕，承包人向发包人交付竣工工程后，本合同即告终止。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45.3合同的权利义务终止后，发包人承包人应当遵循诚实信用原则，履行通知、协助、保密等义务。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46、合同份数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46.1本合同正本两份，具有同等效力，由发包人承包人分别保存一份。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46.2本合同副本份数，由双方根据需要在专用条款内约定。 </w:t>
      </w:r>
    </w:p>
    <w:p>
      <w:pPr>
        <w:spacing w:line="440" w:lineRule="exact"/>
        <w:ind w:firstLine="359" w:firstLineChars="171"/>
        <w:rPr>
          <w:rFonts w:ascii="宋体" w:hAnsi="宋体"/>
          <w:color w:val="auto"/>
          <w:szCs w:val="21"/>
          <w:highlight w:val="none"/>
        </w:rPr>
      </w:pPr>
      <w:r>
        <w:rPr>
          <w:rFonts w:ascii="宋体" w:hAnsi="宋体"/>
          <w:color w:val="auto"/>
          <w:szCs w:val="21"/>
          <w:highlight w:val="none"/>
        </w:rPr>
        <w:t xml:space="preserve">47、补充条款 </w:t>
      </w:r>
    </w:p>
    <w:p>
      <w:pPr>
        <w:spacing w:line="440" w:lineRule="exact"/>
        <w:ind w:firstLine="359" w:firstLineChars="171"/>
        <w:rPr>
          <w:rFonts w:ascii="宋体" w:hAnsi="宋体"/>
          <w:color w:val="auto"/>
          <w:szCs w:val="21"/>
          <w:highlight w:val="none"/>
        </w:rPr>
      </w:pPr>
      <w:r>
        <w:rPr>
          <w:rFonts w:hint="eastAsia" w:ascii="宋体" w:hAnsi="宋体"/>
          <w:color w:val="auto"/>
          <w:szCs w:val="21"/>
          <w:highlight w:val="none"/>
        </w:rPr>
        <w:t>双方根据有关法律、行政法规规定，结合工程实际，经协商一致后，可对本通用条款内容具体化，补充或修改，在专用条款内约定。</w:t>
      </w:r>
    </w:p>
    <w:p>
      <w:pPr>
        <w:spacing w:line="440" w:lineRule="exact"/>
        <w:ind w:firstLine="359" w:firstLineChars="171"/>
        <w:jc w:val="center"/>
        <w:rPr>
          <w:rFonts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第三部分</w:t>
      </w:r>
      <w:r>
        <w:rPr>
          <w:rFonts w:ascii="宋体" w:hAnsi="宋体"/>
          <w:b/>
          <w:color w:val="auto"/>
          <w:sz w:val="24"/>
          <w:highlight w:val="none"/>
        </w:rPr>
        <w:t xml:space="preserve">  </w:t>
      </w:r>
      <w:r>
        <w:rPr>
          <w:rFonts w:hint="eastAsia" w:ascii="宋体" w:hAnsi="宋体"/>
          <w:b/>
          <w:color w:val="auto"/>
          <w:sz w:val="24"/>
          <w:highlight w:val="none"/>
        </w:rPr>
        <w:t>专用条款</w:t>
      </w:r>
    </w:p>
    <w:p>
      <w:pPr>
        <w:snapToGrid w:val="0"/>
        <w:spacing w:line="440" w:lineRule="exact"/>
        <w:ind w:firstLine="397"/>
        <w:rPr>
          <w:rFonts w:ascii="宋体" w:hAnsi="宋体"/>
          <w:b/>
          <w:color w:val="auto"/>
          <w:sz w:val="24"/>
          <w:highlight w:val="none"/>
        </w:rPr>
      </w:pP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一、词语定义及合同文件</w:t>
      </w:r>
    </w:p>
    <w:p>
      <w:pPr>
        <w:snapToGrid w:val="0"/>
        <w:spacing w:line="440" w:lineRule="exact"/>
        <w:ind w:firstLine="482" w:firstLineChars="200"/>
        <w:rPr>
          <w:rFonts w:ascii="宋体" w:hAnsi="宋体"/>
          <w:color w:val="auto"/>
          <w:szCs w:val="21"/>
          <w:highlight w:val="none"/>
        </w:rPr>
      </w:pPr>
      <w:r>
        <w:rPr>
          <w:rFonts w:ascii="宋体" w:hAnsi="宋体"/>
          <w:b/>
          <w:bCs/>
          <w:color w:val="auto"/>
          <w:sz w:val="24"/>
          <w:highlight w:val="none"/>
        </w:rPr>
        <w:t>1.词语定义</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1.6</w:t>
      </w:r>
      <w:r>
        <w:rPr>
          <w:rFonts w:hint="eastAsia" w:ascii="宋体" w:hAnsi="宋体"/>
          <w:color w:val="auto"/>
          <w:szCs w:val="21"/>
          <w:highlight w:val="none"/>
        </w:rPr>
        <w:t>设计单位</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本合同工程的设计单位是：</w:t>
      </w:r>
      <w:r>
        <w:rPr>
          <w:rFonts w:ascii="宋体" w:hAnsi="宋体"/>
          <w:color w:val="auto"/>
          <w:szCs w:val="21"/>
          <w:highlight w:val="none"/>
          <w:u w:val="single"/>
        </w:rPr>
        <w:t xml:space="preserve">                      </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1.7</w:t>
      </w:r>
      <w:r>
        <w:rPr>
          <w:rFonts w:hint="eastAsia" w:ascii="宋体" w:hAnsi="宋体"/>
          <w:color w:val="auto"/>
          <w:szCs w:val="21"/>
          <w:highlight w:val="none"/>
        </w:rPr>
        <w:t>监理单位</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本合同工程的监理单位是：</w:t>
      </w:r>
      <w:r>
        <w:rPr>
          <w:rFonts w:ascii="宋体" w:hAnsi="宋体"/>
          <w:color w:val="auto"/>
          <w:szCs w:val="21"/>
          <w:highlight w:val="none"/>
          <w:u w:val="single"/>
        </w:rPr>
        <w:t xml:space="preserve">                       </w:t>
      </w:r>
      <w:r>
        <w:rPr>
          <w:rFonts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1.24招标控制价：</w:t>
      </w:r>
      <w:r>
        <w:rPr>
          <w:rFonts w:hint="eastAsia" w:ascii="宋体" w:hAnsi="宋体"/>
          <w:color w:val="auto"/>
          <w:szCs w:val="21"/>
          <w:highlight w:val="none"/>
          <w:u w:val="single"/>
        </w:rPr>
        <w:t>指经招标人确定的最高投标限价，并在广州公共资源交易中心开发区、黄埔区交易部公示</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1.25中标下浮率：</w:t>
      </w:r>
      <w:r>
        <w:rPr>
          <w:rFonts w:hint="eastAsia" w:ascii="宋体" w:hAnsi="宋体"/>
          <w:color w:val="auto"/>
          <w:szCs w:val="21"/>
          <w:highlight w:val="none"/>
          <w:u w:val="single"/>
        </w:rPr>
        <w:t>中标下浮率</w:t>
      </w:r>
      <w:r>
        <w:rPr>
          <w:rFonts w:ascii="宋体" w:hAnsi="宋体"/>
          <w:color w:val="auto"/>
          <w:szCs w:val="21"/>
          <w:highlight w:val="none"/>
          <w:u w:val="single"/>
        </w:rPr>
        <w:t>=</w:t>
      </w:r>
      <w:r>
        <w:rPr>
          <w:rFonts w:hint="eastAsia" w:ascii="宋体" w:hAnsi="宋体"/>
          <w:color w:val="auto"/>
          <w:szCs w:val="21"/>
          <w:highlight w:val="none"/>
          <w:u w:val="single"/>
        </w:rPr>
        <w:t>（</w:t>
      </w:r>
      <w:r>
        <w:rPr>
          <w:rFonts w:ascii="宋体" w:hAnsi="宋体"/>
          <w:color w:val="auto"/>
          <w:szCs w:val="21"/>
          <w:highlight w:val="none"/>
          <w:u w:val="single"/>
        </w:rPr>
        <w:t>1-中标价格÷招标控制价</w:t>
      </w:r>
      <w:r>
        <w:rPr>
          <w:rFonts w:hint="eastAsia" w:ascii="宋体" w:hAnsi="宋体"/>
          <w:color w:val="auto"/>
          <w:szCs w:val="21"/>
          <w:highlight w:val="none"/>
          <w:u w:val="single"/>
        </w:rPr>
        <w:t>）×</w:t>
      </w:r>
      <w:r>
        <w:rPr>
          <w:rFonts w:ascii="宋体" w:hAnsi="宋体"/>
          <w:color w:val="auto"/>
          <w:szCs w:val="21"/>
          <w:highlight w:val="none"/>
          <w:u w:val="single"/>
        </w:rPr>
        <w:t>100%</w:t>
      </w:r>
      <w:r>
        <w:rPr>
          <w:rFonts w:hint="eastAsia" w:ascii="宋体" w:hAnsi="宋体"/>
          <w:color w:val="auto"/>
          <w:szCs w:val="21"/>
          <w:highlight w:val="none"/>
          <w:u w:val="single"/>
        </w:rPr>
        <w:t>,式中的中标价格及招标控制价均不含不可竞争的绿色施工安全防护措施费及暂列金额。</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1.26工人工资比例=中标的人工费金额</w:t>
      </w:r>
      <w:r>
        <w:rPr>
          <w:rFonts w:ascii="宋体" w:hAnsi="宋体"/>
          <w:color w:val="auto"/>
          <w:szCs w:val="21"/>
          <w:highlight w:val="none"/>
        </w:rPr>
        <w:t>÷</w:t>
      </w:r>
      <w:r>
        <w:rPr>
          <w:rFonts w:hint="eastAsia" w:ascii="宋体" w:hAnsi="宋体"/>
          <w:color w:val="auto"/>
          <w:szCs w:val="21"/>
          <w:highlight w:val="none"/>
        </w:rPr>
        <w:t>中标价格</w:t>
      </w:r>
    </w:p>
    <w:p>
      <w:pPr>
        <w:snapToGrid w:val="0"/>
        <w:spacing w:line="44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、合同文件及解释顺序</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2.1</w:t>
      </w:r>
      <w:r>
        <w:rPr>
          <w:rFonts w:hint="eastAsia" w:ascii="宋体" w:hAnsi="宋体"/>
          <w:color w:val="auto"/>
          <w:szCs w:val="21"/>
          <w:highlight w:val="none"/>
        </w:rPr>
        <w:t>合同文件组成及解释顺序：</w:t>
      </w:r>
      <w:r>
        <w:rPr>
          <w:rFonts w:ascii="宋体" w:hAnsi="宋体"/>
          <w:color w:val="auto"/>
          <w:szCs w:val="21"/>
          <w:highlight w:val="none"/>
          <w:u w:val="single"/>
        </w:rPr>
        <w:t>1.</w:t>
      </w:r>
      <w:r>
        <w:rPr>
          <w:rFonts w:hint="eastAsia" w:ascii="宋体" w:hAnsi="宋体"/>
          <w:color w:val="auto"/>
          <w:szCs w:val="21"/>
          <w:highlight w:val="none"/>
          <w:u w:val="single"/>
        </w:rPr>
        <w:t>本合同履行期间发包人与承包人双方签订的补充合同（协议）或修正文件；</w:t>
      </w:r>
      <w:r>
        <w:rPr>
          <w:rFonts w:ascii="宋体" w:hAnsi="宋体"/>
          <w:color w:val="auto"/>
          <w:szCs w:val="21"/>
          <w:highlight w:val="none"/>
          <w:u w:val="single"/>
        </w:rPr>
        <w:t>2.</w:t>
      </w:r>
      <w:r>
        <w:rPr>
          <w:rFonts w:hint="eastAsia" w:ascii="宋体" w:hAnsi="宋体"/>
          <w:color w:val="auto"/>
          <w:szCs w:val="21"/>
          <w:highlight w:val="none"/>
          <w:u w:val="single"/>
        </w:rPr>
        <w:t>本合同协议书；</w:t>
      </w:r>
      <w:r>
        <w:rPr>
          <w:rFonts w:ascii="宋体" w:hAnsi="宋体"/>
          <w:color w:val="auto"/>
          <w:szCs w:val="21"/>
          <w:highlight w:val="none"/>
          <w:u w:val="single"/>
        </w:rPr>
        <w:t>3.</w:t>
      </w:r>
      <w:r>
        <w:rPr>
          <w:rFonts w:hint="eastAsia" w:ascii="宋体" w:hAnsi="宋体"/>
          <w:color w:val="auto"/>
          <w:szCs w:val="21"/>
          <w:highlight w:val="none"/>
          <w:u w:val="single"/>
        </w:rPr>
        <w:t>国家、广东省、广州市、广州开发区黄埔区关于本工程施工的有关文件（发包人在收到后尽快通报给承包人）；</w:t>
      </w:r>
      <w:r>
        <w:rPr>
          <w:rFonts w:ascii="宋体" w:hAnsi="宋体"/>
          <w:color w:val="auto"/>
          <w:szCs w:val="21"/>
          <w:highlight w:val="none"/>
          <w:u w:val="single"/>
        </w:rPr>
        <w:t>4.</w:t>
      </w:r>
      <w:r>
        <w:rPr>
          <w:rFonts w:hint="eastAsia" w:ascii="宋体" w:hAnsi="宋体"/>
          <w:color w:val="auto"/>
          <w:szCs w:val="21"/>
          <w:highlight w:val="none"/>
          <w:u w:val="single"/>
        </w:rPr>
        <w:t>发包人针对本工程建设管理的各项制度、规定；</w:t>
      </w:r>
      <w:r>
        <w:rPr>
          <w:rFonts w:ascii="宋体" w:hAnsi="宋体"/>
          <w:color w:val="auto"/>
          <w:szCs w:val="21"/>
          <w:highlight w:val="none"/>
          <w:u w:val="single"/>
        </w:rPr>
        <w:t>5.</w:t>
      </w:r>
      <w:r>
        <w:rPr>
          <w:rFonts w:hint="eastAsia" w:ascii="宋体" w:hAnsi="宋体"/>
          <w:color w:val="auto"/>
          <w:szCs w:val="21"/>
          <w:highlight w:val="none"/>
          <w:u w:val="single"/>
        </w:rPr>
        <w:t>中标通知书；</w:t>
      </w:r>
      <w:r>
        <w:rPr>
          <w:rFonts w:ascii="宋体" w:hAnsi="宋体"/>
          <w:color w:val="auto"/>
          <w:szCs w:val="21"/>
          <w:highlight w:val="none"/>
          <w:u w:val="single"/>
        </w:rPr>
        <w:t>6.</w:t>
      </w:r>
      <w:r>
        <w:rPr>
          <w:rFonts w:hint="eastAsia" w:ascii="宋体" w:hAnsi="宋体"/>
          <w:color w:val="auto"/>
          <w:szCs w:val="21"/>
          <w:highlight w:val="none"/>
          <w:u w:val="single"/>
        </w:rPr>
        <w:t>本合同专用条款；</w:t>
      </w:r>
      <w:r>
        <w:rPr>
          <w:rFonts w:ascii="宋体" w:hAnsi="宋体"/>
          <w:color w:val="auto"/>
          <w:szCs w:val="21"/>
          <w:highlight w:val="none"/>
          <w:u w:val="single"/>
        </w:rPr>
        <w:t>7.</w:t>
      </w:r>
      <w:r>
        <w:rPr>
          <w:rFonts w:hint="eastAsia" w:ascii="宋体" w:hAnsi="宋体"/>
          <w:color w:val="auto"/>
          <w:szCs w:val="21"/>
          <w:highlight w:val="none"/>
          <w:u w:val="single"/>
        </w:rPr>
        <w:t>招标文件及附件（包括补充、修改、澄清文件及答疑纪要等）；</w:t>
      </w:r>
      <w:r>
        <w:rPr>
          <w:rFonts w:ascii="宋体" w:hAnsi="宋体"/>
          <w:color w:val="auto"/>
          <w:szCs w:val="21"/>
          <w:highlight w:val="none"/>
          <w:u w:val="single"/>
        </w:rPr>
        <w:t>8.</w:t>
      </w:r>
      <w:r>
        <w:rPr>
          <w:rFonts w:hint="eastAsia" w:ascii="宋体" w:hAnsi="宋体"/>
          <w:color w:val="auto"/>
          <w:szCs w:val="21"/>
          <w:highlight w:val="none"/>
          <w:u w:val="single"/>
        </w:rPr>
        <w:t>本合同通用条款；</w:t>
      </w:r>
      <w:r>
        <w:rPr>
          <w:rFonts w:ascii="宋体" w:hAnsi="宋体"/>
          <w:color w:val="auto"/>
          <w:szCs w:val="21"/>
          <w:highlight w:val="none"/>
          <w:u w:val="single"/>
        </w:rPr>
        <w:t>9.</w:t>
      </w:r>
      <w:r>
        <w:rPr>
          <w:rFonts w:hint="eastAsia" w:ascii="宋体" w:hAnsi="宋体"/>
          <w:color w:val="auto"/>
          <w:szCs w:val="21"/>
          <w:highlight w:val="none"/>
          <w:u w:val="single"/>
        </w:rPr>
        <w:t>投标文件及附件；</w:t>
      </w:r>
      <w:r>
        <w:rPr>
          <w:rFonts w:ascii="宋体" w:hAnsi="宋体"/>
          <w:color w:val="auto"/>
          <w:szCs w:val="21"/>
          <w:highlight w:val="none"/>
          <w:u w:val="single"/>
        </w:rPr>
        <w:t>10.</w:t>
      </w:r>
      <w:r>
        <w:rPr>
          <w:rFonts w:hint="eastAsia" w:ascii="宋体" w:hAnsi="宋体"/>
          <w:color w:val="auto"/>
          <w:szCs w:val="21"/>
          <w:highlight w:val="none"/>
          <w:u w:val="single"/>
        </w:rPr>
        <w:t>标准、规范和其他有关技术文件；</w:t>
      </w:r>
      <w:r>
        <w:rPr>
          <w:rFonts w:ascii="宋体" w:hAnsi="宋体"/>
          <w:color w:val="auto"/>
          <w:szCs w:val="21"/>
          <w:highlight w:val="none"/>
          <w:u w:val="single"/>
        </w:rPr>
        <w:t>11.</w:t>
      </w:r>
      <w:r>
        <w:rPr>
          <w:rFonts w:hint="eastAsia" w:ascii="宋体" w:hAnsi="宋体"/>
          <w:color w:val="auto"/>
          <w:szCs w:val="21"/>
          <w:highlight w:val="none"/>
          <w:u w:val="single"/>
        </w:rPr>
        <w:t>图纸；</w:t>
      </w:r>
      <w:r>
        <w:rPr>
          <w:rFonts w:ascii="宋体" w:hAnsi="宋体"/>
          <w:color w:val="auto"/>
          <w:szCs w:val="21"/>
          <w:highlight w:val="none"/>
          <w:u w:val="single"/>
        </w:rPr>
        <w:t>12.</w:t>
      </w:r>
      <w:r>
        <w:rPr>
          <w:rFonts w:hint="eastAsia" w:ascii="宋体" w:hAnsi="宋体"/>
          <w:color w:val="auto"/>
          <w:szCs w:val="21"/>
          <w:highlight w:val="none"/>
          <w:u w:val="single"/>
        </w:rPr>
        <w:t>工程量清单；</w:t>
      </w:r>
      <w:r>
        <w:rPr>
          <w:rFonts w:ascii="宋体" w:hAnsi="宋体"/>
          <w:color w:val="auto"/>
          <w:szCs w:val="21"/>
          <w:highlight w:val="none"/>
          <w:u w:val="single"/>
        </w:rPr>
        <w:t>13.</w:t>
      </w:r>
      <w:r>
        <w:rPr>
          <w:rFonts w:hint="eastAsia" w:ascii="宋体" w:hAnsi="宋体"/>
          <w:color w:val="auto"/>
          <w:szCs w:val="21"/>
          <w:highlight w:val="none"/>
          <w:u w:val="single"/>
        </w:rPr>
        <w:t>合同附件（工程质量保修责任书、标函承诺书、项目负责人驻场承诺书</w:t>
      </w:r>
      <w:r>
        <w:rPr>
          <w:rFonts w:hint="eastAsia" w:ascii="宋体" w:hAnsi="宋体"/>
          <w:color w:val="auto"/>
          <w:sz w:val="28"/>
          <w:szCs w:val="28"/>
          <w:highlight w:val="none"/>
          <w:u w:val="single"/>
        </w:rPr>
        <w:t>、</w:t>
      </w:r>
      <w:r>
        <w:rPr>
          <w:rFonts w:hint="eastAsia" w:ascii="宋体" w:hAnsi="宋体"/>
          <w:color w:val="auto"/>
          <w:szCs w:val="21"/>
          <w:highlight w:val="none"/>
          <w:u w:val="single"/>
        </w:rPr>
        <w:t>工程建设廉政协议书等）</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、语言文字和适用法律、标准及规范</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3.1</w:t>
      </w:r>
      <w:r>
        <w:rPr>
          <w:rFonts w:hint="eastAsia" w:ascii="宋体" w:hAnsi="宋体"/>
          <w:color w:val="auto"/>
          <w:szCs w:val="21"/>
          <w:highlight w:val="none"/>
        </w:rPr>
        <w:t>本合同除使用汉语外，还使用</w:t>
      </w:r>
      <w:r>
        <w:rPr>
          <w:rFonts w:ascii="宋体" w:hAnsi="宋体"/>
          <w:color w:val="auto"/>
          <w:szCs w:val="21"/>
          <w:highlight w:val="none"/>
          <w:u w:val="single"/>
        </w:rPr>
        <w:t xml:space="preserve">   /   </w:t>
      </w:r>
      <w:r>
        <w:rPr>
          <w:rFonts w:hint="eastAsia" w:ascii="宋体" w:hAnsi="宋体"/>
          <w:color w:val="auto"/>
          <w:szCs w:val="21"/>
          <w:highlight w:val="none"/>
        </w:rPr>
        <w:t>语言文字。</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3.2</w:t>
      </w:r>
      <w:r>
        <w:rPr>
          <w:rFonts w:hint="eastAsia" w:ascii="宋体" w:hAnsi="宋体"/>
          <w:color w:val="auto"/>
          <w:szCs w:val="21"/>
          <w:highlight w:val="none"/>
        </w:rPr>
        <w:t>适用法律和法规</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需要明示的法律、行政法规：</w:t>
      </w:r>
      <w:r>
        <w:rPr>
          <w:rFonts w:hint="eastAsia" w:ascii="宋体" w:hAnsi="宋体"/>
          <w:color w:val="auto"/>
          <w:szCs w:val="21"/>
          <w:highlight w:val="none"/>
          <w:u w:val="single"/>
        </w:rPr>
        <w:t>按照现行的法律、法规</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3.3</w:t>
      </w:r>
      <w:r>
        <w:rPr>
          <w:rFonts w:hint="eastAsia" w:ascii="宋体" w:hAnsi="宋体"/>
          <w:color w:val="auto"/>
          <w:szCs w:val="21"/>
          <w:highlight w:val="none"/>
        </w:rPr>
        <w:t>适用标准、规范</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适用标准、规范的名称：</w:t>
      </w:r>
      <w:r>
        <w:rPr>
          <w:rFonts w:hint="eastAsia" w:ascii="宋体" w:hAnsi="宋体"/>
          <w:color w:val="auto"/>
          <w:szCs w:val="21"/>
          <w:highlight w:val="none"/>
          <w:u w:val="single"/>
        </w:rPr>
        <w:t>相应工种现行施工规范</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发包人提供标准、规范的时间：</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国内没有相应标准、规范时的约定：</w:t>
      </w:r>
      <w:r>
        <w:rPr>
          <w:rFonts w:hint="eastAsia" w:ascii="宋体" w:hAnsi="宋体"/>
          <w:color w:val="auto"/>
          <w:szCs w:val="21"/>
          <w:highlight w:val="none"/>
          <w:u w:val="single"/>
        </w:rPr>
        <w:t>按施工图纸，招标文件和广州开发区相关规定及答疑纪要的要求执行</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、图纸</w:t>
      </w:r>
    </w:p>
    <w:p>
      <w:pPr>
        <w:snapToGrid w:val="0"/>
        <w:spacing w:line="440" w:lineRule="exact"/>
        <w:ind w:firstLine="315"/>
        <w:rPr>
          <w:rFonts w:ascii="宋体" w:hAnsi="宋体"/>
          <w:color w:val="auto"/>
          <w:szCs w:val="21"/>
          <w:highlight w:val="none"/>
          <w:u w:val="single"/>
        </w:rPr>
      </w:pPr>
      <w:r>
        <w:rPr>
          <w:rFonts w:ascii="宋体" w:hAnsi="宋体"/>
          <w:color w:val="auto"/>
          <w:szCs w:val="21"/>
          <w:highlight w:val="none"/>
        </w:rPr>
        <w:t>4.1</w:t>
      </w:r>
      <w:r>
        <w:rPr>
          <w:rFonts w:hint="eastAsia" w:ascii="宋体" w:hAnsi="宋体"/>
          <w:color w:val="auto"/>
          <w:szCs w:val="21"/>
          <w:highlight w:val="none"/>
        </w:rPr>
        <w:t>发包人向承包人提供图纸日期和套数：</w:t>
      </w:r>
      <w:r>
        <w:rPr>
          <w:rFonts w:hint="eastAsia" w:ascii="宋体" w:hAnsi="宋体"/>
          <w:color w:val="auto"/>
          <w:szCs w:val="21"/>
          <w:highlight w:val="none"/>
          <w:u w:val="single"/>
        </w:rPr>
        <w:t>开工前提供肆套图纸</w:t>
      </w:r>
      <w:r>
        <w:rPr>
          <w:rFonts w:hint="eastAsia" w:ascii="宋体" w:hAnsi="宋体"/>
          <w:color w:val="auto"/>
          <w:szCs w:val="21"/>
          <w:highlight w:val="none"/>
        </w:rPr>
        <w:t>。</w:t>
      </w:r>
    </w:p>
    <w:p>
      <w:pPr>
        <w:snapToGrid w:val="0"/>
        <w:spacing w:line="440" w:lineRule="exact"/>
        <w:ind w:left="907" w:leftChars="132" w:hanging="630" w:hangingChars="300"/>
        <w:rPr>
          <w:rFonts w:ascii="宋体" w:hAnsi="宋体"/>
          <w:color w:val="auto"/>
          <w:szCs w:val="21"/>
          <w:highlight w:val="none"/>
          <w:u w:val="single"/>
        </w:rPr>
      </w:pPr>
      <w:r>
        <w:rPr>
          <w:rFonts w:hint="eastAsia" w:ascii="宋体" w:hAnsi="宋体"/>
          <w:color w:val="auto"/>
          <w:szCs w:val="21"/>
          <w:highlight w:val="none"/>
        </w:rPr>
        <w:t>发包人对图纸的保密要求：</w:t>
      </w:r>
      <w:r>
        <w:rPr>
          <w:rFonts w:hint="eastAsia" w:ascii="宋体" w:hAnsi="宋体"/>
          <w:color w:val="auto"/>
          <w:szCs w:val="21"/>
          <w:highlight w:val="none"/>
          <w:u w:val="single"/>
        </w:rPr>
        <w:t>按本合同通用条款</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使用国外图纸的要求及费用承担：</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二、双方一般权利和义务</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、工程师</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5.2</w:t>
      </w:r>
      <w:r>
        <w:rPr>
          <w:rFonts w:hint="eastAsia" w:ascii="宋体" w:hAnsi="宋体"/>
          <w:color w:val="auto"/>
          <w:szCs w:val="21"/>
          <w:highlight w:val="none"/>
        </w:rPr>
        <w:t>监理单位委派的工程师</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总监理工程师</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发包人委托的职权：</w:t>
      </w:r>
      <w:r>
        <w:rPr>
          <w:rFonts w:hint="eastAsia" w:ascii="宋体" w:hAnsi="宋体"/>
          <w:color w:val="auto"/>
          <w:szCs w:val="21"/>
          <w:highlight w:val="none"/>
          <w:u w:val="single"/>
        </w:rPr>
        <w:t>对本工程进行全过程的监理</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需要取得发包人批准才能行使的职权：</w:t>
      </w:r>
      <w:r>
        <w:rPr>
          <w:rFonts w:hint="eastAsia" w:ascii="宋体" w:hAnsi="宋体"/>
          <w:color w:val="auto"/>
          <w:szCs w:val="21"/>
          <w:highlight w:val="none"/>
          <w:u w:val="single"/>
        </w:rPr>
        <w:t>按发包人与监理单位签订的监理合同有关规定执行，涉及变更签证或费用</w:t>
      </w:r>
      <w:r>
        <w:rPr>
          <w:rFonts w:hint="eastAsia" w:ascii="宋体" w:hAnsi="宋体"/>
          <w:color w:val="auto"/>
          <w:szCs w:val="21"/>
          <w:highlight w:val="none"/>
        </w:rPr>
        <w:t>调整、发布开工、停工、复工令等均需经</w:t>
      </w:r>
      <w:r>
        <w:rPr>
          <w:rFonts w:hint="eastAsia" w:ascii="宋体" w:hAnsi="宋体"/>
          <w:color w:val="auto"/>
          <w:szCs w:val="21"/>
          <w:highlight w:val="none"/>
          <w:u w:val="single"/>
        </w:rPr>
        <w:t>发包人书面认可</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义务：</w:t>
      </w:r>
      <w:r>
        <w:rPr>
          <w:rFonts w:hint="eastAsia" w:ascii="宋体" w:hAnsi="宋体"/>
          <w:color w:val="auto"/>
          <w:szCs w:val="21"/>
          <w:highlight w:val="none"/>
          <w:u w:val="single"/>
        </w:rPr>
        <w:t>常驻现场，代表监理单位履行与发包人签订的监理合同</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5.3</w:t>
      </w:r>
      <w:r>
        <w:rPr>
          <w:rFonts w:hint="eastAsia" w:ascii="宋体" w:hAnsi="宋体"/>
          <w:color w:val="auto"/>
          <w:szCs w:val="21"/>
          <w:highlight w:val="none"/>
        </w:rPr>
        <w:t>发包人派驻的工程师</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工程师</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职权：</w:t>
      </w:r>
      <w:r>
        <w:rPr>
          <w:rFonts w:hint="eastAsia" w:ascii="宋体" w:hAnsi="宋体"/>
          <w:color w:val="auto"/>
          <w:szCs w:val="21"/>
          <w:highlight w:val="none"/>
          <w:u w:val="single"/>
        </w:rPr>
        <w:t>发包人代表，行使发包人的权利</w:t>
      </w:r>
      <w:r>
        <w:rPr>
          <w:rFonts w:hint="eastAsia" w:ascii="宋体" w:hAnsi="宋体"/>
          <w:color w:val="auto"/>
          <w:szCs w:val="21"/>
          <w:highlight w:val="none"/>
        </w:rPr>
        <w:t>。</w:t>
      </w:r>
    </w:p>
    <w:p>
      <w:pPr>
        <w:snapToGrid w:val="0"/>
        <w:spacing w:line="440" w:lineRule="exact"/>
        <w:ind w:firstLine="397"/>
        <w:rPr>
          <w:rFonts w:ascii="宋体" w:hAnsi="宋体"/>
          <w:color w:val="auto"/>
          <w:spacing w:val="-8"/>
          <w:szCs w:val="21"/>
          <w:highlight w:val="none"/>
          <w:u w:val="single"/>
        </w:rPr>
      </w:pPr>
      <w:r>
        <w:rPr>
          <w:rFonts w:hint="eastAsia" w:ascii="宋体" w:hAnsi="宋体"/>
          <w:color w:val="auto"/>
          <w:spacing w:val="-8"/>
          <w:szCs w:val="21"/>
          <w:highlight w:val="none"/>
        </w:rPr>
        <w:t>义务：</w:t>
      </w:r>
      <w:r>
        <w:rPr>
          <w:rFonts w:hint="eastAsia" w:ascii="宋体" w:hAnsi="宋体"/>
          <w:color w:val="auto"/>
          <w:spacing w:val="-8"/>
          <w:szCs w:val="21"/>
          <w:highlight w:val="none"/>
          <w:u w:val="single"/>
        </w:rPr>
        <w:t>常驻现场，代表发包人负责工程质量、进度、技术、投资控制等施工期间的日常管理工作，履行与承包人签订的本建设工程施工合同。</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5.6</w:t>
      </w:r>
      <w:r>
        <w:rPr>
          <w:rFonts w:hint="eastAsia" w:ascii="宋体" w:hAnsi="宋体"/>
          <w:color w:val="auto"/>
          <w:szCs w:val="21"/>
          <w:highlight w:val="none"/>
        </w:rPr>
        <w:t>不实行监理的，工程师的职权：</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、项目负责人</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7.1</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项目负责人</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rPr>
        <w:t>，职权：</w:t>
      </w:r>
      <w:r>
        <w:rPr>
          <w:rFonts w:hint="eastAsia" w:ascii="宋体" w:hAnsi="宋体"/>
          <w:color w:val="auto"/>
          <w:szCs w:val="21"/>
          <w:highlight w:val="none"/>
          <w:u w:val="single"/>
        </w:rPr>
        <w:t>代表承包人全权处理本工程的一切事务</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义务：</w:t>
      </w:r>
      <w:r>
        <w:rPr>
          <w:rFonts w:hint="eastAsia" w:ascii="宋体" w:hAnsi="宋体"/>
          <w:color w:val="auto"/>
          <w:szCs w:val="21"/>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7.4</w:t>
      </w:r>
      <w:r>
        <w:rPr>
          <w:rFonts w:hint="eastAsia" w:ascii="宋体" w:hAnsi="宋体"/>
          <w:color w:val="auto"/>
          <w:szCs w:val="21"/>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7.5</w:t>
      </w:r>
      <w:r>
        <w:rPr>
          <w:rFonts w:hint="eastAsia" w:ascii="宋体" w:hAnsi="宋体"/>
          <w:color w:val="auto"/>
          <w:szCs w:val="21"/>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7.6</w:t>
      </w:r>
      <w:r>
        <w:rPr>
          <w:rFonts w:hint="eastAsia" w:ascii="宋体" w:hAnsi="宋体"/>
          <w:color w:val="auto"/>
          <w:szCs w:val="21"/>
          <w:highlight w:val="none"/>
          <w:u w:val="single"/>
        </w:rPr>
        <w:t>承包人项目负责人不得兼任其他工程项目负责人，否则发包人可按单方面终止合同处理</w:t>
      </w:r>
      <w:r>
        <w:rPr>
          <w:rFonts w:hint="eastAsia" w:ascii="宋体" w:hAnsi="宋体"/>
          <w:color w:val="auto"/>
          <w:szCs w:val="21"/>
          <w:highlight w:val="none"/>
        </w:rPr>
        <w:t>。</w:t>
      </w:r>
    </w:p>
    <w:p>
      <w:pPr>
        <w:adjustRightInd w:val="0"/>
        <w:snapToGrid w:val="0"/>
        <w:spacing w:line="360" w:lineRule="auto"/>
        <w:ind w:right="11" w:firstLine="315" w:firstLineChars="150"/>
        <w:outlineLvl w:val="3"/>
        <w:rPr>
          <w:rFonts w:ascii="宋体" w:hAnsi="宋体"/>
          <w:color w:val="auto"/>
          <w:szCs w:val="21"/>
          <w:highlight w:val="none"/>
        </w:rPr>
      </w:pPr>
      <w:r>
        <w:rPr>
          <w:rFonts w:hint="eastAsia" w:ascii="宋体" w:hAnsi="宋体"/>
          <w:color w:val="auto"/>
          <w:szCs w:val="21"/>
          <w:highlight w:val="none"/>
        </w:rPr>
        <w:t xml:space="preserve"> 7.7现场管理机构</w:t>
      </w:r>
    </w:p>
    <w:p>
      <w:pPr>
        <w:adjustRightInd w:val="0"/>
        <w:snapToGrid w:val="0"/>
        <w:spacing w:line="360" w:lineRule="auto"/>
        <w:ind w:firstLine="480"/>
        <w:rPr>
          <w:rFonts w:ascii="宋体" w:hAnsi="宋体"/>
          <w:color w:val="auto"/>
          <w:szCs w:val="21"/>
          <w:highlight w:val="none"/>
        </w:rPr>
      </w:pPr>
      <w:r>
        <w:rPr>
          <w:rFonts w:hint="eastAsia" w:ascii="宋体" w:hAnsi="宋体"/>
          <w:color w:val="auto"/>
          <w:szCs w:val="21"/>
          <w:highlight w:val="none"/>
        </w:rPr>
        <w:t>（1）承包人必须按照投标文件的承诺建立现场管理机构，严格执行现行建设工程项目管理规范，并积极主动接受建设行政主管部门的监督和检查。</w:t>
      </w:r>
    </w:p>
    <w:p>
      <w:pPr>
        <w:adjustRightInd w:val="0"/>
        <w:snapToGrid w:val="0"/>
        <w:spacing w:line="360" w:lineRule="auto"/>
        <w:ind w:right="11" w:firstLine="403" w:firstLineChars="192"/>
        <w:rPr>
          <w:rFonts w:ascii="宋体" w:hAnsi="宋体"/>
          <w:color w:val="auto"/>
          <w:szCs w:val="21"/>
          <w:highlight w:val="none"/>
        </w:rPr>
      </w:pPr>
      <w:r>
        <w:rPr>
          <w:rFonts w:hint="eastAsia" w:ascii="宋体" w:hAnsi="宋体"/>
          <w:color w:val="auto"/>
          <w:szCs w:val="21"/>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napToGrid w:val="0"/>
        <w:spacing w:line="360" w:lineRule="auto"/>
        <w:ind w:firstLine="397"/>
        <w:rPr>
          <w:rFonts w:ascii="宋体" w:hAnsi="宋体"/>
          <w:color w:val="auto"/>
          <w:szCs w:val="21"/>
          <w:highlight w:val="none"/>
        </w:rPr>
      </w:pPr>
      <w:r>
        <w:rPr>
          <w:rFonts w:hint="eastAsia" w:ascii="宋体" w:hAnsi="宋体"/>
          <w:color w:val="auto"/>
          <w:szCs w:val="21"/>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360" w:lineRule="auto"/>
        <w:ind w:firstLine="397"/>
        <w:rPr>
          <w:rFonts w:ascii="宋体" w:hAnsi="宋体"/>
          <w:color w:val="auto"/>
          <w:szCs w:val="21"/>
          <w:highlight w:val="none"/>
        </w:rPr>
      </w:pPr>
      <w:r>
        <w:rPr>
          <w:rFonts w:hint="eastAsia" w:ascii="宋体" w:hAnsi="宋体"/>
          <w:color w:val="auto"/>
          <w:szCs w:val="21"/>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8</w:t>
      </w:r>
      <w:r>
        <w:rPr>
          <w:rFonts w:hint="eastAsia" w:ascii="宋体" w:hAnsi="宋体"/>
          <w:b/>
          <w:color w:val="auto"/>
          <w:sz w:val="24"/>
          <w:highlight w:val="none"/>
        </w:rPr>
        <w:t>、发包人工作</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8.1</w:t>
      </w:r>
      <w:r>
        <w:rPr>
          <w:rFonts w:hint="eastAsia" w:ascii="宋体" w:hAnsi="宋体"/>
          <w:color w:val="auto"/>
          <w:szCs w:val="21"/>
          <w:highlight w:val="none"/>
        </w:rPr>
        <w:t>发包人应按约定的时间和要求完成以下工作：</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）施工场地具备施工条件的要求及完成的时间：</w:t>
      </w:r>
      <w:r>
        <w:rPr>
          <w:rFonts w:hint="eastAsia" w:ascii="宋体" w:hAnsi="宋体"/>
          <w:color w:val="auto"/>
          <w:szCs w:val="21"/>
          <w:highlight w:val="none"/>
          <w:u w:val="single"/>
        </w:rPr>
        <w:t>土地征收、拆迁补偿工作完成时间原则上在开工前；因土地征收和拆迁补偿进度原因不能按时移交场地的，可采取分段逐步方式移交施工场地</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）将施工所需的水、电、电讯线路接至施工场地的时间、地点和供应要求：</w:t>
      </w:r>
      <w:r>
        <w:rPr>
          <w:rFonts w:hint="eastAsia" w:ascii="宋体" w:hAnsi="宋体"/>
          <w:color w:val="auto"/>
          <w:szCs w:val="21"/>
          <w:highlight w:val="none"/>
          <w:u w:val="single"/>
        </w:rPr>
        <w:t>由承包人自行解决，费用已包在本工程中标总造价中</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）施工场地与公共道路的通道开通时间和要求：</w:t>
      </w:r>
      <w:r>
        <w:rPr>
          <w:rFonts w:hint="eastAsia" w:ascii="宋体" w:hAnsi="宋体"/>
          <w:color w:val="auto"/>
          <w:szCs w:val="21"/>
          <w:highlight w:val="none"/>
          <w:u w:val="single"/>
        </w:rPr>
        <w:t>通道按现状，不论满足施工要求与否，该通道及施工便道均由承包人自行解决，费用已包在本工程中标总造价中</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）工程地质和地下管线资料的提供时间：</w:t>
      </w:r>
      <w:r>
        <w:rPr>
          <w:rFonts w:hint="eastAsia" w:ascii="宋体" w:hAnsi="宋体"/>
          <w:color w:val="auto"/>
          <w:szCs w:val="21"/>
          <w:highlight w:val="none"/>
          <w:u w:val="single"/>
        </w:rPr>
        <w:t>根据施工计划提前提供</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）由发包人办理的施工所需证件、批件的名称和完成时间：</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）水准点与坐标控制点交验要求：</w:t>
      </w:r>
      <w:r>
        <w:rPr>
          <w:rFonts w:hint="eastAsia" w:ascii="宋体" w:hAnsi="宋体"/>
          <w:color w:val="auto"/>
          <w:szCs w:val="21"/>
          <w:highlight w:val="none"/>
          <w:u w:val="single"/>
        </w:rPr>
        <w:t>开工前交验</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）图纸会审和设计交底时间：</w:t>
      </w:r>
      <w:r>
        <w:rPr>
          <w:rFonts w:hint="eastAsia" w:ascii="宋体" w:hAnsi="宋体"/>
          <w:color w:val="auto"/>
          <w:szCs w:val="21"/>
          <w:highlight w:val="none"/>
          <w:u w:val="single"/>
        </w:rPr>
        <w:t>工程施工前</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）协调处理施工场地周围地下管线和邻近建筑物、构筑物（含文物保护建筑）、古树名木的保护工作：</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9</w:t>
      </w:r>
      <w:r>
        <w:rPr>
          <w:rFonts w:hint="eastAsia" w:ascii="宋体" w:hAnsi="宋体"/>
          <w:color w:val="auto"/>
          <w:szCs w:val="21"/>
          <w:highlight w:val="none"/>
        </w:rPr>
        <w:t>）双方约定发包人应做的其他工作：</w:t>
      </w:r>
      <w:r>
        <w:rPr>
          <w:rFonts w:ascii="宋体" w:hAnsi="宋体"/>
          <w:color w:val="auto"/>
          <w:szCs w:val="21"/>
          <w:highlight w:val="none"/>
          <w:u w:val="single"/>
        </w:rPr>
        <w:t xml:space="preserve">  </w:t>
      </w:r>
      <w:r>
        <w:rPr>
          <w:rFonts w:hint="eastAsia" w:ascii="宋体" w:hAnsi="宋体"/>
          <w:color w:val="auto"/>
          <w:szCs w:val="21"/>
          <w:highlight w:val="none"/>
          <w:u w:val="single"/>
        </w:rPr>
        <w:t>发包人按现有场地移交给承包人，承包人应无条件接受。</w:t>
      </w:r>
      <w:r>
        <w:rPr>
          <w:rFonts w:ascii="宋体" w:hAnsi="宋体"/>
          <w:color w:val="auto"/>
          <w:szCs w:val="21"/>
          <w:highlight w:val="none"/>
          <w:u w:val="single"/>
        </w:rPr>
        <w:t xml:space="preserve">   </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8.2</w:t>
      </w:r>
      <w:r>
        <w:rPr>
          <w:rFonts w:hint="eastAsia" w:ascii="宋体" w:hAnsi="宋体"/>
          <w:color w:val="auto"/>
          <w:szCs w:val="21"/>
          <w:highlight w:val="none"/>
        </w:rPr>
        <w:t>发包人委托承包人办理的工作：</w:t>
      </w:r>
      <w:r>
        <w:rPr>
          <w:rFonts w:hint="eastAsia" w:ascii="宋体" w:hAnsi="宋体"/>
          <w:color w:val="auto"/>
          <w:szCs w:val="21"/>
          <w:highlight w:val="none"/>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9</w:t>
      </w:r>
      <w:r>
        <w:rPr>
          <w:rFonts w:hint="eastAsia" w:ascii="宋体" w:hAnsi="宋体"/>
          <w:b/>
          <w:color w:val="auto"/>
          <w:sz w:val="24"/>
          <w:highlight w:val="none"/>
        </w:rPr>
        <w:t>、承包人工作</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9.1</w:t>
      </w:r>
      <w:r>
        <w:rPr>
          <w:rFonts w:hint="eastAsia" w:ascii="宋体" w:hAnsi="宋体"/>
          <w:color w:val="auto"/>
          <w:szCs w:val="21"/>
          <w:highlight w:val="none"/>
        </w:rPr>
        <w:t>承包人应按约定时间和要求，完成以下工作：</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）需由设计资质等级和业务范围允许的承包人完成的设计文件提交时间：</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）应提供计划、报表的名称及完成时间：</w:t>
      </w:r>
      <w:r>
        <w:rPr>
          <w:rFonts w:hint="eastAsia" w:ascii="宋体" w:hAnsi="宋体"/>
          <w:color w:val="auto"/>
          <w:szCs w:val="21"/>
          <w:highlight w:val="none"/>
          <w:u w:val="single"/>
        </w:rPr>
        <w:t>施工组织设计、管理人员架构表，于开工前三天报。提交工程年、季、月度计划及进度统计报表</w:t>
      </w:r>
      <w:r>
        <w:rPr>
          <w:rFonts w:hint="eastAsia" w:ascii="宋体" w:hAnsi="宋体"/>
          <w:color w:val="auto"/>
          <w:szCs w:val="21"/>
          <w:highlight w:val="none"/>
        </w:rPr>
        <w:t>。</w:t>
      </w:r>
    </w:p>
    <w:p>
      <w:pPr>
        <w:snapToGrid w:val="0"/>
        <w:spacing w:line="52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3）承担施工安全保卫工作及非夜间施工照明的责任和要求：</w:t>
      </w:r>
      <w:r>
        <w:rPr>
          <w:rFonts w:hint="eastAsia" w:ascii="宋体" w:hAnsi="宋体"/>
          <w:color w:val="auto"/>
          <w:szCs w:val="21"/>
          <w:highlight w:val="none"/>
          <w:u w:val="single"/>
        </w:rPr>
        <w:t>按招标文件要求及国家、省、市、区相关规定执行，并满足本工程需要</w:t>
      </w:r>
      <w:r>
        <w:rPr>
          <w:rFonts w:hint="eastAsia" w:ascii="宋体" w:hAnsi="宋体"/>
          <w:color w:val="auto"/>
          <w:szCs w:val="21"/>
          <w:highlight w:val="none"/>
        </w:rPr>
        <w:t>。</w:t>
      </w:r>
      <w:r>
        <w:rPr>
          <w:rFonts w:hint="eastAsia" w:ascii="宋体" w:hAnsi="宋体"/>
          <w:color w:val="auto"/>
          <w:szCs w:val="21"/>
          <w:highlight w:val="none"/>
          <w:u w:val="single"/>
        </w:rPr>
        <w:t>根据工程需要，提供和维护施工使用的照明、围栏设施和警卫，并负责整个现场的安全生产和绿色施工、安全保卫。</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承包人自行解决办公、交通、生活及通讯等设施，费用已包含在本工程中标总造价中；</w:t>
      </w:r>
      <w:r>
        <w:rPr>
          <w:rFonts w:ascii="宋体" w:hAnsi="宋体"/>
          <w:color w:val="auto"/>
          <w:szCs w:val="21"/>
          <w:highlight w:val="none"/>
        </w:rPr>
        <w:t>向发包人或监理工程师提供的办公、交通和生活、通讯设施的要求：</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5）需承包人办理有关施工场地交通、环卫和施工噪音管理等手续：</w:t>
      </w:r>
      <w:r>
        <w:rPr>
          <w:rFonts w:hint="eastAsia" w:ascii="宋体" w:hAnsi="宋体"/>
          <w:color w:val="auto"/>
          <w:szCs w:val="21"/>
          <w:highlight w:val="none"/>
          <w:u w:val="single"/>
        </w:rPr>
        <w:t>承包人按本合同通用条款要求执行，并承担相关费用</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）已完工程成品保护的特殊要求及费用承担：</w:t>
      </w:r>
      <w:r>
        <w:rPr>
          <w:rFonts w:hint="eastAsia" w:ascii="宋体" w:hAnsi="宋体"/>
          <w:color w:val="auto"/>
          <w:szCs w:val="21"/>
          <w:highlight w:val="none"/>
          <w:u w:val="single"/>
        </w:rPr>
        <w:t>按本合同通用条款执行</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）施工场地周围地下管线和邻近建筑物、构筑物（含文物保护建筑）、古树名木的保护要求及费用承担：</w:t>
      </w:r>
      <w:r>
        <w:rPr>
          <w:rFonts w:hint="eastAsia" w:ascii="宋体" w:hAnsi="宋体"/>
          <w:color w:val="auto"/>
          <w:szCs w:val="21"/>
          <w:highlight w:val="none"/>
          <w:u w:val="single"/>
        </w:rPr>
        <w:t>除文物保护外的保护费全部由承包人承担</w:t>
      </w:r>
      <w:r>
        <w:rPr>
          <w:rFonts w:hint="eastAsia" w:ascii="宋体" w:hAnsi="宋体"/>
          <w:color w:val="auto"/>
          <w:szCs w:val="21"/>
          <w:highlight w:val="none"/>
        </w:rPr>
        <w:t>。</w:t>
      </w:r>
    </w:p>
    <w:p>
      <w:pPr>
        <w:snapToGrid w:val="0"/>
        <w:spacing w:line="440" w:lineRule="exact"/>
        <w:ind w:firstLine="396" w:firstLineChars="189"/>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施工场地清洁卫生的要求：</w:t>
      </w:r>
      <w:r>
        <w:rPr>
          <w:rFonts w:hint="eastAsia" w:ascii="宋体" w:hAnsi="宋体"/>
          <w:color w:val="auto"/>
          <w:szCs w:val="21"/>
          <w:highlight w:val="none"/>
          <w:u w:val="single"/>
        </w:rPr>
        <w:t>满足</w:t>
      </w:r>
      <w:r>
        <w:rPr>
          <w:rFonts w:hint="eastAsia" w:ascii="宋体" w:hAnsi="宋体"/>
          <w:color w:val="auto"/>
          <w:spacing w:val="-10"/>
          <w:szCs w:val="21"/>
          <w:highlight w:val="none"/>
          <w:u w:val="single"/>
        </w:rPr>
        <w:t>文明施工要求及广州市、黄埔区关于扬尘治理的有关要求</w:t>
      </w:r>
      <w:r>
        <w:rPr>
          <w:rFonts w:hint="eastAsia" w:ascii="宋体" w:hAnsi="宋体"/>
          <w:color w:val="auto"/>
          <w:spacing w:val="-10"/>
          <w:szCs w:val="21"/>
          <w:highlight w:val="none"/>
        </w:rPr>
        <w:t>。</w:t>
      </w:r>
      <w:r>
        <w:rPr>
          <w:rFonts w:hint="eastAsia" w:ascii="宋体" w:hAnsi="宋体"/>
          <w:color w:val="auto"/>
          <w:szCs w:val="21"/>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9）双方约定承包人应做的其他工作：</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穗建规字〔2019〕10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注：总承包工程适用本条款）</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②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③承包人应按照《广州市建设领域工人工资支付分账管理实施细则》的规定选择商业银行开立工人工资支付专用账户，在用工之日起15日内为每个工人办理工人工资个人账户，保证按时足额支付工人工资。承包人应对依法分包的专业工程和劳务工程的承包人实施统一管理，严格按国家、省、市关于农民工工资实施总承包单位代发制度的相关规定代发分包单位工人工资。</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④承包人应当建立工人考勤、工资结算和支付等管理台账，存档备查，并将相关信息按月报送发包人及监理单位。</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三、施工组织设计和工期</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10</w:t>
      </w:r>
      <w:r>
        <w:rPr>
          <w:rFonts w:hint="eastAsia" w:ascii="宋体" w:hAnsi="宋体"/>
          <w:b/>
          <w:color w:val="auto"/>
          <w:sz w:val="24"/>
          <w:highlight w:val="none"/>
        </w:rPr>
        <w:t>、进度计划</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10.1</w:t>
      </w:r>
      <w:r>
        <w:rPr>
          <w:rFonts w:hint="eastAsia" w:ascii="宋体" w:hAnsi="宋体"/>
          <w:color w:val="auto"/>
          <w:szCs w:val="21"/>
          <w:highlight w:val="none"/>
        </w:rPr>
        <w:t>承包人提供施工组织设计</w:t>
      </w:r>
      <w:r>
        <w:rPr>
          <w:rFonts w:ascii="宋体" w:hAnsi="宋体"/>
          <w:color w:val="auto"/>
          <w:szCs w:val="21"/>
          <w:highlight w:val="none"/>
        </w:rPr>
        <w:t>(施工方案)和进度计划时间：</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承包人应于接到中标通知书后</w:t>
      </w:r>
      <w:r>
        <w:rPr>
          <w:rFonts w:ascii="宋体" w:hAnsi="宋体"/>
          <w:color w:val="auto"/>
          <w:szCs w:val="21"/>
          <w:highlight w:val="none"/>
          <w:u w:val="single"/>
        </w:rPr>
        <w:t>4天内向发包人提交总体工程进度计划（网络计划），并</w:t>
      </w:r>
      <w:r>
        <w:rPr>
          <w:rFonts w:hint="eastAsia" w:ascii="宋体" w:hAnsi="宋体"/>
          <w:color w:val="auto"/>
          <w:szCs w:val="21"/>
          <w:highlight w:val="none"/>
          <w:u w:val="single"/>
        </w:rPr>
        <w:t>于开工前</w:t>
      </w:r>
      <w:r>
        <w:rPr>
          <w:rFonts w:ascii="宋体" w:hAnsi="宋体"/>
          <w:color w:val="auto"/>
          <w:szCs w:val="21"/>
          <w:highlight w:val="none"/>
          <w:u w:val="single"/>
        </w:rPr>
        <w:t>3天内提交施工组织设计（施工方案）给发包人</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承包人提交的施工组织设计应当按监理工程师及国家、省、市及广州开发区关于施工承包管理的要求编制</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总监理工程师在接到承包人提交的施工组织设计和工程进度计划后，予以确认或提出修改意见</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工程师确认的时间：</w:t>
      </w:r>
      <w:r>
        <w:rPr>
          <w:rFonts w:hint="eastAsia" w:ascii="宋体" w:hAnsi="宋体"/>
          <w:color w:val="auto"/>
          <w:szCs w:val="21"/>
          <w:highlight w:val="none"/>
          <w:u w:val="single"/>
        </w:rPr>
        <w:t>开工前</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10.2</w:t>
      </w:r>
      <w:r>
        <w:rPr>
          <w:rFonts w:hint="eastAsia" w:ascii="宋体" w:hAnsi="宋体"/>
          <w:color w:val="auto"/>
          <w:szCs w:val="21"/>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10.3</w:t>
      </w:r>
      <w:r>
        <w:rPr>
          <w:rFonts w:hint="eastAsia" w:ascii="宋体" w:hAnsi="宋体"/>
          <w:color w:val="auto"/>
          <w:szCs w:val="21"/>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color w:val="auto"/>
          <w:szCs w:val="21"/>
          <w:highlight w:val="none"/>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hAnsi="宋体"/>
          <w:color w:val="auto"/>
          <w:szCs w:val="21"/>
          <w:highlight w:val="none"/>
        </w:rPr>
        <w:t>。</w:t>
      </w:r>
    </w:p>
    <w:p>
      <w:pPr>
        <w:snapToGrid w:val="0"/>
        <w:spacing w:line="440" w:lineRule="exact"/>
        <w:ind w:firstLine="482" w:firstLineChars="200"/>
        <w:rPr>
          <w:rFonts w:ascii="宋体" w:hAnsi="宋体"/>
          <w:b/>
          <w:color w:val="auto"/>
          <w:sz w:val="24"/>
          <w:highlight w:val="none"/>
        </w:rPr>
      </w:pPr>
      <w:r>
        <w:rPr>
          <w:rFonts w:ascii="宋体" w:hAnsi="宋体"/>
          <w:b/>
          <w:color w:val="auto"/>
          <w:sz w:val="24"/>
          <w:highlight w:val="none"/>
        </w:rPr>
        <w:t>11、开工及延期开工</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开工日期和竣工日期</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11.1.1</w:t>
      </w:r>
      <w:r>
        <w:rPr>
          <w:rFonts w:hint="eastAsia" w:ascii="宋体" w:hAnsi="宋体"/>
          <w:color w:val="auto"/>
          <w:szCs w:val="21"/>
          <w:highlight w:val="none"/>
        </w:rPr>
        <w:t>本工程工期为</w:t>
      </w:r>
      <w:r>
        <w:rPr>
          <w:rFonts w:ascii="宋体" w:hAnsi="宋体"/>
          <w:color w:val="auto"/>
          <w:szCs w:val="21"/>
          <w:highlight w:val="none"/>
          <w:u w:val="single"/>
        </w:rPr>
        <w:t xml:space="preserve">   </w:t>
      </w:r>
      <w:r>
        <w:rPr>
          <w:rFonts w:hint="eastAsia" w:ascii="宋体" w:hAnsi="宋体"/>
          <w:color w:val="auto"/>
          <w:szCs w:val="21"/>
          <w:highlight w:val="none"/>
        </w:rPr>
        <w:t>日历天。其中开工时间初定为</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日。（具体开工日期以发包人或监理单位开工令或批准的开工报告日期为准）</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11.1.2</w:t>
      </w:r>
      <w:r>
        <w:rPr>
          <w:rFonts w:hint="eastAsia" w:ascii="宋体" w:hAnsi="宋体"/>
          <w:color w:val="auto"/>
          <w:szCs w:val="21"/>
          <w:highlight w:val="none"/>
        </w:rPr>
        <w:t>承包人必须采取一切有效措施保证竣工日期，不得延误。除非发生了以下情形：</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政府对本工程建设项目作出停建、缓建的决定</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重大设计变更导致本工程在规划、使用、功能方面有重大调整</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u w:val="single"/>
        </w:rPr>
        <w:t>不可抗力持续影响而延误工期超过</w:t>
      </w:r>
      <w:r>
        <w:rPr>
          <w:rFonts w:ascii="宋体" w:hAnsi="宋体"/>
          <w:color w:val="auto"/>
          <w:szCs w:val="21"/>
          <w:highlight w:val="none"/>
          <w:u w:val="single"/>
        </w:rPr>
        <w:t>12</w:t>
      </w:r>
      <w:r>
        <w:rPr>
          <w:rFonts w:hint="eastAsia" w:ascii="宋体" w:hAnsi="宋体"/>
          <w:color w:val="auto"/>
          <w:szCs w:val="21"/>
          <w:highlight w:val="none"/>
          <w:u w:val="single"/>
        </w:rPr>
        <w:t>天以上</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u w:val="single"/>
        </w:rPr>
        <w:t>本合同专用条款约定的其他非承包人原因导致的工期延误</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延期开工：</w:t>
      </w:r>
    </w:p>
    <w:p>
      <w:pPr>
        <w:adjustRightInd w:val="0"/>
        <w:snapToGrid w:val="0"/>
        <w:spacing w:line="440" w:lineRule="exact"/>
        <w:ind w:right="11" w:firstLine="367" w:firstLineChars="175"/>
        <w:rPr>
          <w:rFonts w:ascii="宋体" w:hAnsi="宋体"/>
          <w:color w:val="auto"/>
          <w:szCs w:val="21"/>
          <w:highlight w:val="none"/>
          <w:u w:val="single"/>
        </w:rPr>
      </w:pPr>
      <w:r>
        <w:rPr>
          <w:rFonts w:ascii="宋体" w:hAnsi="宋体"/>
          <w:color w:val="auto"/>
          <w:szCs w:val="21"/>
          <w:highlight w:val="none"/>
        </w:rPr>
        <w:t>11.2.1</w:t>
      </w:r>
      <w:r>
        <w:rPr>
          <w:rFonts w:hint="eastAsia" w:ascii="宋体" w:hAnsi="宋体"/>
          <w:color w:val="auto"/>
          <w:szCs w:val="21"/>
          <w:highlight w:val="none"/>
          <w:u w:val="single"/>
        </w:rPr>
        <w:t>因发包人原因不能按照协议书约定的开工日期开工或暂停施工的，总监理工程师应通知承包人推迟开工日期，经监理单位、发包人确认后，工期可相应顺延，但不作费用补偿</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11.2.2</w:t>
      </w:r>
      <w:r>
        <w:rPr>
          <w:rFonts w:hint="eastAsia" w:ascii="宋体" w:hAnsi="宋体"/>
          <w:color w:val="auto"/>
          <w:szCs w:val="21"/>
          <w:highlight w:val="none"/>
          <w:u w:val="single"/>
        </w:rPr>
        <w:t>承包人未能主动及时地履行其协调、配合服务义务而造成专业承包单位无法开工，由此产生的工期延误等损失由承包人承担，并承担违约责任</w:t>
      </w:r>
      <w:r>
        <w:rPr>
          <w:rFonts w:hint="eastAsia" w:ascii="宋体" w:hAnsi="宋体"/>
          <w:color w:val="auto"/>
          <w:szCs w:val="21"/>
          <w:highlight w:val="none"/>
        </w:rPr>
        <w:t>。</w:t>
      </w:r>
    </w:p>
    <w:p>
      <w:pPr>
        <w:snapToGrid w:val="0"/>
        <w:spacing w:line="440" w:lineRule="exact"/>
        <w:ind w:firstLine="482" w:firstLineChars="200"/>
        <w:rPr>
          <w:rFonts w:ascii="宋体" w:hAnsi="宋体"/>
          <w:b/>
          <w:color w:val="auto"/>
          <w:sz w:val="24"/>
          <w:highlight w:val="none"/>
        </w:rPr>
      </w:pPr>
      <w:r>
        <w:rPr>
          <w:rFonts w:ascii="宋体" w:hAnsi="宋体"/>
          <w:b/>
          <w:color w:val="auto"/>
          <w:sz w:val="24"/>
          <w:highlight w:val="none"/>
        </w:rPr>
        <w:t>12、暂停施工</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12.1因下列原因，总监理工程师报经发包人同意，可通知承包人暂停施工：</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工程设计发生重大变更</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不可抗力</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u w:val="single"/>
        </w:rPr>
        <w:t>质量事故</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u w:val="single"/>
        </w:rPr>
        <w:t>安全生产事故</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u w:val="single"/>
        </w:rPr>
        <w:t>因承包人管理不善，可能导致现场混乱</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u w:val="single"/>
        </w:rPr>
        <w:t>承包人违规施工，经监理工程师通知改正但仍不执行</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承包人不得以与发包人有争议为由或者以争议未解决为由而单方面停工。否则，应按约定承担工期延误的违约责任</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因发生上述第（</w:t>
      </w:r>
      <w:r>
        <w:rPr>
          <w:rFonts w:ascii="宋体" w:hAnsi="宋体"/>
          <w:color w:val="auto"/>
          <w:szCs w:val="21"/>
          <w:highlight w:val="none"/>
          <w:u w:val="single"/>
        </w:rPr>
        <w:t>1）、（2）项原因而暂停施工</w:t>
      </w:r>
      <w:r>
        <w:rPr>
          <w:rFonts w:hint="eastAsia" w:ascii="宋体" w:hAnsi="宋体"/>
          <w:color w:val="auto"/>
          <w:szCs w:val="21"/>
          <w:highlight w:val="none"/>
          <w:u w:val="single"/>
        </w:rPr>
        <w:t>的，工期可协商调整，因发生上述第（</w:t>
      </w:r>
      <w:r>
        <w:rPr>
          <w:rFonts w:ascii="宋体" w:hAnsi="宋体"/>
          <w:color w:val="auto"/>
          <w:szCs w:val="21"/>
          <w:highlight w:val="none"/>
          <w:u w:val="single"/>
        </w:rPr>
        <w:t>3）、（4）、（5）、（6）项原因而暂停施工</w:t>
      </w:r>
      <w:r>
        <w:rPr>
          <w:rFonts w:hint="eastAsia" w:ascii="宋体" w:hAnsi="宋体"/>
          <w:color w:val="auto"/>
          <w:szCs w:val="21"/>
          <w:highlight w:val="none"/>
          <w:u w:val="single"/>
        </w:rPr>
        <w:t>的，工期不予顺延</w:t>
      </w:r>
      <w:r>
        <w:rPr>
          <w:rFonts w:ascii="宋体" w:hAnsi="宋体"/>
          <w:color w:val="auto"/>
          <w:szCs w:val="21"/>
          <w:highlight w:val="none"/>
          <w:u w:val="single"/>
        </w:rPr>
        <w:t>,承包人必须承担由此发生的费用并向发包人承担违约责任</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12.2为了保证工程质量安全，凡</w:t>
      </w:r>
      <w:r>
        <w:rPr>
          <w:rFonts w:hint="eastAsia" w:ascii="宋体" w:hAnsi="宋体"/>
          <w:color w:val="auto"/>
          <w:szCs w:val="21"/>
          <w:highlight w:val="none"/>
        </w:rPr>
        <w:t>承包人出现下列情况之一（不限于此）的，总监理工程师有权下达停工令，责令承包人停工整改，由此造成的损失由承包人自行承担，工期不予顺延，如果造成工期延误的，承包人还应承担违约责任。</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u w:val="single"/>
        </w:rPr>
        <w:t>拒绝监理单位管理</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u w:val="single"/>
        </w:rPr>
        <w:t>施工组织设计（方案）未获总监理工程师批准而进行施工</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(3)</w:t>
      </w:r>
      <w:r>
        <w:rPr>
          <w:rFonts w:hint="eastAsia" w:ascii="宋体" w:hAnsi="宋体"/>
          <w:color w:val="auto"/>
          <w:szCs w:val="21"/>
          <w:highlight w:val="none"/>
          <w:u w:val="single"/>
        </w:rPr>
        <w:t>未经监理单位检验而进行下一道工序作业者</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w:t>
      </w:r>
      <w:r>
        <w:rPr>
          <w:rFonts w:hint="eastAsia" w:ascii="宋体" w:hAnsi="宋体"/>
          <w:color w:val="auto"/>
          <w:szCs w:val="21"/>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(5)</w:t>
      </w:r>
      <w:r>
        <w:rPr>
          <w:rFonts w:hint="eastAsia" w:ascii="宋体" w:hAnsi="宋体"/>
          <w:color w:val="auto"/>
          <w:szCs w:val="21"/>
          <w:highlight w:val="none"/>
          <w:u w:val="single"/>
        </w:rPr>
        <w:t>擅自变更设计图纸的要求</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(6)</w:t>
      </w:r>
      <w:r>
        <w:rPr>
          <w:rFonts w:hint="eastAsia" w:ascii="宋体" w:hAnsi="宋体"/>
          <w:color w:val="auto"/>
          <w:szCs w:val="21"/>
          <w:highlight w:val="none"/>
          <w:u w:val="single"/>
        </w:rPr>
        <w:t>转包工程</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(7)</w:t>
      </w:r>
      <w:r>
        <w:rPr>
          <w:rFonts w:hint="eastAsia" w:ascii="宋体" w:hAnsi="宋体"/>
          <w:color w:val="auto"/>
          <w:szCs w:val="21"/>
          <w:highlight w:val="none"/>
          <w:u w:val="single"/>
        </w:rPr>
        <w:t>擅自让未经总监理工程师批准的专业承包单位进场作业</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(8)</w:t>
      </w:r>
      <w:r>
        <w:rPr>
          <w:rFonts w:hint="eastAsia" w:ascii="宋体" w:hAnsi="宋体"/>
          <w:color w:val="auto"/>
          <w:szCs w:val="21"/>
          <w:highlight w:val="none"/>
          <w:u w:val="single"/>
        </w:rPr>
        <w:t>存在安全隐患，未按监理单位要求及时进行整改</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(9)</w:t>
      </w:r>
      <w:r>
        <w:rPr>
          <w:rFonts w:hint="eastAsia" w:ascii="宋体" w:hAnsi="宋体"/>
          <w:color w:val="auto"/>
          <w:szCs w:val="21"/>
          <w:highlight w:val="none"/>
          <w:u w:val="single"/>
        </w:rPr>
        <w:t>未按双方约定的资料上报要求上报所需资料的</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12.3因不可抗力引起工程停工，工期按</w:t>
      </w:r>
      <w:r>
        <w:rPr>
          <w:rFonts w:hint="eastAsia" w:ascii="宋体" w:hAnsi="宋体"/>
          <w:color w:val="auto"/>
          <w:szCs w:val="21"/>
          <w:highlight w:val="none"/>
          <w:u w:val="single"/>
        </w:rPr>
        <w:t>专用条款</w:t>
      </w:r>
      <w:r>
        <w:rPr>
          <w:rFonts w:ascii="宋体" w:hAnsi="宋体"/>
          <w:color w:val="auto"/>
          <w:szCs w:val="21"/>
          <w:highlight w:val="none"/>
          <w:u w:val="single"/>
        </w:rPr>
        <w:t>第12.1款</w:t>
      </w:r>
      <w:r>
        <w:rPr>
          <w:rFonts w:hint="eastAsia" w:ascii="宋体" w:hAnsi="宋体"/>
          <w:color w:val="auto"/>
          <w:szCs w:val="21"/>
          <w:highlight w:val="none"/>
        </w:rPr>
        <w:t>约定执行，费用承担按以下原则：</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运至施工场地用于施工的材料和待安装的设备的损害，属发包人供应的由发包人承担；属承包人采购的由承包人承担</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u w:val="single"/>
        </w:rPr>
        <w:t>发包人承包人人员伤亡由其所在单位负责，并承担相应费用</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u w:val="single"/>
        </w:rPr>
        <w:t>承包人机械设备损坏及停工损失由承包人承担</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u w:val="single"/>
        </w:rPr>
        <w:t>停工期间，承包人应总监理工程师要求留在施工场地的必要的管理人员及保卫人员的费用由承包人承担</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u w:val="single"/>
        </w:rPr>
        <w:t>工程所需清理、修复费用由发包人承担</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12.4</w:t>
      </w:r>
      <w:r>
        <w:rPr>
          <w:rFonts w:hint="eastAsia" w:ascii="宋体" w:hAnsi="宋体"/>
          <w:color w:val="auto"/>
          <w:szCs w:val="21"/>
          <w:highlight w:val="none"/>
          <w:u w:val="single"/>
        </w:rPr>
        <w:t>由于承包人自身原因或施工承包管理、配合及协调不力，而导致专业承包工程停工，产生的费用由承包人承担</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13、工期延误</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u w:val="single"/>
        </w:rPr>
        <w:t>对于非因承包人原因发生的工期延误，承包人应当在工期延误事件发生后</w:t>
      </w:r>
      <w:r>
        <w:rPr>
          <w:rFonts w:ascii="宋体" w:hAnsi="宋体"/>
          <w:color w:val="auto"/>
          <w:szCs w:val="21"/>
          <w:highlight w:val="none"/>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四、质量与验收</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15、工程质量</w:t>
      </w:r>
    </w:p>
    <w:p>
      <w:pPr>
        <w:snapToGrid w:val="0"/>
        <w:spacing w:line="440" w:lineRule="exact"/>
        <w:ind w:firstLine="397"/>
        <w:rPr>
          <w:rFonts w:ascii="宋体" w:hAnsi="宋体"/>
          <w:bCs/>
          <w:color w:val="auto"/>
          <w:szCs w:val="21"/>
          <w:highlight w:val="none"/>
        </w:rPr>
      </w:pPr>
      <w:r>
        <w:rPr>
          <w:rFonts w:ascii="宋体" w:hAnsi="宋体"/>
          <w:bCs/>
          <w:color w:val="auto"/>
          <w:szCs w:val="21"/>
          <w:highlight w:val="none"/>
        </w:rPr>
        <w:t>15.3</w:t>
      </w:r>
      <w:r>
        <w:rPr>
          <w:rFonts w:hint="eastAsia" w:ascii="宋体" w:hAnsi="宋体"/>
          <w:bCs/>
          <w:color w:val="auto"/>
          <w:szCs w:val="21"/>
          <w:highlight w:val="none"/>
          <w:u w:val="single"/>
        </w:rPr>
        <w:t>承包人必须严格按照设计施工图和国家及行业颁发的现行有关设计、施工及验收规范的要求进行施工，确保工程质量，</w:t>
      </w:r>
      <w:r>
        <w:rPr>
          <w:bCs/>
          <w:color w:val="auto"/>
          <w:highlight w:val="none"/>
        </w:rPr>
        <w:t>工程的质量标准要求合格，且达到投标承诺的质量标准</w:t>
      </w:r>
      <w:r>
        <w:rPr>
          <w:rFonts w:hint="eastAsia" w:ascii="宋体" w:hAnsi="宋体"/>
          <w:bCs/>
          <w:color w:val="auto"/>
          <w:szCs w:val="21"/>
          <w:highlight w:val="none"/>
          <w:u w:val="single"/>
        </w:rPr>
        <w:t>。承包人对图纸中存在的问题有责任和义务提前以书面形式报告工程师及发包人，以供发包人同监理人核实并及时要求设计方修改设计图纸</w:t>
      </w:r>
      <w:r>
        <w:rPr>
          <w:rFonts w:hint="eastAsia" w:ascii="宋体" w:hAnsi="宋体"/>
          <w:bCs/>
          <w:color w:val="auto"/>
          <w:szCs w:val="21"/>
          <w:highlight w:val="none"/>
        </w:rPr>
        <w:t>。</w:t>
      </w:r>
    </w:p>
    <w:p>
      <w:pPr>
        <w:snapToGrid w:val="0"/>
        <w:spacing w:line="440" w:lineRule="exact"/>
        <w:ind w:firstLine="397"/>
        <w:rPr>
          <w:rFonts w:ascii="宋体" w:hAnsi="宋体"/>
          <w:bCs/>
          <w:color w:val="auto"/>
          <w:szCs w:val="21"/>
          <w:highlight w:val="none"/>
        </w:rPr>
      </w:pPr>
      <w:r>
        <w:rPr>
          <w:rFonts w:ascii="宋体" w:hAnsi="宋体"/>
          <w:bCs/>
          <w:color w:val="auto"/>
          <w:szCs w:val="21"/>
          <w:highlight w:val="none"/>
        </w:rPr>
        <w:t>15.4</w:t>
      </w:r>
      <w:r>
        <w:rPr>
          <w:rFonts w:hint="eastAsia" w:ascii="宋体" w:hAnsi="宋体"/>
          <w:bCs/>
          <w:color w:val="auto"/>
          <w:szCs w:val="21"/>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bCs/>
          <w:color w:val="auto"/>
          <w:szCs w:val="21"/>
          <w:highlight w:val="none"/>
        </w:rPr>
        <w:t>。</w:t>
      </w:r>
    </w:p>
    <w:p>
      <w:pPr>
        <w:snapToGrid w:val="0"/>
        <w:spacing w:line="440" w:lineRule="exact"/>
        <w:ind w:firstLine="397"/>
        <w:rPr>
          <w:rFonts w:ascii="宋体" w:hAnsi="宋体"/>
          <w:bCs/>
          <w:color w:val="auto"/>
          <w:szCs w:val="21"/>
          <w:highlight w:val="none"/>
        </w:rPr>
      </w:pPr>
      <w:r>
        <w:rPr>
          <w:rFonts w:ascii="宋体" w:hAnsi="宋体"/>
          <w:bCs/>
          <w:color w:val="auto"/>
          <w:szCs w:val="21"/>
          <w:highlight w:val="none"/>
        </w:rPr>
        <w:t>15.5</w:t>
      </w:r>
      <w:r>
        <w:rPr>
          <w:rFonts w:hint="eastAsia" w:ascii="宋体" w:hAnsi="宋体"/>
          <w:bCs/>
          <w:color w:val="auto"/>
          <w:szCs w:val="21"/>
          <w:highlight w:val="none"/>
          <w:u w:val="single"/>
        </w:rPr>
        <w:t>工程质量不符合设计要求、质量不合格者，监理工程师可指令承包人停工或返工，返工费用由承包人承担，工期不予顺延</w:t>
      </w:r>
      <w:r>
        <w:rPr>
          <w:rFonts w:hint="eastAsia" w:ascii="宋体" w:hAnsi="宋体"/>
          <w:bCs/>
          <w:color w:val="auto"/>
          <w:szCs w:val="21"/>
          <w:highlight w:val="none"/>
        </w:rPr>
        <w:t>。</w:t>
      </w:r>
    </w:p>
    <w:p>
      <w:pPr>
        <w:snapToGrid w:val="0"/>
        <w:spacing w:line="440" w:lineRule="exact"/>
        <w:ind w:firstLine="397"/>
        <w:rPr>
          <w:rFonts w:ascii="宋体" w:hAnsi="宋体"/>
          <w:bCs/>
          <w:color w:val="auto"/>
          <w:szCs w:val="21"/>
          <w:highlight w:val="none"/>
        </w:rPr>
      </w:pPr>
      <w:r>
        <w:rPr>
          <w:rFonts w:ascii="宋体" w:hAnsi="宋体"/>
          <w:bCs/>
          <w:color w:val="auto"/>
          <w:szCs w:val="21"/>
          <w:highlight w:val="none"/>
        </w:rPr>
        <w:t>15.6</w:t>
      </w:r>
      <w:r>
        <w:rPr>
          <w:rFonts w:hint="eastAsia" w:ascii="宋体" w:hAnsi="宋体"/>
          <w:bCs/>
          <w:color w:val="auto"/>
          <w:szCs w:val="21"/>
          <w:highlight w:val="none"/>
          <w:u w:val="single"/>
        </w:rPr>
        <w:t>发生须紧急抢修事故，承包人接到通知后，应立即到达事故现场抢修；否则，发包人可以另委托单位抢修，属承包人施工质量问题造成的修复等费用全部由承包人承担</w:t>
      </w:r>
      <w:r>
        <w:rPr>
          <w:rFonts w:hint="eastAsia" w:ascii="宋体" w:hAnsi="宋体"/>
          <w:bCs/>
          <w:color w:val="auto"/>
          <w:szCs w:val="21"/>
          <w:highlight w:val="none"/>
        </w:rPr>
        <w:t>。</w:t>
      </w:r>
    </w:p>
    <w:p>
      <w:pPr>
        <w:snapToGrid w:val="0"/>
        <w:spacing w:line="440" w:lineRule="exact"/>
        <w:ind w:firstLine="397"/>
        <w:rPr>
          <w:rFonts w:ascii="宋体" w:hAnsi="宋体"/>
          <w:bCs/>
          <w:color w:val="auto"/>
          <w:szCs w:val="21"/>
          <w:highlight w:val="none"/>
        </w:rPr>
      </w:pPr>
      <w:r>
        <w:rPr>
          <w:rFonts w:ascii="宋体" w:hAnsi="宋体"/>
          <w:bCs/>
          <w:color w:val="auto"/>
          <w:szCs w:val="21"/>
          <w:highlight w:val="none"/>
        </w:rPr>
        <w:t>15.7</w:t>
      </w:r>
      <w:r>
        <w:rPr>
          <w:rFonts w:hint="eastAsia" w:ascii="宋体" w:hAnsi="宋体"/>
          <w:bCs/>
          <w:color w:val="auto"/>
          <w:szCs w:val="21"/>
          <w:highlight w:val="none"/>
          <w:u w:val="single"/>
        </w:rPr>
        <w:t>本工程按照本合同专用条款</w:t>
      </w:r>
      <w:r>
        <w:rPr>
          <w:rFonts w:ascii="宋体" w:hAnsi="宋体"/>
          <w:bCs/>
          <w:color w:val="auto"/>
          <w:szCs w:val="21"/>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w:t>
      </w:r>
      <w:r>
        <w:rPr>
          <w:rFonts w:hint="eastAsia" w:ascii="宋体" w:hAnsi="宋体"/>
          <w:bCs/>
          <w:color w:val="auto"/>
          <w:szCs w:val="21"/>
          <w:highlight w:val="none"/>
          <w:u w:val="single"/>
        </w:rPr>
        <w:t>质量标准规范版本的，是否采用新版本规定，由监理工程师与有关各方洽商决定</w:t>
      </w:r>
      <w:r>
        <w:rPr>
          <w:rFonts w:hint="eastAsia" w:ascii="宋体" w:hAnsi="宋体"/>
          <w:bCs/>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16、检查和返工</w:t>
      </w:r>
    </w:p>
    <w:p>
      <w:pPr>
        <w:snapToGrid w:val="0"/>
        <w:spacing w:line="440" w:lineRule="exact"/>
        <w:ind w:firstLine="397"/>
        <w:rPr>
          <w:rFonts w:ascii="宋体" w:hAnsi="宋体"/>
          <w:bCs/>
          <w:color w:val="auto"/>
          <w:szCs w:val="21"/>
          <w:highlight w:val="none"/>
        </w:rPr>
      </w:pPr>
      <w:r>
        <w:rPr>
          <w:rFonts w:ascii="宋体" w:hAnsi="宋体"/>
          <w:bCs/>
          <w:color w:val="auto"/>
          <w:szCs w:val="21"/>
          <w:highlight w:val="none"/>
        </w:rPr>
        <w:t>16.3工程师的检查检验：</w:t>
      </w:r>
      <w:r>
        <w:rPr>
          <w:rFonts w:hint="eastAsia" w:ascii="宋体" w:hAnsi="宋体"/>
          <w:bCs/>
          <w:color w:val="auto"/>
          <w:szCs w:val="21"/>
          <w:highlight w:val="none"/>
          <w:u w:val="single"/>
        </w:rPr>
        <w:t>工程师按规范、标准、设计图纸要求和频率所进行的检查检测不应成为承包人工期顺延的理由</w:t>
      </w:r>
      <w:r>
        <w:rPr>
          <w:rFonts w:hint="eastAsia" w:ascii="宋体" w:hAnsi="宋体"/>
          <w:bCs/>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17</w:t>
      </w:r>
      <w:r>
        <w:rPr>
          <w:rFonts w:hint="eastAsia" w:ascii="宋体" w:hAnsi="宋体"/>
          <w:b/>
          <w:color w:val="auto"/>
          <w:sz w:val="24"/>
          <w:highlight w:val="none"/>
        </w:rPr>
        <w:t>、隐蔽工程和中间验收</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17.1</w:t>
      </w:r>
      <w:r>
        <w:rPr>
          <w:rFonts w:hint="eastAsia" w:ascii="宋体" w:hAnsi="宋体"/>
          <w:color w:val="auto"/>
          <w:szCs w:val="21"/>
          <w:highlight w:val="none"/>
        </w:rPr>
        <w:t>双方约定中间验收部位：</w:t>
      </w:r>
      <w:r>
        <w:rPr>
          <w:rFonts w:hint="eastAsia" w:ascii="宋体" w:hAnsi="宋体"/>
          <w:color w:val="auto"/>
          <w:szCs w:val="21"/>
          <w:highlight w:val="none"/>
          <w:u w:val="single"/>
        </w:rPr>
        <w:t>按相应工程施工及验收规范要求执行</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19</w:t>
      </w:r>
      <w:r>
        <w:rPr>
          <w:rFonts w:hint="eastAsia" w:ascii="宋体" w:hAnsi="宋体"/>
          <w:b/>
          <w:color w:val="auto"/>
          <w:sz w:val="24"/>
          <w:highlight w:val="none"/>
        </w:rPr>
        <w:t>、工程试车</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19.5</w:t>
      </w:r>
      <w:r>
        <w:rPr>
          <w:rFonts w:hint="eastAsia" w:ascii="宋体" w:hAnsi="宋体"/>
          <w:color w:val="auto"/>
          <w:szCs w:val="21"/>
          <w:highlight w:val="none"/>
        </w:rPr>
        <w:t>试车费用的承担：</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 w:val="24"/>
          <w:highlight w:val="none"/>
        </w:rPr>
      </w:pPr>
      <w:r>
        <w:rPr>
          <w:rFonts w:hint="eastAsia" w:ascii="宋体" w:hAnsi="宋体"/>
          <w:b/>
          <w:color w:val="auto"/>
          <w:sz w:val="24"/>
          <w:highlight w:val="none"/>
        </w:rPr>
        <w:t>五、安全施工</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20、安全施工与检查</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20.3</w:t>
      </w:r>
      <w:r>
        <w:rPr>
          <w:rFonts w:hint="eastAsia" w:ascii="宋体" w:hAnsi="宋体"/>
          <w:color w:val="auto"/>
          <w:szCs w:val="21"/>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20.4</w:t>
      </w:r>
      <w:r>
        <w:rPr>
          <w:rFonts w:hint="eastAsia" w:ascii="宋体" w:hAnsi="宋体"/>
          <w:color w:val="auto"/>
          <w:szCs w:val="21"/>
          <w:highlight w:val="none"/>
          <w:u w:val="single"/>
        </w:rPr>
        <w:t>承包人按规定数量配置安全员</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20.5</w:t>
      </w:r>
      <w:r>
        <w:rPr>
          <w:rFonts w:hint="eastAsia" w:ascii="宋体" w:hAnsi="宋体"/>
          <w:color w:val="auto"/>
          <w:szCs w:val="21"/>
          <w:highlight w:val="none"/>
          <w:u w:val="single"/>
        </w:rPr>
        <w:t>承包人在开工前须向质量安全监督机构提交备案的书面资料</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20.6</w:t>
      </w:r>
      <w:r>
        <w:rPr>
          <w:rFonts w:hint="eastAsia" w:ascii="宋体" w:hAnsi="宋体"/>
          <w:color w:val="auto"/>
          <w:szCs w:val="21"/>
          <w:highlight w:val="none"/>
          <w:u w:val="single"/>
        </w:rPr>
        <w:t>承包人在编制施工组织设计时，应当根据工程的特点编制相应的安全技术措施</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20.7</w:t>
      </w:r>
      <w:r>
        <w:rPr>
          <w:rFonts w:hint="eastAsia" w:ascii="宋体" w:hAnsi="宋体"/>
          <w:color w:val="auto"/>
          <w:szCs w:val="21"/>
          <w:highlight w:val="none"/>
          <w:u w:val="single"/>
        </w:rPr>
        <w:t>承包人按有关安全和防护的规定组织施工生产，不得使用不合标准的防护器材、机具和材料</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20.8</w:t>
      </w:r>
      <w:r>
        <w:rPr>
          <w:rFonts w:hint="eastAsia" w:ascii="宋体" w:hAnsi="宋体"/>
          <w:color w:val="auto"/>
          <w:szCs w:val="21"/>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21、安全防护</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21.3</w:t>
      </w:r>
      <w:r>
        <w:rPr>
          <w:rFonts w:hint="eastAsia" w:ascii="宋体" w:hAnsi="宋体"/>
          <w:color w:val="auto"/>
          <w:szCs w:val="21"/>
          <w:highlight w:val="none"/>
          <w:u w:val="single"/>
        </w:rPr>
        <w:t>承包人应在施工现场采取维护安全、防范危险、预防火灾等措施，在特殊作业环境应对作业人员采取劳动保护措施</w:t>
      </w:r>
      <w:r>
        <w:rPr>
          <w:rFonts w:hint="eastAsia" w:ascii="宋体" w:hAnsi="宋体"/>
          <w:color w:val="auto"/>
          <w:szCs w:val="21"/>
          <w:highlight w:val="none"/>
        </w:rPr>
        <w:t>。</w:t>
      </w:r>
    </w:p>
    <w:p>
      <w:pPr>
        <w:tabs>
          <w:tab w:val="left" w:pos="2340"/>
        </w:tabs>
        <w:spacing w:line="440" w:lineRule="exact"/>
        <w:jc w:val="left"/>
        <w:rPr>
          <w:rFonts w:ascii="宋体" w:hAnsi="宋体"/>
          <w:color w:val="auto"/>
          <w:sz w:val="24"/>
          <w:highlight w:val="none"/>
          <w:u w:val="single"/>
        </w:rPr>
      </w:pPr>
      <w:r>
        <w:rPr>
          <w:rFonts w:hint="eastAsia" w:ascii="宋体" w:hAnsi="宋体"/>
          <w:color w:val="auto"/>
          <w:szCs w:val="21"/>
          <w:highlight w:val="none"/>
        </w:rPr>
        <w:t xml:space="preserve">    </w:t>
      </w:r>
      <w:r>
        <w:rPr>
          <w:rFonts w:ascii="宋体" w:hAnsi="宋体"/>
          <w:color w:val="auto"/>
          <w:szCs w:val="21"/>
          <w:highlight w:val="none"/>
        </w:rPr>
        <w:t>21.4</w:t>
      </w:r>
      <w:r>
        <w:rPr>
          <w:rFonts w:hint="eastAsia" w:ascii="宋体" w:hAnsi="宋体" w:cs="宋体"/>
          <w:color w:val="auto"/>
          <w:szCs w:val="21"/>
          <w:highlight w:val="none"/>
          <w:u w:val="single"/>
        </w:rPr>
        <w:t>承包人应加强周边学校、居民住宅的环境保护，制定绿色施工安全防护措施（包括防尘、防噪音、施工围蔽等），施工现场严格按照《广州市建设工程文明施工管理规定》（广州市人民政府令第62号</w:t>
      </w:r>
      <w:r>
        <w:rPr>
          <w:rFonts w:hint="eastAsia" w:ascii="宋体" w:hAnsi="宋体" w:cs="宋体"/>
          <w:color w:val="auto"/>
          <w:szCs w:val="21"/>
          <w:highlight w:val="none"/>
          <w:u w:val="single"/>
          <w:lang w:eastAsia="zh-CN"/>
        </w:rPr>
        <w:t>、第</w:t>
      </w:r>
      <w:r>
        <w:rPr>
          <w:rFonts w:hint="eastAsia" w:ascii="宋体" w:hAnsi="宋体" w:cs="宋体"/>
          <w:color w:val="auto"/>
          <w:szCs w:val="21"/>
          <w:highlight w:val="none"/>
          <w:u w:val="single"/>
        </w:rPr>
        <w:t>158号）、《广州市建设工程现场文明施工管理办法》（</w:t>
      </w:r>
      <w:r>
        <w:rPr>
          <w:rFonts w:hint="eastAsia" w:ascii="宋体" w:hAnsi="宋体" w:cs="宋体"/>
          <w:bCs/>
          <w:smallCaps/>
          <w:color w:val="auto"/>
          <w:szCs w:val="21"/>
          <w:highlight w:val="none"/>
          <w:u w:val="single"/>
        </w:rPr>
        <w:t>穗建质</w:t>
      </w:r>
      <w:r>
        <w:rPr>
          <w:rFonts w:hint="eastAsia" w:ascii="宋体" w:hAnsi="宋体" w:cs="宋体"/>
          <w:color w:val="auto"/>
          <w:szCs w:val="21"/>
          <w:highlight w:val="none"/>
          <w:u w:val="single"/>
        </w:rPr>
        <w:t>〔2008〕</w:t>
      </w:r>
      <w:r>
        <w:rPr>
          <w:rFonts w:hint="eastAsia" w:ascii="宋体" w:hAnsi="宋体" w:cs="宋体"/>
          <w:bCs/>
          <w:smallCaps/>
          <w:color w:val="auto"/>
          <w:szCs w:val="21"/>
          <w:highlight w:val="none"/>
          <w:u w:val="single"/>
        </w:rPr>
        <w:t>937号）</w:t>
      </w:r>
      <w:r>
        <w:rPr>
          <w:rFonts w:hint="eastAsia" w:ascii="宋体" w:hAnsi="宋体" w:cs="宋体"/>
          <w:color w:val="auto"/>
          <w:szCs w:val="21"/>
          <w:highlight w:val="none"/>
          <w:u w:val="singl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关于进一步落实我区市政建设项目施工围蔽提升工作的通知》（穗埔建[2019]123号）及</w:t>
      </w:r>
      <w:r>
        <w:rPr>
          <w:rFonts w:hint="eastAsia" w:ascii="宋体" w:hAnsi="宋体"/>
          <w:color w:val="auto"/>
          <w:szCs w:val="21"/>
          <w:highlight w:val="none"/>
          <w:u w:val="single"/>
        </w:rPr>
        <w:t>《黄埔区住房和城乡建设局 广州开发区建设和交通局关于进一步规范全区建设工程施工围蔽标准的通知》（穗埔建﹝2020﹞183号）实施。</w:t>
      </w:r>
      <w:r>
        <w:rPr>
          <w:rFonts w:ascii="宋体" w:hAnsi="宋体" w:cs="宋体"/>
          <w:color w:val="auto"/>
          <w:szCs w:val="21"/>
          <w:highlight w:val="none"/>
        </w:rPr>
        <w:t>以上文件要求不一致的，以后发布文件为准，若相关部门发布有关施工围蔽新文件规定的，按新规定执行。</w:t>
      </w:r>
      <w:r>
        <w:rPr>
          <w:rFonts w:hint="eastAsia" w:ascii="宋体" w:hAnsi="宋体"/>
          <w:color w:val="auto"/>
          <w:szCs w:val="21"/>
          <w:highlight w:val="none"/>
          <w:u w:val="single"/>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21.5</w:t>
      </w:r>
      <w:r>
        <w:rPr>
          <w:rFonts w:hint="eastAsia" w:ascii="宋体" w:hAnsi="宋体"/>
          <w:color w:val="auto"/>
          <w:szCs w:val="21"/>
          <w:highlight w:val="none"/>
          <w:u w:val="single"/>
        </w:rPr>
        <w:t>承包人应按规定对工程施工人员进行安全教育和管理</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21.6</w:t>
      </w:r>
      <w:r>
        <w:rPr>
          <w:rFonts w:hint="eastAsia" w:ascii="宋体" w:hAnsi="宋体"/>
          <w:color w:val="auto"/>
          <w:szCs w:val="21"/>
          <w:highlight w:val="none"/>
          <w:u w:val="single"/>
        </w:rPr>
        <w:t>承包人应书面记录专项安全施工组织设计方案审查、安全检查、安全技术交底、安全隐患整改、安全教育等重要安全管理活动</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u w:val="single"/>
        </w:rPr>
        <w:t>21.7承包人用于本项目的非标起重机械设备须严格执行《关于印发&lt;广州市非标建筑起重机械管理办法&gt;的通知》(穗建质[2010]999号)的相关规定，非标起重机械设备是指没有国家或行业制造标准的各类起重机械设备，如非标架桥设备、 竖井提升设备、非标龙门吊、贝雷架式或扒杆式起重装置等。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u w:val="single"/>
        </w:rPr>
        <w:t>21.8承包人用于本项目的起重设备须严格执行《关于建筑起重机械设备安全监督管理的通知》【穗建安监字[2006]24号】、《关于加强建设工地塔式起重机安全管理的若干规定》【穗建安监字[2006]5号】、</w:t>
      </w:r>
      <w:r>
        <w:rPr>
          <w:rFonts w:ascii="宋体" w:hAnsi="宋体"/>
          <w:color w:val="auto"/>
          <w:szCs w:val="21"/>
          <w:highlight w:val="none"/>
          <w:u w:val="single"/>
        </w:rPr>
        <w:t>《关于加强塔式起重机等垂直运输设备及附着升降脚手架施工安全监督管理的通知》</w:t>
      </w:r>
      <w:r>
        <w:rPr>
          <w:rFonts w:hint="eastAsia" w:ascii="宋体" w:hAnsi="宋体"/>
          <w:color w:val="auto"/>
          <w:szCs w:val="21"/>
          <w:highlight w:val="none"/>
          <w:u w:val="single"/>
        </w:rPr>
        <w:t>【</w:t>
      </w:r>
      <w:r>
        <w:rPr>
          <w:rFonts w:ascii="宋体" w:hAnsi="宋体"/>
          <w:color w:val="auto"/>
          <w:szCs w:val="21"/>
          <w:highlight w:val="none"/>
          <w:u w:val="single"/>
        </w:rPr>
        <w:t>穗建筑[2003]84号</w:t>
      </w:r>
      <w:r>
        <w:rPr>
          <w:rFonts w:hint="eastAsia" w:ascii="宋体" w:hAnsi="宋体"/>
          <w:color w:val="auto"/>
          <w:szCs w:val="21"/>
          <w:highlight w:val="none"/>
          <w:u w:val="single"/>
        </w:rPr>
        <w:t>】等相关规定。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u w:val="single"/>
        </w:rPr>
        <w:t>21.9承包人在工程实施过程中，按照国家、省、市的相关规定制定相关的专项安全施工方案（如高支模、基坑支护、沉井等），组织专家评审通过后，报监理人、发包人审批后方可开展专项工程的施工。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款（2）项承担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21.12承包人必须考虑安全、环保等因素在局部施工范围进行施工，现场围蔽不符合国家有关安全措施及技术要求的，不得开展施工作业，由此造成的工期延长，由承包人自己负责，当作延误工期处理。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22、事故处理</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22.3</w:t>
      </w:r>
      <w:r>
        <w:rPr>
          <w:rFonts w:hint="eastAsia" w:ascii="宋体" w:hAnsi="宋体"/>
          <w:color w:val="auto"/>
          <w:szCs w:val="21"/>
          <w:highlight w:val="none"/>
        </w:rPr>
        <w:t>如发生安全事故，除按法定程序办理有关事宜外，还必须按以下程序进行处理：</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22.3.1</w:t>
      </w:r>
      <w:r>
        <w:rPr>
          <w:rFonts w:hint="eastAsia" w:ascii="宋体" w:hAnsi="宋体"/>
          <w:color w:val="auto"/>
          <w:szCs w:val="21"/>
          <w:highlight w:val="none"/>
          <w:u w:val="single"/>
        </w:rPr>
        <w:t>报告安全事故：安全事故发生后，承包人应在</w:t>
      </w:r>
      <w:r>
        <w:rPr>
          <w:rFonts w:ascii="宋体" w:hAnsi="宋体"/>
          <w:color w:val="auto"/>
          <w:szCs w:val="21"/>
          <w:highlight w:val="none"/>
          <w:u w:val="single"/>
        </w:rPr>
        <w:t>1小时内用最快的信息传递手段，将发生事故的时间、地点、伤亡人数、事故原因等情况，报工程师和发包人</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22.3.2</w:t>
      </w:r>
      <w:r>
        <w:rPr>
          <w:rFonts w:hint="eastAsia" w:ascii="宋体" w:hAnsi="宋体"/>
          <w:color w:val="auto"/>
          <w:szCs w:val="21"/>
          <w:highlight w:val="none"/>
          <w:u w:val="single"/>
        </w:rPr>
        <w:t>事故处理：承包人负责抢救伤员、排除险情，防止事故扩大蔓延，保护好现场，并做好标志，启动保险理赔程序</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22.3.3</w:t>
      </w:r>
      <w:r>
        <w:rPr>
          <w:rFonts w:hint="eastAsia" w:ascii="宋体" w:hAnsi="宋体"/>
          <w:color w:val="auto"/>
          <w:szCs w:val="21"/>
          <w:highlight w:val="none"/>
          <w:u w:val="single"/>
        </w:rPr>
        <w:t>事故调查：承包人应组织内部技术安全、质量部门的人员组成调查组，开展调查，并配合做好发包人或政府有关部门组织的调查工作</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22.3.4</w:t>
      </w:r>
      <w:r>
        <w:rPr>
          <w:rFonts w:hint="eastAsia" w:ascii="宋体" w:hAnsi="宋体"/>
          <w:color w:val="auto"/>
          <w:szCs w:val="21"/>
          <w:highlight w:val="none"/>
          <w:u w:val="single"/>
        </w:rPr>
        <w:t>调查报告：承包人应把事故发生经过、原因、性质、损失、责任、处理意见、纠正和预防措施撰写成调查报告，送工程师会审后报发包人</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六、合同价款与支付</w:t>
      </w:r>
    </w:p>
    <w:p>
      <w:pPr>
        <w:snapToGrid w:val="0"/>
        <w:spacing w:line="440" w:lineRule="exact"/>
        <w:ind w:firstLine="397"/>
        <w:rPr>
          <w:rFonts w:ascii="宋体" w:hAnsi="宋体"/>
          <w:color w:val="auto"/>
          <w:sz w:val="24"/>
          <w:highlight w:val="none"/>
          <w:u w:val="single"/>
        </w:rPr>
      </w:pPr>
      <w:r>
        <w:rPr>
          <w:rFonts w:ascii="宋体" w:hAnsi="宋体"/>
          <w:b/>
          <w:color w:val="auto"/>
          <w:sz w:val="24"/>
          <w:highlight w:val="none"/>
        </w:rPr>
        <w:t>23</w:t>
      </w:r>
      <w:r>
        <w:rPr>
          <w:rFonts w:hint="eastAsia" w:ascii="宋体" w:hAnsi="宋体"/>
          <w:b/>
          <w:color w:val="auto"/>
          <w:sz w:val="24"/>
          <w:highlight w:val="none"/>
        </w:rPr>
        <w:t>、合同价款及调整</w:t>
      </w:r>
    </w:p>
    <w:p>
      <w:pPr>
        <w:snapToGrid w:val="0"/>
        <w:spacing w:line="440" w:lineRule="exact"/>
        <w:ind w:firstLine="315" w:firstLineChars="150"/>
        <w:rPr>
          <w:rFonts w:ascii="宋体" w:hAns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本合同价款按照</w:t>
      </w:r>
      <w:r>
        <w:rPr>
          <w:rFonts w:hint="eastAsia" w:ascii="宋体" w:hAnsi="宋体"/>
          <w:color w:val="auto"/>
          <w:szCs w:val="21"/>
          <w:highlight w:val="none"/>
          <w:u w:val="single"/>
        </w:rPr>
        <w:t>协议书第五条、专用条款</w:t>
      </w:r>
      <w:r>
        <w:rPr>
          <w:rFonts w:ascii="宋体" w:hAnsi="宋体"/>
          <w:color w:val="auto"/>
          <w:szCs w:val="21"/>
          <w:highlight w:val="none"/>
          <w:u w:val="single"/>
        </w:rPr>
        <w:t>23.3款</w:t>
      </w:r>
      <w:r>
        <w:rPr>
          <w:rFonts w:hint="eastAsia" w:ascii="宋体" w:hAnsi="宋体"/>
          <w:color w:val="auto"/>
          <w:szCs w:val="21"/>
          <w:highlight w:val="none"/>
          <w:u w:val="single"/>
        </w:rPr>
        <w:t>和专用条款</w:t>
      </w:r>
      <w:r>
        <w:rPr>
          <w:rFonts w:ascii="宋体" w:hAnsi="宋体"/>
          <w:color w:val="auto"/>
          <w:szCs w:val="21"/>
          <w:highlight w:val="none"/>
          <w:u w:val="single"/>
        </w:rPr>
        <w:t>23.5款</w:t>
      </w:r>
      <w:r>
        <w:rPr>
          <w:rFonts w:ascii="宋体" w:hAnsi="宋体"/>
          <w:color w:val="auto"/>
          <w:szCs w:val="21"/>
          <w:highlight w:val="none"/>
        </w:rPr>
        <w:t>约定</w:t>
      </w:r>
      <w:r>
        <w:rPr>
          <w:rFonts w:hint="eastAsia" w:ascii="宋体" w:hAnsi="宋体"/>
          <w:color w:val="auto"/>
          <w:szCs w:val="21"/>
          <w:highlight w:val="none"/>
        </w:rPr>
        <w:t>执行，最终按结算终审部门审定价结算。</w:t>
      </w:r>
    </w:p>
    <w:p>
      <w:pPr>
        <w:snapToGrid w:val="0"/>
        <w:spacing w:line="440" w:lineRule="exact"/>
        <w:ind w:firstLine="315" w:firstLineChars="150"/>
        <w:rPr>
          <w:rFonts w:ascii="宋体" w:hAnsi="宋体"/>
          <w:color w:val="auto"/>
          <w:szCs w:val="21"/>
          <w:highlight w:val="none"/>
        </w:rPr>
      </w:pPr>
      <w:r>
        <w:rPr>
          <w:rFonts w:hint="eastAsia" w:ascii="宋体" w:hAnsi="宋体"/>
          <w:color w:val="auto"/>
          <w:szCs w:val="21"/>
          <w:highlight w:val="none"/>
        </w:rPr>
        <w:t>本合同价款采用分部分项工程量清单固定综合单价方式确定，具体办法如下：</w:t>
      </w:r>
    </w:p>
    <w:p>
      <w:pPr>
        <w:snapToGrid w:val="0"/>
        <w:spacing w:line="440" w:lineRule="exact"/>
        <w:ind w:firstLine="315" w:firstLineChars="15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分部分项工程量清单费：</w:t>
      </w:r>
      <w:r>
        <w:rPr>
          <w:rFonts w:hint="eastAsia" w:ascii="宋体" w:hAnsi="宋体"/>
          <w:color w:val="auto"/>
          <w:szCs w:val="21"/>
          <w:highlight w:val="none"/>
          <w:u w:val="single"/>
        </w:rPr>
        <w:t>除专用条款</w:t>
      </w:r>
      <w:r>
        <w:rPr>
          <w:rFonts w:ascii="宋体" w:hAnsi="宋体"/>
          <w:color w:val="auto"/>
          <w:szCs w:val="21"/>
          <w:highlight w:val="none"/>
          <w:u w:val="single"/>
        </w:rPr>
        <w:t>23.5.1及</w:t>
      </w:r>
      <w:r>
        <w:rPr>
          <w:rFonts w:hint="eastAsia" w:ascii="宋体" w:hAnsi="宋体"/>
          <w:color w:val="auto"/>
          <w:szCs w:val="21"/>
          <w:highlight w:val="none"/>
          <w:u w:val="single"/>
        </w:rPr>
        <w:t>专用条款</w:t>
      </w:r>
      <w:r>
        <w:rPr>
          <w:rFonts w:ascii="宋体" w:hAnsi="宋体"/>
          <w:color w:val="auto"/>
          <w:szCs w:val="21"/>
          <w:highlight w:val="none"/>
          <w:u w:val="single"/>
        </w:rPr>
        <w:t>23.5.2规定情况外，分部分项工程量清单综合单价固定不变，工程量按实计量</w:t>
      </w:r>
      <w:r>
        <w:rPr>
          <w:rFonts w:hint="eastAsia" w:ascii="宋体" w:hAnsi="宋体"/>
          <w:color w:val="auto"/>
          <w:szCs w:val="21"/>
          <w:highlight w:val="none"/>
        </w:rPr>
        <w:t>。</w:t>
      </w:r>
    </w:p>
    <w:p>
      <w:pPr>
        <w:snapToGrid w:val="0"/>
        <w:spacing w:line="440" w:lineRule="exact"/>
        <w:ind w:firstLine="315" w:firstLineChars="15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措施项目费：</w:t>
      </w:r>
      <w:r>
        <w:rPr>
          <w:rFonts w:hint="eastAsia" w:ascii="宋体" w:hAnsi="宋体"/>
          <w:color w:val="auto"/>
          <w:szCs w:val="21"/>
          <w:highlight w:val="none"/>
          <w:u w:val="single"/>
        </w:rPr>
        <w:t>措施项目费（除施工围蔽费用外）固定不变，包干使用，结算时不予调整，施工围蔽清单综合单价固定不变，工程量按实计量</w:t>
      </w:r>
      <w:r>
        <w:rPr>
          <w:rFonts w:hint="eastAsia" w:ascii="宋体" w:hAnsi="宋体"/>
          <w:color w:val="auto"/>
          <w:szCs w:val="21"/>
          <w:highlight w:val="none"/>
        </w:rPr>
        <w:t>。</w:t>
      </w:r>
    </w:p>
    <w:p>
      <w:pPr>
        <w:snapToGrid w:val="0"/>
        <w:spacing w:line="440" w:lineRule="exact"/>
        <w:ind w:firstLine="315" w:firstLineChars="15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其他项目部分：</w:t>
      </w:r>
    </w:p>
    <w:p>
      <w:pPr>
        <w:snapToGrid w:val="0"/>
        <w:spacing w:line="440" w:lineRule="exact"/>
        <w:ind w:firstLine="315" w:firstLineChars="150"/>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eq \o\ac(</w:instrText>
      </w:r>
      <w:r>
        <w:rPr>
          <w:rFonts w:hint="eastAsia" w:ascii="宋体" w:hAnsi="宋体"/>
          <w:color w:val="auto"/>
          <w:position w:val="-4"/>
          <w:sz w:val="31"/>
          <w:szCs w:val="21"/>
          <w:highlight w:val="none"/>
        </w:rPr>
        <w:instrText xml:space="preserve">○</w:instrText>
      </w:r>
      <w:r>
        <w:rPr>
          <w:rFonts w:hint="eastAsia" w:ascii="宋体" w:hAnsi="宋体"/>
          <w:color w:val="auto"/>
          <w:szCs w:val="21"/>
          <w:highlight w:val="none"/>
        </w:rPr>
        <w:instrText xml:space="preserve">,1)</w:instrText>
      </w:r>
      <w:r>
        <w:rPr>
          <w:rFonts w:ascii="宋体" w:hAnsi="宋体"/>
          <w:color w:val="auto"/>
          <w:szCs w:val="21"/>
          <w:highlight w:val="none"/>
        </w:rPr>
        <w:fldChar w:fldCharType="end"/>
      </w:r>
      <w:r>
        <w:rPr>
          <w:rFonts w:hint="eastAsia" w:ascii="宋体" w:hAnsi="宋体"/>
          <w:color w:val="auto"/>
          <w:szCs w:val="21"/>
          <w:highlight w:val="none"/>
          <w:u w:val="single"/>
        </w:rPr>
        <w:t>招标人部分为暂定价，按实际签订的专业承包合同或预留金使用情况进行调整和结算</w:t>
      </w:r>
      <w:r>
        <w:rPr>
          <w:rFonts w:hint="eastAsia" w:ascii="宋体" w:hAnsi="宋体"/>
          <w:color w:val="auto"/>
          <w:szCs w:val="21"/>
          <w:highlight w:val="none"/>
        </w:rPr>
        <w:t>；</w:t>
      </w:r>
    </w:p>
    <w:p>
      <w:pPr>
        <w:snapToGrid w:val="0"/>
        <w:spacing w:line="440" w:lineRule="exact"/>
        <w:ind w:firstLine="315" w:firstLineChars="150"/>
        <w:rPr>
          <w:rFonts w:ascii="宋体" w:hAnsi="宋体"/>
          <w:color w:val="auto"/>
          <w:szCs w:val="21"/>
          <w:highlight w:val="none"/>
          <w:u w:val="singl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eq \o\ac(</w:instrText>
      </w:r>
      <w:r>
        <w:rPr>
          <w:rFonts w:hint="eastAsia" w:ascii="宋体" w:hAnsi="宋体"/>
          <w:color w:val="auto"/>
          <w:position w:val="-4"/>
          <w:sz w:val="31"/>
          <w:szCs w:val="21"/>
          <w:highlight w:val="none"/>
        </w:rPr>
        <w:instrText xml:space="preserve">○</w:instrText>
      </w:r>
      <w:r>
        <w:rPr>
          <w:rFonts w:hint="eastAsia" w:ascii="宋体" w:hAnsi="宋体"/>
          <w:color w:val="auto"/>
          <w:szCs w:val="21"/>
          <w:highlight w:val="none"/>
        </w:rPr>
        <w:instrText xml:space="preserve">,2)</w:instrText>
      </w:r>
      <w:r>
        <w:rPr>
          <w:rFonts w:ascii="宋体" w:hAnsi="宋体"/>
          <w:color w:val="auto"/>
          <w:szCs w:val="21"/>
          <w:highlight w:val="none"/>
        </w:rPr>
        <w:fldChar w:fldCharType="end"/>
      </w:r>
      <w:r>
        <w:rPr>
          <w:rFonts w:hint="eastAsia" w:ascii="宋体" w:hAnsi="宋体"/>
          <w:color w:val="auto"/>
          <w:szCs w:val="21"/>
          <w:highlight w:val="none"/>
          <w:u w:val="single"/>
        </w:rPr>
        <w:t>投标人部分为固定价格，结算时不作调整。（若实际没有发生，在结算时扣除未发生项目的费用）</w:t>
      </w:r>
    </w:p>
    <w:p>
      <w:pPr>
        <w:snapToGrid w:val="0"/>
        <w:spacing w:line="440" w:lineRule="exact"/>
        <w:ind w:firstLine="360" w:firstLineChars="150"/>
        <w:rPr>
          <w:rFonts w:ascii="宋体" w:hAnsi="宋体"/>
          <w:color w:val="auto"/>
          <w:szCs w:val="21"/>
          <w:highlight w:val="none"/>
        </w:rPr>
      </w:pPr>
      <w:r>
        <w:rPr>
          <w:rFonts w:hint="eastAsia" w:ascii="宋体" w:hAnsi="宋体"/>
          <w:color w:val="auto"/>
          <w:sz w:val="24"/>
          <w:highlight w:val="none"/>
        </w:rPr>
        <w:t>③</w:t>
      </w:r>
      <w:r>
        <w:rPr>
          <w:rFonts w:hint="eastAsia" w:ascii="宋体" w:hAnsi="宋体"/>
          <w:color w:val="auto"/>
          <w:szCs w:val="21"/>
          <w:highlight w:val="none"/>
          <w:u w:val="single"/>
        </w:rPr>
        <w:t>投标人预算包干费部分按投标人报价中的费率取费，费率结算时不作调整。</w:t>
      </w:r>
    </w:p>
    <w:p>
      <w:pPr>
        <w:snapToGrid w:val="0"/>
        <w:spacing w:line="440" w:lineRule="exact"/>
        <w:ind w:firstLine="315" w:firstLineChars="15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u w:val="single"/>
        </w:rPr>
        <w:t>税金：税金按实计取，费率固定不变</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23.3</w:t>
      </w:r>
      <w:r>
        <w:rPr>
          <w:rFonts w:hint="eastAsia" w:ascii="宋体" w:hAnsi="宋体"/>
          <w:color w:val="auto"/>
          <w:szCs w:val="21"/>
          <w:highlight w:val="none"/>
        </w:rPr>
        <w:t>双方约定合同价款的调整因素：</w:t>
      </w:r>
    </w:p>
    <w:p>
      <w:pPr>
        <w:numPr>
          <w:ilvl w:val="0"/>
          <w:numId w:val="3"/>
        </w:numPr>
        <w:snapToGrid w:val="0"/>
        <w:spacing w:line="440" w:lineRule="exact"/>
        <w:ind w:firstLine="397"/>
        <w:rPr>
          <w:rFonts w:ascii="宋体" w:hAnsi="宋体"/>
          <w:color w:val="auto"/>
          <w:szCs w:val="21"/>
          <w:highlight w:val="none"/>
        </w:rPr>
      </w:pPr>
      <w:r>
        <w:rPr>
          <w:rFonts w:hint="eastAsia" w:ascii="宋体" w:hAnsi="宋体"/>
          <w:color w:val="auto"/>
          <w:szCs w:val="21"/>
          <w:highlight w:val="none"/>
          <w:u w:val="single"/>
        </w:rPr>
        <w:t>发包人及监理单位共同确认工程量偏差</w:t>
      </w:r>
      <w:r>
        <w:rPr>
          <w:rFonts w:hint="eastAsia" w:ascii="宋体" w:hAnsi="宋体"/>
          <w:color w:val="auto"/>
          <w:szCs w:val="21"/>
          <w:highlight w:val="none"/>
        </w:rPr>
        <w:t>；</w:t>
      </w:r>
    </w:p>
    <w:p>
      <w:pPr>
        <w:numPr>
          <w:ilvl w:val="0"/>
          <w:numId w:val="3"/>
        </w:numPr>
        <w:snapToGrid w:val="0"/>
        <w:spacing w:line="440" w:lineRule="exact"/>
        <w:ind w:firstLine="397"/>
        <w:rPr>
          <w:rFonts w:ascii="宋体" w:hAnsi="宋体"/>
          <w:color w:val="auto"/>
          <w:szCs w:val="21"/>
          <w:highlight w:val="none"/>
        </w:rPr>
      </w:pPr>
      <w:r>
        <w:rPr>
          <w:rFonts w:hint="eastAsia" w:ascii="宋体" w:hAnsi="宋体"/>
          <w:color w:val="auto"/>
          <w:szCs w:val="21"/>
          <w:highlight w:val="none"/>
          <w:u w:val="single"/>
        </w:rPr>
        <w:t>发包人及监理单位共同确认工程变更、签证和新增工程</w:t>
      </w:r>
      <w:r>
        <w:rPr>
          <w:rFonts w:hint="eastAsia" w:ascii="宋体" w:hAnsi="宋体"/>
          <w:color w:val="auto"/>
          <w:szCs w:val="21"/>
          <w:highlight w:val="none"/>
        </w:rPr>
        <w:t>；</w:t>
      </w:r>
    </w:p>
    <w:p>
      <w:pPr>
        <w:numPr>
          <w:ilvl w:val="0"/>
          <w:numId w:val="3"/>
        </w:numPr>
        <w:snapToGrid w:val="0"/>
        <w:spacing w:line="440" w:lineRule="exact"/>
        <w:ind w:firstLine="397"/>
        <w:rPr>
          <w:rFonts w:ascii="宋体" w:hAnsi="宋体"/>
          <w:color w:val="auto"/>
          <w:szCs w:val="21"/>
          <w:highlight w:val="none"/>
        </w:rPr>
      </w:pPr>
      <w:r>
        <w:rPr>
          <w:rFonts w:hint="eastAsia" w:ascii="宋体" w:hAnsi="宋体"/>
          <w:color w:val="auto"/>
          <w:szCs w:val="21"/>
          <w:highlight w:val="none"/>
          <w:u w:val="single"/>
        </w:rPr>
        <w:t>物价变化</w:t>
      </w:r>
      <w:r>
        <w:rPr>
          <w:rFonts w:hint="eastAsia" w:ascii="宋体" w:hAnsi="宋体"/>
          <w:color w:val="auto"/>
          <w:szCs w:val="21"/>
          <w:highlight w:val="none"/>
        </w:rPr>
        <w:t>；</w:t>
      </w:r>
    </w:p>
    <w:p>
      <w:pPr>
        <w:numPr>
          <w:ilvl w:val="0"/>
          <w:numId w:val="3"/>
        </w:numPr>
        <w:snapToGrid w:val="0"/>
        <w:spacing w:line="440" w:lineRule="exact"/>
        <w:ind w:firstLine="397"/>
        <w:rPr>
          <w:rFonts w:ascii="宋体" w:hAnsi="宋体"/>
          <w:color w:val="auto"/>
          <w:szCs w:val="21"/>
          <w:highlight w:val="none"/>
        </w:rPr>
      </w:pPr>
      <w:r>
        <w:rPr>
          <w:rFonts w:hint="eastAsia" w:ascii="宋体" w:hAnsi="宋体"/>
          <w:color w:val="auto"/>
          <w:szCs w:val="21"/>
          <w:highlight w:val="none"/>
          <w:u w:val="single"/>
        </w:rPr>
        <w:t>费用索赔事件或发包人负责的其他情况</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以上调整事项涉及的价款计价原则按专用条款</w:t>
      </w:r>
      <w:r>
        <w:rPr>
          <w:rFonts w:ascii="宋体" w:hAnsi="宋体"/>
          <w:color w:val="auto"/>
          <w:szCs w:val="21"/>
          <w:highlight w:val="none"/>
        </w:rPr>
        <w:t>2</w:t>
      </w:r>
      <w:r>
        <w:rPr>
          <w:rFonts w:hint="eastAsia" w:ascii="宋体" w:hAnsi="宋体"/>
          <w:color w:val="auto"/>
          <w:szCs w:val="21"/>
          <w:highlight w:val="none"/>
        </w:rPr>
        <w:t>3</w:t>
      </w:r>
      <w:r>
        <w:rPr>
          <w:rFonts w:ascii="宋体" w:hAnsi="宋体"/>
          <w:color w:val="auto"/>
          <w:szCs w:val="21"/>
          <w:highlight w:val="none"/>
        </w:rPr>
        <w:t>.5款约定执行。</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olor w:val="auto"/>
          <w:szCs w:val="21"/>
          <w:highlight w:val="none"/>
        </w:rPr>
      </w:pPr>
      <w:r>
        <w:rPr>
          <w:rFonts w:ascii="宋体" w:hAnsi="宋体"/>
          <w:color w:val="auto"/>
          <w:szCs w:val="21"/>
          <w:highlight w:val="none"/>
        </w:rPr>
        <w:t>23.4</w:t>
      </w:r>
      <w:r>
        <w:rPr>
          <w:rFonts w:hint="eastAsia" w:ascii="宋体" w:hAnsi="宋体"/>
          <w:color w:val="auto"/>
          <w:szCs w:val="21"/>
          <w:highlight w:val="none"/>
        </w:rPr>
        <w:t>承包人应在专用条款</w:t>
      </w:r>
      <w:r>
        <w:rPr>
          <w:rFonts w:ascii="宋体" w:hAnsi="宋体"/>
          <w:color w:val="auto"/>
          <w:szCs w:val="21"/>
          <w:highlight w:val="none"/>
        </w:rPr>
        <w:t>23.3款情况发生后</w:t>
      </w:r>
      <w:r>
        <w:rPr>
          <w:rFonts w:ascii="宋体" w:hAnsi="宋体"/>
          <w:color w:val="auto"/>
          <w:szCs w:val="21"/>
          <w:highlight w:val="none"/>
          <w:u w:val="single"/>
        </w:rPr>
        <w:t>3天</w:t>
      </w:r>
      <w:r>
        <w:rPr>
          <w:rFonts w:ascii="宋体" w:hAnsi="宋体"/>
          <w:color w:val="auto"/>
          <w:szCs w:val="21"/>
          <w:highlight w:val="none"/>
        </w:rPr>
        <w:t>内，将调整原因、金额以书面形式通知监理单位，必须经监理单位和发包人书面批准后作为调整合同价款的依据</w:t>
      </w:r>
      <w:r>
        <w:rPr>
          <w:rFonts w:hint="eastAsia" w:ascii="宋体" w:hAnsi="宋体"/>
          <w:color w:val="auto"/>
          <w:szCs w:val="21"/>
          <w:highlight w:val="none"/>
        </w:rPr>
        <w:t>。对承包人在没有得到发包人的同意和正式盖章书面函件的前提下进行的调整，发包人不予认可，一切责任和后果由承包人承担。</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23.5</w:t>
      </w:r>
      <w:r>
        <w:rPr>
          <w:rFonts w:hint="eastAsia" w:ascii="宋体" w:hAnsi="宋体"/>
          <w:color w:val="auto"/>
          <w:szCs w:val="21"/>
          <w:highlight w:val="none"/>
          <w:u w:val="single"/>
        </w:rPr>
        <w:t>合同价款调整原则</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23.5.1</w:t>
      </w:r>
      <w:r>
        <w:rPr>
          <w:rFonts w:hint="eastAsia" w:ascii="宋体" w:hAnsi="宋体"/>
          <w:color w:val="auto"/>
          <w:szCs w:val="21"/>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Pr>
          <w:rFonts w:hint="eastAsia" w:ascii="宋体" w:hAnsi="宋体"/>
          <w:color w:val="auto"/>
          <w:szCs w:val="21"/>
          <w:highlight w:val="none"/>
        </w:rPr>
        <w:t>。</w:t>
      </w:r>
    </w:p>
    <w:p>
      <w:pPr>
        <w:snapToGrid w:val="0"/>
        <w:spacing w:line="440" w:lineRule="exact"/>
        <w:ind w:firstLine="296" w:firstLineChars="141"/>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u w:val="single"/>
        </w:rPr>
        <w:t>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r>
        <w:rPr>
          <w:rFonts w:hint="eastAsia" w:ascii="宋体" w:hAnsi="宋体"/>
          <w:color w:val="auto"/>
          <w:szCs w:val="21"/>
          <w:highlight w:val="none"/>
        </w:rPr>
        <w:t>。</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color w:val="auto"/>
          <w:highlight w:val="none"/>
        </w:rPr>
        <w:t>且需</w:t>
      </w:r>
      <w:r>
        <w:rPr>
          <w:color w:val="auto"/>
          <w:highlight w:val="none"/>
        </w:rPr>
        <w:t>对选用的厂商价格信息重新进行市场调研询价</w:t>
      </w:r>
      <w:r>
        <w:rPr>
          <w:rFonts w:hint="eastAsia"/>
          <w:color w:val="auto"/>
          <w:highlight w:val="none"/>
        </w:rPr>
        <w:t>后</w:t>
      </w:r>
      <w:r>
        <w:rPr>
          <w:color w:val="auto"/>
          <w:highlight w:val="none"/>
        </w:rPr>
        <w:t>方可使用</w:t>
      </w:r>
      <w:r>
        <w:rPr>
          <w:rFonts w:hint="eastAsia"/>
          <w:color w:val="auto"/>
          <w:highlight w:val="none"/>
        </w:rPr>
        <w:t>。</w:t>
      </w:r>
      <w:r>
        <w:rPr>
          <w:rFonts w:hint="eastAsia" w:ascii="宋体" w:hAnsi="宋体"/>
          <w:color w:val="auto"/>
          <w:szCs w:val="21"/>
          <w:highlight w:val="none"/>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hint="eastAsia" w:ascii="宋体" w:hAnsi="宋体"/>
          <w:color w:val="auto"/>
          <w:szCs w:val="21"/>
          <w:highlight w:val="none"/>
        </w:rPr>
        <w:t>。</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u w:val="single"/>
        </w:rPr>
        <w:t>合同工程量清单报价中没有相同或类似适用项目的，按以下原则计价</w:t>
      </w:r>
      <w:r>
        <w:rPr>
          <w:rFonts w:hint="eastAsia" w:ascii="宋体" w:hAnsi="宋体"/>
          <w:color w:val="auto"/>
          <w:szCs w:val="21"/>
          <w:highlight w:val="none"/>
        </w:rPr>
        <w:t>：</w:t>
      </w:r>
    </w:p>
    <w:p>
      <w:pPr>
        <w:snapToGrid w:val="0"/>
        <w:spacing w:line="440" w:lineRule="exact"/>
        <w:ind w:firstLine="296" w:firstLineChars="141"/>
        <w:rPr>
          <w:rFonts w:hAnsi="宋体"/>
          <w:color w:val="auto"/>
          <w:szCs w:val="21"/>
          <w:highlight w:val="none"/>
        </w:rPr>
      </w:pPr>
      <w:r>
        <w:rPr>
          <w:rFonts w:hint="eastAsia" w:ascii="宋体" w:hAnsi="宋体"/>
          <w:color w:val="auto"/>
          <w:szCs w:val="21"/>
          <w:highlight w:val="none"/>
        </w:rPr>
        <w:t xml:space="preserve">① </w:t>
      </w:r>
      <w:r>
        <w:rPr>
          <w:rFonts w:hint="eastAsia" w:ascii="宋体" w:hAnsi="宋体"/>
          <w:color w:val="auto"/>
          <w:szCs w:val="21"/>
          <w:highlight w:val="none"/>
          <w:u w:val="single"/>
        </w:rPr>
        <w:t>由承包人依据变更工程资料，计量原则，按《广东省市政工程综合定额》（2018年）、《广东省房屋建筑与装饰工程综合定额》（2018年）、《广东省通用安装工程综合定额》（2018年）、《广东省园林绿化工程综合定额》（2018年）、《广东省建设工程施工机具台班费用编制规则（2018）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color w:val="auto"/>
          <w:highlight w:val="none"/>
        </w:rPr>
        <w:t>，且需</w:t>
      </w:r>
      <w:r>
        <w:rPr>
          <w:color w:val="auto"/>
          <w:highlight w:val="none"/>
        </w:rPr>
        <w:t>对选用的厂商价格信息重新进行市场调研询价</w:t>
      </w:r>
      <w:r>
        <w:rPr>
          <w:rFonts w:hint="eastAsia"/>
          <w:color w:val="auto"/>
          <w:highlight w:val="none"/>
        </w:rPr>
        <w:t>后</w:t>
      </w:r>
      <w:r>
        <w:rPr>
          <w:color w:val="auto"/>
          <w:highlight w:val="none"/>
        </w:rPr>
        <w:t>方可使用</w:t>
      </w:r>
      <w:r>
        <w:rPr>
          <w:rFonts w:hint="eastAsia"/>
          <w:color w:val="auto"/>
          <w:highlight w:val="none"/>
        </w:rPr>
        <w:t>。</w:t>
      </w:r>
      <w:r>
        <w:rPr>
          <w:rFonts w:hint="eastAsia" w:ascii="宋体" w:hAnsi="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color w:val="auto"/>
          <w:szCs w:val="21"/>
          <w:highlight w:val="none"/>
        </w:rPr>
        <w:t>。</w:t>
      </w:r>
    </w:p>
    <w:p>
      <w:pPr>
        <w:snapToGrid w:val="0"/>
        <w:spacing w:line="440" w:lineRule="exact"/>
        <w:ind w:firstLine="296" w:firstLineChars="141"/>
        <w:rPr>
          <w:rFonts w:hAnsi="宋体"/>
          <w:color w:val="auto"/>
          <w:szCs w:val="21"/>
          <w:highlight w:val="none"/>
        </w:rPr>
      </w:pPr>
      <w:r>
        <w:rPr>
          <w:rFonts w:hint="eastAsia" w:hAnsi="宋体"/>
          <w:color w:val="auto"/>
          <w:szCs w:val="21"/>
          <w:highlight w:val="none"/>
        </w:rPr>
        <w:t xml:space="preserve">② </w:t>
      </w:r>
      <w:r>
        <w:rPr>
          <w:rFonts w:hint="eastAsia" w:hAnsi="宋体"/>
          <w:color w:val="auto"/>
          <w:szCs w:val="21"/>
          <w:highlight w:val="none"/>
          <w:u w:val="single"/>
        </w:rPr>
        <w:t>合同工程量清单没有相同或相类似且无相关定额的项目，承包人参照</w:t>
      </w:r>
      <w:r>
        <w:rPr>
          <w:rFonts w:hint="eastAsia" w:ascii="宋体" w:hAnsi="宋体"/>
          <w:color w:val="auto"/>
          <w:szCs w:val="21"/>
          <w:highlight w:val="none"/>
          <w:u w:val="single"/>
        </w:rPr>
        <w:t>《广东省市政工程综合定额》（2018年）、《广东省房屋建筑与装饰工程综合定额》（2018年）、《广东省通用安装工程综合定额》（2018年）、《广东省园林绿化工程综合定额》（2018年）、《广东省建设工程施工机具台班费用编制规则（2018</w:t>
      </w:r>
      <w:r>
        <w:rPr>
          <w:rFonts w:hint="eastAsia" w:hAnsi="宋体"/>
          <w:color w:val="auto"/>
          <w:szCs w:val="21"/>
          <w:highlight w:val="none"/>
          <w:u w:val="single"/>
        </w:rPr>
        <w:t>）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w:t>
      </w:r>
      <w:r>
        <w:rPr>
          <w:rFonts w:hint="eastAsia" w:ascii="宋体" w:hAnsi="宋体"/>
          <w:color w:val="auto"/>
          <w:szCs w:val="21"/>
          <w:highlight w:val="none"/>
          <w:u w:val="single"/>
        </w:rPr>
        <w:t>计算税前价格</w:t>
      </w:r>
      <w:r>
        <w:rPr>
          <w:rFonts w:hint="eastAsia" w:hAnsi="宋体"/>
          <w:color w:val="auto"/>
          <w:szCs w:val="21"/>
          <w:highlight w:val="none"/>
          <w:u w:val="single"/>
        </w:rPr>
        <w:t>（实际施工跨月份的，则按监理单位确认的各月施工完成的工程量为基础分别进行计算）</w:t>
      </w:r>
      <w:r>
        <w:rPr>
          <w:rFonts w:hint="eastAsia"/>
          <w:color w:val="auto"/>
          <w:highlight w:val="none"/>
        </w:rPr>
        <w:t>，且需</w:t>
      </w:r>
      <w:r>
        <w:rPr>
          <w:color w:val="auto"/>
          <w:highlight w:val="none"/>
        </w:rPr>
        <w:t>对选用的厂商价格信息重新进行市场调研询价</w:t>
      </w:r>
      <w:r>
        <w:rPr>
          <w:rFonts w:hint="eastAsia"/>
          <w:color w:val="auto"/>
          <w:highlight w:val="none"/>
        </w:rPr>
        <w:t>后</w:t>
      </w:r>
      <w:r>
        <w:rPr>
          <w:color w:val="auto"/>
          <w:highlight w:val="none"/>
        </w:rPr>
        <w:t>方可使用</w:t>
      </w:r>
      <w:r>
        <w:rPr>
          <w:rFonts w:hint="eastAsia"/>
          <w:color w:val="auto"/>
          <w:highlight w:val="none"/>
        </w:rPr>
        <w:t>。</w:t>
      </w:r>
      <w:r>
        <w:rPr>
          <w:rFonts w:hint="eastAsia" w:hAnsi="宋体"/>
          <w:color w:val="auto"/>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hAnsi="宋体"/>
          <w:color w:val="auto"/>
          <w:szCs w:val="21"/>
          <w:highlight w:val="none"/>
        </w:rPr>
        <w:t>。</w:t>
      </w:r>
    </w:p>
    <w:p>
      <w:pPr>
        <w:pStyle w:val="164"/>
        <w:adjustRightInd w:val="0"/>
        <w:snapToGrid w:val="0"/>
        <w:spacing w:line="360" w:lineRule="auto"/>
        <w:ind w:right="11" w:firstLine="315" w:firstLineChars="150"/>
        <w:rPr>
          <w:rFonts w:ascii="宋体"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u w:val="single"/>
        </w:rPr>
        <w:t>按上述原则确定价格时，措施项目费用（除施工围蔽外）不计取,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w:t>
      </w:r>
      <w:r>
        <w:rPr>
          <w:rFonts w:hint="eastAsia" w:ascii="宋体" w:hAnsi="宋体"/>
          <w:color w:val="auto"/>
          <w:sz w:val="21"/>
          <w:szCs w:val="21"/>
          <w:highlight w:val="none"/>
          <w:u w:val="single"/>
        </w:rPr>
        <w:t>《广东省住房和城乡建设厅关于印发&lt;广东省建设工程计价依据（2018)&gt;的通知》（穗建市〔2019〕6号）</w:t>
      </w:r>
      <w:r>
        <w:rPr>
          <w:rFonts w:hint="eastAsia" w:hAnsi="宋体"/>
          <w:color w:val="auto"/>
          <w:sz w:val="21"/>
          <w:szCs w:val="21"/>
          <w:highlight w:val="none"/>
          <w:u w:val="single"/>
        </w:rPr>
        <w:t>等相关文件的规定。</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 xml:space="preserve">23.5.2 </w:t>
      </w:r>
      <w:r>
        <w:rPr>
          <w:rFonts w:hint="eastAsia" w:ascii="宋体" w:hAnsi="宋体"/>
          <w:color w:val="auto"/>
          <w:szCs w:val="21"/>
          <w:highlight w:val="none"/>
          <w:u w:val="single"/>
        </w:rPr>
        <w:t>工程量发生变化时，如项目综合单价与招标控制价对应的综合单价×（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color w:val="auto"/>
          <w:szCs w:val="21"/>
          <w:highlight w:val="none"/>
        </w:rPr>
        <w:t>。</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23.5.3</w:t>
      </w:r>
      <w:r>
        <w:rPr>
          <w:rFonts w:hint="eastAsia" w:ascii="宋体" w:hAnsi="宋体"/>
          <w:color w:val="auto"/>
          <w:szCs w:val="21"/>
          <w:highlight w:val="none"/>
          <w:u w:val="single"/>
        </w:rPr>
        <w:t>物价涨跌的价格调整</w:t>
      </w:r>
    </w:p>
    <w:p>
      <w:pPr>
        <w:snapToGrid w:val="0"/>
        <w:spacing w:line="440" w:lineRule="exact"/>
        <w:ind w:firstLine="296" w:firstLineChars="141"/>
        <w:rPr>
          <w:rFonts w:ascii="宋体" w:hAnsi="宋体"/>
          <w:color w:val="auto"/>
          <w:szCs w:val="21"/>
          <w:highlight w:val="none"/>
          <w:u w:val="single"/>
        </w:rPr>
      </w:pPr>
      <w:r>
        <w:rPr>
          <w:rFonts w:hint="eastAsia" w:ascii="宋体" w:hAnsi="宋体"/>
          <w:color w:val="auto"/>
          <w:szCs w:val="21"/>
          <w:highlight w:val="none"/>
          <w:u w:val="single"/>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pPr>
        <w:snapToGrid w:val="0"/>
        <w:spacing w:line="440" w:lineRule="exact"/>
        <w:ind w:firstLine="296" w:firstLineChars="141"/>
        <w:rPr>
          <w:rFonts w:ascii="宋体" w:hAnsi="宋体"/>
          <w:color w:val="auto"/>
          <w:szCs w:val="21"/>
          <w:highlight w:val="none"/>
          <w:u w:val="single"/>
        </w:rPr>
      </w:pPr>
      <w:r>
        <w:rPr>
          <w:rFonts w:hint="eastAsia" w:ascii="宋体" w:hAnsi="宋体"/>
          <w:color w:val="auto"/>
          <w:szCs w:val="21"/>
          <w:highlight w:val="none"/>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pPr>
        <w:snapToGrid w:val="0"/>
        <w:spacing w:line="440" w:lineRule="exact"/>
        <w:ind w:firstLine="296" w:firstLineChars="141"/>
        <w:rPr>
          <w:rFonts w:ascii="宋体" w:hAnsi="宋体"/>
          <w:color w:val="auto"/>
          <w:szCs w:val="21"/>
          <w:highlight w:val="none"/>
          <w:u w:val="single"/>
        </w:rPr>
      </w:pPr>
      <w:r>
        <w:rPr>
          <w:rFonts w:hint="eastAsia" w:ascii="宋体" w:hAnsi="宋体"/>
          <w:color w:val="auto"/>
          <w:szCs w:val="21"/>
          <w:highlight w:val="none"/>
          <w:u w:val="single"/>
        </w:rPr>
        <w:t>（2）价款调整的方法</w:t>
      </w:r>
    </w:p>
    <w:p>
      <w:pPr>
        <w:snapToGrid w:val="0"/>
        <w:spacing w:line="440" w:lineRule="exact"/>
        <w:ind w:firstLine="296" w:firstLineChars="141"/>
        <w:rPr>
          <w:rFonts w:ascii="宋体" w:hAnsi="宋体"/>
          <w:color w:val="auto"/>
          <w:szCs w:val="21"/>
          <w:highlight w:val="none"/>
          <w:u w:val="single"/>
        </w:rPr>
      </w:pPr>
      <w:r>
        <w:rPr>
          <w:rFonts w:hint="eastAsia" w:ascii="宋体" w:hAnsi="宋体"/>
          <w:color w:val="auto"/>
          <w:szCs w:val="21"/>
          <w:highlight w:val="none"/>
          <w:u w:val="single"/>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pPr>
        <w:snapToGrid w:val="0"/>
        <w:spacing w:line="440" w:lineRule="exact"/>
        <w:ind w:firstLine="296" w:firstLineChars="141"/>
        <w:rPr>
          <w:rFonts w:ascii="宋体" w:hAnsi="宋体"/>
          <w:color w:val="auto"/>
          <w:szCs w:val="21"/>
          <w:highlight w:val="none"/>
          <w:u w:val="single"/>
        </w:rPr>
      </w:pPr>
      <w:r>
        <w:rPr>
          <w:rFonts w:hint="eastAsia" w:ascii="宋体" w:hAnsi="宋体"/>
          <w:color w:val="auto"/>
          <w:szCs w:val="21"/>
          <w:highlight w:val="none"/>
          <w:u w:val="single"/>
        </w:rPr>
        <w:t>② 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pPr>
        <w:snapToGrid w:val="0"/>
        <w:spacing w:line="440" w:lineRule="exact"/>
        <w:ind w:firstLine="296" w:firstLineChars="141"/>
        <w:rPr>
          <w:rFonts w:ascii="宋体" w:hAnsi="宋体"/>
          <w:color w:val="auto"/>
          <w:szCs w:val="21"/>
          <w:highlight w:val="none"/>
          <w:u w:val="single"/>
        </w:rPr>
      </w:pPr>
      <w:r>
        <w:rPr>
          <w:rFonts w:hint="eastAsia" w:ascii="宋体" w:hAnsi="宋体"/>
          <w:color w:val="auto"/>
          <w:szCs w:val="21"/>
          <w:highlight w:val="none"/>
          <w:u w:val="single"/>
        </w:rPr>
        <w:t>③ 价款调整以月为单位计算，结算时一次性调整，如施工期间需调整价款的，经发包人、承包人协商一致后可签订价差补充协议，作为追加（减）合同价款和支付工程进度款的依据。</w:t>
      </w:r>
    </w:p>
    <w:p>
      <w:pPr>
        <w:snapToGrid w:val="0"/>
        <w:spacing w:line="440" w:lineRule="exact"/>
        <w:ind w:firstLine="296" w:firstLineChars="141"/>
        <w:rPr>
          <w:rFonts w:ascii="宋体" w:hAnsi="宋体"/>
          <w:color w:val="auto"/>
          <w:szCs w:val="21"/>
          <w:highlight w:val="none"/>
          <w:u w:val="single"/>
        </w:rPr>
      </w:pPr>
      <w:r>
        <w:rPr>
          <w:rFonts w:hint="eastAsia" w:ascii="宋体" w:hAnsi="宋体"/>
          <w:color w:val="auto"/>
          <w:szCs w:val="21"/>
          <w:highlight w:val="none"/>
          <w:u w:val="single"/>
        </w:rPr>
        <w:t>④ 各调价材料、设备的信息价格按广州市建设工程造价管理部门发布的当月 “综合价格”计取，综合价格中没有的材料、设备单价，价差不予调整。</w:t>
      </w:r>
    </w:p>
    <w:p>
      <w:pPr>
        <w:snapToGrid w:val="0"/>
        <w:spacing w:line="440" w:lineRule="exact"/>
        <w:ind w:firstLine="296" w:firstLineChars="141"/>
        <w:rPr>
          <w:rFonts w:ascii="宋体" w:hAnsi="宋体"/>
          <w:color w:val="auto"/>
          <w:szCs w:val="21"/>
          <w:highlight w:val="none"/>
          <w:u w:val="single"/>
        </w:rPr>
      </w:pPr>
      <w:r>
        <w:rPr>
          <w:rFonts w:hint="eastAsia" w:ascii="宋体" w:hAnsi="宋体"/>
          <w:color w:val="auto"/>
          <w:szCs w:val="21"/>
          <w:highlight w:val="none"/>
          <w:u w:val="single"/>
        </w:rPr>
        <w:t>（3）由于承包人原因导致工期延误的，所延误时段内物价上涨的风险全部由承包人承担，不予调整；如物价下跌，则仍按第（2）款约定计算及扣回相应价款。</w:t>
      </w:r>
    </w:p>
    <w:p>
      <w:pPr>
        <w:snapToGrid w:val="0"/>
        <w:spacing w:line="440" w:lineRule="exact"/>
        <w:ind w:firstLine="338" w:firstLineChars="141"/>
        <w:rPr>
          <w:rFonts w:ascii="宋体" w:hAnsi="宋体"/>
          <w:b/>
          <w:color w:val="auto"/>
          <w:sz w:val="24"/>
          <w:highlight w:val="none"/>
        </w:rPr>
      </w:pPr>
      <w:r>
        <w:rPr>
          <w:rFonts w:ascii="宋体" w:hAnsi="宋体"/>
          <w:color w:val="auto"/>
          <w:sz w:val="24"/>
          <w:highlight w:val="none"/>
        </w:rPr>
        <w:t>24</w:t>
      </w:r>
      <w:r>
        <w:rPr>
          <w:rFonts w:hint="eastAsia" w:ascii="宋体" w:hAnsi="宋体"/>
          <w:b/>
          <w:color w:val="auto"/>
          <w:sz w:val="24"/>
          <w:highlight w:val="none"/>
        </w:rPr>
        <w:t>、工程预付款、工人工资</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24.1工程预付款</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24.1.1发包人向承包人预付工程款的时间和金额或占合同价款总额的比例：按广州开发区财政投资建设项目管理中心 《关于加强建设工程预付款管理的通知》及相关规定核查，承包人相关情况符合要求，且合同生效及财政拨款到位后，发包人预付合同价【扣除绿色施工安全防护措施费，若工程量清单中有暂定金则扣除暂定金（含暂列金额和暂估价）部分】的</w:t>
      </w:r>
      <w:r>
        <w:rPr>
          <w:rFonts w:hint="eastAsia" w:ascii="宋体" w:hAnsi="宋体"/>
          <w:color w:val="auto"/>
          <w:szCs w:val="21"/>
          <w:highlight w:val="none"/>
          <w:u w:val="single"/>
        </w:rPr>
        <w:t xml:space="preserve"> 30 </w:t>
      </w:r>
      <w:r>
        <w:rPr>
          <w:rFonts w:hint="eastAsia" w:ascii="宋体" w:hAnsi="宋体"/>
          <w:color w:val="auto"/>
          <w:szCs w:val="21"/>
          <w:highlight w:val="none"/>
        </w:rPr>
        <w:t>%作为预付款，但最高不超过</w:t>
      </w:r>
      <w:r>
        <w:rPr>
          <w:rFonts w:hint="eastAsia" w:ascii="宋体" w:hAnsi="宋体"/>
          <w:color w:val="auto"/>
          <w:szCs w:val="21"/>
          <w:highlight w:val="none"/>
          <w:u w:val="single"/>
        </w:rPr>
        <w:t>1000</w:t>
      </w:r>
      <w:r>
        <w:rPr>
          <w:rFonts w:hint="eastAsia" w:ascii="宋体" w:hAnsi="宋体"/>
          <w:color w:val="auto"/>
          <w:szCs w:val="21"/>
          <w:highlight w:val="none"/>
        </w:rPr>
        <w:t>万元。预付款中，（预付款×工人工资比例）的部分需支付至工人工资专用账户。</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 xml:space="preserve"> 24.1.2承包人收取预付款后，应优先用于按有关规定缴纳工伤保险和办理建筑意外伤害险，专款专用。</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 xml:space="preserve"> 24.1.3扣回预付款的时间、比例：按本合同专用条款26条约定执行。</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24.2工人工资</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24.2.1承包人需按有关规定与商业银行另行签订广州市建设领域工人工资支付专用账户管理协议、开设专用账户并报发包人备案,工人工资支付至专用账户。</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24.2.2工人工资进度款与工程进度款同步支付，其中每期需支付的工程进度款×工人工资比例为该期工人工资进度款，支付至工人工资专用账户。</w:t>
      </w:r>
    </w:p>
    <w:p>
      <w:pPr>
        <w:snapToGrid w:val="0"/>
        <w:spacing w:line="440" w:lineRule="exact"/>
        <w:ind w:firstLine="360" w:firstLineChars="150"/>
        <w:rPr>
          <w:rFonts w:ascii="宋体" w:hAnsi="宋体"/>
          <w:color w:val="auto"/>
          <w:sz w:val="24"/>
          <w:highlight w:val="none"/>
        </w:rPr>
      </w:pPr>
      <w:r>
        <w:rPr>
          <w:rFonts w:ascii="宋体" w:hAnsi="宋体"/>
          <w:color w:val="auto"/>
          <w:sz w:val="24"/>
          <w:highlight w:val="none"/>
        </w:rPr>
        <w:t>25</w:t>
      </w:r>
      <w:r>
        <w:rPr>
          <w:rFonts w:hint="eastAsia" w:ascii="宋体" w:hAnsi="宋体"/>
          <w:b/>
          <w:color w:val="auto"/>
          <w:sz w:val="24"/>
          <w:highlight w:val="none"/>
        </w:rPr>
        <w:t>、工程量确认</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25.1</w:t>
      </w:r>
      <w:r>
        <w:rPr>
          <w:rFonts w:hint="eastAsia" w:ascii="宋体" w:hAnsi="宋体"/>
          <w:color w:val="auto"/>
          <w:szCs w:val="21"/>
          <w:highlight w:val="none"/>
        </w:rPr>
        <w:t>承包人向工程师提交已完工程量报告的时间：</w:t>
      </w:r>
      <w:r>
        <w:rPr>
          <w:rFonts w:hint="eastAsia" w:ascii="宋体" w:hAnsi="宋体"/>
          <w:color w:val="auto"/>
          <w:szCs w:val="21"/>
          <w:highlight w:val="none"/>
          <w:u w:val="single"/>
        </w:rPr>
        <w:t>自开工之日起每周及每月报告已完成工程状况</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25.2双方一致同意不适用通用条款25.2款</w:t>
      </w:r>
      <w:r>
        <w:rPr>
          <w:rFonts w:hint="eastAsia" w:ascii="宋体" w:hAnsi="宋体"/>
          <w:color w:val="auto"/>
          <w:szCs w:val="21"/>
          <w:highlight w:val="none"/>
        </w:rPr>
        <w:t>，承包人完成工程量必须经发包人书面确认。</w:t>
      </w:r>
    </w:p>
    <w:p>
      <w:pPr>
        <w:snapToGrid w:val="0"/>
        <w:spacing w:line="440" w:lineRule="exact"/>
        <w:ind w:firstLine="397"/>
        <w:rPr>
          <w:rFonts w:ascii="宋体" w:hAnsi="宋体"/>
          <w:color w:val="auto"/>
          <w:sz w:val="24"/>
          <w:highlight w:val="none"/>
        </w:rPr>
      </w:pPr>
      <w:r>
        <w:rPr>
          <w:rFonts w:ascii="宋体" w:hAnsi="宋体"/>
          <w:color w:val="auto"/>
          <w:sz w:val="24"/>
          <w:highlight w:val="none"/>
        </w:rPr>
        <w:t>26</w:t>
      </w:r>
      <w:r>
        <w:rPr>
          <w:rFonts w:hint="eastAsia" w:ascii="宋体" w:hAnsi="宋体"/>
          <w:color w:val="auto"/>
          <w:sz w:val="24"/>
          <w:highlight w:val="none"/>
        </w:rPr>
        <w:t>、</w:t>
      </w:r>
      <w:r>
        <w:rPr>
          <w:rFonts w:hint="eastAsia" w:ascii="宋体" w:hAnsi="宋体"/>
          <w:b/>
          <w:color w:val="auto"/>
          <w:sz w:val="24"/>
          <w:highlight w:val="none"/>
        </w:rPr>
        <w:t>工程款（进度款）支付</w:t>
      </w:r>
    </w:p>
    <w:p>
      <w:pPr>
        <w:snapToGrid w:val="0"/>
        <w:spacing w:line="440" w:lineRule="exact"/>
        <w:ind w:firstLine="480"/>
        <w:rPr>
          <w:rFonts w:ascii="宋体" w:hAnsi="宋体"/>
          <w:color w:val="auto"/>
          <w:szCs w:val="21"/>
          <w:highlight w:val="none"/>
        </w:rPr>
      </w:pPr>
      <w:r>
        <w:rPr>
          <w:rFonts w:ascii="宋体" w:hAnsi="宋体"/>
          <w:color w:val="auto"/>
          <w:szCs w:val="21"/>
          <w:highlight w:val="none"/>
        </w:rPr>
        <w:t>26.1双方约定的工程款（进度款）支付采取如下的</w:t>
      </w:r>
      <w:r>
        <w:rPr>
          <w:rFonts w:hint="eastAsia" w:ascii="宋体" w:hAnsi="宋体"/>
          <w:color w:val="auto"/>
          <w:szCs w:val="21"/>
          <w:highlight w:val="none"/>
          <w:u w:val="single"/>
          <w:lang w:val="en-US" w:eastAsia="zh-CN"/>
        </w:rPr>
        <w:t xml:space="preserve">  26.1.2  </w:t>
      </w:r>
      <w:r>
        <w:rPr>
          <w:rFonts w:hint="eastAsia" w:ascii="宋体" w:hAnsi="宋体"/>
          <w:color w:val="auto"/>
          <w:szCs w:val="21"/>
          <w:highlight w:val="none"/>
        </w:rPr>
        <w:t>方式进行：</w:t>
      </w:r>
    </w:p>
    <w:p>
      <w:pPr>
        <w:snapToGrid w:val="0"/>
        <w:spacing w:line="440" w:lineRule="exact"/>
        <w:ind w:firstLine="480"/>
        <w:rPr>
          <w:rFonts w:ascii="宋体" w:hAnsi="宋体"/>
          <w:color w:val="auto"/>
          <w:szCs w:val="21"/>
          <w:highlight w:val="none"/>
        </w:rPr>
      </w:pPr>
      <w:r>
        <w:rPr>
          <w:rFonts w:ascii="宋体" w:hAnsi="宋体"/>
          <w:color w:val="auto"/>
          <w:szCs w:val="21"/>
          <w:highlight w:val="none"/>
        </w:rPr>
        <w:t>26.1.1</w:t>
      </w:r>
      <w:r>
        <w:rPr>
          <w:rFonts w:hint="eastAsia" w:ascii="宋体" w:hAnsi="宋体"/>
          <w:color w:val="auto"/>
          <w:szCs w:val="21"/>
          <w:highlight w:val="none"/>
        </w:rPr>
        <w:t>按累计完成工作量百分率支付工程款（进度款）方式：</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当完成工作量达到</w:t>
      </w:r>
      <w:r>
        <w:rPr>
          <w:rFonts w:ascii="宋体" w:hAnsi="宋体"/>
          <w:color w:val="auto"/>
          <w:szCs w:val="21"/>
          <w:highlight w:val="none"/>
          <w:u w:val="single"/>
        </w:rPr>
        <w:t>60%</w:t>
      </w:r>
      <w:r>
        <w:rPr>
          <w:rFonts w:hint="eastAsia" w:ascii="宋体" w:hAnsi="宋体"/>
          <w:color w:val="auto"/>
          <w:szCs w:val="21"/>
          <w:highlight w:val="none"/>
          <w:u w:val="single"/>
        </w:rPr>
        <w:t xml:space="preserve">时，支付工程进度款   </w:t>
      </w:r>
      <w:r>
        <w:rPr>
          <w:rFonts w:ascii="宋体" w:hAnsi="宋体"/>
          <w:color w:val="auto"/>
          <w:szCs w:val="21"/>
          <w:highlight w:val="none"/>
          <w:u w:val="single"/>
        </w:rPr>
        <w:t>%</w:t>
      </w:r>
      <w:r>
        <w:rPr>
          <w:rFonts w:hint="eastAsia" w:ascii="宋体" w:hAnsi="宋体"/>
          <w:color w:val="auto"/>
          <w:szCs w:val="21"/>
          <w:highlight w:val="none"/>
          <w:u w:val="single"/>
        </w:rPr>
        <w:t>【</w:t>
      </w:r>
      <w:r>
        <w:rPr>
          <w:rFonts w:ascii="宋体" w:hAnsi="宋体"/>
          <w:color w:val="auto"/>
          <w:szCs w:val="21"/>
          <w:highlight w:val="none"/>
          <w:u w:val="single"/>
        </w:rPr>
        <w:t>累计付款</w:t>
      </w:r>
      <w:r>
        <w:rPr>
          <w:rFonts w:hint="eastAsia" w:ascii="宋体" w:hAnsi="宋体"/>
          <w:color w:val="auto"/>
          <w:szCs w:val="21"/>
          <w:highlight w:val="none"/>
          <w:u w:val="single"/>
        </w:rPr>
        <w:t>(含已支付的绿色施工安全防护措施费)</w:t>
      </w:r>
      <w:r>
        <w:rPr>
          <w:rFonts w:ascii="宋体" w:hAnsi="宋体"/>
          <w:color w:val="auto"/>
          <w:szCs w:val="21"/>
          <w:highlight w:val="none"/>
          <w:u w:val="single"/>
        </w:rPr>
        <w:t>至合同价款</w:t>
      </w:r>
      <w:r>
        <w:rPr>
          <w:rFonts w:hint="eastAsia" w:ascii="宋体" w:hAnsi="宋体"/>
          <w:color w:val="auto"/>
          <w:szCs w:val="21"/>
          <w:highlight w:val="none"/>
          <w:u w:val="single"/>
        </w:rPr>
        <w:t>若有暂定金(含暂列金额和暂估价)扣除未计量部分暂定金(含暂列金额和暂估价)后的</w:t>
      </w:r>
      <w:r>
        <w:rPr>
          <w:rFonts w:ascii="宋体" w:hAnsi="宋体"/>
          <w:color w:val="auto"/>
          <w:szCs w:val="21"/>
          <w:highlight w:val="none"/>
          <w:u w:val="single"/>
        </w:rPr>
        <w:t>55%</w:t>
      </w:r>
      <w:r>
        <w:rPr>
          <w:rFonts w:hint="eastAsia" w:ascii="宋体" w:hAnsi="宋体"/>
          <w:color w:val="auto"/>
          <w:szCs w:val="21"/>
          <w:highlight w:val="none"/>
          <w:u w:val="single"/>
        </w:rPr>
        <w:t>】</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工程完工，并通过初验后支付合同价款</w:t>
      </w:r>
      <w:r>
        <w:rPr>
          <w:rFonts w:ascii="宋体" w:hAnsi="宋体"/>
          <w:color w:val="auto"/>
          <w:szCs w:val="21"/>
          <w:highlight w:val="none"/>
          <w:u w:val="single"/>
        </w:rPr>
        <w:t>30%</w:t>
      </w:r>
      <w:r>
        <w:rPr>
          <w:rFonts w:hint="eastAsia" w:ascii="宋体" w:hAnsi="宋体"/>
          <w:color w:val="auto"/>
          <w:szCs w:val="21"/>
          <w:highlight w:val="none"/>
          <w:u w:val="single"/>
        </w:rPr>
        <w:t>【</w:t>
      </w:r>
      <w:r>
        <w:rPr>
          <w:rFonts w:ascii="宋体" w:hAnsi="宋体"/>
          <w:color w:val="auto"/>
          <w:szCs w:val="21"/>
          <w:highlight w:val="none"/>
          <w:u w:val="single"/>
        </w:rPr>
        <w:t>累计付款</w:t>
      </w:r>
      <w:r>
        <w:rPr>
          <w:rFonts w:hint="eastAsia" w:ascii="宋体" w:hAnsi="宋体"/>
          <w:color w:val="auto"/>
          <w:szCs w:val="21"/>
          <w:highlight w:val="none"/>
          <w:u w:val="single"/>
        </w:rPr>
        <w:t>(含绿色施工安全防护措施费）</w:t>
      </w:r>
      <w:r>
        <w:rPr>
          <w:rFonts w:ascii="宋体" w:hAnsi="宋体"/>
          <w:color w:val="auto"/>
          <w:szCs w:val="21"/>
          <w:highlight w:val="none"/>
          <w:u w:val="single"/>
        </w:rPr>
        <w:t>至合同价款</w:t>
      </w:r>
      <w:r>
        <w:rPr>
          <w:rFonts w:hint="eastAsia" w:ascii="宋体" w:hAnsi="宋体"/>
          <w:color w:val="auto"/>
          <w:szCs w:val="21"/>
          <w:highlight w:val="none"/>
          <w:u w:val="single"/>
        </w:rPr>
        <w:t>若有暂定金(含暂列金额和暂估价)扣除未计量部分暂定金(含暂列金额和暂估价)后的</w:t>
      </w:r>
      <w:r>
        <w:rPr>
          <w:rFonts w:ascii="宋体" w:hAnsi="宋体"/>
          <w:color w:val="auto"/>
          <w:szCs w:val="21"/>
          <w:highlight w:val="none"/>
          <w:u w:val="single"/>
        </w:rPr>
        <w:t>85%</w:t>
      </w:r>
      <w:r>
        <w:rPr>
          <w:rFonts w:hint="eastAsia" w:ascii="宋体" w:hAnsi="宋体"/>
          <w:color w:val="auto"/>
          <w:szCs w:val="21"/>
          <w:highlight w:val="none"/>
          <w:u w:val="single"/>
        </w:rPr>
        <w:t>】</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u w:val="single"/>
        </w:rPr>
        <w:t>工程通过验收并经广州开发区财政局审定施工结算后支付工程款(含绿色施工安全防护措施费）至结算价的</w:t>
      </w:r>
      <w:r>
        <w:rPr>
          <w:rFonts w:ascii="宋体" w:hAnsi="宋体"/>
          <w:color w:val="auto"/>
          <w:szCs w:val="21"/>
          <w:highlight w:val="none"/>
          <w:u w:val="single"/>
        </w:rPr>
        <w:t>9</w:t>
      </w:r>
      <w:r>
        <w:rPr>
          <w:rFonts w:hint="eastAsia" w:ascii="宋体" w:hAnsi="宋体"/>
          <w:color w:val="auto"/>
          <w:szCs w:val="21"/>
          <w:highlight w:val="none"/>
          <w:u w:val="single"/>
        </w:rPr>
        <w:t>7</w:t>
      </w:r>
      <w:r>
        <w:rPr>
          <w:rFonts w:ascii="宋体" w:hAnsi="宋体"/>
          <w:color w:val="auto"/>
          <w:szCs w:val="21"/>
          <w:highlight w:val="none"/>
          <w:u w:val="single"/>
        </w:rPr>
        <w:t>%；工程结算价款额度的</w:t>
      </w:r>
      <w:r>
        <w:rPr>
          <w:rFonts w:hint="eastAsia" w:ascii="宋体" w:hAnsi="宋体"/>
          <w:color w:val="auto"/>
          <w:szCs w:val="21"/>
          <w:highlight w:val="none"/>
          <w:u w:val="single"/>
        </w:rPr>
        <w:t>3</w:t>
      </w:r>
      <w:r>
        <w:rPr>
          <w:rFonts w:ascii="宋体" w:hAnsi="宋体"/>
          <w:color w:val="auto"/>
          <w:szCs w:val="21"/>
          <w:highlight w:val="none"/>
          <w:u w:val="single"/>
        </w:rPr>
        <w:t>%作为</w:t>
      </w:r>
      <w:r>
        <w:rPr>
          <w:rFonts w:hint="eastAsia" w:ascii="宋体" w:hAnsi="宋体"/>
          <w:color w:val="auto"/>
          <w:szCs w:val="21"/>
          <w:highlight w:val="none"/>
          <w:u w:val="single"/>
        </w:rPr>
        <w:t>质量</w:t>
      </w:r>
      <w:r>
        <w:rPr>
          <w:rFonts w:ascii="宋体" w:hAnsi="宋体"/>
          <w:color w:val="auto"/>
          <w:szCs w:val="21"/>
          <w:highlight w:val="none"/>
          <w:u w:val="single"/>
        </w:rPr>
        <w:t>保修金，待</w:t>
      </w:r>
      <w:r>
        <w:rPr>
          <w:rFonts w:hint="eastAsia" w:ascii="宋体" w:hAnsi="宋体"/>
          <w:color w:val="auto"/>
          <w:szCs w:val="21"/>
          <w:highlight w:val="none"/>
          <w:u w:val="single"/>
        </w:rPr>
        <w:t>缺陷责任</w:t>
      </w:r>
      <w:r>
        <w:rPr>
          <w:rFonts w:ascii="宋体" w:hAnsi="宋体"/>
          <w:color w:val="auto"/>
          <w:szCs w:val="21"/>
          <w:highlight w:val="none"/>
          <w:u w:val="single"/>
        </w:rPr>
        <w:t>期结束后结清（不计利息）</w:t>
      </w:r>
      <w:r>
        <w:rPr>
          <w:rFonts w:hint="eastAsia" w:ascii="宋体" w:hAnsi="宋体"/>
          <w:color w:val="auto"/>
          <w:szCs w:val="21"/>
          <w:highlight w:val="none"/>
        </w:rPr>
        <w:t>。</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snapToGrid w:val="0"/>
        <w:spacing w:line="440" w:lineRule="exact"/>
        <w:ind w:firstLine="420" w:firstLineChars="200"/>
        <w:rPr>
          <w:rFonts w:ascii="宋体" w:hAnsi="宋体"/>
          <w:color w:val="auto"/>
          <w:szCs w:val="21"/>
          <w:highlight w:val="none"/>
        </w:rPr>
      </w:pPr>
      <w:r>
        <w:rPr>
          <w:rFonts w:ascii="宋体" w:hAnsi="宋体"/>
          <w:color w:val="auto"/>
          <w:szCs w:val="21"/>
          <w:highlight w:val="none"/>
        </w:rPr>
        <w:t>26.1.2按月度支付工程款（进度款）</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承包人每月上报完成工程量报表，经监理审核及发包人确认后，发包人按经审定月度完成工程量的</w:t>
      </w:r>
      <w:r>
        <w:rPr>
          <w:rFonts w:ascii="宋体" w:hAnsi="宋体"/>
          <w:color w:val="auto"/>
          <w:szCs w:val="21"/>
          <w:highlight w:val="none"/>
          <w:u w:val="single"/>
        </w:rPr>
        <w:t>85%支付工程进度款</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从本工程发生的第一次进度款支付起，发包人每次按审定月度完成工程量的</w:t>
      </w:r>
      <w:r>
        <w:rPr>
          <w:rFonts w:ascii="宋体" w:hAnsi="宋体"/>
          <w:color w:val="auto"/>
          <w:szCs w:val="21"/>
          <w:highlight w:val="none"/>
          <w:u w:val="single"/>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w:t>
      </w:r>
      <w:r>
        <w:rPr>
          <w:rFonts w:hint="eastAsia" w:ascii="宋体" w:hAnsi="宋体"/>
          <w:color w:val="auto"/>
          <w:szCs w:val="21"/>
          <w:highlight w:val="none"/>
          <w:u w:val="single"/>
        </w:rPr>
        <w:t>工程款（含绿色施工安全防护措施费）至合同价若有暂定金（含暂列金额及暂估价）则扣除未计量部分暂定金后的</w:t>
      </w:r>
      <w:r>
        <w:rPr>
          <w:rFonts w:ascii="宋体" w:hAnsi="宋体"/>
          <w:color w:val="auto"/>
          <w:szCs w:val="21"/>
          <w:highlight w:val="none"/>
          <w:u w:val="single"/>
        </w:rPr>
        <w:t>85%</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u w:val="single"/>
        </w:rPr>
        <w:t>工程通过验收并经广州开发区财政局审定施工结算后支付工程款（含绿色施工安全防护措施费）至结算价的</w:t>
      </w:r>
      <w:r>
        <w:rPr>
          <w:rFonts w:ascii="宋体" w:hAnsi="宋体"/>
          <w:color w:val="auto"/>
          <w:szCs w:val="21"/>
          <w:highlight w:val="none"/>
          <w:u w:val="single"/>
        </w:rPr>
        <w:t>9</w:t>
      </w:r>
      <w:r>
        <w:rPr>
          <w:rFonts w:hint="eastAsia" w:ascii="宋体" w:hAnsi="宋体"/>
          <w:color w:val="auto"/>
          <w:szCs w:val="21"/>
          <w:highlight w:val="none"/>
          <w:u w:val="single"/>
        </w:rPr>
        <w:t>7</w:t>
      </w:r>
      <w:r>
        <w:rPr>
          <w:rFonts w:ascii="宋体" w:hAnsi="宋体"/>
          <w:color w:val="auto"/>
          <w:szCs w:val="21"/>
          <w:highlight w:val="none"/>
          <w:u w:val="single"/>
        </w:rPr>
        <w:t>%；工程结算价款额度的</w:t>
      </w:r>
      <w:r>
        <w:rPr>
          <w:rFonts w:hint="eastAsia" w:ascii="宋体" w:hAnsi="宋体"/>
          <w:color w:val="auto"/>
          <w:szCs w:val="21"/>
          <w:highlight w:val="none"/>
          <w:u w:val="single"/>
        </w:rPr>
        <w:t>3</w:t>
      </w:r>
      <w:r>
        <w:rPr>
          <w:rFonts w:ascii="宋体" w:hAnsi="宋体"/>
          <w:color w:val="auto"/>
          <w:szCs w:val="21"/>
          <w:highlight w:val="none"/>
          <w:u w:val="single"/>
        </w:rPr>
        <w:t>%作为</w:t>
      </w:r>
      <w:r>
        <w:rPr>
          <w:rFonts w:hint="eastAsia" w:ascii="宋体" w:hAnsi="宋体"/>
          <w:color w:val="auto"/>
          <w:szCs w:val="21"/>
          <w:highlight w:val="none"/>
          <w:u w:val="single"/>
        </w:rPr>
        <w:t>质量</w:t>
      </w:r>
      <w:r>
        <w:rPr>
          <w:rFonts w:ascii="宋体" w:hAnsi="宋体"/>
          <w:color w:val="auto"/>
          <w:szCs w:val="21"/>
          <w:highlight w:val="none"/>
          <w:u w:val="single"/>
        </w:rPr>
        <w:t>保修金，待</w:t>
      </w:r>
      <w:r>
        <w:rPr>
          <w:rFonts w:hint="eastAsia" w:ascii="宋体" w:hAnsi="宋体"/>
          <w:color w:val="auto"/>
          <w:szCs w:val="21"/>
          <w:highlight w:val="none"/>
          <w:u w:val="single"/>
        </w:rPr>
        <w:t>缺陷责任</w:t>
      </w:r>
      <w:r>
        <w:rPr>
          <w:rFonts w:ascii="宋体" w:hAnsi="宋体"/>
          <w:color w:val="auto"/>
          <w:szCs w:val="21"/>
          <w:highlight w:val="none"/>
          <w:u w:val="single"/>
        </w:rPr>
        <w:t>期结束后结清（不计利息）</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snapToGrid w:val="0"/>
        <w:spacing w:line="440" w:lineRule="exact"/>
        <w:ind w:right="0"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keepNext w:val="0"/>
        <w:keepLines w:val="0"/>
        <w:pageBreakBefore w:val="0"/>
        <w:widowControl w:val="0"/>
        <w:kinsoku/>
        <w:wordWrap/>
        <w:overflowPunct/>
        <w:topLinePunct w:val="0"/>
        <w:autoSpaceDE/>
        <w:autoSpaceDN/>
        <w:bidi w:val="0"/>
        <w:adjustRightInd w:val="0"/>
        <w:snapToGrid w:val="0"/>
        <w:spacing w:line="440" w:lineRule="exact"/>
        <w:ind w:right="0" w:firstLine="420" w:firstLineChars="200"/>
        <w:textAlignment w:val="auto"/>
        <w:outlineLvl w:val="9"/>
        <w:rPr>
          <w:rFonts w:ascii="宋体" w:hAnsi="宋体"/>
          <w:color w:val="auto"/>
          <w:szCs w:val="21"/>
          <w:highlight w:val="none"/>
        </w:rPr>
      </w:pPr>
      <w:r>
        <w:rPr>
          <w:rFonts w:ascii="宋体" w:hAnsi="宋体"/>
          <w:color w:val="auto"/>
          <w:szCs w:val="21"/>
          <w:highlight w:val="none"/>
        </w:rPr>
        <w:t>26.2所有因变更、签证及价格调整等原因所调整增加的工程价款均应由承包人按广州开发区、</w:t>
      </w:r>
      <w:r>
        <w:rPr>
          <w:rFonts w:hint="eastAsia" w:ascii="宋体" w:hAnsi="宋体"/>
          <w:color w:val="auto"/>
          <w:szCs w:val="21"/>
          <w:highlight w:val="none"/>
        </w:rPr>
        <w:t>黄埔</w:t>
      </w:r>
      <w:r>
        <w:rPr>
          <w:rFonts w:ascii="宋体" w:hAnsi="宋体"/>
          <w:color w:val="auto"/>
          <w:szCs w:val="21"/>
          <w:highlight w:val="none"/>
        </w:rPr>
        <w:t>区及发包人相关规定程序，报监理初审，并经发包人审批同意后，按审定金额另行签订补充协议支付，或在工程结算中一并支付。</w:t>
      </w:r>
    </w:p>
    <w:p>
      <w:pPr>
        <w:keepNext w:val="0"/>
        <w:keepLines w:val="0"/>
        <w:pageBreakBefore w:val="0"/>
        <w:widowControl w:val="0"/>
        <w:kinsoku/>
        <w:wordWrap/>
        <w:overflowPunct/>
        <w:topLinePunct w:val="0"/>
        <w:autoSpaceDE/>
        <w:autoSpaceDN/>
        <w:bidi w:val="0"/>
        <w:snapToGrid w:val="0"/>
        <w:spacing w:line="440" w:lineRule="exact"/>
        <w:ind w:right="0" w:firstLine="420" w:firstLineChars="200"/>
        <w:textAlignment w:val="auto"/>
        <w:outlineLvl w:val="9"/>
        <w:rPr>
          <w:rFonts w:ascii="宋体" w:hAnsi="宋体"/>
          <w:color w:val="auto"/>
          <w:szCs w:val="21"/>
          <w:highlight w:val="none"/>
        </w:rPr>
      </w:pPr>
      <w:r>
        <w:rPr>
          <w:rFonts w:ascii="宋体" w:hAnsi="宋体"/>
          <w:color w:val="auto"/>
          <w:szCs w:val="21"/>
          <w:highlight w:val="none"/>
        </w:rPr>
        <w:t>26.4</w:t>
      </w:r>
      <w:r>
        <w:rPr>
          <w:rFonts w:hint="eastAsia" w:ascii="宋体" w:hAnsi="宋体"/>
          <w:color w:val="auto"/>
          <w:szCs w:val="21"/>
          <w:highlight w:val="none"/>
        </w:rPr>
        <w:t>工程价款的支付条件：</w:t>
      </w:r>
    </w:p>
    <w:p>
      <w:pPr>
        <w:keepNext w:val="0"/>
        <w:keepLines w:val="0"/>
        <w:pageBreakBefore w:val="0"/>
        <w:widowControl w:val="0"/>
        <w:kinsoku/>
        <w:wordWrap/>
        <w:overflowPunct/>
        <w:topLinePunct w:val="0"/>
        <w:autoSpaceDE/>
        <w:autoSpaceDN/>
        <w:bidi w:val="0"/>
        <w:snapToGrid w:val="0"/>
        <w:spacing w:line="440" w:lineRule="exact"/>
        <w:ind w:right="0" w:firstLine="420" w:firstLineChars="200"/>
        <w:textAlignment w:val="auto"/>
        <w:outlineLvl w:val="9"/>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1）支付</w:t>
      </w:r>
      <w:r>
        <w:rPr>
          <w:rFonts w:hint="eastAsia" w:ascii="宋体" w:hAnsi="宋体"/>
          <w:color w:val="auto"/>
          <w:szCs w:val="21"/>
          <w:highlight w:val="none"/>
        </w:rPr>
        <w:t>预付</w:t>
      </w:r>
      <w:r>
        <w:rPr>
          <w:rFonts w:ascii="宋体" w:hAnsi="宋体"/>
          <w:color w:val="auto"/>
          <w:szCs w:val="21"/>
          <w:highlight w:val="none"/>
        </w:rPr>
        <w:t>款：</w:t>
      </w:r>
      <w:r>
        <w:rPr>
          <w:rFonts w:hint="eastAsia" w:ascii="宋体" w:hAnsi="宋体"/>
          <w:color w:val="auto"/>
          <w:szCs w:val="21"/>
          <w:highlight w:val="none"/>
          <w:u w:val="singl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按可开工部分的工程量占总工程量的比例做相应调整</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snapToGrid w:val="0"/>
        <w:spacing w:line="440" w:lineRule="exact"/>
        <w:ind w:right="0" w:firstLine="420" w:firstLineChars="200"/>
        <w:textAlignment w:val="auto"/>
        <w:outlineLvl w:val="9"/>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2）支付工程款（进度款）：</w:t>
      </w:r>
      <w:r>
        <w:rPr>
          <w:rFonts w:hint="eastAsia" w:ascii="宋体" w:hAnsi="宋体"/>
          <w:color w:val="auto"/>
          <w:szCs w:val="21"/>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color w:val="auto"/>
          <w:szCs w:val="21"/>
          <w:highlight w:val="none"/>
        </w:rPr>
        <w:t>。</w:t>
      </w:r>
    </w:p>
    <w:p>
      <w:pPr>
        <w:pStyle w:val="175"/>
        <w:keepNext w:val="0"/>
        <w:keepLines w:val="0"/>
        <w:pageBreakBefore w:val="0"/>
        <w:widowControl w:val="0"/>
        <w:kinsoku/>
        <w:wordWrap/>
        <w:overflowPunct/>
        <w:topLinePunct w:val="0"/>
        <w:autoSpaceDE/>
        <w:autoSpaceDN/>
        <w:bidi w:val="0"/>
        <w:snapToGrid w:val="0"/>
        <w:spacing w:line="440" w:lineRule="exact"/>
        <w:ind w:right="0" w:firstLine="420" w:firstLineChars="200"/>
        <w:textAlignment w:val="auto"/>
        <w:outlineLvl w:val="9"/>
        <w:rPr>
          <w:rFonts w:ascii="宋体" w:hAnsi="宋体" w:eastAsia="宋体" w:cs="宋体"/>
          <w:color w:val="auto"/>
          <w:sz w:val="21"/>
          <w:szCs w:val="21"/>
          <w:highlight w:val="none"/>
        </w:rPr>
      </w:pPr>
      <w:r>
        <w:rPr>
          <w:rFonts w:hint="eastAsia" w:ascii="宋体" w:hAnsi="宋体" w:cs="宋体"/>
          <w:color w:val="auto"/>
          <w:sz w:val="21"/>
          <w:szCs w:val="21"/>
          <w:highlight w:val="none"/>
        </w:rPr>
        <w:t>26.5</w:t>
      </w:r>
      <w:r>
        <w:rPr>
          <w:rFonts w:hint="eastAsia" w:ascii="宋体" w:hAnsi="宋体" w:eastAsia="宋体"/>
          <w:color w:val="auto"/>
          <w:sz w:val="21"/>
          <w:szCs w:val="21"/>
          <w:highlight w:val="none"/>
          <w:u w:val="single"/>
        </w:rPr>
        <w:t>绿色施工安全防护措施费</w:t>
      </w:r>
      <w:r>
        <w:rPr>
          <w:rFonts w:hint="eastAsia" w:ascii="宋体" w:hAnsi="宋体" w:eastAsia="宋体" w:cs="宋体"/>
          <w:color w:val="auto"/>
          <w:sz w:val="21"/>
          <w:szCs w:val="21"/>
          <w:highlight w:val="none"/>
        </w:rPr>
        <w:t>支付的支付条件：</w:t>
      </w:r>
    </w:p>
    <w:p>
      <w:pPr>
        <w:pStyle w:val="175"/>
        <w:keepNext w:val="0"/>
        <w:keepLines w:val="0"/>
        <w:pageBreakBefore w:val="0"/>
        <w:widowControl w:val="0"/>
        <w:kinsoku/>
        <w:wordWrap/>
        <w:overflowPunct/>
        <w:topLinePunct w:val="0"/>
        <w:autoSpaceDE/>
        <w:autoSpaceDN/>
        <w:bidi w:val="0"/>
        <w:snapToGrid w:val="0"/>
        <w:spacing w:line="440" w:lineRule="exact"/>
        <w:ind w:right="0" w:firstLine="420" w:firstLineChars="200"/>
        <w:textAlignment w:val="auto"/>
        <w:outlineLvl w:val="9"/>
        <w:rPr>
          <w:rFonts w:ascii="宋体" w:hAnsi="宋体" w:cs="宋体"/>
          <w:color w:val="auto"/>
          <w:sz w:val="21"/>
          <w:szCs w:val="21"/>
          <w:highlight w:val="none"/>
        </w:rPr>
      </w:pPr>
      <w:r>
        <w:rPr>
          <w:rFonts w:hint="eastAsia" w:ascii="宋体" w:hAnsi="宋体" w:eastAsia="宋体"/>
          <w:color w:val="auto"/>
          <w:sz w:val="21"/>
          <w:szCs w:val="21"/>
          <w:highlight w:val="none"/>
          <w:u w:val="single"/>
        </w:rPr>
        <w:t>绿色施工安全防护措施费</w:t>
      </w:r>
      <w:r>
        <w:rPr>
          <w:rFonts w:hint="eastAsia" w:ascii="宋体" w:hAnsi="宋体" w:eastAsia="宋体" w:cs="宋体"/>
          <w:color w:val="auto"/>
          <w:sz w:val="21"/>
          <w:szCs w:val="21"/>
          <w:highlight w:val="none"/>
        </w:rPr>
        <w:t>按在工程投标最高报价中的</w:t>
      </w:r>
      <w:r>
        <w:rPr>
          <w:rFonts w:hint="eastAsia" w:ascii="宋体" w:hAnsi="宋体" w:eastAsia="宋体"/>
          <w:color w:val="auto"/>
          <w:sz w:val="21"/>
          <w:szCs w:val="21"/>
          <w:highlight w:val="none"/>
          <w:u w:val="single"/>
        </w:rPr>
        <w:t>绿色施工安全防护措施费</w:t>
      </w:r>
      <w:r>
        <w:rPr>
          <w:rFonts w:hint="eastAsia" w:ascii="宋体" w:hAnsi="宋体" w:eastAsia="宋体" w:cs="宋体"/>
          <w:color w:val="auto"/>
          <w:sz w:val="21"/>
          <w:szCs w:val="21"/>
          <w:highlight w:val="none"/>
        </w:rPr>
        <w:t>用计取，专款专用，并从本施工合同价款中提取（</w:t>
      </w:r>
      <w:r>
        <w:rPr>
          <w:rFonts w:hint="eastAsia" w:ascii="宋体" w:hAnsi="宋体" w:eastAsia="宋体"/>
          <w:color w:val="auto"/>
          <w:sz w:val="21"/>
          <w:szCs w:val="21"/>
          <w:highlight w:val="none"/>
          <w:u w:val="single"/>
        </w:rPr>
        <w:t>绿色施工安全防护措施费</w:t>
      </w:r>
      <w:r>
        <w:rPr>
          <w:rFonts w:hint="eastAsia" w:ascii="宋体" w:hAnsi="宋体" w:eastAsia="宋体" w:cs="宋体"/>
          <w:color w:val="auto"/>
          <w:sz w:val="21"/>
          <w:szCs w:val="21"/>
          <w:highlight w:val="none"/>
        </w:rPr>
        <w:t>已包含在本工程中标价即施工合同价中）。该费用根据《关于加强安全文明施工管理及措施费支付管理的通知》（穗开建管〔2015〕7号）及“穗建筑【2008】967号及“穗建筑【2018】981号”文规定，分阶段支付</w:t>
      </w:r>
      <w:r>
        <w:rPr>
          <w:rFonts w:hint="eastAsia" w:ascii="宋体" w:hAnsi="宋体" w:eastAsia="宋体"/>
          <w:color w:val="auto"/>
          <w:sz w:val="21"/>
          <w:szCs w:val="21"/>
          <w:highlight w:val="none"/>
          <w:u w:val="single"/>
        </w:rPr>
        <w:t>绿色施工安全防护措施费</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spacing w:line="440" w:lineRule="exact"/>
        <w:ind w:right="0" w:firstLine="440" w:firstLineChars="200"/>
        <w:textAlignment w:val="auto"/>
        <w:outlineLvl w:val="9"/>
        <w:rPr>
          <w:rFonts w:ascii="宋体" w:hAnsi="宋体"/>
          <w:color w:val="auto"/>
          <w:sz w:val="22"/>
          <w:szCs w:val="28"/>
          <w:highlight w:val="none"/>
        </w:rPr>
      </w:pPr>
      <w:r>
        <w:rPr>
          <w:rFonts w:ascii="宋体" w:hAnsi="宋体"/>
          <w:color w:val="auto"/>
          <w:sz w:val="22"/>
          <w:szCs w:val="28"/>
          <w:highlight w:val="none"/>
          <w:lang w:bidi="ar"/>
        </w:rPr>
        <w:t>1</w:t>
      </w:r>
      <w:r>
        <w:rPr>
          <w:rFonts w:hint="eastAsia" w:ascii="宋体" w:hAnsi="宋体" w:cs="宋体"/>
          <w:color w:val="auto"/>
          <w:sz w:val="22"/>
          <w:szCs w:val="28"/>
          <w:highlight w:val="none"/>
          <w:lang w:bidi="ar"/>
        </w:rPr>
        <w:t>、施工单位进场完成工地围墙、大门、临时设施、洗车槽、水枪、场内道路硬化、绿化、钢筋堆放点及加工场、垃圾收集点等部位的建设或布置后，由广州开发区安监机构、建设业主、代建单位（如有）、监理单位根据《广州市建设工程文明施工管理规定》、《广州市建设工程文明施工标准》等有关规定，对施工现场进行现场验收并拍照留存，《建设工程项目申办施工许可证安全文明施工现场查勘表》或者《建设工程项目安全生产及文明施工检查记录表》评为合格或以上且财政拨款到位后，支付绿色施工安全防护措施费的</w:t>
      </w:r>
      <w:r>
        <w:rPr>
          <w:rFonts w:ascii="宋体" w:hAnsi="宋体"/>
          <w:color w:val="auto"/>
          <w:sz w:val="22"/>
          <w:szCs w:val="28"/>
          <w:highlight w:val="none"/>
          <w:lang w:bidi="ar"/>
        </w:rPr>
        <w:t>50%</w:t>
      </w:r>
      <w:r>
        <w:rPr>
          <w:rFonts w:hint="eastAsia" w:ascii="宋体" w:hAnsi="宋体" w:cs="宋体"/>
          <w:color w:val="auto"/>
          <w:sz w:val="22"/>
          <w:szCs w:val="28"/>
          <w:highlight w:val="none"/>
          <w:lang w:bidi="ar"/>
        </w:rPr>
        <w:t>。</w:t>
      </w:r>
    </w:p>
    <w:p>
      <w:pPr>
        <w:keepNext w:val="0"/>
        <w:keepLines w:val="0"/>
        <w:pageBreakBefore w:val="0"/>
        <w:widowControl w:val="0"/>
        <w:kinsoku/>
        <w:wordWrap/>
        <w:overflowPunct/>
        <w:topLinePunct w:val="0"/>
        <w:autoSpaceDE/>
        <w:autoSpaceDN/>
        <w:bidi w:val="0"/>
        <w:spacing w:line="440" w:lineRule="exact"/>
        <w:ind w:right="0" w:firstLine="440" w:firstLineChars="200"/>
        <w:textAlignment w:val="auto"/>
        <w:outlineLvl w:val="9"/>
        <w:rPr>
          <w:rFonts w:ascii="宋体" w:hAnsi="宋体"/>
          <w:color w:val="auto"/>
          <w:sz w:val="22"/>
          <w:szCs w:val="28"/>
          <w:highlight w:val="none"/>
        </w:rPr>
      </w:pPr>
      <w:r>
        <w:rPr>
          <w:rFonts w:ascii="宋体" w:hAnsi="宋体"/>
          <w:color w:val="auto"/>
          <w:sz w:val="22"/>
          <w:szCs w:val="28"/>
          <w:highlight w:val="none"/>
          <w:lang w:bidi="ar"/>
        </w:rPr>
        <w:t>2</w:t>
      </w:r>
      <w:r>
        <w:rPr>
          <w:rFonts w:hint="eastAsia" w:ascii="宋体" w:hAnsi="宋体" w:cs="宋体"/>
          <w:color w:val="auto"/>
          <w:sz w:val="22"/>
          <w:szCs w:val="28"/>
          <w:highlight w:val="none"/>
          <w:lang w:bidi="ar"/>
        </w:rPr>
        <w:t>、房建工程完成主体结构封顶、市政工程完成路基工作、其它工程完成合同约定工程量的</w:t>
      </w:r>
      <w:r>
        <w:rPr>
          <w:rFonts w:ascii="宋体" w:hAnsi="宋体"/>
          <w:color w:val="auto"/>
          <w:sz w:val="22"/>
          <w:szCs w:val="28"/>
          <w:highlight w:val="none"/>
          <w:lang w:bidi="ar"/>
        </w:rPr>
        <w:t>60%</w:t>
      </w:r>
      <w:r>
        <w:rPr>
          <w:rFonts w:hint="eastAsia" w:ascii="宋体" w:hAnsi="宋体" w:cs="宋体"/>
          <w:color w:val="auto"/>
          <w:sz w:val="22"/>
          <w:szCs w:val="28"/>
          <w:highlight w:val="none"/>
          <w:lang w:bidi="ar"/>
        </w:rPr>
        <w:t>后，再次按上述要求进行现场验收并拍照留存，《建筑工程安全中间检查评价表》或者《建设工程项目安全生产及文明施工检查记录表》评为合格或以上且财政拨款到位后，再支付绿色施工安全防护措施费的</w:t>
      </w:r>
      <w:r>
        <w:rPr>
          <w:rFonts w:ascii="宋体" w:hAnsi="宋体"/>
          <w:color w:val="auto"/>
          <w:sz w:val="22"/>
          <w:szCs w:val="28"/>
          <w:highlight w:val="none"/>
          <w:lang w:bidi="ar"/>
        </w:rPr>
        <w:t>40%</w:t>
      </w:r>
      <w:r>
        <w:rPr>
          <w:rFonts w:hint="eastAsia" w:ascii="宋体" w:hAnsi="宋体" w:cs="宋体"/>
          <w:color w:val="auto"/>
          <w:sz w:val="22"/>
          <w:szCs w:val="28"/>
          <w:highlight w:val="none"/>
          <w:lang w:bidi="ar"/>
        </w:rPr>
        <w:t>。</w:t>
      </w:r>
    </w:p>
    <w:p>
      <w:pPr>
        <w:keepNext w:val="0"/>
        <w:keepLines w:val="0"/>
        <w:pageBreakBefore w:val="0"/>
        <w:widowControl w:val="0"/>
        <w:kinsoku/>
        <w:wordWrap/>
        <w:overflowPunct/>
        <w:topLinePunct w:val="0"/>
        <w:autoSpaceDE/>
        <w:autoSpaceDN/>
        <w:bidi w:val="0"/>
        <w:spacing w:line="440" w:lineRule="exact"/>
        <w:ind w:right="0" w:firstLine="440" w:firstLineChars="200"/>
        <w:textAlignment w:val="auto"/>
        <w:outlineLvl w:val="9"/>
        <w:rPr>
          <w:rFonts w:ascii="宋体" w:hAnsi="宋体"/>
          <w:color w:val="auto"/>
          <w:sz w:val="22"/>
          <w:szCs w:val="28"/>
          <w:highlight w:val="none"/>
        </w:rPr>
      </w:pPr>
      <w:r>
        <w:rPr>
          <w:rFonts w:ascii="宋体" w:hAnsi="宋体"/>
          <w:color w:val="auto"/>
          <w:sz w:val="22"/>
          <w:szCs w:val="28"/>
          <w:highlight w:val="none"/>
          <w:lang w:bidi="ar"/>
        </w:rPr>
        <w:t>3</w:t>
      </w:r>
      <w:r>
        <w:rPr>
          <w:rFonts w:hint="eastAsia" w:ascii="宋体" w:hAnsi="宋体" w:cs="宋体"/>
          <w:color w:val="auto"/>
          <w:sz w:val="22"/>
          <w:szCs w:val="28"/>
          <w:highlight w:val="none"/>
          <w:lang w:bidi="ar"/>
        </w:rPr>
        <w:t>、工程完工，《建设工程施工安全评价书》评为合格或以上后，再支付相应绿色施工安全防护措施费的</w:t>
      </w:r>
      <w:r>
        <w:rPr>
          <w:rFonts w:ascii="宋体" w:hAnsi="宋体"/>
          <w:color w:val="auto"/>
          <w:sz w:val="22"/>
          <w:szCs w:val="28"/>
          <w:highlight w:val="none"/>
          <w:lang w:bidi="ar"/>
        </w:rPr>
        <w:t>10%</w:t>
      </w:r>
      <w:r>
        <w:rPr>
          <w:rFonts w:hint="eastAsia" w:ascii="宋体" w:hAnsi="宋体" w:cs="宋体"/>
          <w:color w:val="auto"/>
          <w:sz w:val="22"/>
          <w:szCs w:val="28"/>
          <w:highlight w:val="none"/>
          <w:lang w:bidi="ar"/>
        </w:rPr>
        <w:t>。</w:t>
      </w:r>
    </w:p>
    <w:p>
      <w:pPr>
        <w:pStyle w:val="300"/>
        <w:keepNext w:val="0"/>
        <w:keepLines w:val="0"/>
        <w:pageBreakBefore w:val="0"/>
        <w:widowControl w:val="0"/>
        <w:kinsoku/>
        <w:wordWrap/>
        <w:overflowPunct/>
        <w:topLinePunct w:val="0"/>
        <w:autoSpaceDE/>
        <w:autoSpaceDN/>
        <w:bidi w:val="0"/>
        <w:spacing w:line="440" w:lineRule="exact"/>
        <w:ind w:right="0"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七、材料设备供应</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27</w:t>
      </w:r>
      <w:r>
        <w:rPr>
          <w:rFonts w:hint="eastAsia" w:ascii="宋体" w:hAnsi="宋体"/>
          <w:b/>
          <w:color w:val="auto"/>
          <w:sz w:val="24"/>
          <w:highlight w:val="none"/>
        </w:rPr>
        <w:t>、发包人供应材料设备</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27.4</w:t>
      </w:r>
      <w:r>
        <w:rPr>
          <w:rFonts w:hint="eastAsia" w:ascii="宋体" w:hAnsi="宋体"/>
          <w:color w:val="auto"/>
          <w:szCs w:val="21"/>
          <w:highlight w:val="none"/>
        </w:rPr>
        <w:t>发包人供应的材料设备与一览表不符时，双方约定发包人承担责任如下：</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材料设备单价与一览表不符：</w:t>
      </w:r>
      <w:r>
        <w:rPr>
          <w:color w:val="auto"/>
          <w:highlight w:val="none"/>
        </w:rPr>
        <mc:AlternateContent>
          <mc:Choice Requires="wps">
            <w:drawing>
              <wp:anchor distT="0" distB="0" distL="114300" distR="114300" simplePos="0" relativeHeight="251663360"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5" name="直线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8" o:spid="_x0000_s1026" o:spt="20" style="position:absolute;left:0pt;margin-left:280pt;margin-top:0pt;height:0pt;width:0.05pt;z-index:251663360;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zl5BDTAAAABQEAAA8AAAAA&#10;AAAAAQAgAAAAIgAAAGRycy9kb3ducmV2LnhtbFBLAQIUABQAAAAIAIdO4kCQsWqf4AEAANkDAAAO&#10;AAAAAAAAAAEAIAAAACIBAABkcnMvZTJvRG9jLnhtbFBLBQYAAAAABgAGAFkBAAB0BQAAAAA=&#10;">
                <v:fill on="f" focussize="0,0"/>
                <v:stroke color="#000000" joinstyle="round"/>
                <v:imagedata o:title=""/>
                <o:lock v:ext="edit" aspectratio="f"/>
              </v:line>
            </w:pict>
          </mc:Fallback>
        </mc:AlternateConten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材料设备的品种、规格、型号、质量等级与一览表不符：</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承包人可代为调剂串换的材料：</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到货地点与一览表不符：</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供应数量与一览表不符：</w:t>
      </w:r>
      <w:r>
        <w:rPr>
          <w:rFonts w:ascii="宋体" w:hAnsi="宋体"/>
          <w:color w:val="auto"/>
          <w:szCs w:val="21"/>
          <w:highlight w:val="none"/>
          <w:u w:val="single"/>
        </w:rPr>
        <w:t xml:space="preserve">   /   </w:t>
      </w:r>
      <w:r>
        <w:rPr>
          <w:rFonts w:hint="eastAsia" w:ascii="宋体" w:hAnsi="宋体"/>
          <w:color w:val="auto"/>
          <w:szCs w:val="21"/>
          <w:highlight w:val="none"/>
        </w:rPr>
        <w:t>。</w:t>
      </w:r>
    </w:p>
    <w:p>
      <w:pPr>
        <w:tabs>
          <w:tab w:val="left" w:pos="700"/>
        </w:tabs>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）到货时间与一览表不符；</w:t>
      </w:r>
      <w:r>
        <w:rPr>
          <w:rFonts w:ascii="宋体" w:hAnsi="宋体"/>
          <w:color w:val="auto"/>
          <w:szCs w:val="21"/>
          <w:highlight w:val="none"/>
          <w:u w:val="single"/>
        </w:rPr>
        <w:t xml:space="preserve">   /   </w:t>
      </w:r>
      <w:r>
        <w:rPr>
          <w:rFonts w:hint="eastAsia" w:ascii="宋体" w:hAnsi="宋体"/>
          <w:color w:val="auto"/>
          <w:szCs w:val="21"/>
          <w:highlight w:val="none"/>
        </w:rPr>
        <w:t>。</w:t>
      </w:r>
    </w:p>
    <w:p>
      <w:pPr>
        <w:tabs>
          <w:tab w:val="left" w:pos="700"/>
        </w:tabs>
        <w:snapToGrid w:val="0"/>
        <w:spacing w:line="440" w:lineRule="exact"/>
        <w:ind w:firstLine="397"/>
        <w:rPr>
          <w:rFonts w:ascii="宋体" w:hAnsi="宋体"/>
          <w:color w:val="auto"/>
          <w:szCs w:val="21"/>
          <w:highlight w:val="none"/>
        </w:rPr>
      </w:pPr>
      <w:r>
        <w:rPr>
          <w:rFonts w:ascii="宋体" w:hAnsi="宋体"/>
          <w:color w:val="auto"/>
          <w:szCs w:val="21"/>
          <w:highlight w:val="none"/>
        </w:rPr>
        <w:t>27.6</w:t>
      </w:r>
      <w:r>
        <w:rPr>
          <w:rFonts w:hint="eastAsia" w:ascii="宋体" w:hAnsi="宋体"/>
          <w:color w:val="auto"/>
          <w:szCs w:val="21"/>
          <w:highlight w:val="none"/>
        </w:rPr>
        <w:t>发包人供应材料设备的结算方法：</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28</w:t>
      </w:r>
      <w:r>
        <w:rPr>
          <w:rFonts w:hint="eastAsia" w:ascii="宋体" w:hAnsi="宋体"/>
          <w:b/>
          <w:color w:val="auto"/>
          <w:sz w:val="24"/>
          <w:highlight w:val="none"/>
        </w:rPr>
        <w:t>、承包人采购材料设备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u w:val="single"/>
        </w:rPr>
      </w:pPr>
      <w:r>
        <w:rPr>
          <w:rFonts w:ascii="宋体" w:hAnsi="宋体"/>
          <w:color w:val="auto"/>
          <w:szCs w:val="21"/>
          <w:highlight w:val="none"/>
        </w:rPr>
        <w:t>28.1</w:t>
      </w:r>
      <w:r>
        <w:rPr>
          <w:rFonts w:hint="eastAsia" w:ascii="宋体" w:hAnsi="宋体"/>
          <w:color w:val="auto"/>
          <w:szCs w:val="21"/>
          <w:highlight w:val="none"/>
        </w:rPr>
        <w:t>承包人采购材料设备的约定：</w:t>
      </w:r>
      <w:r>
        <w:rPr>
          <w:rFonts w:hint="eastAsia" w:ascii="宋体" w:hAnsi="宋体"/>
          <w:color w:val="auto"/>
          <w:szCs w:val="21"/>
          <w:highlight w:val="none"/>
          <w:u w:val="single"/>
        </w:rPr>
        <w:t>由承包人负责采购材料设备的，按招标文件规定和本合同专用条款第47.28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24小时通知工程师清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u w:val="single"/>
        </w:rPr>
        <w:t>28.3所有材料、设备报价必须报监理、业主同意后方可使用。</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八、工程变更</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29、工程设计变更</w:t>
      </w:r>
    </w:p>
    <w:p>
      <w:pPr>
        <w:keepNext w:val="0"/>
        <w:keepLines w:val="0"/>
        <w:pageBreakBefore w:val="0"/>
        <w:widowControl w:val="0"/>
        <w:kinsoku/>
        <w:wordWrap/>
        <w:overflowPunct/>
        <w:topLinePunct w:val="0"/>
        <w:autoSpaceDE/>
        <w:autoSpaceDN/>
        <w:bidi w:val="0"/>
        <w:adjustRightInd/>
        <w:snapToGrid w:val="0"/>
        <w:spacing w:line="440" w:lineRule="exact"/>
        <w:ind w:firstLine="397"/>
        <w:textAlignment w:val="auto"/>
        <w:rPr>
          <w:rFonts w:ascii="宋体" w:hAnsi="宋体"/>
          <w:color w:val="auto"/>
          <w:szCs w:val="21"/>
          <w:highlight w:val="none"/>
          <w:u w:val="single"/>
        </w:rPr>
      </w:pPr>
      <w:r>
        <w:rPr>
          <w:rFonts w:ascii="宋体" w:hAnsi="宋体"/>
          <w:color w:val="auto"/>
          <w:szCs w:val="21"/>
          <w:highlight w:val="none"/>
        </w:rPr>
        <w:t>29.4</w:t>
      </w:r>
      <w:r>
        <w:rPr>
          <w:rFonts w:hint="eastAsia" w:ascii="宋体" w:hAnsi="宋体"/>
          <w:color w:val="auto"/>
          <w:szCs w:val="21"/>
          <w:highlight w:val="none"/>
          <w:u w:val="single"/>
        </w:rPr>
        <w:t>开工前，发包人组织承包人、监理单位、设计单位对施工图纸进行会审。同时，如实施工程变更，承包人应以书面形式通知发包人和监理工程师，经监理工程师审查并报发包人同意后，由发包人与设计单位商定修改或变更设计方案进行实施</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397"/>
        <w:textAlignment w:val="auto"/>
        <w:rPr>
          <w:rFonts w:ascii="宋体" w:hAnsi="宋体"/>
          <w:color w:val="auto"/>
          <w:szCs w:val="21"/>
          <w:highlight w:val="none"/>
          <w:u w:val="single"/>
        </w:rPr>
      </w:pPr>
      <w:r>
        <w:rPr>
          <w:rFonts w:hint="eastAsia" w:ascii="宋体" w:hAnsi="宋体"/>
          <w:color w:val="auto"/>
          <w:szCs w:val="21"/>
          <w:highlight w:val="none"/>
        </w:rPr>
        <w:t>29.5</w:t>
      </w:r>
      <w:r>
        <w:rPr>
          <w:rFonts w:hint="eastAsia" w:ascii="宋体" w:hAnsi="宋体"/>
          <w:color w:val="auto"/>
          <w:szCs w:val="21"/>
          <w:highlight w:val="none"/>
          <w:u w:val="single"/>
        </w:rPr>
        <w:t>变更应由监理工程师发出变更指令，没有监理工程师的指令，承包人不得进行上述变更</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397"/>
        <w:textAlignment w:val="auto"/>
        <w:rPr>
          <w:rFonts w:ascii="宋体" w:hAnsi="宋体"/>
          <w:color w:val="auto"/>
          <w:szCs w:val="21"/>
          <w:highlight w:val="none"/>
        </w:rPr>
      </w:pPr>
      <w:r>
        <w:rPr>
          <w:rFonts w:ascii="宋体" w:hAnsi="宋体"/>
          <w:color w:val="auto"/>
          <w:szCs w:val="21"/>
          <w:highlight w:val="none"/>
        </w:rPr>
        <w:t>29.6</w:t>
      </w:r>
      <w:r>
        <w:rPr>
          <w:rFonts w:hint="eastAsia" w:ascii="宋体" w:hAnsi="宋体"/>
          <w:color w:val="auto"/>
          <w:szCs w:val="21"/>
          <w:highlight w:val="none"/>
          <w:u w:val="single"/>
        </w:rPr>
        <w:t>按施工图纸实施使得工程量少于施工合同工程量清单中已确定或有规定的数量的，则该项工程量减少不需要任何指令</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397"/>
        <w:textAlignment w:val="auto"/>
        <w:rPr>
          <w:rFonts w:ascii="宋体" w:hAnsi="宋体"/>
          <w:color w:val="auto"/>
          <w:szCs w:val="21"/>
          <w:highlight w:val="none"/>
          <w:u w:val="single"/>
        </w:rPr>
      </w:pPr>
      <w:r>
        <w:rPr>
          <w:rFonts w:ascii="宋体" w:hAnsi="宋体"/>
          <w:color w:val="auto"/>
          <w:szCs w:val="21"/>
          <w:highlight w:val="none"/>
        </w:rPr>
        <w:t>29.7</w:t>
      </w:r>
      <w:r>
        <w:rPr>
          <w:rFonts w:hint="eastAsia" w:ascii="宋体" w:hAnsi="宋体"/>
          <w:color w:val="auto"/>
          <w:szCs w:val="21"/>
          <w:highlight w:val="none"/>
          <w:u w:val="single"/>
        </w:rPr>
        <w:t>所有涉及工期和工程量的变更均应获得发包人书面批准才能生效</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397"/>
        <w:textAlignment w:val="auto"/>
        <w:rPr>
          <w:rFonts w:ascii="宋体" w:hAnsi="宋体"/>
          <w:color w:val="auto"/>
          <w:szCs w:val="21"/>
          <w:highlight w:val="none"/>
          <w:u w:val="single"/>
        </w:rPr>
      </w:pPr>
      <w:r>
        <w:rPr>
          <w:rFonts w:ascii="宋体" w:hAnsi="宋体"/>
          <w:color w:val="auto"/>
          <w:szCs w:val="21"/>
          <w:highlight w:val="none"/>
        </w:rPr>
        <w:t>29.8</w:t>
      </w:r>
      <w:r>
        <w:rPr>
          <w:rFonts w:hint="eastAsia" w:ascii="宋体" w:hAnsi="宋体"/>
          <w:color w:val="auto"/>
          <w:szCs w:val="21"/>
          <w:highlight w:val="none"/>
          <w:u w:val="single"/>
        </w:rPr>
        <w:t>当发包人提出变更通知，承包人认为产生了增加费用，承包人应在发包人提出通知要求后</w:t>
      </w:r>
      <w:r>
        <w:rPr>
          <w:rFonts w:ascii="宋体" w:hAnsi="宋体"/>
          <w:color w:val="auto"/>
          <w:szCs w:val="21"/>
          <w:highlight w:val="none"/>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397"/>
        <w:textAlignment w:val="auto"/>
        <w:rPr>
          <w:rFonts w:ascii="宋体" w:hAnsi="宋体"/>
          <w:color w:val="auto"/>
          <w:szCs w:val="21"/>
          <w:highlight w:val="none"/>
          <w:u w:val="single"/>
        </w:rPr>
      </w:pPr>
      <w:r>
        <w:rPr>
          <w:rFonts w:ascii="宋体" w:hAnsi="宋体"/>
          <w:color w:val="auto"/>
          <w:szCs w:val="21"/>
          <w:highlight w:val="none"/>
        </w:rPr>
        <w:t>29.9</w:t>
      </w:r>
      <w:r>
        <w:rPr>
          <w:rFonts w:hint="eastAsia" w:ascii="宋体" w:hAnsi="宋体"/>
          <w:color w:val="auto"/>
          <w:szCs w:val="21"/>
          <w:highlight w:val="none"/>
          <w:u w:val="single"/>
        </w:rPr>
        <w:t>工程变更申报程序按广州开发区、黄埔区以及建设业主的有关规定执行</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397"/>
        <w:textAlignment w:val="auto"/>
        <w:rPr>
          <w:rFonts w:ascii="宋体" w:hAnsi="宋体"/>
          <w:color w:val="auto"/>
          <w:szCs w:val="21"/>
          <w:highlight w:val="none"/>
          <w:u w:val="single"/>
        </w:rPr>
      </w:pPr>
      <w:r>
        <w:rPr>
          <w:rFonts w:ascii="宋体" w:hAnsi="宋体"/>
          <w:color w:val="auto"/>
          <w:szCs w:val="21"/>
          <w:highlight w:val="none"/>
        </w:rPr>
        <w:t>29.10</w:t>
      </w:r>
      <w:r>
        <w:rPr>
          <w:rFonts w:ascii="宋体" w:hAnsi="宋体"/>
          <w:color w:val="auto"/>
          <w:szCs w:val="21"/>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30、其它变更</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30.1工程现场签证：</w:t>
      </w:r>
      <w:r>
        <w:rPr>
          <w:rFonts w:hint="eastAsia" w:ascii="宋体" w:hAnsi="宋体"/>
          <w:color w:val="auto"/>
          <w:szCs w:val="21"/>
          <w:highlight w:val="none"/>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u w:val="single"/>
        </w:rPr>
        <w:t>承包人需对施工图纸进行会审，如需对工程量清单错漏进行确认，承包人需在前四分之一工期阶段内且最长不得超过中标通知书发出之日起6个月内向发包人提出，并按《广州开发区财政投资建设项目管理中心工程量清单错漏申报管理办法（2021年）》（穗开建管〔2021〕78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30.2签证的计价：</w:t>
      </w:r>
      <w:r>
        <w:rPr>
          <w:rFonts w:hint="eastAsia" w:ascii="宋体" w:hAnsi="宋体"/>
          <w:color w:val="auto"/>
          <w:szCs w:val="21"/>
          <w:highlight w:val="none"/>
          <w:u w:val="single"/>
        </w:rPr>
        <w:t>按招标文件及合同中关于工程变更的计价有关规定执行</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30.3签证实施前所需的施工方案：</w:t>
      </w:r>
      <w:r>
        <w:rPr>
          <w:rFonts w:hint="eastAsia" w:ascii="宋体" w:hAnsi="宋体"/>
          <w:color w:val="auto"/>
          <w:szCs w:val="21"/>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30.4</w:t>
      </w:r>
      <w:r>
        <w:rPr>
          <w:rFonts w:hint="eastAsia" w:ascii="宋体" w:hAnsi="宋体"/>
          <w:color w:val="auto"/>
          <w:szCs w:val="21"/>
          <w:highlight w:val="none"/>
          <w:u w:val="single"/>
        </w:rPr>
        <w:t>工程现场签证申报程序按广州开发区、黄埔区以及建设业主的有关规定执行</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31、确定变更价款</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31.1</w:t>
      </w:r>
      <w:r>
        <w:rPr>
          <w:rFonts w:ascii="宋体" w:hAnsi="宋体"/>
          <w:color w:val="auto"/>
          <w:szCs w:val="21"/>
          <w:highlight w:val="none"/>
          <w:u w:val="single"/>
        </w:rPr>
        <w:t>承包人在工程变更确定后14天内，提出变更工程价款的报告，经工程师确认后调整合同价款。</w:t>
      </w:r>
      <w:r>
        <w:rPr>
          <w:rFonts w:hint="eastAsia" w:ascii="宋体" w:hAnsi="宋体"/>
          <w:color w:val="auto"/>
          <w:szCs w:val="21"/>
          <w:highlight w:val="none"/>
          <w:u w:val="single"/>
        </w:rPr>
        <w:t>变更合同价款确定原则按本合同相关约定执行</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31.3</w:t>
      </w:r>
      <w:r>
        <w:rPr>
          <w:rFonts w:ascii="宋体" w:hAnsi="宋体"/>
          <w:color w:val="auto"/>
          <w:szCs w:val="21"/>
          <w:highlight w:val="none"/>
          <w:u w:val="single"/>
        </w:rPr>
        <w:t>所有变更工程价款的报告必须按规定程序报发包人审核确认</w:t>
      </w:r>
      <w:r>
        <w:rPr>
          <w:rFonts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31.5</w:t>
      </w:r>
      <w:r>
        <w:rPr>
          <w:rFonts w:ascii="宋体" w:hAnsi="宋体"/>
          <w:color w:val="auto"/>
          <w:szCs w:val="21"/>
          <w:highlight w:val="none"/>
          <w:u w:val="single"/>
        </w:rPr>
        <w:t>工程变更价款的支付按本合同相关约定支付</w:t>
      </w:r>
      <w:r>
        <w:rPr>
          <w:rFonts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31.7</w:t>
      </w:r>
      <w:r>
        <w:rPr>
          <w:rFonts w:hint="eastAsia" w:ascii="宋体" w:hAnsi="宋体"/>
          <w:color w:val="auto"/>
          <w:szCs w:val="21"/>
          <w:highlight w:val="none"/>
          <w:u w:val="single"/>
        </w:rPr>
        <w:t>发生上述规定的变更后，承包人在收到发包人变更通知的</w:t>
      </w:r>
      <w:r>
        <w:rPr>
          <w:rFonts w:ascii="宋体" w:hAnsi="宋体"/>
          <w:color w:val="auto"/>
          <w:szCs w:val="21"/>
          <w:highlight w:val="none"/>
          <w:u w:val="single"/>
        </w:rPr>
        <w:t>7天内按合同文件规定的计价方式内容编出变更工程建议送交监理单位</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31.8</w:t>
      </w:r>
      <w:r>
        <w:rPr>
          <w:rFonts w:hint="eastAsia" w:ascii="宋体" w:hAnsi="宋体"/>
          <w:color w:val="auto"/>
          <w:szCs w:val="21"/>
          <w:highlight w:val="none"/>
          <w:u w:val="single"/>
        </w:rPr>
        <w:t>在工程变更价款计算时，承包人应按招标文件相关规定编制变更工程的预算，提供变更依据及详细的计算资料，报监理单位和发包人批准</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31.9</w:t>
      </w:r>
      <w:r>
        <w:rPr>
          <w:rFonts w:hint="eastAsia" w:ascii="宋体" w:hAnsi="宋体"/>
          <w:color w:val="auto"/>
          <w:szCs w:val="21"/>
          <w:highlight w:val="none"/>
          <w:u w:val="single"/>
        </w:rPr>
        <w:t>工程变更、签证申报程序按广州开发区、黄埔区以及建设业主的有关规定执行</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九、竣工验收与结算</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32</w:t>
      </w:r>
      <w:r>
        <w:rPr>
          <w:rFonts w:hint="eastAsia" w:ascii="宋体" w:hAnsi="宋体"/>
          <w:b/>
          <w:color w:val="auto"/>
          <w:sz w:val="24"/>
          <w:highlight w:val="none"/>
        </w:rPr>
        <w:t>、竣工验收</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32.1</w:t>
      </w:r>
      <w:r>
        <w:rPr>
          <w:rFonts w:hint="eastAsia" w:ascii="宋体" w:hAnsi="宋体"/>
          <w:color w:val="auto"/>
          <w:szCs w:val="21"/>
          <w:highlight w:val="none"/>
        </w:rPr>
        <w:t>承包人提供竣工图纸的约定：</w:t>
      </w:r>
      <w:r>
        <w:rPr>
          <w:rFonts w:hint="eastAsia" w:ascii="宋体" w:hAnsi="宋体"/>
          <w:color w:val="auto"/>
          <w:szCs w:val="21"/>
          <w:highlight w:val="none"/>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32.6</w:t>
      </w:r>
      <w:r>
        <w:rPr>
          <w:rFonts w:hint="eastAsia" w:ascii="宋体" w:hAnsi="宋体"/>
          <w:color w:val="auto"/>
          <w:szCs w:val="21"/>
          <w:highlight w:val="none"/>
        </w:rPr>
        <w:t>中间交工工程的范围和竣工时间：</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33、竣工结算</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承发包双方一致同意不适用</w:t>
      </w:r>
      <w:r>
        <w:rPr>
          <w:rFonts w:hint="eastAsia" w:ascii="宋体" w:hAnsi="宋体"/>
          <w:color w:val="auto"/>
          <w:szCs w:val="21"/>
          <w:highlight w:val="none"/>
          <w:u w:val="single"/>
        </w:rPr>
        <w:t>通用条款</w:t>
      </w:r>
      <w:r>
        <w:rPr>
          <w:rFonts w:ascii="宋体" w:hAnsi="宋体"/>
          <w:color w:val="auto"/>
          <w:szCs w:val="21"/>
          <w:highlight w:val="none"/>
          <w:u w:val="single"/>
        </w:rPr>
        <w:t>33.2款、33.3款、33.4款</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竣工结算办法：</w:t>
      </w:r>
      <w:r>
        <w:rPr>
          <w:rFonts w:hint="eastAsia" w:ascii="宋体" w:hAnsi="宋体"/>
          <w:color w:val="auto"/>
          <w:szCs w:val="21"/>
          <w:highlight w:val="none"/>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竣工结算提交时间：</w:t>
      </w:r>
      <w:r>
        <w:rPr>
          <w:rFonts w:hint="eastAsia" w:ascii="宋体" w:hAnsi="宋体"/>
          <w:color w:val="auto"/>
          <w:szCs w:val="21"/>
          <w:highlight w:val="none"/>
          <w:u w:val="single"/>
        </w:rPr>
        <w:t>承包人须按《广州开发区财政投资建设项目管理中心施工类合同结算编审指引（试行）》及区有关规定编制及办理建设项目工程结算</w:t>
      </w:r>
      <w:r>
        <w:rPr>
          <w:rFonts w:hint="eastAsia" w:ascii="宋体" w:hAnsi="宋体"/>
          <w:color w:val="auto"/>
          <w:szCs w:val="21"/>
          <w:highlight w:val="none"/>
        </w:rPr>
        <w:t>。</w:t>
      </w:r>
    </w:p>
    <w:p>
      <w:pPr>
        <w:pStyle w:val="230"/>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ascii="宋体" w:hAnsi="宋体" w:eastAsia="宋体"/>
          <w:color w:val="auto"/>
          <w:szCs w:val="21"/>
          <w:highlight w:val="none"/>
        </w:rPr>
      </w:pPr>
      <w:r>
        <w:rPr>
          <w:rFonts w:hint="eastAsia" w:ascii="宋体" w:hAnsi="宋体" w:eastAsia="宋体"/>
          <w:color w:val="auto"/>
          <w:szCs w:val="21"/>
          <w:highlight w:val="none"/>
          <w:u w:val="single"/>
        </w:rPr>
        <w:t>承包人未按前款规定的期限和内容编制及办理建设项目工程结算（非承包人原因无法办理工程结算的情况除外），经发包人或代建单位或监理人书面通知之日起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十、违约、索赔和争议</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35</w:t>
      </w:r>
      <w:r>
        <w:rPr>
          <w:rFonts w:hint="eastAsia" w:ascii="宋体" w:hAnsi="宋体"/>
          <w:b/>
          <w:color w:val="auto"/>
          <w:sz w:val="24"/>
          <w:highlight w:val="none"/>
        </w:rPr>
        <w:t>、违约</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35.1</w:t>
      </w:r>
      <w:r>
        <w:rPr>
          <w:rFonts w:hint="eastAsia" w:ascii="宋体" w:hAnsi="宋体"/>
          <w:color w:val="auto"/>
          <w:szCs w:val="21"/>
          <w:highlight w:val="none"/>
        </w:rPr>
        <w:t>本合同中关于发包人违约的具体责任如下：</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本合同通用条款第</w:t>
      </w:r>
      <w:r>
        <w:rPr>
          <w:rFonts w:ascii="宋体" w:hAnsi="宋体"/>
          <w:color w:val="auto"/>
          <w:szCs w:val="21"/>
          <w:highlight w:val="none"/>
        </w:rPr>
        <w:t>35.1条约定发包人违约应承担的责任：</w:t>
      </w:r>
      <w:r>
        <w:rPr>
          <w:rFonts w:hint="eastAsia" w:ascii="宋体" w:hAnsi="宋体"/>
          <w:color w:val="auto"/>
          <w:szCs w:val="21"/>
          <w:highlight w:val="none"/>
          <w:u w:val="single"/>
        </w:rPr>
        <w:t>顺延工期，但不作费用赔偿</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rPr>
        <w:t>双方约定的发包人其他违约责任：</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本合同中关于承包人违约的具体责任如下：</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35.2.1工期延误的违约责任</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承包人未按发包人或监理单位开工令要求时间开工的，每迟延开工</w:t>
      </w:r>
      <w:r>
        <w:rPr>
          <w:rFonts w:ascii="宋体" w:hAnsi="宋体"/>
          <w:color w:val="auto"/>
          <w:szCs w:val="21"/>
          <w:highlight w:val="none"/>
          <w:u w:val="single"/>
        </w:rPr>
        <w:t>1</w:t>
      </w:r>
      <w:r>
        <w:rPr>
          <w:rFonts w:hint="eastAsia" w:ascii="宋体" w:hAnsi="宋体"/>
          <w:color w:val="auto"/>
          <w:szCs w:val="21"/>
          <w:highlight w:val="none"/>
          <w:u w:val="single"/>
        </w:rPr>
        <w:t>天，应向发包人支付违约金</w:t>
      </w:r>
      <w:r>
        <w:rPr>
          <w:rFonts w:ascii="宋体" w:hAnsi="宋体"/>
          <w:color w:val="auto"/>
          <w:szCs w:val="21"/>
          <w:highlight w:val="none"/>
          <w:u w:val="single"/>
        </w:rPr>
        <w:t>5000元；迟延开工超过20</w:t>
      </w:r>
      <w:r>
        <w:rPr>
          <w:rFonts w:hint="eastAsia" w:ascii="宋体" w:hAnsi="宋体"/>
          <w:color w:val="auto"/>
          <w:szCs w:val="21"/>
          <w:highlight w:val="none"/>
          <w:u w:val="single"/>
        </w:rPr>
        <w:t>天的，发包人有权根据实际情况单方面解除合同</w:t>
      </w:r>
      <w:r>
        <w:rPr>
          <w:rFonts w:hint="eastAsia" w:ascii="宋体" w:hAnsi="宋体"/>
          <w:color w:val="auto"/>
          <w:szCs w:val="21"/>
          <w:highlight w:val="none"/>
        </w:rPr>
        <w:t>。</w:t>
      </w:r>
    </w:p>
    <w:p>
      <w:pPr>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olor w:val="auto"/>
          <w:szCs w:val="21"/>
          <w:highlight w:val="none"/>
          <w:u w:val="single"/>
        </w:rPr>
        <w:t>因承包人的原因造成工期延误，其中属节点工期延误，从延误的第一天起，每天支付违约金</w:t>
      </w:r>
      <w:r>
        <w:rPr>
          <w:rFonts w:ascii="宋体" w:hAnsi="宋体"/>
          <w:color w:val="auto"/>
          <w:szCs w:val="21"/>
          <w:highlight w:val="none"/>
          <w:u w:val="single"/>
        </w:rPr>
        <w:t>5000</w:t>
      </w:r>
      <w:r>
        <w:rPr>
          <w:rFonts w:hint="eastAsia" w:ascii="宋体" w:hAnsi="宋体"/>
          <w:color w:val="auto"/>
          <w:szCs w:val="21"/>
          <w:highlight w:val="none"/>
          <w:u w:val="single"/>
        </w:rPr>
        <w:t>元，如在下一个节点赶回工期，可免除上述违约金。属总工期延误，从总工期延误的第一天起，每天支付违约金</w:t>
      </w:r>
      <w:r>
        <w:rPr>
          <w:rFonts w:ascii="宋体" w:hAnsi="宋体"/>
          <w:color w:val="auto"/>
          <w:szCs w:val="21"/>
          <w:highlight w:val="none"/>
          <w:u w:val="single"/>
        </w:rPr>
        <w:t>20000元</w:t>
      </w:r>
      <w:r>
        <w:rPr>
          <w:rFonts w:hint="eastAsia" w:ascii="宋体" w:hAnsi="宋体"/>
          <w:color w:val="auto"/>
          <w:szCs w:val="21"/>
          <w:highlight w:val="none"/>
        </w:rPr>
        <w:t>。</w:t>
      </w:r>
      <w:r>
        <w:rPr>
          <w:rFonts w:hint="eastAsia" w:ascii="宋体" w:hAnsi="宋体"/>
          <w:color w:val="auto"/>
          <w:szCs w:val="21"/>
          <w:highlight w:val="none"/>
          <w:u w:val="single"/>
        </w:rPr>
        <w:t>延误工期超过20天的，发包人可视情况终止合同。</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u w:val="single"/>
        </w:rPr>
        <w:t>承包人必须按期完成主要工序的施工任务，若属承包人原因逾期达</w:t>
      </w:r>
      <w:r>
        <w:rPr>
          <w:rFonts w:ascii="宋体" w:hAnsi="宋体"/>
          <w:color w:val="auto"/>
          <w:szCs w:val="21"/>
          <w:highlight w:val="none"/>
          <w:u w:val="single"/>
        </w:rPr>
        <w:t>10天未完成主要节点的施工任务时，</w:t>
      </w:r>
      <w:r>
        <w:rPr>
          <w:rFonts w:hint="eastAsia" w:ascii="宋体" w:hAnsi="宋体"/>
          <w:color w:val="auto"/>
          <w:szCs w:val="21"/>
          <w:highlight w:val="none"/>
          <w:u w:val="single"/>
        </w:rPr>
        <w:t>除按第（2</w:t>
      </w:r>
      <w:r>
        <w:rPr>
          <w:rFonts w:ascii="宋体" w:hAnsi="宋体"/>
          <w:color w:val="auto"/>
          <w:szCs w:val="21"/>
          <w:highlight w:val="none"/>
          <w:u w:val="single"/>
        </w:rPr>
        <w:t>）项约定承担违约责任外，</w:t>
      </w:r>
      <w:r>
        <w:rPr>
          <w:rFonts w:hint="eastAsia" w:ascii="宋体" w:hAnsi="宋体"/>
          <w:color w:val="auto"/>
          <w:szCs w:val="21"/>
          <w:highlight w:val="none"/>
          <w:u w:val="single"/>
        </w:rPr>
        <w:t>发包人可要求撤换项目负责人，承包人应予以执行，并在总工期不调整的前提下自行消化节点工期的延误。逾期</w:t>
      </w:r>
      <w:r>
        <w:rPr>
          <w:rFonts w:ascii="宋体" w:hAnsi="宋体"/>
          <w:color w:val="auto"/>
          <w:szCs w:val="21"/>
          <w:highlight w:val="none"/>
          <w:u w:val="single"/>
        </w:rPr>
        <w:t>20天未完成主要节点的施工任务时，属承包人进度严重违约行为，发包人可</w:t>
      </w:r>
      <w:r>
        <w:rPr>
          <w:rFonts w:hint="eastAsia" w:ascii="宋体" w:hAnsi="宋体"/>
          <w:color w:val="auto"/>
          <w:szCs w:val="21"/>
          <w:highlight w:val="none"/>
          <w:u w:val="single"/>
        </w:rPr>
        <w:t>单方面终止合同，将承包人作不良纪录报区建设行政主管部门备案。并由承包人承担相应的进度严重违约责任</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w:t>
      </w:r>
      <w:r>
        <w:rPr>
          <w:rFonts w:hint="eastAsia" w:ascii="宋体" w:hAnsi="宋体"/>
          <w:color w:val="auto"/>
          <w:szCs w:val="21"/>
          <w:highlight w:val="none"/>
          <w:u w:val="single"/>
        </w:rPr>
        <w:t>承包人承担的进度严重违约责任为：如果承包人出现进度严重违约事件，则须无条件接受发包人终止合同，并在接到终止合同通知书之日起</w:t>
      </w:r>
      <w:r>
        <w:rPr>
          <w:rFonts w:ascii="宋体" w:hAnsi="宋体"/>
          <w:color w:val="auto"/>
          <w:szCs w:val="21"/>
          <w:highlight w:val="none"/>
          <w:u w:val="single"/>
        </w:rPr>
        <w:t>5个</w:t>
      </w:r>
      <w:r>
        <w:rPr>
          <w:rFonts w:hint="eastAsia" w:ascii="宋体" w:hAnsi="宋体"/>
          <w:color w:val="auto"/>
          <w:szCs w:val="21"/>
          <w:highlight w:val="none"/>
          <w:u w:val="single"/>
        </w:rPr>
        <w:t>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w:t>
      </w:r>
      <w:r>
        <w:rPr>
          <w:rFonts w:hint="eastAsia" w:ascii="宋体" w:hAnsi="宋体"/>
          <w:color w:val="auto"/>
          <w:szCs w:val="21"/>
          <w:highlight w:val="none"/>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ascii="宋体" w:hAnsi="宋体"/>
          <w:color w:val="auto"/>
          <w:szCs w:val="21"/>
          <w:highlight w:val="none"/>
          <w:u w:val="single"/>
        </w:rPr>
        <w:t>5000元违约金</w:t>
      </w:r>
      <w:r>
        <w:rPr>
          <w:rFonts w:hint="eastAsia" w:ascii="宋体" w:hAnsi="宋体"/>
          <w:color w:val="auto"/>
          <w:szCs w:val="21"/>
          <w:highlight w:val="none"/>
        </w:rPr>
        <w:t>。</w:t>
      </w:r>
    </w:p>
    <w:p>
      <w:pPr>
        <w:snapToGrid w:val="0"/>
        <w:spacing w:line="440" w:lineRule="exact"/>
        <w:ind w:firstLine="397"/>
        <w:rPr>
          <w:rFonts w:ascii="宋体" w:hAns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6</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rPr>
        <w:t>承包人违反合同专用条款的约定和发包人的规定，逾期完成竣工档案的整理、移交、送审备案工作的，每逾期</w:t>
      </w:r>
      <w:r>
        <w:rPr>
          <w:rFonts w:ascii="宋体" w:hAnsi="宋体"/>
          <w:snapToGrid w:val="0"/>
          <w:color w:val="auto"/>
          <w:kern w:val="0"/>
          <w:szCs w:val="21"/>
          <w:highlight w:val="none"/>
          <w:u w:val="single"/>
        </w:rPr>
        <w:t>1天，承包人支付违约金5000元</w:t>
      </w:r>
      <w:r>
        <w:rPr>
          <w:rFonts w:hint="eastAsia" w:ascii="宋体" w:hAnsi="宋体"/>
          <w:snapToGrid w:val="0"/>
          <w:color w:val="auto"/>
          <w:kern w:val="0"/>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35.2.2</w:t>
      </w:r>
      <w:r>
        <w:rPr>
          <w:rFonts w:hint="eastAsia" w:ascii="宋体" w:hAnsi="宋体"/>
          <w:color w:val="auto"/>
          <w:szCs w:val="21"/>
          <w:highlight w:val="none"/>
        </w:rPr>
        <w:t>安全、文明施工要求及违约处理：</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olor w:val="auto"/>
          <w:szCs w:val="21"/>
          <w:highlight w:val="none"/>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ascii="宋体" w:hAnsi="宋体"/>
          <w:color w:val="auto"/>
          <w:szCs w:val="21"/>
          <w:highlight w:val="none"/>
          <w:u w:val="single"/>
        </w:rPr>
        <w:t>10000</w:t>
      </w:r>
      <w:r>
        <w:rPr>
          <w:rFonts w:hint="eastAsia" w:ascii="宋体" w:hAnsi="宋体"/>
          <w:color w:val="auto"/>
          <w:szCs w:val="21"/>
          <w:highlight w:val="none"/>
          <w:u w:val="single"/>
        </w:rPr>
        <w:t>元人民币违约金给发包人</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olor w:val="auto"/>
          <w:szCs w:val="21"/>
          <w:highlight w:val="none"/>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w:t>
      </w:r>
      <w:r>
        <w:rPr>
          <w:rFonts w:ascii="宋体" w:hAnsi="宋体"/>
          <w:color w:val="auto"/>
          <w:szCs w:val="21"/>
          <w:highlight w:val="none"/>
          <w:u w:val="single"/>
        </w:rPr>
        <w:t>元违约金</w:t>
      </w:r>
      <w:r>
        <w:rPr>
          <w:rFonts w:hint="eastAsia" w:ascii="宋体" w:hAnsi="宋体"/>
          <w:color w:val="auto"/>
          <w:szCs w:val="21"/>
          <w:highlight w:val="none"/>
          <w:u w:val="single"/>
        </w:rPr>
        <w:t>，如发包人因此被相关部门处罚的，罚金由承包人承担</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u w:val="single"/>
        </w:rPr>
        <w:t>如果承包人未按招投标文件及本合同要求做好安全、文明施工相关措施，经监理工程师或发包人检查发现的，每发现一次，承包人支付</w:t>
      </w:r>
      <w:r>
        <w:rPr>
          <w:rFonts w:ascii="宋体" w:hAnsi="宋体"/>
          <w:color w:val="auto"/>
          <w:szCs w:val="21"/>
          <w:highlight w:val="none"/>
          <w:u w:val="single"/>
        </w:rPr>
        <w:t>5000元违约金，并按发包人或监理单位要求限期整改，未在限期内完成整改的，每延期一天，承包人支付</w:t>
      </w:r>
      <w:r>
        <w:rPr>
          <w:rFonts w:hint="eastAsia" w:ascii="宋体" w:hAnsi="宋体"/>
          <w:color w:val="auto"/>
          <w:szCs w:val="21"/>
          <w:highlight w:val="none"/>
          <w:u w:val="single"/>
        </w:rPr>
        <w:t>10000</w:t>
      </w:r>
      <w:r>
        <w:rPr>
          <w:rFonts w:ascii="宋体" w:hAnsi="宋体"/>
          <w:color w:val="auto"/>
          <w:szCs w:val="21"/>
          <w:highlight w:val="none"/>
          <w:u w:val="single"/>
        </w:rPr>
        <w:t>元违约金</w:t>
      </w:r>
      <w:r>
        <w:rPr>
          <w:rFonts w:hint="eastAsia" w:ascii="宋体" w:hAnsi="宋体"/>
          <w:color w:val="auto"/>
          <w:szCs w:val="21"/>
          <w:highlight w:val="none"/>
        </w:rPr>
        <w:t>。</w:t>
      </w:r>
    </w:p>
    <w:p>
      <w:pPr>
        <w:snapToGrid w:val="0"/>
        <w:spacing w:line="440" w:lineRule="exact"/>
        <w:ind w:firstLine="397"/>
        <w:rPr>
          <w:rFonts w:ascii="宋体" w:hAnsi="宋体"/>
          <w:snapToGrid w:val="0"/>
          <w:color w:val="auto"/>
          <w:kern w:val="0"/>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u w:val="single"/>
        </w:rPr>
        <w:t>在施工过程中发生安全事故的，除按照国家、省、市规定进行处理外。若导致人员伤亡的，承包人按下列办法支付违约金：如发生死亡事故，死亡</w:t>
      </w:r>
      <w:r>
        <w:rPr>
          <w:rFonts w:ascii="宋体" w:hAnsi="宋体"/>
          <w:color w:val="auto"/>
          <w:szCs w:val="21"/>
          <w:highlight w:val="none"/>
          <w:u w:val="single"/>
        </w:rPr>
        <w:t>1人，</w:t>
      </w:r>
      <w:r>
        <w:rPr>
          <w:rFonts w:hint="eastAsia" w:ascii="宋体" w:hAnsi="宋体"/>
          <w:color w:val="auto"/>
          <w:szCs w:val="21"/>
          <w:highlight w:val="none"/>
          <w:u w:val="single"/>
        </w:rPr>
        <w:t>支付</w:t>
      </w:r>
      <w:r>
        <w:rPr>
          <w:rFonts w:ascii="宋体" w:hAnsi="宋体"/>
          <w:color w:val="auto"/>
          <w:szCs w:val="21"/>
          <w:highlight w:val="none"/>
          <w:u w:val="single"/>
        </w:rPr>
        <w:t>20万元；死亡2人，</w:t>
      </w:r>
      <w:r>
        <w:rPr>
          <w:rFonts w:hint="eastAsia" w:ascii="宋体" w:hAnsi="宋体"/>
          <w:color w:val="auto"/>
          <w:szCs w:val="21"/>
          <w:highlight w:val="none"/>
          <w:u w:val="single"/>
        </w:rPr>
        <w:t>支付</w:t>
      </w:r>
      <w:r>
        <w:rPr>
          <w:rFonts w:ascii="宋体" w:hAnsi="宋体"/>
          <w:color w:val="auto"/>
          <w:szCs w:val="21"/>
          <w:highlight w:val="none"/>
          <w:u w:val="single"/>
        </w:rPr>
        <w:t>40万元；死亡3人或以上，</w:t>
      </w:r>
      <w:r>
        <w:rPr>
          <w:rFonts w:hint="eastAsia" w:ascii="宋体" w:hAnsi="宋体"/>
          <w:color w:val="auto"/>
          <w:szCs w:val="21"/>
          <w:highlight w:val="none"/>
          <w:u w:val="single"/>
        </w:rPr>
        <w:t>支付</w:t>
      </w:r>
      <w:r>
        <w:rPr>
          <w:rFonts w:ascii="宋体" w:hAnsi="宋体"/>
          <w:color w:val="auto"/>
          <w:szCs w:val="21"/>
          <w:highlight w:val="none"/>
          <w:u w:val="single"/>
        </w:rPr>
        <w:t>80万元。如发生重伤事故，重伤1人，</w:t>
      </w:r>
      <w:r>
        <w:rPr>
          <w:rFonts w:hint="eastAsia" w:ascii="宋体" w:hAnsi="宋体"/>
          <w:color w:val="auto"/>
          <w:szCs w:val="21"/>
          <w:highlight w:val="none"/>
          <w:u w:val="single"/>
        </w:rPr>
        <w:t>支付</w:t>
      </w:r>
      <w:r>
        <w:rPr>
          <w:rFonts w:ascii="宋体" w:hAnsi="宋体"/>
          <w:color w:val="auto"/>
          <w:szCs w:val="21"/>
          <w:highlight w:val="none"/>
          <w:u w:val="single"/>
        </w:rPr>
        <w:t>10万元；重伤2人，</w:t>
      </w:r>
      <w:r>
        <w:rPr>
          <w:rFonts w:hint="eastAsia" w:ascii="宋体" w:hAnsi="宋体"/>
          <w:color w:val="auto"/>
          <w:szCs w:val="21"/>
          <w:highlight w:val="none"/>
          <w:u w:val="single"/>
        </w:rPr>
        <w:t>支付</w:t>
      </w:r>
      <w:r>
        <w:rPr>
          <w:rFonts w:ascii="宋体" w:hAnsi="宋体"/>
          <w:color w:val="auto"/>
          <w:szCs w:val="21"/>
          <w:highlight w:val="none"/>
          <w:u w:val="single"/>
        </w:rPr>
        <w:t>20万元；重伤3人或以上，</w:t>
      </w:r>
      <w:r>
        <w:rPr>
          <w:rFonts w:hint="eastAsia" w:ascii="宋体" w:hAnsi="宋体"/>
          <w:color w:val="auto"/>
          <w:szCs w:val="21"/>
          <w:highlight w:val="none"/>
          <w:u w:val="single"/>
        </w:rPr>
        <w:t>支付</w:t>
      </w:r>
      <w:r>
        <w:rPr>
          <w:rFonts w:ascii="宋体" w:hAnsi="宋体"/>
          <w:color w:val="auto"/>
          <w:szCs w:val="21"/>
          <w:highlight w:val="none"/>
          <w:u w:val="single"/>
        </w:rPr>
        <w:t>40万元。因承包人原因发生一般安全事故，未造成人员伤亡</w:t>
      </w:r>
      <w:r>
        <w:rPr>
          <w:rFonts w:hint="eastAsia" w:ascii="宋体" w:hAnsi="宋体"/>
          <w:color w:val="auto"/>
          <w:szCs w:val="21"/>
          <w:highlight w:val="none"/>
          <w:u w:val="single"/>
        </w:rPr>
        <w:t>或造成人员轻伤及轻微财产损失的，每发生一次，承包人支付违约金</w:t>
      </w:r>
      <w:r>
        <w:rPr>
          <w:rFonts w:ascii="宋体" w:hAnsi="宋体"/>
          <w:color w:val="auto"/>
          <w:szCs w:val="21"/>
          <w:highlight w:val="none"/>
          <w:u w:val="single"/>
        </w:rPr>
        <w:t>5000元</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w:t>
      </w:r>
      <w:r>
        <w:rPr>
          <w:rFonts w:hint="eastAsia" w:ascii="宋体" w:hAnsi="宋体"/>
          <w:color w:val="auto"/>
          <w:szCs w:val="21"/>
          <w:highlight w:val="none"/>
          <w:u w:val="single"/>
        </w:rPr>
        <w:t>在本工程余泥渣土清运施工和建筑垃圾排放运输时，承包人必须严格执行《广州市建筑废弃物管理条例（2015年修正本）》、《广州市市容环境卫生管理规定》、《广州市建设工程现场文明施工管理办法》《关于加强施工现场余泥渣土排放管理工作的通知》（穗建筑【</w:t>
      </w:r>
      <w:r>
        <w:rPr>
          <w:rFonts w:ascii="宋体" w:hAnsi="宋体"/>
          <w:color w:val="auto"/>
          <w:szCs w:val="21"/>
          <w:highlight w:val="none"/>
          <w:u w:val="single"/>
        </w:rPr>
        <w:t>2008】60号）等广州市、</w:t>
      </w:r>
      <w:r>
        <w:rPr>
          <w:rFonts w:hint="eastAsia" w:ascii="宋体" w:hAnsi="宋体"/>
          <w:color w:val="auto"/>
          <w:szCs w:val="21"/>
          <w:highlight w:val="none"/>
          <w:u w:val="single"/>
        </w:rPr>
        <w:t>黄埔</w:t>
      </w:r>
      <w:r>
        <w:rPr>
          <w:rFonts w:ascii="宋体" w:hAnsi="宋体"/>
          <w:color w:val="auto"/>
          <w:szCs w:val="21"/>
          <w:highlight w:val="none"/>
          <w:u w:val="single"/>
        </w:rPr>
        <w:t>区相关管理规定的标准和要求，保证落实“</w:t>
      </w:r>
      <w:r>
        <w:rPr>
          <w:rFonts w:hint="eastAsia" w:ascii="宋体" w:hAnsi="宋体"/>
          <w:color w:val="auto"/>
          <w:szCs w:val="21"/>
          <w:highlight w:val="none"/>
          <w:u w:val="single"/>
        </w:rPr>
        <w:t>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Pr>
          <w:rFonts w:ascii="宋体" w:hAnsi="宋体"/>
          <w:color w:val="auto"/>
          <w:szCs w:val="21"/>
          <w:highlight w:val="none"/>
          <w:u w:val="single"/>
        </w:rPr>
        <w:t>5000元违约金。同时，发包人将根据承包人</w:t>
      </w:r>
      <w:r>
        <w:rPr>
          <w:rFonts w:hint="eastAsia" w:ascii="宋体" w:hAnsi="宋体"/>
          <w:color w:val="auto"/>
          <w:szCs w:val="21"/>
          <w:highlight w:val="none"/>
          <w:u w:val="single"/>
        </w:rPr>
        <w:t>违反余泥渣土运输管理有关规定而造成的不良后果的严重程度，上报区建设行政主管部门进行处理</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35.2.3工程质量方面的违约责任</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u w:val="singl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（3）对施工质量问题存在争议，应请国家认可的第三方机构出具检测报告，检测费用由责任方承担。</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lang w:bidi="ar"/>
        </w:rPr>
        <w:t>35.2.4关于第三方质量安全评估的违约责任：</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lang w:bidi="ar"/>
        </w:rPr>
        <w:t>承包人应严格遵守中心制定的建设工程第三方质量安全评估服务相关管理办法，配合完成第三方质量安全评估工作。根据每次评估结果，经评估确定为一般违约情况的，承包人每次应支付10000元违约金给发包人；经评估确定为严重违约情况的，承包人每次应支付50000元违约金给发包人。</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5</w:t>
      </w:r>
      <w:r>
        <w:rPr>
          <w:rFonts w:ascii="宋体" w:hAnsi="宋体"/>
          <w:color w:val="auto"/>
          <w:szCs w:val="21"/>
          <w:highlight w:val="none"/>
        </w:rPr>
        <w:t>关于农民工工资支付的违约责任</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u w:val="single"/>
        </w:rPr>
        <w:t>承包人拖欠农民工工资（含代发的分包单位工人工资），被农民工投诉属实的，承包人必须在</w:t>
      </w:r>
      <w:r>
        <w:rPr>
          <w:rFonts w:ascii="宋体" w:hAnsi="宋体"/>
          <w:color w:val="auto"/>
          <w:szCs w:val="21"/>
          <w:highlight w:val="none"/>
          <w:u w:val="single"/>
        </w:rPr>
        <w:t>3天内发放拖欠的款项。若继续拖延被投诉2次及以上，经查实，承包人除应立即支付拖欠款项外，还应支付10000</w:t>
      </w:r>
      <w:r>
        <w:rPr>
          <w:rFonts w:hint="eastAsia" w:ascii="宋体" w:hAnsi="宋体"/>
          <w:color w:val="auto"/>
          <w:szCs w:val="21"/>
          <w:highlight w:val="none"/>
          <w:u w:val="single"/>
        </w:rPr>
        <w:t>违约金给发包人。因承包人拖欠农民工工资，导致农民工采取停工、集聚围阻发包人办公地点甚至政府办公部门等过激行动的，承包人应支付</w:t>
      </w:r>
      <w:r>
        <w:rPr>
          <w:rFonts w:ascii="宋体" w:hAnsi="宋体"/>
          <w:color w:val="auto"/>
          <w:szCs w:val="21"/>
          <w:highlight w:val="none"/>
          <w:u w:val="single"/>
        </w:rPr>
        <w:t>50000</w:t>
      </w:r>
      <w:r>
        <w:rPr>
          <w:rFonts w:hint="eastAsia" w:ascii="宋体" w:hAnsi="宋体"/>
          <w:color w:val="auto"/>
          <w:szCs w:val="21"/>
          <w:highlight w:val="none"/>
          <w:u w:val="single"/>
        </w:rPr>
        <w:t>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hint="eastAsia" w:ascii="宋体" w:hAnsi="宋体"/>
          <w:color w:val="auto"/>
          <w:szCs w:val="21"/>
          <w:highlight w:val="none"/>
        </w:rPr>
        <w:t>。</w:t>
      </w:r>
    </w:p>
    <w:p>
      <w:pPr>
        <w:pStyle w:val="164"/>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35.2.</w:t>
      </w:r>
      <w:r>
        <w:rPr>
          <w:rFonts w:hint="eastAsia" w:ascii="宋体" w:hAnsi="宋体"/>
          <w:color w:val="auto"/>
          <w:sz w:val="21"/>
          <w:szCs w:val="21"/>
          <w:highlight w:val="none"/>
        </w:rPr>
        <w:t>6项目管理机构人员、机械设备、劳动力到位方面的违约责任：</w:t>
      </w:r>
    </w:p>
    <w:p>
      <w:pPr>
        <w:pStyle w:val="164"/>
        <w:numPr>
          <w:ilvl w:val="0"/>
          <w:numId w:val="4"/>
        </w:num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50000元违约金给发包人，擅自更换主要施工管理人员的，每更换一人次，承包人需支付30000元违约金给发包人</w:t>
      </w:r>
      <w:r>
        <w:rPr>
          <w:rFonts w:hint="eastAsia" w:ascii="宋体" w:hAnsi="宋体"/>
          <w:color w:val="auto"/>
          <w:sz w:val="21"/>
          <w:szCs w:val="21"/>
          <w:highlight w:val="none"/>
        </w:rPr>
        <w:t>。但征得</w:t>
      </w:r>
      <w:r>
        <w:rPr>
          <w:rFonts w:hint="eastAsia" w:ascii="宋体" w:hAnsi="宋体"/>
          <w:color w:val="auto"/>
          <w:sz w:val="21"/>
          <w:szCs w:val="21"/>
          <w:highlight w:val="none"/>
          <w:u w:val="single"/>
        </w:rPr>
        <w:t>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p>
    <w:p>
      <w:pPr>
        <w:pStyle w:val="164"/>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如果承包人未按投标文件中的机械设备投入计划投入机械设备，经监理工程师或发包人代表检查发现的，将书面告知限期整改，未在限期内完成整改的，每延期一天，承包人需支付10000元违约金给发包人。且乙方应按照施工招标文件要求及投标文件承诺内容投入相应数量及比例的新能源工程车，否则甲方有权要求其限期整改，逾期不整改的，每缺少提供一台，甲方有权要求乙方支付违约金20000元/台。</w:t>
      </w:r>
    </w:p>
    <w:p>
      <w:pPr>
        <w:pStyle w:val="164"/>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w:t>
      </w:r>
      <w:r>
        <w:rPr>
          <w:rFonts w:hint="eastAsia" w:ascii="宋体" w:hAnsi="宋体"/>
          <w:color w:val="auto"/>
          <w:sz w:val="21"/>
          <w:szCs w:val="21"/>
          <w:highlight w:val="none"/>
          <w:u w:val="single"/>
        </w:rPr>
        <w:t>如果承包人未投标文件中的人力投入计划投入人力，经监理工程师和发包人代表检查发现的，每发现一次，承包人支付10000</w:t>
      </w:r>
      <w:r>
        <w:rPr>
          <w:rFonts w:ascii="宋体" w:hAnsi="宋体"/>
          <w:color w:val="auto"/>
          <w:sz w:val="21"/>
          <w:szCs w:val="21"/>
          <w:highlight w:val="none"/>
          <w:u w:val="single"/>
        </w:rPr>
        <w:t>元违约金给发包人</w:t>
      </w:r>
      <w:r>
        <w:rPr>
          <w:rFonts w:hint="eastAsia" w:ascii="宋体" w:hAnsi="宋体"/>
          <w:color w:val="auto"/>
          <w:sz w:val="21"/>
          <w:szCs w:val="21"/>
          <w:highlight w:val="none"/>
        </w:rPr>
        <w:t>。</w:t>
      </w:r>
    </w:p>
    <w:p>
      <w:pPr>
        <w:pStyle w:val="164"/>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w:t>
      </w:r>
      <w:r>
        <w:rPr>
          <w:rFonts w:hint="eastAsia" w:ascii="宋体" w:hAnsi="宋体"/>
          <w:color w:val="auto"/>
          <w:sz w:val="21"/>
          <w:szCs w:val="21"/>
          <w:highlight w:val="none"/>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color w:val="auto"/>
          <w:sz w:val="21"/>
          <w:szCs w:val="21"/>
          <w:highlight w:val="none"/>
          <w:u w:val="single"/>
        </w:rPr>
        <w:t>10天，没有按发包人的意见撤换现场负责人；或者按发包人的意见撤换现场负责人后，仍然无法有效控制工程进度，</w:t>
      </w:r>
      <w:r>
        <w:rPr>
          <w:rFonts w:hint="eastAsia" w:ascii="宋体" w:hAnsi="宋体"/>
          <w:color w:val="auto"/>
          <w:sz w:val="21"/>
          <w:szCs w:val="21"/>
          <w:highlight w:val="none"/>
          <w:u w:val="single"/>
        </w:rPr>
        <w:t>承包人除需按本条第（1）项支付违约金外，</w:t>
      </w:r>
      <w:r>
        <w:rPr>
          <w:rFonts w:ascii="宋体" w:hAnsi="宋体"/>
          <w:color w:val="auto"/>
          <w:sz w:val="21"/>
          <w:szCs w:val="21"/>
          <w:highlight w:val="none"/>
          <w:u w:val="single"/>
        </w:rPr>
        <w:t>发包人将发出书面警告，警告发出后15</w:t>
      </w:r>
      <w:r>
        <w:rPr>
          <w:rFonts w:hint="eastAsia" w:ascii="宋体" w:hAnsi="宋体"/>
          <w:color w:val="auto"/>
          <w:sz w:val="21"/>
          <w:szCs w:val="21"/>
          <w:highlight w:val="none"/>
          <w:u w:val="single"/>
        </w:rPr>
        <w:t>天内，主要工序的工期延误仍然超过</w:t>
      </w:r>
      <w:r>
        <w:rPr>
          <w:rFonts w:ascii="宋体" w:hAnsi="宋体"/>
          <w:color w:val="auto"/>
          <w:sz w:val="21"/>
          <w:szCs w:val="21"/>
          <w:highlight w:val="none"/>
          <w:u w:val="single"/>
        </w:rPr>
        <w:t>10天，发包人将作为不良纪录报区建</w:t>
      </w:r>
      <w:r>
        <w:rPr>
          <w:rFonts w:hint="eastAsia" w:ascii="宋体" w:hAnsi="宋体"/>
          <w:color w:val="auto"/>
          <w:sz w:val="21"/>
          <w:szCs w:val="21"/>
          <w:highlight w:val="none"/>
          <w:u w:val="single"/>
        </w:rPr>
        <w:t>设行政主管部门备案。对此，承包人不得有异议</w:t>
      </w:r>
      <w:r>
        <w:rPr>
          <w:rFonts w:hint="eastAsia" w:ascii="宋体" w:hAnsi="宋体"/>
          <w:color w:val="auto"/>
          <w:sz w:val="21"/>
          <w:szCs w:val="21"/>
          <w:highlight w:val="none"/>
        </w:rPr>
        <w:t>。</w:t>
      </w:r>
    </w:p>
    <w:p>
      <w:pPr>
        <w:pStyle w:val="164"/>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5</w:t>
      </w:r>
      <w:r>
        <w:rPr>
          <w:rFonts w:hint="eastAsia" w:ascii="宋体" w:hAnsi="宋体"/>
          <w:color w:val="auto"/>
          <w:sz w:val="21"/>
          <w:szCs w:val="21"/>
          <w:highlight w:val="none"/>
        </w:rPr>
        <w:t>）</w:t>
      </w:r>
      <w:r>
        <w:rPr>
          <w:rFonts w:hint="eastAsia" w:ascii="宋体" w:hAnsi="宋体"/>
          <w:color w:val="auto"/>
          <w:sz w:val="21"/>
          <w:szCs w:val="21"/>
          <w:highlight w:val="none"/>
          <w:u w:val="single"/>
        </w:rPr>
        <w:t>承包人的项目负责人、技术负责人、安全负责人、质量负责人、防火负责人等必须常驻施工现场，且须无条件参加每周的工地例会以及发包人书面通知的其它会议，如有缺席，则每人每缺席一次，承包人需支付5000</w:t>
      </w:r>
      <w:r>
        <w:rPr>
          <w:rFonts w:ascii="宋体" w:hAnsi="宋体"/>
          <w:color w:val="auto"/>
          <w:sz w:val="21"/>
          <w:szCs w:val="21"/>
          <w:highlight w:val="none"/>
          <w:u w:val="single"/>
        </w:rPr>
        <w:t>元人民币违约金</w:t>
      </w:r>
      <w:r>
        <w:rPr>
          <w:rFonts w:hint="eastAsia" w:ascii="宋体" w:hAnsi="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7</w:t>
      </w:r>
      <w:r>
        <w:rPr>
          <w:rFonts w:ascii="宋体" w:hAnsi="宋体"/>
          <w:color w:val="auto"/>
          <w:szCs w:val="21"/>
          <w:highlight w:val="none"/>
        </w:rPr>
        <w:t>工程转包违约责任</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8</w:t>
      </w:r>
      <w:r>
        <w:rPr>
          <w:rFonts w:ascii="宋体" w:hAnsi="宋体"/>
          <w:color w:val="auto"/>
          <w:szCs w:val="21"/>
          <w:highlight w:val="none"/>
        </w:rPr>
        <w:t>解除合同的违约责任</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35.2.8.1因承包人严重违约导致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35.2.8.2不适用通用条款44.6条的约定。</w:t>
      </w:r>
    </w:p>
    <w:p>
      <w:pPr>
        <w:tabs>
          <w:tab w:val="left" w:pos="8280"/>
        </w:tabs>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35.2.9办理结算的违约责任：</w:t>
      </w:r>
    </w:p>
    <w:p>
      <w:pPr>
        <w:tabs>
          <w:tab w:val="left" w:pos="8280"/>
        </w:tabs>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承包人不执行《广州开发区财政投资建设项目管理中心施工类合同结算编审指引（试行）》有关规定的，须按该指引有关规定承担违约责任</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35.2.10</w:t>
      </w:r>
      <w:r>
        <w:rPr>
          <w:rFonts w:hint="eastAsia" w:ascii="宋体" w:hAnsi="宋体"/>
          <w:color w:val="auto"/>
          <w:szCs w:val="21"/>
          <w:highlight w:val="none"/>
          <w:u w:val="single"/>
        </w:rPr>
        <w:t>除上述违约责任外，因承包人履行本合同不符合约定或相关规定，发包人可根据实际情况，给予承包人通报批评及作不良记录等处罚措施；情节严重的，可报请上级行政主管部门给予相应处罚</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35.2.11承包人违约责任的认定方式、送达程序及违约金的处理</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（1）认定方式：以发包人发出的通知、通报、会议纪要等书面文件确定的内容为准。</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（2）送达程序：发包人以下列方式之一将书面违约处理决定送达承包人：</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1）承包人现场管理机构工作人员签收。</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2）承包人其他工作人员签收。</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3）发包人邮寄送达。</w:t>
      </w:r>
    </w:p>
    <w:p>
      <w:pPr>
        <w:snapToGrid w:val="0"/>
        <w:spacing w:line="440" w:lineRule="exact"/>
        <w:ind w:firstLine="397"/>
        <w:rPr>
          <w:rFonts w:ascii="宋体" w:hAnsi="宋体"/>
          <w:color w:val="auto"/>
          <w:szCs w:val="21"/>
          <w:highlight w:val="none"/>
          <w:u w:val="single"/>
        </w:rPr>
      </w:pPr>
      <w:r>
        <w:rPr>
          <w:rFonts w:hint="eastAsia" w:ascii="宋体" w:hAnsi="宋体"/>
          <w:color w:val="auto"/>
          <w:szCs w:val="21"/>
          <w:highlight w:val="none"/>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37</w:t>
      </w:r>
      <w:r>
        <w:rPr>
          <w:rFonts w:hint="eastAsia" w:ascii="宋体" w:hAnsi="宋体"/>
          <w:b/>
          <w:color w:val="auto"/>
          <w:sz w:val="24"/>
          <w:highlight w:val="none"/>
        </w:rPr>
        <w:t>、争议</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双方约定，在履行合同过程中产生争议时：</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）由双方协商解决；</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）协商不成的，向</w:t>
      </w:r>
      <w:r>
        <w:rPr>
          <w:rFonts w:hint="eastAsia" w:ascii="宋体" w:hAnsi="宋体"/>
          <w:color w:val="auto"/>
          <w:szCs w:val="21"/>
          <w:highlight w:val="none"/>
          <w:u w:val="single"/>
        </w:rPr>
        <w:t>工程所在地</w:t>
      </w:r>
      <w:r>
        <w:rPr>
          <w:rFonts w:hint="eastAsia" w:ascii="宋体" w:hAnsi="宋体"/>
          <w:color w:val="auto"/>
          <w:szCs w:val="21"/>
          <w:highlight w:val="none"/>
        </w:rPr>
        <w:t>人民法院提起诉讼。</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十一、其他</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38</w:t>
      </w:r>
      <w:r>
        <w:rPr>
          <w:rFonts w:hint="eastAsia" w:ascii="宋体" w:hAnsi="宋体"/>
          <w:b/>
          <w:color w:val="auto"/>
          <w:sz w:val="24"/>
          <w:highlight w:val="none"/>
        </w:rPr>
        <w:t>、工程分包</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38.1（1）本工程发包人同意承包人分包的工程：非主体非关键工程。承包人分包工程的，需先报发包人同意，分包合同签订后必须报发包人备案。承包人与分包单位签订的分包合同中应明确工人工资比例及支付期限。</w:t>
      </w:r>
    </w:p>
    <w:p>
      <w:pPr>
        <w:snapToGrid w:val="0"/>
        <w:spacing w:line="440" w:lineRule="exact"/>
        <w:ind w:firstLine="397"/>
        <w:rPr>
          <w:rFonts w:ascii="宋体" w:hAnsi="宋体"/>
          <w:color w:val="auto"/>
          <w:sz w:val="28"/>
          <w:szCs w:val="28"/>
          <w:highlight w:val="none"/>
        </w:rPr>
      </w:pPr>
      <w:r>
        <w:rPr>
          <w:rFonts w:hint="eastAsia" w:ascii="宋体" w:hAnsi="宋体"/>
          <w:color w:val="auto"/>
          <w:szCs w:val="21"/>
          <w:highlight w:val="none"/>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39</w:t>
      </w:r>
      <w:r>
        <w:rPr>
          <w:rFonts w:hint="eastAsia" w:ascii="宋体" w:hAnsi="宋体"/>
          <w:b/>
          <w:color w:val="auto"/>
          <w:sz w:val="24"/>
          <w:highlight w:val="none"/>
        </w:rPr>
        <w:t>、不可抗力</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39.1</w:t>
      </w:r>
      <w:r>
        <w:rPr>
          <w:rFonts w:hint="eastAsia" w:ascii="宋体" w:hAnsi="宋体"/>
          <w:color w:val="auto"/>
          <w:szCs w:val="21"/>
          <w:highlight w:val="none"/>
        </w:rPr>
        <w:t>双方关于不可抗力的约定：按本合同通用条款执行，自然灾害的范围及其认定方式，按下述约定执行：</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u w:val="single"/>
        </w:rPr>
        <w:t>异常天气：仅指</w:t>
      </w:r>
      <w:r>
        <w:rPr>
          <w:rFonts w:ascii="宋体" w:hAnsi="宋体"/>
          <w:color w:val="auto"/>
          <w:szCs w:val="21"/>
          <w:highlight w:val="none"/>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u w:val="single"/>
        </w:rPr>
        <w:t>里氏</w:t>
      </w:r>
      <w:r>
        <w:rPr>
          <w:rFonts w:ascii="宋体" w:hAnsi="宋体"/>
          <w:color w:val="auto"/>
          <w:szCs w:val="21"/>
          <w:highlight w:val="none"/>
          <w:u w:val="single"/>
        </w:rPr>
        <w:t>5级（含本数）以上地震</w:t>
      </w:r>
      <w:r>
        <w:rPr>
          <w:rFonts w:hint="eastAsia" w:ascii="宋体" w:hAnsi="宋体"/>
          <w:color w:val="auto"/>
          <w:szCs w:val="21"/>
          <w:highlight w:val="none"/>
        </w:rPr>
        <w:t>。</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39.3双方关于不可抗力事件导致的</w:t>
      </w:r>
      <w:r>
        <w:rPr>
          <w:rFonts w:hint="eastAsia" w:ascii="宋体" w:hAnsi="宋体"/>
          <w:color w:val="auto"/>
          <w:szCs w:val="21"/>
          <w:highlight w:val="none"/>
        </w:rPr>
        <w:t>费用承担</w:t>
      </w:r>
      <w:r>
        <w:rPr>
          <w:rFonts w:hint="eastAsia" w:ascii="宋体" w:hAnsi="宋体"/>
          <w:color w:val="auto"/>
          <w:szCs w:val="21"/>
          <w:highlight w:val="none"/>
          <w:u w:val="single"/>
        </w:rPr>
        <w:t>按本专用条款</w:t>
      </w:r>
      <w:r>
        <w:rPr>
          <w:rFonts w:ascii="宋体" w:hAnsi="宋体"/>
          <w:color w:val="auto"/>
          <w:szCs w:val="21"/>
          <w:highlight w:val="none"/>
          <w:u w:val="single"/>
        </w:rPr>
        <w:t>12.3款约定</w:t>
      </w:r>
      <w:r>
        <w:rPr>
          <w:rFonts w:ascii="宋体" w:hAnsi="宋体"/>
          <w:color w:val="auto"/>
          <w:szCs w:val="21"/>
          <w:highlight w:val="none"/>
        </w:rPr>
        <w:t>执行</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40</w:t>
      </w:r>
      <w:r>
        <w:rPr>
          <w:rFonts w:hint="eastAsia" w:ascii="宋体" w:hAnsi="宋体"/>
          <w:b/>
          <w:color w:val="auto"/>
          <w:sz w:val="24"/>
          <w:highlight w:val="none"/>
        </w:rPr>
        <w:t>、保险</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40.2承包人对其运至施工场地内用于工程的材料和待安装设备办理保险并支付保险费</w:t>
      </w:r>
      <w:r>
        <w:rPr>
          <w:rFonts w:hint="eastAsia" w:ascii="宋体" w:hAnsi="宋体"/>
          <w:color w:val="auto"/>
          <w:szCs w:val="21"/>
          <w:highlight w:val="none"/>
        </w:rPr>
        <w:t>用。</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40.6</w:t>
      </w:r>
      <w:r>
        <w:rPr>
          <w:rFonts w:hint="eastAsia" w:ascii="宋体" w:hAnsi="宋体"/>
          <w:color w:val="auto"/>
          <w:szCs w:val="21"/>
          <w:highlight w:val="none"/>
        </w:rPr>
        <w:t>本工程双方约定投保内容如下：</w:t>
      </w:r>
    </w:p>
    <w:p>
      <w:pPr>
        <w:snapToGrid w:val="0"/>
        <w:spacing w:line="440" w:lineRule="exact"/>
        <w:ind w:left="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发包人投保内容：</w:t>
      </w:r>
      <w:r>
        <w:rPr>
          <w:rFonts w:hint="eastAsia" w:ascii="宋体" w:hAnsi="宋体"/>
          <w:color w:val="auto"/>
          <w:szCs w:val="21"/>
          <w:highlight w:val="none"/>
          <w:u w:val="single"/>
        </w:rPr>
        <w:t>按广州市建设项目劳动保险相关规定投保</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发包人委托承包人办理的保险事项：</w:t>
      </w:r>
      <w:r>
        <w:rPr>
          <w:rFonts w:ascii="宋体" w:hAnsi="宋体"/>
          <w:color w:val="auto"/>
          <w:szCs w:val="21"/>
          <w:highlight w:val="none"/>
          <w:u w:val="single"/>
        </w:rPr>
        <w:t xml:space="preserve">       /           </w:t>
      </w:r>
      <w:r>
        <w:rPr>
          <w:rFonts w:hint="eastAsia" w:ascii="宋体" w:hAnsi="宋体"/>
          <w:color w:val="auto"/>
          <w:szCs w:val="21"/>
          <w:highlight w:val="none"/>
        </w:rPr>
        <w:t>。</w:t>
      </w:r>
    </w:p>
    <w:p>
      <w:pPr>
        <w:snapToGrid w:val="0"/>
        <w:spacing w:line="440" w:lineRule="exact"/>
        <w:ind w:left="397"/>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承包人投保内容：</w:t>
      </w:r>
      <w:r>
        <w:rPr>
          <w:rFonts w:hint="eastAsia" w:ascii="宋体" w:hAnsi="宋体"/>
          <w:color w:val="auto"/>
          <w:szCs w:val="21"/>
          <w:highlight w:val="none"/>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41</w:t>
      </w:r>
      <w:r>
        <w:rPr>
          <w:rFonts w:hint="eastAsia" w:ascii="宋体" w:hAnsi="宋体"/>
          <w:b/>
          <w:color w:val="auto"/>
          <w:sz w:val="24"/>
          <w:highlight w:val="none"/>
        </w:rPr>
        <w:t>、担保</w:t>
      </w:r>
    </w:p>
    <w:p>
      <w:pPr>
        <w:snapToGrid w:val="0"/>
        <w:spacing w:line="440" w:lineRule="exact"/>
        <w:ind w:firstLine="397"/>
        <w:rPr>
          <w:rFonts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本工程双方约定担保事项如下：</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发包人向承包人提供履约担保，担保方式为：</w:t>
      </w:r>
      <w:r>
        <w:rPr>
          <w:rFonts w:ascii="宋体" w:hAnsi="宋体"/>
          <w:color w:val="auto"/>
          <w:szCs w:val="21"/>
          <w:highlight w:val="none"/>
          <w:u w:val="single"/>
        </w:rPr>
        <w:t xml:space="preserve">   /   </w:t>
      </w:r>
      <w:r>
        <w:rPr>
          <w:rFonts w:hint="eastAsia" w:ascii="宋体" w:hAnsi="宋体"/>
          <w:color w:val="auto"/>
          <w:szCs w:val="21"/>
          <w:highlight w:val="none"/>
        </w:rPr>
        <w:t>，担保合同作为本合同附件。</w:t>
      </w:r>
    </w:p>
    <w:p>
      <w:pPr>
        <w:snapToGrid w:val="0"/>
        <w:spacing w:line="440" w:lineRule="exact"/>
        <w:ind w:firstLine="397"/>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承包人按如下方式向发包人提供履约担保：</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① 履约担保：</w:t>
      </w:r>
      <w:r>
        <w:rPr>
          <w:rFonts w:hint="eastAsia" w:ascii="宋体" w:hAnsi="宋体"/>
          <w:color w:val="auto"/>
          <w:szCs w:val="21"/>
          <w:highlight w:val="none"/>
          <w:u w:val="single"/>
        </w:rPr>
        <w:t>承包人向发包人提交担保金额为中标价</w:t>
      </w:r>
      <w:r>
        <w:rPr>
          <w:rFonts w:ascii="宋体" w:hAnsi="宋体"/>
          <w:color w:val="auto"/>
          <w:szCs w:val="21"/>
          <w:highlight w:val="none"/>
          <w:u w:val="single"/>
        </w:rPr>
        <w:t>10%</w:t>
      </w:r>
      <w:r>
        <w:rPr>
          <w:rFonts w:hint="eastAsia" w:ascii="宋体" w:hAnsi="宋体"/>
          <w:color w:val="auto"/>
          <w:szCs w:val="21"/>
          <w:highlight w:val="none"/>
          <w:u w:val="single"/>
        </w:rPr>
        <w:t>的履约担保，以银行保函形式提交。履约担保为银行保函的，须广州市内分行以上的银行开具的无条件、不可撤销的保函，保函有效期至工程竣工验收合格之日。履约银行保函到期但工程尚未竣工的，承包人应自觉办理保函延期手续，确保担保期限不出现空缺，否则，发包人不予支付工程款</w:t>
      </w:r>
      <w:r>
        <w:rPr>
          <w:rFonts w:hint="eastAsia" w:ascii="宋体" w:hAnsi="宋体"/>
          <w:color w:val="auto"/>
          <w:szCs w:val="21"/>
          <w:highlight w:val="none"/>
        </w:rPr>
        <w:t>。</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首次办理履约保函，如合同工期低于1年的，担保期限可按合同工期，如合同工期高于1年的，担保期限不低于1年。</w:t>
      </w:r>
    </w:p>
    <w:p>
      <w:pPr>
        <w:snapToGrid w:val="0"/>
        <w:spacing w:line="440" w:lineRule="exact"/>
        <w:ind w:firstLine="296" w:firstLineChars="141"/>
        <w:rPr>
          <w:rFonts w:ascii="宋体" w:hAnsi="宋体"/>
          <w:color w:val="auto"/>
          <w:szCs w:val="21"/>
          <w:highlight w:val="none"/>
        </w:rPr>
      </w:pPr>
      <w:r>
        <w:rPr>
          <w:rFonts w:hint="eastAsia" w:ascii="宋体" w:hAnsi="宋体"/>
          <w:color w:val="auto"/>
          <w:szCs w:val="21"/>
          <w:highlight w:val="none"/>
        </w:rPr>
        <w:t>履约保函</w:t>
      </w:r>
      <w:r>
        <w:rPr>
          <w:rFonts w:hint="eastAsia" w:ascii="宋体" w:hAnsi="宋体"/>
          <w:color w:val="auto"/>
          <w:szCs w:val="21"/>
          <w:highlight w:val="none"/>
          <w:u w:val="single"/>
        </w:rPr>
        <w:t>办理延期手续</w:t>
      </w:r>
      <w:r>
        <w:rPr>
          <w:rFonts w:hint="eastAsia" w:ascii="宋体" w:hAnsi="宋体"/>
          <w:color w:val="auto"/>
          <w:szCs w:val="21"/>
          <w:highlight w:val="none"/>
        </w:rPr>
        <w:t>时，若项目的完成工程量不足一半，担保金额按中标价的10%；若项目的完成工程量超过一半，担保金额可按中标价的5%；其他特殊情况需调整的，需报发包人审议同意。</w:t>
      </w:r>
    </w:p>
    <w:p>
      <w:pPr>
        <w:snapToGrid w:val="0"/>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② 履约担保的返还方式：</w:t>
      </w:r>
      <w:r>
        <w:rPr>
          <w:rFonts w:ascii="宋体" w:hAnsi="宋体"/>
          <w:color w:val="auto"/>
          <w:szCs w:val="21"/>
          <w:highlight w:val="none"/>
          <w:u w:val="single"/>
        </w:rPr>
        <w:t>履约担保为银行保函的，在工程验收合格</w:t>
      </w:r>
      <w:r>
        <w:rPr>
          <w:rFonts w:hint="eastAsia" w:ascii="宋体" w:hAnsi="宋体"/>
          <w:color w:val="auto"/>
          <w:szCs w:val="21"/>
          <w:highlight w:val="none"/>
          <w:u w:val="single"/>
        </w:rPr>
        <w:t>后返还承包人</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u w:val="single"/>
        </w:rPr>
        <w:t>银行保函的管理和格式按《广州开发区财政投资建设项目管理中心建设工程保函管理细则》执行</w:t>
      </w:r>
      <w:r>
        <w:rPr>
          <w:rFonts w:hint="eastAsia" w:ascii="宋体" w:hAnsi="宋体"/>
          <w:color w:val="auto"/>
          <w:szCs w:val="21"/>
          <w:highlight w:val="none"/>
        </w:rPr>
        <w:t>。</w:t>
      </w:r>
    </w:p>
    <w:p>
      <w:pPr>
        <w:adjustRightInd w:val="0"/>
        <w:snapToGrid w:val="0"/>
        <w:spacing w:line="360" w:lineRule="auto"/>
        <w:ind w:right="11" w:firstLine="420" w:firstLineChars="200"/>
        <w:outlineLvl w:val="3"/>
        <w:rPr>
          <w:rFonts w:ascii="宋体" w:hAnsi="宋体"/>
          <w:color w:val="auto"/>
          <w:szCs w:val="21"/>
          <w:highlight w:val="none"/>
        </w:rPr>
      </w:pPr>
      <w:r>
        <w:rPr>
          <w:rFonts w:hint="eastAsia" w:ascii="宋体" w:hAnsi="宋体"/>
          <w:color w:val="auto"/>
          <w:szCs w:val="21"/>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46</w:t>
      </w:r>
      <w:r>
        <w:rPr>
          <w:rFonts w:hint="eastAsia" w:ascii="宋体" w:hAnsi="宋体"/>
          <w:b/>
          <w:color w:val="auto"/>
          <w:sz w:val="24"/>
          <w:highlight w:val="none"/>
        </w:rPr>
        <w:t>、合同份数</w:t>
      </w:r>
    </w:p>
    <w:p>
      <w:pPr>
        <w:snapToGrid w:val="0"/>
        <w:spacing w:line="440" w:lineRule="exact"/>
        <w:ind w:firstLine="397"/>
        <w:rPr>
          <w:rFonts w:ascii="宋体" w:hAnsi="宋体"/>
          <w:color w:val="auto"/>
          <w:szCs w:val="21"/>
          <w:highlight w:val="none"/>
          <w:u w:val="single"/>
        </w:rPr>
      </w:pPr>
      <w:r>
        <w:rPr>
          <w:rFonts w:ascii="宋体" w:hAnsi="宋体"/>
          <w:color w:val="auto"/>
          <w:szCs w:val="21"/>
          <w:highlight w:val="none"/>
        </w:rPr>
        <w:t>46.1</w:t>
      </w:r>
      <w:r>
        <w:rPr>
          <w:rFonts w:hint="eastAsia" w:ascii="宋体" w:hAnsi="宋体"/>
          <w:color w:val="auto"/>
          <w:szCs w:val="21"/>
          <w:highlight w:val="none"/>
        </w:rPr>
        <w:t>双方约定合同正副本份数：</w:t>
      </w:r>
      <w:r>
        <w:rPr>
          <w:rFonts w:hint="eastAsia" w:ascii="宋体" w:hAnsi="宋体"/>
          <w:color w:val="auto"/>
          <w:szCs w:val="21"/>
          <w:highlight w:val="none"/>
          <w:u w:val="single"/>
        </w:rPr>
        <w:t>共拾份，正本一式贰份，发包人承包人各执壹份；副本捌份，发包人肆份，承包人叁份，监理人壹份</w:t>
      </w:r>
      <w:r>
        <w:rPr>
          <w:rFonts w:hint="eastAsia" w:ascii="宋体" w:hAnsi="宋体"/>
          <w:color w:val="auto"/>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47</w:t>
      </w:r>
      <w:r>
        <w:rPr>
          <w:rFonts w:hint="eastAsia" w:ascii="宋体" w:hAnsi="宋体"/>
          <w:b/>
          <w:color w:val="auto"/>
          <w:sz w:val="24"/>
          <w:highlight w:val="none"/>
        </w:rPr>
        <w:t>、补充条款</w:t>
      </w:r>
    </w:p>
    <w:p>
      <w:pPr>
        <w:spacing w:line="44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w:t>
      </w:r>
      <w:r>
        <w:rPr>
          <w:rFonts w:hint="eastAsia" w:ascii="仿宋_GB2312" w:hAnsi="宋体" w:eastAsia="仿宋_GB2312"/>
          <w:b/>
          <w:color w:val="auto"/>
          <w:szCs w:val="21"/>
          <w:highlight w:val="none"/>
        </w:rPr>
        <w:t>安全、文明、科学、规范的施工要求</w:t>
      </w:r>
      <w:r>
        <w:rPr>
          <w:rFonts w:hint="eastAsia" w:ascii="仿宋_GB2312" w:hAnsi="宋体" w:eastAsia="仿宋_GB2312"/>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47.1</w:t>
      </w:r>
      <w:r>
        <w:rPr>
          <w:rFonts w:hint="eastAsia" w:ascii="宋体" w:hAnsi="宋体"/>
          <w:color w:val="auto"/>
          <w:szCs w:val="21"/>
          <w:highlight w:val="none"/>
          <w:u w:val="single"/>
        </w:rPr>
        <w:t>承包人在开工前，必须按照广州市、开发区有关要求办理好相应的施工手续方可开工</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47.2</w:t>
      </w:r>
      <w:r>
        <w:rPr>
          <w:rFonts w:hint="eastAsia" w:ascii="宋体" w:hAnsi="宋体"/>
          <w:color w:val="auto"/>
          <w:szCs w:val="21"/>
          <w:highlight w:val="none"/>
          <w:u w:val="single"/>
        </w:rPr>
        <w:t>施工范围的具体位置及可交付承包人施工安排的用地范围，由承包人根据现场勘察情况报发包人同意确定，建筑轴线控制基点由承包人联系规划局提供</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47.3</w:t>
      </w:r>
      <w:r>
        <w:rPr>
          <w:rFonts w:hint="eastAsia" w:ascii="宋体" w:hAnsi="宋体"/>
          <w:color w:val="auto"/>
          <w:szCs w:val="21"/>
          <w:highlight w:val="none"/>
          <w:u w:val="singl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47.4</w:t>
      </w:r>
      <w:r>
        <w:rPr>
          <w:rFonts w:hint="eastAsia" w:ascii="宋体" w:hAnsi="宋体"/>
          <w:color w:val="auto"/>
          <w:szCs w:val="21"/>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47.5</w:t>
      </w:r>
      <w:r>
        <w:rPr>
          <w:rFonts w:hint="eastAsia" w:ascii="宋体" w:hAnsi="宋体"/>
          <w:color w:val="auto"/>
          <w:szCs w:val="21"/>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47.6</w:t>
      </w:r>
      <w:r>
        <w:rPr>
          <w:rFonts w:hint="eastAsia" w:ascii="宋体" w:hAnsi="宋体"/>
          <w:color w:val="auto"/>
          <w:szCs w:val="21"/>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47.7</w:t>
      </w:r>
      <w:r>
        <w:rPr>
          <w:rFonts w:hint="eastAsia" w:ascii="宋体" w:hAnsi="宋体"/>
          <w:color w:val="auto"/>
          <w:szCs w:val="21"/>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47.8</w:t>
      </w:r>
      <w:r>
        <w:rPr>
          <w:rFonts w:hint="eastAsia" w:ascii="宋体" w:hAnsi="宋体"/>
          <w:color w:val="auto"/>
          <w:szCs w:val="21"/>
          <w:highlight w:val="none"/>
          <w:u w:val="single"/>
        </w:rPr>
        <w:t>若遇阻碍施工需拆迁的旧建（构）筑物、地下孤石等障碍物，由承包人负责清障，所需清障费用经监理、发包人现场签证调整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47.9</w:t>
      </w:r>
      <w:r>
        <w:rPr>
          <w:rFonts w:hint="eastAsia" w:ascii="宋体" w:hAnsi="宋体"/>
          <w:color w:val="auto"/>
          <w:szCs w:val="21"/>
          <w:highlight w:val="none"/>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47.10</w:t>
      </w:r>
      <w:r>
        <w:rPr>
          <w:rFonts w:hint="eastAsia" w:ascii="宋体" w:hAnsi="宋体"/>
          <w:color w:val="auto"/>
          <w:szCs w:val="21"/>
          <w:highlight w:val="none"/>
          <w:u w:val="single"/>
        </w:rPr>
        <w:t>双方根据国家有关规定，结合具体工程约定质量缺陷责任期如下</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1、</w:t>
      </w:r>
      <w:r>
        <w:rPr>
          <w:rFonts w:hint="eastAsia" w:ascii="宋体" w:hAnsi="宋体"/>
          <w:color w:val="auto"/>
          <w:szCs w:val="21"/>
          <w:highlight w:val="none"/>
          <w:u w:val="single"/>
        </w:rPr>
        <w:t>基础设施工程、房屋建筑的地基基础工程和主体结构工程为</w:t>
      </w:r>
      <w:r>
        <w:rPr>
          <w:rFonts w:ascii="宋体" w:hAnsi="宋体"/>
          <w:color w:val="auto"/>
          <w:szCs w:val="21"/>
          <w:highlight w:val="none"/>
          <w:u w:val="single"/>
        </w:rPr>
        <w:t>2年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u w:val="single"/>
        </w:rPr>
        <w:t>屋面防水工程为</w:t>
      </w:r>
      <w:r>
        <w:rPr>
          <w:rFonts w:ascii="宋体" w:hAnsi="宋体"/>
          <w:color w:val="auto"/>
          <w:szCs w:val="21"/>
          <w:highlight w:val="none"/>
          <w:u w:val="single"/>
        </w:rPr>
        <w:t xml:space="preserve"> 2 </w:t>
      </w:r>
      <w:r>
        <w:rPr>
          <w:rFonts w:hint="eastAsia" w:ascii="宋体" w:hAnsi="宋体"/>
          <w:color w:val="auto"/>
          <w:szCs w:val="21"/>
          <w:highlight w:val="none"/>
          <w:u w:val="single"/>
        </w:rPr>
        <w:t>年，室外装饰工程为</w:t>
      </w:r>
      <w:r>
        <w:rPr>
          <w:rFonts w:ascii="宋体" w:hAnsi="宋体"/>
          <w:color w:val="auto"/>
          <w:szCs w:val="21"/>
          <w:highlight w:val="none"/>
          <w:u w:val="single"/>
        </w:rPr>
        <w:t xml:space="preserve"> 2</w:t>
      </w:r>
      <w:r>
        <w:rPr>
          <w:rFonts w:hint="eastAsia" w:ascii="宋体" w:hAnsi="宋体"/>
          <w:color w:val="auto"/>
          <w:szCs w:val="21"/>
          <w:highlight w:val="none"/>
          <w:u w:val="single"/>
        </w:rPr>
        <w:t xml:space="preserve"> 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3、</w:t>
      </w:r>
      <w:r>
        <w:rPr>
          <w:rFonts w:hint="eastAsia" w:ascii="宋体" w:hAnsi="宋体"/>
          <w:color w:val="auto"/>
          <w:szCs w:val="21"/>
          <w:highlight w:val="none"/>
          <w:u w:val="single"/>
        </w:rPr>
        <w:t>电力管线、上下水管线安装工程为</w:t>
      </w:r>
      <w:r>
        <w:rPr>
          <w:rFonts w:ascii="宋体" w:hAnsi="宋体"/>
          <w:color w:val="auto"/>
          <w:szCs w:val="21"/>
          <w:highlight w:val="none"/>
          <w:u w:val="single"/>
        </w:rPr>
        <w:t xml:space="preserve"> 2 </w:t>
      </w:r>
      <w:r>
        <w:rPr>
          <w:rFonts w:hint="eastAsia" w:ascii="宋体" w:hAnsi="宋体"/>
          <w:color w:val="auto"/>
          <w:szCs w:val="21"/>
          <w:highlight w:val="none"/>
          <w:u w:val="single"/>
        </w:rPr>
        <w:t>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w:t>
      </w:r>
      <w:r>
        <w:rPr>
          <w:rFonts w:hint="eastAsia" w:ascii="宋体" w:hAnsi="宋体"/>
          <w:color w:val="auto"/>
          <w:szCs w:val="21"/>
          <w:highlight w:val="none"/>
          <w:u w:val="single"/>
        </w:rPr>
        <w:t>供热及供冷为</w:t>
      </w:r>
      <w:r>
        <w:rPr>
          <w:rFonts w:ascii="宋体" w:hAnsi="宋体"/>
          <w:color w:val="auto"/>
          <w:szCs w:val="21"/>
          <w:highlight w:val="none"/>
          <w:u w:val="single"/>
        </w:rPr>
        <w:t xml:space="preserve"> </w:t>
      </w:r>
      <w:r>
        <w:rPr>
          <w:rFonts w:hint="eastAsia" w:ascii="宋体" w:hAnsi="宋体"/>
          <w:color w:val="auto"/>
          <w:szCs w:val="21"/>
          <w:highlight w:val="none"/>
          <w:u w:val="single"/>
        </w:rPr>
        <w:t>2</w:t>
      </w:r>
      <w:r>
        <w:rPr>
          <w:rFonts w:ascii="宋体" w:hAnsi="宋体"/>
          <w:color w:val="auto"/>
          <w:szCs w:val="21"/>
          <w:highlight w:val="none"/>
          <w:u w:val="single"/>
        </w:rPr>
        <w:t xml:space="preserve"> </w:t>
      </w:r>
      <w:r>
        <w:rPr>
          <w:rFonts w:hint="eastAsia" w:ascii="宋体" w:hAnsi="宋体"/>
          <w:color w:val="auto"/>
          <w:szCs w:val="21"/>
          <w:highlight w:val="none"/>
          <w:u w:val="single"/>
        </w:rPr>
        <w:t>个采暖期及供冷期</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5、</w:t>
      </w:r>
      <w:r>
        <w:rPr>
          <w:rFonts w:hint="eastAsia" w:ascii="宋体" w:hAnsi="宋体"/>
          <w:color w:val="auto"/>
          <w:szCs w:val="21"/>
          <w:highlight w:val="none"/>
          <w:u w:val="single"/>
        </w:rPr>
        <w:t>室外的上下水和小区道路等市政公用工程为</w:t>
      </w:r>
      <w:r>
        <w:rPr>
          <w:rFonts w:ascii="宋体" w:hAnsi="宋体"/>
          <w:color w:val="auto"/>
          <w:szCs w:val="21"/>
          <w:highlight w:val="none"/>
          <w:u w:val="single"/>
        </w:rPr>
        <w:t xml:space="preserve"> </w:t>
      </w:r>
      <w:r>
        <w:rPr>
          <w:rFonts w:hint="eastAsia" w:ascii="宋体" w:hAnsi="宋体"/>
          <w:color w:val="auto"/>
          <w:szCs w:val="21"/>
          <w:highlight w:val="none"/>
          <w:u w:val="single"/>
        </w:rPr>
        <w:t>2</w:t>
      </w:r>
      <w:r>
        <w:rPr>
          <w:rFonts w:ascii="宋体" w:hAnsi="宋体"/>
          <w:color w:val="auto"/>
          <w:szCs w:val="21"/>
          <w:highlight w:val="none"/>
          <w:u w:val="single"/>
        </w:rPr>
        <w:t xml:space="preserve"> 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6、</w:t>
      </w:r>
      <w:r>
        <w:rPr>
          <w:rFonts w:hint="eastAsia" w:ascii="宋体" w:hAnsi="宋体"/>
          <w:color w:val="auto"/>
          <w:szCs w:val="21"/>
          <w:highlight w:val="none"/>
          <w:u w:val="single"/>
        </w:rPr>
        <w:t>市政道路排水工程为</w:t>
      </w:r>
      <w:r>
        <w:rPr>
          <w:rFonts w:ascii="宋体" w:hAnsi="宋体"/>
          <w:color w:val="auto"/>
          <w:szCs w:val="21"/>
          <w:highlight w:val="none"/>
          <w:u w:val="single"/>
        </w:rPr>
        <w:t xml:space="preserve"> 2 年，市政供水工程为 2 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7、</w:t>
      </w:r>
      <w:r>
        <w:rPr>
          <w:rFonts w:hint="eastAsia" w:ascii="宋体" w:hAnsi="宋体"/>
          <w:color w:val="auto"/>
          <w:szCs w:val="21"/>
          <w:highlight w:val="none"/>
          <w:u w:val="single"/>
        </w:rPr>
        <w:t>市政供电工程为</w:t>
      </w:r>
      <w:r>
        <w:rPr>
          <w:rFonts w:ascii="宋体" w:hAnsi="宋体"/>
          <w:color w:val="auto"/>
          <w:szCs w:val="21"/>
          <w:highlight w:val="none"/>
          <w:u w:val="single"/>
        </w:rPr>
        <w:t xml:space="preserve"> </w:t>
      </w:r>
      <w:r>
        <w:rPr>
          <w:rFonts w:hint="eastAsia" w:ascii="宋体" w:hAnsi="宋体"/>
          <w:color w:val="auto"/>
          <w:szCs w:val="21"/>
          <w:highlight w:val="none"/>
          <w:u w:val="single"/>
        </w:rPr>
        <w:t>2</w:t>
      </w:r>
      <w:r>
        <w:rPr>
          <w:rFonts w:ascii="宋体" w:hAnsi="宋体"/>
          <w:color w:val="auto"/>
          <w:szCs w:val="21"/>
          <w:highlight w:val="none"/>
          <w:u w:val="single"/>
        </w:rPr>
        <w:t xml:space="preserve"> 年，市政道路照明工程 </w:t>
      </w:r>
      <w:r>
        <w:rPr>
          <w:rFonts w:hint="eastAsia" w:ascii="宋体" w:hAnsi="宋体"/>
          <w:color w:val="auto"/>
          <w:szCs w:val="21"/>
          <w:highlight w:val="none"/>
          <w:u w:val="single"/>
        </w:rPr>
        <w:t>2</w:t>
      </w:r>
      <w:r>
        <w:rPr>
          <w:rFonts w:ascii="宋体" w:hAnsi="宋体"/>
          <w:color w:val="auto"/>
          <w:szCs w:val="21"/>
          <w:highlight w:val="none"/>
          <w:u w:val="single"/>
        </w:rPr>
        <w:t xml:space="preserve"> 年，市政交通设施工程为 </w:t>
      </w:r>
      <w:r>
        <w:rPr>
          <w:rFonts w:hint="eastAsia" w:ascii="宋体" w:hAnsi="宋体"/>
          <w:color w:val="auto"/>
          <w:szCs w:val="21"/>
          <w:highlight w:val="none"/>
          <w:u w:val="single"/>
        </w:rPr>
        <w:t>2</w:t>
      </w:r>
      <w:r>
        <w:rPr>
          <w:rFonts w:ascii="宋体" w:hAnsi="宋体"/>
          <w:color w:val="auto"/>
          <w:szCs w:val="21"/>
          <w:highlight w:val="none"/>
          <w:u w:val="single"/>
        </w:rPr>
        <w:t xml:space="preserve"> 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8、</w:t>
      </w:r>
      <w:r>
        <w:rPr>
          <w:rFonts w:hint="eastAsia" w:ascii="宋体" w:hAnsi="宋体"/>
          <w:color w:val="auto"/>
          <w:szCs w:val="21"/>
          <w:highlight w:val="none"/>
          <w:u w:val="single"/>
        </w:rPr>
        <w:t>园林建筑工程为</w:t>
      </w:r>
      <w:r>
        <w:rPr>
          <w:rFonts w:ascii="宋体" w:hAnsi="宋体"/>
          <w:color w:val="auto"/>
          <w:szCs w:val="21"/>
          <w:highlight w:val="none"/>
          <w:u w:val="single"/>
        </w:rPr>
        <w:t>1年，喷淋工程为2年，胸径15cm</w:t>
      </w:r>
      <w:r>
        <w:rPr>
          <w:rFonts w:hint="eastAsia" w:ascii="宋体" w:hAnsi="宋体"/>
          <w:color w:val="auto"/>
          <w:szCs w:val="21"/>
          <w:highlight w:val="none"/>
          <w:u w:val="single"/>
        </w:rPr>
        <w:t>以内（含</w:t>
      </w:r>
      <w:r>
        <w:rPr>
          <w:rFonts w:ascii="宋体" w:hAnsi="宋体"/>
          <w:color w:val="auto"/>
          <w:szCs w:val="21"/>
          <w:highlight w:val="none"/>
          <w:u w:val="single"/>
        </w:rPr>
        <w:t>15cm</w:t>
      </w:r>
      <w:r>
        <w:rPr>
          <w:rFonts w:hint="eastAsia" w:ascii="宋体" w:hAnsi="宋体"/>
          <w:color w:val="auto"/>
          <w:szCs w:val="21"/>
          <w:highlight w:val="none"/>
          <w:u w:val="single"/>
        </w:rPr>
        <w:t>）的苗木养护期为</w:t>
      </w:r>
      <w:r>
        <w:rPr>
          <w:rFonts w:ascii="宋体" w:hAnsi="宋体"/>
          <w:color w:val="auto"/>
          <w:szCs w:val="21"/>
          <w:highlight w:val="none"/>
          <w:u w:val="single"/>
        </w:rPr>
        <w:t>3个月，胸径15cm</w:t>
      </w:r>
      <w:r>
        <w:rPr>
          <w:rFonts w:hint="eastAsia" w:ascii="宋体" w:hAnsi="宋体"/>
          <w:color w:val="auto"/>
          <w:szCs w:val="21"/>
          <w:highlight w:val="none"/>
          <w:u w:val="single"/>
        </w:rPr>
        <w:t>以上的苗木养护期为</w:t>
      </w:r>
      <w:r>
        <w:rPr>
          <w:rFonts w:ascii="宋体" w:hAnsi="宋体"/>
          <w:color w:val="auto"/>
          <w:szCs w:val="21"/>
          <w:highlight w:val="none"/>
          <w:u w:val="single"/>
        </w:rPr>
        <w:t>1年</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9、</w:t>
      </w:r>
      <w:r>
        <w:rPr>
          <w:rFonts w:hint="eastAsia" w:ascii="宋体" w:hAnsi="宋体"/>
          <w:color w:val="auto"/>
          <w:szCs w:val="21"/>
          <w:highlight w:val="none"/>
          <w:u w:val="single"/>
        </w:rPr>
        <w:t>除上述专业工程外其它工程的质量缺陷责任期按相关规定或经双方另行协商确定</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本工程质量缺陷责任期从广州开发区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47.1</w:t>
      </w:r>
      <w:r>
        <w:rPr>
          <w:rFonts w:hint="eastAsia" w:ascii="宋体" w:hAnsi="宋体"/>
          <w:color w:val="auto"/>
          <w:szCs w:val="21"/>
          <w:highlight w:val="none"/>
        </w:rPr>
        <w:t>1</w:t>
      </w:r>
      <w:r>
        <w:rPr>
          <w:rFonts w:hint="eastAsia" w:ascii="宋体" w:hAnsi="宋体"/>
          <w:color w:val="auto"/>
          <w:szCs w:val="21"/>
          <w:highlight w:val="none"/>
          <w:u w:val="single"/>
        </w:rPr>
        <w:t>本工程的保修期按本合同《工程质量保修责任书》规定的保修期限实行。在保修期内因施工质量而造成返修，其费用由承包人负责。工程质量按市政工程现行验评标准组织验收认定</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47.12施工现场生活区应设置信息公示栏，每月10日前将上月作业工人考勤和工资结算和支付信息在信息公示栏进行公示，公示期不少于5天。</w:t>
      </w:r>
    </w:p>
    <w:p>
      <w:pPr>
        <w:spacing w:line="440" w:lineRule="exact"/>
        <w:ind w:firstLine="420" w:firstLineChars="200"/>
        <w:rPr>
          <w:rFonts w:ascii="仿宋_GB2312" w:hAnsi="宋体" w:eastAsia="仿宋_GB2312"/>
          <w:color w:val="auto"/>
          <w:szCs w:val="21"/>
          <w:highlight w:val="none"/>
          <w:u w:val="single"/>
        </w:rPr>
      </w:pPr>
      <w:r>
        <w:rPr>
          <w:rFonts w:hint="eastAsia" w:ascii="仿宋_GB2312" w:hAnsi="宋体" w:eastAsia="仿宋_GB2312"/>
          <w:color w:val="auto"/>
          <w:szCs w:val="21"/>
          <w:highlight w:val="none"/>
        </w:rPr>
        <w:t>（</w:t>
      </w:r>
      <w:r>
        <w:rPr>
          <w:rFonts w:hint="eastAsia" w:ascii="仿宋_GB2312" w:hAnsi="宋体" w:eastAsia="仿宋_GB2312"/>
          <w:b/>
          <w:color w:val="auto"/>
          <w:szCs w:val="21"/>
          <w:highlight w:val="none"/>
        </w:rPr>
        <w:t>农民工佣工要求</w:t>
      </w:r>
      <w:r>
        <w:rPr>
          <w:rFonts w:hint="eastAsia" w:ascii="仿宋_GB2312" w:hAnsi="宋体" w:eastAsia="仿宋_GB2312"/>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47.1</w:t>
      </w:r>
      <w:r>
        <w:rPr>
          <w:rFonts w:hint="eastAsia" w:ascii="宋体" w:hAnsi="宋体"/>
          <w:color w:val="auto"/>
          <w:szCs w:val="21"/>
          <w:highlight w:val="none"/>
        </w:rPr>
        <w:t>3</w:t>
      </w:r>
      <w:r>
        <w:rPr>
          <w:rFonts w:hint="eastAsia" w:ascii="宋体" w:hAnsi="宋体"/>
          <w:color w:val="auto"/>
          <w:szCs w:val="21"/>
          <w:highlight w:val="none"/>
          <w:u w:val="single"/>
        </w:rPr>
        <w:t>承包人必须按照穗开规『</w:t>
      </w:r>
      <w:r>
        <w:rPr>
          <w:rFonts w:ascii="宋体" w:hAnsi="宋体"/>
          <w:color w:val="auto"/>
          <w:szCs w:val="21"/>
          <w:highlight w:val="none"/>
          <w:u w:val="single"/>
        </w:rPr>
        <w:t>2004』58号文的有关要求及规定优先使用广州开发区的农民工</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47.1</w:t>
      </w:r>
      <w:r>
        <w:rPr>
          <w:rFonts w:hint="eastAsia" w:ascii="宋体" w:hAnsi="宋体"/>
          <w:color w:val="auto"/>
          <w:szCs w:val="21"/>
          <w:highlight w:val="none"/>
        </w:rPr>
        <w:t>4</w:t>
      </w:r>
      <w:r>
        <w:rPr>
          <w:rFonts w:hint="eastAsia" w:ascii="宋体" w:hAnsi="宋体"/>
          <w:color w:val="auto"/>
          <w:szCs w:val="21"/>
          <w:highlight w:val="none"/>
          <w:u w:val="single"/>
        </w:rPr>
        <w:t>承包人必须严格执行穗开纪</w:t>
      </w:r>
      <w:r>
        <w:rPr>
          <w:rFonts w:ascii="宋体" w:hAnsi="宋体"/>
          <w:color w:val="auto"/>
          <w:szCs w:val="21"/>
          <w:highlight w:val="none"/>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47.1</w:t>
      </w:r>
      <w:r>
        <w:rPr>
          <w:rFonts w:hint="eastAsia" w:ascii="宋体" w:hAnsi="宋体"/>
          <w:color w:val="auto"/>
          <w:szCs w:val="21"/>
          <w:highlight w:val="none"/>
        </w:rPr>
        <w:t>5</w:t>
      </w:r>
      <w:r>
        <w:rPr>
          <w:rFonts w:hint="eastAsia" w:ascii="宋体" w:hAnsi="宋体"/>
          <w:color w:val="auto"/>
          <w:szCs w:val="21"/>
          <w:highlight w:val="none"/>
          <w:u w:val="single"/>
        </w:rPr>
        <w:t>承包人应按照《广州市住房和城乡建设委员会关于印发&lt;广州市建筑施工实名制管理办法&gt;的通知》（穗建规字[2017]4号）、《关于印发广州市建设领域工人工资支付分帐管理实施细则的通知》（穗建规字[2020]37号）、《广州市根治拖欠农民工工资工作领导小组办公室关于广州市建设领域工程项目全面实施农民工工资总包代发制度的通知》及广州市黄埔区、开发区对应出台的相关文件规定办理建筑工地实名制管理和工人工资支付分帐管理事宜；防止出现拖欠工人工资情况。承包人违法转包、分包工程的或其他承包人原因导致相应工程出现拖欠工人工资情况的，承包人对拖欠工人工资承担清偿责任，对此引起的纠纷负全责，造成发包人损失（包括但不限于发包人因此而支付的赔偿款、律师费、诉讼费、保全费、公证费、鉴定费等）的，承包人须承担全部责任。</w:t>
      </w:r>
    </w:p>
    <w:p>
      <w:pPr>
        <w:spacing w:line="440" w:lineRule="exact"/>
        <w:ind w:firstLine="420" w:firstLineChars="200"/>
        <w:rPr>
          <w:rFonts w:ascii="宋体" w:hAnsi="宋体"/>
          <w:b/>
          <w:color w:val="auto"/>
          <w:szCs w:val="21"/>
          <w:highlight w:val="none"/>
        </w:rPr>
      </w:pPr>
      <w:r>
        <w:rPr>
          <w:rFonts w:ascii="宋体" w:hAnsi="宋体"/>
          <w:color w:val="auto"/>
          <w:szCs w:val="21"/>
          <w:highlight w:val="none"/>
        </w:rPr>
        <w:t>47.1</w:t>
      </w:r>
      <w:r>
        <w:rPr>
          <w:rFonts w:hint="eastAsia" w:ascii="宋体" w:hAnsi="宋体"/>
          <w:color w:val="auto"/>
          <w:szCs w:val="21"/>
          <w:highlight w:val="none"/>
        </w:rPr>
        <w:t>6</w:t>
      </w:r>
      <w:r>
        <w:rPr>
          <w:rFonts w:hint="eastAsia" w:ascii="宋体" w:hAnsi="宋体"/>
          <w:color w:val="auto"/>
          <w:szCs w:val="21"/>
          <w:highlight w:val="none"/>
          <w:u w:val="single"/>
        </w:rPr>
        <w:t>若承包人在本工程内发生无故拖欠农民工工资现象，将被作不良记录，上报区建设行政主管部门</w:t>
      </w:r>
      <w:r>
        <w:rPr>
          <w:rFonts w:hint="eastAsia" w:ascii="宋体" w:hAnsi="宋体"/>
          <w:color w:val="auto"/>
          <w:szCs w:val="21"/>
          <w:highlight w:val="none"/>
        </w:rPr>
        <w:t>。</w:t>
      </w:r>
      <w:r>
        <w:rPr>
          <w:rFonts w:hint="eastAsia" w:ascii="宋体" w:hAnsi="宋体"/>
          <w:color w:val="auto"/>
          <w:szCs w:val="21"/>
          <w:highlight w:val="none"/>
          <w:u w:val="single"/>
        </w:rPr>
        <w:t>若承包人转包或者违法分包造成拖欠工人工资的，除上报区建设行政主管部门外，还将提请省建设行业主管部门禁止在广东省行政区域范围内承包工程。</w:t>
      </w:r>
    </w:p>
    <w:p>
      <w:pPr>
        <w:snapToGrid w:val="0"/>
        <w:spacing w:line="440" w:lineRule="exact"/>
        <w:ind w:firstLine="480"/>
        <w:rPr>
          <w:rFonts w:ascii="宋体" w:hAnsi="宋体"/>
          <w:color w:val="auto"/>
          <w:szCs w:val="21"/>
          <w:highlight w:val="none"/>
        </w:rPr>
      </w:pPr>
      <w:r>
        <w:rPr>
          <w:rFonts w:hint="eastAsia" w:ascii="仿宋_GB2312" w:hAnsi="宋体" w:eastAsia="仿宋_GB2312"/>
          <w:color w:val="auto"/>
          <w:szCs w:val="21"/>
          <w:highlight w:val="none"/>
        </w:rPr>
        <w:t>（</w:t>
      </w:r>
      <w:r>
        <w:rPr>
          <w:rFonts w:hint="eastAsia" w:ascii="仿宋_GB2312" w:hAnsi="宋体" w:eastAsia="仿宋_GB2312"/>
          <w:b/>
          <w:color w:val="auto"/>
          <w:szCs w:val="21"/>
          <w:highlight w:val="none"/>
        </w:rPr>
        <w:t>项目管理机构人员、机械设备、劳动力到位方面的要求</w:t>
      </w:r>
      <w:r>
        <w:rPr>
          <w:rFonts w:hint="eastAsia" w:ascii="仿宋_GB2312" w:hAnsi="宋体" w:eastAsia="仿宋_GB2312"/>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47.1</w:t>
      </w:r>
      <w:r>
        <w:rPr>
          <w:rFonts w:hint="eastAsia" w:ascii="宋体" w:hAnsi="宋体"/>
          <w:color w:val="auto"/>
          <w:szCs w:val="21"/>
          <w:highlight w:val="none"/>
        </w:rPr>
        <w:t>7</w:t>
      </w:r>
      <w:r>
        <w:rPr>
          <w:rFonts w:hint="eastAsia" w:ascii="宋体" w:hAnsi="宋体"/>
          <w:color w:val="auto"/>
          <w:szCs w:val="21"/>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47.1</w:t>
      </w:r>
      <w:r>
        <w:rPr>
          <w:rFonts w:hint="eastAsia" w:ascii="宋体" w:hAnsi="宋体"/>
          <w:color w:val="auto"/>
          <w:szCs w:val="21"/>
          <w:highlight w:val="none"/>
        </w:rPr>
        <w:t>8</w:t>
      </w:r>
      <w:r>
        <w:rPr>
          <w:rFonts w:hint="eastAsia" w:ascii="宋体" w:hAnsi="宋体"/>
          <w:color w:val="auto"/>
          <w:szCs w:val="21"/>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47.1</w:t>
      </w:r>
      <w:r>
        <w:rPr>
          <w:rFonts w:hint="eastAsia" w:ascii="宋体" w:hAnsi="宋体"/>
          <w:color w:val="auto"/>
          <w:szCs w:val="21"/>
          <w:highlight w:val="none"/>
        </w:rPr>
        <w:t>9</w:t>
      </w:r>
      <w:r>
        <w:rPr>
          <w:rFonts w:hint="eastAsia" w:ascii="宋体" w:hAnsi="宋体"/>
          <w:color w:val="auto"/>
          <w:szCs w:val="21"/>
          <w:highlight w:val="none"/>
          <w:u w:val="single"/>
        </w:rPr>
        <w:t>现场施工时，施工员（技术员）不在施工现场不得施工，否则发包人可随时要求停工，工期延误由承包人负责</w:t>
      </w:r>
      <w:r>
        <w:rPr>
          <w:rFonts w:hint="eastAsia" w:ascii="宋体" w:hAnsi="宋体"/>
          <w:color w:val="auto"/>
          <w:szCs w:val="21"/>
          <w:highlight w:val="none"/>
        </w:rPr>
        <w:t>。</w:t>
      </w:r>
    </w:p>
    <w:p>
      <w:pPr>
        <w:snapToGrid w:val="0"/>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w:t>
      </w:r>
      <w:r>
        <w:rPr>
          <w:rFonts w:hint="eastAsia" w:ascii="宋体" w:hAnsi="宋体"/>
          <w:color w:val="auto"/>
          <w:szCs w:val="21"/>
          <w:highlight w:val="none"/>
        </w:rPr>
        <w:t>20</w:t>
      </w:r>
      <w:r>
        <w:rPr>
          <w:rFonts w:hint="eastAsia" w:ascii="宋体" w:hAnsi="宋体"/>
          <w:color w:val="auto"/>
          <w:szCs w:val="21"/>
          <w:highlight w:val="none"/>
          <w:u w:val="single"/>
        </w:rPr>
        <w:t>承包人派往现场的管理人员若因不负责任、或玩忽职守、或严重失职等给发包人造成经济损失，承包人承担相应的经济责任和连带法律责任</w:t>
      </w:r>
      <w:r>
        <w:rPr>
          <w:rFonts w:hint="eastAsia" w:ascii="宋体" w:hAnsi="宋体"/>
          <w:color w:val="auto"/>
          <w:szCs w:val="21"/>
          <w:highlight w:val="none"/>
        </w:rPr>
        <w:t>。</w:t>
      </w:r>
    </w:p>
    <w:p>
      <w:pPr>
        <w:snapToGrid w:val="0"/>
        <w:spacing w:line="440" w:lineRule="exact"/>
        <w:ind w:firstLine="420" w:firstLineChars="200"/>
        <w:rPr>
          <w:rFonts w:ascii="仿宋_GB2312" w:hAnsi="宋体" w:eastAsia="仿宋_GB2312"/>
          <w:color w:val="auto"/>
          <w:szCs w:val="21"/>
          <w:highlight w:val="none"/>
        </w:rPr>
      </w:pPr>
      <w:r>
        <w:rPr>
          <w:rFonts w:hint="eastAsia" w:ascii="仿宋_GB2312" w:hAnsi="宋体" w:eastAsia="仿宋_GB2312"/>
          <w:color w:val="auto"/>
          <w:szCs w:val="21"/>
          <w:highlight w:val="none"/>
        </w:rPr>
        <w:t>（</w:t>
      </w:r>
      <w:r>
        <w:rPr>
          <w:rFonts w:hint="eastAsia" w:ascii="仿宋_GB2312" w:hAnsi="宋体" w:eastAsia="仿宋_GB2312"/>
          <w:b/>
          <w:color w:val="auto"/>
          <w:szCs w:val="21"/>
          <w:highlight w:val="none"/>
        </w:rPr>
        <w:t>投标报价及造价承包和变更结算方式的要求</w:t>
      </w:r>
      <w:r>
        <w:rPr>
          <w:rFonts w:hint="eastAsia" w:ascii="仿宋_GB2312" w:hAnsi="宋体" w:eastAsia="仿宋_GB2312"/>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w:t>
      </w:r>
      <w:r>
        <w:rPr>
          <w:rFonts w:hint="eastAsia" w:ascii="宋体" w:hAnsi="宋体"/>
          <w:color w:val="auto"/>
          <w:szCs w:val="21"/>
          <w:highlight w:val="none"/>
        </w:rPr>
        <w:t>21</w:t>
      </w:r>
      <w:r>
        <w:rPr>
          <w:rFonts w:hint="eastAsia" w:ascii="宋体" w:hAnsi="宋体"/>
          <w:color w:val="auto"/>
          <w:szCs w:val="21"/>
          <w:highlight w:val="none"/>
          <w:u w:val="single"/>
        </w:rPr>
        <w:t>工程量清单报价中有关问题的说明：</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 xml:space="preserve">② </w:t>
      </w:r>
      <w:r>
        <w:rPr>
          <w:rFonts w:hint="eastAsia" w:ascii="宋体" w:hAnsi="宋体"/>
          <w:color w:val="auto"/>
          <w:szCs w:val="21"/>
          <w:highlight w:val="none"/>
          <w:u w:val="single"/>
        </w:rPr>
        <w:t>投标时</w:t>
      </w:r>
      <w:r>
        <w:rPr>
          <w:rFonts w:ascii="宋体" w:hAnsi="宋体"/>
          <w:color w:val="auto"/>
          <w:szCs w:val="21"/>
          <w:highlight w:val="none"/>
          <w:u w:val="single"/>
        </w:rPr>
        <w:t>,土方</w:t>
      </w:r>
      <w:r>
        <w:rPr>
          <w:rFonts w:hint="eastAsia" w:ascii="宋体" w:hAnsi="宋体"/>
          <w:color w:val="auto"/>
          <w:szCs w:val="21"/>
          <w:highlight w:val="none"/>
          <w:u w:val="single"/>
        </w:rPr>
        <w:t>的弃运距离暂按</w:t>
      </w:r>
      <w:r>
        <w:rPr>
          <w:rFonts w:ascii="宋体" w:hAnsi="宋体"/>
          <w:color w:val="auto"/>
          <w:szCs w:val="21"/>
          <w:highlight w:val="none"/>
          <w:u w:val="single"/>
        </w:rPr>
        <w:t>15</w:t>
      </w:r>
      <w:r>
        <w:rPr>
          <w:rFonts w:hint="eastAsia" w:ascii="宋体" w:hAnsi="宋体"/>
          <w:color w:val="auto"/>
          <w:szCs w:val="21"/>
          <w:highlight w:val="none"/>
          <w:u w:val="single"/>
        </w:rPr>
        <w:t>公里内考虑，超过</w:t>
      </w:r>
      <w:r>
        <w:rPr>
          <w:rFonts w:ascii="宋体" w:hAnsi="宋体"/>
          <w:color w:val="auto"/>
          <w:szCs w:val="21"/>
          <w:highlight w:val="none"/>
          <w:u w:val="single"/>
        </w:rPr>
        <w:t>15km</w:t>
      </w:r>
      <w:r>
        <w:rPr>
          <w:rFonts w:hint="eastAsia" w:ascii="宋体" w:hAnsi="宋体"/>
          <w:color w:val="auto"/>
          <w:szCs w:val="21"/>
          <w:highlight w:val="none"/>
          <w:u w:val="single"/>
        </w:rPr>
        <w:t>按</w:t>
      </w:r>
      <w:r>
        <w:rPr>
          <w:rFonts w:ascii="宋体" w:hAnsi="宋体"/>
          <w:color w:val="auto"/>
          <w:szCs w:val="21"/>
          <w:highlight w:val="none"/>
          <w:u w:val="single"/>
        </w:rPr>
        <w:t>15km</w:t>
      </w:r>
      <w:r>
        <w:rPr>
          <w:rFonts w:hint="eastAsia" w:ascii="宋体" w:hAnsi="宋体"/>
          <w:color w:val="auto"/>
          <w:szCs w:val="21"/>
          <w:highlight w:val="none"/>
          <w:u w:val="single"/>
        </w:rPr>
        <w:t>计算，结算时按招标人确认的实际运距计算</w:t>
      </w:r>
      <w:r>
        <w:rPr>
          <w:rFonts w:ascii="宋体" w:hAnsi="宋体"/>
          <w:color w:val="auto"/>
          <w:szCs w:val="21"/>
          <w:highlight w:val="none"/>
          <w:u w:val="single"/>
        </w:rPr>
        <w:t>,实际运距超过15公里</w:t>
      </w:r>
      <w:r>
        <w:rPr>
          <w:rFonts w:hint="eastAsia" w:ascii="宋体" w:hAnsi="宋体"/>
          <w:color w:val="auto"/>
          <w:szCs w:val="21"/>
          <w:highlight w:val="none"/>
          <w:u w:val="single"/>
        </w:rPr>
        <w:t>时，按</w:t>
      </w:r>
      <w:r>
        <w:rPr>
          <w:rFonts w:ascii="宋体" w:hAnsi="宋体"/>
          <w:color w:val="auto"/>
          <w:szCs w:val="21"/>
          <w:highlight w:val="none"/>
          <w:u w:val="single"/>
        </w:rPr>
        <w:t>15公里</w:t>
      </w:r>
      <w:r>
        <w:rPr>
          <w:rFonts w:hint="eastAsia" w:ascii="宋体" w:hAnsi="宋体"/>
          <w:color w:val="auto"/>
          <w:szCs w:val="21"/>
          <w:highlight w:val="none"/>
          <w:u w:val="single"/>
        </w:rPr>
        <w:t>包干</w:t>
      </w:r>
      <w:r>
        <w:rPr>
          <w:rFonts w:ascii="宋体" w:hAnsi="宋体"/>
          <w:color w:val="auto"/>
          <w:szCs w:val="21"/>
          <w:highlight w:val="none"/>
          <w:u w:val="single"/>
        </w:rPr>
        <w:t>,</w:t>
      </w:r>
      <w:r>
        <w:rPr>
          <w:rFonts w:hint="eastAsia" w:ascii="宋体" w:hAnsi="宋体"/>
          <w:color w:val="auto"/>
          <w:szCs w:val="21"/>
          <w:highlight w:val="none"/>
          <w:u w:val="single"/>
        </w:rPr>
        <w:t>弃运的土方单价按定额计算。</w:t>
      </w:r>
    </w:p>
    <w:p>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③</w:t>
      </w:r>
      <w:r>
        <w:rPr>
          <w:rFonts w:hint="eastAsia" w:ascii="宋体" w:hAnsi="宋体"/>
          <w:color w:val="auto"/>
          <w:szCs w:val="21"/>
          <w:highlight w:val="none"/>
          <w:u w:val="single"/>
        </w:rPr>
        <w:t xml:space="preserve"> 工程量清单中措施项目清单费计价表中的绿色施工安全防护措施费执行《广东省住房和城乡建设厅关于印发&lt;广东省建设工程计价依据（2018)&gt;的通知》（穗建市〔2019〕6号）文</w:t>
      </w:r>
      <w:r>
        <w:rPr>
          <w:rFonts w:ascii="宋体" w:hAnsi="宋体"/>
          <w:color w:val="auto"/>
          <w:szCs w:val="21"/>
          <w:highlight w:val="none"/>
          <w:u w:val="single"/>
        </w:rPr>
        <w:t>，</w:t>
      </w:r>
      <w:r>
        <w:rPr>
          <w:rFonts w:hint="eastAsia" w:ascii="宋体" w:hAnsi="宋体"/>
          <w:color w:val="auto"/>
          <w:szCs w:val="21"/>
          <w:highlight w:val="none"/>
          <w:u w:val="single"/>
        </w:rPr>
        <w:t>绿色施工安全防护措施费</w:t>
      </w:r>
      <w:r>
        <w:rPr>
          <w:rFonts w:ascii="宋体" w:hAnsi="宋体"/>
          <w:color w:val="auto"/>
          <w:szCs w:val="21"/>
          <w:highlight w:val="none"/>
          <w:u w:val="single"/>
        </w:rPr>
        <w:t>按</w:t>
      </w:r>
      <w:r>
        <w:rPr>
          <w:rFonts w:hint="eastAsia" w:ascii="宋体" w:hAnsi="宋体"/>
          <w:color w:val="auto"/>
          <w:szCs w:val="21"/>
          <w:highlight w:val="none"/>
          <w:u w:val="single"/>
        </w:rPr>
        <w:t>发包人公布的本工程招标控制价中的绿色施工安全防护措施费计取，作为非竞争费用，在投标报价中单列，不参与投标竞价，该费用从工程施工中标价中提取，专款专用</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47.2</w:t>
      </w:r>
      <w:r>
        <w:rPr>
          <w:rFonts w:hint="eastAsia" w:ascii="宋体" w:hAnsi="宋体"/>
          <w:color w:val="auto"/>
          <w:szCs w:val="21"/>
          <w:highlight w:val="none"/>
        </w:rPr>
        <w:t>2</w:t>
      </w:r>
      <w:r>
        <w:rPr>
          <w:rFonts w:hint="eastAsia" w:ascii="宋体" w:hAnsi="宋体"/>
          <w:color w:val="auto"/>
          <w:szCs w:val="21"/>
          <w:highlight w:val="none"/>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施工围蔽费用除外），且承包人不得以任何理由要求发包人另行增加该部分费用（承包人要充分考虑最不利因素影响而采用的施工方案所需的费用）</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47.23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47.24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47.25承包人应使用绿色生产达标企业生产的混凝土，若不遵守承诺，自愿按不履行合同约定处理。</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47.26承包人人应按有关规定协助发包人完成公共排水设施竣工图纸备案工作。</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47.2</w:t>
      </w:r>
      <w:r>
        <w:rPr>
          <w:rFonts w:hint="eastAsia" w:ascii="宋体" w:hAnsi="宋体"/>
          <w:color w:val="auto"/>
          <w:szCs w:val="21"/>
          <w:highlight w:val="none"/>
        </w:rPr>
        <w:t>7</w:t>
      </w:r>
      <w:r>
        <w:rPr>
          <w:rFonts w:hint="eastAsia" w:ascii="宋体" w:hAnsi="宋体"/>
          <w:color w:val="auto"/>
          <w:szCs w:val="21"/>
          <w:highlight w:val="none"/>
          <w:u w:val="single"/>
        </w:rPr>
        <w:t>在整个合同执行期间发包人如发现有不合理投标报价的，发包人有权按有关规定和合同约定进行调整，并将书面通知承包人，并以此作为结算依据</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47.2</w:t>
      </w:r>
      <w:r>
        <w:rPr>
          <w:rFonts w:hint="eastAsia" w:ascii="宋体" w:hAnsi="宋体"/>
          <w:color w:val="auto"/>
          <w:szCs w:val="21"/>
          <w:highlight w:val="none"/>
        </w:rPr>
        <w:t>8</w:t>
      </w:r>
      <w:r>
        <w:rPr>
          <w:rFonts w:hint="eastAsia" w:ascii="宋体" w:hAnsi="宋体"/>
          <w:color w:val="auto"/>
          <w:szCs w:val="21"/>
          <w:highlight w:val="none"/>
          <w:u w:val="single"/>
        </w:rPr>
        <w:t>所有材料品牌选择均须报发包人、监理工程师确认，且经检验合格后方能使用。</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47.2</w:t>
      </w:r>
      <w:r>
        <w:rPr>
          <w:rFonts w:hint="eastAsia" w:ascii="宋体" w:hAnsi="宋体"/>
          <w:color w:val="auto"/>
          <w:szCs w:val="21"/>
          <w:highlight w:val="none"/>
        </w:rPr>
        <w:t>9</w:t>
      </w:r>
      <w:r>
        <w:rPr>
          <w:rFonts w:hint="eastAsia" w:ascii="宋体" w:hAnsi="宋体"/>
          <w:color w:val="auto"/>
          <w:szCs w:val="21"/>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47.</w:t>
      </w:r>
      <w:r>
        <w:rPr>
          <w:rFonts w:hint="eastAsia" w:ascii="宋体" w:hAnsi="宋体"/>
          <w:color w:val="auto"/>
          <w:szCs w:val="21"/>
          <w:highlight w:val="none"/>
        </w:rPr>
        <w:t>30</w:t>
      </w:r>
      <w:r>
        <w:rPr>
          <w:rFonts w:hint="eastAsia" w:ascii="宋体" w:hAnsi="宋体"/>
          <w:color w:val="auto"/>
          <w:szCs w:val="21"/>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w:t>
      </w:r>
      <w:r>
        <w:rPr>
          <w:rFonts w:hint="eastAsia" w:ascii="宋体" w:hAnsi="宋体"/>
          <w:color w:val="auto"/>
          <w:szCs w:val="21"/>
          <w:highlight w:val="none"/>
        </w:rPr>
        <w:t>31</w:t>
      </w:r>
      <w:r>
        <w:rPr>
          <w:rFonts w:hint="eastAsia" w:ascii="宋体" w:hAnsi="宋体"/>
          <w:color w:val="auto"/>
          <w:szCs w:val="21"/>
          <w:highlight w:val="none"/>
          <w:u w:val="single"/>
        </w:rPr>
        <w:t>承包人须按照发包人与监理人签订的委托监理合同接受监理人的全过程监理</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w:t>
      </w:r>
      <w:r>
        <w:rPr>
          <w:rFonts w:hint="eastAsia" w:ascii="宋体" w:hAnsi="宋体"/>
          <w:color w:val="auto"/>
          <w:szCs w:val="21"/>
          <w:highlight w:val="none"/>
        </w:rPr>
        <w:t>32</w:t>
      </w:r>
      <w:r>
        <w:rPr>
          <w:rFonts w:hint="eastAsia" w:ascii="宋体" w:hAnsi="宋体"/>
          <w:color w:val="auto"/>
          <w:szCs w:val="21"/>
          <w:highlight w:val="none"/>
          <w:u w:val="single"/>
        </w:rPr>
        <w:t>如广州开发区、黄埔区对工程竣工验收及备案有相关规定，则本合同执行该规定</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w:t>
      </w:r>
      <w:r>
        <w:rPr>
          <w:rFonts w:hint="eastAsia" w:ascii="宋体" w:hAnsi="宋体"/>
          <w:color w:val="auto"/>
          <w:szCs w:val="21"/>
          <w:highlight w:val="none"/>
        </w:rPr>
        <w:t>33</w:t>
      </w:r>
      <w:r>
        <w:rPr>
          <w:rFonts w:hint="eastAsia" w:ascii="宋体" w:hAnsi="宋体"/>
          <w:color w:val="auto"/>
          <w:szCs w:val="21"/>
          <w:highlight w:val="none"/>
          <w:u w:val="single"/>
        </w:rPr>
        <w:t>如果审计机关依法对本工程实施审计，发包人、承包人及监理单位应积极配合</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w:t>
      </w:r>
      <w:r>
        <w:rPr>
          <w:rFonts w:hint="eastAsia" w:ascii="宋体" w:hAnsi="宋体"/>
          <w:color w:val="auto"/>
          <w:szCs w:val="21"/>
          <w:highlight w:val="none"/>
        </w:rPr>
        <w:t>34</w:t>
      </w:r>
      <w:r>
        <w:rPr>
          <w:rFonts w:hint="eastAsia" w:ascii="宋体" w:hAnsi="宋体"/>
          <w:color w:val="auto"/>
          <w:szCs w:val="21"/>
          <w:highlight w:val="none"/>
          <w:u w:val="single"/>
        </w:rPr>
        <w:t>本合同在实施过程中所发生的文件来往，双方不得拒绝签收。如果发生类似事件，发文一方可以监理工程师签收为准，视为送达</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47.3</w:t>
      </w:r>
      <w:r>
        <w:rPr>
          <w:rFonts w:hint="eastAsia" w:ascii="宋体" w:hAnsi="宋体"/>
          <w:color w:val="auto"/>
          <w:szCs w:val="21"/>
          <w:highlight w:val="none"/>
        </w:rPr>
        <w:t>5</w:t>
      </w:r>
      <w:r>
        <w:rPr>
          <w:rFonts w:hint="eastAsia" w:ascii="宋体" w:hAnsi="宋体"/>
          <w:color w:val="auto"/>
          <w:szCs w:val="21"/>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47.3</w:t>
      </w:r>
      <w:r>
        <w:rPr>
          <w:rFonts w:hint="eastAsia" w:ascii="宋体" w:hAnsi="宋体"/>
          <w:color w:val="auto"/>
          <w:szCs w:val="21"/>
          <w:highlight w:val="none"/>
        </w:rPr>
        <w:t>6</w:t>
      </w:r>
      <w:r>
        <w:rPr>
          <w:rFonts w:hint="eastAsia" w:ascii="宋体" w:hAnsi="宋体"/>
          <w:color w:val="auto"/>
          <w:szCs w:val="21"/>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47.3</w:t>
      </w:r>
      <w:r>
        <w:rPr>
          <w:rFonts w:hint="eastAsia" w:ascii="宋体" w:hAnsi="宋体"/>
          <w:color w:val="auto"/>
          <w:szCs w:val="21"/>
          <w:highlight w:val="none"/>
        </w:rPr>
        <w:t>7</w:t>
      </w:r>
      <w:r>
        <w:rPr>
          <w:rFonts w:hint="eastAsia" w:ascii="宋体" w:hAnsi="宋体"/>
          <w:color w:val="auto"/>
          <w:szCs w:val="21"/>
          <w:highlight w:val="none"/>
          <w:u w:val="single"/>
        </w:rPr>
        <w:t>承包人施工过程中不得侵犯他人的专利权或者其他合法权益，否则由承包人承担相关责任，并保证不因该侵权行为影响工程建设</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ascii="宋体" w:hAnsi="宋体"/>
          <w:color w:val="auto"/>
          <w:szCs w:val="21"/>
          <w:highlight w:val="none"/>
        </w:rPr>
        <w:t>47.3</w:t>
      </w:r>
      <w:r>
        <w:rPr>
          <w:rFonts w:hint="eastAsia" w:ascii="宋体" w:hAnsi="宋体"/>
          <w:color w:val="auto"/>
          <w:szCs w:val="21"/>
          <w:highlight w:val="none"/>
        </w:rPr>
        <w:t>8</w:t>
      </w:r>
      <w:r>
        <w:rPr>
          <w:rFonts w:hint="eastAsia" w:ascii="宋体" w:hAnsi="宋体"/>
          <w:color w:val="auto"/>
          <w:szCs w:val="21"/>
          <w:highlight w:val="none"/>
          <w:u w:val="single"/>
        </w:rPr>
        <w:t>承包人与发包人签订合同时所提供的开户银行名称及帐号不得擅自变更，如需变更必须征得发包人的书面同意，否则发包人有权停止工程款的拨付，所造成的一切后果由承包人承担</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ascii="宋体" w:hAnsi="宋体"/>
          <w:color w:val="auto"/>
          <w:szCs w:val="21"/>
          <w:highlight w:val="none"/>
        </w:rPr>
        <w:t>47.3</w:t>
      </w:r>
      <w:r>
        <w:rPr>
          <w:rFonts w:hint="eastAsia" w:ascii="宋体" w:hAnsi="宋体"/>
          <w:color w:val="auto"/>
          <w:szCs w:val="21"/>
          <w:highlight w:val="none"/>
        </w:rPr>
        <w:t>9</w:t>
      </w:r>
      <w:r>
        <w:rPr>
          <w:rFonts w:hint="eastAsia" w:ascii="宋体" w:hAnsi="宋体"/>
          <w:color w:val="auto"/>
          <w:szCs w:val="21"/>
          <w:highlight w:val="none"/>
          <w:u w:val="single"/>
        </w:rPr>
        <w:t>如发包人为本工程的代建单位，则本工程建设业主同时享有本合同项下属发包人的权利，并且合同中约定需发包人审批的事项，必须经建设业主审批同意后方可实施</w:t>
      </w:r>
      <w:r>
        <w:rPr>
          <w:rFonts w:hint="eastAsia" w:ascii="宋体" w:hAnsi="宋体"/>
          <w:color w:val="auto"/>
          <w:szCs w:val="21"/>
          <w:highlight w:val="none"/>
        </w:rPr>
        <w:t>。</w:t>
      </w:r>
    </w:p>
    <w:p>
      <w:pPr>
        <w:spacing w:line="440" w:lineRule="exact"/>
        <w:ind w:firstLine="420" w:firstLineChars="200"/>
        <w:rPr>
          <w:rFonts w:ascii="宋体" w:hAnsi="宋体"/>
          <w:i/>
          <w:color w:val="auto"/>
          <w:szCs w:val="21"/>
          <w:highlight w:val="none"/>
        </w:rPr>
      </w:pPr>
      <w:r>
        <w:rPr>
          <w:rFonts w:hint="eastAsia" w:ascii="宋体" w:hAnsi="宋体"/>
          <w:color w:val="auto"/>
          <w:szCs w:val="21"/>
          <w:highlight w:val="none"/>
        </w:rPr>
        <w:t>47.40</w:t>
      </w:r>
      <w:r>
        <w:rPr>
          <w:rFonts w:hint="eastAsia" w:ascii="宋体" w:hAnsi="宋体"/>
          <w:color w:val="auto"/>
          <w:szCs w:val="21"/>
          <w:highlight w:val="none"/>
          <w:u w:val="single"/>
        </w:rPr>
        <w:t>《广州开发区财政投资建设项目管理中心 绿化景观工程计量管理办法》将作为合同附件，各相关单位须遵照执行</w:t>
      </w:r>
      <w:r>
        <w:rPr>
          <w:rFonts w:hint="eastAsia" w:ascii="宋体" w:hAnsi="宋体"/>
          <w:color w:val="auto"/>
          <w:szCs w:val="21"/>
          <w:highlight w:val="none"/>
        </w:rPr>
        <w:t>。</w:t>
      </w:r>
      <w:r>
        <w:rPr>
          <w:rFonts w:ascii="宋体" w:hAnsi="宋体"/>
          <w:i/>
          <w:color w:val="auto"/>
          <w:szCs w:val="21"/>
          <w:highlight w:val="none"/>
        </w:rPr>
        <w:t>(</w:t>
      </w:r>
      <w:r>
        <w:rPr>
          <w:rFonts w:hint="eastAsia" w:ascii="宋体" w:hAnsi="宋体"/>
          <w:i/>
          <w:color w:val="auto"/>
          <w:szCs w:val="21"/>
          <w:highlight w:val="none"/>
        </w:rPr>
        <w:t>注：该条款适用于绿化施工工程</w:t>
      </w:r>
      <w:r>
        <w:rPr>
          <w:rFonts w:ascii="宋体" w:hAnsi="宋体"/>
          <w:i/>
          <w:color w:val="auto"/>
          <w:szCs w:val="21"/>
          <w:highlight w:val="none"/>
        </w:rPr>
        <w:t>)</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47.41</w:t>
      </w:r>
      <w:r>
        <w:rPr>
          <w:rFonts w:hint="eastAsia" w:ascii="宋体" w:hAnsi="宋体"/>
          <w:color w:val="auto"/>
          <w:szCs w:val="21"/>
          <w:highlight w:val="none"/>
          <w:u w:val="single"/>
        </w:rPr>
        <w:t>工程获得国家、省级、市级所发奖项的，可给予通报表彰，但不给予任何物质奖励</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47.42</w:t>
      </w:r>
      <w:r>
        <w:rPr>
          <w:rFonts w:hint="eastAsia" w:ascii="宋体" w:hAnsi="宋体"/>
          <w:color w:val="auto"/>
          <w:szCs w:val="21"/>
          <w:highlight w:val="none"/>
          <w:u w:val="singl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47.43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47.44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的，经发包人核实，发包人有权终止合同。</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47.45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的单位或个体经营者运输的，经发包人核实，发包人有权终止合同。</w:t>
      </w:r>
    </w:p>
    <w:p>
      <w:pPr>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47.4</w:t>
      </w:r>
      <w:r>
        <w:rPr>
          <w:rFonts w:hint="eastAsia" w:ascii="宋体" w:hAnsi="宋体" w:cs="宋体"/>
          <w:color w:val="auto"/>
          <w:szCs w:val="21"/>
          <w:highlight w:val="none"/>
        </w:rPr>
        <w:t>6</w:t>
      </w:r>
      <w:r>
        <w:rPr>
          <w:rFonts w:ascii="宋体" w:hAnsi="宋体" w:cs="宋体"/>
          <w:color w:val="auto"/>
          <w:szCs w:val="21"/>
          <w:highlight w:val="none"/>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47.47 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47.48 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 xml:space="preserve">47.49 </w:t>
      </w:r>
      <w:r>
        <w:rPr>
          <w:rFonts w:ascii="宋体" w:hAnsi="宋体"/>
          <w:color w:val="auto"/>
          <w:szCs w:val="21"/>
          <w:highlight w:val="none"/>
          <w:u w:val="single"/>
        </w:rPr>
        <w:t>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pPr>
        <w:spacing w:line="440" w:lineRule="exact"/>
        <w:ind w:firstLine="420" w:firstLineChars="200"/>
        <w:rPr>
          <w:rFonts w:ascii="宋体" w:hAnsi="宋体"/>
          <w:color w:val="auto"/>
          <w:szCs w:val="21"/>
          <w:highlight w:val="none"/>
          <w:u w:val="single"/>
        </w:rPr>
      </w:pPr>
      <w:r>
        <w:rPr>
          <w:rFonts w:hint="eastAsia" w:ascii="宋体" w:hAnsi="宋体"/>
          <w:color w:val="auto"/>
          <w:szCs w:val="21"/>
          <w:highlight w:val="none"/>
          <w:u w:val="single"/>
        </w:rPr>
        <w:t>47.50 未尽事宜，经双方友好协商解决。</w:t>
      </w:r>
    </w:p>
    <w:p>
      <w:pPr>
        <w:spacing w:line="440" w:lineRule="exact"/>
        <w:rPr>
          <w:rFonts w:ascii="宋体" w:hAnsi="宋体"/>
          <w:color w:val="auto"/>
          <w:szCs w:val="21"/>
          <w:highlight w:val="none"/>
          <w:u w:val="single"/>
        </w:rPr>
      </w:pPr>
    </w:p>
    <w:p>
      <w:pPr>
        <w:pStyle w:val="26"/>
        <w:rPr>
          <w:highlight w:val="none"/>
        </w:rPr>
      </w:pPr>
    </w:p>
    <w:p>
      <w:pPr>
        <w:spacing w:line="440" w:lineRule="exact"/>
        <w:jc w:val="center"/>
        <w:rPr>
          <w:rFonts w:ascii="宋体" w:hAnsi="宋体"/>
          <w:b/>
          <w:color w:val="auto"/>
          <w:sz w:val="24"/>
          <w:highlight w:val="none"/>
        </w:rPr>
      </w:pPr>
      <w:r>
        <w:rPr>
          <w:rFonts w:hint="eastAsia" w:ascii="宋体" w:hAnsi="宋体"/>
          <w:color w:val="auto"/>
          <w:szCs w:val="21"/>
          <w:highlight w:val="none"/>
        </w:rPr>
        <w:br w:type="page"/>
      </w:r>
      <w:r>
        <w:rPr>
          <w:rFonts w:hint="eastAsia" w:ascii="宋体" w:hAnsi="宋体"/>
          <w:b/>
          <w:color w:val="auto"/>
          <w:sz w:val="24"/>
          <w:highlight w:val="none"/>
        </w:rPr>
        <w:t>第四部分</w:t>
      </w:r>
      <w:r>
        <w:rPr>
          <w:rFonts w:ascii="宋体" w:hAnsi="宋体"/>
          <w:b/>
          <w:color w:val="auto"/>
          <w:sz w:val="24"/>
          <w:highlight w:val="none"/>
        </w:rPr>
        <w:t xml:space="preserve">  </w:t>
      </w:r>
      <w:r>
        <w:rPr>
          <w:rFonts w:hint="eastAsia" w:ascii="宋体" w:hAnsi="宋体"/>
          <w:b/>
          <w:color w:val="auto"/>
          <w:sz w:val="24"/>
          <w:highlight w:val="none"/>
        </w:rPr>
        <w:t>工程质量保修责任书</w:t>
      </w:r>
    </w:p>
    <w:p>
      <w:pPr>
        <w:snapToGrid w:val="0"/>
        <w:spacing w:line="440" w:lineRule="exact"/>
        <w:rPr>
          <w:rFonts w:ascii="宋体" w:hAnsi="宋体"/>
          <w:color w:val="auto"/>
          <w:sz w:val="24"/>
          <w:highlight w:val="none"/>
        </w:rPr>
      </w:pPr>
      <w:r>
        <w:rPr>
          <w:rFonts w:hint="eastAsia" w:ascii="宋体" w:hAnsi="宋体"/>
          <w:color w:val="auto"/>
          <w:sz w:val="24"/>
          <w:highlight w:val="none"/>
        </w:rPr>
        <w:t>发包人（全称）：</w:t>
      </w:r>
      <w:r>
        <w:rPr>
          <w:rFonts w:ascii="宋体" w:hAnsi="宋体"/>
          <w:color w:val="auto"/>
          <w:sz w:val="24"/>
          <w:highlight w:val="none"/>
          <w:u w:val="single"/>
        </w:rPr>
        <w:t xml:space="preserve">                             </w:t>
      </w:r>
      <w:r>
        <w:rPr>
          <w:rFonts w:hint="eastAsia" w:ascii="宋体" w:hAnsi="宋体"/>
          <w:color w:val="auto"/>
          <w:sz w:val="24"/>
          <w:highlight w:val="none"/>
        </w:rPr>
        <w:t>。</w:t>
      </w:r>
    </w:p>
    <w:p>
      <w:pPr>
        <w:snapToGrid w:val="0"/>
        <w:spacing w:line="440" w:lineRule="exact"/>
        <w:rPr>
          <w:rFonts w:ascii="宋体" w:hAnsi="宋体"/>
          <w:color w:val="auto"/>
          <w:sz w:val="24"/>
          <w:highlight w:val="none"/>
        </w:rPr>
      </w:pPr>
      <w:r>
        <w:rPr>
          <w:rFonts w:hint="eastAsia" w:ascii="宋体" w:hAnsi="宋体"/>
          <w:color w:val="auto"/>
          <w:sz w:val="24"/>
          <w:highlight w:val="none"/>
        </w:rPr>
        <w:t>承包人（全称）：</w:t>
      </w:r>
      <w:r>
        <w:rPr>
          <w:rFonts w:ascii="宋体" w:hAnsi="宋体"/>
          <w:color w:val="auto"/>
          <w:sz w:val="24"/>
          <w:highlight w:val="none"/>
          <w:u w:val="single"/>
        </w:rPr>
        <w:t xml:space="preserve">                             </w:t>
      </w:r>
      <w:r>
        <w:rPr>
          <w:rFonts w:hint="eastAsia" w:ascii="宋体" w:hAnsi="宋体"/>
          <w:color w:val="auto"/>
          <w:sz w:val="24"/>
          <w:highlight w:val="none"/>
        </w:rPr>
        <w:t>。</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为保证</w:t>
      </w:r>
      <w:r>
        <w:rPr>
          <w:rFonts w:ascii="宋体" w:hAnsi="宋体"/>
          <w:color w:val="auto"/>
          <w:sz w:val="24"/>
          <w:highlight w:val="none"/>
          <w:u w:val="single"/>
        </w:rPr>
        <w:t xml:space="preserve">                工程</w:t>
      </w:r>
      <w:r>
        <w:rPr>
          <w:rFonts w:hint="eastAsia" w:ascii="宋体" w:hAnsi="宋体"/>
          <w:color w:val="auto"/>
          <w:sz w:val="24"/>
          <w:highlight w:val="none"/>
        </w:rPr>
        <w:t>在合理使用期限内正常使用，发包人承包人协商一致签订工程质量保修责任书。承包人在质量保修期内按照有关管理规定及双方约定承担本工程质量保修责任。</w:t>
      </w:r>
    </w:p>
    <w:p>
      <w:pPr>
        <w:numPr>
          <w:ilvl w:val="0"/>
          <w:numId w:val="5"/>
        </w:numPr>
        <w:tabs>
          <w:tab w:val="left" w:pos="1120"/>
        </w:tabs>
        <w:snapToGrid w:val="0"/>
        <w:spacing w:line="440" w:lineRule="exact"/>
        <w:ind w:hanging="240"/>
        <w:rPr>
          <w:rFonts w:ascii="宋体" w:hAnsi="宋体"/>
          <w:b/>
          <w:bCs/>
          <w:color w:val="auto"/>
          <w:sz w:val="24"/>
          <w:highlight w:val="none"/>
        </w:rPr>
      </w:pPr>
      <w:r>
        <w:rPr>
          <w:rFonts w:hint="eastAsia" w:ascii="宋体" w:hAnsi="宋体"/>
          <w:b/>
          <w:bCs/>
          <w:color w:val="auto"/>
          <w:sz w:val="24"/>
          <w:highlight w:val="none"/>
        </w:rPr>
        <w:t>工程质量保修范围和内容</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质量保修范围包括基础工程、主体路基、路面、桥涵构造物工程、给排水、防护工程以及本建设工程施工合同中所含的其它项目。具体质量保修内容双方约定如下：</w:t>
      </w:r>
    </w:p>
    <w:p>
      <w:pPr>
        <w:snapToGrid w:val="0"/>
        <w:spacing w:line="440" w:lineRule="exact"/>
        <w:ind w:firstLine="578" w:firstLineChars="241"/>
        <w:rPr>
          <w:rFonts w:ascii="宋体" w:hAnsi="宋体"/>
          <w:color w:val="auto"/>
          <w:sz w:val="24"/>
          <w:highlight w:val="none"/>
          <w:u w:val="single"/>
        </w:rPr>
      </w:pPr>
      <w:r>
        <w:rPr>
          <w:rFonts w:hint="eastAsia" w:ascii="宋体" w:hAnsi="宋体"/>
          <w:color w:val="auto"/>
          <w:sz w:val="24"/>
          <w:highlight w:val="none"/>
          <w:u w:val="single"/>
        </w:rPr>
        <w:t>按施工合同约定的承包范围内的全部工程内容</w:t>
      </w:r>
      <w:r>
        <w:rPr>
          <w:rFonts w:hint="eastAsia" w:ascii="宋体" w:hAnsi="宋体"/>
          <w:color w:val="auto"/>
          <w:sz w:val="24"/>
          <w:highlight w:val="none"/>
        </w:rPr>
        <w:t>。</w:t>
      </w:r>
    </w:p>
    <w:p>
      <w:pPr>
        <w:numPr>
          <w:ilvl w:val="0"/>
          <w:numId w:val="5"/>
        </w:numPr>
        <w:tabs>
          <w:tab w:val="left" w:pos="1120"/>
        </w:tabs>
        <w:snapToGrid w:val="0"/>
        <w:spacing w:line="440" w:lineRule="exact"/>
        <w:ind w:hanging="240"/>
        <w:rPr>
          <w:rFonts w:ascii="宋体" w:hAnsi="宋体"/>
          <w:b/>
          <w:bCs/>
          <w:color w:val="auto"/>
          <w:sz w:val="24"/>
          <w:highlight w:val="none"/>
        </w:rPr>
      </w:pPr>
      <w:r>
        <w:rPr>
          <w:rFonts w:hint="eastAsia" w:ascii="宋体" w:hAnsi="宋体"/>
          <w:b/>
          <w:bCs/>
          <w:color w:val="auto"/>
          <w:sz w:val="24"/>
          <w:highlight w:val="none"/>
        </w:rPr>
        <w:t>质量保修期</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质量保修期从广州开发区管委会或其相关职能部门批准的提前移交之日或者正式通过竣工验收之日（以先发生日期为准）算起。</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双方根据国家有关规定，结合具体工程约定质量保修期如下：</w:t>
      </w:r>
    </w:p>
    <w:p>
      <w:pPr>
        <w:snapToGrid w:val="0"/>
        <w:spacing w:line="440" w:lineRule="exact"/>
        <w:ind w:firstLine="578" w:firstLineChars="241"/>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基础设施工程、房屋建筑的地基基础和主体结构工程为设计文件规定的该工程合理使用年限；</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2、电力管线、上下水管线安装工程为</w:t>
      </w:r>
      <w:r>
        <w:rPr>
          <w:rFonts w:ascii="宋体" w:hAnsi="宋体"/>
          <w:color w:val="auto"/>
          <w:sz w:val="24"/>
          <w:highlight w:val="none"/>
          <w:u w:val="single"/>
        </w:rPr>
        <w:t xml:space="preserve"> 2 </w:t>
      </w:r>
      <w:r>
        <w:rPr>
          <w:rFonts w:hint="eastAsia" w:ascii="宋体" w:hAnsi="宋体"/>
          <w:color w:val="auto"/>
          <w:sz w:val="24"/>
          <w:highlight w:val="none"/>
        </w:rPr>
        <w:t>年；</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、供热及供冷为</w:t>
      </w:r>
      <w:r>
        <w:rPr>
          <w:rFonts w:ascii="宋体" w:hAnsi="宋体"/>
          <w:color w:val="auto"/>
          <w:sz w:val="24"/>
          <w:highlight w:val="none"/>
          <w:u w:val="single"/>
        </w:rPr>
        <w:t xml:space="preserve"> </w:t>
      </w:r>
      <w:r>
        <w:rPr>
          <w:rFonts w:hint="eastAsia" w:ascii="宋体" w:hAnsi="宋体"/>
          <w:color w:val="auto"/>
          <w:sz w:val="24"/>
          <w:highlight w:val="none"/>
          <w:u w:val="single"/>
        </w:rPr>
        <w:t>2</w:t>
      </w:r>
      <w:r>
        <w:rPr>
          <w:rFonts w:ascii="宋体" w:hAnsi="宋体"/>
          <w:color w:val="auto"/>
          <w:sz w:val="24"/>
          <w:highlight w:val="none"/>
          <w:u w:val="single"/>
        </w:rPr>
        <w:t xml:space="preserve"> </w:t>
      </w:r>
      <w:r>
        <w:rPr>
          <w:rFonts w:hint="eastAsia" w:ascii="宋体" w:hAnsi="宋体"/>
          <w:color w:val="auto"/>
          <w:sz w:val="24"/>
          <w:highlight w:val="none"/>
        </w:rPr>
        <w:t>个采暖期及供冷期；</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、室外的上下水和小区道路等市政公用工程为</w:t>
      </w:r>
      <w:r>
        <w:rPr>
          <w:rFonts w:ascii="宋体" w:hAnsi="宋体"/>
          <w:color w:val="auto"/>
          <w:sz w:val="24"/>
          <w:highlight w:val="none"/>
          <w:u w:val="single"/>
        </w:rPr>
        <w:t xml:space="preserve">       </w:t>
      </w:r>
      <w:r>
        <w:rPr>
          <w:rFonts w:hint="eastAsia" w:ascii="宋体" w:hAnsi="宋体"/>
          <w:color w:val="auto"/>
          <w:sz w:val="24"/>
          <w:highlight w:val="none"/>
        </w:rPr>
        <w:t>年；</w:t>
      </w:r>
    </w:p>
    <w:p>
      <w:pPr>
        <w:snapToGrid w:val="0"/>
        <w:spacing w:line="440" w:lineRule="exact"/>
        <w:ind w:firstLine="578" w:firstLineChars="241"/>
        <w:rPr>
          <w:rFonts w:ascii="宋体" w:hAnsi="宋体"/>
          <w:color w:val="auto"/>
          <w:sz w:val="24"/>
          <w:highlight w:val="none"/>
          <w:u w:val="single"/>
        </w:rPr>
      </w:pPr>
      <w:r>
        <w:rPr>
          <w:rFonts w:hint="eastAsia" w:ascii="宋体" w:hAnsi="宋体"/>
          <w:color w:val="auto"/>
          <w:sz w:val="24"/>
          <w:highlight w:val="none"/>
        </w:rPr>
        <w:t>5</w:t>
      </w:r>
      <w:r>
        <w:rPr>
          <w:rFonts w:ascii="宋体" w:hAnsi="宋体"/>
          <w:color w:val="auto"/>
          <w:sz w:val="24"/>
          <w:highlight w:val="none"/>
        </w:rPr>
        <w:t>、市政道</w:t>
      </w:r>
      <w:r>
        <w:rPr>
          <w:rFonts w:hint="eastAsia" w:ascii="宋体" w:hAnsi="宋体"/>
          <w:color w:val="auto"/>
          <w:sz w:val="24"/>
          <w:highlight w:val="none"/>
        </w:rPr>
        <w:t>路</w:t>
      </w:r>
      <w:r>
        <w:rPr>
          <w:rFonts w:ascii="宋体" w:hAnsi="宋体"/>
          <w:color w:val="auto"/>
          <w:sz w:val="24"/>
          <w:highlight w:val="none"/>
        </w:rPr>
        <w:t>排水工程为</w:t>
      </w:r>
      <w:r>
        <w:rPr>
          <w:rFonts w:ascii="宋体" w:hAnsi="宋体"/>
          <w:color w:val="auto"/>
          <w:sz w:val="24"/>
          <w:highlight w:val="none"/>
          <w:u w:val="single"/>
        </w:rPr>
        <w:t xml:space="preserve"> 2 </w:t>
      </w:r>
      <w:r>
        <w:rPr>
          <w:rFonts w:hint="eastAsia" w:ascii="宋体" w:hAnsi="宋体"/>
          <w:color w:val="auto"/>
          <w:sz w:val="24"/>
          <w:highlight w:val="none"/>
        </w:rPr>
        <w:t>年，市政供水工程为</w:t>
      </w:r>
      <w:r>
        <w:rPr>
          <w:rFonts w:ascii="宋体" w:hAnsi="宋体"/>
          <w:color w:val="auto"/>
          <w:sz w:val="24"/>
          <w:highlight w:val="none"/>
          <w:u w:val="single"/>
        </w:rPr>
        <w:t xml:space="preserve"> 2 </w:t>
      </w:r>
      <w:r>
        <w:rPr>
          <w:rFonts w:hint="eastAsia" w:ascii="宋体" w:hAnsi="宋体"/>
          <w:color w:val="auto"/>
          <w:sz w:val="24"/>
          <w:highlight w:val="none"/>
        </w:rPr>
        <w:t>年；</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6、市政供电工程为</w:t>
      </w:r>
      <w:r>
        <w:rPr>
          <w:rFonts w:ascii="宋体" w:hAnsi="宋体"/>
          <w:color w:val="auto"/>
          <w:sz w:val="24"/>
          <w:highlight w:val="none"/>
          <w:u w:val="single"/>
        </w:rPr>
        <w:t xml:space="preserve"> 2 </w:t>
      </w:r>
      <w:r>
        <w:rPr>
          <w:rFonts w:hint="eastAsia" w:ascii="宋体" w:hAnsi="宋体"/>
          <w:color w:val="auto"/>
          <w:sz w:val="24"/>
          <w:highlight w:val="none"/>
        </w:rPr>
        <w:t>年，市政道路照明工程</w:t>
      </w:r>
      <w:r>
        <w:rPr>
          <w:rFonts w:ascii="宋体" w:hAnsi="宋体"/>
          <w:color w:val="auto"/>
          <w:sz w:val="24"/>
          <w:highlight w:val="none"/>
          <w:u w:val="single"/>
        </w:rPr>
        <w:t xml:space="preserve"> 2 </w:t>
      </w:r>
      <w:r>
        <w:rPr>
          <w:rFonts w:hint="eastAsia" w:ascii="宋体" w:hAnsi="宋体"/>
          <w:color w:val="auto"/>
          <w:sz w:val="24"/>
          <w:highlight w:val="none"/>
        </w:rPr>
        <w:t>年，市政交通设施工程为</w:t>
      </w:r>
      <w:r>
        <w:rPr>
          <w:rFonts w:ascii="宋体" w:hAnsi="宋体"/>
          <w:color w:val="auto"/>
          <w:sz w:val="24"/>
          <w:highlight w:val="none"/>
          <w:u w:val="single"/>
        </w:rPr>
        <w:t xml:space="preserve">   </w:t>
      </w:r>
      <w:r>
        <w:rPr>
          <w:rFonts w:hint="eastAsia" w:ascii="宋体" w:hAnsi="宋体"/>
          <w:color w:val="auto"/>
          <w:sz w:val="24"/>
          <w:highlight w:val="none"/>
        </w:rPr>
        <w:t>年。</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7、园林建筑工程为</w:t>
      </w:r>
      <w:r>
        <w:rPr>
          <w:rFonts w:ascii="宋体" w:hAnsi="宋体"/>
          <w:color w:val="auto"/>
          <w:sz w:val="24"/>
          <w:highlight w:val="none"/>
          <w:u w:val="single"/>
        </w:rPr>
        <w:t xml:space="preserve"> 1 </w:t>
      </w:r>
      <w:r>
        <w:rPr>
          <w:rFonts w:hint="eastAsia" w:ascii="宋体" w:hAnsi="宋体"/>
          <w:color w:val="auto"/>
          <w:sz w:val="24"/>
          <w:highlight w:val="none"/>
        </w:rPr>
        <w:t>年，喷淋工程为</w:t>
      </w:r>
      <w:r>
        <w:rPr>
          <w:rFonts w:ascii="宋体" w:hAnsi="宋体"/>
          <w:color w:val="auto"/>
          <w:sz w:val="24"/>
          <w:highlight w:val="none"/>
          <w:u w:val="single"/>
        </w:rPr>
        <w:t xml:space="preserve"> 2</w:t>
      </w:r>
      <w:r>
        <w:rPr>
          <w:rFonts w:hint="eastAsia" w:ascii="宋体" w:hAnsi="宋体"/>
          <w:color w:val="auto"/>
          <w:sz w:val="24"/>
          <w:highlight w:val="none"/>
          <w:u w:val="single"/>
        </w:rPr>
        <w:t xml:space="preserve"> </w:t>
      </w:r>
      <w:r>
        <w:rPr>
          <w:rFonts w:hint="eastAsia" w:ascii="宋体" w:hAnsi="宋体"/>
          <w:color w:val="auto"/>
          <w:sz w:val="24"/>
          <w:highlight w:val="none"/>
        </w:rPr>
        <w:t>年，胸径</w:t>
      </w:r>
      <w:r>
        <w:rPr>
          <w:rFonts w:ascii="宋体" w:hAnsi="宋体"/>
          <w:color w:val="auto"/>
          <w:sz w:val="24"/>
          <w:highlight w:val="none"/>
        </w:rPr>
        <w:t>15cm</w:t>
      </w:r>
      <w:r>
        <w:rPr>
          <w:rFonts w:hint="eastAsia" w:ascii="宋体" w:hAnsi="宋体"/>
          <w:color w:val="auto"/>
          <w:sz w:val="24"/>
          <w:highlight w:val="none"/>
        </w:rPr>
        <w:t>以内（含</w:t>
      </w:r>
      <w:r>
        <w:rPr>
          <w:rFonts w:ascii="宋体" w:hAnsi="宋体"/>
          <w:color w:val="auto"/>
          <w:sz w:val="24"/>
          <w:highlight w:val="none"/>
        </w:rPr>
        <w:t>15cm</w:t>
      </w:r>
      <w:r>
        <w:rPr>
          <w:rFonts w:hint="eastAsia" w:ascii="宋体" w:hAnsi="宋体"/>
          <w:color w:val="auto"/>
          <w:sz w:val="24"/>
          <w:highlight w:val="none"/>
        </w:rPr>
        <w:t>）的苗木养护期为</w:t>
      </w:r>
      <w:r>
        <w:rPr>
          <w:rFonts w:ascii="宋体" w:hAnsi="宋体"/>
          <w:color w:val="auto"/>
          <w:sz w:val="24"/>
          <w:highlight w:val="none"/>
          <w:u w:val="single"/>
        </w:rPr>
        <w:t xml:space="preserve"> 3</w:t>
      </w:r>
      <w:r>
        <w:rPr>
          <w:rFonts w:hint="eastAsia" w:ascii="宋体" w:hAnsi="宋体"/>
          <w:color w:val="auto"/>
          <w:sz w:val="24"/>
          <w:highlight w:val="none"/>
          <w:u w:val="single"/>
        </w:rPr>
        <w:t xml:space="preserve"> </w:t>
      </w:r>
      <w:r>
        <w:rPr>
          <w:rFonts w:hint="eastAsia" w:ascii="宋体" w:hAnsi="宋体"/>
          <w:color w:val="auto"/>
          <w:sz w:val="24"/>
          <w:highlight w:val="none"/>
        </w:rPr>
        <w:t>个月，胸径</w:t>
      </w:r>
      <w:r>
        <w:rPr>
          <w:rFonts w:ascii="宋体" w:hAnsi="宋体"/>
          <w:color w:val="auto"/>
          <w:sz w:val="24"/>
          <w:highlight w:val="none"/>
        </w:rPr>
        <w:t>15cm</w:t>
      </w:r>
      <w:r>
        <w:rPr>
          <w:rFonts w:hint="eastAsia" w:ascii="宋体" w:hAnsi="宋体"/>
          <w:color w:val="auto"/>
          <w:sz w:val="24"/>
          <w:highlight w:val="none"/>
        </w:rPr>
        <w:t>以上的苗木养护期为</w:t>
      </w:r>
      <w:r>
        <w:rPr>
          <w:rFonts w:ascii="宋体" w:hAnsi="宋体"/>
          <w:color w:val="auto"/>
          <w:sz w:val="24"/>
          <w:highlight w:val="none"/>
          <w:u w:val="single"/>
        </w:rPr>
        <w:t xml:space="preserve"> 1</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pPr>
        <w:snapToGrid w:val="0"/>
        <w:spacing w:line="440" w:lineRule="exact"/>
        <w:ind w:firstLine="578" w:firstLineChars="241"/>
        <w:rPr>
          <w:rFonts w:ascii="宋体" w:hAnsi="宋体"/>
          <w:color w:val="auto"/>
          <w:sz w:val="24"/>
          <w:highlight w:val="none"/>
        </w:rPr>
      </w:pPr>
      <w:r>
        <w:rPr>
          <w:rFonts w:hint="eastAsia" w:ascii="宋体" w:hAnsi="宋体"/>
          <w:color w:val="auto"/>
          <w:sz w:val="24"/>
          <w:highlight w:val="none"/>
        </w:rPr>
        <w:t>8、其他约定：</w:t>
      </w:r>
      <w:r>
        <w:rPr>
          <w:rFonts w:hint="eastAsia" w:ascii="宋体" w:hAnsi="宋体"/>
          <w:color w:val="auto"/>
          <w:sz w:val="24"/>
          <w:highlight w:val="none"/>
          <w:u w:val="single"/>
        </w:rPr>
        <w:t>按相关规定执行</w:t>
      </w:r>
      <w:r>
        <w:rPr>
          <w:rFonts w:hint="eastAsia" w:ascii="宋体" w:hAnsi="宋体"/>
          <w:color w:val="auto"/>
          <w:sz w:val="24"/>
          <w:highlight w:val="none"/>
        </w:rPr>
        <w:t>。</w:t>
      </w:r>
    </w:p>
    <w:p>
      <w:pPr>
        <w:numPr>
          <w:ilvl w:val="0"/>
          <w:numId w:val="5"/>
        </w:numPr>
        <w:tabs>
          <w:tab w:val="left" w:pos="1120"/>
        </w:tabs>
        <w:snapToGrid w:val="0"/>
        <w:spacing w:line="440" w:lineRule="exact"/>
        <w:ind w:hanging="420"/>
        <w:rPr>
          <w:rFonts w:ascii="宋体" w:hAnsi="宋体"/>
          <w:b/>
          <w:color w:val="auto"/>
          <w:sz w:val="24"/>
          <w:highlight w:val="none"/>
        </w:rPr>
      </w:pPr>
      <w:r>
        <w:rPr>
          <w:rFonts w:hint="eastAsia" w:ascii="宋体" w:hAnsi="宋体"/>
          <w:b/>
          <w:color w:val="auto"/>
          <w:sz w:val="24"/>
          <w:highlight w:val="none"/>
        </w:rPr>
        <w:t>质量保修责任</w:t>
      </w:r>
    </w:p>
    <w:p>
      <w:pPr>
        <w:tabs>
          <w:tab w:val="left" w:pos="980"/>
        </w:tabs>
        <w:snapToGrid w:val="0"/>
        <w:spacing w:line="440" w:lineRule="exact"/>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color w:val="auto"/>
          <w:sz w:val="24"/>
          <w:highlight w:val="none"/>
        </w:rPr>
        <w:t>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440" w:lineRule="exact"/>
        <w:ind w:firstLine="480" w:firstLineChars="200"/>
        <w:rPr>
          <w:rFonts w:ascii="宋体" w:hAnsi="宋体"/>
          <w:color w:val="auto"/>
          <w:sz w:val="24"/>
          <w:highlight w:val="none"/>
        </w:rPr>
      </w:pPr>
      <w:r>
        <w:rPr>
          <w:rFonts w:ascii="宋体" w:hAnsi="宋体"/>
          <w:color w:val="auto"/>
          <w:sz w:val="24"/>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440" w:lineRule="exact"/>
        <w:ind w:firstLine="480" w:firstLineChars="200"/>
        <w:rPr>
          <w:rFonts w:ascii="宋体" w:hAnsi="宋体"/>
          <w:color w:val="auto"/>
          <w:sz w:val="24"/>
          <w:highlight w:val="none"/>
        </w:rPr>
      </w:pPr>
      <w:r>
        <w:rPr>
          <w:rFonts w:ascii="宋体" w:hAnsi="宋体"/>
          <w:color w:val="auto"/>
          <w:sz w:val="24"/>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5"/>
        </w:numPr>
        <w:tabs>
          <w:tab w:val="left" w:pos="1120"/>
        </w:tabs>
        <w:snapToGrid w:val="0"/>
        <w:spacing w:line="440" w:lineRule="exact"/>
        <w:ind w:hanging="420"/>
        <w:rPr>
          <w:rFonts w:ascii="宋体" w:hAnsi="宋体"/>
          <w:b/>
          <w:bCs/>
          <w:color w:val="auto"/>
          <w:sz w:val="24"/>
          <w:highlight w:val="none"/>
        </w:rPr>
      </w:pPr>
      <w:r>
        <w:rPr>
          <w:rFonts w:hint="eastAsia" w:ascii="宋体" w:hAnsi="宋体"/>
          <w:b/>
          <w:bCs/>
          <w:color w:val="auto"/>
          <w:sz w:val="24"/>
          <w:highlight w:val="none"/>
        </w:rPr>
        <w:t>质量保修金的支付</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本工程约定的工程质量保修金为施工合同结算总价款的</w:t>
      </w:r>
      <w:r>
        <w:rPr>
          <w:rFonts w:hint="eastAsia" w:ascii="宋体" w:hAnsi="宋体"/>
          <w:color w:val="auto"/>
          <w:sz w:val="24"/>
          <w:highlight w:val="none"/>
          <w:u w:val="single"/>
        </w:rPr>
        <w:t>3</w:t>
      </w:r>
      <w:r>
        <w:rPr>
          <w:rFonts w:ascii="宋体" w:hAnsi="宋体"/>
          <w:color w:val="auto"/>
          <w:sz w:val="24"/>
          <w:highlight w:val="none"/>
        </w:rPr>
        <w:t>%。</w:t>
      </w:r>
    </w:p>
    <w:p>
      <w:pPr>
        <w:snapToGrid w:val="0"/>
        <w:spacing w:line="440" w:lineRule="exact"/>
        <w:ind w:firstLine="520" w:firstLineChars="250"/>
        <w:rPr>
          <w:rFonts w:ascii="宋体" w:hAnsi="宋体"/>
          <w:color w:val="auto"/>
          <w:spacing w:val="-32"/>
          <w:sz w:val="24"/>
          <w:highlight w:val="none"/>
        </w:rPr>
      </w:pPr>
      <w:r>
        <w:rPr>
          <w:rFonts w:hint="eastAsia" w:ascii="宋体" w:hAnsi="宋体"/>
          <w:color w:val="auto"/>
          <w:spacing w:val="-16"/>
          <w:sz w:val="24"/>
          <w:highlight w:val="none"/>
        </w:rPr>
        <w:t>本工程双方约定工程质量保修金金额为</w:t>
      </w:r>
      <w:r>
        <w:rPr>
          <w:rFonts w:ascii="宋体" w:hAnsi="宋体"/>
          <w:color w:val="auto"/>
          <w:sz w:val="24"/>
          <w:highlight w:val="none"/>
          <w:u w:val="single"/>
        </w:rPr>
        <w:t xml:space="preserve">(大写)    /      </w:t>
      </w:r>
      <w:r>
        <w:rPr>
          <w:rFonts w:hint="eastAsia" w:ascii="宋体" w:hAnsi="宋体"/>
          <w:color w:val="auto"/>
          <w:spacing w:val="-32"/>
          <w:sz w:val="24"/>
          <w:highlight w:val="none"/>
        </w:rPr>
        <w:t>。</w:t>
      </w:r>
    </w:p>
    <w:p>
      <w:pPr>
        <w:snapToGrid w:val="0"/>
        <w:spacing w:line="440" w:lineRule="exact"/>
        <w:ind w:firstLine="480" w:firstLineChars="200"/>
        <w:rPr>
          <w:rFonts w:ascii="宋体" w:hAnsi="宋体"/>
          <w:bCs/>
          <w:color w:val="auto"/>
          <w:sz w:val="24"/>
          <w:highlight w:val="none"/>
        </w:rPr>
      </w:pPr>
      <w:r>
        <w:rPr>
          <w:rFonts w:hint="eastAsia" w:ascii="宋体" w:hAnsi="宋体"/>
          <w:color w:val="auto"/>
          <w:sz w:val="24"/>
          <w:highlight w:val="none"/>
        </w:rPr>
        <w:t>质量保修金银行利率为</w:t>
      </w:r>
      <w:r>
        <w:rPr>
          <w:rFonts w:ascii="宋体" w:hAnsi="宋体"/>
          <w:color w:val="auto"/>
          <w:sz w:val="24"/>
          <w:highlight w:val="none"/>
          <w:u w:val="single"/>
        </w:rPr>
        <w:t xml:space="preserve">      /     </w:t>
      </w:r>
      <w:r>
        <w:rPr>
          <w:rFonts w:ascii="宋体" w:hAnsi="宋体"/>
          <w:color w:val="auto"/>
          <w:sz w:val="24"/>
          <w:highlight w:val="none"/>
        </w:rPr>
        <w:t>。</w:t>
      </w:r>
    </w:p>
    <w:p>
      <w:pPr>
        <w:numPr>
          <w:ilvl w:val="0"/>
          <w:numId w:val="5"/>
        </w:numPr>
        <w:tabs>
          <w:tab w:val="left" w:pos="1120"/>
        </w:tabs>
        <w:snapToGrid w:val="0"/>
        <w:spacing w:line="440" w:lineRule="exact"/>
        <w:ind w:hanging="420"/>
        <w:rPr>
          <w:rFonts w:ascii="宋体" w:hAnsi="宋体"/>
          <w:b/>
          <w:color w:val="auto"/>
          <w:sz w:val="24"/>
          <w:highlight w:val="none"/>
        </w:rPr>
      </w:pPr>
      <w:r>
        <w:rPr>
          <w:rFonts w:hint="eastAsia" w:ascii="宋体" w:hAnsi="宋体"/>
          <w:b/>
          <w:color w:val="auto"/>
          <w:sz w:val="24"/>
          <w:highlight w:val="none"/>
        </w:rPr>
        <w:t>其他</w:t>
      </w:r>
    </w:p>
    <w:p>
      <w:pPr>
        <w:tabs>
          <w:tab w:val="left" w:pos="980"/>
        </w:tabs>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rPr>
        <w:t>双方约定的其他工程质量保修事项：</w:t>
      </w:r>
      <w:r>
        <w:rPr>
          <w:rFonts w:hint="eastAsia" w:ascii="宋体" w:hAnsi="宋体"/>
          <w:color w:val="auto"/>
          <w:sz w:val="24"/>
          <w:highlight w:val="none"/>
          <w:u w:val="single"/>
        </w:rPr>
        <w:t>保留经广州开发区财政局核定的结算总造价的3</w:t>
      </w:r>
      <w:r>
        <w:rPr>
          <w:rFonts w:ascii="宋体" w:hAnsi="宋体"/>
          <w:color w:val="auto"/>
          <w:sz w:val="24"/>
          <w:highlight w:val="none"/>
          <w:u w:val="single"/>
        </w:rPr>
        <w:t>%作为保修金，在</w:t>
      </w:r>
      <w:r>
        <w:rPr>
          <w:rFonts w:hint="eastAsia" w:ascii="宋体" w:hAnsi="宋体"/>
          <w:color w:val="auto"/>
          <w:sz w:val="24"/>
          <w:highlight w:val="none"/>
          <w:u w:val="single"/>
        </w:rPr>
        <w:t>质量缺陷责任</w:t>
      </w:r>
      <w:r>
        <w:rPr>
          <w:rFonts w:ascii="宋体" w:hAnsi="宋体"/>
          <w:color w:val="auto"/>
          <w:sz w:val="24"/>
          <w:highlight w:val="none"/>
          <w:u w:val="single"/>
        </w:rPr>
        <w:t>期满后结清（不计利息）。</w:t>
      </w:r>
    </w:p>
    <w:p>
      <w:pPr>
        <w:tabs>
          <w:tab w:val="left" w:pos="980"/>
        </w:tabs>
        <w:spacing w:line="440" w:lineRule="exact"/>
        <w:ind w:firstLine="480" w:firstLineChars="200"/>
        <w:rPr>
          <w:rFonts w:ascii="宋体" w:hAnsi="宋体"/>
          <w:color w:val="auto"/>
          <w:sz w:val="24"/>
          <w:highlight w:val="none"/>
        </w:rPr>
      </w:pPr>
      <w:r>
        <w:rPr>
          <w:rFonts w:hint="eastAsia" w:ascii="宋体" w:hAnsi="宋体"/>
          <w:color w:val="auto"/>
          <w:sz w:val="24"/>
          <w:highlight w:val="none"/>
        </w:rPr>
        <w:t>本工程质量保修责任书作为施工合同附件，由施工合同发包人与承包人双方共同签署。</w:t>
      </w:r>
    </w:p>
    <w:p>
      <w:pPr>
        <w:pStyle w:val="383"/>
        <w:spacing w:line="440" w:lineRule="exact"/>
        <w:ind w:firstLine="0"/>
        <w:jc w:val="left"/>
        <w:rPr>
          <w:rFonts w:ascii="宋体" w:hAnsi="宋体"/>
          <w:color w:val="auto"/>
          <w:szCs w:val="24"/>
          <w:highlight w:val="none"/>
        </w:rPr>
      </w:pPr>
    </w:p>
    <w:p>
      <w:pPr>
        <w:pStyle w:val="383"/>
        <w:spacing w:line="440" w:lineRule="exact"/>
        <w:ind w:firstLine="0"/>
        <w:jc w:val="left"/>
        <w:rPr>
          <w:rFonts w:ascii="宋体" w:hAnsi="宋体"/>
          <w:color w:val="auto"/>
          <w:szCs w:val="24"/>
          <w:highlight w:val="none"/>
        </w:rPr>
      </w:pPr>
    </w:p>
    <w:p>
      <w:pPr>
        <w:pStyle w:val="383"/>
        <w:spacing w:line="440" w:lineRule="exact"/>
        <w:ind w:firstLine="0"/>
        <w:jc w:val="left"/>
        <w:rPr>
          <w:rFonts w:ascii="宋体" w:hAnsi="宋体"/>
          <w:color w:val="auto"/>
          <w:szCs w:val="24"/>
          <w:highlight w:val="none"/>
        </w:rPr>
      </w:pPr>
    </w:p>
    <w:p>
      <w:pPr>
        <w:pStyle w:val="383"/>
        <w:spacing w:line="440" w:lineRule="exact"/>
        <w:ind w:firstLine="0"/>
        <w:jc w:val="left"/>
        <w:rPr>
          <w:rFonts w:ascii="宋体" w:hAnsi="宋体"/>
          <w:color w:val="auto"/>
          <w:szCs w:val="24"/>
          <w:highlight w:val="none"/>
        </w:rPr>
      </w:pPr>
    </w:p>
    <w:p>
      <w:pPr>
        <w:pStyle w:val="383"/>
        <w:spacing w:line="440" w:lineRule="exact"/>
        <w:ind w:firstLine="0"/>
        <w:jc w:val="left"/>
        <w:rPr>
          <w:rFonts w:ascii="宋体" w:hAnsi="宋体"/>
          <w:color w:val="auto"/>
          <w:szCs w:val="24"/>
          <w:highlight w:val="none"/>
        </w:rPr>
      </w:pPr>
    </w:p>
    <w:p>
      <w:pPr>
        <w:pStyle w:val="383"/>
        <w:spacing w:line="440" w:lineRule="exact"/>
        <w:ind w:firstLine="397"/>
        <w:jc w:val="left"/>
        <w:rPr>
          <w:rFonts w:ascii="宋体" w:hAnsi="宋体"/>
          <w:color w:val="auto"/>
          <w:szCs w:val="24"/>
          <w:highlight w:val="none"/>
        </w:rPr>
      </w:pPr>
      <w:r>
        <w:rPr>
          <w:rFonts w:hint="eastAsia" w:ascii="宋体" w:hAnsi="宋体"/>
          <w:color w:val="auto"/>
          <w:szCs w:val="24"/>
          <w:highlight w:val="none"/>
        </w:rPr>
        <w:t>发包人（公章）：</w:t>
      </w:r>
      <w:r>
        <w:rPr>
          <w:rFonts w:ascii="宋体" w:hAnsi="宋体"/>
          <w:color w:val="auto"/>
          <w:szCs w:val="24"/>
          <w:highlight w:val="none"/>
        </w:rPr>
        <w:t xml:space="preserve">                       </w:t>
      </w:r>
      <w:r>
        <w:rPr>
          <w:rFonts w:hint="eastAsia" w:ascii="宋体" w:hAnsi="宋体"/>
          <w:color w:val="auto"/>
          <w:szCs w:val="24"/>
          <w:highlight w:val="none"/>
        </w:rPr>
        <w:t>承包人（公章）：</w:t>
      </w:r>
    </w:p>
    <w:p>
      <w:pPr>
        <w:pStyle w:val="383"/>
        <w:spacing w:line="440" w:lineRule="exact"/>
        <w:ind w:firstLine="397"/>
        <w:jc w:val="left"/>
        <w:rPr>
          <w:rFonts w:ascii="宋体" w:hAnsi="宋体"/>
          <w:color w:val="auto"/>
          <w:szCs w:val="24"/>
          <w:highlight w:val="none"/>
        </w:rPr>
      </w:pPr>
    </w:p>
    <w:p>
      <w:pPr>
        <w:pStyle w:val="383"/>
        <w:spacing w:line="440" w:lineRule="exact"/>
        <w:ind w:firstLine="397"/>
        <w:jc w:val="left"/>
        <w:rPr>
          <w:rFonts w:ascii="宋体" w:hAnsi="宋体"/>
          <w:color w:val="auto"/>
          <w:szCs w:val="24"/>
          <w:highlight w:val="none"/>
        </w:rPr>
      </w:pPr>
    </w:p>
    <w:p>
      <w:pPr>
        <w:pStyle w:val="383"/>
        <w:spacing w:line="440" w:lineRule="exact"/>
        <w:ind w:firstLine="397"/>
        <w:jc w:val="left"/>
        <w:rPr>
          <w:rFonts w:ascii="宋体" w:hAnsi="宋体"/>
          <w:color w:val="auto"/>
          <w:szCs w:val="24"/>
          <w:highlight w:val="none"/>
        </w:rPr>
      </w:pPr>
      <w:r>
        <w:rPr>
          <w:rFonts w:hint="eastAsia" w:ascii="宋体" w:hAnsi="宋体"/>
          <w:color w:val="auto"/>
          <w:szCs w:val="24"/>
          <w:highlight w:val="none"/>
        </w:rPr>
        <w:t>法定代表人：</w:t>
      </w:r>
      <w:r>
        <w:rPr>
          <w:rFonts w:ascii="宋体" w:hAnsi="宋体"/>
          <w:color w:val="auto"/>
          <w:szCs w:val="24"/>
          <w:highlight w:val="none"/>
        </w:rPr>
        <w:t xml:space="preserve">                          </w:t>
      </w:r>
      <w:r>
        <w:rPr>
          <w:rFonts w:hint="eastAsia" w:ascii="宋体" w:hAnsi="宋体"/>
          <w:color w:val="auto"/>
          <w:szCs w:val="24"/>
          <w:highlight w:val="none"/>
        </w:rPr>
        <w:t>法定代表人：</w:t>
      </w:r>
    </w:p>
    <w:p>
      <w:pPr>
        <w:pStyle w:val="383"/>
        <w:spacing w:line="440" w:lineRule="exact"/>
        <w:ind w:firstLine="397"/>
        <w:jc w:val="left"/>
        <w:rPr>
          <w:rFonts w:ascii="宋体" w:hAnsi="宋体"/>
          <w:color w:val="auto"/>
          <w:szCs w:val="24"/>
          <w:highlight w:val="none"/>
        </w:rPr>
      </w:pPr>
    </w:p>
    <w:p>
      <w:pPr>
        <w:pStyle w:val="383"/>
        <w:spacing w:line="440" w:lineRule="exact"/>
        <w:ind w:firstLine="397"/>
        <w:jc w:val="left"/>
        <w:rPr>
          <w:rFonts w:ascii="宋体" w:hAnsi="宋体"/>
          <w:color w:val="auto"/>
          <w:szCs w:val="24"/>
          <w:highlight w:val="none"/>
        </w:rPr>
      </w:pPr>
    </w:p>
    <w:p>
      <w:pPr>
        <w:pStyle w:val="383"/>
        <w:spacing w:line="440" w:lineRule="exact"/>
        <w:ind w:firstLine="397"/>
        <w:jc w:val="left"/>
        <w:rPr>
          <w:rFonts w:ascii="宋体" w:hAnsi="宋体"/>
          <w:color w:val="auto"/>
          <w:szCs w:val="24"/>
          <w:highlight w:val="none"/>
        </w:rPr>
      </w:pPr>
      <w:r>
        <w:rPr>
          <w:rFonts w:hint="eastAsia" w:ascii="宋体" w:hAnsi="宋体"/>
          <w:color w:val="auto"/>
          <w:szCs w:val="24"/>
          <w:highlight w:val="none"/>
        </w:rPr>
        <w:t>委托代理人：</w:t>
      </w:r>
      <w:r>
        <w:rPr>
          <w:rFonts w:ascii="宋体" w:hAnsi="宋体"/>
          <w:color w:val="auto"/>
          <w:szCs w:val="24"/>
          <w:highlight w:val="none"/>
        </w:rPr>
        <w:t xml:space="preserve">                          </w:t>
      </w:r>
      <w:r>
        <w:rPr>
          <w:rFonts w:hint="eastAsia" w:ascii="宋体" w:hAnsi="宋体"/>
          <w:color w:val="auto"/>
          <w:szCs w:val="24"/>
          <w:highlight w:val="none"/>
        </w:rPr>
        <w:t>委托代理人：</w:t>
      </w:r>
    </w:p>
    <w:p>
      <w:pPr>
        <w:pStyle w:val="383"/>
        <w:spacing w:line="440" w:lineRule="exact"/>
        <w:ind w:firstLine="397"/>
        <w:jc w:val="left"/>
        <w:rPr>
          <w:rFonts w:ascii="宋体" w:hAnsi="宋体"/>
          <w:color w:val="auto"/>
          <w:szCs w:val="24"/>
          <w:highlight w:val="none"/>
        </w:rPr>
      </w:pPr>
    </w:p>
    <w:p>
      <w:pPr>
        <w:pStyle w:val="383"/>
        <w:spacing w:line="440" w:lineRule="exact"/>
        <w:ind w:firstLine="397"/>
        <w:jc w:val="left"/>
        <w:rPr>
          <w:rFonts w:ascii="宋体" w:hAnsi="宋体"/>
          <w:color w:val="auto"/>
          <w:szCs w:val="24"/>
          <w:highlight w:val="none"/>
        </w:rPr>
      </w:pPr>
    </w:p>
    <w:p>
      <w:pPr>
        <w:pStyle w:val="383"/>
        <w:spacing w:line="440" w:lineRule="exact"/>
        <w:ind w:firstLine="397"/>
        <w:jc w:val="left"/>
        <w:rPr>
          <w:rFonts w:ascii="宋体" w:hAnsi="宋体"/>
          <w:color w:val="auto"/>
          <w:szCs w:val="24"/>
          <w:highlight w:val="none"/>
        </w:rPr>
      </w:pPr>
      <w:r>
        <w:rPr>
          <w:rFonts w:hint="eastAsia" w:ascii="宋体" w:hAnsi="宋体"/>
          <w:color w:val="auto"/>
          <w:szCs w:val="24"/>
          <w:highlight w:val="none"/>
        </w:rPr>
        <w:t>签订时间：</w:t>
      </w:r>
      <w:r>
        <w:rPr>
          <w:rFonts w:ascii="宋体" w:hAnsi="宋体"/>
          <w:color w:val="auto"/>
          <w:szCs w:val="24"/>
          <w:highlight w:val="none"/>
        </w:rPr>
        <w:t xml:space="preserve">   </w:t>
      </w:r>
      <w:r>
        <w:rPr>
          <w:rFonts w:hint="eastAsia" w:ascii="宋体" w:hAnsi="宋体"/>
          <w:color w:val="auto"/>
          <w:szCs w:val="24"/>
          <w:highlight w:val="none"/>
        </w:rPr>
        <w:t>年</w:t>
      </w:r>
      <w:r>
        <w:rPr>
          <w:rFonts w:ascii="宋体" w:hAnsi="宋体"/>
          <w:color w:val="auto"/>
          <w:szCs w:val="24"/>
          <w:highlight w:val="none"/>
        </w:rPr>
        <w:t xml:space="preserve">  </w:t>
      </w:r>
      <w:r>
        <w:rPr>
          <w:rFonts w:hint="eastAsia" w:ascii="宋体" w:hAnsi="宋体"/>
          <w:color w:val="auto"/>
          <w:szCs w:val="24"/>
          <w:highlight w:val="none"/>
        </w:rPr>
        <w:t>月</w:t>
      </w:r>
      <w:r>
        <w:rPr>
          <w:rFonts w:ascii="宋体" w:hAnsi="宋体"/>
          <w:color w:val="auto"/>
          <w:szCs w:val="24"/>
          <w:highlight w:val="none"/>
        </w:rPr>
        <w:t xml:space="preserve">    </w:t>
      </w:r>
      <w:r>
        <w:rPr>
          <w:rFonts w:hint="eastAsia" w:ascii="宋体" w:hAnsi="宋体"/>
          <w:color w:val="auto"/>
          <w:szCs w:val="24"/>
          <w:highlight w:val="none"/>
        </w:rPr>
        <w:t>日</w:t>
      </w:r>
    </w:p>
    <w:p>
      <w:pPr>
        <w:pStyle w:val="383"/>
        <w:spacing w:line="440" w:lineRule="exact"/>
        <w:ind w:firstLine="397"/>
        <w:jc w:val="left"/>
        <w:rPr>
          <w:rFonts w:ascii="宋体" w:hAnsi="宋体"/>
          <w:color w:val="auto"/>
          <w:szCs w:val="24"/>
          <w:highlight w:val="none"/>
        </w:rPr>
      </w:pPr>
    </w:p>
    <w:p>
      <w:pPr>
        <w:pStyle w:val="383"/>
        <w:spacing w:line="440" w:lineRule="exact"/>
        <w:ind w:firstLine="397"/>
        <w:jc w:val="left"/>
        <w:rPr>
          <w:rFonts w:ascii="宋体" w:hAnsi="宋体"/>
          <w:color w:val="auto"/>
          <w:szCs w:val="24"/>
          <w:highlight w:val="none"/>
        </w:rPr>
      </w:pPr>
    </w:p>
    <w:p>
      <w:pPr>
        <w:pStyle w:val="170"/>
        <w:adjustRightInd w:val="0"/>
        <w:snapToGrid w:val="0"/>
        <w:rPr>
          <w:rFonts w:ascii="宋体" w:hAnsi="宋体"/>
          <w:b/>
          <w:bCs/>
          <w:color w:val="auto"/>
          <w:sz w:val="30"/>
          <w:szCs w:val="30"/>
          <w:highlight w:val="none"/>
        </w:rPr>
      </w:pPr>
      <w:r>
        <w:rPr>
          <w:rFonts w:hint="eastAsia" w:ascii="宋体" w:hAnsi="宋体"/>
          <w:b/>
          <w:bCs/>
          <w:color w:val="auto"/>
          <w:sz w:val="30"/>
          <w:szCs w:val="30"/>
          <w:highlight w:val="none"/>
        </w:rPr>
        <w:t xml:space="preserve">附件：            </w:t>
      </w:r>
      <w:r>
        <w:rPr>
          <w:rFonts w:hint="eastAsia" w:ascii="宋体" w:hAnsi="宋体"/>
          <w:color w:val="auto"/>
          <w:sz w:val="24"/>
          <w:highlight w:val="none"/>
        </w:rPr>
        <w:t xml:space="preserve">  </w:t>
      </w:r>
      <w:r>
        <w:rPr>
          <w:rFonts w:hint="eastAsia" w:ascii="宋体" w:hAnsi="宋体"/>
          <w:b/>
          <w:bCs/>
          <w:color w:val="auto"/>
          <w:sz w:val="30"/>
          <w:szCs w:val="30"/>
          <w:highlight w:val="none"/>
        </w:rPr>
        <w:t>工程建设项目廉政责任书</w:t>
      </w:r>
    </w:p>
    <w:p>
      <w:pPr>
        <w:pStyle w:val="169"/>
        <w:adjustRightInd w:val="0"/>
        <w:snapToGrid w:val="0"/>
        <w:spacing w:line="400" w:lineRule="exact"/>
        <w:ind w:firstLine="0"/>
        <w:rPr>
          <w:rFonts w:ascii="宋体" w:hAnsi="宋体"/>
          <w:snapToGrid w:val="0"/>
          <w:color w:val="auto"/>
          <w:kern w:val="0"/>
          <w:sz w:val="24"/>
          <w:highlight w:val="none"/>
        </w:rPr>
      </w:pPr>
    </w:p>
    <w:p>
      <w:pPr>
        <w:pStyle w:val="170"/>
        <w:adjustRightInd w:val="0"/>
        <w:snapToGrid w:val="0"/>
        <w:spacing w:line="400" w:lineRule="exact"/>
        <w:ind w:left="495" w:hanging="495"/>
        <w:rPr>
          <w:rFonts w:ascii="宋体" w:hAnsi="宋体"/>
          <w:color w:val="auto"/>
          <w:sz w:val="24"/>
          <w:highlight w:val="none"/>
          <w:u w:val="single"/>
        </w:rPr>
      </w:pPr>
      <w:r>
        <w:rPr>
          <w:rFonts w:hint="eastAsia" w:ascii="宋体" w:hAnsi="宋体"/>
          <w:color w:val="auto"/>
          <w:sz w:val="24"/>
          <w:highlight w:val="none"/>
        </w:rPr>
        <w:t>工程项目名称：</w:t>
      </w:r>
      <w:r>
        <w:rPr>
          <w:rFonts w:hint="eastAsia" w:ascii="宋体" w:hAnsi="宋体"/>
          <w:color w:val="auto"/>
          <w:sz w:val="24"/>
          <w:highlight w:val="none"/>
          <w:u w:val="single"/>
        </w:rPr>
        <w:t xml:space="preserve">                                </w:t>
      </w:r>
    </w:p>
    <w:p>
      <w:pPr>
        <w:pStyle w:val="170"/>
        <w:adjustRightInd w:val="0"/>
        <w:snapToGrid w:val="0"/>
        <w:spacing w:line="400" w:lineRule="exact"/>
        <w:ind w:left="495" w:hanging="495"/>
        <w:rPr>
          <w:rFonts w:ascii="宋体" w:hAnsi="宋体"/>
          <w:color w:val="auto"/>
          <w:sz w:val="24"/>
          <w:highlight w:val="none"/>
        </w:rPr>
      </w:pPr>
      <w:r>
        <w:rPr>
          <w:rFonts w:hint="eastAsia" w:ascii="宋体" w:hAnsi="宋体"/>
          <w:color w:val="auto"/>
          <w:sz w:val="24"/>
          <w:highlight w:val="none"/>
        </w:rPr>
        <w:t>工程项目地址：</w:t>
      </w:r>
      <w:r>
        <w:rPr>
          <w:rFonts w:hint="eastAsia" w:ascii="宋体" w:hAnsi="宋体"/>
          <w:color w:val="auto"/>
          <w:sz w:val="24"/>
          <w:highlight w:val="none"/>
          <w:u w:val="single"/>
        </w:rPr>
        <w:t xml:space="preserve">                                </w:t>
      </w:r>
    </w:p>
    <w:p>
      <w:pPr>
        <w:pStyle w:val="170"/>
        <w:adjustRightInd w:val="0"/>
        <w:snapToGrid w:val="0"/>
        <w:spacing w:line="400" w:lineRule="exact"/>
        <w:rPr>
          <w:rFonts w:ascii="宋体" w:hAnsi="宋体"/>
          <w:color w:val="auto"/>
          <w:sz w:val="24"/>
          <w:highlight w:val="none"/>
          <w:u w:val="single"/>
        </w:rPr>
      </w:pPr>
      <w:r>
        <w:rPr>
          <w:rFonts w:hint="eastAsia" w:ascii="宋体" w:hAnsi="宋体"/>
          <w:color w:val="auto"/>
          <w:sz w:val="24"/>
          <w:highlight w:val="none"/>
        </w:rPr>
        <w:t xml:space="preserve">甲方： </w:t>
      </w:r>
      <w:r>
        <w:rPr>
          <w:rFonts w:hint="eastAsia" w:ascii="宋体" w:hAnsi="宋体"/>
          <w:color w:val="auto"/>
          <w:sz w:val="24"/>
          <w:highlight w:val="none"/>
          <w:u w:val="single"/>
        </w:rPr>
        <w:t xml:space="preserve">                                       </w:t>
      </w:r>
    </w:p>
    <w:p>
      <w:pPr>
        <w:pStyle w:val="170"/>
        <w:adjustRightInd w:val="0"/>
        <w:snapToGrid w:val="0"/>
        <w:spacing w:line="400" w:lineRule="exact"/>
        <w:rPr>
          <w:rFonts w:ascii="宋体" w:hAnsi="宋体"/>
          <w:color w:val="auto"/>
          <w:sz w:val="24"/>
          <w:highlight w:val="none"/>
        </w:rPr>
      </w:pPr>
      <w:r>
        <w:rPr>
          <w:rFonts w:hint="eastAsia" w:ascii="宋体" w:hAnsi="宋体"/>
          <w:color w:val="auto"/>
          <w:sz w:val="24"/>
          <w:highlight w:val="none"/>
        </w:rPr>
        <w:t xml:space="preserve">乙方： </w:t>
      </w:r>
      <w:r>
        <w:rPr>
          <w:rFonts w:hint="eastAsia" w:ascii="宋体" w:hAnsi="宋体"/>
          <w:color w:val="auto"/>
          <w:sz w:val="24"/>
          <w:highlight w:val="none"/>
          <w:u w:val="single"/>
        </w:rPr>
        <w:t xml:space="preserve">                                       </w:t>
      </w:r>
    </w:p>
    <w:p>
      <w:pPr>
        <w:pStyle w:val="170"/>
        <w:adjustRightInd w:val="0"/>
        <w:snapToGrid w:val="0"/>
        <w:spacing w:line="400" w:lineRule="exact"/>
        <w:rPr>
          <w:rFonts w:ascii="宋体" w:hAnsi="宋体"/>
          <w:color w:val="auto"/>
          <w:sz w:val="24"/>
          <w:highlight w:val="none"/>
        </w:rPr>
      </w:pP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44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lang w:bidi="ar"/>
        </w:rPr>
        <w:t>第一条</w:t>
      </w:r>
      <w:r>
        <w:rPr>
          <w:rFonts w:hint="eastAsia" w:ascii="宋体" w:hAnsi="宋体" w:cs="宋体"/>
          <w:snapToGrid w:val="0"/>
          <w:color w:val="auto"/>
          <w:kern w:val="0"/>
          <w:sz w:val="24"/>
          <w:highlight w:val="none"/>
          <w:lang w:bidi="ar"/>
        </w:rPr>
        <w:t>甲、乙双方的责任</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（一）应严格遵守国家关于市场准入、项目招标投标、</w:t>
      </w:r>
      <w:r>
        <w:rPr>
          <w:rFonts w:hint="eastAsia" w:ascii="宋体" w:hAnsi="宋体" w:cs="宋体"/>
          <w:color w:val="auto"/>
          <w:kern w:val="0"/>
          <w:sz w:val="24"/>
          <w:highlight w:val="none"/>
          <w:lang w:bidi="ar"/>
        </w:rPr>
        <w:t>工程建设和市场活动</w:t>
      </w:r>
      <w:r>
        <w:rPr>
          <w:rFonts w:hint="eastAsia" w:ascii="宋体" w:hAnsi="宋体" w:cs="宋体"/>
          <w:snapToGrid w:val="0"/>
          <w:color w:val="auto"/>
          <w:kern w:val="0"/>
          <w:sz w:val="24"/>
          <w:highlight w:val="none"/>
          <w:lang w:bidi="ar"/>
        </w:rPr>
        <w:t>等有关法律、法规、相关政策，以及廉政建设的各项规定。</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（二）严格执行建设工程项目承发包合同文件，自觉按合同办事。</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（三）业务活动必须坚持公开、公平、公正、诚信、透明的原则（除法律法规另有规定者外），不得为获取不正当的利益，损害国家、集体和对方利益，不得</w:t>
      </w:r>
      <w:r>
        <w:rPr>
          <w:rFonts w:hint="eastAsia" w:ascii="宋体" w:hAnsi="宋体" w:cs="宋体"/>
          <w:color w:val="auto"/>
          <w:kern w:val="0"/>
          <w:sz w:val="24"/>
          <w:highlight w:val="none"/>
          <w:lang w:bidi="ar"/>
        </w:rPr>
        <w:t>违反工程建设过程管理的规章制度。</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（四）发现对方在业务活动中有违规、违纪、违法行为的，应及时提醒对方，情节严重的，应向其上级主管部门或纪检监察、司法等有关机关举报。</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lang w:bidi="ar"/>
        </w:rPr>
        <w:t>第二条</w:t>
      </w:r>
      <w:r>
        <w:rPr>
          <w:rFonts w:hint="eastAsia" w:ascii="宋体" w:hAnsi="宋体" w:cs="宋体"/>
          <w:snapToGrid w:val="0"/>
          <w:color w:val="auto"/>
          <w:kern w:val="0"/>
          <w:sz w:val="24"/>
          <w:highlight w:val="none"/>
          <w:lang w:bidi="ar"/>
        </w:rPr>
        <w:t>甲方的责任</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甲方的领导和从事本建设工程项目的工作人员，在工程建设的事前、事中、事后应遵守以下规定：</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（一）不准向乙方和相关单位索要或接受回扣、礼金、有价证券、贵重物品和好处费、感谢费等。</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（二）不准在乙方和相关单位报销任何应由甲方或个人支付的费用。</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（三）不准要求、暗示或接受乙方和相关单位为个人装修住房、婚丧嫁娶、配偶子女的工作安排以及出国（境）、旅游等提供方便。</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（四）不准参加有可能影响公正执行公务的乙方及相关单位的宴请、健身、娱乐等活动。</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（五）不准向乙方介绍或为配偶、子女、亲属参与同甲方项目工程合同有关的设备、材料、工程分包、劳务等经济活动。不得以任何理由向乙方和相关单位推荐分包单位。</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lang w:bidi="ar"/>
        </w:rPr>
        <w:t>第三条</w:t>
      </w:r>
      <w:r>
        <w:rPr>
          <w:rFonts w:hint="eastAsia" w:ascii="宋体" w:hAnsi="宋体" w:cs="宋体"/>
          <w:snapToGrid w:val="0"/>
          <w:color w:val="auto"/>
          <w:kern w:val="0"/>
          <w:sz w:val="24"/>
          <w:highlight w:val="none"/>
          <w:lang w:bidi="ar"/>
        </w:rPr>
        <w:t>乙方的责任</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应与甲方保持正常的业务交往，按照有关法律法规和程序开展业务工作，严格执行</w:t>
      </w:r>
      <w:r>
        <w:rPr>
          <w:rFonts w:hint="eastAsia" w:ascii="宋体" w:hAnsi="宋体" w:cs="宋体"/>
          <w:color w:val="auto"/>
          <w:kern w:val="0"/>
          <w:sz w:val="24"/>
          <w:highlight w:val="none"/>
          <w:lang w:bidi="ar"/>
        </w:rPr>
        <w:t>工程建设过程管理的有关方针、政策，尤其是强制性标准和规范</w:t>
      </w:r>
      <w:r>
        <w:rPr>
          <w:rFonts w:hint="eastAsia" w:ascii="宋体" w:hAnsi="宋体" w:cs="宋体"/>
          <w:snapToGrid w:val="0"/>
          <w:color w:val="auto"/>
          <w:kern w:val="0"/>
          <w:sz w:val="24"/>
          <w:highlight w:val="none"/>
          <w:lang w:bidi="ar"/>
        </w:rPr>
        <w:t>，并遵守以下规定：</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（一）不准以任何理由向甲方、相关单位及其工作人员索要、接受或赠送礼金、有价证券、贵重物品及回扣、好处费、感谢费等。</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（二）不准以任何理由为甲方和相关单位报销应由对方或个人支付的费用。</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（三）不准接受或暗示为甲方、相关单位或个人装修住房、婚丧嫁娶、配偶子女的工作安排以及出国（境）、旅游等提供方便。</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（四）不准以任何理由为甲方、相关单位或个人组织有可能影响公正执行公务的宴请、健身、娱乐等活动。</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lang w:bidi="ar"/>
        </w:rPr>
        <w:t>第四条</w:t>
      </w:r>
      <w:r>
        <w:rPr>
          <w:rFonts w:hint="eastAsia" w:ascii="宋体" w:hAnsi="宋体" w:cs="宋体"/>
          <w:snapToGrid w:val="0"/>
          <w:color w:val="auto"/>
          <w:kern w:val="0"/>
          <w:sz w:val="24"/>
          <w:highlight w:val="none"/>
          <w:lang w:bidi="ar"/>
        </w:rPr>
        <w:t>违约责任</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44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44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lang w:bidi="ar"/>
        </w:rPr>
        <w:t>第五条</w:t>
      </w:r>
      <w:r>
        <w:rPr>
          <w:rFonts w:hint="eastAsia" w:ascii="宋体" w:hAnsi="宋体" w:cs="宋体"/>
          <w:snapToGrid w:val="0"/>
          <w:color w:val="auto"/>
          <w:kern w:val="0"/>
          <w:sz w:val="24"/>
          <w:highlight w:val="none"/>
          <w:lang w:bidi="ar"/>
        </w:rPr>
        <w:t>本廉政责任书作为合同的附件，与合同具有同等法律效力。经双方签署后立即生效。</w:t>
      </w:r>
    </w:p>
    <w:p>
      <w:pPr>
        <w:adjustRightInd w:val="0"/>
        <w:snapToGrid w:val="0"/>
        <w:spacing w:line="44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lang w:bidi="ar"/>
        </w:rPr>
        <w:t>第六条</w:t>
      </w:r>
      <w:r>
        <w:rPr>
          <w:rFonts w:hint="eastAsia" w:ascii="宋体" w:hAnsi="宋体" w:cs="宋体"/>
          <w:snapToGrid w:val="0"/>
          <w:color w:val="auto"/>
          <w:kern w:val="0"/>
          <w:sz w:val="24"/>
          <w:highlight w:val="none"/>
          <w:lang w:bidi="ar"/>
        </w:rPr>
        <w:t>本廉政责任书的有效期与合同的有效期相同。</w:t>
      </w:r>
    </w:p>
    <w:p>
      <w:pPr>
        <w:adjustRightInd w:val="0"/>
        <w:snapToGrid w:val="0"/>
        <w:spacing w:line="440" w:lineRule="exact"/>
        <w:rPr>
          <w:rFonts w:ascii="宋体" w:hAnsi="宋体" w:cs="宋体"/>
          <w:color w:val="auto"/>
          <w:kern w:val="0"/>
          <w:sz w:val="24"/>
          <w:highlight w:val="none"/>
        </w:rPr>
      </w:pPr>
      <w:r>
        <w:rPr>
          <w:rFonts w:hint="eastAsia" w:ascii="宋体" w:hAnsi="宋体" w:cs="宋体"/>
          <w:b/>
          <w:color w:val="auto"/>
          <w:kern w:val="0"/>
          <w:sz w:val="24"/>
          <w:highlight w:val="none"/>
          <w:lang w:bidi="ar"/>
        </w:rPr>
        <w:t xml:space="preserve">    </w:t>
      </w:r>
      <w:r>
        <w:rPr>
          <w:rFonts w:hint="eastAsia" w:ascii="宋体" w:hAnsi="宋体" w:cs="宋体"/>
          <w:b/>
          <w:snapToGrid w:val="0"/>
          <w:color w:val="auto"/>
          <w:kern w:val="0"/>
          <w:sz w:val="24"/>
          <w:highlight w:val="none"/>
          <w:lang w:bidi="ar"/>
        </w:rPr>
        <w:t>第七条</w:t>
      </w:r>
      <w:r>
        <w:rPr>
          <w:rFonts w:hint="eastAsia" w:ascii="宋体" w:hAnsi="宋体" w:cs="宋体"/>
          <w:snapToGrid w:val="0"/>
          <w:color w:val="auto"/>
          <w:kern w:val="0"/>
          <w:sz w:val="24"/>
          <w:highlight w:val="none"/>
          <w:lang w:bidi="ar"/>
        </w:rPr>
        <w:t>本廉政责任书一式十份，</w:t>
      </w:r>
      <w:r>
        <w:rPr>
          <w:rFonts w:hint="eastAsia" w:ascii="宋体" w:hAnsi="宋体" w:cs="宋体"/>
          <w:bCs/>
          <w:color w:val="auto"/>
          <w:kern w:val="0"/>
          <w:sz w:val="24"/>
          <w:highlight w:val="none"/>
          <w:lang w:bidi="ar"/>
        </w:rPr>
        <w:t>甲方执六份，乙方执四份。</w:t>
      </w:r>
    </w:p>
    <w:p>
      <w:pPr>
        <w:adjustRightInd w:val="0"/>
        <w:snapToGrid w:val="0"/>
        <w:spacing w:line="380" w:lineRule="exact"/>
        <w:ind w:right="11"/>
        <w:rPr>
          <w:rFonts w:ascii="宋体" w:hAnsi="宋体" w:cs="宋体"/>
          <w:snapToGrid w:val="0"/>
          <w:color w:val="auto"/>
          <w:kern w:val="0"/>
          <w:sz w:val="24"/>
          <w:highlight w:val="none"/>
        </w:rPr>
      </w:pPr>
    </w:p>
    <w:p>
      <w:pPr>
        <w:pStyle w:val="170"/>
        <w:adjustRightInd w:val="0"/>
        <w:snapToGrid w:val="0"/>
        <w:spacing w:line="360" w:lineRule="auto"/>
        <w:ind w:left="1920" w:right="11" w:hanging="1920" w:hangingChars="800"/>
        <w:rPr>
          <w:rFonts w:ascii="宋体" w:hAnsi="宋体"/>
          <w:color w:val="auto"/>
          <w:sz w:val="24"/>
          <w:highlight w:val="none"/>
        </w:rPr>
      </w:pPr>
      <w:r>
        <w:rPr>
          <w:rFonts w:hint="eastAsia" w:ascii="宋体" w:hAnsi="宋体"/>
          <w:color w:val="auto"/>
          <w:sz w:val="24"/>
          <w:highlight w:val="none"/>
        </w:rPr>
        <w:t xml:space="preserve">甲方：                                 乙方： </w:t>
      </w:r>
    </w:p>
    <w:p>
      <w:pPr>
        <w:pStyle w:val="170"/>
        <w:adjustRightInd w:val="0"/>
        <w:snapToGrid w:val="0"/>
        <w:spacing w:line="360" w:lineRule="auto"/>
        <w:ind w:left="1917" w:leftChars="513" w:right="11" w:hanging="840" w:hangingChars="350"/>
        <w:rPr>
          <w:rFonts w:ascii="宋体" w:hAnsi="宋体"/>
          <w:color w:val="auto"/>
          <w:sz w:val="24"/>
          <w:highlight w:val="none"/>
        </w:rPr>
      </w:pPr>
      <w:r>
        <w:rPr>
          <w:rFonts w:hint="eastAsia" w:ascii="宋体" w:hAnsi="宋体"/>
          <w:color w:val="auto"/>
          <w:sz w:val="24"/>
          <w:highlight w:val="none"/>
        </w:rPr>
        <w:t xml:space="preserve">                          </w:t>
      </w:r>
    </w:p>
    <w:p>
      <w:pPr>
        <w:pStyle w:val="170"/>
        <w:adjustRightInd w:val="0"/>
        <w:snapToGrid w:val="0"/>
        <w:spacing w:line="360" w:lineRule="auto"/>
        <w:ind w:right="11"/>
        <w:rPr>
          <w:rFonts w:ascii="宋体" w:hAnsi="宋体"/>
          <w:color w:val="auto"/>
          <w:sz w:val="24"/>
          <w:highlight w:val="none"/>
        </w:rPr>
      </w:pPr>
      <w:r>
        <w:rPr>
          <w:rFonts w:hint="eastAsia" w:ascii="宋体" w:hAnsi="宋体"/>
          <w:color w:val="auto"/>
          <w:sz w:val="24"/>
          <w:highlight w:val="none"/>
        </w:rPr>
        <w:t>法定代表人：                           法定代表人：</w:t>
      </w:r>
    </w:p>
    <w:p>
      <w:pPr>
        <w:pStyle w:val="170"/>
        <w:tabs>
          <w:tab w:val="left" w:pos="5460"/>
        </w:tabs>
        <w:adjustRightInd w:val="0"/>
        <w:snapToGrid w:val="0"/>
        <w:spacing w:line="360" w:lineRule="auto"/>
        <w:ind w:left="-2" w:leftChars="-1" w:right="11"/>
        <w:rPr>
          <w:rFonts w:ascii="宋体" w:hAnsi="宋体"/>
          <w:color w:val="auto"/>
          <w:sz w:val="24"/>
          <w:highlight w:val="none"/>
        </w:rPr>
      </w:pPr>
    </w:p>
    <w:p>
      <w:pPr>
        <w:pStyle w:val="170"/>
        <w:tabs>
          <w:tab w:val="left" w:pos="5460"/>
        </w:tabs>
        <w:adjustRightInd w:val="0"/>
        <w:snapToGrid w:val="0"/>
        <w:spacing w:line="360" w:lineRule="auto"/>
        <w:ind w:left="-2" w:leftChars="-1" w:right="11"/>
        <w:rPr>
          <w:rFonts w:ascii="宋体" w:hAnsi="宋体"/>
          <w:color w:val="auto"/>
          <w:sz w:val="24"/>
          <w:highlight w:val="none"/>
        </w:rPr>
      </w:pPr>
      <w:r>
        <w:rPr>
          <w:rFonts w:hint="eastAsia" w:ascii="宋体" w:hAnsi="宋体"/>
          <w:color w:val="auto"/>
          <w:sz w:val="24"/>
          <w:highlight w:val="none"/>
        </w:rPr>
        <w:t>委托代理人：                           委托代理人：</w:t>
      </w:r>
    </w:p>
    <w:p>
      <w:pPr>
        <w:pStyle w:val="170"/>
        <w:keepNext w:val="0"/>
        <w:keepLines w:val="0"/>
        <w:pageBreakBefore w:val="0"/>
        <w:widowControl w:val="0"/>
        <w:tabs>
          <w:tab w:val="left" w:pos="5460"/>
        </w:tabs>
        <w:kinsoku/>
        <w:wordWrap/>
        <w:overflowPunct/>
        <w:topLinePunct w:val="0"/>
        <w:autoSpaceDE/>
        <w:autoSpaceDN/>
        <w:bidi w:val="0"/>
        <w:adjustRightInd w:val="0"/>
        <w:snapToGrid w:val="0"/>
        <w:spacing w:line="360" w:lineRule="exact"/>
        <w:ind w:left="-2" w:leftChars="-1" w:right="11"/>
        <w:textAlignment w:val="auto"/>
        <w:rPr>
          <w:rFonts w:ascii="宋体" w:hAnsi="宋体"/>
          <w:color w:val="auto"/>
          <w:sz w:val="24"/>
          <w:highlight w:val="none"/>
        </w:rPr>
      </w:pPr>
    </w:p>
    <w:p>
      <w:pPr>
        <w:pStyle w:val="170"/>
        <w:tabs>
          <w:tab w:val="left" w:pos="5460"/>
        </w:tabs>
        <w:adjustRightInd w:val="0"/>
        <w:snapToGrid w:val="0"/>
        <w:spacing w:line="400" w:lineRule="exact"/>
        <w:ind w:left="-2" w:leftChars="-1" w:right="11"/>
        <w:rPr>
          <w:rFonts w:ascii="宋体" w:hAnsi="宋体"/>
          <w:color w:val="auto"/>
          <w:sz w:val="24"/>
          <w:highlight w:val="none"/>
        </w:rPr>
      </w:pPr>
      <w:r>
        <w:rPr>
          <w:rFonts w:hint="eastAsia" w:ascii="宋体" w:hAnsi="宋体"/>
          <w:color w:val="auto"/>
          <w:sz w:val="24"/>
          <w:highlight w:val="none"/>
        </w:rPr>
        <w:t>签约日期：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440" w:lineRule="exact"/>
        <w:rPr>
          <w:color w:val="auto"/>
          <w:sz w:val="24"/>
          <w:szCs w:val="24"/>
          <w:highlight w:val="none"/>
        </w:rPr>
      </w:pPr>
      <w:r>
        <w:rPr>
          <w:rFonts w:hint="eastAsia" w:ascii="宋体" w:hAnsi="宋体"/>
          <w:color w:val="auto"/>
          <w:sz w:val="24"/>
          <w:highlight w:val="none"/>
        </w:rPr>
        <w:t>签约地点：广东省广州市黄埔区。</w:t>
      </w:r>
    </w:p>
    <w:p>
      <w:pPr>
        <w:pStyle w:val="26"/>
        <w:spacing w:line="360" w:lineRule="auto"/>
        <w:rPr>
          <w:color w:val="auto"/>
          <w:sz w:val="24"/>
          <w:szCs w:val="24"/>
          <w:highlight w:val="none"/>
        </w:rPr>
      </w:pPr>
      <w:r>
        <w:rPr>
          <w:color w:val="auto"/>
          <w:sz w:val="24"/>
          <w:szCs w:val="24"/>
          <w:highlight w:val="none"/>
        </w:rPr>
        <w:br w:type="page"/>
      </w:r>
    </w:p>
    <w:p>
      <w:pPr>
        <w:pStyle w:val="3"/>
        <w:rPr>
          <w:color w:val="auto"/>
          <w:highlight w:val="none"/>
        </w:rPr>
      </w:pPr>
      <w:bookmarkStart w:id="33" w:name="_Toc2272567"/>
      <w:bookmarkStart w:id="34" w:name="_Toc21525512"/>
      <w:r>
        <w:rPr>
          <w:rFonts w:hint="eastAsia"/>
          <w:color w:val="auto"/>
          <w:highlight w:val="none"/>
        </w:rPr>
        <w:t>第四章</w:t>
      </w:r>
      <w:r>
        <w:rPr>
          <w:rFonts w:hint="eastAsia"/>
          <w:color w:val="auto"/>
          <w:highlight w:val="none"/>
          <w:lang w:val="en-US" w:eastAsia="zh-CN"/>
        </w:rPr>
        <w:t xml:space="preserve">  </w:t>
      </w:r>
      <w:r>
        <w:rPr>
          <w:rFonts w:hint="eastAsia"/>
          <w:color w:val="auto"/>
          <w:highlight w:val="none"/>
        </w:rPr>
        <w:t>投标文件格式</w:t>
      </w:r>
      <w:bookmarkEnd w:id="33"/>
      <w:bookmarkEnd w:id="34"/>
    </w:p>
    <w:p>
      <w:pPr>
        <w:rPr>
          <w:rFonts w:hint="eastAsia" w:ascii="宋体"/>
          <w:b/>
          <w:color w:val="auto"/>
          <w:sz w:val="24"/>
          <w:szCs w:val="24"/>
          <w:highlight w:val="none"/>
        </w:rPr>
      </w:pPr>
    </w:p>
    <w:p>
      <w:pPr>
        <w:rPr>
          <w:rFonts w:hint="eastAsia" w:ascii="宋体"/>
          <w:b/>
          <w:color w:val="auto"/>
          <w:sz w:val="24"/>
          <w:szCs w:val="24"/>
          <w:highlight w:val="none"/>
        </w:rPr>
      </w:pPr>
    </w:p>
    <w:p>
      <w:pPr>
        <w:rPr>
          <w:rFonts w:hint="eastAsia" w:ascii="宋体"/>
          <w:b/>
          <w:color w:val="auto"/>
          <w:sz w:val="24"/>
          <w:szCs w:val="24"/>
          <w:highlight w:val="none"/>
        </w:rPr>
      </w:pPr>
    </w:p>
    <w:p>
      <w:pPr>
        <w:jc w:val="center"/>
        <w:rPr>
          <w:rFonts w:hint="eastAsia" w:ascii="宋体"/>
          <w:b/>
          <w:color w:val="auto"/>
          <w:sz w:val="24"/>
          <w:szCs w:val="24"/>
          <w:highlight w:val="none"/>
        </w:rPr>
      </w:pPr>
      <w:r>
        <w:rPr>
          <w:rFonts w:ascii="宋体"/>
          <w:color w:val="auto"/>
          <w:sz w:val="32"/>
          <w:szCs w:val="32"/>
          <w:highlight w:val="none"/>
        </w:rPr>
        <w:t>一、投标文件</w:t>
      </w:r>
      <w:r>
        <w:rPr>
          <w:rFonts w:hint="eastAsia" w:ascii="宋体"/>
          <w:color w:val="auto"/>
          <w:sz w:val="32"/>
          <w:szCs w:val="32"/>
          <w:highlight w:val="none"/>
        </w:rPr>
        <w:t>技术标部分（含资格审查文件）</w:t>
      </w:r>
      <w:r>
        <w:rPr>
          <w:rFonts w:ascii="宋体"/>
          <w:color w:val="auto"/>
          <w:sz w:val="32"/>
          <w:szCs w:val="32"/>
          <w:highlight w:val="none"/>
        </w:rPr>
        <w:t>格式</w:t>
      </w:r>
    </w:p>
    <w:p>
      <w:pPr>
        <w:autoSpaceDE w:val="0"/>
        <w:autoSpaceDN w:val="0"/>
        <w:adjustRightInd w:val="0"/>
        <w:rPr>
          <w:color w:val="auto"/>
          <w:highlight w:val="none"/>
        </w:rPr>
      </w:pPr>
    </w:p>
    <w:p>
      <w:pPr>
        <w:autoSpaceDE w:val="0"/>
        <w:autoSpaceDN w:val="0"/>
        <w:adjustRightInd w:val="0"/>
        <w:rPr>
          <w:color w:val="auto"/>
          <w:highlight w:val="none"/>
        </w:rPr>
      </w:pPr>
    </w:p>
    <w:p>
      <w:pPr>
        <w:autoSpaceDE w:val="0"/>
        <w:autoSpaceDN w:val="0"/>
        <w:adjustRightInd w:val="0"/>
        <w:rPr>
          <w:bCs/>
          <w:color w:val="auto"/>
          <w:sz w:val="24"/>
          <w:szCs w:val="24"/>
          <w:highlight w:val="none"/>
        </w:rPr>
      </w:pPr>
      <w:r>
        <w:rPr>
          <w:color w:val="auto"/>
          <w:highlight w:val="none"/>
        </w:rPr>
        <w:br w:type="page"/>
      </w:r>
      <w:r>
        <w:rPr>
          <w:rFonts w:hint="eastAsia"/>
          <w:color w:val="auto"/>
          <w:sz w:val="24"/>
          <w:szCs w:val="24"/>
          <w:highlight w:val="none"/>
        </w:rPr>
        <w:t>技术标</w:t>
      </w:r>
      <w:r>
        <w:rPr>
          <w:rFonts w:hint="eastAsia"/>
          <w:bCs/>
          <w:color w:val="auto"/>
          <w:sz w:val="24"/>
          <w:szCs w:val="24"/>
          <w:highlight w:val="none"/>
        </w:rPr>
        <w:t>格式一：</w:t>
      </w:r>
    </w:p>
    <w:p>
      <w:pPr>
        <w:autoSpaceDE w:val="0"/>
        <w:autoSpaceDN w:val="0"/>
        <w:adjustRightInd w:val="0"/>
        <w:rPr>
          <w:rFonts w:ascii="宋体" w:cs="宋体"/>
          <w:b/>
          <w:bCs/>
          <w:color w:val="auto"/>
          <w:szCs w:val="21"/>
          <w:highlight w:val="none"/>
          <w:lang w:val="zh-CN"/>
        </w:rPr>
      </w:pP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ind w:left="-540" w:leftChars="-257" w:firstLine="538" w:firstLineChars="149"/>
        <w:jc w:val="center"/>
        <w:rPr>
          <w:rFonts w:ascii="宋体"/>
          <w:b/>
          <w:bCs/>
          <w:color w:val="auto"/>
          <w:sz w:val="36"/>
          <w:szCs w:val="36"/>
          <w:highlight w:val="none"/>
        </w:rPr>
      </w:pPr>
      <w:r>
        <w:rPr>
          <w:rFonts w:hint="eastAsia" w:ascii="宋体" w:hAnsi="宋体" w:cs="宋体"/>
          <w:b/>
          <w:bCs/>
          <w:color w:val="auto"/>
          <w:sz w:val="36"/>
          <w:szCs w:val="36"/>
          <w:highlight w:val="none"/>
          <w:lang w:val="zh-CN"/>
        </w:rPr>
        <w:t>广州建设工程施工招标投标书（技术标）</w:t>
      </w:r>
    </w:p>
    <w:tbl>
      <w:tblPr>
        <w:tblStyle w:val="49"/>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4"/>
                <w:szCs w:val="24"/>
                <w:highlight w:val="none"/>
              </w:rPr>
            </w:pPr>
            <w:r>
              <w:rPr>
                <w:rFonts w:hint="eastAsia" w:ascii="宋体" w:hAnsi="宋体" w:cs="宋体"/>
                <w:b/>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姓   名</w:t>
            </w:r>
          </w:p>
        </w:tc>
        <w:tc>
          <w:tcPr>
            <w:tcW w:w="383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eastAsia="等线"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姓   名</w:t>
            </w:r>
          </w:p>
        </w:tc>
        <w:tc>
          <w:tcPr>
            <w:tcW w:w="383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eastAsia="等线" w:cs="宋体"/>
                <w:bCs/>
                <w:color w:val="auto"/>
                <w:sz w:val="24"/>
                <w:szCs w:val="24"/>
                <w:highlight w:val="none"/>
                <w:lang w:val="zh-CN"/>
              </w:rPr>
            </w:pPr>
          </w:p>
        </w:tc>
      </w:tr>
    </w:tbl>
    <w:p>
      <w:pPr>
        <w:tabs>
          <w:tab w:val="left" w:pos="720"/>
        </w:tabs>
        <w:snapToGrid w:val="0"/>
        <w:spacing w:line="360" w:lineRule="auto"/>
        <w:rPr>
          <w:color w:val="auto"/>
          <w:sz w:val="24"/>
          <w:szCs w:val="24"/>
          <w:highlight w:val="none"/>
        </w:rPr>
      </w:pPr>
    </w:p>
    <w:p>
      <w:pPr>
        <w:autoSpaceDE w:val="0"/>
        <w:autoSpaceDN w:val="0"/>
        <w:adjustRightInd w:val="0"/>
        <w:spacing w:line="360" w:lineRule="auto"/>
        <w:rPr>
          <w:rFonts w:hint="eastAsia" w:ascii="宋体" w:hAnsi="宋体" w:cs="宋体"/>
          <w:snapToGrid w:val="0"/>
          <w:color w:val="auto"/>
          <w:spacing w:val="4"/>
          <w:kern w:val="0"/>
          <w:sz w:val="24"/>
          <w:szCs w:val="24"/>
          <w:highlight w:val="none"/>
        </w:rPr>
      </w:pPr>
      <w:r>
        <w:rPr>
          <w:color w:val="auto"/>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格式二：</w:t>
      </w:r>
    </w:p>
    <w:p>
      <w:pPr>
        <w:topLinePunct/>
        <w:adjustRightInd w:val="0"/>
        <w:snapToGrid w:val="0"/>
        <w:spacing w:line="360" w:lineRule="auto"/>
        <w:jc w:val="center"/>
        <w:rPr>
          <w:rFonts w:hint="eastAsia"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投 标 函</w:t>
      </w:r>
    </w:p>
    <w:p>
      <w:pPr>
        <w:topLinePunct/>
        <w:adjustRightInd w:val="0"/>
        <w:snapToGrid w:val="0"/>
        <w:spacing w:line="360" w:lineRule="auto"/>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u w:val="single"/>
        </w:rPr>
        <w:t>广州开发区财政投资建设项目管理中心</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lang w:eastAsia="zh-CN"/>
        </w:rPr>
        <w:t>黄埔区交通设施升级改造完善工程</w:t>
      </w:r>
      <w:r>
        <w:rPr>
          <w:rFonts w:hint="eastAsia" w:ascii="宋体" w:hAnsi="宋体" w:cs="宋体"/>
          <w:color w:val="auto"/>
          <w:sz w:val="24"/>
          <w:szCs w:val="24"/>
          <w:highlight w:val="none"/>
        </w:rPr>
        <w:t>的招标文件，并已详细审核了全部招标文件及有关附件。</w:t>
      </w:r>
    </w:p>
    <w:p>
      <w:pPr>
        <w:snapToGrid w:val="0"/>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日历天内完成并移交本工程，质量标准达到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360" w:lineRule="auto"/>
        <w:ind w:firstLine="481"/>
        <w:rPr>
          <w:rFonts w:hint="eastAsia" w:ascii="宋体" w:hAnsi="宋体" w:cs="宋体"/>
          <w:b/>
          <w:bCs/>
          <w:color w:val="auto"/>
          <w:kern w:val="0"/>
          <w:sz w:val="24"/>
          <w:szCs w:val="24"/>
          <w:highlight w:val="none"/>
        </w:rPr>
      </w:pPr>
      <w:r>
        <w:rPr>
          <w:rFonts w:hint="eastAsia" w:ascii="宋体" w:hAnsi="宋体" w:cs="宋体"/>
          <w:b/>
          <w:bCs/>
          <w:color w:val="auto"/>
          <w:sz w:val="24"/>
          <w:szCs w:val="24"/>
          <w:highlight w:val="none"/>
        </w:rPr>
        <w:t>9.</w:t>
      </w:r>
      <w:r>
        <w:rPr>
          <w:rFonts w:hint="eastAsia" w:ascii="宋体" w:hAnsi="宋体" w:cs="宋体"/>
          <w:b/>
          <w:bCs/>
          <w:color w:val="auto"/>
          <w:kern w:val="0"/>
          <w:sz w:val="24"/>
          <w:szCs w:val="24"/>
          <w:highlight w:val="none"/>
        </w:rPr>
        <w:t>如我方中标</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rPr>
        <w:t>我方承诺：须按《广州开发区财政投资建设项目管理中心施工类合同结算编审指引（试行）》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rPr>
        <w:t>财政部门审定的竣工结算合同总价视同是经我方认可的工程竣工结算合同总价。</w:t>
      </w:r>
    </w:p>
    <w:p>
      <w:pPr>
        <w:spacing w:line="360" w:lineRule="auto"/>
        <w:ind w:firstLine="481"/>
        <w:rPr>
          <w:rFonts w:hint="eastAsia" w:ascii="宋体" w:hAnsi="宋体" w:cs="宋体"/>
          <w:snapToGrid w:val="0"/>
          <w:color w:val="auto"/>
          <w:spacing w:val="4"/>
          <w:kern w:val="0"/>
          <w:sz w:val="24"/>
          <w:szCs w:val="24"/>
          <w:highlight w:val="none"/>
        </w:rPr>
      </w:pPr>
    </w:p>
    <w:p>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 xml:space="preserve">日    期：    年    月    日 </w:t>
      </w:r>
    </w:p>
    <w:p>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p>
    <w:p>
      <w:pPr>
        <w:spacing w:line="360" w:lineRule="auto"/>
        <w:jc w:val="left"/>
        <w:rPr>
          <w:rFonts w:hint="eastAsia" w:ascii="宋体" w:hAnsi="宋体" w:cs="宋体"/>
          <w:color w:val="auto"/>
          <w:sz w:val="24"/>
          <w:szCs w:val="24"/>
          <w:highlight w:val="none"/>
        </w:rPr>
      </w:pPr>
    </w:p>
    <w:p>
      <w:pPr>
        <w:spacing w:line="360" w:lineRule="auto"/>
        <w:jc w:val="left"/>
        <w:rPr>
          <w:rFonts w:hint="eastAsia" w:ascii="宋体" w:hAnsi="宋体" w:cs="宋体"/>
          <w:color w:val="auto"/>
          <w:szCs w:val="21"/>
          <w:highlight w:val="none"/>
        </w:rPr>
      </w:pP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注：《投标函》第5条内容“在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日历天内完成并移交本工程”横线上要求按照本工程《广州建设工程施工招标投标书（技术标）》承诺的投标总工期填写，否则视作未按规定的格式填写，作无效标处理；《投标函》第5条内容“质量标准达到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要求”横线上要求按照本工程《广州建设工程施工招标投标书（技术标）》承诺的质量标准填写，否则视作未按规定的格式填写，作无效标处理。</w:t>
      </w:r>
    </w:p>
    <w:p>
      <w:pPr>
        <w:topLinePunct/>
        <w:adjustRightInd w:val="0"/>
        <w:snapToGrid w:val="0"/>
        <w:spacing w:before="120" w:beforeLines="50" w:after="120" w:afterLines="50" w:line="360" w:lineRule="auto"/>
        <w:jc w:val="left"/>
        <w:outlineLvl w:val="2"/>
        <w:rPr>
          <w:rFonts w:hint="eastAsia" w:ascii="宋体" w:hAnsi="宋体" w:cs="宋体"/>
          <w:snapToGrid w:val="0"/>
          <w:color w:val="auto"/>
          <w:spacing w:val="4"/>
          <w:kern w:val="0"/>
          <w:sz w:val="24"/>
          <w:szCs w:val="24"/>
          <w:highlight w:val="none"/>
        </w:rPr>
      </w:pPr>
      <w:r>
        <w:rPr>
          <w:color w:val="auto"/>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格式三：</w:t>
      </w:r>
    </w:p>
    <w:p>
      <w:pPr>
        <w:tabs>
          <w:tab w:val="left" w:pos="720"/>
        </w:tabs>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标函承诺书</w:t>
      </w:r>
    </w:p>
    <w:p>
      <w:pPr>
        <w:spacing w:after="120" w:line="360" w:lineRule="auto"/>
        <w:ind w:left="339" w:leftChars="101" w:hanging="127" w:hangingChars="53"/>
        <w:jc w:val="left"/>
        <w:rPr>
          <w:rFonts w:hint="eastAsia" w:ascii="宋体" w:hAnsi="宋体" w:cs="宋体"/>
          <w:color w:val="auto"/>
          <w:sz w:val="24"/>
          <w:szCs w:val="24"/>
          <w:highlight w:val="none"/>
          <w:u w:val="single"/>
        </w:rPr>
      </w:pPr>
    </w:p>
    <w:p>
      <w:pPr>
        <w:spacing w:after="120" w:line="360" w:lineRule="auto"/>
        <w:ind w:left="340" w:leftChars="1" w:hanging="338" w:hangingChars="141"/>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致：</w:t>
      </w:r>
      <w:r>
        <w:rPr>
          <w:rFonts w:hint="eastAsia" w:ascii="宋体" w:hAnsi="宋体"/>
          <w:color w:val="auto"/>
          <w:sz w:val="24"/>
          <w:highlight w:val="none"/>
          <w:u w:val="single"/>
        </w:rPr>
        <w:t>广州开发区财政投资建项目管理中心</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如果在本招标工程中我司中标，我司将积极响应贵单位提出的合同条件及招标文件的要求，并做出如下承诺：</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1、若我公司中标，我公司承诺按时交纳履约保证金。</w:t>
      </w:r>
    </w:p>
    <w:p>
      <w:pPr>
        <w:spacing w:after="120" w:afterLines="5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2、在本工程施工期间，拟投入的人力不少于下表中的人数</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工种</w:t>
            </w: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r>
              <w:rPr>
                <w:rFonts w:hint="eastAsia" w:ascii="宋体" w:hAnsi="宋体" w:cs="宋体"/>
                <w:color w:val="auto"/>
                <w:szCs w:val="21"/>
                <w:highlight w:val="none"/>
                <w:u w:val="single"/>
              </w:rPr>
              <w:t>施工低峰期数量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left="-422" w:leftChars="-201"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20" w:firstLineChars="200"/>
              <w:jc w:val="center"/>
              <w:rPr>
                <w:rFonts w:hint="eastAsia" w:ascii="宋体" w:hAnsi="宋体" w:cs="宋体"/>
                <w:color w:val="auto"/>
                <w:kern w:val="0"/>
                <w:szCs w:val="21"/>
                <w:highlight w:val="none"/>
                <w:u w:val="single"/>
              </w:rPr>
            </w:pPr>
          </w:p>
        </w:tc>
      </w:tr>
    </w:tbl>
    <w:p>
      <w:pPr>
        <w:spacing w:before="120" w:beforeLines="50" w:after="120" w:afterLines="50"/>
        <w:ind w:left="441" w:leftChars="210" w:firstLine="480" w:firstLineChars="200"/>
        <w:jc w:val="left"/>
        <w:rPr>
          <w:rFonts w:hint="eastAsia" w:ascii="宋体" w:hAnsi="宋体" w:cs="宋体"/>
          <w:color w:val="auto"/>
          <w:sz w:val="24"/>
          <w:szCs w:val="24"/>
          <w:highlight w:val="none"/>
          <w:u w:val="single"/>
        </w:rPr>
      </w:pPr>
    </w:p>
    <w:p>
      <w:pPr>
        <w:spacing w:before="120" w:beforeLines="50" w:after="120" w:afterLines="5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3、在工程施工期间，拟投入的主要机械设备按投标文件所附的《拟投入本工程施工的主要机械设备配备表》。</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4、所选用的主要材料品牌符合招标文件的要求。</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5、拟投入到本工程的主要技术人员、经济和管理人员按投标文件所附的《投入主要人员汇总表》。</w:t>
      </w:r>
    </w:p>
    <w:p>
      <w:pPr>
        <w:spacing w:after="120"/>
        <w:ind w:left="420" w:leftChars="200"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br w:type="page"/>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6、我公司保证拟派项目负责人符合《广州市住房和城乡建设局关于加强建筑工程项目负责人管理的通知》（穗建规字〔</w:t>
      </w:r>
      <w:r>
        <w:rPr>
          <w:rFonts w:ascii="宋体" w:hAnsi="宋体" w:cs="宋体"/>
          <w:color w:val="auto"/>
          <w:sz w:val="24"/>
          <w:szCs w:val="24"/>
          <w:highlight w:val="none"/>
          <w:u w:val="single"/>
        </w:rPr>
        <w:t>2020〕32号）文的要求，</w:t>
      </w:r>
      <w:r>
        <w:rPr>
          <w:rFonts w:hint="eastAsia" w:ascii="宋体" w:hAnsi="宋体" w:cs="宋体"/>
          <w:color w:val="auto"/>
          <w:sz w:val="24"/>
          <w:szCs w:val="24"/>
          <w:highlight w:val="none"/>
          <w:u w:val="single"/>
        </w:rPr>
        <w:t>并将严格按照招标文件要求，自签订合同之日起至工程竣工验收将常驻现场，严格按照有关工程项目管理的要求进行项目管理，如果不能够按照此要求实施，我方自愿接受贵中心的处罚措施。</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7、本工程施工过程中，我司将严格按照国家、省、市有关施工及验收规范、标准进行施工，确保本工程质量标准达到                   要求。</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8、在确保工程质量的前提下，我司严格控制工程工期，确保工程在    日历天内完成。</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pPr>
        <w:spacing w:after="120" w:line="360" w:lineRule="auto"/>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10、按照发包人、监理工程师的要求及时为各专业工程（电信、电力管线、电力走廊、煤气、道路绿化、路灯、交通设施等）提供工作面，并为专业工程穿插施工所需各项配合工作给予方便。</w:t>
      </w:r>
    </w:p>
    <w:p>
      <w:pPr>
        <w:spacing w:line="360" w:lineRule="auto"/>
        <w:ind w:firstLine="566" w:firstLineChars="236"/>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57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必须分包的专业工程内容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pPr>
              <w:ind w:left="-105" w:leftChars="-50" w:firstLine="90" w:firstLineChars="4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序号</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r>
    </w:tbl>
    <w:p>
      <w:pPr>
        <w:tabs>
          <w:tab w:val="left" w:pos="315"/>
        </w:tabs>
        <w:spacing w:line="360" w:lineRule="auto"/>
        <w:ind w:left="19" w:leftChars="9" w:firstLine="480" w:firstLineChars="200"/>
        <w:rPr>
          <w:rFonts w:hint="eastAsia" w:ascii="宋体" w:hAnsi="宋体" w:cs="宋体"/>
          <w:color w:val="auto"/>
          <w:sz w:val="24"/>
          <w:szCs w:val="24"/>
          <w:highlight w:val="none"/>
          <w:u w:val="single"/>
        </w:rPr>
      </w:pPr>
      <w:r>
        <w:rPr>
          <w:rFonts w:hint="eastAsia" w:ascii="宋体" w:hAnsi="宋体"/>
          <w:color w:val="auto"/>
          <w:sz w:val="24"/>
          <w:szCs w:val="24"/>
          <w:highlight w:val="none"/>
          <w:u w:val="single"/>
        </w:rPr>
        <w:t>12、我司保证在中标后，严格按照 《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pPr>
        <w:tabs>
          <w:tab w:val="left" w:pos="0"/>
        </w:tabs>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13、我司保证在中标后，根据工程特点，编制本工程详细的施工组织设计和施工方案，并报监理和发包人审核批准，并严格按审批的意见和要求组织施工。</w:t>
      </w:r>
    </w:p>
    <w:p>
      <w:pPr>
        <w:spacing w:line="360" w:lineRule="auto"/>
        <w:ind w:firstLine="424" w:firstLineChars="177"/>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14、我司承诺积极响应并接受招标文件中合同专用专款关于合同价款的调整办法。</w:t>
      </w:r>
    </w:p>
    <w:p>
      <w:pPr>
        <w:spacing w:line="360" w:lineRule="auto"/>
        <w:ind w:firstLine="480" w:firstLineChars="200"/>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u w:val="single"/>
        </w:rPr>
        <w:t>15、我司保证在中标后，施工现场严格按照《广州市建设工程文明施工管理规定》（广州市人民政府令</w:t>
      </w:r>
      <w:r>
        <w:rPr>
          <w:rFonts w:hint="eastAsia" w:ascii="宋体" w:hAnsi="宋体" w:cs="宋体"/>
          <w:snapToGrid w:val="0"/>
          <w:color w:val="auto"/>
          <w:kern w:val="0"/>
          <w:sz w:val="24"/>
          <w:szCs w:val="24"/>
          <w:highlight w:val="none"/>
          <w:u w:val="single"/>
          <w:lang w:eastAsia="zh-CN"/>
        </w:rPr>
        <w:t>第</w:t>
      </w:r>
      <w:r>
        <w:rPr>
          <w:rFonts w:hint="eastAsia" w:ascii="宋体" w:hAnsi="宋体" w:cs="宋体"/>
          <w:snapToGrid w:val="0"/>
          <w:color w:val="auto"/>
          <w:kern w:val="0"/>
          <w:sz w:val="24"/>
          <w:szCs w:val="24"/>
          <w:highlight w:val="none"/>
          <w:u w:val="single"/>
          <w:lang w:val="en-US" w:eastAsia="zh-CN"/>
        </w:rPr>
        <w:t>62号、第</w:t>
      </w:r>
      <w:r>
        <w:rPr>
          <w:rFonts w:hint="eastAsia" w:ascii="宋体" w:hAnsi="宋体" w:cs="宋体"/>
          <w:snapToGrid w:val="0"/>
          <w:color w:val="auto"/>
          <w:kern w:val="0"/>
          <w:sz w:val="24"/>
          <w:szCs w:val="24"/>
          <w:highlight w:val="none"/>
          <w:u w:val="single"/>
        </w:rPr>
        <w:t>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pPr>
        <w:spacing w:line="360" w:lineRule="auto"/>
        <w:ind w:left="318"/>
        <w:rPr>
          <w:rFonts w:hint="eastAsia" w:ascii="宋体" w:hAnsi="宋体" w:cs="宋体"/>
          <w:color w:val="auto"/>
          <w:sz w:val="24"/>
          <w:szCs w:val="24"/>
          <w:highlight w:val="none"/>
          <w:u w:val="single"/>
        </w:rPr>
      </w:pPr>
    </w:p>
    <w:p>
      <w:pPr>
        <w:spacing w:after="120" w:line="360" w:lineRule="auto"/>
        <w:ind w:left="420" w:leftChars="200" w:firstLine="3547" w:firstLineChars="1478"/>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投标单位：（公章） </w:t>
      </w:r>
    </w:p>
    <w:p>
      <w:pPr>
        <w:spacing w:after="120" w:line="360" w:lineRule="auto"/>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法人代表或其授权代理人：（签名或盖章）</w:t>
      </w:r>
    </w:p>
    <w:p>
      <w:pPr>
        <w:spacing w:after="120" w:line="360" w:lineRule="auto"/>
        <w:ind w:left="420" w:leftChars="200" w:right="560" w:firstLine="5040" w:firstLineChars="2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spacing w:after="120" w:line="360" w:lineRule="auto"/>
        <w:ind w:left="420" w:leftChars="200"/>
        <w:jc w:val="left"/>
        <w:rPr>
          <w:rFonts w:hint="eastAsia" w:ascii="宋体" w:hAnsi="宋体" w:cs="宋体"/>
          <w:color w:val="auto"/>
          <w:sz w:val="24"/>
          <w:szCs w:val="24"/>
          <w:highlight w:val="none"/>
          <w:u w:val="single"/>
        </w:rPr>
      </w:pPr>
    </w:p>
    <w:p>
      <w:pPr>
        <w:spacing w:line="336" w:lineRule="auto"/>
        <w:ind w:left="-2" w:leftChars="-1"/>
        <w:rPr>
          <w:rFonts w:hint="eastAsia" w:ascii="宋体" w:hAnsi="宋体" w:cs="宋体"/>
          <w:color w:val="auto"/>
          <w:szCs w:val="21"/>
          <w:highlight w:val="none"/>
        </w:rPr>
      </w:pPr>
      <w:r>
        <w:rPr>
          <w:rFonts w:hint="eastAsia" w:ascii="宋体" w:hAnsi="宋体" w:cs="宋体"/>
          <w:color w:val="auto"/>
          <w:szCs w:val="21"/>
          <w:highlight w:val="none"/>
        </w:rPr>
        <w:t>注：</w:t>
      </w:r>
    </w:p>
    <w:p>
      <w:pPr>
        <w:spacing w:line="336" w:lineRule="auto"/>
        <w:ind w:left="-2" w:leftChars="-1"/>
        <w:rPr>
          <w:rFonts w:hint="eastAsia" w:ascii="宋体" w:hAnsi="宋体" w:cs="宋体"/>
          <w:color w:val="auto"/>
          <w:szCs w:val="21"/>
          <w:highlight w:val="none"/>
        </w:rPr>
      </w:pPr>
      <w:r>
        <w:rPr>
          <w:rFonts w:hint="eastAsia" w:ascii="宋体" w:hAnsi="宋体" w:cs="宋体"/>
          <w:color w:val="auto"/>
          <w:szCs w:val="21"/>
          <w:highlight w:val="none"/>
        </w:rPr>
        <w:t>1、《标函承诺书》作为投标文件的“实质性响应”文件，投标人应如实填写，中标后必须按填报内容如期实施，否则按“弄虚作假骗取中标”处理。中标后，工程的监理单位将经常核验投标人是否按填报内容实施，行政管理机构也将随时抽查。</w:t>
      </w:r>
    </w:p>
    <w:p>
      <w:pPr>
        <w:spacing w:line="336" w:lineRule="auto"/>
        <w:ind w:left="-2" w:leftChars="-1"/>
        <w:rPr>
          <w:rFonts w:hint="eastAsia" w:ascii="宋体" w:hAnsi="宋体" w:cs="宋体"/>
          <w:color w:val="auto"/>
          <w:szCs w:val="21"/>
          <w:highlight w:val="none"/>
        </w:rPr>
      </w:pPr>
      <w:r>
        <w:rPr>
          <w:rFonts w:hint="eastAsia" w:ascii="宋体" w:hAnsi="宋体" w:cs="宋体"/>
          <w:color w:val="auto"/>
          <w:szCs w:val="21"/>
          <w:highlight w:val="none"/>
        </w:rPr>
        <w:t>2、《标函承诺书》第7条内容“确保本工程质量达到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要求”</w:t>
      </w:r>
      <w:r>
        <w:rPr>
          <w:rFonts w:hint="eastAsia"/>
          <w:color w:val="auto"/>
          <w:highlight w:val="none"/>
        </w:rPr>
        <w:t xml:space="preserve"> </w:t>
      </w:r>
      <w:r>
        <w:rPr>
          <w:rFonts w:hint="eastAsia" w:ascii="宋体" w:hAnsi="宋体" w:cs="宋体"/>
          <w:color w:val="auto"/>
          <w:szCs w:val="21"/>
          <w:highlight w:val="none"/>
        </w:rPr>
        <w:t>横线上要求按照本工程《广州建设工程施工招标投标书（技术标）》承诺的质量标准填写，否则视作未按规定的格式填写，作无效标处理。</w:t>
      </w:r>
    </w:p>
    <w:p>
      <w:pPr>
        <w:spacing w:line="336" w:lineRule="auto"/>
        <w:ind w:left="-2" w:leftChars="-1"/>
        <w:rPr>
          <w:rFonts w:hint="eastAsia" w:ascii="宋体" w:hAnsi="宋体" w:cs="宋体"/>
          <w:color w:val="auto"/>
          <w:kern w:val="0"/>
          <w:sz w:val="24"/>
          <w:szCs w:val="24"/>
          <w:highlight w:val="none"/>
        </w:rPr>
      </w:pPr>
      <w:r>
        <w:rPr>
          <w:rFonts w:hint="eastAsia" w:ascii="宋体" w:hAnsi="宋体" w:cs="宋体"/>
          <w:color w:val="auto"/>
          <w:szCs w:val="21"/>
          <w:highlight w:val="none"/>
        </w:rPr>
        <w:t>3、《标函承诺书》第8条内容“确保工程在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日历天内完成”横线上要求按照本工程《广州建设工程施工招标投标书（技术标）》承诺的投标总工期填写，否则视作未按规定的格式填写，作无效标处理。</w:t>
      </w:r>
      <w:r>
        <w:rPr>
          <w:color w:val="auto"/>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格式四：</w:t>
      </w:r>
    </w:p>
    <w:p>
      <w:pPr>
        <w:spacing w:line="336" w:lineRule="auto"/>
        <w:ind w:left="-2" w:leftChars="-1" w:firstLine="2"/>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项目负责人驻场承诺书</w:t>
      </w:r>
    </w:p>
    <w:p>
      <w:pPr>
        <w:spacing w:line="336" w:lineRule="auto"/>
        <w:ind w:left="-2" w:leftChars="-1" w:firstLine="420" w:firstLineChars="175"/>
        <w:jc w:val="center"/>
        <w:rPr>
          <w:rFonts w:hint="eastAsia" w:ascii="宋体" w:hAnsi="宋体" w:cs="宋体"/>
          <w:color w:val="auto"/>
          <w:kern w:val="0"/>
          <w:sz w:val="24"/>
          <w:szCs w:val="24"/>
          <w:highlight w:val="none"/>
          <w:u w:val="single"/>
        </w:rPr>
      </w:pPr>
    </w:p>
    <w:p>
      <w:pPr>
        <w:spacing w:line="336"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致（业主/监理）                                           ：</w:t>
      </w:r>
    </w:p>
    <w:p>
      <w:pPr>
        <w:spacing w:line="336" w:lineRule="auto"/>
        <w:ind w:firstLine="523" w:firstLineChars="218"/>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本人（姓名）              ，项目负责人证书注册编号：             </w:t>
      </w:r>
    </w:p>
    <w:p>
      <w:pPr>
        <w:spacing w:line="336" w:lineRule="auto"/>
        <w:ind w:left="1"/>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受（投标人）                                                              委派，拟在（项目名称）                                                   担任项目负责人一职。为加强本工程项目管理，保证我公司在中标后严格履行与业主签定的工程建设承包合同，圆满的完成本项工程，我愿就此做出以下承诺；</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2．如果本招标工程我公司中标，我本人保证在工程签订合同之日起至工程竣工验收完成期间只担任此工程的项目经理，不参加其他任何工程的报名和任何工作，不在其他任何工程担任本职务。</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4．项目负责人本人身份证扫描件和两寸相片扫描件：</w:t>
      </w:r>
    </w:p>
    <w:p>
      <w:pPr>
        <w:spacing w:line="336" w:lineRule="auto"/>
        <w:rPr>
          <w:rFonts w:hint="eastAsia" w:ascii="宋体" w:hAnsi="宋体" w:cs="宋体"/>
          <w:color w:val="auto"/>
          <w:sz w:val="24"/>
          <w:szCs w:val="24"/>
          <w:highlight w:val="none"/>
          <w:u w:val="singl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043" w:type="dxa"/>
            <w:tcBorders>
              <w:top w:val="single" w:color="auto" w:sz="4" w:space="0"/>
              <w:left w:val="single" w:color="auto" w:sz="4" w:space="0"/>
              <w:bottom w:val="single" w:color="auto" w:sz="4" w:space="0"/>
              <w:right w:val="single" w:color="auto" w:sz="4" w:space="0"/>
            </w:tcBorders>
            <w:noWrap w:val="0"/>
            <w:vAlign w:val="top"/>
          </w:tcPr>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身份证扫描件</w:t>
            </w:r>
          </w:p>
        </w:tc>
        <w:tc>
          <w:tcPr>
            <w:tcW w:w="2492" w:type="dxa"/>
            <w:tcBorders>
              <w:top w:val="single" w:color="auto" w:sz="4" w:space="0"/>
              <w:left w:val="single" w:color="auto" w:sz="4" w:space="0"/>
              <w:bottom w:val="single" w:color="auto" w:sz="4" w:space="0"/>
              <w:right w:val="single" w:color="auto" w:sz="4" w:space="0"/>
            </w:tcBorders>
            <w:noWrap w:val="0"/>
            <w:vAlign w:val="top"/>
          </w:tcPr>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相片扫描件</w:t>
            </w:r>
          </w:p>
        </w:tc>
      </w:tr>
    </w:tbl>
    <w:p>
      <w:pPr>
        <w:spacing w:line="336" w:lineRule="auto"/>
        <w:rPr>
          <w:rFonts w:hint="eastAsia" w:ascii="宋体" w:hAnsi="宋体" w:cs="宋体"/>
          <w:color w:val="auto"/>
          <w:sz w:val="24"/>
          <w:szCs w:val="24"/>
          <w:highlight w:val="none"/>
          <w:u w:val="single"/>
        </w:rPr>
      </w:pPr>
    </w:p>
    <w:p>
      <w:pPr>
        <w:spacing w:line="336" w:lineRule="auto"/>
        <w:ind w:firstLine="3840" w:firstLineChars="16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投标人：（盖章）</w:t>
      </w:r>
    </w:p>
    <w:p>
      <w:pPr>
        <w:spacing w:line="336" w:lineRule="auto"/>
        <w:ind w:firstLine="3840" w:firstLineChars="16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项目负责人签名：                 </w:t>
      </w:r>
    </w:p>
    <w:p>
      <w:pPr>
        <w:autoSpaceDE w:val="0"/>
        <w:autoSpaceDN w:val="0"/>
        <w:adjustRightInd w:val="0"/>
        <w:spacing w:line="360" w:lineRule="auto"/>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年   月    日</w:t>
      </w:r>
    </w:p>
    <w:p>
      <w:pPr>
        <w:autoSpaceDE w:val="0"/>
        <w:autoSpaceDN w:val="0"/>
        <w:adjustRightInd w:val="0"/>
        <w:spacing w:line="360" w:lineRule="auto"/>
        <w:jc w:val="left"/>
        <w:rPr>
          <w:rFonts w:hint="eastAsia" w:ascii="宋体" w:hAnsi="宋体" w:cs="宋体"/>
          <w:bCs/>
          <w:color w:val="auto"/>
          <w:sz w:val="24"/>
          <w:szCs w:val="24"/>
          <w:highlight w:val="none"/>
        </w:rPr>
      </w:pPr>
      <w:r>
        <w:rPr>
          <w:color w:val="auto"/>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格式五</w:t>
      </w:r>
      <w:r>
        <w:rPr>
          <w:rFonts w:hint="eastAsia" w:ascii="宋体" w:hAnsi="宋体" w:cs="宋体"/>
          <w:bCs/>
          <w:color w:val="auto"/>
          <w:sz w:val="24"/>
          <w:szCs w:val="24"/>
          <w:highlight w:val="none"/>
        </w:rPr>
        <w:t>：</w:t>
      </w:r>
    </w:p>
    <w:p>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rPr>
          <w:rFonts w:hint="eastAsia" w:ascii="宋体" w:hAnsi="宋体" w:cs="宋体"/>
          <w:b/>
          <w:snapToGrid w:val="0"/>
          <w:color w:val="auto"/>
          <w:spacing w:val="4"/>
          <w:kern w:val="0"/>
          <w:sz w:val="24"/>
          <w:szCs w:val="24"/>
          <w:highlight w:val="none"/>
        </w:rPr>
      </w:pPr>
      <w:r>
        <w:rPr>
          <w:rFonts w:hint="eastAsia" w:ascii="宋体" w:hAnsi="宋体" w:cs="宋体"/>
          <w:b/>
          <w:snapToGrid w:val="0"/>
          <w:color w:val="auto"/>
          <w:spacing w:val="4"/>
          <w:kern w:val="0"/>
          <w:sz w:val="24"/>
          <w:szCs w:val="24"/>
          <w:highlight w:val="none"/>
        </w:rPr>
        <w:t>投入主要人员汇总表</w:t>
      </w:r>
    </w:p>
    <w:tbl>
      <w:tblPr>
        <w:tblStyle w:val="49"/>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15"/>
        <w:gridCol w:w="703"/>
        <w:gridCol w:w="2066"/>
        <w:gridCol w:w="769"/>
        <w:gridCol w:w="1134"/>
        <w:gridCol w:w="709"/>
        <w:gridCol w:w="1042"/>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trPr>
        <w:tc>
          <w:tcPr>
            <w:tcW w:w="4902"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招标人要求</w:t>
            </w:r>
          </w:p>
        </w:tc>
        <w:tc>
          <w:tcPr>
            <w:tcW w:w="438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投标人拟投入情况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序号</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kern w:val="44"/>
                <w:szCs w:val="21"/>
                <w:highlight w:val="none"/>
              </w:rPr>
            </w:pPr>
            <w:r>
              <w:rPr>
                <w:rFonts w:hint="eastAsia" w:ascii="宋体" w:hAnsi="宋体" w:cs="宋体"/>
                <w:b/>
                <w:color w:val="auto"/>
                <w:kern w:val="44"/>
                <w:szCs w:val="21"/>
                <w:highlight w:val="none"/>
              </w:rPr>
              <w:t>人员类别</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kern w:val="44"/>
                <w:szCs w:val="21"/>
                <w:highlight w:val="none"/>
              </w:rPr>
            </w:pPr>
            <w:r>
              <w:rPr>
                <w:rFonts w:hint="eastAsia" w:ascii="宋体" w:hAnsi="宋体" w:cs="宋体"/>
                <w:b/>
                <w:color w:val="auto"/>
                <w:kern w:val="44"/>
                <w:szCs w:val="21"/>
                <w:highlight w:val="none"/>
              </w:rPr>
              <w:t>数量</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kern w:val="44"/>
                <w:szCs w:val="21"/>
                <w:highlight w:val="none"/>
              </w:rPr>
            </w:pPr>
            <w:r>
              <w:rPr>
                <w:rFonts w:hint="eastAsia" w:ascii="宋体" w:hAnsi="宋体" w:cs="宋体"/>
                <w:b/>
                <w:color w:val="auto"/>
                <w:kern w:val="44"/>
                <w:szCs w:val="21"/>
                <w:highlight w:val="none"/>
              </w:rPr>
              <w:t>基本要求</w:t>
            </w:r>
          </w:p>
        </w:tc>
        <w:tc>
          <w:tcPr>
            <w:tcW w:w="7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姓名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专业类别</w:t>
            </w:r>
          </w:p>
        </w:tc>
        <w:tc>
          <w:tcPr>
            <w:tcW w:w="70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职务</w:t>
            </w:r>
          </w:p>
        </w:tc>
        <w:tc>
          <w:tcPr>
            <w:tcW w:w="104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人员资格情况</w:t>
            </w: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项目负责人</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按招标公告及招标文件要求</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2</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技术负责人</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按招标公告及招标文件要求</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kern w:val="0"/>
                <w:szCs w:val="21"/>
                <w:highlight w:val="none"/>
              </w:rPr>
              <w:t>3</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专职安全员</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按招标公告要求</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质量负责人</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spacing w:val="6"/>
                <w:kern w:val="0"/>
                <w:szCs w:val="21"/>
                <w:highlight w:val="none"/>
              </w:rPr>
              <w:t>具有相关资格证件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安全负责人</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spacing w:val="6"/>
                <w:kern w:val="0"/>
                <w:szCs w:val="21"/>
                <w:highlight w:val="none"/>
              </w:rPr>
              <w:t>具有相关资格证件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造价负责人</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spacing w:val="6"/>
                <w:kern w:val="0"/>
                <w:szCs w:val="21"/>
                <w:highlight w:val="none"/>
              </w:rPr>
              <w:t>具有相关资格证件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施工员</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3</w:t>
            </w:r>
          </w:p>
        </w:tc>
        <w:tc>
          <w:tcPr>
            <w:tcW w:w="2066" w:type="dxa"/>
            <w:tcBorders>
              <w:top w:val="single" w:color="auto" w:sz="4" w:space="0"/>
              <w:left w:val="single" w:color="auto" w:sz="4" w:space="0"/>
              <w:bottom w:val="single" w:color="auto" w:sz="4" w:space="0"/>
              <w:right w:val="single" w:color="auto" w:sz="4" w:space="0"/>
            </w:tcBorders>
            <w:noWrap w:val="0"/>
            <w:vAlign w:val="top"/>
          </w:tcPr>
          <w:p>
            <w:pPr>
              <w:jc w:val="center"/>
              <w:rPr>
                <w:color w:val="auto"/>
                <w:highlight w:val="none"/>
              </w:rPr>
            </w:pPr>
            <w:r>
              <w:rPr>
                <w:rFonts w:hint="eastAsia" w:ascii="宋体" w:hAnsi="宋体" w:cs="宋体"/>
                <w:color w:val="auto"/>
                <w:spacing w:val="6"/>
                <w:kern w:val="0"/>
                <w:szCs w:val="21"/>
                <w:highlight w:val="none"/>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44" w:firstLineChars="200"/>
              <w:jc w:val="center"/>
              <w:rPr>
                <w:rFonts w:hint="eastAsia" w:ascii="宋体" w:hAnsi="宋体" w:cs="宋体"/>
                <w:dstrike/>
                <w:color w:val="auto"/>
                <w:spacing w:val="4"/>
                <w:kern w:val="0"/>
                <w:szCs w:val="21"/>
                <w:highlight w:val="none"/>
              </w:rPr>
            </w:pPr>
            <w:r>
              <w:rPr>
                <w:rFonts w:hint="eastAsia" w:ascii="宋体" w:hAnsi="宋体" w:cs="宋体"/>
                <w:color w:val="auto"/>
                <w:spacing w:val="6"/>
                <w:kern w:val="0"/>
                <w:szCs w:val="21"/>
                <w:highlight w:val="none"/>
              </w:rPr>
              <w:t>8</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质检员</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Cs/>
                <w:color w:val="auto"/>
                <w:spacing w:val="-10"/>
                <w:szCs w:val="21"/>
                <w:highlight w:val="none"/>
                <w:lang w:eastAsia="zh-CN"/>
              </w:rPr>
            </w:pPr>
            <w:r>
              <w:rPr>
                <w:rFonts w:hint="eastAsia" w:ascii="宋体" w:hAnsi="宋体" w:cs="宋体"/>
                <w:bCs/>
                <w:color w:val="auto"/>
                <w:spacing w:val="-10"/>
                <w:szCs w:val="21"/>
                <w:highlight w:val="none"/>
                <w:lang w:val="en-US" w:eastAsia="zh-CN"/>
              </w:rPr>
              <w:t>2</w:t>
            </w:r>
          </w:p>
        </w:tc>
        <w:tc>
          <w:tcPr>
            <w:tcW w:w="2066" w:type="dxa"/>
            <w:tcBorders>
              <w:top w:val="single" w:color="auto" w:sz="4" w:space="0"/>
              <w:left w:val="single" w:color="auto" w:sz="4" w:space="0"/>
              <w:bottom w:val="single" w:color="auto" w:sz="4" w:space="0"/>
              <w:right w:val="single" w:color="auto" w:sz="4" w:space="0"/>
            </w:tcBorders>
            <w:noWrap w:val="0"/>
            <w:vAlign w:val="top"/>
          </w:tcPr>
          <w:p>
            <w:pPr>
              <w:jc w:val="center"/>
              <w:rPr>
                <w:color w:val="auto"/>
                <w:highlight w:val="none"/>
              </w:rPr>
            </w:pPr>
            <w:r>
              <w:rPr>
                <w:rFonts w:hint="eastAsia" w:ascii="宋体" w:hAnsi="宋体" w:cs="宋体"/>
                <w:color w:val="auto"/>
                <w:spacing w:val="6"/>
                <w:kern w:val="0"/>
                <w:szCs w:val="21"/>
                <w:highlight w:val="none"/>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安全员</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Cs/>
                <w:color w:val="auto"/>
                <w:spacing w:val="-10"/>
                <w:szCs w:val="21"/>
                <w:highlight w:val="none"/>
                <w:lang w:eastAsia="zh-CN"/>
              </w:rPr>
            </w:pPr>
            <w:r>
              <w:rPr>
                <w:rFonts w:hint="eastAsia" w:ascii="宋体" w:hAnsi="宋体" w:cs="宋体"/>
                <w:bCs/>
                <w:color w:val="auto"/>
                <w:spacing w:val="-10"/>
                <w:szCs w:val="21"/>
                <w:highlight w:val="none"/>
                <w:lang w:val="en-US" w:eastAsia="zh-CN"/>
              </w:rPr>
              <w:t>1</w:t>
            </w:r>
          </w:p>
        </w:tc>
        <w:tc>
          <w:tcPr>
            <w:tcW w:w="2066" w:type="dxa"/>
            <w:tcBorders>
              <w:top w:val="single" w:color="auto" w:sz="4" w:space="0"/>
              <w:left w:val="single" w:color="auto" w:sz="4" w:space="0"/>
              <w:bottom w:val="single" w:color="auto" w:sz="4" w:space="0"/>
              <w:right w:val="single" w:color="auto" w:sz="4" w:space="0"/>
            </w:tcBorders>
            <w:noWrap w:val="0"/>
            <w:vAlign w:val="top"/>
          </w:tcPr>
          <w:p>
            <w:pPr>
              <w:jc w:val="center"/>
              <w:rPr>
                <w:color w:val="auto"/>
                <w:highlight w:val="none"/>
              </w:rPr>
            </w:pPr>
            <w:r>
              <w:rPr>
                <w:rFonts w:hint="eastAsia" w:ascii="宋体" w:hAnsi="宋体" w:cs="宋体"/>
                <w:color w:val="auto"/>
                <w:spacing w:val="6"/>
                <w:kern w:val="0"/>
                <w:szCs w:val="21"/>
                <w:highlight w:val="none"/>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材料员</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Cs/>
                <w:color w:val="auto"/>
                <w:spacing w:val="-10"/>
                <w:szCs w:val="21"/>
                <w:highlight w:val="none"/>
                <w:lang w:eastAsia="zh-CN"/>
              </w:rPr>
            </w:pPr>
            <w:r>
              <w:rPr>
                <w:rFonts w:hint="eastAsia" w:ascii="宋体" w:hAnsi="宋体" w:cs="宋体"/>
                <w:bCs/>
                <w:color w:val="auto"/>
                <w:spacing w:val="-10"/>
                <w:szCs w:val="21"/>
                <w:highlight w:val="none"/>
                <w:lang w:val="en-US" w:eastAsia="zh-CN"/>
              </w:rPr>
              <w:t>1</w:t>
            </w:r>
          </w:p>
        </w:tc>
        <w:tc>
          <w:tcPr>
            <w:tcW w:w="2066" w:type="dxa"/>
            <w:tcBorders>
              <w:top w:val="single" w:color="auto" w:sz="4" w:space="0"/>
              <w:left w:val="single" w:color="auto" w:sz="4" w:space="0"/>
              <w:bottom w:val="single" w:color="auto" w:sz="4" w:space="0"/>
              <w:right w:val="single" w:color="auto" w:sz="4" w:space="0"/>
            </w:tcBorders>
            <w:noWrap w:val="0"/>
            <w:vAlign w:val="top"/>
          </w:tcPr>
          <w:p>
            <w:pPr>
              <w:jc w:val="center"/>
              <w:rPr>
                <w:color w:val="auto"/>
                <w:highlight w:val="none"/>
              </w:rPr>
            </w:pPr>
            <w:r>
              <w:rPr>
                <w:rFonts w:hint="eastAsia" w:ascii="宋体" w:hAnsi="宋体" w:cs="宋体"/>
                <w:color w:val="auto"/>
                <w:spacing w:val="6"/>
                <w:kern w:val="0"/>
                <w:szCs w:val="21"/>
                <w:highlight w:val="none"/>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资料员</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bCs/>
                <w:color w:val="auto"/>
                <w:spacing w:val="-10"/>
                <w:szCs w:val="21"/>
                <w:highlight w:val="none"/>
                <w:lang w:eastAsia="zh-CN"/>
              </w:rPr>
            </w:pPr>
            <w:r>
              <w:rPr>
                <w:rFonts w:hint="eastAsia" w:ascii="宋体" w:hAnsi="宋体" w:cs="宋体"/>
                <w:bCs/>
                <w:color w:val="auto"/>
                <w:spacing w:val="-10"/>
                <w:szCs w:val="21"/>
                <w:highlight w:val="none"/>
                <w:lang w:val="en-US" w:eastAsia="zh-CN"/>
              </w:rPr>
              <w:t>1</w:t>
            </w:r>
          </w:p>
        </w:tc>
        <w:tc>
          <w:tcPr>
            <w:tcW w:w="2066" w:type="dxa"/>
            <w:tcBorders>
              <w:top w:val="single" w:color="auto" w:sz="4" w:space="0"/>
              <w:left w:val="single" w:color="auto" w:sz="4" w:space="0"/>
              <w:bottom w:val="single" w:color="auto" w:sz="4" w:space="0"/>
              <w:right w:val="single" w:color="auto" w:sz="4" w:space="0"/>
            </w:tcBorders>
            <w:noWrap w:val="0"/>
            <w:vAlign w:val="top"/>
          </w:tcPr>
          <w:p>
            <w:pPr>
              <w:jc w:val="center"/>
              <w:rPr>
                <w:color w:val="auto"/>
                <w:highlight w:val="none"/>
              </w:rPr>
            </w:pPr>
            <w:r>
              <w:rPr>
                <w:rFonts w:hint="eastAsia" w:ascii="宋体" w:hAnsi="宋体" w:cs="宋体"/>
                <w:color w:val="auto"/>
                <w:spacing w:val="6"/>
                <w:kern w:val="0"/>
                <w:szCs w:val="21"/>
                <w:highlight w:val="none"/>
              </w:rPr>
              <w:t>具有相关岗位证或培训合格证件</w:t>
            </w: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361" w:leftChars="-172" w:firstLine="420" w:firstLineChars="200"/>
              <w:jc w:val="center"/>
              <w:rPr>
                <w:rFonts w:hint="eastAsia" w:ascii="宋体" w:hAnsi="宋体" w:cs="宋体"/>
                <w:color w:val="auto"/>
                <w:kern w:val="0"/>
                <w:szCs w:val="21"/>
                <w:highlight w:val="none"/>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w:t>
            </w:r>
          </w:p>
        </w:tc>
        <w:tc>
          <w:tcPr>
            <w:tcW w:w="7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20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bl>
    <w:p>
      <w:pPr>
        <w:topLinePunct/>
        <w:adjustRightInd w:val="0"/>
        <w:snapToGrid w:val="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注：1、人员类别为：项目负责人、技术负责人、各专业负责人及其他招标人要求配置的人员等；</w:t>
      </w:r>
    </w:p>
    <w:p>
      <w:pPr>
        <w:topLinePunct/>
        <w:adjustRightInd w:val="0"/>
        <w:snapToGrid w:val="0"/>
        <w:ind w:firstLine="436"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2、投入的“主要人员”必须按本表要求填报，投入的“主要人员”岗位、人数及资质均不得低于本表要求。</w:t>
      </w:r>
    </w:p>
    <w:p>
      <w:pPr>
        <w:topLinePunct/>
        <w:adjustRightInd w:val="0"/>
        <w:snapToGrid w:val="0"/>
        <w:ind w:firstLine="420" w:firstLineChars="200"/>
        <w:rPr>
          <w:rFonts w:hint="eastAsia" w:ascii="宋体" w:hAnsi="宋体" w:cs="宋体"/>
          <w:color w:val="auto"/>
          <w:spacing w:val="4"/>
          <w:kern w:val="0"/>
          <w:szCs w:val="21"/>
          <w:highlight w:val="none"/>
        </w:rPr>
      </w:pPr>
      <w:r>
        <w:rPr>
          <w:rFonts w:hint="eastAsia" w:ascii="宋体" w:hAnsi="宋体" w:cs="宋体"/>
          <w:color w:val="auto"/>
          <w:kern w:val="0"/>
          <w:szCs w:val="21"/>
          <w:highlight w:val="none"/>
        </w:rPr>
        <w:t>3、其它人员由投标人视本工程具体情况结</w:t>
      </w:r>
      <w:r>
        <w:rPr>
          <w:rFonts w:hint="eastAsia" w:ascii="宋体" w:hAnsi="宋体" w:cs="宋体"/>
          <w:color w:val="auto"/>
          <w:spacing w:val="4"/>
          <w:kern w:val="0"/>
          <w:szCs w:val="21"/>
          <w:highlight w:val="none"/>
        </w:rPr>
        <w:t>合招标人对本工程的具体要求自行配备；</w:t>
      </w:r>
    </w:p>
    <w:p>
      <w:pPr>
        <w:topLinePunct/>
        <w:adjustRightInd w:val="0"/>
        <w:snapToGrid w:val="0"/>
        <w:ind w:firstLine="436"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4、上述人员须为投标单位人员，并须提供身份证及投标截止前近一个月（2023年</w:t>
      </w:r>
      <w:r>
        <w:rPr>
          <w:rFonts w:hint="eastAsia" w:ascii="宋体" w:hAnsi="宋体" w:cs="宋体"/>
          <w:color w:val="auto"/>
          <w:spacing w:val="4"/>
          <w:kern w:val="0"/>
          <w:szCs w:val="21"/>
          <w:highlight w:val="none"/>
          <w:lang w:val="en-US" w:eastAsia="zh-CN"/>
        </w:rPr>
        <w:t>10</w:t>
      </w:r>
      <w:r>
        <w:rPr>
          <w:rFonts w:hint="eastAsia" w:ascii="宋体" w:hAnsi="宋体" w:cs="宋体"/>
          <w:color w:val="auto"/>
          <w:spacing w:val="4"/>
          <w:kern w:val="0"/>
          <w:szCs w:val="21"/>
          <w:highlight w:val="none"/>
        </w:rPr>
        <w:t>月）有效社保证明。</w:t>
      </w:r>
      <w:r>
        <w:rPr>
          <w:rFonts w:ascii="宋体" w:hAnsi="宋体" w:cs="宋体"/>
          <w:color w:val="auto"/>
          <w:spacing w:val="4"/>
          <w:kern w:val="0"/>
          <w:szCs w:val="21"/>
          <w:highlight w:val="none"/>
        </w:rPr>
        <w:t>确定中标人后，招标人将采取有效措施，核实后续中标人管理团队的社保补缴情况</w:t>
      </w:r>
      <w:r>
        <w:rPr>
          <w:rFonts w:hint="eastAsia" w:ascii="宋体" w:hAnsi="宋体" w:cs="宋体"/>
          <w:color w:val="auto"/>
          <w:spacing w:val="4"/>
          <w:kern w:val="0"/>
          <w:szCs w:val="21"/>
          <w:highlight w:val="none"/>
        </w:rPr>
        <w:t>。</w:t>
      </w:r>
    </w:p>
    <w:p>
      <w:pPr>
        <w:topLinePunct/>
        <w:adjustRightInd w:val="0"/>
        <w:snapToGrid w:val="0"/>
        <w:ind w:firstLine="436"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5、上述人员须按招标公告及《技术标详细审查评分表》相应要求提供职称证（如有）、有效期内的注册证（如有）、岗位证或培训合格证（如有）等相关证明资料。所有资料为原件清晰扫描件并加盖投标人电子印章。</w:t>
      </w:r>
    </w:p>
    <w:p>
      <w:pPr>
        <w:topLinePunct/>
        <w:adjustRightInd w:val="0"/>
        <w:snapToGrid w:val="0"/>
        <w:ind w:firstLine="436"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6、本表投标人可根据企业自身及项目实际情况自行增加人员配置。</w:t>
      </w:r>
    </w:p>
    <w:p>
      <w:pPr>
        <w:topLinePunct/>
        <w:adjustRightInd w:val="0"/>
        <w:snapToGrid w:val="0"/>
        <w:ind w:firstLine="436" w:firstLineChars="2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7、本表中填报的所有人员均需按招标文件第四章《主要人员简历表》格式要求编制并提交个人简历。</w:t>
      </w:r>
    </w:p>
    <w:p>
      <w:pPr>
        <w:topLinePunct/>
        <w:adjustRightInd w:val="0"/>
        <w:snapToGrid w:val="0"/>
        <w:spacing w:line="360" w:lineRule="auto"/>
        <w:ind w:firstLine="3161" w:firstLineChars="1450"/>
        <w:rPr>
          <w:rFonts w:hint="eastAsia" w:ascii="宋体" w:hAnsi="宋体" w:cs="宋体"/>
          <w:color w:val="auto"/>
          <w:spacing w:val="4"/>
          <w:kern w:val="0"/>
          <w:szCs w:val="21"/>
          <w:highlight w:val="none"/>
        </w:rPr>
      </w:pPr>
    </w:p>
    <w:p>
      <w:pPr>
        <w:topLinePunct/>
        <w:adjustRightInd w:val="0"/>
        <w:snapToGrid w:val="0"/>
        <w:spacing w:line="360" w:lineRule="auto"/>
        <w:ind w:firstLine="3161" w:firstLineChars="145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投标人：　　（盖章）</w:t>
      </w:r>
    </w:p>
    <w:p>
      <w:pPr>
        <w:topLinePunct/>
        <w:adjustRightInd w:val="0"/>
        <w:snapToGrid w:val="0"/>
        <w:spacing w:line="360" w:lineRule="auto"/>
        <w:ind w:firstLine="3161" w:firstLineChars="145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法定代表人或授权代理人(签字或盖章)：</w:t>
      </w:r>
    </w:p>
    <w:p>
      <w:pPr>
        <w:topLinePunct/>
        <w:adjustRightInd w:val="0"/>
        <w:snapToGrid w:val="0"/>
        <w:spacing w:line="360" w:lineRule="auto"/>
        <w:ind w:firstLine="3161" w:firstLineChars="145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日   期：    年    月    日</w:t>
      </w:r>
    </w:p>
    <w:p>
      <w:pPr>
        <w:topLinePunct/>
        <w:adjustRightInd w:val="0"/>
        <w:snapToGrid w:val="0"/>
        <w:spacing w:line="360" w:lineRule="auto"/>
        <w:rPr>
          <w:rFonts w:hint="eastAsia" w:ascii="宋体" w:hAnsi="宋体" w:cs="宋体"/>
          <w:color w:val="auto"/>
          <w:spacing w:val="4"/>
          <w:kern w:val="0"/>
          <w:sz w:val="24"/>
          <w:szCs w:val="24"/>
          <w:highlight w:val="none"/>
        </w:rPr>
      </w:pPr>
      <w:r>
        <w:rPr>
          <w:rFonts w:ascii="宋体" w:hAnsi="宋体" w:cs="宋体"/>
          <w:color w:val="auto"/>
          <w:spacing w:val="4"/>
          <w:kern w:val="0"/>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格式六</w:t>
      </w:r>
      <w:r>
        <w:rPr>
          <w:rFonts w:hint="eastAsia" w:ascii="宋体" w:hAnsi="宋体" w:cs="宋体"/>
          <w:bCs/>
          <w:color w:val="auto"/>
          <w:sz w:val="24"/>
          <w:szCs w:val="24"/>
          <w:highlight w:val="none"/>
        </w:rPr>
        <w:t>：</w:t>
      </w:r>
    </w:p>
    <w:p>
      <w:pPr>
        <w:topLinePunct/>
        <w:adjustRightInd w:val="0"/>
        <w:snapToGrid w:val="0"/>
        <w:spacing w:line="360" w:lineRule="auto"/>
        <w:jc w:val="center"/>
        <w:rPr>
          <w:rFonts w:hint="eastAsia" w:ascii="宋体" w:hAnsi="宋体" w:cs="宋体"/>
          <w:color w:val="auto"/>
          <w:spacing w:val="4"/>
          <w:kern w:val="0"/>
          <w:sz w:val="24"/>
          <w:szCs w:val="24"/>
          <w:highlight w:val="none"/>
        </w:rPr>
      </w:pPr>
    </w:p>
    <w:p>
      <w:pPr>
        <w:topLinePunct/>
        <w:adjustRightInd w:val="0"/>
        <w:snapToGrid w:val="0"/>
        <w:spacing w:line="360" w:lineRule="auto"/>
        <w:jc w:val="center"/>
        <w:rPr>
          <w:rFonts w:hint="eastAsia" w:ascii="宋体" w:hAnsi="宋体" w:cs="宋体"/>
          <w:b/>
          <w:snapToGrid w:val="0"/>
          <w:color w:val="auto"/>
          <w:spacing w:val="4"/>
          <w:kern w:val="0"/>
          <w:sz w:val="24"/>
          <w:szCs w:val="24"/>
          <w:highlight w:val="none"/>
        </w:rPr>
      </w:pPr>
      <w:r>
        <w:rPr>
          <w:rFonts w:hint="eastAsia" w:ascii="宋体" w:hAnsi="宋体" w:cs="宋体"/>
          <w:b/>
          <w:snapToGrid w:val="0"/>
          <w:color w:val="auto"/>
          <w:spacing w:val="4"/>
          <w:kern w:val="0"/>
          <w:sz w:val="24"/>
          <w:szCs w:val="24"/>
          <w:highlight w:val="none"/>
        </w:rPr>
        <w:t>主要人员简历表</w:t>
      </w:r>
    </w:p>
    <w:p>
      <w:pPr>
        <w:topLinePunct/>
        <w:adjustRightInd w:val="0"/>
        <w:snapToGrid w:val="0"/>
        <w:spacing w:line="360" w:lineRule="auto"/>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工程名称：</w:t>
      </w:r>
    </w:p>
    <w:tbl>
      <w:tblPr>
        <w:tblStyle w:val="49"/>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1224"/>
        <w:gridCol w:w="1650"/>
        <w:gridCol w:w="255"/>
        <w:gridCol w:w="505"/>
        <w:gridCol w:w="762"/>
        <w:gridCol w:w="169"/>
        <w:gridCol w:w="1182"/>
        <w:gridCol w:w="929"/>
        <w:gridCol w:w="319"/>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CellSpacing w:w="0" w:type="dxa"/>
          <w:jc w:val="center"/>
        </w:trPr>
        <w:tc>
          <w:tcPr>
            <w:tcW w:w="1224" w:type="dxa"/>
            <w:tcBorders>
              <w:tl2br w:val="nil"/>
              <w:tr2bl w:val="nil"/>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50" w:type="dxa"/>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760"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113" w:type="dxa"/>
            <w:gridSpan w:val="3"/>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248"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451" w:type="dxa"/>
            <w:tcBorders>
              <w:tl2br w:val="nil"/>
              <w:tr2bl w:val="nil"/>
            </w:tcBorders>
            <w:noWrap w:val="0"/>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224" w:type="dxa"/>
            <w:tcBorders>
              <w:tl2br w:val="nil"/>
              <w:tr2bl w:val="nil"/>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650" w:type="dxa"/>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760"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2113" w:type="dxa"/>
            <w:gridSpan w:val="3"/>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248"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451" w:type="dxa"/>
            <w:tcBorders>
              <w:tl2br w:val="nil"/>
              <w:tr2bl w:val="nil"/>
            </w:tcBorders>
            <w:noWrap w:val="0"/>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3129" w:type="dxa"/>
            <w:gridSpan w:val="3"/>
            <w:tcBorders>
              <w:tl2br w:val="nil"/>
              <w:tr2bl w:val="nil"/>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1436" w:type="dxa"/>
            <w:gridSpan w:val="3"/>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2111"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担任相应职务年限</w:t>
            </w:r>
          </w:p>
        </w:tc>
        <w:tc>
          <w:tcPr>
            <w:tcW w:w="1770"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3129" w:type="dxa"/>
            <w:gridSpan w:val="3"/>
            <w:tcBorders>
              <w:tl2br w:val="nil"/>
              <w:tr2bl w:val="nil"/>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5317" w:type="dxa"/>
            <w:gridSpan w:val="7"/>
            <w:tcBorders>
              <w:tl2br w:val="nil"/>
              <w:tr2bl w:val="nil"/>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月毕业于     学校    系，学制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3129" w:type="dxa"/>
            <w:gridSpan w:val="3"/>
            <w:tcBorders>
              <w:tl2br w:val="nil"/>
              <w:tr2bl w:val="nil"/>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资格证书号</w:t>
            </w:r>
          </w:p>
        </w:tc>
        <w:tc>
          <w:tcPr>
            <w:tcW w:w="5317" w:type="dxa"/>
            <w:gridSpan w:val="7"/>
            <w:tcBorders>
              <w:tl2br w:val="nil"/>
              <w:tr2bl w:val="nil"/>
            </w:tcBorders>
            <w:noWrap w:val="0"/>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8446" w:type="dxa"/>
            <w:gridSpan w:val="10"/>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224"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建设单位</w:t>
            </w:r>
          </w:p>
        </w:tc>
        <w:tc>
          <w:tcPr>
            <w:tcW w:w="1905" w:type="dxa"/>
            <w:gridSpan w:val="2"/>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67" w:type="dxa"/>
            <w:gridSpan w:val="2"/>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建设规模</w:t>
            </w:r>
          </w:p>
        </w:tc>
        <w:tc>
          <w:tcPr>
            <w:tcW w:w="1351" w:type="dxa"/>
            <w:gridSpan w:val="2"/>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开、竣工日期</w:t>
            </w:r>
          </w:p>
        </w:tc>
        <w:tc>
          <w:tcPr>
            <w:tcW w:w="1248" w:type="dxa"/>
            <w:gridSpan w:val="2"/>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在建或已完工程质量</w:t>
            </w:r>
          </w:p>
        </w:tc>
        <w:tc>
          <w:tcPr>
            <w:tcW w:w="1451" w:type="dxa"/>
            <w:tcBorders>
              <w:tl2br w:val="nil"/>
              <w:tr2bl w:val="nil"/>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224" w:type="dxa"/>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905"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267"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351"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248"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451" w:type="dxa"/>
            <w:tcBorders>
              <w:tl2br w:val="nil"/>
              <w:tr2bl w:val="nil"/>
            </w:tcBorders>
            <w:noWrap w:val="0"/>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224" w:type="dxa"/>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905"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267"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351"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248"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451" w:type="dxa"/>
            <w:tcBorders>
              <w:tl2br w:val="nil"/>
              <w:tr2bl w:val="nil"/>
            </w:tcBorders>
            <w:noWrap w:val="0"/>
            <w:vAlign w:val="center"/>
          </w:tcPr>
          <w:p>
            <w:pPr>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224" w:type="dxa"/>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905"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267"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351"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248" w:type="dxa"/>
            <w:gridSpan w:val="2"/>
            <w:tcBorders>
              <w:tl2br w:val="nil"/>
              <w:tr2bl w:val="nil"/>
            </w:tcBorders>
            <w:noWrap w:val="0"/>
            <w:vAlign w:val="center"/>
          </w:tcPr>
          <w:p>
            <w:pPr>
              <w:jc w:val="left"/>
              <w:rPr>
                <w:rFonts w:hint="eastAsia" w:ascii="宋体" w:hAnsi="宋体" w:eastAsia="宋体" w:cs="宋体"/>
                <w:color w:val="auto"/>
                <w:sz w:val="24"/>
                <w:szCs w:val="24"/>
                <w:highlight w:val="none"/>
              </w:rPr>
            </w:pPr>
          </w:p>
        </w:tc>
        <w:tc>
          <w:tcPr>
            <w:tcW w:w="1451" w:type="dxa"/>
            <w:tcBorders>
              <w:tl2br w:val="nil"/>
              <w:tr2bl w:val="nil"/>
            </w:tcBorders>
            <w:noWrap w:val="0"/>
            <w:vAlign w:val="center"/>
          </w:tcPr>
          <w:p>
            <w:pPr>
              <w:jc w:val="left"/>
              <w:rPr>
                <w:rFonts w:hint="eastAsia" w:ascii="宋体" w:hAnsi="宋体" w:eastAsia="宋体" w:cs="宋体"/>
                <w:color w:val="auto"/>
                <w:sz w:val="24"/>
                <w:szCs w:val="24"/>
                <w:highlight w:val="none"/>
              </w:rPr>
            </w:pPr>
          </w:p>
        </w:tc>
      </w:tr>
    </w:tbl>
    <w:p>
      <w:pPr>
        <w:topLinePunct/>
        <w:adjustRightInd w:val="0"/>
        <w:snapToGrid w:val="0"/>
        <w:spacing w:line="360" w:lineRule="auto"/>
        <w:rPr>
          <w:rFonts w:hint="eastAsia"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3720" w:firstLineChars="15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　　（盖章）</w:t>
      </w:r>
    </w:p>
    <w:p>
      <w:pPr>
        <w:topLinePunct/>
        <w:adjustRightInd w:val="0"/>
        <w:snapToGrid w:val="0"/>
        <w:spacing w:line="360" w:lineRule="auto"/>
        <w:ind w:firstLine="3720" w:firstLineChars="15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法定代表人或授权代理人(签字或盖章)：</w:t>
      </w:r>
    </w:p>
    <w:p>
      <w:pPr>
        <w:topLinePunct/>
        <w:adjustRightInd w:val="0"/>
        <w:snapToGrid w:val="0"/>
        <w:spacing w:line="360" w:lineRule="auto"/>
        <w:ind w:firstLine="3720" w:firstLineChars="15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日   期：    年    月    日</w:t>
      </w:r>
    </w:p>
    <w:p>
      <w:pPr>
        <w:widowControl/>
        <w:snapToGrid w:val="0"/>
        <w:spacing w:line="360" w:lineRule="auto"/>
        <w:ind w:right="102"/>
        <w:jc w:val="left"/>
        <w:rPr>
          <w:rFonts w:hint="eastAsia" w:ascii="宋体" w:hAnsi="宋体" w:cs="宋体"/>
          <w:color w:val="auto"/>
          <w:sz w:val="24"/>
          <w:szCs w:val="24"/>
          <w:highlight w:val="none"/>
        </w:rPr>
      </w:pPr>
      <w:r>
        <w:rPr>
          <w:rFonts w:ascii="宋体" w:hAnsi="宋体" w:cs="宋体"/>
          <w:color w:val="auto"/>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格式七</w:t>
      </w:r>
      <w:r>
        <w:rPr>
          <w:rFonts w:hint="eastAsia" w:ascii="宋体" w:hAnsi="宋体" w:cs="宋体"/>
          <w:color w:val="auto"/>
          <w:sz w:val="24"/>
          <w:szCs w:val="24"/>
          <w:highlight w:val="none"/>
        </w:rPr>
        <w:t>：</w:t>
      </w:r>
    </w:p>
    <w:p>
      <w:pPr>
        <w:spacing w:line="360" w:lineRule="auto"/>
        <w:jc w:val="center"/>
        <w:rPr>
          <w:rFonts w:hint="eastAsia" w:ascii="宋体" w:hAnsi="宋体" w:cs="宋体"/>
          <w:b/>
          <w:color w:val="auto"/>
          <w:sz w:val="24"/>
          <w:szCs w:val="24"/>
          <w:highlight w:val="none"/>
        </w:rPr>
      </w:pPr>
    </w:p>
    <w:p>
      <w:pPr>
        <w:autoSpaceDE w:val="0"/>
        <w:autoSpaceDN w:val="0"/>
        <w:adjustRightInd w:val="0"/>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已竣工验收的类似工程业绩表</w:t>
      </w:r>
    </w:p>
    <w:p>
      <w:pPr>
        <w:autoSpaceDE w:val="0"/>
        <w:autoSpaceDN w:val="0"/>
        <w:adjustRightInd w:val="0"/>
        <w:jc w:val="center"/>
        <w:rPr>
          <w:rFonts w:ascii="宋体" w:hAnsi="宋体" w:cs="宋体"/>
          <w:b/>
          <w:bCs/>
          <w:color w:val="auto"/>
          <w:sz w:val="36"/>
          <w:szCs w:val="36"/>
          <w:highlight w:val="none"/>
          <w:lang w:val="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626"/>
        <w:gridCol w:w="194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工程名称</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项目概况</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工程对应的企业资质</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2327"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中标金额或合同金额 (人民币：万元)</w:t>
            </w:r>
          </w:p>
        </w:tc>
        <w:tc>
          <w:tcPr>
            <w:tcW w:w="2626" w:type="dxa"/>
            <w:tcBorders>
              <w:top w:val="single" w:color="auto" w:sz="4" w:space="0"/>
              <w:left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竣工日期</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项目经理姓名</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项目业主名称</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竣工质量评定等级</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3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工程获奖情况</w:t>
            </w:r>
          </w:p>
        </w:tc>
        <w:tc>
          <w:tcPr>
            <w:tcW w:w="262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r>
    </w:tbl>
    <w:p>
      <w:pPr>
        <w:spacing w:line="360" w:lineRule="auto"/>
        <w:jc w:val="left"/>
        <w:rPr>
          <w:rFonts w:ascii="宋体" w:hAnsi="宋体"/>
          <w:color w:val="auto"/>
          <w:szCs w:val="21"/>
          <w:highlight w:val="none"/>
        </w:rPr>
      </w:pPr>
      <w:r>
        <w:rPr>
          <w:rFonts w:hint="eastAsia" w:ascii="宋体" w:hAnsi="宋体"/>
          <w:color w:val="auto"/>
          <w:szCs w:val="21"/>
          <w:highlight w:val="none"/>
        </w:rPr>
        <w:t xml:space="preserve">注：由投标人按评审要求填写本表，并按《技术标详细审查评分表》要求附相关证明材料。 </w:t>
      </w:r>
    </w:p>
    <w:p>
      <w:pPr>
        <w:spacing w:line="360" w:lineRule="auto"/>
        <w:jc w:val="left"/>
        <w:rPr>
          <w:rFonts w:ascii="宋体" w:hAnsi="宋体"/>
          <w:color w:val="auto"/>
          <w:szCs w:val="21"/>
          <w:highlight w:val="none"/>
        </w:rPr>
      </w:pPr>
    </w:p>
    <w:p>
      <w:pPr>
        <w:topLinePunct/>
        <w:adjustRightInd w:val="0"/>
        <w:snapToGrid w:val="0"/>
        <w:spacing w:line="360" w:lineRule="auto"/>
        <w:ind w:firstLine="3270" w:firstLineChars="15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投标人：　　（盖章）</w:t>
      </w:r>
    </w:p>
    <w:p>
      <w:pPr>
        <w:topLinePunct/>
        <w:adjustRightInd w:val="0"/>
        <w:snapToGrid w:val="0"/>
        <w:spacing w:line="360" w:lineRule="auto"/>
        <w:ind w:firstLine="3270" w:firstLineChars="15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法定代表人或授权代理人(签字或盖章)：</w:t>
      </w:r>
    </w:p>
    <w:p>
      <w:pPr>
        <w:topLinePunct/>
        <w:adjustRightInd w:val="0"/>
        <w:snapToGrid w:val="0"/>
        <w:spacing w:line="360" w:lineRule="auto"/>
        <w:ind w:firstLine="3270" w:firstLineChars="15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日   期：    年    月    日</w:t>
      </w:r>
    </w:p>
    <w:p>
      <w:pPr>
        <w:widowControl/>
        <w:snapToGrid w:val="0"/>
        <w:spacing w:line="360" w:lineRule="auto"/>
        <w:ind w:right="102"/>
        <w:jc w:val="left"/>
        <w:rPr>
          <w:rFonts w:hint="eastAsia" w:ascii="宋体" w:hAnsi="宋体" w:cs="宋体"/>
          <w:color w:val="auto"/>
          <w:sz w:val="24"/>
          <w:szCs w:val="24"/>
          <w:highlight w:val="none"/>
        </w:rPr>
      </w:pPr>
      <w:r>
        <w:rPr>
          <w:rFonts w:ascii="宋体" w:hAnsi="宋体" w:cs="宋体"/>
          <w:color w:val="auto"/>
          <w:spacing w:val="4"/>
          <w:kern w:val="0"/>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格式八</w:t>
      </w:r>
      <w:r>
        <w:rPr>
          <w:rFonts w:hint="eastAsia" w:ascii="宋体" w:hAnsi="宋体" w:cs="宋体"/>
          <w:color w:val="auto"/>
          <w:sz w:val="24"/>
          <w:szCs w:val="24"/>
          <w:highlight w:val="none"/>
        </w:rPr>
        <w:t>：</w:t>
      </w:r>
    </w:p>
    <w:p>
      <w:pPr>
        <w:spacing w:line="360" w:lineRule="auto"/>
        <w:jc w:val="center"/>
        <w:rPr>
          <w:rFonts w:hint="eastAsia" w:ascii="宋体" w:hAnsi="宋体" w:cs="宋体"/>
          <w:b/>
          <w:color w:val="auto"/>
          <w:sz w:val="24"/>
          <w:szCs w:val="24"/>
          <w:highlight w:val="none"/>
        </w:rPr>
      </w:pPr>
    </w:p>
    <w:p>
      <w:pPr>
        <w:autoSpaceDE w:val="0"/>
        <w:autoSpaceDN w:val="0"/>
        <w:adjustRightInd w:val="0"/>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企业承建工程获奖情况表</w:t>
      </w:r>
    </w:p>
    <w:p>
      <w:pPr>
        <w:autoSpaceDE w:val="0"/>
        <w:autoSpaceDN w:val="0"/>
        <w:adjustRightInd w:val="0"/>
        <w:jc w:val="center"/>
        <w:rPr>
          <w:rFonts w:ascii="宋体" w:hAnsi="宋体" w:cs="宋体"/>
          <w:b/>
          <w:bCs/>
          <w:color w:val="auto"/>
          <w:sz w:val="36"/>
          <w:szCs w:val="36"/>
          <w:highlight w:val="none"/>
          <w:lang w:val="zh-CN"/>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088"/>
        <w:gridCol w:w="1285"/>
        <w:gridCol w:w="1285"/>
        <w:gridCol w:w="1285"/>
        <w:gridCol w:w="1285"/>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ind w:left="-25" w:leftChars="-12"/>
              <w:jc w:val="center"/>
              <w:rPr>
                <w:rFonts w:ascii="宋体" w:hAnsi="宋体"/>
                <w:color w:val="auto"/>
                <w:highlight w:val="none"/>
              </w:rPr>
            </w:pPr>
            <w:r>
              <w:rPr>
                <w:rFonts w:hint="eastAsia" w:ascii="宋体" w:hAnsi="宋体"/>
                <w:color w:val="auto"/>
                <w:highlight w:val="none"/>
              </w:rPr>
              <w:t>项目名称</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项目概况</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业主单位</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完成情况</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颁发单位</w:t>
            </w: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r>
              <w:rPr>
                <w:rFonts w:hint="eastAsia" w:ascii="宋体" w:hAnsi="宋体"/>
                <w:color w:val="auto"/>
                <w:highlight w:val="none"/>
              </w:rPr>
              <w:t>获奖奖项</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ind w:left="-99" w:leftChars="-47"/>
              <w:jc w:val="center"/>
              <w:rPr>
                <w:rFonts w:ascii="宋体" w:hAnsi="宋体"/>
                <w:color w:val="auto"/>
                <w:highlight w:val="none"/>
              </w:rPr>
            </w:pPr>
            <w:r>
              <w:rPr>
                <w:rFonts w:hint="eastAsia" w:ascii="宋体" w:hAnsi="宋体"/>
                <w:color w:val="auto"/>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ascii="宋体" w:hAnsi="宋体"/>
                <w:color w:val="auto"/>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c>
          <w:tcPr>
            <w:tcW w:w="1033"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ascii="宋体" w:hAnsi="宋体"/>
                <w:color w:val="auto"/>
                <w:highlight w:val="none"/>
              </w:rPr>
            </w:pPr>
          </w:p>
        </w:tc>
      </w:tr>
    </w:tbl>
    <w:p>
      <w:pPr>
        <w:spacing w:line="360" w:lineRule="auto"/>
        <w:jc w:val="left"/>
        <w:rPr>
          <w:rFonts w:ascii="宋体" w:hAnsi="宋体"/>
          <w:color w:val="auto"/>
          <w:szCs w:val="21"/>
          <w:highlight w:val="none"/>
        </w:rPr>
      </w:pPr>
      <w:r>
        <w:rPr>
          <w:rFonts w:hint="eastAsia" w:ascii="宋体" w:hAnsi="宋体"/>
          <w:color w:val="auto"/>
          <w:szCs w:val="21"/>
          <w:highlight w:val="none"/>
        </w:rPr>
        <w:t xml:space="preserve">注：由投标人按评审要求填写本表，并按《技术标详细审查评分表》要求附相关证明材料。 </w:t>
      </w:r>
    </w:p>
    <w:p>
      <w:pPr>
        <w:spacing w:line="360" w:lineRule="auto"/>
        <w:jc w:val="left"/>
        <w:rPr>
          <w:rFonts w:ascii="宋体" w:hAnsi="宋体"/>
          <w:color w:val="auto"/>
          <w:szCs w:val="21"/>
          <w:highlight w:val="none"/>
        </w:rPr>
      </w:pPr>
    </w:p>
    <w:p>
      <w:pPr>
        <w:topLinePunct/>
        <w:adjustRightInd w:val="0"/>
        <w:snapToGrid w:val="0"/>
        <w:spacing w:line="360" w:lineRule="auto"/>
        <w:ind w:firstLine="3270" w:firstLineChars="15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投标人：　　（盖章）</w:t>
      </w:r>
    </w:p>
    <w:p>
      <w:pPr>
        <w:topLinePunct/>
        <w:adjustRightInd w:val="0"/>
        <w:snapToGrid w:val="0"/>
        <w:spacing w:line="360" w:lineRule="auto"/>
        <w:ind w:firstLine="3270" w:firstLineChars="15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法定代表人或授权代理人(签字或盖章)：</w:t>
      </w:r>
    </w:p>
    <w:p>
      <w:pPr>
        <w:topLinePunct/>
        <w:adjustRightInd w:val="0"/>
        <w:snapToGrid w:val="0"/>
        <w:spacing w:line="360" w:lineRule="auto"/>
        <w:ind w:firstLine="3270" w:firstLineChars="1500"/>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日   期：    年    月    日</w:t>
      </w:r>
    </w:p>
    <w:p>
      <w:pPr>
        <w:autoSpaceDE w:val="0"/>
        <w:autoSpaceDN w:val="0"/>
        <w:adjustRightInd w:val="0"/>
        <w:spacing w:line="360" w:lineRule="auto"/>
        <w:rPr>
          <w:rFonts w:hint="eastAsia" w:ascii="宋体" w:hAnsi="宋体" w:cs="宋体"/>
          <w:color w:val="auto"/>
          <w:sz w:val="24"/>
          <w:szCs w:val="24"/>
          <w:highlight w:val="none"/>
        </w:rPr>
      </w:pPr>
      <w:r>
        <w:rPr>
          <w:rFonts w:ascii="宋体" w:hAnsi="宋体" w:cs="宋体"/>
          <w:color w:val="auto"/>
          <w:spacing w:val="4"/>
          <w:kern w:val="0"/>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格式九</w:t>
      </w:r>
      <w:r>
        <w:rPr>
          <w:rFonts w:hint="eastAsia" w:ascii="宋体" w:hAnsi="宋体" w:cs="宋体"/>
          <w:color w:val="auto"/>
          <w:sz w:val="24"/>
          <w:szCs w:val="24"/>
          <w:highlight w:val="none"/>
        </w:rPr>
        <w:t>：</w:t>
      </w:r>
    </w:p>
    <w:p>
      <w:pPr>
        <w:jc w:val="center"/>
        <w:rPr>
          <w:rFonts w:hint="eastAsia" w:ascii="宋体" w:hAnsi="宋体"/>
          <w:b/>
          <w:color w:val="auto"/>
          <w:sz w:val="32"/>
          <w:szCs w:val="32"/>
          <w:highlight w:val="none"/>
        </w:rPr>
      </w:pPr>
    </w:p>
    <w:p>
      <w:pPr>
        <w:jc w:val="center"/>
        <w:rPr>
          <w:rFonts w:hint="eastAsia" w:ascii="宋体" w:hAnsi="宋体"/>
          <w:b/>
          <w:color w:val="auto"/>
          <w:sz w:val="32"/>
          <w:szCs w:val="32"/>
          <w:highlight w:val="none"/>
        </w:rPr>
      </w:pPr>
      <w:r>
        <w:rPr>
          <w:rFonts w:hint="eastAsia" w:ascii="宋体" w:hAnsi="宋体"/>
          <w:b/>
          <w:color w:val="auto"/>
          <w:sz w:val="32"/>
          <w:szCs w:val="32"/>
          <w:highlight w:val="none"/>
        </w:rPr>
        <w:t>响应招标文件所附施工组织设计要点的承诺书</w:t>
      </w:r>
    </w:p>
    <w:p>
      <w:pPr>
        <w:spacing w:line="360" w:lineRule="auto"/>
        <w:rPr>
          <w:rFonts w:hint="eastAsia" w:ascii="宋体" w:hAnsi="宋体"/>
          <w:color w:val="auto"/>
          <w:sz w:val="24"/>
          <w:szCs w:val="20"/>
          <w:highlight w:val="none"/>
        </w:rPr>
      </w:pPr>
    </w:p>
    <w:p>
      <w:pPr>
        <w:spacing w:line="360" w:lineRule="auto"/>
        <w:rPr>
          <w:rFonts w:hint="eastAsia" w:ascii="宋体" w:hAnsi="宋体"/>
          <w:color w:val="auto"/>
          <w:sz w:val="24"/>
          <w:szCs w:val="20"/>
          <w:highlight w:val="none"/>
          <w:u w:val="single"/>
        </w:rPr>
      </w:pPr>
      <w:r>
        <w:rPr>
          <w:rFonts w:hint="eastAsia" w:ascii="宋体" w:hAnsi="宋体"/>
          <w:color w:val="auto"/>
          <w:sz w:val="24"/>
          <w:szCs w:val="24"/>
          <w:highlight w:val="none"/>
          <w:u w:val="single"/>
        </w:rPr>
        <w:t>广州开发区财政投资建设项目管理中心</w:t>
      </w:r>
      <w:r>
        <w:rPr>
          <w:rFonts w:hint="eastAsia" w:ascii="宋体" w:hAnsi="宋体"/>
          <w:color w:val="auto"/>
          <w:sz w:val="24"/>
          <w:szCs w:val="20"/>
          <w:highlight w:val="none"/>
        </w:rPr>
        <w:t>：</w:t>
      </w:r>
    </w:p>
    <w:p>
      <w:pPr>
        <w:spacing w:line="360" w:lineRule="auto"/>
        <w:ind w:firstLine="435"/>
        <w:rPr>
          <w:rFonts w:hint="eastAsia" w:ascii="宋体" w:hAnsi="宋体"/>
          <w:color w:val="auto"/>
          <w:sz w:val="24"/>
          <w:szCs w:val="20"/>
          <w:highlight w:val="none"/>
        </w:rPr>
      </w:pPr>
      <w:r>
        <w:rPr>
          <w:rFonts w:hint="eastAsia" w:ascii="宋体" w:hAnsi="宋体"/>
          <w:color w:val="auto"/>
          <w:sz w:val="24"/>
          <w:szCs w:val="20"/>
          <w:highlight w:val="none"/>
        </w:rPr>
        <w:t>我方承诺，如中标承建</w:t>
      </w:r>
      <w:r>
        <w:rPr>
          <w:rFonts w:hint="eastAsia" w:ascii="宋体" w:hAnsi="宋体"/>
          <w:color w:val="auto"/>
          <w:sz w:val="24"/>
          <w:szCs w:val="24"/>
          <w:highlight w:val="none"/>
          <w:u w:val="single"/>
        </w:rPr>
        <w:t xml:space="preserve">         （项目名称）   </w:t>
      </w:r>
      <w:r>
        <w:rPr>
          <w:rFonts w:hint="eastAsia" w:ascii="宋体" w:hAnsi="宋体"/>
          <w:color w:val="auto"/>
          <w:sz w:val="24"/>
          <w:szCs w:val="20"/>
          <w:highlight w:val="none"/>
        </w:rPr>
        <w:t>，将按招标文件所附的本工程</w:t>
      </w:r>
      <w:r>
        <w:rPr>
          <w:rFonts w:hint="eastAsia" w:ascii="宋体" w:hAnsi="宋体"/>
          <w:color w:val="auto"/>
          <w:sz w:val="24"/>
          <w:szCs w:val="20"/>
          <w:highlight w:val="none"/>
          <w:u w:val="single"/>
        </w:rPr>
        <w:t>施工组织设计要点</w:t>
      </w:r>
      <w:r>
        <w:rPr>
          <w:rFonts w:hint="eastAsia" w:ascii="宋体" w:hAnsi="宋体"/>
          <w:color w:val="auto"/>
          <w:sz w:val="24"/>
          <w:szCs w:val="20"/>
          <w:highlight w:val="none"/>
        </w:rPr>
        <w:t>进行响应的基础上自行组织施工。并承诺在中标后按招标文件所附的</w:t>
      </w:r>
      <w:r>
        <w:rPr>
          <w:rFonts w:hint="eastAsia" w:ascii="宋体" w:hAnsi="宋体"/>
          <w:color w:val="auto"/>
          <w:sz w:val="24"/>
          <w:szCs w:val="20"/>
          <w:highlight w:val="none"/>
          <w:u w:val="single"/>
        </w:rPr>
        <w:t>施工组织设计要点</w:t>
      </w:r>
      <w:r>
        <w:rPr>
          <w:rFonts w:hint="eastAsia" w:ascii="宋体" w:hAnsi="宋体"/>
          <w:color w:val="auto"/>
          <w:sz w:val="24"/>
          <w:szCs w:val="20"/>
          <w:highlight w:val="none"/>
        </w:rPr>
        <w:t>基础上编制详细的施工组织设计，并报经监理单位和建设单位审批后实施。</w:t>
      </w:r>
    </w:p>
    <w:p>
      <w:pPr>
        <w:spacing w:line="360" w:lineRule="auto"/>
        <w:ind w:firstLine="435"/>
        <w:rPr>
          <w:rFonts w:hint="eastAsia" w:ascii="宋体" w:hAnsi="宋体"/>
          <w:color w:val="auto"/>
          <w:sz w:val="24"/>
          <w:szCs w:val="20"/>
          <w:highlight w:val="none"/>
        </w:rPr>
      </w:pPr>
    </w:p>
    <w:p>
      <w:pPr>
        <w:spacing w:line="360" w:lineRule="auto"/>
        <w:ind w:firstLine="435"/>
        <w:rPr>
          <w:rFonts w:hint="eastAsia" w:ascii="宋体" w:hAnsi="宋体"/>
          <w:color w:val="auto"/>
          <w:sz w:val="24"/>
          <w:szCs w:val="20"/>
          <w:highlight w:val="none"/>
        </w:rPr>
      </w:pPr>
    </w:p>
    <w:p>
      <w:pPr>
        <w:spacing w:line="360" w:lineRule="auto"/>
        <w:ind w:firstLine="435"/>
        <w:rPr>
          <w:rFonts w:hint="eastAsia" w:ascii="宋体" w:hAnsi="宋体"/>
          <w:color w:val="auto"/>
          <w:sz w:val="24"/>
          <w:szCs w:val="20"/>
          <w:highlight w:val="none"/>
        </w:rPr>
      </w:pPr>
    </w:p>
    <w:p>
      <w:pPr>
        <w:spacing w:line="360" w:lineRule="auto"/>
        <w:ind w:firstLine="435"/>
        <w:rPr>
          <w:rFonts w:hint="eastAsia" w:ascii="宋体" w:hAnsi="宋体"/>
          <w:color w:val="auto"/>
          <w:sz w:val="24"/>
          <w:szCs w:val="20"/>
          <w:highlight w:val="none"/>
        </w:rPr>
      </w:pPr>
    </w:p>
    <w:p>
      <w:pPr>
        <w:spacing w:line="360" w:lineRule="auto"/>
        <w:ind w:firstLine="435"/>
        <w:rPr>
          <w:rFonts w:hint="eastAsia" w:ascii="宋体" w:hAnsi="宋体"/>
          <w:color w:val="auto"/>
          <w:sz w:val="24"/>
          <w:szCs w:val="20"/>
          <w:highlight w:val="none"/>
        </w:rPr>
      </w:pPr>
    </w:p>
    <w:p>
      <w:pPr>
        <w:spacing w:line="360" w:lineRule="auto"/>
        <w:ind w:firstLine="435"/>
        <w:rPr>
          <w:rFonts w:hint="eastAsia" w:ascii="宋体" w:hAnsi="宋体"/>
          <w:color w:val="auto"/>
          <w:sz w:val="24"/>
          <w:szCs w:val="20"/>
          <w:highlight w:val="none"/>
        </w:rPr>
      </w:pPr>
    </w:p>
    <w:p>
      <w:pPr>
        <w:spacing w:line="360" w:lineRule="auto"/>
        <w:ind w:firstLine="3000" w:firstLineChars="1250"/>
        <w:rPr>
          <w:rFonts w:hint="eastAsia" w:ascii="宋体" w:hAnsi="宋体"/>
          <w:color w:val="auto"/>
          <w:sz w:val="24"/>
          <w:szCs w:val="20"/>
          <w:highlight w:val="none"/>
          <w:u w:val="single"/>
        </w:rPr>
      </w:pPr>
      <w:r>
        <w:rPr>
          <w:rFonts w:hint="eastAsia" w:ascii="宋体" w:hAnsi="宋体"/>
          <w:color w:val="auto"/>
          <w:sz w:val="24"/>
          <w:szCs w:val="20"/>
          <w:highlight w:val="none"/>
        </w:rPr>
        <w:t>投标人名称（盖法人公章）：</w:t>
      </w:r>
      <w:r>
        <w:rPr>
          <w:rFonts w:hint="eastAsia" w:ascii="宋体" w:hAnsi="宋体"/>
          <w:color w:val="auto"/>
          <w:sz w:val="24"/>
          <w:szCs w:val="20"/>
          <w:highlight w:val="none"/>
          <w:u w:val="single"/>
        </w:rPr>
        <w:t xml:space="preserve">                   </w:t>
      </w:r>
    </w:p>
    <w:p>
      <w:pPr>
        <w:spacing w:line="360" w:lineRule="auto"/>
        <w:ind w:firstLine="3000" w:firstLineChars="1250"/>
        <w:rPr>
          <w:rFonts w:hint="eastAsia" w:ascii="宋体" w:hAnsi="宋体"/>
          <w:color w:val="auto"/>
          <w:sz w:val="24"/>
          <w:szCs w:val="20"/>
          <w:highlight w:val="none"/>
          <w:u w:val="single"/>
        </w:rPr>
      </w:pPr>
      <w:r>
        <w:rPr>
          <w:rFonts w:hint="eastAsia" w:ascii="宋体" w:hAnsi="宋体"/>
          <w:color w:val="auto"/>
          <w:sz w:val="24"/>
          <w:szCs w:val="20"/>
          <w:highlight w:val="none"/>
        </w:rPr>
        <w:t>法定代表人或被授权人（签字或盖章）：</w:t>
      </w:r>
      <w:r>
        <w:rPr>
          <w:rFonts w:hint="eastAsia" w:ascii="宋体" w:hAnsi="宋体"/>
          <w:color w:val="auto"/>
          <w:sz w:val="24"/>
          <w:szCs w:val="20"/>
          <w:highlight w:val="none"/>
          <w:u w:val="single"/>
        </w:rPr>
        <w:t xml:space="preserve">         </w:t>
      </w:r>
    </w:p>
    <w:p>
      <w:pPr>
        <w:spacing w:line="360" w:lineRule="auto"/>
        <w:ind w:firstLine="3000" w:firstLineChars="1250"/>
        <w:rPr>
          <w:rFonts w:hint="eastAsia" w:ascii="宋体" w:hAnsi="宋体" w:eastAsia="宋体" w:cs="Times New Roman"/>
          <w:color w:val="auto"/>
          <w:sz w:val="24"/>
          <w:szCs w:val="20"/>
          <w:highlight w:val="none"/>
        </w:rPr>
      </w:pPr>
      <w:r>
        <w:rPr>
          <w:rFonts w:hint="eastAsia" w:ascii="宋体" w:hAnsi="宋体" w:eastAsia="宋体" w:cs="Times New Roman"/>
          <w:color w:val="auto"/>
          <w:sz w:val="24"/>
          <w:szCs w:val="20"/>
          <w:highlight w:val="none"/>
        </w:rPr>
        <w:t>日期：</w:t>
      </w:r>
      <w:r>
        <w:rPr>
          <w:rFonts w:hint="eastAsia"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rPr>
        <w:t>年</w:t>
      </w:r>
      <w:r>
        <w:rPr>
          <w:rFonts w:hint="eastAsia"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rPr>
        <w:t>月</w:t>
      </w:r>
      <w:r>
        <w:rPr>
          <w:rFonts w:hint="eastAsia" w:ascii="宋体" w:hAnsi="宋体" w:eastAsia="宋体" w:cs="Times New Roman"/>
          <w:color w:val="auto"/>
          <w:sz w:val="24"/>
          <w:szCs w:val="20"/>
          <w:highlight w:val="none"/>
          <w:u w:val="single"/>
        </w:rPr>
        <w:t xml:space="preserve">    </w:t>
      </w:r>
      <w:r>
        <w:rPr>
          <w:rFonts w:hint="eastAsia" w:ascii="宋体" w:hAnsi="宋体" w:eastAsia="宋体" w:cs="Times New Roman"/>
          <w:color w:val="auto"/>
          <w:sz w:val="24"/>
          <w:szCs w:val="20"/>
          <w:highlight w:val="none"/>
        </w:rPr>
        <w:t>日</w:t>
      </w:r>
    </w:p>
    <w:p>
      <w:pPr>
        <w:autoSpaceDE w:val="0"/>
        <w:autoSpaceDN w:val="0"/>
        <w:adjustRightInd w:val="0"/>
        <w:spacing w:line="360" w:lineRule="auto"/>
        <w:jc w:val="both"/>
        <w:rPr>
          <w:rFonts w:hint="eastAsia" w:ascii="宋体" w:hAnsi="宋体" w:cs="宋体"/>
          <w:b/>
          <w:color w:val="auto"/>
          <w:sz w:val="28"/>
          <w:szCs w:val="28"/>
          <w:highlight w:val="none"/>
        </w:rPr>
      </w:pPr>
      <w:r>
        <w:rPr>
          <w:rFonts w:ascii="宋体" w:hAnsi="宋体" w:cs="宋体"/>
          <w:b/>
          <w:color w:val="auto"/>
          <w:sz w:val="28"/>
          <w:szCs w:val="28"/>
          <w:highlight w:val="none"/>
        </w:rPr>
        <w:br w:type="page"/>
      </w:r>
    </w:p>
    <w:p>
      <w:pPr>
        <w:autoSpaceDE w:val="0"/>
        <w:autoSpaceDN w:val="0"/>
        <w:adjustRightIn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拟投入本工程施工的主要机械设备配备表</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2856"/>
        <w:gridCol w:w="2024"/>
        <w:gridCol w:w="1559"/>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序</w:t>
            </w:r>
          </w:p>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号</w:t>
            </w: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设备名称</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投入总数量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来源</w:t>
            </w:r>
          </w:p>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(自有/</w:t>
            </w:r>
          </w:p>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租赁)</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bl>
    <w:p>
      <w:pPr>
        <w:tabs>
          <w:tab w:val="left" w:pos="720"/>
        </w:tabs>
        <w:snapToGrid w:val="0"/>
        <w:spacing w:line="360" w:lineRule="auto"/>
        <w:rPr>
          <w:rFonts w:hint="eastAsia" w:ascii="Times New Roman" w:hAnsi="Times New Roman"/>
          <w:color w:val="auto"/>
          <w:highlight w:val="none"/>
        </w:rPr>
      </w:pPr>
    </w:p>
    <w:p>
      <w:pPr>
        <w:tabs>
          <w:tab w:val="left" w:pos="720"/>
        </w:tabs>
        <w:snapToGrid w:val="0"/>
        <w:spacing w:line="360" w:lineRule="auto"/>
        <w:rPr>
          <w:rFonts w:hint="eastAsia" w:ascii="宋体" w:hAnsi="宋体"/>
          <w:color w:val="auto"/>
          <w:highlight w:val="none"/>
        </w:rPr>
      </w:pPr>
      <w:r>
        <w:rPr>
          <w:rFonts w:hint="eastAsia" w:ascii="Times New Roman" w:hAnsi="Times New Roman"/>
          <w:color w:val="auto"/>
          <w:highlight w:val="none"/>
        </w:rPr>
        <w:t>注</w:t>
      </w:r>
      <w:r>
        <w:rPr>
          <w:rFonts w:hint="eastAsia" w:ascii="宋体" w:hAnsi="宋体"/>
          <w:color w:val="auto"/>
          <w:highlight w:val="none"/>
        </w:rPr>
        <w:t>：1、设备名称及要求数量由投标人视本工程具体情况结合招标人对本工程的具体要求自行配备，一旦中标，必须全部到位，否则按合同相关约定执行。</w:t>
      </w:r>
    </w:p>
    <w:p>
      <w:pPr>
        <w:tabs>
          <w:tab w:val="left" w:pos="720"/>
        </w:tabs>
        <w:snapToGrid w:val="0"/>
        <w:spacing w:line="360" w:lineRule="auto"/>
        <w:rPr>
          <w:rFonts w:hint="eastAsia" w:ascii="Times New Roman" w:hAnsi="Times New Roman"/>
          <w:color w:val="auto"/>
          <w:highlight w:val="none"/>
        </w:rPr>
      </w:pPr>
      <w:r>
        <w:rPr>
          <w:rFonts w:hint="eastAsia" w:ascii="宋体" w:hAnsi="宋体"/>
          <w:color w:val="auto"/>
          <w:highlight w:val="none"/>
        </w:rPr>
        <w:t>2.为贯彻绿色发展理念，</w:t>
      </w:r>
      <w:r>
        <w:rPr>
          <w:rFonts w:hint="eastAsia" w:ascii="Times New Roman" w:hAnsi="Times New Roman"/>
          <w:color w:val="auto"/>
          <w:highlight w:val="none"/>
        </w:rPr>
        <w:t>本项目鼓励投标人积极使用新能源建筑垃圾自卸车（渣土车）等新能源工程车及其他节能环保施工设备。</w:t>
      </w:r>
    </w:p>
    <w:p>
      <w:pPr>
        <w:ind w:right="-130" w:rightChars="-62"/>
        <w:rPr>
          <w:rFonts w:hint="eastAsia" w:ascii="Times New Roman" w:hAnsi="Times New Roman"/>
          <w:color w:val="auto"/>
          <w:highlight w:val="none"/>
        </w:rPr>
      </w:pPr>
    </w:p>
    <w:p>
      <w:pPr>
        <w:topLinePunct/>
        <w:adjustRightInd w:val="0"/>
        <w:snapToGrid w:val="0"/>
        <w:spacing w:line="360" w:lineRule="auto"/>
        <w:ind w:firstLine="3161" w:firstLineChars="1450"/>
        <w:rPr>
          <w:rFonts w:hint="eastAsia" w:ascii="Times New Roman" w:hAnsi="Times New Roman"/>
          <w:snapToGrid w:val="0"/>
          <w:color w:val="auto"/>
          <w:spacing w:val="4"/>
          <w:kern w:val="0"/>
          <w:szCs w:val="21"/>
          <w:highlight w:val="none"/>
        </w:rPr>
      </w:pPr>
    </w:p>
    <w:p>
      <w:pPr>
        <w:topLinePunct/>
        <w:adjustRightInd w:val="0"/>
        <w:snapToGrid w:val="0"/>
        <w:spacing w:line="360" w:lineRule="auto"/>
        <w:ind w:firstLine="3161" w:firstLineChars="1450"/>
        <w:rPr>
          <w:rFonts w:ascii="Times New Roman" w:hAnsi="Times New Roman"/>
          <w:snapToGrid w:val="0"/>
          <w:color w:val="auto"/>
          <w:spacing w:val="4"/>
          <w:kern w:val="0"/>
          <w:szCs w:val="21"/>
          <w:highlight w:val="none"/>
        </w:rPr>
      </w:pPr>
      <w:r>
        <w:rPr>
          <w:rFonts w:hint="eastAsia" w:ascii="Times New Roman" w:hAnsi="Times New Roman"/>
          <w:snapToGrid w:val="0"/>
          <w:color w:val="auto"/>
          <w:spacing w:val="4"/>
          <w:kern w:val="0"/>
          <w:szCs w:val="21"/>
          <w:highlight w:val="none"/>
        </w:rPr>
        <w:t>投标人：　　（盖章）</w:t>
      </w:r>
    </w:p>
    <w:p>
      <w:pPr>
        <w:topLinePunct/>
        <w:adjustRightInd w:val="0"/>
        <w:snapToGrid w:val="0"/>
        <w:spacing w:line="360" w:lineRule="auto"/>
        <w:ind w:firstLine="3161" w:firstLineChars="1450"/>
        <w:rPr>
          <w:rFonts w:ascii="Times New Roman" w:hAnsi="Times New Roman"/>
          <w:snapToGrid w:val="0"/>
          <w:color w:val="auto"/>
          <w:spacing w:val="4"/>
          <w:kern w:val="0"/>
          <w:szCs w:val="21"/>
          <w:highlight w:val="none"/>
        </w:rPr>
      </w:pPr>
      <w:r>
        <w:rPr>
          <w:rFonts w:hint="eastAsia" w:ascii="Times New Roman" w:hAnsi="Times New Roman"/>
          <w:snapToGrid w:val="0"/>
          <w:color w:val="auto"/>
          <w:spacing w:val="4"/>
          <w:kern w:val="0"/>
          <w:szCs w:val="21"/>
          <w:highlight w:val="none"/>
        </w:rPr>
        <w:t>法定代表人或授权代理人（签字或盖章）：</w:t>
      </w:r>
    </w:p>
    <w:p>
      <w:pPr>
        <w:topLinePunct/>
        <w:adjustRightInd w:val="0"/>
        <w:snapToGrid w:val="0"/>
        <w:spacing w:line="360" w:lineRule="auto"/>
        <w:ind w:firstLine="3161" w:firstLineChars="1450"/>
        <w:rPr>
          <w:rFonts w:hint="eastAsia" w:ascii="Times New Roman" w:hAnsi="Times New Roman"/>
          <w:snapToGrid w:val="0"/>
          <w:color w:val="auto"/>
          <w:spacing w:val="4"/>
          <w:kern w:val="0"/>
          <w:szCs w:val="21"/>
          <w:highlight w:val="none"/>
        </w:rPr>
      </w:pPr>
      <w:r>
        <w:rPr>
          <w:rFonts w:hint="eastAsia" w:ascii="Times New Roman" w:hAnsi="Times New Roman"/>
          <w:snapToGrid w:val="0"/>
          <w:color w:val="auto"/>
          <w:spacing w:val="4"/>
          <w:kern w:val="0"/>
          <w:szCs w:val="21"/>
          <w:highlight w:val="none"/>
        </w:rPr>
        <w:t xml:space="preserve">日期：  </w:t>
      </w:r>
      <w:r>
        <w:rPr>
          <w:rFonts w:hint="eastAsia" w:ascii="Times New Roman" w:hAnsi="Times New Roman"/>
          <w:snapToGrid w:val="0"/>
          <w:color w:val="auto"/>
          <w:spacing w:val="4"/>
          <w:kern w:val="0"/>
          <w:szCs w:val="21"/>
          <w:highlight w:val="none"/>
          <w:lang w:val="en-US" w:eastAsia="zh-CN"/>
        </w:rPr>
        <w:t xml:space="preserve">  </w:t>
      </w:r>
      <w:r>
        <w:rPr>
          <w:rFonts w:hint="eastAsia" w:ascii="Times New Roman" w:hAnsi="Times New Roman"/>
          <w:snapToGrid w:val="0"/>
          <w:color w:val="auto"/>
          <w:spacing w:val="4"/>
          <w:kern w:val="0"/>
          <w:szCs w:val="21"/>
          <w:highlight w:val="none"/>
        </w:rPr>
        <w:t xml:space="preserve">年 </w:t>
      </w:r>
      <w:r>
        <w:rPr>
          <w:rFonts w:hint="eastAsia" w:ascii="Times New Roman" w:hAnsi="Times New Roman"/>
          <w:snapToGrid w:val="0"/>
          <w:color w:val="auto"/>
          <w:spacing w:val="4"/>
          <w:kern w:val="0"/>
          <w:szCs w:val="21"/>
          <w:highlight w:val="none"/>
          <w:lang w:val="en-US" w:eastAsia="zh-CN"/>
        </w:rPr>
        <w:t xml:space="preserve"> </w:t>
      </w:r>
      <w:r>
        <w:rPr>
          <w:rFonts w:hint="eastAsia" w:ascii="Times New Roman" w:hAnsi="Times New Roman"/>
          <w:snapToGrid w:val="0"/>
          <w:color w:val="auto"/>
          <w:spacing w:val="4"/>
          <w:kern w:val="0"/>
          <w:szCs w:val="21"/>
          <w:highlight w:val="none"/>
        </w:rPr>
        <w:t xml:space="preserve"> 月 </w:t>
      </w:r>
      <w:r>
        <w:rPr>
          <w:rFonts w:hint="eastAsia" w:ascii="Times New Roman" w:hAnsi="Times New Roman"/>
          <w:snapToGrid w:val="0"/>
          <w:color w:val="auto"/>
          <w:spacing w:val="4"/>
          <w:kern w:val="0"/>
          <w:szCs w:val="21"/>
          <w:highlight w:val="none"/>
          <w:lang w:val="en-US" w:eastAsia="zh-CN"/>
        </w:rPr>
        <w:t xml:space="preserve"> </w:t>
      </w:r>
      <w:r>
        <w:rPr>
          <w:rFonts w:hint="eastAsia" w:ascii="Times New Roman" w:hAnsi="Times New Roman"/>
          <w:snapToGrid w:val="0"/>
          <w:color w:val="auto"/>
          <w:spacing w:val="4"/>
          <w:kern w:val="0"/>
          <w:szCs w:val="21"/>
          <w:highlight w:val="none"/>
        </w:rPr>
        <w:t xml:space="preserve"> 日</w:t>
      </w:r>
    </w:p>
    <w:p>
      <w:pPr>
        <w:autoSpaceDE w:val="0"/>
        <w:autoSpaceDN w:val="0"/>
        <w:adjustRightInd w:val="0"/>
        <w:spacing w:line="360" w:lineRule="auto"/>
        <w:rPr>
          <w:rFonts w:hint="eastAsia" w:ascii="宋体" w:hAnsi="宋体" w:cs="宋体"/>
          <w:color w:val="auto"/>
          <w:spacing w:val="4"/>
          <w:kern w:val="0"/>
          <w:sz w:val="24"/>
          <w:szCs w:val="24"/>
          <w:highlight w:val="none"/>
        </w:rPr>
      </w:pPr>
    </w:p>
    <w:p>
      <w:pPr>
        <w:autoSpaceDE w:val="0"/>
        <w:autoSpaceDN w:val="0"/>
        <w:adjustRightInd w:val="0"/>
        <w:spacing w:line="360" w:lineRule="auto"/>
        <w:rPr>
          <w:rFonts w:hint="eastAsia" w:ascii="宋体" w:hAnsi="宋体" w:cs="宋体"/>
          <w:color w:val="auto"/>
          <w:sz w:val="24"/>
          <w:szCs w:val="24"/>
          <w:highlight w:val="none"/>
        </w:rPr>
      </w:pPr>
      <w:r>
        <w:rPr>
          <w:rFonts w:ascii="宋体" w:hAnsi="宋体" w:cs="宋体"/>
          <w:color w:val="auto"/>
          <w:spacing w:val="4"/>
          <w:kern w:val="0"/>
          <w:sz w:val="24"/>
          <w:szCs w:val="24"/>
          <w:highlight w:val="none"/>
        </w:rPr>
        <w:br w:type="page"/>
      </w:r>
      <w:r>
        <w:rPr>
          <w:rFonts w:hint="eastAsia"/>
          <w:color w:val="auto"/>
          <w:sz w:val="24"/>
          <w:szCs w:val="24"/>
          <w:highlight w:val="none"/>
        </w:rPr>
        <w:t>技术标</w:t>
      </w:r>
      <w:r>
        <w:rPr>
          <w:rFonts w:hint="eastAsia"/>
          <w:bCs/>
          <w:color w:val="auto"/>
          <w:sz w:val="24"/>
          <w:szCs w:val="24"/>
          <w:highlight w:val="none"/>
        </w:rPr>
        <w:t>格式十</w:t>
      </w:r>
      <w:r>
        <w:rPr>
          <w:rFonts w:hint="eastAsia" w:ascii="宋体" w:hAnsi="宋体" w:cs="宋体"/>
          <w:color w:val="auto"/>
          <w:sz w:val="24"/>
          <w:szCs w:val="24"/>
          <w:highlight w:val="none"/>
        </w:rPr>
        <w:t>：</w:t>
      </w:r>
    </w:p>
    <w:p>
      <w:pPr>
        <w:widowControl/>
        <w:autoSpaceDE w:val="0"/>
        <w:autoSpaceDN w:val="0"/>
        <w:adjustRightInd w:val="0"/>
        <w:spacing w:line="360" w:lineRule="auto"/>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危险性较大的分部分项工程安全管理措施</w:t>
      </w:r>
    </w:p>
    <w:p>
      <w:pPr>
        <w:widowControl/>
        <w:numPr>
          <w:ilvl w:val="0"/>
          <w:numId w:val="6"/>
        </w:numPr>
        <w:autoSpaceDE w:val="0"/>
        <w:autoSpaceDN w:val="0"/>
        <w:adjustRightInd w:val="0"/>
        <w:spacing w:line="360" w:lineRule="auto"/>
        <w:jc w:val="left"/>
        <w:rPr>
          <w:rFonts w:ascii="宋体" w:hAnsi="宋体"/>
          <w:snapToGrid w:val="0"/>
          <w:color w:val="auto"/>
          <w:spacing w:val="4"/>
          <w:kern w:val="0"/>
          <w:sz w:val="24"/>
          <w:szCs w:val="24"/>
          <w:highlight w:val="none"/>
        </w:rPr>
      </w:pPr>
      <w:r>
        <w:rPr>
          <w:rFonts w:hint="eastAsia" w:ascii="宋体" w:hAnsi="宋体"/>
          <w:color w:val="auto"/>
          <w:kern w:val="0"/>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widowControl/>
        <w:numPr>
          <w:ilvl w:val="0"/>
          <w:numId w:val="6"/>
        </w:numPr>
        <w:autoSpaceDE w:val="0"/>
        <w:autoSpaceDN w:val="0"/>
        <w:adjustRightInd w:val="0"/>
        <w:spacing w:line="360" w:lineRule="auto"/>
        <w:jc w:val="left"/>
        <w:rPr>
          <w:rFonts w:ascii="宋体" w:hAnsi="宋体"/>
          <w:color w:val="auto"/>
          <w:kern w:val="0"/>
          <w:sz w:val="24"/>
          <w:szCs w:val="28"/>
          <w:highlight w:val="none"/>
        </w:rPr>
      </w:pPr>
      <w:r>
        <w:rPr>
          <w:rFonts w:hint="eastAsia" w:ascii="宋体" w:hAnsi="宋体"/>
          <w:color w:val="auto"/>
          <w:kern w:val="0"/>
          <w:sz w:val="24"/>
          <w:szCs w:val="28"/>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olor w:val="auto"/>
          <w:kern w:val="0"/>
          <w:sz w:val="24"/>
          <w:szCs w:val="36"/>
          <w:highlight w:val="none"/>
        </w:rPr>
        <w:t>√”标识。</w:t>
      </w:r>
    </w:p>
    <w:p>
      <w:pPr>
        <w:widowControl/>
        <w:numPr>
          <w:ilvl w:val="0"/>
          <w:numId w:val="7"/>
        </w:numPr>
        <w:autoSpaceDE w:val="0"/>
        <w:autoSpaceDN w:val="0"/>
        <w:adjustRightInd w:val="0"/>
        <w:spacing w:line="360" w:lineRule="auto"/>
        <w:jc w:val="left"/>
        <w:rPr>
          <w:rFonts w:ascii="宋体" w:hAnsi="宋体"/>
          <w:color w:val="auto"/>
          <w:kern w:val="0"/>
          <w:sz w:val="24"/>
          <w:szCs w:val="36"/>
          <w:highlight w:val="none"/>
        </w:rPr>
      </w:pPr>
      <w:r>
        <w:rPr>
          <w:rFonts w:hint="eastAsia" w:ascii="宋体" w:hAnsi="宋体"/>
          <w:color w:val="auto"/>
          <w:kern w:val="0"/>
          <w:sz w:val="24"/>
          <w:szCs w:val="28"/>
          <w:highlight w:val="none"/>
        </w:rPr>
        <w:t>投标单位同意建设单位在清单中标识的该项请在对应项打“</w:t>
      </w:r>
      <w:r>
        <w:rPr>
          <w:rFonts w:hint="eastAsia" w:ascii="宋体" w:hAnsi="宋体"/>
          <w:color w:val="auto"/>
          <w:kern w:val="0"/>
          <w:sz w:val="24"/>
          <w:szCs w:val="36"/>
          <w:highlight w:val="none"/>
        </w:rPr>
        <w:t>√”标识，并在投标文件中提供相应的安全管理措施。</w:t>
      </w:r>
    </w:p>
    <w:p>
      <w:pPr>
        <w:widowControl/>
        <w:numPr>
          <w:ilvl w:val="0"/>
          <w:numId w:val="7"/>
        </w:numPr>
        <w:autoSpaceDE w:val="0"/>
        <w:autoSpaceDN w:val="0"/>
        <w:adjustRightInd w:val="0"/>
        <w:spacing w:line="360" w:lineRule="auto"/>
        <w:jc w:val="left"/>
        <w:rPr>
          <w:rFonts w:ascii="宋体" w:hAnsi="宋体"/>
          <w:color w:val="auto"/>
          <w:kern w:val="0"/>
          <w:sz w:val="24"/>
          <w:szCs w:val="36"/>
          <w:highlight w:val="none"/>
        </w:rPr>
      </w:pPr>
      <w:r>
        <w:rPr>
          <w:rFonts w:hint="eastAsia" w:ascii="宋体" w:hAnsi="宋体"/>
          <w:color w:val="auto"/>
          <w:kern w:val="0"/>
          <w:sz w:val="24"/>
          <w:szCs w:val="28"/>
          <w:highlight w:val="none"/>
        </w:rPr>
        <w:t>投标单位对清单中认为需要补充的该项请在对应项打“</w:t>
      </w:r>
      <w:r>
        <w:rPr>
          <w:rFonts w:hint="eastAsia" w:ascii="宋体" w:hAnsi="宋体"/>
          <w:color w:val="auto"/>
          <w:kern w:val="0"/>
          <w:sz w:val="24"/>
          <w:szCs w:val="36"/>
          <w:highlight w:val="none"/>
        </w:rPr>
        <w:t>√”标识，并在投标文件中提供相应的安全管理措施。</w:t>
      </w:r>
    </w:p>
    <w:p>
      <w:pPr>
        <w:widowControl/>
        <w:numPr>
          <w:ilvl w:val="0"/>
          <w:numId w:val="7"/>
        </w:numPr>
        <w:autoSpaceDE w:val="0"/>
        <w:autoSpaceDN w:val="0"/>
        <w:adjustRightInd w:val="0"/>
        <w:spacing w:line="360" w:lineRule="auto"/>
        <w:jc w:val="left"/>
        <w:rPr>
          <w:rFonts w:ascii="宋体" w:hAnsi="宋体"/>
          <w:color w:val="auto"/>
          <w:kern w:val="0"/>
          <w:sz w:val="24"/>
          <w:szCs w:val="28"/>
          <w:highlight w:val="none"/>
        </w:rPr>
      </w:pPr>
      <w:r>
        <w:rPr>
          <w:rFonts w:hint="eastAsia" w:ascii="宋体" w:hAnsi="宋体"/>
          <w:color w:val="auto"/>
          <w:kern w:val="0"/>
          <w:sz w:val="24"/>
          <w:szCs w:val="36"/>
          <w:highlight w:val="none"/>
        </w:rPr>
        <w:t>投标单位不同意建设单位</w:t>
      </w:r>
      <w:r>
        <w:rPr>
          <w:rFonts w:hint="eastAsia" w:ascii="宋体" w:hAnsi="宋体"/>
          <w:color w:val="auto"/>
          <w:kern w:val="0"/>
          <w:sz w:val="24"/>
          <w:szCs w:val="28"/>
          <w:highlight w:val="none"/>
        </w:rPr>
        <w:t>在清单中标识的该项</w:t>
      </w:r>
      <w:r>
        <w:rPr>
          <w:rFonts w:hint="eastAsia" w:ascii="宋体" w:hAnsi="宋体"/>
          <w:color w:val="auto"/>
          <w:kern w:val="0"/>
          <w:sz w:val="24"/>
          <w:szCs w:val="36"/>
          <w:highlight w:val="none"/>
        </w:rPr>
        <w:t>请在对应项打“×”标识，并在备注栏填上相关说明。</w:t>
      </w:r>
    </w:p>
    <w:p>
      <w:pPr>
        <w:widowControl/>
        <w:numPr>
          <w:ilvl w:val="0"/>
          <w:numId w:val="6"/>
        </w:numPr>
        <w:autoSpaceDE w:val="0"/>
        <w:autoSpaceDN w:val="0"/>
        <w:adjustRightInd w:val="0"/>
        <w:spacing w:line="360" w:lineRule="auto"/>
        <w:jc w:val="left"/>
        <w:rPr>
          <w:rFonts w:ascii="宋体" w:hAnsi="宋体"/>
          <w:color w:val="auto"/>
          <w:kern w:val="0"/>
          <w:sz w:val="24"/>
          <w:szCs w:val="28"/>
          <w:highlight w:val="none"/>
        </w:rPr>
      </w:pPr>
      <w:r>
        <w:rPr>
          <w:rFonts w:hint="eastAsia" w:ascii="宋体" w:hAnsi="宋体"/>
          <w:color w:val="auto"/>
          <w:kern w:val="0"/>
          <w:sz w:val="24"/>
          <w:szCs w:val="28"/>
          <w:highlight w:val="none"/>
        </w:rPr>
        <w:t>投标单位应当在投标时根据招标人提供的下述第5点清单，在投标文件中编制专项施工方案。</w:t>
      </w:r>
    </w:p>
    <w:p>
      <w:pPr>
        <w:widowControl/>
        <w:numPr>
          <w:ilvl w:val="0"/>
          <w:numId w:val="6"/>
        </w:numPr>
        <w:autoSpaceDE w:val="0"/>
        <w:autoSpaceDN w:val="0"/>
        <w:adjustRightInd w:val="0"/>
        <w:spacing w:line="360" w:lineRule="auto"/>
        <w:jc w:val="left"/>
        <w:rPr>
          <w:rFonts w:ascii="宋体" w:hAnsi="宋体"/>
          <w:color w:val="auto"/>
          <w:kern w:val="0"/>
          <w:sz w:val="24"/>
          <w:szCs w:val="28"/>
          <w:highlight w:val="none"/>
        </w:rPr>
      </w:pPr>
      <w:r>
        <w:rPr>
          <w:rFonts w:hint="eastAsia" w:ascii="宋体" w:hAnsi="宋体"/>
          <w:color w:val="auto"/>
          <w:kern w:val="0"/>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widowControl/>
        <w:numPr>
          <w:ilvl w:val="0"/>
          <w:numId w:val="6"/>
        </w:numPr>
        <w:autoSpaceDE w:val="0"/>
        <w:autoSpaceDN w:val="0"/>
        <w:adjustRightInd w:val="0"/>
        <w:spacing w:line="360" w:lineRule="auto"/>
        <w:jc w:val="left"/>
        <w:rPr>
          <w:rFonts w:ascii="宋体" w:hAnsi="宋体"/>
          <w:color w:val="auto"/>
          <w:kern w:val="0"/>
          <w:sz w:val="24"/>
          <w:szCs w:val="28"/>
          <w:highlight w:val="none"/>
        </w:rPr>
      </w:pPr>
      <w:r>
        <w:rPr>
          <w:rFonts w:hint="eastAsia" w:ascii="宋体" w:hAnsi="宋体"/>
          <w:color w:val="auto"/>
          <w:kern w:val="0"/>
          <w:sz w:val="24"/>
          <w:szCs w:val="28"/>
          <w:highlight w:val="none"/>
        </w:rPr>
        <w:t>危险性较大的分部分项工程清单及超过一定规模的危险性较大的分部分项工程清单：</w:t>
      </w:r>
    </w:p>
    <w:p>
      <w:pPr>
        <w:widowControl/>
        <w:autoSpaceDE w:val="0"/>
        <w:autoSpaceDN w:val="0"/>
        <w:adjustRightInd w:val="0"/>
        <w:spacing w:line="360" w:lineRule="auto"/>
        <w:jc w:val="left"/>
        <w:rPr>
          <w:rFonts w:ascii="宋体" w:hAnsi="宋体"/>
          <w:color w:val="auto"/>
          <w:kern w:val="0"/>
          <w:sz w:val="24"/>
          <w:szCs w:val="28"/>
          <w:highlight w:val="none"/>
        </w:rPr>
        <w:sectPr>
          <w:pgSz w:w="11907" w:h="16840"/>
          <w:pgMar w:top="1440" w:right="1797" w:bottom="1440" w:left="1797" w:header="720" w:footer="720" w:gutter="0"/>
          <w:pgBorders>
            <w:top w:val="none" w:sz="0" w:space="0"/>
            <w:left w:val="none" w:sz="0" w:space="0"/>
            <w:bottom w:val="none" w:sz="0" w:space="0"/>
            <w:right w:val="none" w:sz="0" w:space="0"/>
          </w:pgBorders>
          <w:cols w:space="720" w:num="1"/>
        </w:sectPr>
      </w:pPr>
    </w:p>
    <w:p>
      <w:pPr>
        <w:widowControl/>
        <w:autoSpaceDE w:val="0"/>
        <w:autoSpaceDN w:val="0"/>
        <w:adjustRightInd w:val="0"/>
        <w:spacing w:line="360" w:lineRule="auto"/>
        <w:jc w:val="left"/>
        <w:rPr>
          <w:rFonts w:ascii="宋体" w:hAnsi="宋体"/>
          <w:color w:val="auto"/>
          <w:kern w:val="0"/>
          <w:sz w:val="24"/>
          <w:szCs w:val="28"/>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1353"/>
        <w:gridCol w:w="1353"/>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center"/>
          </w:tcPr>
          <w:p>
            <w:pPr>
              <w:widowControl/>
              <w:jc w:val="center"/>
              <w:rPr>
                <w:rFonts w:ascii="宋体" w:hAnsi="宋体"/>
                <w:b/>
                <w:color w:val="auto"/>
                <w:kern w:val="0"/>
                <w:sz w:val="24"/>
                <w:szCs w:val="20"/>
                <w:highlight w:val="none"/>
              </w:rPr>
            </w:pPr>
            <w:r>
              <w:rPr>
                <w:rFonts w:hint="eastAsia" w:ascii="宋体" w:hAnsi="宋体"/>
                <w:b/>
                <w:color w:val="auto"/>
                <w:kern w:val="0"/>
                <w:sz w:val="24"/>
                <w:szCs w:val="20"/>
                <w:highlight w:val="none"/>
              </w:rPr>
              <w:t>一、危险性较大的分部分项工程清单</w:t>
            </w:r>
          </w:p>
        </w:tc>
        <w:tc>
          <w:tcPr>
            <w:tcW w:w="1353" w:type="dxa"/>
            <w:noWrap w:val="0"/>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建设单位</w:t>
            </w:r>
          </w:p>
        </w:tc>
        <w:tc>
          <w:tcPr>
            <w:tcW w:w="1353" w:type="dxa"/>
            <w:noWrap w:val="0"/>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投标单位</w:t>
            </w:r>
          </w:p>
        </w:tc>
        <w:tc>
          <w:tcPr>
            <w:tcW w:w="1057" w:type="dxa"/>
            <w:noWrap w:val="0"/>
            <w:vAlign w:val="center"/>
          </w:tcPr>
          <w:p>
            <w:pPr>
              <w:widowControl/>
              <w:jc w:val="center"/>
              <w:rPr>
                <w:rFonts w:ascii="宋体" w:hAnsi="宋体"/>
                <w:color w:val="auto"/>
                <w:kern w:val="0"/>
                <w:sz w:val="24"/>
                <w:szCs w:val="36"/>
                <w:highlight w:val="none"/>
              </w:rPr>
            </w:pPr>
            <w:r>
              <w:rPr>
                <w:rFonts w:hint="eastAsia" w:ascii="宋体" w:hAnsi="宋体"/>
                <w:color w:val="auto"/>
                <w:kern w:val="0"/>
                <w:sz w:val="24"/>
                <w:szCs w:val="36"/>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ascii="宋体" w:hAnsi="宋体"/>
                <w:color w:val="auto"/>
                <w:kern w:val="0"/>
                <w:sz w:val="24"/>
                <w:szCs w:val="20"/>
                <w:highlight w:val="none"/>
              </w:rPr>
            </w:pPr>
            <w:r>
              <w:rPr>
                <w:rFonts w:hint="eastAsia" w:ascii="宋体" w:hAnsi="宋体"/>
                <w:color w:val="auto"/>
                <w:kern w:val="0"/>
                <w:sz w:val="24"/>
                <w:szCs w:val="20"/>
                <w:highlight w:val="none"/>
              </w:rPr>
              <w:t>一、基坑工程</w:t>
            </w:r>
          </w:p>
        </w:tc>
        <w:tc>
          <w:tcPr>
            <w:tcW w:w="1353" w:type="dxa"/>
            <w:noWrap w:val="0"/>
            <w:vAlign w:val="center"/>
          </w:tcPr>
          <w:p>
            <w:pPr>
              <w:widowControl/>
              <w:jc w:val="center"/>
              <w:rPr>
                <w:rFonts w:ascii="宋体" w:hAnsi="宋体"/>
                <w:color w:val="auto"/>
                <w:kern w:val="0"/>
                <w:sz w:val="24"/>
                <w:szCs w:val="36"/>
                <w:highlight w:val="none"/>
              </w:rPr>
            </w:pPr>
          </w:p>
        </w:tc>
        <w:tc>
          <w:tcPr>
            <w:tcW w:w="1353" w:type="dxa"/>
            <w:noWrap w:val="0"/>
            <w:vAlign w:val="center"/>
          </w:tcPr>
          <w:p>
            <w:pPr>
              <w:widowControl/>
              <w:jc w:val="center"/>
              <w:rPr>
                <w:rFonts w:ascii="宋体" w:hAnsi="宋体"/>
                <w:color w:val="auto"/>
                <w:kern w:val="0"/>
                <w:sz w:val="20"/>
                <w:szCs w:val="20"/>
                <w:highlight w:val="none"/>
              </w:rPr>
            </w:pP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ascii="宋体" w:hAnsi="宋体"/>
                <w:color w:val="auto"/>
                <w:kern w:val="0"/>
                <w:sz w:val="24"/>
                <w:szCs w:val="20"/>
                <w:highlight w:val="none"/>
              </w:rPr>
            </w:pPr>
            <w:r>
              <w:rPr>
                <w:rFonts w:hint="eastAsia" w:ascii="宋体" w:hAnsi="宋体"/>
                <w:color w:val="auto"/>
                <w:kern w:val="0"/>
                <w:sz w:val="24"/>
                <w:szCs w:val="20"/>
                <w:highlight w:val="none"/>
              </w:rPr>
              <w:t>（一）开挖深度超过3m（含3m）的基坑（槽）的土方开挖、支护、降水工程。</w:t>
            </w:r>
          </w:p>
        </w:tc>
        <w:tc>
          <w:tcPr>
            <w:tcW w:w="1353" w:type="dxa"/>
            <w:noWrap w:val="0"/>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53" w:type="dxa"/>
            <w:noWrap w:val="0"/>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59" w:type="dxa"/>
            <w:noWrap w:val="0"/>
            <w:vAlign w:val="top"/>
          </w:tcPr>
          <w:p>
            <w:pPr>
              <w:widowControl/>
              <w:spacing w:line="360" w:lineRule="atLeast"/>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（二）开挖深度虽未超过3m，但地质条件、周围环境和地下管线复杂，或影响毗邻建、构筑物安全的基坑（槽）的土方开挖、支护、降水工程。</w:t>
            </w:r>
          </w:p>
        </w:tc>
        <w:tc>
          <w:tcPr>
            <w:tcW w:w="1353" w:type="dxa"/>
            <w:noWrap w:val="0"/>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二、模板工程及支撑体系</w:t>
            </w:r>
          </w:p>
        </w:tc>
        <w:tc>
          <w:tcPr>
            <w:tcW w:w="1353" w:type="dxa"/>
            <w:noWrap w:val="0"/>
            <w:vAlign w:val="center"/>
          </w:tcPr>
          <w:p>
            <w:pPr>
              <w:widowControl/>
              <w:jc w:val="center"/>
              <w:rPr>
                <w:rFonts w:ascii="宋体" w:hAnsi="宋体"/>
                <w:color w:val="auto"/>
                <w:kern w:val="0"/>
                <w:sz w:val="20"/>
                <w:szCs w:val="20"/>
                <w:highlight w:val="none"/>
              </w:rPr>
            </w:pPr>
          </w:p>
        </w:tc>
        <w:tc>
          <w:tcPr>
            <w:tcW w:w="1353" w:type="dxa"/>
            <w:noWrap w:val="0"/>
            <w:vAlign w:val="center"/>
          </w:tcPr>
          <w:p>
            <w:pPr>
              <w:widowControl/>
              <w:jc w:val="center"/>
              <w:rPr>
                <w:rFonts w:ascii="宋体" w:hAnsi="宋体"/>
                <w:color w:val="auto"/>
                <w:kern w:val="0"/>
                <w:sz w:val="20"/>
                <w:szCs w:val="20"/>
                <w:highlight w:val="none"/>
              </w:rPr>
            </w:pP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ascii="宋体" w:hAnsi="宋体" w:cs="宋体"/>
                <w:color w:val="auto"/>
                <w:kern w:val="0"/>
                <w:sz w:val="24"/>
                <w:szCs w:val="20"/>
                <w:highlight w:val="none"/>
              </w:rPr>
            </w:pPr>
            <w:r>
              <w:rPr>
                <w:rFonts w:hint="eastAsia" w:ascii="宋体" w:hAnsi="宋体"/>
                <w:color w:val="auto"/>
                <w:kern w:val="0"/>
                <w:sz w:val="24"/>
                <w:szCs w:val="20"/>
                <w:highlight w:val="none"/>
              </w:rPr>
              <w:t>（一）各类工具式模板工程：包括滑模、爬模、飞模、隧道模等工程。</w:t>
            </w:r>
          </w:p>
        </w:tc>
        <w:tc>
          <w:tcPr>
            <w:tcW w:w="1353" w:type="dxa"/>
            <w:noWrap w:val="0"/>
            <w:vAlign w:val="center"/>
          </w:tcPr>
          <w:p>
            <w:pPr>
              <w:widowControl/>
              <w:jc w:val="center"/>
              <w:rPr>
                <w:rFonts w:ascii="宋体" w:hAnsi="宋体"/>
                <w:color w:val="auto"/>
                <w:kern w:val="0"/>
                <w:sz w:val="24"/>
                <w:szCs w:val="36"/>
                <w:highlight w:val="none"/>
              </w:rPr>
            </w:pPr>
            <w:r>
              <w:rPr>
                <w:rFonts w:ascii="宋体" w:hAnsi="宋体"/>
                <w:color w:val="auto"/>
                <w:kern w:val="0"/>
                <w:sz w:val="24"/>
                <w:szCs w:val="36"/>
                <w:highlight w:val="none"/>
              </w:rPr>
              <w:t>(</w:t>
            </w:r>
            <w:r>
              <w:rPr>
                <w:rFonts w:hint="eastAsia" w:ascii="宋体" w:hAnsi="宋体"/>
                <w:color w:val="auto"/>
                <w:kern w:val="0"/>
                <w:sz w:val="24"/>
                <w:szCs w:val="36"/>
                <w:highlight w:val="none"/>
              </w:rPr>
              <w:t xml:space="preserve">   </w:t>
            </w:r>
            <w:r>
              <w:rPr>
                <w:rFonts w:ascii="宋体" w:hAnsi="宋体"/>
                <w:color w:val="auto"/>
                <w:kern w:val="0"/>
                <w:sz w:val="24"/>
                <w:szCs w:val="36"/>
                <w:highlight w:val="none"/>
              </w:rPr>
              <w:t>)</w:t>
            </w:r>
          </w:p>
        </w:tc>
        <w:tc>
          <w:tcPr>
            <w:tcW w:w="1353" w:type="dxa"/>
            <w:noWrap w:val="0"/>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noWrap w:val="0"/>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59" w:type="dxa"/>
            <w:noWrap w:val="0"/>
            <w:vAlign w:val="top"/>
          </w:tcPr>
          <w:p>
            <w:pPr>
              <w:widowControl/>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（三）承重支撑体系：用于钢结构安装等满堂支撑体系。</w:t>
            </w:r>
          </w:p>
        </w:tc>
        <w:tc>
          <w:tcPr>
            <w:tcW w:w="1353" w:type="dxa"/>
            <w:noWrap w:val="0"/>
            <w:vAlign w:val="center"/>
          </w:tcPr>
          <w:p>
            <w:pPr>
              <w:widowControl/>
              <w:jc w:val="center"/>
              <w:rPr>
                <w:rFonts w:ascii="宋体" w:hAnsi="宋体"/>
                <w:color w:val="auto"/>
                <w:kern w:val="0"/>
                <w:sz w:val="20"/>
                <w:szCs w:val="20"/>
                <w:highlight w:val="none"/>
              </w:rPr>
            </w:pPr>
            <w:r>
              <w:rPr>
                <w:rFonts w:hint="eastAsia" w:ascii="宋体" w:hAnsi="宋体"/>
                <w:color w:val="auto"/>
                <w:kern w:val="0"/>
                <w:sz w:val="24"/>
                <w:szCs w:val="36"/>
                <w:highlight w:val="none"/>
              </w:rPr>
              <w:t>(   )</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三、起重吊装及起重机械安装拆卸工程</w:t>
            </w:r>
          </w:p>
        </w:tc>
        <w:tc>
          <w:tcPr>
            <w:tcW w:w="1353" w:type="dxa"/>
            <w:noWrap w:val="0"/>
            <w:vAlign w:val="center"/>
          </w:tcPr>
          <w:p>
            <w:pPr>
              <w:widowControl/>
              <w:jc w:val="center"/>
              <w:rPr>
                <w:rFonts w:hint="eastAsia" w:ascii="宋体" w:hAnsi="宋体"/>
                <w:color w:val="auto"/>
                <w:kern w:val="0"/>
                <w:sz w:val="24"/>
                <w:szCs w:val="36"/>
                <w:highlight w:val="none"/>
              </w:rPr>
            </w:pPr>
          </w:p>
        </w:tc>
        <w:tc>
          <w:tcPr>
            <w:tcW w:w="1353" w:type="dxa"/>
            <w:noWrap w:val="0"/>
            <w:vAlign w:val="center"/>
          </w:tcPr>
          <w:p>
            <w:pPr>
              <w:widowControl/>
              <w:jc w:val="center"/>
              <w:rPr>
                <w:rFonts w:hint="eastAsia" w:ascii="宋体" w:hAnsi="宋体"/>
                <w:color w:val="auto"/>
                <w:kern w:val="0"/>
                <w:sz w:val="24"/>
                <w:szCs w:val="36"/>
                <w:highlight w:val="none"/>
              </w:rPr>
            </w:pP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（一）采用非常规起重设备、方法，且单件起吊重量在10kN及以上的起重吊装工程。</w:t>
            </w:r>
          </w:p>
        </w:tc>
        <w:tc>
          <w:tcPr>
            <w:tcW w:w="1353" w:type="dxa"/>
            <w:noWrap w:val="0"/>
            <w:vAlign w:val="center"/>
          </w:tcPr>
          <w:p>
            <w:pPr>
              <w:widowControl/>
              <w:jc w:val="center"/>
              <w:rPr>
                <w:rFonts w:hint="eastAsia" w:ascii="宋体" w:hAnsi="宋体"/>
                <w:color w:val="auto"/>
                <w:kern w:val="0"/>
                <w:sz w:val="24"/>
                <w:szCs w:val="36"/>
                <w:highlight w:val="none"/>
              </w:rPr>
            </w:pPr>
            <w:r>
              <w:rPr>
                <w:rFonts w:ascii="宋体" w:hAnsi="宋体"/>
                <w:color w:val="auto"/>
                <w:kern w:val="0"/>
                <w:sz w:val="24"/>
                <w:szCs w:val="36"/>
                <w:highlight w:val="none"/>
              </w:rPr>
              <w:t>(</w:t>
            </w:r>
            <w:r>
              <w:rPr>
                <w:rFonts w:hint="eastAsia" w:ascii="宋体" w:hAnsi="宋体"/>
                <w:color w:val="auto"/>
                <w:kern w:val="0"/>
                <w:sz w:val="24"/>
                <w:szCs w:val="36"/>
                <w:highlight w:val="none"/>
              </w:rPr>
              <w:t xml:space="preserve">   </w:t>
            </w:r>
            <w:r>
              <w:rPr>
                <w:rFonts w:ascii="宋体" w:hAnsi="宋体"/>
                <w:color w:val="auto"/>
                <w:kern w:val="0"/>
                <w:sz w:val="24"/>
                <w:szCs w:val="36"/>
                <w:highlight w:val="none"/>
              </w:rPr>
              <w:t>)</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noWrap w:val="0"/>
            <w:vAlign w:val="top"/>
          </w:tcPr>
          <w:p>
            <w:pPr>
              <w:widowControl/>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（二）采用起重机械进行安装的工程。</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xml:space="preserve">( </w:t>
            </w:r>
            <w:r>
              <w:rPr>
                <w:rFonts w:hint="default" w:ascii="Arial" w:hAnsi="Arial" w:cs="Arial"/>
                <w:color w:val="auto"/>
                <w:kern w:val="0"/>
                <w:sz w:val="24"/>
                <w:szCs w:val="36"/>
                <w:highlight w:val="none"/>
              </w:rPr>
              <w:t>√</w:t>
            </w:r>
            <w:r>
              <w:rPr>
                <w:rFonts w:hint="eastAsia" w:ascii="宋体" w:hAnsi="宋体"/>
                <w:color w:val="auto"/>
                <w:kern w:val="0"/>
                <w:sz w:val="24"/>
                <w:szCs w:val="36"/>
                <w:highlight w:val="none"/>
              </w:rPr>
              <w:t xml:space="preserve"> )</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59" w:type="dxa"/>
            <w:noWrap w:val="0"/>
            <w:vAlign w:val="top"/>
          </w:tcPr>
          <w:p>
            <w:pPr>
              <w:widowControl/>
              <w:jc w:val="left"/>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（三）起重机械安装和拆卸工程。</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xml:space="preserve">( </w:t>
            </w:r>
            <w:r>
              <w:rPr>
                <w:rFonts w:hint="default" w:ascii="Arial" w:hAnsi="Arial" w:cs="Arial"/>
                <w:color w:val="auto"/>
                <w:kern w:val="0"/>
                <w:sz w:val="24"/>
                <w:szCs w:val="36"/>
                <w:highlight w:val="none"/>
              </w:rPr>
              <w:t>√</w:t>
            </w:r>
            <w:r>
              <w:rPr>
                <w:rFonts w:hint="eastAsia" w:ascii="宋体" w:hAnsi="宋体"/>
                <w:color w:val="auto"/>
                <w:kern w:val="0"/>
                <w:sz w:val="24"/>
                <w:szCs w:val="36"/>
                <w:highlight w:val="none"/>
              </w:rPr>
              <w:t xml:space="preserve"> )</w:t>
            </w:r>
          </w:p>
        </w:tc>
        <w:tc>
          <w:tcPr>
            <w:tcW w:w="1353" w:type="dxa"/>
            <w:noWrap w:val="0"/>
            <w:vAlign w:val="center"/>
          </w:tcPr>
          <w:p>
            <w:pPr>
              <w:widowControl/>
              <w:jc w:val="center"/>
              <w:rPr>
                <w:rFonts w:hint="eastAsia" w:ascii="宋体" w:hAnsi="宋体"/>
                <w:color w:val="auto"/>
                <w:kern w:val="0"/>
                <w:sz w:val="24"/>
                <w:szCs w:val="36"/>
                <w:highlight w:val="none"/>
              </w:rPr>
            </w:pPr>
            <w:r>
              <w:rPr>
                <w:rFonts w:hint="eastAsia" w:ascii="宋体" w:hAnsi="宋体"/>
                <w:color w:val="auto"/>
                <w:kern w:val="0"/>
                <w:sz w:val="24"/>
                <w:szCs w:val="36"/>
                <w:highlight w:val="none"/>
              </w:rPr>
              <w:t>(    )</w:t>
            </w:r>
          </w:p>
        </w:tc>
        <w:tc>
          <w:tcPr>
            <w:tcW w:w="1057" w:type="dxa"/>
            <w:noWrap w:val="0"/>
            <w:vAlign w:val="center"/>
          </w:tcPr>
          <w:p>
            <w:pPr>
              <w:widowControl/>
              <w:jc w:val="center"/>
              <w:rPr>
                <w:rFonts w:ascii="宋体" w:hAnsi="宋体"/>
                <w:color w:val="auto"/>
                <w:kern w:val="0"/>
                <w:sz w:val="24"/>
                <w:szCs w:val="36"/>
                <w:highlight w:val="none"/>
              </w:rPr>
            </w:pPr>
          </w:p>
        </w:tc>
      </w:tr>
    </w:tbl>
    <w:p>
      <w:pPr>
        <w:widowControl/>
        <w:topLinePunct/>
        <w:adjustRightInd w:val="0"/>
        <w:snapToGrid w:val="0"/>
        <w:spacing w:line="360" w:lineRule="auto"/>
        <w:ind w:firstLine="496" w:firstLineChars="200"/>
        <w:jc w:val="left"/>
        <w:rPr>
          <w:rFonts w:hint="eastAsia" w:ascii="宋体" w:hAnsi="宋体"/>
          <w:color w:val="auto"/>
          <w:spacing w:val="4"/>
          <w:kern w:val="0"/>
          <w:sz w:val="24"/>
          <w:szCs w:val="24"/>
          <w:highlight w:val="none"/>
        </w:rPr>
      </w:pPr>
    </w:p>
    <w:p>
      <w:pPr>
        <w:widowControl/>
        <w:spacing w:line="360" w:lineRule="auto"/>
        <w:ind w:firstLine="4320" w:firstLineChars="18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投标人名称（盖法人公章）：</w:t>
      </w:r>
    </w:p>
    <w:p>
      <w:pPr>
        <w:widowControl/>
        <w:spacing w:line="360" w:lineRule="auto"/>
        <w:ind w:firstLine="3120" w:firstLineChars="13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法定代表人或被授权人（签字或盖章）：</w:t>
      </w:r>
    </w:p>
    <w:p>
      <w:pPr>
        <w:autoSpaceDE w:val="0"/>
        <w:autoSpaceDN w:val="0"/>
        <w:adjustRightInd w:val="0"/>
        <w:spacing w:line="360" w:lineRule="auto"/>
        <w:ind w:firstLine="5040" w:firstLineChars="210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日期：   年  月  日</w:t>
      </w:r>
    </w:p>
    <w:p>
      <w:pPr>
        <w:autoSpaceDE w:val="0"/>
        <w:autoSpaceDN w:val="0"/>
        <w:adjustRightInd w:val="0"/>
        <w:spacing w:line="360" w:lineRule="auto"/>
        <w:rPr>
          <w:rFonts w:hint="eastAsia" w:ascii="宋体" w:hAnsi="宋体" w:cs="宋体"/>
          <w:color w:val="auto"/>
          <w:spacing w:val="4"/>
          <w:kern w:val="0"/>
          <w:sz w:val="24"/>
          <w:szCs w:val="24"/>
          <w:highlight w:val="none"/>
        </w:rPr>
      </w:pPr>
    </w:p>
    <w:p>
      <w:pPr>
        <w:autoSpaceDE w:val="0"/>
        <w:autoSpaceDN w:val="0"/>
        <w:adjustRightInd w:val="0"/>
        <w:spacing w:line="360" w:lineRule="auto"/>
        <w:rPr>
          <w:rFonts w:hint="eastAsia" w:cs="宋体"/>
          <w:color w:val="auto"/>
          <w:highlight w:val="none"/>
        </w:rPr>
      </w:pPr>
      <w:r>
        <w:rPr>
          <w:rFonts w:ascii="宋体" w:hAnsi="宋体" w:cs="宋体"/>
          <w:color w:val="auto"/>
          <w:spacing w:val="4"/>
          <w:kern w:val="0"/>
          <w:sz w:val="24"/>
          <w:szCs w:val="24"/>
          <w:highlight w:val="none"/>
        </w:rPr>
        <w:br w:type="page"/>
      </w:r>
      <w:r>
        <w:rPr>
          <w:rFonts w:hint="eastAsia"/>
          <w:color w:val="auto"/>
          <w:sz w:val="24"/>
          <w:szCs w:val="24"/>
          <w:highlight w:val="none"/>
        </w:rPr>
        <w:t>技术标格式十一：</w:t>
      </w:r>
    </w:p>
    <w:p>
      <w:pPr>
        <w:pStyle w:val="208"/>
        <w:ind w:firstLine="617"/>
        <w:rPr>
          <w:rFonts w:hint="eastAsia" w:eastAsia="宋体" w:cs="宋体"/>
          <w:color w:val="auto"/>
          <w:sz w:val="24"/>
          <w:szCs w:val="24"/>
          <w:highlight w:val="none"/>
        </w:rPr>
      </w:pPr>
      <w:r>
        <w:rPr>
          <w:rFonts w:hint="eastAsia" w:eastAsia="宋体" w:cs="宋体"/>
          <w:color w:val="auto"/>
          <w:sz w:val="24"/>
          <w:szCs w:val="24"/>
          <w:highlight w:val="none"/>
        </w:rPr>
        <w:t>参与编制技术标投标文件人员名单</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116"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bl>
    <w:p>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注：参与编制技术标书所有人员名单应包括如编制技术投标方案、负责清样校对、负责打印及复印等所有人员在内的人员名单。</w:t>
      </w:r>
    </w:p>
    <w:p>
      <w:pPr>
        <w:autoSpaceDE w:val="0"/>
        <w:autoSpaceDN w:val="0"/>
        <w:adjustRightInd w:val="0"/>
        <w:spacing w:line="360" w:lineRule="auto"/>
        <w:rPr>
          <w:rFonts w:hint="eastAsia" w:ascii="宋体" w:hAnsi="宋体" w:cs="宋体"/>
          <w:b/>
          <w:color w:val="auto"/>
          <w:sz w:val="24"/>
          <w:szCs w:val="24"/>
          <w:highlight w:val="none"/>
        </w:rPr>
      </w:pPr>
      <w:r>
        <w:rPr>
          <w:rFonts w:ascii="宋体" w:hAnsi="宋体" w:cs="宋体"/>
          <w:b/>
          <w:color w:val="auto"/>
          <w:sz w:val="24"/>
          <w:szCs w:val="24"/>
          <w:highlight w:val="none"/>
        </w:rPr>
        <w:br w:type="page"/>
      </w:r>
    </w:p>
    <w:p>
      <w:pPr>
        <w:autoSpaceDE w:val="0"/>
        <w:autoSpaceDN w:val="0"/>
        <w:adjustRightInd w:val="0"/>
        <w:spacing w:line="360" w:lineRule="auto"/>
        <w:rPr>
          <w:rFonts w:hint="eastAsia" w:ascii="宋体" w:hAnsi="宋体" w:cs="宋体"/>
          <w:b/>
          <w:color w:val="auto"/>
          <w:sz w:val="24"/>
          <w:szCs w:val="24"/>
          <w:highlight w:val="none"/>
        </w:rPr>
      </w:pPr>
    </w:p>
    <w:p>
      <w:pPr>
        <w:autoSpaceDE w:val="0"/>
        <w:autoSpaceDN w:val="0"/>
        <w:adjustRightInd w:val="0"/>
        <w:spacing w:line="360" w:lineRule="auto"/>
        <w:jc w:val="center"/>
        <w:rPr>
          <w:rFonts w:hint="eastAsia" w:ascii="宋体" w:hAnsi="宋体" w:cs="宋体"/>
          <w:b/>
          <w:color w:val="auto"/>
          <w:sz w:val="24"/>
          <w:szCs w:val="24"/>
          <w:highlight w:val="none"/>
        </w:rPr>
      </w:pPr>
      <w:r>
        <w:rPr>
          <w:rFonts w:hint="eastAsia" w:ascii="宋体"/>
          <w:color w:val="auto"/>
          <w:sz w:val="32"/>
          <w:szCs w:val="32"/>
          <w:highlight w:val="none"/>
        </w:rPr>
        <w:t>二</w:t>
      </w:r>
      <w:r>
        <w:rPr>
          <w:rFonts w:ascii="宋体"/>
          <w:color w:val="auto"/>
          <w:sz w:val="32"/>
          <w:szCs w:val="32"/>
          <w:highlight w:val="none"/>
        </w:rPr>
        <w:t>、投标文件</w:t>
      </w:r>
      <w:r>
        <w:rPr>
          <w:rFonts w:hint="eastAsia" w:ascii="宋体"/>
          <w:color w:val="auto"/>
          <w:sz w:val="32"/>
          <w:szCs w:val="32"/>
          <w:highlight w:val="none"/>
        </w:rPr>
        <w:t>经济标</w:t>
      </w:r>
      <w:r>
        <w:rPr>
          <w:rFonts w:ascii="宋体"/>
          <w:color w:val="auto"/>
          <w:sz w:val="32"/>
          <w:szCs w:val="32"/>
          <w:highlight w:val="none"/>
        </w:rPr>
        <w:t>格式</w:t>
      </w:r>
    </w:p>
    <w:p>
      <w:pPr>
        <w:autoSpaceDE w:val="0"/>
        <w:autoSpaceDN w:val="0"/>
        <w:adjustRightInd w:val="0"/>
        <w:rPr>
          <w:rFonts w:hint="eastAsia" w:cs="宋体"/>
          <w:snapToGrid w:val="0"/>
          <w:color w:val="auto"/>
          <w:kern w:val="0"/>
          <w:highlight w:val="none"/>
        </w:rPr>
      </w:pPr>
      <w:r>
        <w:rPr>
          <w:rFonts w:ascii="宋体" w:hAnsi="宋体" w:cs="宋体"/>
          <w:color w:val="auto"/>
          <w:spacing w:val="4"/>
          <w:kern w:val="0"/>
          <w:sz w:val="24"/>
          <w:szCs w:val="24"/>
          <w:highlight w:val="none"/>
        </w:rPr>
        <w:br w:type="page"/>
      </w:r>
      <w:r>
        <w:rPr>
          <w:rFonts w:hint="eastAsia" w:ascii="宋体" w:hAnsi="宋体" w:eastAsia="Times New Roman"/>
          <w:bCs/>
          <w:color w:val="auto"/>
          <w:spacing w:val="4"/>
          <w:sz w:val="24"/>
          <w:szCs w:val="24"/>
          <w:highlight w:val="none"/>
        </w:rPr>
        <w:t>经济标格式一：</w:t>
      </w:r>
    </w:p>
    <w:p>
      <w:pPr>
        <w:autoSpaceDE w:val="0"/>
        <w:autoSpaceDN w:val="0"/>
        <w:adjustRightInd w:val="0"/>
        <w:ind w:left="-540" w:leftChars="-257" w:firstLine="538" w:firstLineChars="149"/>
        <w:jc w:val="center"/>
        <w:rPr>
          <w:rFonts w:hint="eastAsia" w:ascii="宋体" w:hAnsi="宋体" w:cs="宋体"/>
          <w:b/>
          <w:bCs/>
          <w:color w:val="auto"/>
          <w:sz w:val="36"/>
          <w:szCs w:val="36"/>
          <w:highlight w:val="none"/>
          <w:lang w:val="zh-CN"/>
        </w:rPr>
      </w:pPr>
    </w:p>
    <w:p>
      <w:pPr>
        <w:autoSpaceDE w:val="0"/>
        <w:autoSpaceDN w:val="0"/>
        <w:adjustRightInd w:val="0"/>
        <w:ind w:left="-540" w:leftChars="-257" w:firstLine="538" w:firstLineChars="149"/>
        <w:jc w:val="center"/>
        <w:rPr>
          <w:rFonts w:ascii="宋体"/>
          <w:b/>
          <w:bCs/>
          <w:color w:val="auto"/>
          <w:sz w:val="52"/>
          <w:szCs w:val="52"/>
          <w:highlight w:val="none"/>
        </w:rPr>
      </w:pPr>
      <w:r>
        <w:rPr>
          <w:rFonts w:hint="eastAsia" w:ascii="宋体" w:hAnsi="宋体" w:cs="宋体"/>
          <w:b/>
          <w:bCs/>
          <w:color w:val="auto"/>
          <w:sz w:val="36"/>
          <w:szCs w:val="36"/>
          <w:highlight w:val="none"/>
          <w:lang w:val="zh-CN"/>
        </w:rPr>
        <w:t>广州建设工程施工招标投标书（经济标）</w:t>
      </w:r>
    </w:p>
    <w:tbl>
      <w:tblPr>
        <w:tblStyle w:val="49"/>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604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大写：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小写：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大写：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小写：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noWrap w:val="0"/>
            <w:vAlign w:val="center"/>
          </w:tcPr>
          <w:p>
            <w:pPr>
              <w:widowControl/>
              <w:jc w:val="left"/>
              <w:rPr>
                <w:rFonts w:ascii="宋体" w:hAnsi="宋体" w:cs="宋体"/>
                <w:b/>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大写：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noWrap w:val="0"/>
            <w:vAlign w:val="center"/>
          </w:tcPr>
          <w:p>
            <w:pPr>
              <w:widowControl/>
              <w:jc w:val="left"/>
              <w:rPr>
                <w:rFonts w:ascii="宋体" w:hAnsi="宋体" w:cs="宋体"/>
                <w:b/>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小写：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noWrap w:val="0"/>
            <w:vAlign w:val="center"/>
          </w:tcPr>
          <w:p>
            <w:pPr>
              <w:widowControl/>
              <w:jc w:val="center"/>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其中：暂列金额</w:t>
            </w:r>
            <w:r>
              <w:rPr>
                <w:rFonts w:hint="eastAsia" w:ascii="宋体" w:hAnsi="宋体" w:cs="宋体"/>
                <w:b/>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大写：</w:t>
            </w:r>
            <w:r>
              <w:rPr>
                <w:rFonts w:ascii="宋体" w:hAnsi="宋体" w:cs="宋体"/>
                <w:b/>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noWrap w:val="0"/>
            <w:vAlign w:val="center"/>
          </w:tcPr>
          <w:p>
            <w:pPr>
              <w:widowControl/>
              <w:jc w:val="left"/>
              <w:rPr>
                <w:rFonts w:ascii="宋体" w:hAnsi="宋体" w:cs="宋体"/>
                <w:b/>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hAnsi="宋体" w:cs="宋体"/>
                <w:b/>
                <w:bCs/>
                <w:color w:val="auto"/>
                <w:sz w:val="24"/>
                <w:szCs w:val="24"/>
                <w:highlight w:val="none"/>
                <w:lang w:val="zh-CN"/>
              </w:rPr>
            </w:pPr>
            <w:r>
              <w:rPr>
                <w:rFonts w:hint="eastAsia" w:ascii="宋体" w:hAnsi="宋体"/>
                <w:b/>
                <w:color w:val="auto"/>
                <w:sz w:val="24"/>
                <w:szCs w:val="24"/>
                <w:highlight w:val="none"/>
              </w:rPr>
              <w:t>小写：</w:t>
            </w:r>
            <w:r>
              <w:rPr>
                <w:rFonts w:ascii="宋体" w:hAnsi="宋体" w:cs="宋体"/>
                <w:b/>
                <w:bCs/>
                <w:color w:val="auto"/>
                <w:sz w:val="24"/>
                <w:szCs w:val="24"/>
                <w:highlight w:val="none"/>
                <w:lang w:val="zh-CN"/>
              </w:rPr>
              <w:t xml:space="preserve"> </w:t>
            </w:r>
          </w:p>
        </w:tc>
      </w:tr>
    </w:tbl>
    <w:p>
      <w:pPr>
        <w:tabs>
          <w:tab w:val="left" w:pos="720"/>
        </w:tabs>
        <w:snapToGrid w:val="0"/>
        <w:spacing w:line="360" w:lineRule="auto"/>
        <w:rPr>
          <w:color w:val="auto"/>
          <w:sz w:val="24"/>
          <w:szCs w:val="24"/>
          <w:highlight w:val="none"/>
        </w:rPr>
      </w:pPr>
    </w:p>
    <w:p>
      <w:pPr>
        <w:pStyle w:val="5"/>
        <w:spacing w:after="0" w:line="360" w:lineRule="auto"/>
        <w:ind w:firstLine="0"/>
        <w:jc w:val="left"/>
        <w:rPr>
          <w:color w:val="auto"/>
          <w:highlight w:val="none"/>
        </w:rPr>
      </w:pPr>
      <w:r>
        <w:rPr>
          <w:color w:val="auto"/>
          <w:sz w:val="24"/>
          <w:szCs w:val="24"/>
          <w:highlight w:val="none"/>
        </w:rPr>
        <w:br w:type="page"/>
      </w:r>
      <w:r>
        <w:rPr>
          <w:rFonts w:hint="eastAsia" w:ascii="宋体" w:hAnsi="宋体" w:eastAsia="Times New Roman"/>
          <w:bCs/>
          <w:color w:val="auto"/>
          <w:spacing w:val="4"/>
          <w:sz w:val="24"/>
          <w:szCs w:val="24"/>
          <w:highlight w:val="none"/>
        </w:rPr>
        <w:t>经济标格式</w:t>
      </w:r>
      <w:r>
        <w:rPr>
          <w:rFonts w:hint="eastAsia" w:ascii="宋体" w:hAnsi="宋体"/>
          <w:bCs/>
          <w:color w:val="auto"/>
          <w:spacing w:val="4"/>
          <w:sz w:val="24"/>
          <w:szCs w:val="24"/>
          <w:highlight w:val="none"/>
        </w:rPr>
        <w:t>二</w:t>
      </w:r>
      <w:r>
        <w:rPr>
          <w:rFonts w:hint="eastAsia" w:ascii="宋体" w:hAnsi="宋体" w:eastAsia="Times New Roman"/>
          <w:bCs/>
          <w:color w:val="auto"/>
          <w:spacing w:val="4"/>
          <w:sz w:val="24"/>
          <w:szCs w:val="24"/>
          <w:highlight w:val="none"/>
        </w:rPr>
        <w:t>：</w:t>
      </w:r>
    </w:p>
    <w:p>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olor w:val="auto"/>
          <w:sz w:val="24"/>
          <w:szCs w:val="24"/>
          <w:highlight w:val="none"/>
        </w:rPr>
      </w:pP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pPr>
        <w:spacing w:line="360" w:lineRule="auto"/>
        <w:ind w:right="90" w:firstLine="3240" w:firstLineChars="135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投标人名称（盖法人公章）：</w:t>
      </w:r>
    </w:p>
    <w:p>
      <w:pPr>
        <w:spacing w:line="360" w:lineRule="auto"/>
        <w:ind w:firstLine="2160" w:firstLineChars="900"/>
        <w:rPr>
          <w:rFonts w:ascii="宋体" w:hAnsi="宋体"/>
          <w:color w:val="auto"/>
          <w:sz w:val="24"/>
          <w:szCs w:val="24"/>
          <w:highlight w:val="none"/>
          <w:u w:val="single"/>
        </w:rPr>
      </w:pPr>
      <w:r>
        <w:rPr>
          <w:rFonts w:hint="eastAsia" w:ascii="宋体" w:hAnsi="宋体"/>
          <w:color w:val="auto"/>
          <w:sz w:val="24"/>
          <w:szCs w:val="24"/>
          <w:highlight w:val="none"/>
        </w:rPr>
        <w:t>法定代表人或被授权人（签字或盖章）：</w:t>
      </w:r>
    </w:p>
    <w:p>
      <w:pPr>
        <w:spacing w:line="360" w:lineRule="auto"/>
        <w:ind w:firstLine="4440" w:firstLineChars="1850"/>
        <w:jc w:val="center"/>
        <w:rPr>
          <w:color w:val="auto"/>
          <w:sz w:val="24"/>
          <w:szCs w:val="24"/>
          <w:highlight w:val="none"/>
        </w:rPr>
      </w:pPr>
      <w:r>
        <w:rPr>
          <w:rFonts w:hint="eastAsia"/>
          <w:color w:val="auto"/>
          <w:sz w:val="24"/>
          <w:szCs w:val="24"/>
          <w:highlight w:val="none"/>
        </w:rPr>
        <w:t>日期：年月日</w:t>
      </w:r>
    </w:p>
    <w:p>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49"/>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noWrap w:val="0"/>
            <w:vAlign w:val="top"/>
          </w:tcPr>
          <w:p>
            <w:pPr>
              <w:pStyle w:val="5"/>
              <w:spacing w:after="0" w:line="360" w:lineRule="auto"/>
              <w:ind w:firstLine="0"/>
              <w:rPr>
                <w:rFonts w:ascii="宋体" w:hAnsi="宋体"/>
                <w:color w:val="auto"/>
                <w:kern w:val="2"/>
                <w:sz w:val="24"/>
                <w:szCs w:val="24"/>
                <w:highlight w:val="none"/>
              </w:rPr>
            </w:pPr>
            <w:r>
              <w:rPr>
                <w:rFonts w:hint="eastAsia" w:ascii="宋体" w:hAnsi="宋体"/>
                <w:color w:val="auto"/>
                <w:kern w:val="2"/>
                <w:sz w:val="24"/>
                <w:szCs w:val="24"/>
                <w:highlight w:val="none"/>
              </w:rPr>
              <w:t>投标文件加密打包的电脑  自有    □      外包    □   其他    □</w:t>
            </w:r>
          </w:p>
          <w:p>
            <w:pPr>
              <w:pStyle w:val="5"/>
              <w:spacing w:after="0" w:line="360" w:lineRule="auto"/>
              <w:ind w:firstLine="0"/>
              <w:rPr>
                <w:rFonts w:ascii="宋体" w:hAnsi="宋体"/>
                <w:color w:val="auto"/>
                <w:kern w:val="2"/>
                <w:sz w:val="24"/>
                <w:szCs w:val="24"/>
                <w:highlight w:val="none"/>
              </w:rPr>
            </w:pPr>
            <w:r>
              <w:rPr>
                <w:rFonts w:hint="eastAsia" w:ascii="宋体" w:hAnsi="宋体"/>
                <w:color w:val="auto"/>
                <w:kern w:val="2"/>
                <w:sz w:val="24"/>
                <w:szCs w:val="24"/>
                <w:highlight w:val="none"/>
              </w:rPr>
              <w:t>电脑类型</w:t>
            </w:r>
          </w:p>
          <w:p>
            <w:pPr>
              <w:pStyle w:val="5"/>
              <w:spacing w:after="0" w:line="360" w:lineRule="auto"/>
              <w:ind w:firstLine="0"/>
              <w:rPr>
                <w:rFonts w:ascii="宋体" w:hAnsi="宋体"/>
                <w:color w:val="auto"/>
                <w:kern w:val="2"/>
                <w:sz w:val="24"/>
                <w:szCs w:val="24"/>
                <w:highlight w:val="none"/>
              </w:rPr>
            </w:pPr>
            <w:r>
              <w:rPr>
                <w:rFonts w:hint="eastAsia" w:ascii="宋体" w:hAnsi="宋体"/>
                <w:color w:val="auto"/>
                <w:kern w:val="2"/>
                <w:sz w:val="24"/>
                <w:szCs w:val="24"/>
                <w:highlight w:val="none"/>
              </w:rPr>
              <w:t>电脑所属单位</w:t>
            </w:r>
          </w:p>
          <w:p>
            <w:pPr>
              <w:pStyle w:val="5"/>
              <w:spacing w:after="0" w:line="360" w:lineRule="auto"/>
              <w:ind w:firstLine="0"/>
              <w:rPr>
                <w:rFonts w:ascii="宋体" w:hAnsi="宋体"/>
                <w:color w:val="auto"/>
                <w:kern w:val="2"/>
                <w:sz w:val="24"/>
                <w:szCs w:val="24"/>
                <w:highlight w:val="none"/>
              </w:rPr>
            </w:pPr>
            <w:r>
              <w:rPr>
                <w:rFonts w:hint="eastAsia" w:ascii="宋体" w:hAnsi="宋体"/>
                <w:color w:val="auto"/>
                <w:kern w:val="2"/>
                <w:sz w:val="24"/>
                <w:szCs w:val="24"/>
                <w:highlight w:val="none"/>
              </w:rPr>
              <w:t>电脑所在地址        （如××市××区(县) ××街（路）××号××大厦××房）</w:t>
            </w:r>
          </w:p>
        </w:tc>
      </w:tr>
    </w:tbl>
    <w:p>
      <w:pPr>
        <w:autoSpaceDE w:val="0"/>
        <w:autoSpaceDN w:val="0"/>
        <w:adjustRightInd w:val="0"/>
        <w:spacing w:line="360" w:lineRule="auto"/>
        <w:rPr>
          <w:rFonts w:hint="eastAsia" w:ascii="宋体" w:hAnsi="宋体" w:cs="宋体"/>
          <w:color w:val="auto"/>
          <w:sz w:val="24"/>
          <w:szCs w:val="24"/>
          <w:highlight w:val="none"/>
        </w:rPr>
      </w:pPr>
      <w:r>
        <w:rPr>
          <w:rFonts w:ascii="宋体" w:hAnsi="宋体" w:eastAsia="Times New Roman"/>
          <w:bCs/>
          <w:color w:val="auto"/>
          <w:spacing w:val="4"/>
          <w:sz w:val="24"/>
          <w:szCs w:val="24"/>
          <w:highlight w:val="none"/>
        </w:rPr>
        <w:br w:type="page"/>
      </w:r>
      <w:r>
        <w:rPr>
          <w:rFonts w:hint="eastAsia" w:ascii="宋体" w:hAnsi="宋体" w:eastAsia="Times New Roman"/>
          <w:bCs/>
          <w:color w:val="auto"/>
          <w:spacing w:val="4"/>
          <w:sz w:val="24"/>
          <w:szCs w:val="24"/>
          <w:highlight w:val="none"/>
        </w:rPr>
        <w:t>经济标格式</w:t>
      </w:r>
      <w:r>
        <w:rPr>
          <w:rFonts w:hint="eastAsia" w:ascii="宋体" w:hAnsi="宋体"/>
          <w:bCs/>
          <w:color w:val="auto"/>
          <w:spacing w:val="4"/>
          <w:sz w:val="24"/>
          <w:szCs w:val="24"/>
          <w:highlight w:val="none"/>
        </w:rPr>
        <w:t>三</w:t>
      </w:r>
      <w:r>
        <w:rPr>
          <w:rFonts w:hint="eastAsia" w:ascii="宋体" w:hAnsi="宋体" w:cs="宋体"/>
          <w:color w:val="auto"/>
          <w:sz w:val="24"/>
          <w:szCs w:val="24"/>
          <w:highlight w:val="none"/>
        </w:rPr>
        <w:t>：</w:t>
      </w:r>
    </w:p>
    <w:p>
      <w:pPr>
        <w:autoSpaceDE w:val="0"/>
        <w:autoSpaceDN w:val="0"/>
        <w:adjustRightInd w:val="0"/>
        <w:spacing w:line="360" w:lineRule="auto"/>
        <w:rPr>
          <w:rFonts w:hint="eastAsia" w:ascii="宋体" w:hAnsi="宋体" w:cs="宋体"/>
          <w:color w:val="auto"/>
          <w:sz w:val="24"/>
          <w:szCs w:val="24"/>
          <w:highlight w:val="none"/>
        </w:rPr>
      </w:pPr>
    </w:p>
    <w:p>
      <w:pPr>
        <w:topLinePunct/>
        <w:adjustRightInd w:val="0"/>
        <w:snapToGrid w:val="0"/>
        <w:spacing w:line="360" w:lineRule="auto"/>
        <w:ind w:firstLine="617"/>
        <w:jc w:val="center"/>
        <w:rPr>
          <w:rFonts w:hint="eastAsia" w:ascii="宋体" w:hAnsi="宋体" w:cs="宋体"/>
          <w:b/>
          <w:snapToGrid w:val="0"/>
          <w:color w:val="auto"/>
          <w:spacing w:val="4"/>
          <w:kern w:val="0"/>
          <w:sz w:val="24"/>
          <w:szCs w:val="24"/>
          <w:highlight w:val="none"/>
        </w:rPr>
      </w:pPr>
      <w:r>
        <w:rPr>
          <w:rFonts w:hint="eastAsia" w:ascii="宋体" w:hAnsi="宋体" w:cs="宋体"/>
          <w:b/>
          <w:snapToGrid w:val="0"/>
          <w:color w:val="auto"/>
          <w:spacing w:val="4"/>
          <w:kern w:val="0"/>
          <w:sz w:val="24"/>
          <w:szCs w:val="24"/>
          <w:highlight w:val="none"/>
        </w:rPr>
        <w:t>参与编制经济标投标文件人员名单</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19"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4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235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spacing w:line="360" w:lineRule="auto"/>
              <w:jc w:val="center"/>
              <w:rPr>
                <w:rFonts w:hint="eastAsia" w:ascii="宋体" w:hAnsi="宋体" w:cs="宋体"/>
                <w:color w:val="auto"/>
                <w:szCs w:val="21"/>
                <w:highlight w:val="none"/>
              </w:rPr>
            </w:pPr>
          </w:p>
        </w:tc>
      </w:tr>
    </w:tbl>
    <w:p>
      <w:pPr>
        <w:tabs>
          <w:tab w:val="left" w:pos="720"/>
        </w:tabs>
        <w:snapToGrid w:val="0"/>
        <w:spacing w:line="360" w:lineRule="auto"/>
        <w:rPr>
          <w:rFonts w:hint="eastAsia" w:ascii="宋体" w:hAnsi="宋体" w:cs="宋体"/>
          <w:color w:val="auto"/>
          <w:sz w:val="24"/>
          <w:szCs w:val="24"/>
          <w:highlight w:val="none"/>
        </w:rPr>
      </w:pPr>
    </w:p>
    <w:p>
      <w:pPr>
        <w:spacing w:line="320" w:lineRule="exact"/>
        <w:rPr>
          <w:rFonts w:hint="eastAsia" w:ascii="仿宋_GB2312" w:hAnsi="楷体" w:eastAsia="宋体"/>
          <w:color w:val="auto"/>
          <w:szCs w:val="21"/>
          <w:highlight w:val="none"/>
          <w:lang w:eastAsia="zh-CN"/>
        </w:rPr>
      </w:pPr>
      <w:r>
        <w:rPr>
          <w:rFonts w:hint="eastAsia" w:ascii="宋体" w:hAnsi="宋体" w:cs="宋体"/>
          <w:snapToGrid w:val="0"/>
          <w:color w:val="auto"/>
          <w:spacing w:val="4"/>
          <w:kern w:val="0"/>
          <w:sz w:val="24"/>
          <w:szCs w:val="24"/>
          <w:highlight w:val="none"/>
        </w:rPr>
        <w:t>注：参与编制经济标书所有人员名单应包括如编制各种专业工程量清单投标报价、负责清样校对、负责打印及复印等所有人员在内的人员名单</w:t>
      </w:r>
      <w:r>
        <w:rPr>
          <w:rFonts w:hint="eastAsia" w:ascii="宋体" w:hAnsi="宋体" w:cs="宋体"/>
          <w:snapToGrid w:val="0"/>
          <w:color w:val="auto"/>
          <w:spacing w:val="4"/>
          <w:kern w:val="0"/>
          <w:sz w:val="24"/>
          <w:szCs w:val="24"/>
          <w:highlight w:val="none"/>
          <w:lang w:eastAsia="zh-CN"/>
        </w:rPr>
        <w:t>。</w:t>
      </w:r>
    </w:p>
    <w:p>
      <w:pPr>
        <w:tabs>
          <w:tab w:val="left" w:pos="720"/>
        </w:tabs>
        <w:snapToGrid w:val="0"/>
        <w:spacing w:line="360" w:lineRule="auto"/>
        <w:jc w:val="both"/>
        <w:rPr>
          <w:rFonts w:hint="eastAsia"/>
          <w:color w:val="auto"/>
          <w:sz w:val="24"/>
          <w:szCs w:val="24"/>
          <w:highlight w:val="none"/>
        </w:rPr>
      </w:pPr>
      <w:r>
        <w:rPr>
          <w:color w:val="auto"/>
          <w:sz w:val="24"/>
          <w:szCs w:val="24"/>
          <w:highlight w:val="none"/>
        </w:rPr>
        <w:br w:type="page"/>
      </w:r>
      <w:bookmarkStart w:id="35" w:name="_Toc21525513"/>
      <w:bookmarkStart w:id="36" w:name="_Toc2272568"/>
    </w:p>
    <w:p>
      <w:pPr>
        <w:tabs>
          <w:tab w:val="left" w:pos="720"/>
        </w:tabs>
        <w:snapToGrid w:val="0"/>
        <w:spacing w:line="360" w:lineRule="auto"/>
        <w:jc w:val="center"/>
        <w:rPr>
          <w:rStyle w:val="66"/>
          <w:color w:val="auto"/>
          <w:highlight w:val="none"/>
        </w:rPr>
      </w:pPr>
      <w:r>
        <w:rPr>
          <w:rStyle w:val="66"/>
          <w:rFonts w:hint="eastAsia"/>
          <w:color w:val="auto"/>
          <w:highlight w:val="none"/>
        </w:rPr>
        <w:t>第五章</w:t>
      </w:r>
      <w:r>
        <w:rPr>
          <w:rStyle w:val="66"/>
          <w:rFonts w:hint="eastAsia"/>
          <w:color w:val="auto"/>
          <w:highlight w:val="none"/>
          <w:lang w:val="en-US" w:eastAsia="zh-CN"/>
        </w:rPr>
        <w:t xml:space="preserve">  </w:t>
      </w:r>
      <w:r>
        <w:rPr>
          <w:rStyle w:val="66"/>
          <w:rFonts w:hint="eastAsia"/>
          <w:color w:val="auto"/>
          <w:highlight w:val="none"/>
        </w:rPr>
        <w:t>技术条件（工程建设标准）</w:t>
      </w:r>
      <w:bookmarkEnd w:id="35"/>
      <w:bookmarkEnd w:id="36"/>
    </w:p>
    <w:p>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一、标准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以现行的中华人民共和国及有关部委颁布的标准、规范、和规程。若施工时期建设主管部门颁布新的规范、标准，则按照新的规范、标准执行。</w:t>
      </w: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二、施工组织设计要点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1.1 工程概况</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1.2 工程特点</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（四）施工方案</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4.1 施工准备</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5.5 计划控制</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6.1 质量目标</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本工程要求的质量目标：合格。</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7.1 安全管理目标</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spacing w:line="360" w:lineRule="auto"/>
        <w:ind w:firstLine="424" w:firstLineChars="177"/>
        <w:rPr>
          <w:rFonts w:hint="eastAsia" w:ascii="宋体" w:hAnsi="宋体" w:cs="宋体"/>
          <w:color w:val="auto"/>
          <w:sz w:val="24"/>
          <w:szCs w:val="24"/>
          <w:highlight w:val="none"/>
        </w:rPr>
      </w:pPr>
      <w:bookmarkStart w:id="37" w:name="_Hlt531956504"/>
      <w:r>
        <w:rPr>
          <w:rFonts w:hint="eastAsia" w:ascii="宋体" w:hAnsi="宋体" w:cs="宋体"/>
          <w:color w:val="auto"/>
          <w:sz w:val="24"/>
          <w:szCs w:val="24"/>
          <w:highlight w:val="none"/>
        </w:rPr>
        <w:t>安全生产目标：杜绝本项目施工人员重大伤亡事故。</w:t>
      </w:r>
      <w:bookmarkEnd w:id="37"/>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8.1 环境保护</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9.2 信息管理</w:t>
      </w:r>
    </w:p>
    <w:p>
      <w:pPr>
        <w:spacing w:line="360" w:lineRule="auto"/>
        <w:ind w:firstLine="424" w:firstLineChars="177"/>
        <w:rPr>
          <w:rFonts w:hint="eastAsia"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（十）建筑垃圾减量及利用要求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10.1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10.2建筑垃圾处理方案应当包括下列内容：</w:t>
      </w:r>
    </w:p>
    <w:p>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(一)工程概况和施工单位基本信息；</w:t>
      </w:r>
    </w:p>
    <w:p>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(二)建筑垃圾产生量与种类；</w:t>
      </w:r>
    </w:p>
    <w:p>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(三)建筑垃圾源头减量、分类收集、综合利用、污染防治的措施和目标；</w:t>
      </w:r>
    </w:p>
    <w:p>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(四)需要外运的建筑垃圾种类、数量与运输的时间、路线、方式和运输单位；</w:t>
      </w:r>
    </w:p>
    <w:p>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(五)建筑垃圾回填、消纳、综合利用场所名称；</w:t>
      </w:r>
    </w:p>
    <w:p>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(六)法律、法规规定的其他内容。</w:t>
      </w:r>
    </w:p>
    <w:p>
      <w:pPr>
        <w:spacing w:line="360" w:lineRule="auto"/>
        <w:ind w:firstLine="480" w:firstLineChars="200"/>
        <w:rPr>
          <w:rFonts w:ascii="宋体"/>
          <w:color w:val="auto"/>
          <w:sz w:val="24"/>
          <w:szCs w:val="24"/>
          <w:highlight w:val="none"/>
        </w:rPr>
      </w:pPr>
    </w:p>
    <w:p>
      <w:pPr>
        <w:pStyle w:val="3"/>
        <w:rPr>
          <w:color w:val="auto"/>
          <w:highlight w:val="none"/>
        </w:rPr>
      </w:pPr>
      <w:r>
        <w:rPr>
          <w:color w:val="auto"/>
          <w:sz w:val="24"/>
          <w:szCs w:val="24"/>
          <w:highlight w:val="none"/>
        </w:rPr>
        <w:br w:type="page"/>
      </w:r>
      <w:bookmarkStart w:id="38" w:name="_Toc2272569"/>
      <w:bookmarkStart w:id="39" w:name="_Toc21525514"/>
      <w:r>
        <w:rPr>
          <w:rFonts w:hint="eastAsia"/>
          <w:color w:val="auto"/>
          <w:highlight w:val="none"/>
        </w:rPr>
        <w:t xml:space="preserve">第六章 </w:t>
      </w:r>
      <w:r>
        <w:rPr>
          <w:rFonts w:hint="eastAsia"/>
          <w:color w:val="auto"/>
          <w:highlight w:val="none"/>
          <w:lang w:val="en-US" w:eastAsia="zh-CN"/>
        </w:rPr>
        <w:t xml:space="preserve"> </w:t>
      </w:r>
      <w:r>
        <w:rPr>
          <w:rFonts w:hint="eastAsia"/>
          <w:color w:val="auto"/>
          <w:highlight w:val="none"/>
        </w:rPr>
        <w:t>图纸及勘察资料</w:t>
      </w:r>
      <w:bookmarkEnd w:id="38"/>
      <w:bookmarkEnd w:id="39"/>
    </w:p>
    <w:p>
      <w:pPr>
        <w:rPr>
          <w:rFonts w:hint="eastAsia" w:ascii="宋体" w:hAnsi="宋体"/>
          <w:color w:val="auto"/>
          <w:sz w:val="24"/>
          <w:szCs w:val="24"/>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t>注：本章由招标人自行制定，另册。</w:t>
      </w:r>
    </w:p>
    <w:p>
      <w:pPr>
        <w:pStyle w:val="26"/>
        <w:rPr>
          <w:highlight w:val="none"/>
        </w:rPr>
      </w:pPr>
    </w:p>
    <w:p>
      <w:pPr>
        <w:pStyle w:val="3"/>
        <w:rPr>
          <w:color w:val="auto"/>
          <w:highlight w:val="none"/>
        </w:rPr>
      </w:pPr>
      <w:r>
        <w:rPr>
          <w:color w:val="auto"/>
          <w:sz w:val="24"/>
          <w:szCs w:val="24"/>
          <w:highlight w:val="none"/>
        </w:rPr>
        <w:br w:type="page"/>
      </w:r>
      <w:bookmarkStart w:id="40" w:name="_Toc21525515"/>
      <w:bookmarkStart w:id="41" w:name="_Toc2272570"/>
      <w:r>
        <w:rPr>
          <w:rFonts w:hint="eastAsia"/>
          <w:color w:val="auto"/>
          <w:highlight w:val="none"/>
        </w:rPr>
        <w:t xml:space="preserve">第七章 </w:t>
      </w:r>
      <w:r>
        <w:rPr>
          <w:rFonts w:hint="eastAsia"/>
          <w:color w:val="auto"/>
          <w:highlight w:val="none"/>
          <w:lang w:val="en-US" w:eastAsia="zh-CN"/>
        </w:rPr>
        <w:t xml:space="preserve"> </w:t>
      </w:r>
      <w:r>
        <w:rPr>
          <w:rFonts w:hint="eastAsia"/>
          <w:color w:val="auto"/>
          <w:highlight w:val="none"/>
        </w:rPr>
        <w:t>工程量清单</w:t>
      </w:r>
      <w:bookmarkEnd w:id="40"/>
      <w:bookmarkEnd w:id="41"/>
    </w:p>
    <w:p>
      <w:pPr>
        <w:rPr>
          <w:rFonts w:hint="eastAsia" w:ascii="宋体" w:hAnsi="宋体"/>
          <w:color w:val="auto"/>
          <w:sz w:val="24"/>
          <w:szCs w:val="24"/>
          <w:highlight w:val="none"/>
        </w:rPr>
      </w:pPr>
    </w:p>
    <w:p>
      <w:pPr>
        <w:rPr>
          <w:rFonts w:ascii="宋体"/>
          <w:b/>
          <w:color w:val="auto"/>
          <w:sz w:val="24"/>
          <w:szCs w:val="24"/>
          <w:highlight w:val="none"/>
        </w:rPr>
      </w:pPr>
      <w:r>
        <w:rPr>
          <w:rFonts w:hint="eastAsia" w:ascii="宋体" w:hAnsi="宋体"/>
          <w:color w:val="auto"/>
          <w:sz w:val="24"/>
          <w:szCs w:val="24"/>
          <w:highlight w:val="none"/>
        </w:rPr>
        <w:t>注：本章由招标人自行制定。</w:t>
      </w:r>
    </w:p>
    <w:p>
      <w:pPr>
        <w:pStyle w:val="5"/>
        <w:spacing w:after="0" w:line="360" w:lineRule="auto"/>
        <w:ind w:left="-2" w:leftChars="-1" w:firstLine="960" w:firstLineChars="400"/>
        <w:rPr>
          <w:rFonts w:ascii="宋体"/>
          <w:color w:val="auto"/>
          <w:sz w:val="24"/>
          <w:highlight w:val="none"/>
        </w:rPr>
      </w:pPr>
    </w:p>
    <w:p>
      <w:pPr>
        <w:pStyle w:val="5"/>
        <w:spacing w:after="0" w:line="360" w:lineRule="auto"/>
        <w:ind w:left="-2" w:leftChars="-1" w:firstLine="960" w:firstLineChars="400"/>
        <w:rPr>
          <w:rFonts w:ascii="宋体" w:hAnsi="Times New Roman" w:eastAsia="宋体" w:cs="Times New Roman"/>
          <w:color w:val="auto"/>
          <w:sz w:val="24"/>
          <w:highlight w:val="none"/>
        </w:rPr>
      </w:pPr>
    </w:p>
    <w:p>
      <w:pPr>
        <w:pStyle w:val="3"/>
        <w:rPr>
          <w:rFonts w:ascii="宋体"/>
          <w:color w:val="auto"/>
          <w:highlight w:val="none"/>
        </w:rPr>
      </w:pPr>
      <w:bookmarkStart w:id="44" w:name="_GoBack"/>
      <w:bookmarkEnd w:id="44"/>
      <w:r>
        <w:rPr>
          <w:color w:val="auto"/>
          <w:sz w:val="24"/>
          <w:szCs w:val="24"/>
          <w:highlight w:val="none"/>
        </w:rPr>
        <w:br w:type="page"/>
      </w:r>
      <w:bookmarkStart w:id="42" w:name="_Toc2272571"/>
      <w:bookmarkStart w:id="43" w:name="_Toc21525516"/>
      <w:r>
        <w:rPr>
          <w:rFonts w:hint="eastAsia"/>
          <w:color w:val="auto"/>
          <w:highlight w:val="none"/>
        </w:rPr>
        <w:t xml:space="preserve">第八章 </w:t>
      </w:r>
      <w:r>
        <w:rPr>
          <w:rFonts w:hint="eastAsia"/>
          <w:color w:val="auto"/>
          <w:highlight w:val="none"/>
          <w:lang w:val="en-US" w:eastAsia="zh-CN"/>
        </w:rPr>
        <w:t xml:space="preserve"> </w:t>
      </w:r>
      <w:r>
        <w:rPr>
          <w:rFonts w:hint="eastAsia"/>
          <w:color w:val="auto"/>
          <w:highlight w:val="none"/>
        </w:rPr>
        <w:t>最高投标限价</w:t>
      </w:r>
      <w:bookmarkEnd w:id="42"/>
      <w:bookmarkEnd w:id="43"/>
    </w:p>
    <w:p>
      <w:pPr>
        <w:spacing w:line="360" w:lineRule="auto"/>
        <w:ind w:firstLine="480"/>
        <w:rPr>
          <w:rFonts w:hint="eastAsia" w:ascii="宋体" w:hAnsi="宋体"/>
          <w:color w:val="auto"/>
          <w:sz w:val="24"/>
          <w:szCs w:val="24"/>
          <w:highlight w:val="none"/>
        </w:rPr>
      </w:pPr>
    </w:p>
    <w:p>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jc w:val="center"/>
        <w:rPr>
          <w:rFonts w:ascii="宋体" w:hAnsi="宋体"/>
          <w:color w:val="auto"/>
          <w:sz w:val="24"/>
          <w:szCs w:val="24"/>
          <w:highlight w:val="none"/>
          <w:u w:val="single"/>
        </w:rPr>
      </w:pPr>
      <w:r>
        <w:rPr>
          <w:rFonts w:hint="eastAsia" w:ascii="宋体" w:hAnsi="宋体"/>
          <w:color w:val="auto"/>
          <w:sz w:val="24"/>
          <w:szCs w:val="24"/>
          <w:highlight w:val="none"/>
          <w:u w:val="single"/>
        </w:rPr>
        <w:t>（另册）</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MingLiU">
    <w:panose1 w:val="02020509000000000000"/>
    <w:charset w:val="88"/>
    <w:family w:val="modern"/>
    <w:pitch w:val="default"/>
    <w:sig w:usb0="A00002FF" w:usb1="28CFFCFA" w:usb2="00000016"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auto"/>
    <w:pitch w:val="default"/>
    <w:sig w:usb0="00000000" w:usb1="00000000" w:usb2="00000010" w:usb3="00000000" w:csb0="0000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 w:name="DejaVu Sans">
    <w:altName w:val="Courier New"/>
    <w:panose1 w:val="00000000000000000000"/>
    <w:charset w:val="00"/>
    <w:family w:val="swiss"/>
    <w:pitch w:val="default"/>
    <w:sig w:usb0="00000000" w:usb1="00000000" w:usb2="0A246029" w:usb3="00000000" w:csb0="000001FF" w:csb1="00000000"/>
  </w:font>
  <w:font w:name="Proxy 9">
    <w:altName w:val="Courier New"/>
    <w:panose1 w:val="00000400000000000000"/>
    <w:charset w:val="00"/>
    <w:family w:val="auto"/>
    <w:pitch w:val="default"/>
    <w:sig w:usb0="00000000" w:usb1="00000000" w:usb2="00000000" w:usb3="00000000" w:csb0="000001F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rPr>
        <w:rStyle w:val="54"/>
      </w:rPr>
    </w:pPr>
    <w:r>
      <w:fldChar w:fldCharType="begin"/>
    </w:r>
    <w:r>
      <w:rPr>
        <w:rStyle w:val="54"/>
      </w:rPr>
      <w:instrText xml:space="preserve">PAGE  </w:instrText>
    </w:r>
    <w:r>
      <w:fldChar w:fldCharType="separate"/>
    </w:r>
    <w:r>
      <w:rPr>
        <w:rStyle w:val="54"/>
        <w:rFonts w:hint="eastAsia"/>
      </w:rPr>
      <w:t>一</w:t>
    </w:r>
    <w:r>
      <w:rPr>
        <w:rStyle w:val="54"/>
      </w:rPr>
      <w:t>–2</w:t>
    </w:r>
    <w:r>
      <w:fldChar w:fldCharType="end"/>
    </w:r>
  </w:p>
  <w:p>
    <w:pPr>
      <w:pStyle w:val="32"/>
      <w:ind w:firstLine="392"/>
    </w:pP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18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rPr>
    </w:pPr>
    <w:r>
      <w:fldChar w:fldCharType="begin"/>
    </w:r>
    <w:r>
      <w:instrText xml:space="preserve"> PAGE   \* MERGEFORMAT </w:instrText>
    </w:r>
    <w:r>
      <w:fldChar w:fldCharType="separate"/>
    </w:r>
    <w:r>
      <w:rPr>
        <w:lang w:val="zh-CN"/>
      </w:rPr>
      <w:t>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rPr>
    </w:pPr>
    <w:r>
      <w:fldChar w:fldCharType="begin"/>
    </w:r>
    <w:r>
      <w:instrText xml:space="preserve"> PAGE   \* MERGEFORMAT </w:instrText>
    </w:r>
    <w:r>
      <w:fldChar w:fldCharType="separate"/>
    </w:r>
    <w:r>
      <w:rPr>
        <w:lang w:val="zh-CN"/>
      </w:rPr>
      <w:t>61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uto" w:vAnchor="text" w:hAnchor="margin" w:xAlign="outside" w:y="1"/>
      <w:rPr>
        <w:rStyle w:val="54"/>
      </w:rPr>
    </w:pPr>
    <w:r>
      <w:fldChar w:fldCharType="begin"/>
    </w:r>
    <w:r>
      <w:rPr>
        <w:rStyle w:val="54"/>
      </w:rPr>
      <w:instrText xml:space="preserve">PAGE  </w:instrText>
    </w:r>
    <w:r>
      <w:fldChar w:fldCharType="separate"/>
    </w:r>
    <w:r>
      <w:rPr>
        <w:rStyle w:val="54"/>
        <w:rFonts w:hint="eastAsia"/>
      </w:rPr>
      <w:t>一</w:t>
    </w:r>
    <w:r>
      <w:rPr>
        <w:rStyle w:val="54"/>
      </w:rPr>
      <w:t>–2</w:t>
    </w:r>
    <w:r>
      <w:fldChar w:fldCharType="end"/>
    </w:r>
  </w:p>
  <w:p>
    <w:pPr>
      <w:pStyle w:val="32"/>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rPr>
    </w:pPr>
    <w:r>
      <w:fldChar w:fldCharType="begin"/>
    </w:r>
    <w:r>
      <w:instrText xml:space="preserve"> PAGE   \* MERGEFORMAT </w:instrText>
    </w:r>
    <w:r>
      <w:fldChar w:fldCharType="separate"/>
    </w:r>
    <w:r>
      <w:rPr>
        <w:lang w:val="zh-CN"/>
      </w:rPr>
      <w:t>60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8"/>
    <w:multiLevelType w:val="singleLevel"/>
    <w:tmpl w:val="00000008"/>
    <w:lvl w:ilvl="0" w:tentative="0">
      <w:start w:val="1"/>
      <w:numFmt w:val="japaneseCounting"/>
      <w:lvlText w:val="%1、"/>
      <w:lvlJc w:val="left"/>
      <w:pPr>
        <w:tabs>
          <w:tab w:val="left" w:pos="960"/>
        </w:tabs>
        <w:ind w:left="960" w:hanging="480"/>
      </w:pPr>
    </w:lvl>
  </w:abstractNum>
  <w:abstractNum w:abstractNumId="3">
    <w:nsid w:val="0000000B"/>
    <w:multiLevelType w:val="singleLevel"/>
    <w:tmpl w:val="0000000B"/>
    <w:lvl w:ilvl="0" w:tentative="0">
      <w:start w:val="1"/>
      <w:numFmt w:val="decimal"/>
      <w:suff w:val="nothing"/>
      <w:lvlText w:val="（%1）"/>
      <w:lvlJc w:val="left"/>
    </w:lvl>
  </w:abstractNum>
  <w:abstractNum w:abstractNumId="4">
    <w:nsid w:val="0000000C"/>
    <w:multiLevelType w:val="singleLevel"/>
    <w:tmpl w:val="0000000C"/>
    <w:lvl w:ilvl="0" w:tentative="0">
      <w:start w:val="1"/>
      <w:numFmt w:val="decimal"/>
      <w:suff w:val="nothing"/>
      <w:lvlText w:val="（%1）"/>
      <w:lvlJc w:val="left"/>
    </w:lvl>
  </w:abstractNum>
  <w:abstractNum w:abstractNumId="5">
    <w:nsid w:val="0000000E"/>
    <w:multiLevelType w:val="multilevel"/>
    <w:tmpl w:val="0000000E"/>
    <w:lvl w:ilvl="0" w:tentative="0">
      <w:start w:val="1"/>
      <w:numFmt w:val="chineseCountingThousand"/>
      <w:pStyle w:val="207"/>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6">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M2Q2ZmRmNzczN2ZmOWY0NzQxMDAwNTY3YjI2ZDMifQ=="/>
  </w:docVars>
  <w:rsids>
    <w:rsidRoot w:val="00172A27"/>
    <w:rsid w:val="00000ADD"/>
    <w:rsid w:val="00001512"/>
    <w:rsid w:val="00002538"/>
    <w:rsid w:val="0000290A"/>
    <w:rsid w:val="000047FA"/>
    <w:rsid w:val="00005231"/>
    <w:rsid w:val="00005894"/>
    <w:rsid w:val="00005CAA"/>
    <w:rsid w:val="0000633F"/>
    <w:rsid w:val="00010DED"/>
    <w:rsid w:val="00011EB7"/>
    <w:rsid w:val="00012182"/>
    <w:rsid w:val="00015588"/>
    <w:rsid w:val="000158D5"/>
    <w:rsid w:val="00016031"/>
    <w:rsid w:val="000164F7"/>
    <w:rsid w:val="000177FA"/>
    <w:rsid w:val="00020A3D"/>
    <w:rsid w:val="000214FD"/>
    <w:rsid w:val="00022AEE"/>
    <w:rsid w:val="00024DE2"/>
    <w:rsid w:val="00025706"/>
    <w:rsid w:val="00030ECE"/>
    <w:rsid w:val="00031C95"/>
    <w:rsid w:val="00031E02"/>
    <w:rsid w:val="00035450"/>
    <w:rsid w:val="00036F18"/>
    <w:rsid w:val="00037233"/>
    <w:rsid w:val="00043493"/>
    <w:rsid w:val="0004352E"/>
    <w:rsid w:val="00046036"/>
    <w:rsid w:val="00046D3C"/>
    <w:rsid w:val="0005096B"/>
    <w:rsid w:val="000544CF"/>
    <w:rsid w:val="0005696F"/>
    <w:rsid w:val="000624B8"/>
    <w:rsid w:val="000624BE"/>
    <w:rsid w:val="000646F2"/>
    <w:rsid w:val="00066A54"/>
    <w:rsid w:val="00066E44"/>
    <w:rsid w:val="000718EC"/>
    <w:rsid w:val="0007369E"/>
    <w:rsid w:val="00076E2A"/>
    <w:rsid w:val="00077374"/>
    <w:rsid w:val="0008024C"/>
    <w:rsid w:val="00081BC3"/>
    <w:rsid w:val="00081BD4"/>
    <w:rsid w:val="00085CF1"/>
    <w:rsid w:val="00087888"/>
    <w:rsid w:val="00087D01"/>
    <w:rsid w:val="00090F58"/>
    <w:rsid w:val="0009116F"/>
    <w:rsid w:val="0009180C"/>
    <w:rsid w:val="00091C66"/>
    <w:rsid w:val="00091D8B"/>
    <w:rsid w:val="00092ABE"/>
    <w:rsid w:val="0009591F"/>
    <w:rsid w:val="000A0CAC"/>
    <w:rsid w:val="000A2996"/>
    <w:rsid w:val="000A2F49"/>
    <w:rsid w:val="000A4697"/>
    <w:rsid w:val="000A4922"/>
    <w:rsid w:val="000A4B51"/>
    <w:rsid w:val="000A5151"/>
    <w:rsid w:val="000B1BEA"/>
    <w:rsid w:val="000B4B31"/>
    <w:rsid w:val="000B4D4D"/>
    <w:rsid w:val="000B6031"/>
    <w:rsid w:val="000B6997"/>
    <w:rsid w:val="000B6B61"/>
    <w:rsid w:val="000B75C9"/>
    <w:rsid w:val="000C0F38"/>
    <w:rsid w:val="000C21AC"/>
    <w:rsid w:val="000C539C"/>
    <w:rsid w:val="000C7170"/>
    <w:rsid w:val="000C7693"/>
    <w:rsid w:val="000D1E56"/>
    <w:rsid w:val="000D5980"/>
    <w:rsid w:val="000E05CD"/>
    <w:rsid w:val="000E08E4"/>
    <w:rsid w:val="000E0D68"/>
    <w:rsid w:val="000E110E"/>
    <w:rsid w:val="000E1443"/>
    <w:rsid w:val="000E2915"/>
    <w:rsid w:val="000E33A2"/>
    <w:rsid w:val="000E3498"/>
    <w:rsid w:val="000E5190"/>
    <w:rsid w:val="000E5F29"/>
    <w:rsid w:val="000F3426"/>
    <w:rsid w:val="000F4677"/>
    <w:rsid w:val="000F7E76"/>
    <w:rsid w:val="001001F0"/>
    <w:rsid w:val="0010077F"/>
    <w:rsid w:val="00100AD7"/>
    <w:rsid w:val="001010EB"/>
    <w:rsid w:val="00101D20"/>
    <w:rsid w:val="00101E0F"/>
    <w:rsid w:val="001109F7"/>
    <w:rsid w:val="00110F21"/>
    <w:rsid w:val="001122B7"/>
    <w:rsid w:val="00113A00"/>
    <w:rsid w:val="00115794"/>
    <w:rsid w:val="00115DC5"/>
    <w:rsid w:val="00116B97"/>
    <w:rsid w:val="001173BE"/>
    <w:rsid w:val="0012250D"/>
    <w:rsid w:val="001241F2"/>
    <w:rsid w:val="00124503"/>
    <w:rsid w:val="0012796A"/>
    <w:rsid w:val="0013009B"/>
    <w:rsid w:val="0013275A"/>
    <w:rsid w:val="00134737"/>
    <w:rsid w:val="00136416"/>
    <w:rsid w:val="00136748"/>
    <w:rsid w:val="001413FE"/>
    <w:rsid w:val="001450AE"/>
    <w:rsid w:val="00145F2D"/>
    <w:rsid w:val="00150FE5"/>
    <w:rsid w:val="0015139C"/>
    <w:rsid w:val="001520E5"/>
    <w:rsid w:val="001530E1"/>
    <w:rsid w:val="00154C94"/>
    <w:rsid w:val="00155F03"/>
    <w:rsid w:val="00156E64"/>
    <w:rsid w:val="001570A4"/>
    <w:rsid w:val="00157548"/>
    <w:rsid w:val="00157C5F"/>
    <w:rsid w:val="00161419"/>
    <w:rsid w:val="001621EC"/>
    <w:rsid w:val="001648F4"/>
    <w:rsid w:val="00165F42"/>
    <w:rsid w:val="00165F6C"/>
    <w:rsid w:val="00165FE3"/>
    <w:rsid w:val="001667CD"/>
    <w:rsid w:val="001726A9"/>
    <w:rsid w:val="001736D2"/>
    <w:rsid w:val="001762F4"/>
    <w:rsid w:val="00176F56"/>
    <w:rsid w:val="0018227B"/>
    <w:rsid w:val="00186281"/>
    <w:rsid w:val="001862F5"/>
    <w:rsid w:val="001937A4"/>
    <w:rsid w:val="00193D16"/>
    <w:rsid w:val="0019495A"/>
    <w:rsid w:val="0019522D"/>
    <w:rsid w:val="001962EF"/>
    <w:rsid w:val="001965AD"/>
    <w:rsid w:val="00196E53"/>
    <w:rsid w:val="00197A8D"/>
    <w:rsid w:val="001A0A7C"/>
    <w:rsid w:val="001A0FD8"/>
    <w:rsid w:val="001A2455"/>
    <w:rsid w:val="001A5EAC"/>
    <w:rsid w:val="001A5F74"/>
    <w:rsid w:val="001A6556"/>
    <w:rsid w:val="001A6AAF"/>
    <w:rsid w:val="001B330E"/>
    <w:rsid w:val="001B4753"/>
    <w:rsid w:val="001C2DCD"/>
    <w:rsid w:val="001C3757"/>
    <w:rsid w:val="001C4F1A"/>
    <w:rsid w:val="001C5FE3"/>
    <w:rsid w:val="001D3C3F"/>
    <w:rsid w:val="001D62D7"/>
    <w:rsid w:val="001D63A3"/>
    <w:rsid w:val="001D77AD"/>
    <w:rsid w:val="001E1FEA"/>
    <w:rsid w:val="001E254A"/>
    <w:rsid w:val="001E3B00"/>
    <w:rsid w:val="001E4600"/>
    <w:rsid w:val="001E539B"/>
    <w:rsid w:val="001E6718"/>
    <w:rsid w:val="001E789E"/>
    <w:rsid w:val="001F24C7"/>
    <w:rsid w:val="001F2846"/>
    <w:rsid w:val="001F3657"/>
    <w:rsid w:val="001F66C0"/>
    <w:rsid w:val="0020005E"/>
    <w:rsid w:val="00203CD6"/>
    <w:rsid w:val="00204D7A"/>
    <w:rsid w:val="00211E35"/>
    <w:rsid w:val="00214056"/>
    <w:rsid w:val="0021634A"/>
    <w:rsid w:val="0021770D"/>
    <w:rsid w:val="002205CF"/>
    <w:rsid w:val="00221A23"/>
    <w:rsid w:val="00223D89"/>
    <w:rsid w:val="00230BED"/>
    <w:rsid w:val="00232B57"/>
    <w:rsid w:val="00233857"/>
    <w:rsid w:val="00235046"/>
    <w:rsid w:val="0023710E"/>
    <w:rsid w:val="002400A8"/>
    <w:rsid w:val="00241C36"/>
    <w:rsid w:val="00242A25"/>
    <w:rsid w:val="00243E96"/>
    <w:rsid w:val="00244ABC"/>
    <w:rsid w:val="00244B82"/>
    <w:rsid w:val="00246231"/>
    <w:rsid w:val="00246330"/>
    <w:rsid w:val="002468E4"/>
    <w:rsid w:val="0024778B"/>
    <w:rsid w:val="00251E78"/>
    <w:rsid w:val="00253741"/>
    <w:rsid w:val="00254E01"/>
    <w:rsid w:val="00254F0A"/>
    <w:rsid w:val="00260CBE"/>
    <w:rsid w:val="0026236C"/>
    <w:rsid w:val="00263A13"/>
    <w:rsid w:val="00264441"/>
    <w:rsid w:val="0027006F"/>
    <w:rsid w:val="0027257A"/>
    <w:rsid w:val="00275010"/>
    <w:rsid w:val="002800C1"/>
    <w:rsid w:val="0028121D"/>
    <w:rsid w:val="00281931"/>
    <w:rsid w:val="002820D7"/>
    <w:rsid w:val="00283DAC"/>
    <w:rsid w:val="002855DA"/>
    <w:rsid w:val="002921B8"/>
    <w:rsid w:val="002928E8"/>
    <w:rsid w:val="00294BC1"/>
    <w:rsid w:val="002A13C6"/>
    <w:rsid w:val="002A58E9"/>
    <w:rsid w:val="002A60C5"/>
    <w:rsid w:val="002B316B"/>
    <w:rsid w:val="002B64BD"/>
    <w:rsid w:val="002C06B9"/>
    <w:rsid w:val="002C12E4"/>
    <w:rsid w:val="002C19AB"/>
    <w:rsid w:val="002C328D"/>
    <w:rsid w:val="002C382B"/>
    <w:rsid w:val="002C452C"/>
    <w:rsid w:val="002C5F24"/>
    <w:rsid w:val="002C7661"/>
    <w:rsid w:val="002C7B7B"/>
    <w:rsid w:val="002D0E2B"/>
    <w:rsid w:val="002D106B"/>
    <w:rsid w:val="002D119F"/>
    <w:rsid w:val="002D184D"/>
    <w:rsid w:val="002D2EF9"/>
    <w:rsid w:val="002D3983"/>
    <w:rsid w:val="002D3E9A"/>
    <w:rsid w:val="002D5F9D"/>
    <w:rsid w:val="002D7757"/>
    <w:rsid w:val="002E1E5A"/>
    <w:rsid w:val="002E39C9"/>
    <w:rsid w:val="002E4141"/>
    <w:rsid w:val="002E75DD"/>
    <w:rsid w:val="002F2200"/>
    <w:rsid w:val="002F58B8"/>
    <w:rsid w:val="002F6FE9"/>
    <w:rsid w:val="00302339"/>
    <w:rsid w:val="00303CEC"/>
    <w:rsid w:val="00303D81"/>
    <w:rsid w:val="003067C0"/>
    <w:rsid w:val="00306DDD"/>
    <w:rsid w:val="00307055"/>
    <w:rsid w:val="00307692"/>
    <w:rsid w:val="00311032"/>
    <w:rsid w:val="00312DA1"/>
    <w:rsid w:val="00314CE5"/>
    <w:rsid w:val="00315C16"/>
    <w:rsid w:val="00317B59"/>
    <w:rsid w:val="003209B7"/>
    <w:rsid w:val="0032148B"/>
    <w:rsid w:val="00324970"/>
    <w:rsid w:val="00325D37"/>
    <w:rsid w:val="00326E56"/>
    <w:rsid w:val="00327A0B"/>
    <w:rsid w:val="003301BE"/>
    <w:rsid w:val="00330D55"/>
    <w:rsid w:val="00332B85"/>
    <w:rsid w:val="00332EFA"/>
    <w:rsid w:val="00334693"/>
    <w:rsid w:val="003353B2"/>
    <w:rsid w:val="00343F04"/>
    <w:rsid w:val="00346372"/>
    <w:rsid w:val="003509D6"/>
    <w:rsid w:val="00351189"/>
    <w:rsid w:val="00351B8B"/>
    <w:rsid w:val="00352275"/>
    <w:rsid w:val="00352EE6"/>
    <w:rsid w:val="00353559"/>
    <w:rsid w:val="00354801"/>
    <w:rsid w:val="00355C83"/>
    <w:rsid w:val="00356D4C"/>
    <w:rsid w:val="00360757"/>
    <w:rsid w:val="003612BF"/>
    <w:rsid w:val="00363597"/>
    <w:rsid w:val="00363856"/>
    <w:rsid w:val="00367806"/>
    <w:rsid w:val="00372663"/>
    <w:rsid w:val="00376B3B"/>
    <w:rsid w:val="0037777E"/>
    <w:rsid w:val="00380051"/>
    <w:rsid w:val="00382D97"/>
    <w:rsid w:val="003835FB"/>
    <w:rsid w:val="0038610D"/>
    <w:rsid w:val="0039241B"/>
    <w:rsid w:val="003929AF"/>
    <w:rsid w:val="003937DC"/>
    <w:rsid w:val="00393EEA"/>
    <w:rsid w:val="00397B25"/>
    <w:rsid w:val="003A0A5E"/>
    <w:rsid w:val="003A1265"/>
    <w:rsid w:val="003A1E4A"/>
    <w:rsid w:val="003A2FAA"/>
    <w:rsid w:val="003A3581"/>
    <w:rsid w:val="003A42F8"/>
    <w:rsid w:val="003A571C"/>
    <w:rsid w:val="003A57F5"/>
    <w:rsid w:val="003A72A0"/>
    <w:rsid w:val="003A7B0D"/>
    <w:rsid w:val="003A7CC0"/>
    <w:rsid w:val="003B4ABD"/>
    <w:rsid w:val="003B5B8B"/>
    <w:rsid w:val="003B5C9F"/>
    <w:rsid w:val="003B7F10"/>
    <w:rsid w:val="003C0878"/>
    <w:rsid w:val="003C1E8A"/>
    <w:rsid w:val="003C3763"/>
    <w:rsid w:val="003C3922"/>
    <w:rsid w:val="003C43F1"/>
    <w:rsid w:val="003C480A"/>
    <w:rsid w:val="003C5E52"/>
    <w:rsid w:val="003C692C"/>
    <w:rsid w:val="003D06CD"/>
    <w:rsid w:val="003D2E42"/>
    <w:rsid w:val="003D424F"/>
    <w:rsid w:val="003D608C"/>
    <w:rsid w:val="003E1B27"/>
    <w:rsid w:val="003E22D3"/>
    <w:rsid w:val="003E3B9F"/>
    <w:rsid w:val="003E4839"/>
    <w:rsid w:val="003E4EC0"/>
    <w:rsid w:val="003E637B"/>
    <w:rsid w:val="003E71E5"/>
    <w:rsid w:val="003F102A"/>
    <w:rsid w:val="003F1C4B"/>
    <w:rsid w:val="003F5549"/>
    <w:rsid w:val="003F59FE"/>
    <w:rsid w:val="003F61F0"/>
    <w:rsid w:val="003F6D81"/>
    <w:rsid w:val="003F7CE9"/>
    <w:rsid w:val="003F7CED"/>
    <w:rsid w:val="00401CF0"/>
    <w:rsid w:val="00402D8B"/>
    <w:rsid w:val="00403029"/>
    <w:rsid w:val="0040312C"/>
    <w:rsid w:val="00404679"/>
    <w:rsid w:val="00410B63"/>
    <w:rsid w:val="0041108E"/>
    <w:rsid w:val="004110BF"/>
    <w:rsid w:val="00411368"/>
    <w:rsid w:val="004116B8"/>
    <w:rsid w:val="004172DF"/>
    <w:rsid w:val="00417C70"/>
    <w:rsid w:val="004201C7"/>
    <w:rsid w:val="0042021F"/>
    <w:rsid w:val="00424BE7"/>
    <w:rsid w:val="00426032"/>
    <w:rsid w:val="00431C9E"/>
    <w:rsid w:val="00433CB0"/>
    <w:rsid w:val="00434728"/>
    <w:rsid w:val="004376E6"/>
    <w:rsid w:val="00437DBB"/>
    <w:rsid w:val="00453F37"/>
    <w:rsid w:val="00455D83"/>
    <w:rsid w:val="00457AC4"/>
    <w:rsid w:val="004604CE"/>
    <w:rsid w:val="00460601"/>
    <w:rsid w:val="00460788"/>
    <w:rsid w:val="004618EB"/>
    <w:rsid w:val="00461AE9"/>
    <w:rsid w:val="00462E86"/>
    <w:rsid w:val="00464459"/>
    <w:rsid w:val="004653F9"/>
    <w:rsid w:val="004658C9"/>
    <w:rsid w:val="00465C31"/>
    <w:rsid w:val="00470C69"/>
    <w:rsid w:val="00470E3C"/>
    <w:rsid w:val="004727BD"/>
    <w:rsid w:val="00473AA0"/>
    <w:rsid w:val="00475CEC"/>
    <w:rsid w:val="0047657C"/>
    <w:rsid w:val="00476D30"/>
    <w:rsid w:val="0048096C"/>
    <w:rsid w:val="00482F65"/>
    <w:rsid w:val="00484678"/>
    <w:rsid w:val="00484EDE"/>
    <w:rsid w:val="004859AE"/>
    <w:rsid w:val="00485D3C"/>
    <w:rsid w:val="00486F9F"/>
    <w:rsid w:val="00487907"/>
    <w:rsid w:val="004922C0"/>
    <w:rsid w:val="004941AC"/>
    <w:rsid w:val="00497875"/>
    <w:rsid w:val="004A2D12"/>
    <w:rsid w:val="004A4141"/>
    <w:rsid w:val="004A54E0"/>
    <w:rsid w:val="004A79A1"/>
    <w:rsid w:val="004A7C16"/>
    <w:rsid w:val="004B0537"/>
    <w:rsid w:val="004B15EF"/>
    <w:rsid w:val="004B2246"/>
    <w:rsid w:val="004B317A"/>
    <w:rsid w:val="004B3A5E"/>
    <w:rsid w:val="004B491C"/>
    <w:rsid w:val="004B4F1B"/>
    <w:rsid w:val="004B5C3E"/>
    <w:rsid w:val="004B6DE0"/>
    <w:rsid w:val="004B70FD"/>
    <w:rsid w:val="004C1189"/>
    <w:rsid w:val="004C2FFC"/>
    <w:rsid w:val="004C34D5"/>
    <w:rsid w:val="004C557E"/>
    <w:rsid w:val="004D1615"/>
    <w:rsid w:val="004D53AE"/>
    <w:rsid w:val="004D588F"/>
    <w:rsid w:val="004D6A13"/>
    <w:rsid w:val="004E0A67"/>
    <w:rsid w:val="004E136D"/>
    <w:rsid w:val="004E2F9A"/>
    <w:rsid w:val="004E32C1"/>
    <w:rsid w:val="004E4B96"/>
    <w:rsid w:val="004E555B"/>
    <w:rsid w:val="004E769B"/>
    <w:rsid w:val="004E7A8E"/>
    <w:rsid w:val="004E7F9E"/>
    <w:rsid w:val="004F168C"/>
    <w:rsid w:val="004F3200"/>
    <w:rsid w:val="004F3AFC"/>
    <w:rsid w:val="004F43E0"/>
    <w:rsid w:val="004F4592"/>
    <w:rsid w:val="004F779C"/>
    <w:rsid w:val="00502FBB"/>
    <w:rsid w:val="00503E51"/>
    <w:rsid w:val="005041DD"/>
    <w:rsid w:val="005060ED"/>
    <w:rsid w:val="00506B79"/>
    <w:rsid w:val="00506E64"/>
    <w:rsid w:val="00507AD1"/>
    <w:rsid w:val="005101D3"/>
    <w:rsid w:val="00511CAC"/>
    <w:rsid w:val="0051204F"/>
    <w:rsid w:val="00513E6E"/>
    <w:rsid w:val="0051409E"/>
    <w:rsid w:val="005153C3"/>
    <w:rsid w:val="00516E27"/>
    <w:rsid w:val="005179B1"/>
    <w:rsid w:val="00521F60"/>
    <w:rsid w:val="0052220C"/>
    <w:rsid w:val="005237D6"/>
    <w:rsid w:val="00524F50"/>
    <w:rsid w:val="00525160"/>
    <w:rsid w:val="00531043"/>
    <w:rsid w:val="0053119F"/>
    <w:rsid w:val="00535270"/>
    <w:rsid w:val="00535C63"/>
    <w:rsid w:val="00535DB2"/>
    <w:rsid w:val="00535F59"/>
    <w:rsid w:val="00540C30"/>
    <w:rsid w:val="00542E0A"/>
    <w:rsid w:val="00544642"/>
    <w:rsid w:val="00544929"/>
    <w:rsid w:val="00546D5D"/>
    <w:rsid w:val="00552A33"/>
    <w:rsid w:val="00554983"/>
    <w:rsid w:val="00555084"/>
    <w:rsid w:val="00555B0A"/>
    <w:rsid w:val="005604CD"/>
    <w:rsid w:val="005615D5"/>
    <w:rsid w:val="00562162"/>
    <w:rsid w:val="0056216B"/>
    <w:rsid w:val="005632D8"/>
    <w:rsid w:val="00570C6E"/>
    <w:rsid w:val="005718DE"/>
    <w:rsid w:val="005748D5"/>
    <w:rsid w:val="0057548F"/>
    <w:rsid w:val="0057786D"/>
    <w:rsid w:val="005823C7"/>
    <w:rsid w:val="0058412E"/>
    <w:rsid w:val="00584CC0"/>
    <w:rsid w:val="00584DD0"/>
    <w:rsid w:val="005861A4"/>
    <w:rsid w:val="00586AD8"/>
    <w:rsid w:val="005878FA"/>
    <w:rsid w:val="00590217"/>
    <w:rsid w:val="00595E8C"/>
    <w:rsid w:val="00597CC7"/>
    <w:rsid w:val="005A01ED"/>
    <w:rsid w:val="005A0CE1"/>
    <w:rsid w:val="005A3C79"/>
    <w:rsid w:val="005A5718"/>
    <w:rsid w:val="005A6FAE"/>
    <w:rsid w:val="005B167C"/>
    <w:rsid w:val="005B3F01"/>
    <w:rsid w:val="005B53E0"/>
    <w:rsid w:val="005B598C"/>
    <w:rsid w:val="005C42C6"/>
    <w:rsid w:val="005D1106"/>
    <w:rsid w:val="005D3359"/>
    <w:rsid w:val="005D3F44"/>
    <w:rsid w:val="005D4902"/>
    <w:rsid w:val="005D4C31"/>
    <w:rsid w:val="005D5639"/>
    <w:rsid w:val="005D6B6C"/>
    <w:rsid w:val="005E0D52"/>
    <w:rsid w:val="005E19EC"/>
    <w:rsid w:val="005E2CBE"/>
    <w:rsid w:val="005E3DCA"/>
    <w:rsid w:val="005E4A35"/>
    <w:rsid w:val="005E6896"/>
    <w:rsid w:val="005F0409"/>
    <w:rsid w:val="005F0F2F"/>
    <w:rsid w:val="005F54B5"/>
    <w:rsid w:val="005F5D65"/>
    <w:rsid w:val="0060057D"/>
    <w:rsid w:val="00602529"/>
    <w:rsid w:val="00604DAF"/>
    <w:rsid w:val="00605FFD"/>
    <w:rsid w:val="0060608F"/>
    <w:rsid w:val="00606C5A"/>
    <w:rsid w:val="006102E4"/>
    <w:rsid w:val="0061374F"/>
    <w:rsid w:val="006138AF"/>
    <w:rsid w:val="006172AB"/>
    <w:rsid w:val="006208BA"/>
    <w:rsid w:val="006266F4"/>
    <w:rsid w:val="006273DD"/>
    <w:rsid w:val="00627BB5"/>
    <w:rsid w:val="00630242"/>
    <w:rsid w:val="006313D8"/>
    <w:rsid w:val="00631835"/>
    <w:rsid w:val="00632C53"/>
    <w:rsid w:val="00634D16"/>
    <w:rsid w:val="00635B4F"/>
    <w:rsid w:val="00641BB0"/>
    <w:rsid w:val="0064202B"/>
    <w:rsid w:val="00642CDD"/>
    <w:rsid w:val="0064430A"/>
    <w:rsid w:val="0064580B"/>
    <w:rsid w:val="00645AF4"/>
    <w:rsid w:val="00646073"/>
    <w:rsid w:val="00646142"/>
    <w:rsid w:val="00647C12"/>
    <w:rsid w:val="00647C7C"/>
    <w:rsid w:val="0065152C"/>
    <w:rsid w:val="00652315"/>
    <w:rsid w:val="00656367"/>
    <w:rsid w:val="006578A8"/>
    <w:rsid w:val="00657A47"/>
    <w:rsid w:val="00660E6C"/>
    <w:rsid w:val="00661C33"/>
    <w:rsid w:val="006625FC"/>
    <w:rsid w:val="006632E5"/>
    <w:rsid w:val="006673B9"/>
    <w:rsid w:val="00667C83"/>
    <w:rsid w:val="00670CA5"/>
    <w:rsid w:val="006736C1"/>
    <w:rsid w:val="0067388A"/>
    <w:rsid w:val="00674E1F"/>
    <w:rsid w:val="00676856"/>
    <w:rsid w:val="00676D77"/>
    <w:rsid w:val="00680FAD"/>
    <w:rsid w:val="006831EE"/>
    <w:rsid w:val="00684F21"/>
    <w:rsid w:val="0068641C"/>
    <w:rsid w:val="006871EE"/>
    <w:rsid w:val="00690E11"/>
    <w:rsid w:val="00691593"/>
    <w:rsid w:val="00694C55"/>
    <w:rsid w:val="00695217"/>
    <w:rsid w:val="00696195"/>
    <w:rsid w:val="006962E2"/>
    <w:rsid w:val="006979C8"/>
    <w:rsid w:val="006A0366"/>
    <w:rsid w:val="006A0D1C"/>
    <w:rsid w:val="006A1419"/>
    <w:rsid w:val="006A326E"/>
    <w:rsid w:val="006A42F7"/>
    <w:rsid w:val="006A5391"/>
    <w:rsid w:val="006A6595"/>
    <w:rsid w:val="006B09FC"/>
    <w:rsid w:val="006B0BEE"/>
    <w:rsid w:val="006B17A9"/>
    <w:rsid w:val="006B2028"/>
    <w:rsid w:val="006B4515"/>
    <w:rsid w:val="006B4E8B"/>
    <w:rsid w:val="006B5899"/>
    <w:rsid w:val="006B6A0E"/>
    <w:rsid w:val="006B7375"/>
    <w:rsid w:val="006C1A4B"/>
    <w:rsid w:val="006C3FC5"/>
    <w:rsid w:val="006C4AF5"/>
    <w:rsid w:val="006C6309"/>
    <w:rsid w:val="006D0010"/>
    <w:rsid w:val="006D1B0E"/>
    <w:rsid w:val="006D343D"/>
    <w:rsid w:val="006D5915"/>
    <w:rsid w:val="006D6A35"/>
    <w:rsid w:val="006E02C8"/>
    <w:rsid w:val="006E2BE5"/>
    <w:rsid w:val="006E353E"/>
    <w:rsid w:val="006E474B"/>
    <w:rsid w:val="006E50E2"/>
    <w:rsid w:val="006E5AAE"/>
    <w:rsid w:val="006E5DA8"/>
    <w:rsid w:val="006E6BAF"/>
    <w:rsid w:val="006F1365"/>
    <w:rsid w:val="006F193B"/>
    <w:rsid w:val="006F261B"/>
    <w:rsid w:val="006F263A"/>
    <w:rsid w:val="006F2B50"/>
    <w:rsid w:val="006F2BB8"/>
    <w:rsid w:val="006F3398"/>
    <w:rsid w:val="006F5693"/>
    <w:rsid w:val="006F6CB9"/>
    <w:rsid w:val="0070054D"/>
    <w:rsid w:val="007007ED"/>
    <w:rsid w:val="00700F80"/>
    <w:rsid w:val="007047E9"/>
    <w:rsid w:val="00704E84"/>
    <w:rsid w:val="0070709A"/>
    <w:rsid w:val="0070748D"/>
    <w:rsid w:val="00710D5F"/>
    <w:rsid w:val="00710F8B"/>
    <w:rsid w:val="0071179E"/>
    <w:rsid w:val="00713B36"/>
    <w:rsid w:val="00714071"/>
    <w:rsid w:val="0071501C"/>
    <w:rsid w:val="007164B5"/>
    <w:rsid w:val="00720E43"/>
    <w:rsid w:val="00722B34"/>
    <w:rsid w:val="0072326C"/>
    <w:rsid w:val="0072461A"/>
    <w:rsid w:val="00724DE7"/>
    <w:rsid w:val="007256D2"/>
    <w:rsid w:val="00725BA2"/>
    <w:rsid w:val="007269BA"/>
    <w:rsid w:val="00726B67"/>
    <w:rsid w:val="007334C7"/>
    <w:rsid w:val="00737301"/>
    <w:rsid w:val="00737FB7"/>
    <w:rsid w:val="00743AD2"/>
    <w:rsid w:val="00743B5B"/>
    <w:rsid w:val="00745327"/>
    <w:rsid w:val="00752824"/>
    <w:rsid w:val="007539D8"/>
    <w:rsid w:val="00753B88"/>
    <w:rsid w:val="00753EB4"/>
    <w:rsid w:val="00755018"/>
    <w:rsid w:val="00755B92"/>
    <w:rsid w:val="007579B9"/>
    <w:rsid w:val="00761358"/>
    <w:rsid w:val="00763C5C"/>
    <w:rsid w:val="00763D91"/>
    <w:rsid w:val="00764753"/>
    <w:rsid w:val="00765956"/>
    <w:rsid w:val="007705F2"/>
    <w:rsid w:val="00772F33"/>
    <w:rsid w:val="00772FC4"/>
    <w:rsid w:val="0077493E"/>
    <w:rsid w:val="00774AFF"/>
    <w:rsid w:val="00775267"/>
    <w:rsid w:val="007767B6"/>
    <w:rsid w:val="007776E6"/>
    <w:rsid w:val="00781337"/>
    <w:rsid w:val="00782EF4"/>
    <w:rsid w:val="00790B8C"/>
    <w:rsid w:val="007913D3"/>
    <w:rsid w:val="0079172D"/>
    <w:rsid w:val="00793725"/>
    <w:rsid w:val="00795105"/>
    <w:rsid w:val="007A183E"/>
    <w:rsid w:val="007A239E"/>
    <w:rsid w:val="007A4F66"/>
    <w:rsid w:val="007A6912"/>
    <w:rsid w:val="007B08A6"/>
    <w:rsid w:val="007B6109"/>
    <w:rsid w:val="007B62D2"/>
    <w:rsid w:val="007B7388"/>
    <w:rsid w:val="007C084B"/>
    <w:rsid w:val="007C08C0"/>
    <w:rsid w:val="007C1B2B"/>
    <w:rsid w:val="007C1E81"/>
    <w:rsid w:val="007C22D9"/>
    <w:rsid w:val="007C2EDF"/>
    <w:rsid w:val="007C3639"/>
    <w:rsid w:val="007C3EDF"/>
    <w:rsid w:val="007C626F"/>
    <w:rsid w:val="007D08E8"/>
    <w:rsid w:val="007D1121"/>
    <w:rsid w:val="007D2E3F"/>
    <w:rsid w:val="007D2EC0"/>
    <w:rsid w:val="007D3926"/>
    <w:rsid w:val="007D439C"/>
    <w:rsid w:val="007D62F5"/>
    <w:rsid w:val="007D663D"/>
    <w:rsid w:val="007E07FD"/>
    <w:rsid w:val="007E0941"/>
    <w:rsid w:val="007E188C"/>
    <w:rsid w:val="007E2DB2"/>
    <w:rsid w:val="007E5AF8"/>
    <w:rsid w:val="007F0848"/>
    <w:rsid w:val="007F3EA3"/>
    <w:rsid w:val="007F4E4F"/>
    <w:rsid w:val="007F59B3"/>
    <w:rsid w:val="007F75D8"/>
    <w:rsid w:val="007F7820"/>
    <w:rsid w:val="00800F07"/>
    <w:rsid w:val="00801403"/>
    <w:rsid w:val="00801AE5"/>
    <w:rsid w:val="00803812"/>
    <w:rsid w:val="00805289"/>
    <w:rsid w:val="008069E3"/>
    <w:rsid w:val="00807806"/>
    <w:rsid w:val="008107FC"/>
    <w:rsid w:val="0081103E"/>
    <w:rsid w:val="00811278"/>
    <w:rsid w:val="00813197"/>
    <w:rsid w:val="0081346F"/>
    <w:rsid w:val="0082148B"/>
    <w:rsid w:val="00821B4F"/>
    <w:rsid w:val="0082290C"/>
    <w:rsid w:val="00823751"/>
    <w:rsid w:val="00826C49"/>
    <w:rsid w:val="0082795B"/>
    <w:rsid w:val="00827B34"/>
    <w:rsid w:val="00830F41"/>
    <w:rsid w:val="00834443"/>
    <w:rsid w:val="00834B19"/>
    <w:rsid w:val="00836F8E"/>
    <w:rsid w:val="00842FE4"/>
    <w:rsid w:val="008472DA"/>
    <w:rsid w:val="008519D6"/>
    <w:rsid w:val="00851BC7"/>
    <w:rsid w:val="0085270D"/>
    <w:rsid w:val="00855457"/>
    <w:rsid w:val="0085549D"/>
    <w:rsid w:val="00860C9C"/>
    <w:rsid w:val="0086140A"/>
    <w:rsid w:val="00861939"/>
    <w:rsid w:val="00871307"/>
    <w:rsid w:val="008740DE"/>
    <w:rsid w:val="00874973"/>
    <w:rsid w:val="008808FB"/>
    <w:rsid w:val="00880FAE"/>
    <w:rsid w:val="00885A76"/>
    <w:rsid w:val="008860B3"/>
    <w:rsid w:val="0088758D"/>
    <w:rsid w:val="0089038B"/>
    <w:rsid w:val="0089056B"/>
    <w:rsid w:val="0089080B"/>
    <w:rsid w:val="00891BAB"/>
    <w:rsid w:val="0089372B"/>
    <w:rsid w:val="0089509E"/>
    <w:rsid w:val="008954CF"/>
    <w:rsid w:val="008A1583"/>
    <w:rsid w:val="008A22F0"/>
    <w:rsid w:val="008A32DC"/>
    <w:rsid w:val="008A4A41"/>
    <w:rsid w:val="008A5B10"/>
    <w:rsid w:val="008A61BF"/>
    <w:rsid w:val="008B080E"/>
    <w:rsid w:val="008B1618"/>
    <w:rsid w:val="008B1821"/>
    <w:rsid w:val="008B1AFC"/>
    <w:rsid w:val="008B3EE7"/>
    <w:rsid w:val="008B6E34"/>
    <w:rsid w:val="008B7639"/>
    <w:rsid w:val="008C0DCB"/>
    <w:rsid w:val="008C3BF9"/>
    <w:rsid w:val="008C7176"/>
    <w:rsid w:val="008C7573"/>
    <w:rsid w:val="008D2BA9"/>
    <w:rsid w:val="008D361E"/>
    <w:rsid w:val="008D4B9C"/>
    <w:rsid w:val="008D580F"/>
    <w:rsid w:val="008D748A"/>
    <w:rsid w:val="008E1831"/>
    <w:rsid w:val="008E2AF0"/>
    <w:rsid w:val="008E2C9D"/>
    <w:rsid w:val="008E37C9"/>
    <w:rsid w:val="008E49D5"/>
    <w:rsid w:val="008E709A"/>
    <w:rsid w:val="008E7E3A"/>
    <w:rsid w:val="008F3F98"/>
    <w:rsid w:val="008F6BD4"/>
    <w:rsid w:val="008F73B7"/>
    <w:rsid w:val="008F7CF0"/>
    <w:rsid w:val="008F7E47"/>
    <w:rsid w:val="00901A42"/>
    <w:rsid w:val="0090298E"/>
    <w:rsid w:val="00904E19"/>
    <w:rsid w:val="00906620"/>
    <w:rsid w:val="00911AF3"/>
    <w:rsid w:val="00913A77"/>
    <w:rsid w:val="0091586E"/>
    <w:rsid w:val="009158B9"/>
    <w:rsid w:val="00917FCD"/>
    <w:rsid w:val="00921048"/>
    <w:rsid w:val="00921B25"/>
    <w:rsid w:val="00922348"/>
    <w:rsid w:val="009228E1"/>
    <w:rsid w:val="00922BBA"/>
    <w:rsid w:val="009230B7"/>
    <w:rsid w:val="00924958"/>
    <w:rsid w:val="00926D1E"/>
    <w:rsid w:val="00931296"/>
    <w:rsid w:val="00934784"/>
    <w:rsid w:val="00935641"/>
    <w:rsid w:val="00935A24"/>
    <w:rsid w:val="009368D3"/>
    <w:rsid w:val="00941108"/>
    <w:rsid w:val="009445D3"/>
    <w:rsid w:val="00944BFC"/>
    <w:rsid w:val="00945463"/>
    <w:rsid w:val="00945E12"/>
    <w:rsid w:val="0094679E"/>
    <w:rsid w:val="00946951"/>
    <w:rsid w:val="00950075"/>
    <w:rsid w:val="009518FF"/>
    <w:rsid w:val="009540B2"/>
    <w:rsid w:val="0095692A"/>
    <w:rsid w:val="00956B20"/>
    <w:rsid w:val="00962003"/>
    <w:rsid w:val="009639AC"/>
    <w:rsid w:val="009641F7"/>
    <w:rsid w:val="009665F3"/>
    <w:rsid w:val="00966733"/>
    <w:rsid w:val="009703F5"/>
    <w:rsid w:val="00972AD0"/>
    <w:rsid w:val="00973141"/>
    <w:rsid w:val="00974C90"/>
    <w:rsid w:val="009818CA"/>
    <w:rsid w:val="009818EC"/>
    <w:rsid w:val="00982EEC"/>
    <w:rsid w:val="00983593"/>
    <w:rsid w:val="00984439"/>
    <w:rsid w:val="00985898"/>
    <w:rsid w:val="00987030"/>
    <w:rsid w:val="009878E5"/>
    <w:rsid w:val="0099112B"/>
    <w:rsid w:val="00992C7F"/>
    <w:rsid w:val="00994DC0"/>
    <w:rsid w:val="00994E0F"/>
    <w:rsid w:val="009952DE"/>
    <w:rsid w:val="00995C72"/>
    <w:rsid w:val="0099606A"/>
    <w:rsid w:val="00996AB7"/>
    <w:rsid w:val="009A09E1"/>
    <w:rsid w:val="009A0A7E"/>
    <w:rsid w:val="009A232E"/>
    <w:rsid w:val="009A248B"/>
    <w:rsid w:val="009A30DA"/>
    <w:rsid w:val="009A360E"/>
    <w:rsid w:val="009A36D8"/>
    <w:rsid w:val="009A5B80"/>
    <w:rsid w:val="009A7BF4"/>
    <w:rsid w:val="009B007E"/>
    <w:rsid w:val="009B1857"/>
    <w:rsid w:val="009B18F1"/>
    <w:rsid w:val="009B25CE"/>
    <w:rsid w:val="009B2C9A"/>
    <w:rsid w:val="009B44AE"/>
    <w:rsid w:val="009B51D6"/>
    <w:rsid w:val="009B5B10"/>
    <w:rsid w:val="009B66E5"/>
    <w:rsid w:val="009B7C88"/>
    <w:rsid w:val="009C27B3"/>
    <w:rsid w:val="009C2AE1"/>
    <w:rsid w:val="009C3871"/>
    <w:rsid w:val="009C3D5A"/>
    <w:rsid w:val="009C500B"/>
    <w:rsid w:val="009C56ED"/>
    <w:rsid w:val="009C5928"/>
    <w:rsid w:val="009C5E3E"/>
    <w:rsid w:val="009C68D5"/>
    <w:rsid w:val="009D4162"/>
    <w:rsid w:val="009D504E"/>
    <w:rsid w:val="009D51A1"/>
    <w:rsid w:val="009E1E5A"/>
    <w:rsid w:val="009E5FFE"/>
    <w:rsid w:val="009E616E"/>
    <w:rsid w:val="009E6820"/>
    <w:rsid w:val="009F0683"/>
    <w:rsid w:val="009F18F9"/>
    <w:rsid w:val="009F281B"/>
    <w:rsid w:val="009F2E8D"/>
    <w:rsid w:val="009F354C"/>
    <w:rsid w:val="009F41A3"/>
    <w:rsid w:val="009F5998"/>
    <w:rsid w:val="00A0056C"/>
    <w:rsid w:val="00A01819"/>
    <w:rsid w:val="00A0231C"/>
    <w:rsid w:val="00A035A8"/>
    <w:rsid w:val="00A0789F"/>
    <w:rsid w:val="00A100DC"/>
    <w:rsid w:val="00A11C57"/>
    <w:rsid w:val="00A12AEB"/>
    <w:rsid w:val="00A203C6"/>
    <w:rsid w:val="00A216E6"/>
    <w:rsid w:val="00A23C7B"/>
    <w:rsid w:val="00A26203"/>
    <w:rsid w:val="00A26BA6"/>
    <w:rsid w:val="00A27BF0"/>
    <w:rsid w:val="00A32035"/>
    <w:rsid w:val="00A329D5"/>
    <w:rsid w:val="00A32E34"/>
    <w:rsid w:val="00A32EB8"/>
    <w:rsid w:val="00A333F8"/>
    <w:rsid w:val="00A34CA2"/>
    <w:rsid w:val="00A35384"/>
    <w:rsid w:val="00A372EF"/>
    <w:rsid w:val="00A40BE2"/>
    <w:rsid w:val="00A41CE8"/>
    <w:rsid w:val="00A446AC"/>
    <w:rsid w:val="00A52166"/>
    <w:rsid w:val="00A56A85"/>
    <w:rsid w:val="00A57527"/>
    <w:rsid w:val="00A577FF"/>
    <w:rsid w:val="00A60D5E"/>
    <w:rsid w:val="00A61C19"/>
    <w:rsid w:val="00A61D28"/>
    <w:rsid w:val="00A65D98"/>
    <w:rsid w:val="00A7083A"/>
    <w:rsid w:val="00A72852"/>
    <w:rsid w:val="00A7484D"/>
    <w:rsid w:val="00A76021"/>
    <w:rsid w:val="00A8080F"/>
    <w:rsid w:val="00A8178D"/>
    <w:rsid w:val="00A82FC6"/>
    <w:rsid w:val="00A85CED"/>
    <w:rsid w:val="00A87143"/>
    <w:rsid w:val="00A92D22"/>
    <w:rsid w:val="00A930DA"/>
    <w:rsid w:val="00A948A2"/>
    <w:rsid w:val="00A9588D"/>
    <w:rsid w:val="00A96054"/>
    <w:rsid w:val="00A96A42"/>
    <w:rsid w:val="00A96F53"/>
    <w:rsid w:val="00A97222"/>
    <w:rsid w:val="00AA02C9"/>
    <w:rsid w:val="00AA1648"/>
    <w:rsid w:val="00AA214C"/>
    <w:rsid w:val="00AA54A8"/>
    <w:rsid w:val="00AB34CA"/>
    <w:rsid w:val="00AB3ED5"/>
    <w:rsid w:val="00AB4937"/>
    <w:rsid w:val="00AC180E"/>
    <w:rsid w:val="00AC3E28"/>
    <w:rsid w:val="00AC41A9"/>
    <w:rsid w:val="00AC47C7"/>
    <w:rsid w:val="00AC6154"/>
    <w:rsid w:val="00AC7515"/>
    <w:rsid w:val="00AC755D"/>
    <w:rsid w:val="00AC7D30"/>
    <w:rsid w:val="00AD1240"/>
    <w:rsid w:val="00AD3E3F"/>
    <w:rsid w:val="00AD5E54"/>
    <w:rsid w:val="00AD71DE"/>
    <w:rsid w:val="00AE000D"/>
    <w:rsid w:val="00AE30E7"/>
    <w:rsid w:val="00AE381A"/>
    <w:rsid w:val="00AE4C52"/>
    <w:rsid w:val="00AE7B9B"/>
    <w:rsid w:val="00AF211C"/>
    <w:rsid w:val="00AF2AF7"/>
    <w:rsid w:val="00AF2C77"/>
    <w:rsid w:val="00AF392B"/>
    <w:rsid w:val="00AF66AE"/>
    <w:rsid w:val="00B00047"/>
    <w:rsid w:val="00B023D3"/>
    <w:rsid w:val="00B025B6"/>
    <w:rsid w:val="00B038EE"/>
    <w:rsid w:val="00B05047"/>
    <w:rsid w:val="00B0682D"/>
    <w:rsid w:val="00B06E29"/>
    <w:rsid w:val="00B0737B"/>
    <w:rsid w:val="00B10EF9"/>
    <w:rsid w:val="00B11BB3"/>
    <w:rsid w:val="00B14ED6"/>
    <w:rsid w:val="00B1548E"/>
    <w:rsid w:val="00B15990"/>
    <w:rsid w:val="00B17B5D"/>
    <w:rsid w:val="00B17FCA"/>
    <w:rsid w:val="00B203D8"/>
    <w:rsid w:val="00B21505"/>
    <w:rsid w:val="00B22AA9"/>
    <w:rsid w:val="00B23455"/>
    <w:rsid w:val="00B23DAD"/>
    <w:rsid w:val="00B24D3E"/>
    <w:rsid w:val="00B250DC"/>
    <w:rsid w:val="00B25830"/>
    <w:rsid w:val="00B258E5"/>
    <w:rsid w:val="00B31579"/>
    <w:rsid w:val="00B3330C"/>
    <w:rsid w:val="00B339A7"/>
    <w:rsid w:val="00B33F61"/>
    <w:rsid w:val="00B3429D"/>
    <w:rsid w:val="00B3470B"/>
    <w:rsid w:val="00B35F55"/>
    <w:rsid w:val="00B3689C"/>
    <w:rsid w:val="00B41355"/>
    <w:rsid w:val="00B43045"/>
    <w:rsid w:val="00B4344F"/>
    <w:rsid w:val="00B456D0"/>
    <w:rsid w:val="00B45896"/>
    <w:rsid w:val="00B45B59"/>
    <w:rsid w:val="00B46461"/>
    <w:rsid w:val="00B46CDE"/>
    <w:rsid w:val="00B522F7"/>
    <w:rsid w:val="00B53A16"/>
    <w:rsid w:val="00B53B03"/>
    <w:rsid w:val="00B55BE7"/>
    <w:rsid w:val="00B56A7C"/>
    <w:rsid w:val="00B575AD"/>
    <w:rsid w:val="00B615FD"/>
    <w:rsid w:val="00B63F0C"/>
    <w:rsid w:val="00B64C32"/>
    <w:rsid w:val="00B67165"/>
    <w:rsid w:val="00B707F1"/>
    <w:rsid w:val="00B722F7"/>
    <w:rsid w:val="00B745EE"/>
    <w:rsid w:val="00B76052"/>
    <w:rsid w:val="00B82C3B"/>
    <w:rsid w:val="00B82E6D"/>
    <w:rsid w:val="00B870CC"/>
    <w:rsid w:val="00B91AFF"/>
    <w:rsid w:val="00B92C86"/>
    <w:rsid w:val="00B9329F"/>
    <w:rsid w:val="00B940DB"/>
    <w:rsid w:val="00B94167"/>
    <w:rsid w:val="00B94F71"/>
    <w:rsid w:val="00B95713"/>
    <w:rsid w:val="00B95F1E"/>
    <w:rsid w:val="00BA0002"/>
    <w:rsid w:val="00BA1068"/>
    <w:rsid w:val="00BA1C06"/>
    <w:rsid w:val="00BA2984"/>
    <w:rsid w:val="00BA373B"/>
    <w:rsid w:val="00BA422D"/>
    <w:rsid w:val="00BA6661"/>
    <w:rsid w:val="00BA69BB"/>
    <w:rsid w:val="00BB6568"/>
    <w:rsid w:val="00BC0C47"/>
    <w:rsid w:val="00BC2C63"/>
    <w:rsid w:val="00BC6A66"/>
    <w:rsid w:val="00BC7E06"/>
    <w:rsid w:val="00BD3BD3"/>
    <w:rsid w:val="00BD4EDA"/>
    <w:rsid w:val="00BD7CBF"/>
    <w:rsid w:val="00BE0456"/>
    <w:rsid w:val="00BE1AFA"/>
    <w:rsid w:val="00BE33FC"/>
    <w:rsid w:val="00BE47C3"/>
    <w:rsid w:val="00BE5258"/>
    <w:rsid w:val="00BE64E3"/>
    <w:rsid w:val="00BE66E5"/>
    <w:rsid w:val="00BE67D6"/>
    <w:rsid w:val="00BE6E49"/>
    <w:rsid w:val="00BF01CD"/>
    <w:rsid w:val="00BF093D"/>
    <w:rsid w:val="00BF1A36"/>
    <w:rsid w:val="00BF380A"/>
    <w:rsid w:val="00BF4520"/>
    <w:rsid w:val="00BF54F3"/>
    <w:rsid w:val="00BF5D2A"/>
    <w:rsid w:val="00BF62AF"/>
    <w:rsid w:val="00C0093F"/>
    <w:rsid w:val="00C017AB"/>
    <w:rsid w:val="00C0432A"/>
    <w:rsid w:val="00C071EF"/>
    <w:rsid w:val="00C11F29"/>
    <w:rsid w:val="00C135E3"/>
    <w:rsid w:val="00C13CE8"/>
    <w:rsid w:val="00C13DDC"/>
    <w:rsid w:val="00C16BB2"/>
    <w:rsid w:val="00C16C9C"/>
    <w:rsid w:val="00C17F49"/>
    <w:rsid w:val="00C2038A"/>
    <w:rsid w:val="00C213C4"/>
    <w:rsid w:val="00C225B0"/>
    <w:rsid w:val="00C22A95"/>
    <w:rsid w:val="00C22DC1"/>
    <w:rsid w:val="00C22F33"/>
    <w:rsid w:val="00C2508D"/>
    <w:rsid w:val="00C26064"/>
    <w:rsid w:val="00C27664"/>
    <w:rsid w:val="00C309FC"/>
    <w:rsid w:val="00C330C2"/>
    <w:rsid w:val="00C35AD5"/>
    <w:rsid w:val="00C3627B"/>
    <w:rsid w:val="00C40681"/>
    <w:rsid w:val="00C40807"/>
    <w:rsid w:val="00C42C40"/>
    <w:rsid w:val="00C42D79"/>
    <w:rsid w:val="00C50638"/>
    <w:rsid w:val="00C50C9C"/>
    <w:rsid w:val="00C52C6E"/>
    <w:rsid w:val="00C53EDD"/>
    <w:rsid w:val="00C5603C"/>
    <w:rsid w:val="00C6169B"/>
    <w:rsid w:val="00C66056"/>
    <w:rsid w:val="00C66535"/>
    <w:rsid w:val="00C6655A"/>
    <w:rsid w:val="00C701DB"/>
    <w:rsid w:val="00C70E90"/>
    <w:rsid w:val="00C74737"/>
    <w:rsid w:val="00C74CBE"/>
    <w:rsid w:val="00C74FB4"/>
    <w:rsid w:val="00C76A9B"/>
    <w:rsid w:val="00C815F0"/>
    <w:rsid w:val="00C819BB"/>
    <w:rsid w:val="00C84921"/>
    <w:rsid w:val="00C85D77"/>
    <w:rsid w:val="00C86D23"/>
    <w:rsid w:val="00C900B9"/>
    <w:rsid w:val="00C92963"/>
    <w:rsid w:val="00C93A2B"/>
    <w:rsid w:val="00CA0797"/>
    <w:rsid w:val="00CA0985"/>
    <w:rsid w:val="00CA241B"/>
    <w:rsid w:val="00CA4575"/>
    <w:rsid w:val="00CA5275"/>
    <w:rsid w:val="00CA5D6E"/>
    <w:rsid w:val="00CA7E7B"/>
    <w:rsid w:val="00CB0368"/>
    <w:rsid w:val="00CB0FD4"/>
    <w:rsid w:val="00CB479D"/>
    <w:rsid w:val="00CB4F75"/>
    <w:rsid w:val="00CB5AAA"/>
    <w:rsid w:val="00CC0A98"/>
    <w:rsid w:val="00CC3091"/>
    <w:rsid w:val="00CC3952"/>
    <w:rsid w:val="00CC570B"/>
    <w:rsid w:val="00CC623C"/>
    <w:rsid w:val="00CC7158"/>
    <w:rsid w:val="00CD055E"/>
    <w:rsid w:val="00CD0566"/>
    <w:rsid w:val="00CD5576"/>
    <w:rsid w:val="00CE097D"/>
    <w:rsid w:val="00CE0CAB"/>
    <w:rsid w:val="00CE0DF8"/>
    <w:rsid w:val="00CE25F1"/>
    <w:rsid w:val="00CE3557"/>
    <w:rsid w:val="00CE3591"/>
    <w:rsid w:val="00CE366D"/>
    <w:rsid w:val="00CE7C64"/>
    <w:rsid w:val="00CF0831"/>
    <w:rsid w:val="00CF140D"/>
    <w:rsid w:val="00CF3FF4"/>
    <w:rsid w:val="00CF7D51"/>
    <w:rsid w:val="00D03FD6"/>
    <w:rsid w:val="00D04291"/>
    <w:rsid w:val="00D04F01"/>
    <w:rsid w:val="00D05792"/>
    <w:rsid w:val="00D06628"/>
    <w:rsid w:val="00D11A60"/>
    <w:rsid w:val="00D139D8"/>
    <w:rsid w:val="00D13E3A"/>
    <w:rsid w:val="00D1485A"/>
    <w:rsid w:val="00D15953"/>
    <w:rsid w:val="00D17A57"/>
    <w:rsid w:val="00D21EE5"/>
    <w:rsid w:val="00D21F00"/>
    <w:rsid w:val="00D225CC"/>
    <w:rsid w:val="00D22C0E"/>
    <w:rsid w:val="00D2372C"/>
    <w:rsid w:val="00D26C89"/>
    <w:rsid w:val="00D275A9"/>
    <w:rsid w:val="00D30755"/>
    <w:rsid w:val="00D30B08"/>
    <w:rsid w:val="00D31048"/>
    <w:rsid w:val="00D31CE8"/>
    <w:rsid w:val="00D323F8"/>
    <w:rsid w:val="00D3341D"/>
    <w:rsid w:val="00D33E00"/>
    <w:rsid w:val="00D34EA4"/>
    <w:rsid w:val="00D368B5"/>
    <w:rsid w:val="00D36D27"/>
    <w:rsid w:val="00D4074F"/>
    <w:rsid w:val="00D41720"/>
    <w:rsid w:val="00D44EAA"/>
    <w:rsid w:val="00D44EF5"/>
    <w:rsid w:val="00D47832"/>
    <w:rsid w:val="00D518AA"/>
    <w:rsid w:val="00D51DFE"/>
    <w:rsid w:val="00D51F07"/>
    <w:rsid w:val="00D53271"/>
    <w:rsid w:val="00D535EE"/>
    <w:rsid w:val="00D5569A"/>
    <w:rsid w:val="00D55847"/>
    <w:rsid w:val="00D55BCF"/>
    <w:rsid w:val="00D55DBB"/>
    <w:rsid w:val="00D56DAF"/>
    <w:rsid w:val="00D60261"/>
    <w:rsid w:val="00D60D72"/>
    <w:rsid w:val="00D61B03"/>
    <w:rsid w:val="00D61B36"/>
    <w:rsid w:val="00D62D10"/>
    <w:rsid w:val="00D64476"/>
    <w:rsid w:val="00D64DD3"/>
    <w:rsid w:val="00D70213"/>
    <w:rsid w:val="00D7126A"/>
    <w:rsid w:val="00D75F3C"/>
    <w:rsid w:val="00D77EE3"/>
    <w:rsid w:val="00D813FA"/>
    <w:rsid w:val="00D82D3C"/>
    <w:rsid w:val="00D848BD"/>
    <w:rsid w:val="00D852A9"/>
    <w:rsid w:val="00D9123C"/>
    <w:rsid w:val="00D94018"/>
    <w:rsid w:val="00D94224"/>
    <w:rsid w:val="00D95BFB"/>
    <w:rsid w:val="00D95FE5"/>
    <w:rsid w:val="00D96ED2"/>
    <w:rsid w:val="00DA1916"/>
    <w:rsid w:val="00DA5511"/>
    <w:rsid w:val="00DA5E2A"/>
    <w:rsid w:val="00DA60FF"/>
    <w:rsid w:val="00DB09E4"/>
    <w:rsid w:val="00DB3965"/>
    <w:rsid w:val="00DB513D"/>
    <w:rsid w:val="00DB55B8"/>
    <w:rsid w:val="00DB7B56"/>
    <w:rsid w:val="00DB7C8C"/>
    <w:rsid w:val="00DC039F"/>
    <w:rsid w:val="00DC3515"/>
    <w:rsid w:val="00DC4615"/>
    <w:rsid w:val="00DC5560"/>
    <w:rsid w:val="00DC70B0"/>
    <w:rsid w:val="00DC7B0A"/>
    <w:rsid w:val="00DD058B"/>
    <w:rsid w:val="00DD0CB0"/>
    <w:rsid w:val="00DD0E64"/>
    <w:rsid w:val="00DD1110"/>
    <w:rsid w:val="00DD152F"/>
    <w:rsid w:val="00DD3D36"/>
    <w:rsid w:val="00DD7CF8"/>
    <w:rsid w:val="00DE0F76"/>
    <w:rsid w:val="00DE1739"/>
    <w:rsid w:val="00DE2DA4"/>
    <w:rsid w:val="00DE391F"/>
    <w:rsid w:val="00DE54FD"/>
    <w:rsid w:val="00DF0122"/>
    <w:rsid w:val="00DF07F9"/>
    <w:rsid w:val="00DF108D"/>
    <w:rsid w:val="00DF1B34"/>
    <w:rsid w:val="00DF1F0B"/>
    <w:rsid w:val="00DF276A"/>
    <w:rsid w:val="00DF56C8"/>
    <w:rsid w:val="00DF6C9B"/>
    <w:rsid w:val="00DF7245"/>
    <w:rsid w:val="00E00821"/>
    <w:rsid w:val="00E0316F"/>
    <w:rsid w:val="00E0328C"/>
    <w:rsid w:val="00E05702"/>
    <w:rsid w:val="00E0762A"/>
    <w:rsid w:val="00E10C8A"/>
    <w:rsid w:val="00E11102"/>
    <w:rsid w:val="00E11FBF"/>
    <w:rsid w:val="00E13A7B"/>
    <w:rsid w:val="00E1768F"/>
    <w:rsid w:val="00E17B06"/>
    <w:rsid w:val="00E17B29"/>
    <w:rsid w:val="00E17D1C"/>
    <w:rsid w:val="00E20970"/>
    <w:rsid w:val="00E221B9"/>
    <w:rsid w:val="00E24FE9"/>
    <w:rsid w:val="00E254D2"/>
    <w:rsid w:val="00E26E85"/>
    <w:rsid w:val="00E30539"/>
    <w:rsid w:val="00E31B80"/>
    <w:rsid w:val="00E33E6F"/>
    <w:rsid w:val="00E35060"/>
    <w:rsid w:val="00E35591"/>
    <w:rsid w:val="00E37BB2"/>
    <w:rsid w:val="00E40158"/>
    <w:rsid w:val="00E42BC6"/>
    <w:rsid w:val="00E43443"/>
    <w:rsid w:val="00E43458"/>
    <w:rsid w:val="00E45473"/>
    <w:rsid w:val="00E45909"/>
    <w:rsid w:val="00E45F79"/>
    <w:rsid w:val="00E466AB"/>
    <w:rsid w:val="00E523CD"/>
    <w:rsid w:val="00E55B7E"/>
    <w:rsid w:val="00E56C09"/>
    <w:rsid w:val="00E61BF1"/>
    <w:rsid w:val="00E6433C"/>
    <w:rsid w:val="00E66CF7"/>
    <w:rsid w:val="00E81AB6"/>
    <w:rsid w:val="00E83D72"/>
    <w:rsid w:val="00E8428A"/>
    <w:rsid w:val="00E87B8E"/>
    <w:rsid w:val="00E90C0D"/>
    <w:rsid w:val="00E90EE2"/>
    <w:rsid w:val="00E91615"/>
    <w:rsid w:val="00E91B11"/>
    <w:rsid w:val="00E91B33"/>
    <w:rsid w:val="00E93388"/>
    <w:rsid w:val="00E95CC3"/>
    <w:rsid w:val="00EA0FC4"/>
    <w:rsid w:val="00EA1E14"/>
    <w:rsid w:val="00EA3217"/>
    <w:rsid w:val="00EA6ACE"/>
    <w:rsid w:val="00EA7149"/>
    <w:rsid w:val="00EA78F3"/>
    <w:rsid w:val="00EA7FCF"/>
    <w:rsid w:val="00EB021D"/>
    <w:rsid w:val="00EB3039"/>
    <w:rsid w:val="00EB33A7"/>
    <w:rsid w:val="00EB37C4"/>
    <w:rsid w:val="00EB4EE9"/>
    <w:rsid w:val="00EB5D7F"/>
    <w:rsid w:val="00EB6136"/>
    <w:rsid w:val="00EB6F15"/>
    <w:rsid w:val="00EB7E9E"/>
    <w:rsid w:val="00EC1993"/>
    <w:rsid w:val="00EC3121"/>
    <w:rsid w:val="00EC35AE"/>
    <w:rsid w:val="00EC43F9"/>
    <w:rsid w:val="00EC7282"/>
    <w:rsid w:val="00ED2156"/>
    <w:rsid w:val="00ED2924"/>
    <w:rsid w:val="00ED3E44"/>
    <w:rsid w:val="00ED3E4C"/>
    <w:rsid w:val="00ED4563"/>
    <w:rsid w:val="00ED6101"/>
    <w:rsid w:val="00EE0167"/>
    <w:rsid w:val="00EE0F20"/>
    <w:rsid w:val="00EE3F4D"/>
    <w:rsid w:val="00EE5CED"/>
    <w:rsid w:val="00EE71A2"/>
    <w:rsid w:val="00EF0386"/>
    <w:rsid w:val="00EF0F50"/>
    <w:rsid w:val="00EF1394"/>
    <w:rsid w:val="00EF2F87"/>
    <w:rsid w:val="00EF53DF"/>
    <w:rsid w:val="00EF559F"/>
    <w:rsid w:val="00EF7ED2"/>
    <w:rsid w:val="00F003D8"/>
    <w:rsid w:val="00F0193F"/>
    <w:rsid w:val="00F01E0D"/>
    <w:rsid w:val="00F039D1"/>
    <w:rsid w:val="00F05728"/>
    <w:rsid w:val="00F059EA"/>
    <w:rsid w:val="00F063E1"/>
    <w:rsid w:val="00F11E31"/>
    <w:rsid w:val="00F12420"/>
    <w:rsid w:val="00F14E6C"/>
    <w:rsid w:val="00F219D2"/>
    <w:rsid w:val="00F223EE"/>
    <w:rsid w:val="00F24999"/>
    <w:rsid w:val="00F27D93"/>
    <w:rsid w:val="00F27F48"/>
    <w:rsid w:val="00F31369"/>
    <w:rsid w:val="00F329DD"/>
    <w:rsid w:val="00F342F4"/>
    <w:rsid w:val="00F37E6F"/>
    <w:rsid w:val="00F40339"/>
    <w:rsid w:val="00F4155D"/>
    <w:rsid w:val="00F42259"/>
    <w:rsid w:val="00F426CC"/>
    <w:rsid w:val="00F47706"/>
    <w:rsid w:val="00F510B8"/>
    <w:rsid w:val="00F5162A"/>
    <w:rsid w:val="00F52688"/>
    <w:rsid w:val="00F531FB"/>
    <w:rsid w:val="00F54849"/>
    <w:rsid w:val="00F555D5"/>
    <w:rsid w:val="00F561C6"/>
    <w:rsid w:val="00F5684D"/>
    <w:rsid w:val="00F6165C"/>
    <w:rsid w:val="00F63A33"/>
    <w:rsid w:val="00F64A9F"/>
    <w:rsid w:val="00F665AF"/>
    <w:rsid w:val="00F66F26"/>
    <w:rsid w:val="00F6753F"/>
    <w:rsid w:val="00F70AF5"/>
    <w:rsid w:val="00F714BF"/>
    <w:rsid w:val="00F73989"/>
    <w:rsid w:val="00F7592F"/>
    <w:rsid w:val="00F77782"/>
    <w:rsid w:val="00F81011"/>
    <w:rsid w:val="00F8189B"/>
    <w:rsid w:val="00F81CA0"/>
    <w:rsid w:val="00F821F3"/>
    <w:rsid w:val="00F82E78"/>
    <w:rsid w:val="00F83DDE"/>
    <w:rsid w:val="00F8733A"/>
    <w:rsid w:val="00F87EF7"/>
    <w:rsid w:val="00F90A90"/>
    <w:rsid w:val="00F90B3A"/>
    <w:rsid w:val="00F92909"/>
    <w:rsid w:val="00F938D9"/>
    <w:rsid w:val="00F965A1"/>
    <w:rsid w:val="00F9690A"/>
    <w:rsid w:val="00F9702C"/>
    <w:rsid w:val="00FA31F7"/>
    <w:rsid w:val="00FA3AD3"/>
    <w:rsid w:val="00FA6F54"/>
    <w:rsid w:val="00FA732E"/>
    <w:rsid w:val="00FB0688"/>
    <w:rsid w:val="00FB2366"/>
    <w:rsid w:val="00FB357A"/>
    <w:rsid w:val="00FB374F"/>
    <w:rsid w:val="00FB6CA4"/>
    <w:rsid w:val="00FC0F75"/>
    <w:rsid w:val="00FC10F8"/>
    <w:rsid w:val="00FC1578"/>
    <w:rsid w:val="00FC2814"/>
    <w:rsid w:val="00FC5881"/>
    <w:rsid w:val="00FD0B2B"/>
    <w:rsid w:val="00FD4E76"/>
    <w:rsid w:val="00FD51BF"/>
    <w:rsid w:val="00FD52D2"/>
    <w:rsid w:val="00FD6078"/>
    <w:rsid w:val="00FD74E2"/>
    <w:rsid w:val="00FE05AE"/>
    <w:rsid w:val="00FE32C3"/>
    <w:rsid w:val="00FE3474"/>
    <w:rsid w:val="00FE34C2"/>
    <w:rsid w:val="00FE6D41"/>
    <w:rsid w:val="00FF031A"/>
    <w:rsid w:val="00FF055E"/>
    <w:rsid w:val="00FF0910"/>
    <w:rsid w:val="018C7118"/>
    <w:rsid w:val="038E4D60"/>
    <w:rsid w:val="08C82267"/>
    <w:rsid w:val="0ADC39F6"/>
    <w:rsid w:val="0B2A1E11"/>
    <w:rsid w:val="0F273103"/>
    <w:rsid w:val="12BA6853"/>
    <w:rsid w:val="12BE6DCC"/>
    <w:rsid w:val="12ED1E9A"/>
    <w:rsid w:val="15471108"/>
    <w:rsid w:val="188D2C18"/>
    <w:rsid w:val="193844ED"/>
    <w:rsid w:val="1A152F0E"/>
    <w:rsid w:val="1D435051"/>
    <w:rsid w:val="1D91557C"/>
    <w:rsid w:val="1DDA6404"/>
    <w:rsid w:val="1E131733"/>
    <w:rsid w:val="1FE8352F"/>
    <w:rsid w:val="20B74B12"/>
    <w:rsid w:val="22CC2DA5"/>
    <w:rsid w:val="28510D17"/>
    <w:rsid w:val="2AD04B0F"/>
    <w:rsid w:val="2AF04F6E"/>
    <w:rsid w:val="2D681B62"/>
    <w:rsid w:val="2E1D508A"/>
    <w:rsid w:val="2FE00CC3"/>
    <w:rsid w:val="30462597"/>
    <w:rsid w:val="33DA6359"/>
    <w:rsid w:val="34725B9A"/>
    <w:rsid w:val="35BD6AB6"/>
    <w:rsid w:val="3CFF5191"/>
    <w:rsid w:val="3D5E16BB"/>
    <w:rsid w:val="3D8E5A9D"/>
    <w:rsid w:val="4052495C"/>
    <w:rsid w:val="41E356A7"/>
    <w:rsid w:val="42D81056"/>
    <w:rsid w:val="43166D8A"/>
    <w:rsid w:val="475D2D1D"/>
    <w:rsid w:val="48BB7886"/>
    <w:rsid w:val="49276F1A"/>
    <w:rsid w:val="49A14B2D"/>
    <w:rsid w:val="4B8F265C"/>
    <w:rsid w:val="4C824411"/>
    <w:rsid w:val="52564C87"/>
    <w:rsid w:val="52A30417"/>
    <w:rsid w:val="542A2F41"/>
    <w:rsid w:val="59301251"/>
    <w:rsid w:val="5CAF35C7"/>
    <w:rsid w:val="5E1F6577"/>
    <w:rsid w:val="5EDC074D"/>
    <w:rsid w:val="5F5C2E6C"/>
    <w:rsid w:val="60474C82"/>
    <w:rsid w:val="63DD3565"/>
    <w:rsid w:val="666014D6"/>
    <w:rsid w:val="68C06E70"/>
    <w:rsid w:val="6A4E1FE3"/>
    <w:rsid w:val="6C0D278C"/>
    <w:rsid w:val="6D0C6BF5"/>
    <w:rsid w:val="6E0002B2"/>
    <w:rsid w:val="6E9F0C9B"/>
    <w:rsid w:val="6EFC231D"/>
    <w:rsid w:val="723774CF"/>
    <w:rsid w:val="725573E6"/>
    <w:rsid w:val="73910722"/>
    <w:rsid w:val="74D50DD5"/>
    <w:rsid w:val="77775982"/>
    <w:rsid w:val="77BA4829"/>
    <w:rsid w:val="78375915"/>
    <w:rsid w:val="7F036046"/>
    <w:rsid w:val="7FC65C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6"/>
    <w:qFormat/>
    <w:uiPriority w:val="0"/>
    <w:pPr>
      <w:keepNext/>
      <w:keepLines/>
      <w:spacing w:after="120" w:afterLines="0" w:line="360" w:lineRule="auto"/>
      <w:outlineLvl w:val="0"/>
    </w:pPr>
    <w:rPr>
      <w:kern w:val="44"/>
      <w:sz w:val="28"/>
      <w:szCs w:val="28"/>
    </w:rPr>
  </w:style>
  <w:style w:type="paragraph" w:styleId="7">
    <w:name w:val="heading 2"/>
    <w:basedOn w:val="1"/>
    <w:next w:val="2"/>
    <w:link w:val="69"/>
    <w:qFormat/>
    <w:uiPriority w:val="0"/>
    <w:pPr>
      <w:keepNext/>
      <w:keepLines/>
      <w:spacing w:before="120" w:beforeLines="0" w:after="120" w:afterLines="0" w:line="415" w:lineRule="auto"/>
      <w:ind w:left="454"/>
      <w:jc w:val="center"/>
      <w:outlineLvl w:val="1"/>
    </w:pPr>
    <w:rPr>
      <w:rFonts w:ascii="Arial" w:hAnsi="Arial"/>
      <w:b/>
      <w:color w:val="000000"/>
      <w:kern w:val="0"/>
      <w:sz w:val="24"/>
      <w:szCs w:val="24"/>
    </w:rPr>
  </w:style>
  <w:style w:type="paragraph" w:styleId="8">
    <w:name w:val="heading 3"/>
    <w:basedOn w:val="1"/>
    <w:next w:val="1"/>
    <w:link w:val="71"/>
    <w:qFormat/>
    <w:uiPriority w:val="0"/>
    <w:pPr>
      <w:widowControl/>
      <w:spacing w:before="100" w:beforeLines="0" w:beforeAutospacing="1" w:after="100" w:afterLines="0" w:afterAutospacing="1"/>
      <w:jc w:val="left"/>
      <w:outlineLvl w:val="2"/>
    </w:pPr>
    <w:rPr>
      <w:rFonts w:ascii="宋体" w:hAnsi="宋体"/>
      <w:b/>
      <w:bCs/>
      <w:color w:val="FF0000"/>
      <w:sz w:val="24"/>
      <w:szCs w:val="24"/>
      <w:lang w:val="zh-CN"/>
    </w:rPr>
  </w:style>
  <w:style w:type="paragraph" w:styleId="9">
    <w:name w:val="heading 4"/>
    <w:basedOn w:val="8"/>
    <w:next w:val="2"/>
    <w:link w:val="72"/>
    <w:qFormat/>
    <w:uiPriority w:val="0"/>
    <w:pPr>
      <w:keepNext/>
      <w:keepLines/>
      <w:widowControl w:val="0"/>
      <w:numPr>
        <w:ilvl w:val="3"/>
        <w:numId w:val="1"/>
      </w:numPr>
      <w:spacing w:before="156" w:beforeLines="50" w:beforeAutospacing="0" w:after="156" w:afterLines="50" w:afterAutospacing="0" w:line="360" w:lineRule="auto"/>
      <w:outlineLvl w:val="3"/>
    </w:pPr>
    <w:rPr>
      <w:rFonts w:ascii="Arial" w:hAnsi="Arial"/>
      <w:b w:val="0"/>
      <w:bCs w:val="0"/>
      <w:color w:val="000000"/>
      <w:kern w:val="0"/>
      <w:sz w:val="20"/>
      <w:szCs w:val="21"/>
    </w:rPr>
  </w:style>
  <w:style w:type="paragraph" w:styleId="10">
    <w:name w:val="heading 5"/>
    <w:basedOn w:val="9"/>
    <w:next w:val="2"/>
    <w:link w:val="73"/>
    <w:qFormat/>
    <w:uiPriority w:val="0"/>
    <w:pPr>
      <w:numPr>
        <w:ilvl w:val="4"/>
        <w:numId w:val="1"/>
      </w:numPr>
      <w:spacing w:line="240" w:lineRule="exact"/>
      <w:outlineLvl w:val="4"/>
    </w:pPr>
    <w:rPr>
      <w:b/>
      <w:bCs/>
      <w:kern w:val="0"/>
      <w:sz w:val="20"/>
    </w:rPr>
  </w:style>
  <w:style w:type="paragraph" w:styleId="11">
    <w:name w:val="heading 6"/>
    <w:basedOn w:val="1"/>
    <w:next w:val="1"/>
    <w:link w:val="74"/>
    <w:qFormat/>
    <w:uiPriority w:val="0"/>
    <w:pPr>
      <w:keepNext/>
      <w:keepLines/>
      <w:numPr>
        <w:ilvl w:val="5"/>
        <w:numId w:val="2"/>
      </w:numPr>
      <w:spacing w:before="240" w:beforeLines="0" w:after="64" w:afterLines="0" w:line="320" w:lineRule="auto"/>
      <w:outlineLvl w:val="5"/>
    </w:pPr>
    <w:rPr>
      <w:rFonts w:ascii="Arial" w:hAnsi="Arial" w:eastAsia="黑体"/>
      <w:b/>
      <w:bCs/>
      <w:kern w:val="0"/>
      <w:sz w:val="24"/>
      <w:szCs w:val="24"/>
    </w:rPr>
  </w:style>
  <w:style w:type="paragraph" w:styleId="12">
    <w:name w:val="heading 7"/>
    <w:basedOn w:val="1"/>
    <w:next w:val="2"/>
    <w:link w:val="75"/>
    <w:qFormat/>
    <w:uiPriority w:val="0"/>
    <w:pPr>
      <w:keepNext/>
      <w:keepLines/>
      <w:numPr>
        <w:ilvl w:val="6"/>
        <w:numId w:val="1"/>
      </w:numPr>
      <w:spacing w:before="240" w:beforeLines="0" w:after="64" w:afterLines="0" w:line="320" w:lineRule="auto"/>
      <w:outlineLvl w:val="6"/>
    </w:pPr>
    <w:rPr>
      <w:rFonts w:ascii="等线" w:hAnsi="等线"/>
      <w:b/>
      <w:kern w:val="0"/>
      <w:sz w:val="24"/>
      <w:szCs w:val="20"/>
    </w:rPr>
  </w:style>
  <w:style w:type="paragraph" w:styleId="13">
    <w:name w:val="heading 8"/>
    <w:basedOn w:val="1"/>
    <w:next w:val="2"/>
    <w:link w:val="76"/>
    <w:qFormat/>
    <w:uiPriority w:val="0"/>
    <w:pPr>
      <w:keepNext/>
      <w:keepLines/>
      <w:numPr>
        <w:ilvl w:val="7"/>
        <w:numId w:val="1"/>
      </w:numPr>
      <w:spacing w:before="240" w:beforeLines="0" w:after="64" w:afterLines="0" w:line="320" w:lineRule="auto"/>
      <w:outlineLvl w:val="7"/>
    </w:pPr>
    <w:rPr>
      <w:rFonts w:ascii="Arial" w:hAnsi="Arial" w:eastAsia="黑体"/>
      <w:kern w:val="0"/>
      <w:sz w:val="24"/>
      <w:szCs w:val="20"/>
    </w:rPr>
  </w:style>
  <w:style w:type="paragraph" w:styleId="14">
    <w:name w:val="heading 9"/>
    <w:basedOn w:val="1"/>
    <w:next w:val="2"/>
    <w:link w:val="77"/>
    <w:qFormat/>
    <w:uiPriority w:val="0"/>
    <w:pPr>
      <w:keepNext/>
      <w:keepLines/>
      <w:numPr>
        <w:ilvl w:val="8"/>
        <w:numId w:val="1"/>
      </w:numPr>
      <w:spacing w:before="240" w:beforeLines="0" w:after="64" w:afterLines="0" w:line="320" w:lineRule="auto"/>
      <w:outlineLvl w:val="8"/>
    </w:pPr>
    <w:rPr>
      <w:rFonts w:ascii="Arial" w:hAnsi="Arial" w:eastAsia="黑体"/>
      <w:kern w:val="0"/>
      <w:sz w:val="20"/>
      <w:szCs w:val="20"/>
    </w:rPr>
  </w:style>
  <w:style w:type="character" w:default="1" w:styleId="51">
    <w:name w:val="Default Paragraph Font"/>
    <w:qFormat/>
    <w:uiPriority w:val="0"/>
  </w:style>
  <w:style w:type="table" w:default="1" w:styleId="4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link w:val="70"/>
    <w:qFormat/>
    <w:uiPriority w:val="0"/>
    <w:pPr>
      <w:ind w:firstLine="420"/>
    </w:pPr>
    <w:rPr>
      <w:rFonts w:ascii="Times New Roman" w:hAnsi="Times New Roman"/>
      <w:szCs w:val="20"/>
    </w:rPr>
  </w:style>
  <w:style w:type="paragraph" w:styleId="4">
    <w:name w:val="Title"/>
    <w:basedOn w:val="1"/>
    <w:link w:val="65"/>
    <w:qFormat/>
    <w:uiPriority w:val="0"/>
    <w:pPr>
      <w:spacing w:before="120" w:beforeLines="0" w:after="60" w:afterLines="0"/>
      <w:jc w:val="center"/>
    </w:pPr>
    <w:rPr>
      <w:rFonts w:ascii="Arial" w:hAnsi="Arial"/>
      <w:b/>
      <w:kern w:val="0"/>
      <w:sz w:val="44"/>
      <w:szCs w:val="20"/>
    </w:rPr>
  </w:style>
  <w:style w:type="paragraph" w:styleId="5">
    <w:name w:val="Body Text First Indent"/>
    <w:basedOn w:val="6"/>
    <w:link w:val="68"/>
    <w:qFormat/>
    <w:uiPriority w:val="0"/>
    <w:pPr>
      <w:ind w:firstLine="420"/>
    </w:pPr>
  </w:style>
  <w:style w:type="paragraph" w:styleId="6">
    <w:name w:val="Body Text"/>
    <w:basedOn w:val="1"/>
    <w:link w:val="67"/>
    <w:qFormat/>
    <w:uiPriority w:val="0"/>
    <w:pPr>
      <w:spacing w:after="120" w:afterLines="0"/>
    </w:pPr>
    <w:rPr>
      <w:rFonts w:ascii="Times New Roman" w:hAnsi="Times New Roman"/>
      <w:kern w:val="0"/>
      <w:sz w:val="20"/>
      <w:szCs w:val="20"/>
    </w:rPr>
  </w:style>
  <w:style w:type="paragraph" w:styleId="15">
    <w:name w:val="toc 7"/>
    <w:basedOn w:val="1"/>
    <w:next w:val="1"/>
    <w:qFormat/>
    <w:uiPriority w:val="0"/>
    <w:pPr>
      <w:ind w:leftChars="1200"/>
    </w:pPr>
    <w:rPr>
      <w:rFonts w:ascii="Times New Roman" w:hAnsi="Times New Roman"/>
    </w:rPr>
  </w:style>
  <w:style w:type="paragraph" w:styleId="16">
    <w:name w:val="caption"/>
    <w:basedOn w:val="1"/>
    <w:next w:val="1"/>
    <w:qFormat/>
    <w:uiPriority w:val="0"/>
    <w:rPr>
      <w:rFonts w:ascii="Arial" w:hAnsi="Arial" w:eastAsia="黑体" w:cs="Arial"/>
      <w:sz w:val="20"/>
      <w:szCs w:val="20"/>
    </w:rPr>
  </w:style>
  <w:style w:type="paragraph" w:styleId="17">
    <w:name w:val="List Bullet"/>
    <w:basedOn w:val="1"/>
    <w:qFormat/>
    <w:uiPriority w:val="0"/>
    <w:pPr>
      <w:tabs>
        <w:tab w:val="left" w:pos="360"/>
      </w:tabs>
      <w:ind w:left="360" w:hanging="360"/>
    </w:pPr>
    <w:rPr>
      <w:rFonts w:ascii="Times New Roman" w:hAnsi="Times New Roman"/>
      <w:szCs w:val="24"/>
    </w:rPr>
  </w:style>
  <w:style w:type="paragraph" w:styleId="18">
    <w:name w:val="Document Map"/>
    <w:basedOn w:val="1"/>
    <w:link w:val="78"/>
    <w:qFormat/>
    <w:uiPriority w:val="0"/>
    <w:pPr>
      <w:shd w:val="clear" w:color="auto" w:fill="000080"/>
    </w:pPr>
    <w:rPr>
      <w:rFonts w:ascii="Times New Roman" w:hAnsi="Times New Roman"/>
      <w:kern w:val="0"/>
      <w:sz w:val="20"/>
      <w:szCs w:val="20"/>
      <w:shd w:val="clear" w:color="auto" w:fill="000080"/>
    </w:rPr>
  </w:style>
  <w:style w:type="paragraph" w:styleId="19">
    <w:name w:val="annotation text"/>
    <w:basedOn w:val="1"/>
    <w:link w:val="79"/>
    <w:qFormat/>
    <w:uiPriority w:val="0"/>
    <w:pPr>
      <w:spacing w:line="360" w:lineRule="auto"/>
      <w:ind w:firstLine="523" w:firstLineChars="218"/>
      <w:jc w:val="left"/>
    </w:pPr>
    <w:rPr>
      <w:rFonts w:ascii="宋体" w:hAnsi="宋体"/>
      <w:kern w:val="0"/>
      <w:sz w:val="24"/>
      <w:szCs w:val="24"/>
    </w:rPr>
  </w:style>
  <w:style w:type="paragraph" w:styleId="20">
    <w:name w:val="Body Text 3"/>
    <w:basedOn w:val="1"/>
    <w:link w:val="80"/>
    <w:qFormat/>
    <w:uiPriority w:val="0"/>
    <w:rPr>
      <w:rFonts w:ascii="宋体" w:hAnsi="宋体"/>
      <w:sz w:val="24"/>
      <w:szCs w:val="20"/>
    </w:rPr>
  </w:style>
  <w:style w:type="paragraph" w:styleId="21">
    <w:name w:val="Body Text Indent"/>
    <w:basedOn w:val="1"/>
    <w:link w:val="81"/>
    <w:qFormat/>
    <w:uiPriority w:val="0"/>
    <w:pPr>
      <w:ind w:firstLine="570"/>
    </w:pPr>
    <w:rPr>
      <w:rFonts w:ascii="Times New Roman" w:hAnsi="Times New Roman"/>
      <w:kern w:val="0"/>
      <w:sz w:val="28"/>
      <w:szCs w:val="20"/>
    </w:rPr>
  </w:style>
  <w:style w:type="paragraph" w:styleId="22">
    <w:name w:val="List 2"/>
    <w:basedOn w:val="1"/>
    <w:qFormat/>
    <w:uiPriority w:val="0"/>
    <w:pPr>
      <w:ind w:leftChars="200" w:hanging="200" w:hangingChars="200"/>
    </w:pPr>
    <w:rPr>
      <w:rFonts w:ascii="Times New Roman" w:hAnsi="Times New Roman" w:eastAsia="楷体_GB2312"/>
      <w:szCs w:val="20"/>
    </w:rPr>
  </w:style>
  <w:style w:type="paragraph" w:styleId="23">
    <w:name w:val="List Bullet 2"/>
    <w:basedOn w:val="17"/>
    <w:qFormat/>
    <w:uiPriority w:val="0"/>
    <w:pPr>
      <w:widowControl/>
      <w:tabs>
        <w:tab w:val="left" w:pos="432"/>
        <w:tab w:val="clear" w:pos="360"/>
      </w:tabs>
      <w:spacing w:after="220" w:afterLines="0" w:line="220" w:lineRule="atLeast"/>
      <w:ind w:left="2160" w:right="720" w:hanging="432"/>
      <w:jc w:val="left"/>
    </w:pPr>
    <w:rPr>
      <w:kern w:val="0"/>
      <w:szCs w:val="20"/>
    </w:rPr>
  </w:style>
  <w:style w:type="paragraph" w:styleId="24">
    <w:name w:val="toc 5"/>
    <w:basedOn w:val="1"/>
    <w:next w:val="1"/>
    <w:qFormat/>
    <w:uiPriority w:val="0"/>
    <w:pPr>
      <w:ind w:leftChars="800"/>
    </w:pPr>
    <w:rPr>
      <w:rFonts w:ascii="Times New Roman" w:hAnsi="Times New Roman"/>
    </w:rPr>
  </w:style>
  <w:style w:type="paragraph" w:styleId="25">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6">
    <w:name w:val="Plain Text"/>
    <w:basedOn w:val="1"/>
    <w:link w:val="64"/>
    <w:qFormat/>
    <w:uiPriority w:val="0"/>
    <w:rPr>
      <w:rFonts w:ascii="宋体" w:hAnsi="Courier New"/>
      <w:kern w:val="0"/>
      <w:sz w:val="20"/>
      <w:szCs w:val="20"/>
    </w:rPr>
  </w:style>
  <w:style w:type="paragraph" w:styleId="27">
    <w:name w:val="toc 8"/>
    <w:basedOn w:val="1"/>
    <w:next w:val="1"/>
    <w:qFormat/>
    <w:uiPriority w:val="0"/>
    <w:pPr>
      <w:ind w:leftChars="1400"/>
    </w:pPr>
    <w:rPr>
      <w:rFonts w:ascii="Times New Roman" w:hAnsi="Times New Roman"/>
    </w:rPr>
  </w:style>
  <w:style w:type="paragraph" w:styleId="28">
    <w:name w:val="Date"/>
    <w:basedOn w:val="1"/>
    <w:next w:val="1"/>
    <w:link w:val="82"/>
    <w:qFormat/>
    <w:uiPriority w:val="0"/>
    <w:rPr>
      <w:rFonts w:ascii="Times New Roman" w:hAnsi="Times New Roman"/>
      <w:kern w:val="0"/>
      <w:sz w:val="20"/>
      <w:szCs w:val="20"/>
    </w:rPr>
  </w:style>
  <w:style w:type="paragraph" w:styleId="29">
    <w:name w:val="Body Text Indent 2"/>
    <w:basedOn w:val="1"/>
    <w:link w:val="83"/>
    <w:qFormat/>
    <w:uiPriority w:val="0"/>
    <w:pPr>
      <w:spacing w:line="400" w:lineRule="exact"/>
      <w:ind w:left="425"/>
    </w:pPr>
    <w:rPr>
      <w:rFonts w:ascii="Times New Roman" w:hAnsi="Times New Roman"/>
      <w:color w:val="000000"/>
      <w:kern w:val="0"/>
      <w:sz w:val="24"/>
      <w:szCs w:val="20"/>
    </w:rPr>
  </w:style>
  <w:style w:type="paragraph" w:styleId="30">
    <w:name w:val="endnote text"/>
    <w:basedOn w:val="1"/>
    <w:link w:val="84"/>
    <w:qFormat/>
    <w:uiPriority w:val="0"/>
    <w:pPr>
      <w:snapToGrid w:val="0"/>
      <w:jc w:val="left"/>
    </w:pPr>
    <w:rPr>
      <w:rFonts w:ascii="Times New Roman" w:hAnsi="Times New Roman"/>
      <w:kern w:val="0"/>
      <w:sz w:val="20"/>
      <w:szCs w:val="20"/>
    </w:rPr>
  </w:style>
  <w:style w:type="paragraph" w:styleId="31">
    <w:name w:val="Balloon Text"/>
    <w:basedOn w:val="1"/>
    <w:link w:val="85"/>
    <w:qFormat/>
    <w:uiPriority w:val="0"/>
    <w:rPr>
      <w:rFonts w:ascii="Times New Roman" w:hAnsi="Times New Roman"/>
      <w:kern w:val="0"/>
      <w:sz w:val="18"/>
      <w:szCs w:val="18"/>
    </w:rPr>
  </w:style>
  <w:style w:type="paragraph" w:styleId="32">
    <w:name w:val="footer"/>
    <w:basedOn w:val="1"/>
    <w:link w:val="86"/>
    <w:qFormat/>
    <w:uiPriority w:val="0"/>
    <w:pPr>
      <w:tabs>
        <w:tab w:val="center" w:pos="4153"/>
        <w:tab w:val="right" w:pos="8306"/>
      </w:tabs>
      <w:snapToGrid w:val="0"/>
      <w:jc w:val="left"/>
    </w:pPr>
    <w:rPr>
      <w:kern w:val="0"/>
      <w:sz w:val="18"/>
      <w:szCs w:val="18"/>
    </w:rPr>
  </w:style>
  <w:style w:type="paragraph" w:styleId="33">
    <w:name w:val="header"/>
    <w:basedOn w:val="1"/>
    <w:link w:val="87"/>
    <w:qFormat/>
    <w:uiPriority w:val="0"/>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5">
    <w:name w:val="toc 4"/>
    <w:basedOn w:val="1"/>
    <w:next w:val="1"/>
    <w:qFormat/>
    <w:uiPriority w:val="0"/>
    <w:pPr>
      <w:ind w:leftChars="600"/>
    </w:pPr>
    <w:rPr>
      <w:rFonts w:ascii="Times New Roman" w:hAnsi="Times New Roman"/>
    </w:rPr>
  </w:style>
  <w:style w:type="paragraph" w:styleId="36">
    <w:name w:val="Subtitle"/>
    <w:basedOn w:val="1"/>
    <w:next w:val="1"/>
    <w:link w:val="88"/>
    <w:qFormat/>
    <w:uiPriority w:val="0"/>
    <w:pPr>
      <w:widowControl/>
      <w:spacing w:after="60" w:afterLines="0"/>
      <w:jc w:val="center"/>
      <w:outlineLvl w:val="1"/>
    </w:pPr>
    <w:rPr>
      <w:rFonts w:ascii="Arial" w:hAnsi="Arial" w:eastAsia="黑体"/>
      <w:b/>
      <w:bCs/>
      <w:sz w:val="32"/>
      <w:szCs w:val="32"/>
    </w:rPr>
  </w:style>
  <w:style w:type="paragraph" w:styleId="37">
    <w:name w:val="List"/>
    <w:basedOn w:val="6"/>
    <w:qFormat/>
    <w:uiPriority w:val="0"/>
    <w:pPr>
      <w:suppressAutoHyphens/>
      <w:spacing w:after="0" w:afterLines="0"/>
    </w:pPr>
    <w:rPr>
      <w:rFonts w:hAnsi="Calibri" w:eastAsia="黑体"/>
      <w:sz w:val="24"/>
      <w:lang w:eastAsia="ar-SA"/>
    </w:rPr>
  </w:style>
  <w:style w:type="paragraph" w:styleId="38">
    <w:name w:val="footnote text"/>
    <w:basedOn w:val="1"/>
    <w:link w:val="89"/>
    <w:qFormat/>
    <w:uiPriority w:val="0"/>
    <w:pPr>
      <w:snapToGrid w:val="0"/>
      <w:spacing w:line="360" w:lineRule="auto"/>
      <w:ind w:firstLine="523" w:firstLineChars="218"/>
      <w:jc w:val="left"/>
    </w:pPr>
    <w:rPr>
      <w:rFonts w:ascii="宋体" w:hAnsi="宋体"/>
      <w:kern w:val="0"/>
      <w:sz w:val="18"/>
      <w:szCs w:val="18"/>
    </w:rPr>
  </w:style>
  <w:style w:type="paragraph" w:styleId="39">
    <w:name w:val="toc 6"/>
    <w:basedOn w:val="1"/>
    <w:next w:val="1"/>
    <w:qFormat/>
    <w:uiPriority w:val="0"/>
    <w:pPr>
      <w:ind w:leftChars="1000"/>
    </w:pPr>
    <w:rPr>
      <w:rFonts w:ascii="Times New Roman" w:hAnsi="Times New Roman"/>
    </w:rPr>
  </w:style>
  <w:style w:type="paragraph" w:styleId="40">
    <w:name w:val="Body Text Indent 3"/>
    <w:basedOn w:val="1"/>
    <w:link w:val="90"/>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41">
    <w:name w:val="table of figures"/>
    <w:basedOn w:val="1"/>
    <w:next w:val="1"/>
    <w:qFormat/>
    <w:uiPriority w:val="0"/>
    <w:pPr>
      <w:ind w:leftChars="200" w:hanging="200" w:hangingChars="200"/>
    </w:pPr>
    <w:rPr>
      <w:rFonts w:ascii="Times New Roman" w:hAnsi="Times New Roman"/>
    </w:rPr>
  </w:style>
  <w:style w:type="paragraph" w:styleId="4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3">
    <w:name w:val="toc 9"/>
    <w:basedOn w:val="1"/>
    <w:next w:val="1"/>
    <w:qFormat/>
    <w:uiPriority w:val="0"/>
    <w:pPr>
      <w:ind w:leftChars="1600"/>
    </w:pPr>
    <w:rPr>
      <w:rFonts w:ascii="Times New Roman" w:hAnsi="Times New Roman"/>
    </w:rPr>
  </w:style>
  <w:style w:type="paragraph" w:styleId="44">
    <w:name w:val="Body Text 2"/>
    <w:basedOn w:val="1"/>
    <w:link w:val="91"/>
    <w:qFormat/>
    <w:uiPriority w:val="0"/>
    <w:rPr>
      <w:rFonts w:ascii="宋体" w:hAnsi="宋体"/>
      <w:kern w:val="0"/>
      <w:sz w:val="20"/>
      <w:szCs w:val="24"/>
      <w:u w:val="single"/>
    </w:rPr>
  </w:style>
  <w:style w:type="paragraph" w:styleId="4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46">
    <w:name w:val="index 1"/>
    <w:basedOn w:val="1"/>
    <w:next w:val="1"/>
    <w:qFormat/>
    <w:uiPriority w:val="0"/>
    <w:rPr>
      <w:rFonts w:ascii="Times New Roman" w:hAnsi="Times New Roman" w:eastAsia="仿宋_GB2312"/>
      <w:sz w:val="28"/>
      <w:szCs w:val="20"/>
    </w:rPr>
  </w:style>
  <w:style w:type="paragraph" w:styleId="47">
    <w:name w:val="annotation subject"/>
    <w:basedOn w:val="19"/>
    <w:next w:val="19"/>
    <w:link w:val="92"/>
    <w:qFormat/>
    <w:uiPriority w:val="0"/>
    <w:rPr>
      <w:b/>
      <w:bCs/>
      <w:kern w:val="0"/>
    </w:rPr>
  </w:style>
  <w:style w:type="paragraph" w:styleId="48">
    <w:name w:val="Body Text First Indent 2"/>
    <w:basedOn w:val="21"/>
    <w:link w:val="93"/>
    <w:unhideWhenUsed/>
    <w:qFormat/>
    <w:uiPriority w:val="0"/>
    <w:pPr>
      <w:spacing w:after="120"/>
      <w:ind w:left="420" w:leftChars="200" w:firstLine="420" w:firstLineChars="200"/>
    </w:pPr>
    <w:rPr>
      <w:kern w:val="2"/>
      <w:sz w:val="21"/>
      <w:szCs w:val="24"/>
    </w:rPr>
  </w:style>
  <w:style w:type="table" w:styleId="50">
    <w:name w:val="Table Grid"/>
    <w:basedOn w:val="49"/>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rPr>
  </w:style>
  <w:style w:type="character" w:styleId="53">
    <w:name w:val="endnote reference"/>
    <w:qFormat/>
    <w:uiPriority w:val="0"/>
    <w:rPr>
      <w:vertAlign w:val="superscript"/>
    </w:rPr>
  </w:style>
  <w:style w:type="character" w:styleId="54">
    <w:name w:val="page number"/>
    <w:qFormat/>
    <w:uiPriority w:val="0"/>
    <w:rPr>
      <w:rFonts w:cs="Times New Roman"/>
    </w:rPr>
  </w:style>
  <w:style w:type="character" w:styleId="55">
    <w:name w:val="FollowedHyperlink"/>
    <w:qFormat/>
    <w:uiPriority w:val="0"/>
    <w:rPr>
      <w:color w:val="954F72"/>
      <w:u w:val="single"/>
    </w:rPr>
  </w:style>
  <w:style w:type="character" w:styleId="56">
    <w:name w:val="Emphasis"/>
    <w:qFormat/>
    <w:uiPriority w:val="0"/>
    <w:rPr>
      <w:color w:val="CC0000"/>
    </w:rPr>
  </w:style>
  <w:style w:type="character" w:styleId="57">
    <w:name w:val="HTML Definition"/>
    <w:unhideWhenUsed/>
    <w:qFormat/>
    <w:uiPriority w:val="99"/>
    <w:rPr>
      <w:i/>
      <w:iCs/>
    </w:rPr>
  </w:style>
  <w:style w:type="character" w:styleId="58">
    <w:name w:val="Hyperlink"/>
    <w:qFormat/>
    <w:uiPriority w:val="99"/>
    <w:rPr>
      <w:color w:val="0000FF"/>
      <w:u w:val="single"/>
    </w:rPr>
  </w:style>
  <w:style w:type="character" w:styleId="59">
    <w:name w:val="HTML Code"/>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60">
    <w:name w:val="annotation reference"/>
    <w:qFormat/>
    <w:uiPriority w:val="0"/>
    <w:rPr>
      <w:sz w:val="21"/>
      <w:szCs w:val="21"/>
    </w:rPr>
  </w:style>
  <w:style w:type="character" w:styleId="61">
    <w:name w:val="footnote reference"/>
    <w:qFormat/>
    <w:uiPriority w:val="0"/>
    <w:rPr>
      <w:vertAlign w:val="superscript"/>
    </w:rPr>
  </w:style>
  <w:style w:type="character" w:styleId="62">
    <w:name w:val="HTML Keyboard"/>
    <w:unhideWhenUsed/>
    <w:qFormat/>
    <w:uiPriority w:val="99"/>
    <w:rPr>
      <w:rFonts w:hint="default" w:ascii="Consolas" w:hAnsi="Consolas" w:eastAsia="Consolas" w:cs="Consolas"/>
      <w:color w:val="FFFFFF"/>
      <w:sz w:val="21"/>
      <w:szCs w:val="21"/>
      <w:shd w:val="clear" w:color="auto" w:fill="333333"/>
    </w:rPr>
  </w:style>
  <w:style w:type="character" w:styleId="63">
    <w:name w:val="HTML Sample"/>
    <w:unhideWhenUsed/>
    <w:qFormat/>
    <w:uiPriority w:val="99"/>
    <w:rPr>
      <w:rFonts w:ascii="Consolas" w:hAnsi="Consolas" w:eastAsia="Consolas" w:cs="Consolas"/>
      <w:sz w:val="21"/>
      <w:szCs w:val="21"/>
    </w:rPr>
  </w:style>
  <w:style w:type="character" w:customStyle="1" w:styleId="64">
    <w:name w:val="纯文本 Char"/>
    <w:link w:val="26"/>
    <w:qFormat/>
    <w:uiPriority w:val="0"/>
    <w:rPr>
      <w:rFonts w:ascii="宋体" w:hAnsi="Courier New" w:eastAsia="宋体" w:cs="Times New Roman"/>
      <w:szCs w:val="20"/>
    </w:rPr>
  </w:style>
  <w:style w:type="character" w:customStyle="1" w:styleId="65">
    <w:name w:val="标题 Char"/>
    <w:link w:val="4"/>
    <w:qFormat/>
    <w:uiPriority w:val="0"/>
    <w:rPr>
      <w:rFonts w:ascii="Arial" w:hAnsi="Arial" w:eastAsia="宋体" w:cs="Times New Roman"/>
      <w:b/>
      <w:sz w:val="44"/>
      <w:szCs w:val="20"/>
    </w:rPr>
  </w:style>
  <w:style w:type="character" w:customStyle="1" w:styleId="66">
    <w:name w:val="标题 1 Char"/>
    <w:link w:val="3"/>
    <w:qFormat/>
    <w:uiPriority w:val="0"/>
    <w:rPr>
      <w:rFonts w:ascii="Arial" w:hAnsi="Arial" w:eastAsia="宋体"/>
      <w:b/>
      <w:kern w:val="44"/>
      <w:sz w:val="28"/>
      <w:szCs w:val="28"/>
    </w:rPr>
  </w:style>
  <w:style w:type="character" w:customStyle="1" w:styleId="67">
    <w:name w:val="正文文本 Char"/>
    <w:link w:val="6"/>
    <w:qFormat/>
    <w:uiPriority w:val="0"/>
    <w:rPr>
      <w:rFonts w:ascii="Times New Roman" w:hAnsi="Times New Roman" w:eastAsia="宋体" w:cs="Times New Roman"/>
      <w:szCs w:val="20"/>
    </w:rPr>
  </w:style>
  <w:style w:type="character" w:customStyle="1" w:styleId="68">
    <w:name w:val="正文首行缩进 Char"/>
    <w:link w:val="5"/>
    <w:qFormat/>
    <w:uiPriority w:val="0"/>
  </w:style>
  <w:style w:type="character" w:customStyle="1" w:styleId="69">
    <w:name w:val="标题 2 Char"/>
    <w:link w:val="7"/>
    <w:qFormat/>
    <w:uiPriority w:val="0"/>
    <w:rPr>
      <w:rFonts w:ascii="Arial" w:hAnsi="Arial" w:eastAsia="宋体" w:cs="Times New Roman"/>
      <w:b/>
      <w:color w:val="000000"/>
      <w:sz w:val="24"/>
      <w:szCs w:val="24"/>
    </w:rPr>
  </w:style>
  <w:style w:type="character" w:customStyle="1" w:styleId="70">
    <w:name w:val="正文缩进 Char"/>
    <w:link w:val="2"/>
    <w:qFormat/>
    <w:uiPriority w:val="0"/>
    <w:rPr>
      <w:rFonts w:ascii="Times New Roman" w:hAnsi="Times New Roman" w:eastAsia="宋体"/>
      <w:kern w:val="2"/>
      <w:sz w:val="21"/>
    </w:rPr>
  </w:style>
  <w:style w:type="character" w:customStyle="1" w:styleId="71">
    <w:name w:val="标题 3 Char"/>
    <w:link w:val="8"/>
    <w:qFormat/>
    <w:uiPriority w:val="0"/>
    <w:rPr>
      <w:rFonts w:ascii="宋体" w:hAnsi="宋体" w:eastAsia="宋体"/>
      <w:b/>
      <w:bCs/>
      <w:color w:val="FF0000"/>
      <w:kern w:val="2"/>
      <w:sz w:val="24"/>
      <w:szCs w:val="24"/>
      <w:lang w:val="zh-CN" w:eastAsia="zh-CN" w:bidi="ar-SA"/>
    </w:rPr>
  </w:style>
  <w:style w:type="character" w:customStyle="1" w:styleId="72">
    <w:name w:val="标题 4 Char"/>
    <w:link w:val="9"/>
    <w:qFormat/>
    <w:uiPriority w:val="0"/>
    <w:rPr>
      <w:rFonts w:ascii="Arial" w:hAnsi="Arial" w:eastAsia="宋体"/>
      <w:color w:val="000000"/>
      <w:szCs w:val="21"/>
      <w:lang w:bidi="ar-SA"/>
    </w:rPr>
  </w:style>
  <w:style w:type="character" w:customStyle="1" w:styleId="73">
    <w:name w:val="标题 5 Char"/>
    <w:link w:val="10"/>
    <w:qFormat/>
    <w:uiPriority w:val="0"/>
    <w:rPr>
      <w:rFonts w:ascii="Arial" w:hAnsi="Arial" w:eastAsia="宋体"/>
      <w:color w:val="000000"/>
      <w:szCs w:val="21"/>
      <w:lang w:bidi="ar-SA"/>
    </w:rPr>
  </w:style>
  <w:style w:type="character" w:customStyle="1" w:styleId="74">
    <w:name w:val="标题 6 Char"/>
    <w:link w:val="11"/>
    <w:qFormat/>
    <w:uiPriority w:val="0"/>
    <w:rPr>
      <w:rFonts w:ascii="Arial" w:hAnsi="Arial" w:eastAsia="黑体"/>
      <w:b/>
      <w:bCs/>
      <w:sz w:val="24"/>
      <w:szCs w:val="24"/>
      <w:lang w:bidi="ar-SA"/>
    </w:rPr>
  </w:style>
  <w:style w:type="character" w:customStyle="1" w:styleId="75">
    <w:name w:val="标题 7 Char"/>
    <w:link w:val="12"/>
    <w:qFormat/>
    <w:uiPriority w:val="0"/>
    <w:rPr>
      <w:rFonts w:eastAsia="宋体"/>
      <w:b/>
      <w:sz w:val="24"/>
      <w:lang w:bidi="ar-SA"/>
    </w:rPr>
  </w:style>
  <w:style w:type="character" w:customStyle="1" w:styleId="76">
    <w:name w:val="标题 8 Char"/>
    <w:link w:val="13"/>
    <w:qFormat/>
    <w:uiPriority w:val="0"/>
    <w:rPr>
      <w:rFonts w:ascii="Arial" w:hAnsi="Arial" w:eastAsia="黑体"/>
      <w:sz w:val="24"/>
      <w:lang w:bidi="ar-SA"/>
    </w:rPr>
  </w:style>
  <w:style w:type="character" w:customStyle="1" w:styleId="77">
    <w:name w:val="标题 9 Char"/>
    <w:link w:val="14"/>
    <w:qFormat/>
    <w:uiPriority w:val="0"/>
    <w:rPr>
      <w:rFonts w:ascii="Arial" w:hAnsi="Arial" w:eastAsia="黑体"/>
      <w:lang w:bidi="ar-SA"/>
    </w:rPr>
  </w:style>
  <w:style w:type="character" w:customStyle="1" w:styleId="78">
    <w:name w:val="文档结构图 Char"/>
    <w:link w:val="18"/>
    <w:qFormat/>
    <w:uiPriority w:val="0"/>
    <w:rPr>
      <w:rFonts w:ascii="Times New Roman" w:hAnsi="Times New Roman" w:eastAsia="宋体" w:cs="Times New Roman"/>
      <w:szCs w:val="20"/>
      <w:shd w:val="clear" w:color="auto" w:fill="000080"/>
    </w:rPr>
  </w:style>
  <w:style w:type="character" w:customStyle="1" w:styleId="79">
    <w:name w:val="批注文字 Char"/>
    <w:link w:val="19"/>
    <w:qFormat/>
    <w:uiPriority w:val="0"/>
    <w:rPr>
      <w:rFonts w:ascii="宋体" w:hAnsi="宋体" w:eastAsia="宋体" w:cs="Times New Roman"/>
      <w:sz w:val="24"/>
      <w:szCs w:val="24"/>
    </w:rPr>
  </w:style>
  <w:style w:type="character" w:customStyle="1" w:styleId="80">
    <w:name w:val="正文文本 3 Char"/>
    <w:link w:val="20"/>
    <w:qFormat/>
    <w:uiPriority w:val="0"/>
    <w:rPr>
      <w:rFonts w:ascii="宋体" w:hAnsi="宋体" w:eastAsia="宋体"/>
      <w:kern w:val="2"/>
      <w:sz w:val="24"/>
    </w:rPr>
  </w:style>
  <w:style w:type="character" w:customStyle="1" w:styleId="81">
    <w:name w:val="正文文本缩进 Char"/>
    <w:link w:val="21"/>
    <w:qFormat/>
    <w:uiPriority w:val="0"/>
    <w:rPr>
      <w:rFonts w:ascii="Times New Roman" w:hAnsi="Times New Roman" w:eastAsia="宋体" w:cs="Times New Roman"/>
      <w:sz w:val="28"/>
      <w:szCs w:val="20"/>
    </w:rPr>
  </w:style>
  <w:style w:type="character" w:customStyle="1" w:styleId="82">
    <w:name w:val="日期 Char"/>
    <w:link w:val="28"/>
    <w:qFormat/>
    <w:uiPriority w:val="0"/>
    <w:rPr>
      <w:rFonts w:ascii="Times New Roman" w:hAnsi="Times New Roman" w:eastAsia="宋体" w:cs="Times New Roman"/>
      <w:szCs w:val="20"/>
    </w:rPr>
  </w:style>
  <w:style w:type="character" w:customStyle="1" w:styleId="83">
    <w:name w:val="正文文本缩进 2 Char"/>
    <w:link w:val="29"/>
    <w:qFormat/>
    <w:uiPriority w:val="0"/>
    <w:rPr>
      <w:rFonts w:ascii="Times New Roman" w:hAnsi="Times New Roman" w:eastAsia="宋体" w:cs="Times New Roman"/>
      <w:color w:val="000000"/>
      <w:sz w:val="24"/>
      <w:szCs w:val="20"/>
    </w:rPr>
  </w:style>
  <w:style w:type="character" w:customStyle="1" w:styleId="84">
    <w:name w:val="尾注文本 Char"/>
    <w:link w:val="30"/>
    <w:qFormat/>
    <w:uiPriority w:val="0"/>
    <w:rPr>
      <w:rFonts w:ascii="Times New Roman" w:hAnsi="Times New Roman" w:eastAsia="宋体" w:cs="Times New Roman"/>
      <w:szCs w:val="20"/>
    </w:rPr>
  </w:style>
  <w:style w:type="character" w:customStyle="1" w:styleId="85">
    <w:name w:val="批注框文本 Char"/>
    <w:link w:val="31"/>
    <w:qFormat/>
    <w:uiPriority w:val="0"/>
    <w:rPr>
      <w:rFonts w:ascii="Times New Roman" w:hAnsi="Times New Roman" w:eastAsia="宋体" w:cs="Times New Roman"/>
      <w:sz w:val="18"/>
      <w:szCs w:val="18"/>
    </w:rPr>
  </w:style>
  <w:style w:type="character" w:customStyle="1" w:styleId="86">
    <w:name w:val="页脚 Char"/>
    <w:link w:val="32"/>
    <w:qFormat/>
    <w:uiPriority w:val="0"/>
    <w:rPr>
      <w:rFonts w:ascii="Calibri" w:hAnsi="Calibri" w:eastAsia="宋体" w:cs="Times New Roman"/>
      <w:sz w:val="18"/>
      <w:szCs w:val="18"/>
    </w:rPr>
  </w:style>
  <w:style w:type="character" w:customStyle="1" w:styleId="87">
    <w:name w:val="页眉 Char"/>
    <w:link w:val="33"/>
    <w:qFormat/>
    <w:uiPriority w:val="0"/>
    <w:rPr>
      <w:rFonts w:ascii="Calibri" w:hAnsi="Calibri" w:eastAsia="宋体" w:cs="Times New Roman"/>
      <w:sz w:val="18"/>
      <w:szCs w:val="18"/>
    </w:rPr>
  </w:style>
  <w:style w:type="character" w:customStyle="1" w:styleId="88">
    <w:name w:val="副标题 Char"/>
    <w:link w:val="36"/>
    <w:qFormat/>
    <w:uiPriority w:val="0"/>
    <w:rPr>
      <w:rFonts w:ascii="Arial" w:hAnsi="Arial" w:eastAsia="黑体"/>
      <w:b/>
      <w:bCs/>
      <w:kern w:val="2"/>
      <w:sz w:val="32"/>
      <w:szCs w:val="32"/>
    </w:rPr>
  </w:style>
  <w:style w:type="character" w:customStyle="1" w:styleId="89">
    <w:name w:val="脚注文本 Char"/>
    <w:link w:val="38"/>
    <w:qFormat/>
    <w:uiPriority w:val="0"/>
    <w:rPr>
      <w:rFonts w:ascii="宋体" w:hAnsi="宋体" w:eastAsia="宋体" w:cs="Times New Roman"/>
      <w:sz w:val="18"/>
      <w:szCs w:val="18"/>
    </w:rPr>
  </w:style>
  <w:style w:type="character" w:customStyle="1" w:styleId="90">
    <w:name w:val="正文文本缩进 3 Char"/>
    <w:link w:val="40"/>
    <w:qFormat/>
    <w:uiPriority w:val="0"/>
    <w:rPr>
      <w:rFonts w:ascii="Times New Roman" w:hAnsi="Times New Roman" w:eastAsia="宋体" w:cs="Times New Roman"/>
      <w:color w:val="000000"/>
      <w:sz w:val="24"/>
      <w:szCs w:val="20"/>
    </w:rPr>
  </w:style>
  <w:style w:type="character" w:customStyle="1" w:styleId="91">
    <w:name w:val="正文文本 2 Char"/>
    <w:link w:val="44"/>
    <w:qFormat/>
    <w:uiPriority w:val="0"/>
    <w:rPr>
      <w:rFonts w:ascii="宋体" w:hAnsi="宋体" w:eastAsia="宋体" w:cs="Times New Roman"/>
      <w:szCs w:val="24"/>
      <w:u w:val="single"/>
    </w:rPr>
  </w:style>
  <w:style w:type="character" w:customStyle="1" w:styleId="92">
    <w:name w:val="批注主题 Char"/>
    <w:link w:val="47"/>
    <w:qFormat/>
    <w:uiPriority w:val="0"/>
    <w:rPr>
      <w:rFonts w:ascii="宋体" w:hAnsi="宋体" w:eastAsia="宋体" w:cs="Times New Roman"/>
      <w:b/>
      <w:bCs/>
      <w:sz w:val="24"/>
      <w:szCs w:val="24"/>
    </w:rPr>
  </w:style>
  <w:style w:type="character" w:customStyle="1" w:styleId="93">
    <w:name w:val="正文首行缩进 2 Char"/>
    <w:link w:val="48"/>
    <w:qFormat/>
    <w:uiPriority w:val="0"/>
    <w:rPr>
      <w:rFonts w:ascii="Times New Roman" w:hAnsi="Times New Roman" w:eastAsia="宋体" w:cs="Times New Roman"/>
      <w:kern w:val="2"/>
      <w:sz w:val="21"/>
      <w:szCs w:val="24"/>
    </w:rPr>
  </w:style>
  <w:style w:type="character" w:customStyle="1" w:styleId="94">
    <w:name w:val="标题6 Char Char"/>
    <w:link w:val="95"/>
    <w:qFormat/>
    <w:uiPriority w:val="0"/>
    <w:rPr>
      <w:rFonts w:ascii="宋体" w:hAnsi="宋体" w:eastAsia="黑体"/>
      <w:kern w:val="2"/>
      <w:sz w:val="32"/>
      <w:szCs w:val="32"/>
      <w:lang w:bidi="ar-SA"/>
    </w:rPr>
  </w:style>
  <w:style w:type="paragraph" w:customStyle="1" w:styleId="95">
    <w:name w:val="标题6"/>
    <w:basedOn w:val="1"/>
    <w:link w:val="94"/>
    <w:qFormat/>
    <w:uiPriority w:val="0"/>
    <w:pPr>
      <w:keepNext/>
      <w:keepLines/>
      <w:spacing w:line="400" w:lineRule="exact"/>
      <w:jc w:val="center"/>
      <w:outlineLvl w:val="2"/>
    </w:pPr>
    <w:rPr>
      <w:rFonts w:ascii="宋体" w:hAnsi="宋体" w:eastAsia="黑体"/>
      <w:sz w:val="32"/>
      <w:szCs w:val="32"/>
    </w:rPr>
  </w:style>
  <w:style w:type="character" w:customStyle="1" w:styleId="96">
    <w:name w:val="脚注文本 字符"/>
    <w:qFormat/>
    <w:uiPriority w:val="0"/>
    <w:rPr>
      <w:rFonts w:ascii="Calibri" w:hAnsi="Calibri" w:eastAsia="宋体" w:cs="Times New Roman"/>
      <w:sz w:val="18"/>
      <w:szCs w:val="18"/>
    </w:rPr>
  </w:style>
  <w:style w:type="character" w:customStyle="1" w:styleId="97">
    <w:name w:val="正文文本缩进 字符"/>
    <w:qFormat/>
    <w:uiPriority w:val="0"/>
    <w:rPr>
      <w:rFonts w:ascii="Calibri" w:hAnsi="Calibri" w:eastAsia="宋体" w:cs="Times New Roman"/>
    </w:rPr>
  </w:style>
  <w:style w:type="character" w:customStyle="1" w:styleId="98">
    <w:name w:val="正文首行缩进 字符"/>
    <w:qFormat/>
    <w:uiPriority w:val="0"/>
    <w:rPr>
      <w:rFonts w:ascii="Calibri" w:hAnsi="Calibri" w:eastAsia="宋体" w:cs="Times New Roman"/>
    </w:rPr>
  </w:style>
  <w:style w:type="character" w:customStyle="1" w:styleId="99">
    <w:name w:val="标题 6 字符"/>
    <w:qFormat/>
    <w:uiPriority w:val="0"/>
    <w:rPr>
      <w:rFonts w:ascii="等线 Light" w:hAnsi="等线 Light" w:eastAsia="等线 Light" w:cs="Times New Roman"/>
      <w:b/>
      <w:bCs/>
      <w:sz w:val="24"/>
      <w:szCs w:val="24"/>
    </w:rPr>
  </w:style>
  <w:style w:type="character" w:customStyle="1" w:styleId="100">
    <w:name w:val="标题 1 字符"/>
    <w:qFormat/>
    <w:uiPriority w:val="0"/>
    <w:rPr>
      <w:rFonts w:ascii="Calibri" w:hAnsi="Calibri" w:eastAsia="宋体" w:cs="Times New Roman"/>
      <w:b/>
      <w:bCs/>
      <w:kern w:val="44"/>
      <w:sz w:val="44"/>
      <w:szCs w:val="44"/>
    </w:rPr>
  </w:style>
  <w:style w:type="character" w:customStyle="1" w:styleId="101">
    <w:name w:val="!我的正文 Ctr+Q Char Char"/>
    <w:link w:val="102"/>
    <w:qFormat/>
    <w:uiPriority w:val="0"/>
    <w:rPr>
      <w:rFonts w:ascii="Arial" w:hAnsi="Arial"/>
      <w:kern w:val="2"/>
      <w:sz w:val="24"/>
      <w:szCs w:val="21"/>
      <w:lang w:bidi="ar-SA"/>
    </w:rPr>
  </w:style>
  <w:style w:type="paragraph" w:customStyle="1" w:styleId="102">
    <w:name w:val="!我的正文 Ctr+Q"/>
    <w:basedOn w:val="1"/>
    <w:link w:val="101"/>
    <w:qFormat/>
    <w:uiPriority w:val="0"/>
    <w:pPr>
      <w:adjustRightInd w:val="0"/>
      <w:snapToGrid w:val="0"/>
      <w:spacing w:line="360" w:lineRule="auto"/>
      <w:ind w:firstLine="480" w:firstLineChars="200"/>
    </w:pPr>
    <w:rPr>
      <w:rFonts w:ascii="Arial" w:hAnsi="Arial" w:eastAsia="等线"/>
      <w:sz w:val="24"/>
      <w:szCs w:val="21"/>
    </w:rPr>
  </w:style>
  <w:style w:type="character" w:customStyle="1" w:styleId="103">
    <w:name w:val="引用 Char"/>
    <w:link w:val="104"/>
    <w:qFormat/>
    <w:uiPriority w:val="0"/>
    <w:rPr>
      <w:i/>
      <w:sz w:val="24"/>
      <w:szCs w:val="22"/>
      <w:lang w:bidi="ar-SA"/>
    </w:rPr>
  </w:style>
  <w:style w:type="paragraph" w:styleId="104">
    <w:name w:val="Quote"/>
    <w:basedOn w:val="1"/>
    <w:link w:val="103"/>
    <w:qFormat/>
    <w:uiPriority w:val="0"/>
    <w:rPr>
      <w:rFonts w:ascii="等线" w:hAnsi="等线" w:eastAsia="等线"/>
      <w:i/>
      <w:kern w:val="0"/>
      <w:sz w:val="24"/>
    </w:rPr>
  </w:style>
  <w:style w:type="character" w:customStyle="1" w:styleId="105">
    <w:name w:val="尾注文本 字符"/>
    <w:qFormat/>
    <w:uiPriority w:val="0"/>
    <w:rPr>
      <w:rFonts w:ascii="Calibri" w:hAnsi="Calibri" w:eastAsia="宋体" w:cs="Times New Roman"/>
    </w:rPr>
  </w:style>
  <w:style w:type="character" w:customStyle="1" w:styleId="106">
    <w:name w:val="文档结构图 字符"/>
    <w:qFormat/>
    <w:uiPriority w:val="0"/>
    <w:rPr>
      <w:rFonts w:ascii="Microsoft YaHei UI" w:hAnsi="Calibri" w:eastAsia="Microsoft YaHei UI" w:cs="Times New Roman"/>
      <w:sz w:val="18"/>
      <w:szCs w:val="18"/>
    </w:rPr>
  </w:style>
  <w:style w:type="character" w:customStyle="1" w:styleId="107">
    <w:name w:val="页脚 字符"/>
    <w:qFormat/>
    <w:uiPriority w:val="0"/>
    <w:rPr>
      <w:rFonts w:ascii="Calibri" w:hAnsi="Calibri" w:eastAsia="宋体" w:cs="Times New Roman"/>
      <w:sz w:val="18"/>
      <w:szCs w:val="18"/>
    </w:rPr>
  </w:style>
  <w:style w:type="character" w:customStyle="1" w:styleId="108">
    <w:name w:val="页眉 字符"/>
    <w:qFormat/>
    <w:uiPriority w:val="0"/>
    <w:rPr>
      <w:rFonts w:ascii="Calibri" w:hAnsi="Calibri" w:eastAsia="宋体" w:cs="Times New Roman"/>
      <w:sz w:val="18"/>
      <w:szCs w:val="18"/>
    </w:rPr>
  </w:style>
  <w:style w:type="character" w:customStyle="1" w:styleId="109">
    <w:name w:val="标题 9 字符"/>
    <w:qFormat/>
    <w:uiPriority w:val="0"/>
    <w:rPr>
      <w:rFonts w:ascii="等线 Light" w:hAnsi="等线 Light" w:eastAsia="等线 Light" w:cs="Times New Roman"/>
      <w:szCs w:val="21"/>
    </w:rPr>
  </w:style>
  <w:style w:type="character" w:customStyle="1" w:styleId="110">
    <w:name w:val="page number"/>
    <w:qFormat/>
    <w:uiPriority w:val="0"/>
  </w:style>
  <w:style w:type="character" w:customStyle="1" w:styleId="111">
    <w:name w:val="列出段落 Char Char"/>
    <w:link w:val="112"/>
    <w:qFormat/>
    <w:uiPriority w:val="0"/>
    <w:rPr>
      <w:kern w:val="2"/>
      <w:sz w:val="21"/>
      <w:lang w:bidi="ar-SA"/>
    </w:rPr>
  </w:style>
  <w:style w:type="paragraph" w:customStyle="1" w:styleId="112">
    <w:name w:val="列出段落1"/>
    <w:basedOn w:val="1"/>
    <w:link w:val="111"/>
    <w:qFormat/>
    <w:uiPriority w:val="0"/>
    <w:pPr>
      <w:ind w:firstLine="420" w:firstLineChars="200"/>
    </w:pPr>
    <w:rPr>
      <w:rFonts w:ascii="等线" w:hAnsi="等线" w:eastAsia="等线"/>
      <w:szCs w:val="20"/>
    </w:rPr>
  </w:style>
  <w:style w:type="character" w:customStyle="1" w:styleId="113">
    <w:name w:val="正文文本 2 字符"/>
    <w:qFormat/>
    <w:uiPriority w:val="0"/>
    <w:rPr>
      <w:rFonts w:ascii="Calibri" w:hAnsi="Calibri" w:eastAsia="宋体" w:cs="Times New Roman"/>
    </w:rPr>
  </w:style>
  <w:style w:type="character" w:customStyle="1" w:styleId="114">
    <w:name w:val="正文文本 字符"/>
    <w:qFormat/>
    <w:uiPriority w:val="0"/>
    <w:rPr>
      <w:rFonts w:ascii="Calibri" w:hAnsi="Calibri" w:eastAsia="宋体" w:cs="Times New Roman"/>
    </w:rPr>
  </w:style>
  <w:style w:type="character" w:customStyle="1" w:styleId="115">
    <w:name w:val="样式 Char Char"/>
    <w:link w:val="116"/>
    <w:qFormat/>
    <w:uiPriority w:val="0"/>
    <w:rPr>
      <w:rFonts w:ascii="Arial" w:hAnsi="Arial" w:eastAsia="黑体"/>
      <w:bCs/>
      <w:kern w:val="2"/>
      <w:sz w:val="24"/>
      <w:szCs w:val="32"/>
      <w:lang w:bidi="ar-SA"/>
    </w:rPr>
  </w:style>
  <w:style w:type="paragraph" w:customStyle="1" w:styleId="116">
    <w:name w:val="样式"/>
    <w:basedOn w:val="117"/>
    <w:link w:val="115"/>
    <w:qFormat/>
    <w:uiPriority w:val="0"/>
    <w:pPr>
      <w:tabs>
        <w:tab w:val="left" w:pos="2310"/>
        <w:tab w:val="left" w:pos="2730"/>
      </w:tabs>
      <w:outlineLvl w:val="9"/>
    </w:pPr>
  </w:style>
  <w:style w:type="paragraph" w:customStyle="1" w:styleId="117">
    <w:name w:val="标题5"/>
    <w:basedOn w:val="10"/>
    <w:link w:val="118"/>
    <w:qFormat/>
    <w:uiPriority w:val="0"/>
    <w:pPr>
      <w:keepNext w:val="0"/>
      <w:keepLines w:val="0"/>
      <w:widowControl/>
      <w:numPr>
        <w:ilvl w:val="4"/>
        <w:numId w:val="0"/>
      </w:numPr>
      <w:tabs>
        <w:tab w:val="left" w:pos="2310"/>
      </w:tabs>
      <w:spacing w:before="240" w:beforeLines="0" w:after="60" w:afterLines="0" w:line="240" w:lineRule="auto"/>
      <w:jc w:val="center"/>
    </w:pPr>
    <w:rPr>
      <w:rFonts w:eastAsia="黑体"/>
      <w:b w:val="0"/>
      <w:color w:val="auto"/>
      <w:szCs w:val="32"/>
    </w:rPr>
  </w:style>
  <w:style w:type="character" w:customStyle="1" w:styleId="118">
    <w:name w:val="标题5 Char Char"/>
    <w:link w:val="117"/>
    <w:qFormat/>
    <w:uiPriority w:val="0"/>
    <w:rPr>
      <w:rFonts w:ascii="Arial" w:hAnsi="Arial" w:eastAsia="黑体"/>
      <w:bCs/>
      <w:kern w:val="2"/>
      <w:sz w:val="24"/>
      <w:szCs w:val="32"/>
      <w:lang w:bidi="ar-SA"/>
    </w:rPr>
  </w:style>
  <w:style w:type="character" w:customStyle="1" w:styleId="119">
    <w:name w:val="样式 标题 3h3section:3Level 3 HeadH3level_3PIM 33rd level3H... Char Char"/>
    <w:link w:val="120"/>
    <w:qFormat/>
    <w:uiPriority w:val="0"/>
    <w:rPr>
      <w:rFonts w:ascii="Arial" w:hAnsi="Arial"/>
      <w:b/>
      <w:kern w:val="2"/>
      <w:sz w:val="24"/>
      <w:szCs w:val="28"/>
      <w:lang w:bidi="ar-SA"/>
    </w:rPr>
  </w:style>
  <w:style w:type="paragraph" w:customStyle="1" w:styleId="120">
    <w:name w:val="样式 标题 3h3section:3Level 3 HeadH3level_3PIM 33rd level3H..."/>
    <w:basedOn w:val="8"/>
    <w:link w:val="119"/>
    <w:qFormat/>
    <w:uiPriority w:val="0"/>
    <w:pPr>
      <w:keepNext/>
      <w:tabs>
        <w:tab w:val="left" w:pos="1680"/>
        <w:tab w:val="left" w:pos="2310"/>
      </w:tabs>
      <w:adjustRightInd w:val="0"/>
      <w:spacing w:before="240" w:beforeLines="0" w:beforeAutospacing="0" w:after="60" w:afterLines="0" w:afterAutospacing="0" w:line="416" w:lineRule="atLeast"/>
      <w:ind w:left="2310" w:hanging="420"/>
    </w:pPr>
    <w:rPr>
      <w:rFonts w:ascii="Arial" w:hAnsi="Arial" w:eastAsia="等线"/>
      <w:bCs w:val="0"/>
      <w:color w:val="auto"/>
      <w:szCs w:val="28"/>
    </w:rPr>
  </w:style>
  <w:style w:type="character" w:customStyle="1" w:styleId="121">
    <w:name w:val="批注文字 字符"/>
    <w:qFormat/>
    <w:uiPriority w:val="0"/>
    <w:rPr>
      <w:rFonts w:ascii="Calibri" w:hAnsi="Calibri" w:eastAsia="宋体" w:cs="Times New Roman"/>
    </w:rPr>
  </w:style>
  <w:style w:type="character" w:customStyle="1" w:styleId="122">
    <w:name w:val="批注框文本 字符"/>
    <w:qFormat/>
    <w:uiPriority w:val="0"/>
    <w:rPr>
      <w:rFonts w:ascii="Calibri" w:hAnsi="Calibri" w:eastAsia="宋体" w:cs="Times New Roman"/>
      <w:sz w:val="18"/>
      <w:szCs w:val="18"/>
    </w:rPr>
  </w:style>
  <w:style w:type="character" w:customStyle="1" w:styleId="123">
    <w:name w:val="正文文本_"/>
    <w:link w:val="124"/>
    <w:qFormat/>
    <w:uiPriority w:val="0"/>
    <w:rPr>
      <w:rFonts w:ascii="MingLiU" w:hAnsi="MingLiU" w:eastAsia="MingLiU"/>
      <w:spacing w:val="20"/>
      <w:shd w:val="clear" w:color="auto" w:fill="FFFFFF"/>
      <w:lang w:bidi="ar-SA"/>
    </w:rPr>
  </w:style>
  <w:style w:type="paragraph" w:customStyle="1" w:styleId="124">
    <w:name w:val="正文文本1"/>
    <w:basedOn w:val="1"/>
    <w:link w:val="123"/>
    <w:qFormat/>
    <w:uiPriority w:val="0"/>
    <w:pPr>
      <w:shd w:val="clear" w:color="auto" w:fill="FFFFFF"/>
      <w:spacing w:before="300" w:beforeLines="0" w:line="0" w:lineRule="atLeast"/>
      <w:ind w:hanging="580"/>
      <w:jc w:val="left"/>
    </w:pPr>
    <w:rPr>
      <w:rFonts w:ascii="MingLiU" w:hAnsi="MingLiU" w:eastAsia="MingLiU"/>
      <w:spacing w:val="20"/>
      <w:kern w:val="0"/>
      <w:sz w:val="20"/>
      <w:szCs w:val="20"/>
      <w:shd w:val="clear" w:color="auto" w:fill="FFFFFF"/>
    </w:rPr>
  </w:style>
  <w:style w:type="character" w:customStyle="1" w:styleId="125">
    <w:name w:val="font51"/>
    <w:qFormat/>
    <w:uiPriority w:val="0"/>
    <w:rPr>
      <w:rFonts w:hint="eastAsia" w:ascii="宋体" w:hAnsi="宋体" w:eastAsia="宋体"/>
      <w:color w:val="000000"/>
      <w:sz w:val="24"/>
      <w:szCs w:val="24"/>
      <w:u w:val="none"/>
    </w:rPr>
  </w:style>
  <w:style w:type="character" w:customStyle="1" w:styleId="126">
    <w:name w:val="正文文本缩进 3 字符"/>
    <w:qFormat/>
    <w:uiPriority w:val="0"/>
    <w:rPr>
      <w:rFonts w:ascii="Calibri" w:hAnsi="Calibri" w:eastAsia="宋体" w:cs="Times New Roman"/>
      <w:sz w:val="16"/>
      <w:szCs w:val="16"/>
    </w:rPr>
  </w:style>
  <w:style w:type="character" w:customStyle="1" w:styleId="127">
    <w:name w:val="纯文本 字符"/>
    <w:qFormat/>
    <w:uiPriority w:val="0"/>
    <w:rPr>
      <w:rFonts w:ascii="等线" w:hAnsi="Courier New" w:cs="Courier New"/>
    </w:rPr>
  </w:style>
  <w:style w:type="character" w:customStyle="1" w:styleId="128">
    <w:name w:val="标题 字符"/>
    <w:qFormat/>
    <w:uiPriority w:val="0"/>
    <w:rPr>
      <w:rFonts w:ascii="等线 Light" w:hAnsi="等线 Light" w:eastAsia="等线 Light" w:cs="Times New Roman"/>
      <w:b/>
      <w:bCs/>
      <w:sz w:val="32"/>
      <w:szCs w:val="32"/>
    </w:rPr>
  </w:style>
  <w:style w:type="character" w:customStyle="1" w:styleId="129">
    <w:name w:val="标题 5 字符"/>
    <w:qFormat/>
    <w:uiPriority w:val="0"/>
    <w:rPr>
      <w:rFonts w:ascii="Calibri" w:hAnsi="Calibri" w:eastAsia="宋体" w:cs="Times New Roman"/>
      <w:b/>
      <w:bCs/>
      <w:sz w:val="28"/>
      <w:szCs w:val="28"/>
    </w:rPr>
  </w:style>
  <w:style w:type="character" w:customStyle="1" w:styleId="130">
    <w:name w:val="标题 3 字符"/>
    <w:qFormat/>
    <w:uiPriority w:val="0"/>
    <w:rPr>
      <w:rFonts w:ascii="Calibri" w:hAnsi="Calibri" w:eastAsia="宋体" w:cs="Times New Roman"/>
      <w:b/>
      <w:bCs/>
      <w:sz w:val="32"/>
      <w:szCs w:val="32"/>
    </w:rPr>
  </w:style>
  <w:style w:type="character" w:customStyle="1" w:styleId="131">
    <w:name w:val="批注主题 字符"/>
    <w:qFormat/>
    <w:uiPriority w:val="0"/>
    <w:rPr>
      <w:rFonts w:ascii="Calibri" w:hAnsi="Calibri" w:eastAsia="宋体" w:cs="Times New Roman"/>
      <w:b/>
      <w:bCs/>
    </w:rPr>
  </w:style>
  <w:style w:type="character" w:customStyle="1" w:styleId="132">
    <w:name w:val="正文文本缩进 2 字符"/>
    <w:qFormat/>
    <w:uiPriority w:val="0"/>
    <w:rPr>
      <w:rFonts w:ascii="Calibri" w:hAnsi="Calibri" w:eastAsia="宋体" w:cs="Times New Roman"/>
    </w:rPr>
  </w:style>
  <w:style w:type="character" w:customStyle="1" w:styleId="133">
    <w:name w:val="标题 8 字符"/>
    <w:qFormat/>
    <w:uiPriority w:val="0"/>
    <w:rPr>
      <w:rFonts w:ascii="等线 Light" w:hAnsi="等线 Light" w:eastAsia="等线 Light" w:cs="Times New Roman"/>
      <w:sz w:val="24"/>
      <w:szCs w:val="24"/>
    </w:rPr>
  </w:style>
  <w:style w:type="character" w:customStyle="1" w:styleId="134">
    <w:name w:val="正文文本 (3)_"/>
    <w:link w:val="135"/>
    <w:qFormat/>
    <w:uiPriority w:val="0"/>
    <w:rPr>
      <w:rFonts w:ascii="Arial Unicode MS" w:hAnsi="Arial Unicode MS" w:eastAsia="Arial Unicode MS"/>
      <w:spacing w:val="10"/>
      <w:sz w:val="17"/>
      <w:szCs w:val="17"/>
      <w:shd w:val="clear" w:color="auto" w:fill="FFFFFF"/>
      <w:lang w:bidi="ar-SA"/>
    </w:rPr>
  </w:style>
  <w:style w:type="paragraph" w:customStyle="1" w:styleId="135">
    <w:name w:val="正文文本 (3)"/>
    <w:basedOn w:val="1"/>
    <w:link w:val="134"/>
    <w:qFormat/>
    <w:uiPriority w:val="0"/>
    <w:pPr>
      <w:shd w:val="clear" w:color="auto" w:fill="FFFFFF"/>
      <w:spacing w:after="60" w:afterLines="0" w:line="0" w:lineRule="atLeast"/>
      <w:ind w:hanging="940"/>
      <w:jc w:val="left"/>
    </w:pPr>
    <w:rPr>
      <w:rFonts w:ascii="Arial Unicode MS" w:hAnsi="Arial Unicode MS" w:eastAsia="Arial Unicode MS"/>
      <w:spacing w:val="10"/>
      <w:kern w:val="0"/>
      <w:sz w:val="17"/>
      <w:szCs w:val="17"/>
      <w:shd w:val="clear" w:color="auto" w:fill="FFFFFF"/>
    </w:rPr>
  </w:style>
  <w:style w:type="character" w:customStyle="1" w:styleId="136">
    <w:name w:val="正文缩进2格 Char Char"/>
    <w:link w:val="137"/>
    <w:qFormat/>
    <w:uiPriority w:val="0"/>
    <w:rPr>
      <w:rFonts w:ascii="仿宋_GB2312" w:hAnsi="宋体" w:eastAsia="仿宋_GB2312"/>
      <w:sz w:val="31"/>
      <w:szCs w:val="31"/>
      <w:lang w:bidi="ar-SA"/>
    </w:rPr>
  </w:style>
  <w:style w:type="paragraph" w:customStyle="1" w:styleId="137">
    <w:name w:val="正文缩进2格"/>
    <w:basedOn w:val="1"/>
    <w:link w:val="136"/>
    <w:qFormat/>
    <w:uiPriority w:val="0"/>
    <w:pPr>
      <w:widowControl/>
      <w:spacing w:line="600" w:lineRule="exact"/>
      <w:ind w:firstLine="639" w:firstLineChars="206"/>
      <w:jc w:val="left"/>
    </w:pPr>
    <w:rPr>
      <w:rFonts w:ascii="仿宋_GB2312" w:hAnsi="宋体" w:eastAsia="仿宋_GB2312"/>
      <w:kern w:val="0"/>
      <w:sz w:val="31"/>
      <w:szCs w:val="31"/>
    </w:rPr>
  </w:style>
  <w:style w:type="character" w:customStyle="1" w:styleId="138">
    <w:name w:val="Char Char4"/>
    <w:link w:val="139"/>
    <w:qFormat/>
    <w:uiPriority w:val="0"/>
    <w:rPr>
      <w:rFonts w:ascii="Tahoma" w:hAnsi="Tahoma" w:eastAsia="宋体"/>
      <w:kern w:val="2"/>
      <w:sz w:val="24"/>
    </w:rPr>
  </w:style>
  <w:style w:type="paragraph" w:customStyle="1" w:styleId="139">
    <w:name w:val="Char"/>
    <w:basedOn w:val="1"/>
    <w:link w:val="138"/>
    <w:qFormat/>
    <w:uiPriority w:val="0"/>
    <w:rPr>
      <w:rFonts w:ascii="Tahoma" w:hAnsi="Tahoma"/>
      <w:sz w:val="24"/>
      <w:szCs w:val="20"/>
    </w:rPr>
  </w:style>
  <w:style w:type="character" w:customStyle="1" w:styleId="140">
    <w:name w:val="日期 字符"/>
    <w:qFormat/>
    <w:uiPriority w:val="0"/>
    <w:rPr>
      <w:rFonts w:ascii="Calibri" w:hAnsi="Calibri" w:eastAsia="宋体" w:cs="Times New Roman"/>
    </w:rPr>
  </w:style>
  <w:style w:type="character" w:customStyle="1" w:styleId="141">
    <w:name w:val="标题 4 字符"/>
    <w:qFormat/>
    <w:uiPriority w:val="0"/>
    <w:rPr>
      <w:rFonts w:ascii="等线 Light" w:hAnsi="等线 Light" w:eastAsia="等线 Light" w:cs="Times New Roman"/>
      <w:b/>
      <w:bCs/>
      <w:sz w:val="28"/>
      <w:szCs w:val="28"/>
    </w:rPr>
  </w:style>
  <w:style w:type="character" w:customStyle="1" w:styleId="142">
    <w:name w:val="无间隔 Char"/>
    <w:link w:val="143"/>
    <w:qFormat/>
    <w:uiPriority w:val="0"/>
    <w:rPr>
      <w:kern w:val="2"/>
      <w:sz w:val="22"/>
      <w:lang w:bidi="ar-SA"/>
    </w:rPr>
  </w:style>
  <w:style w:type="paragraph" w:styleId="143">
    <w:name w:val="No Spacing"/>
    <w:basedOn w:val="1"/>
    <w:link w:val="142"/>
    <w:qFormat/>
    <w:uiPriority w:val="0"/>
    <w:rPr>
      <w:rFonts w:ascii="等线" w:hAnsi="等线" w:eastAsia="等线"/>
      <w:sz w:val="22"/>
      <w:szCs w:val="20"/>
    </w:rPr>
  </w:style>
  <w:style w:type="character" w:customStyle="1" w:styleId="144">
    <w:name w:val="明显引用 Char"/>
    <w:link w:val="145"/>
    <w:qFormat/>
    <w:uiPriority w:val="0"/>
    <w:rPr>
      <w:b/>
      <w:i/>
      <w:sz w:val="24"/>
      <w:szCs w:val="22"/>
      <w:lang w:bidi="ar-SA"/>
    </w:rPr>
  </w:style>
  <w:style w:type="paragraph" w:styleId="145">
    <w:name w:val="Intense Quote"/>
    <w:basedOn w:val="1"/>
    <w:link w:val="144"/>
    <w:qFormat/>
    <w:uiPriority w:val="0"/>
    <w:rPr>
      <w:rFonts w:ascii="等线" w:hAnsi="等线" w:eastAsia="等线"/>
      <w:b/>
      <w:i/>
      <w:kern w:val="0"/>
      <w:sz w:val="24"/>
    </w:rPr>
  </w:style>
  <w:style w:type="character" w:customStyle="1" w:styleId="146">
    <w:name w:val="文一 Char Char"/>
    <w:link w:val="147"/>
    <w:qFormat/>
    <w:uiPriority w:val="0"/>
    <w:rPr>
      <w:rFonts w:ascii="宋体" w:hAnsi="宋体"/>
      <w:spacing w:val="4"/>
      <w:kern w:val="2"/>
      <w:sz w:val="24"/>
      <w:szCs w:val="24"/>
      <w:lang w:bidi="ar-SA"/>
    </w:rPr>
  </w:style>
  <w:style w:type="paragraph" w:customStyle="1" w:styleId="147">
    <w:name w:val="文一"/>
    <w:basedOn w:val="1"/>
    <w:link w:val="146"/>
    <w:qFormat/>
    <w:uiPriority w:val="0"/>
    <w:pPr>
      <w:topLinePunct/>
      <w:adjustRightInd w:val="0"/>
      <w:snapToGrid w:val="0"/>
      <w:spacing w:line="360" w:lineRule="auto"/>
      <w:ind w:firstLine="200" w:firstLineChars="200"/>
    </w:pPr>
    <w:rPr>
      <w:rFonts w:ascii="宋体" w:hAnsi="宋体" w:eastAsia="等线"/>
      <w:spacing w:val="4"/>
      <w:sz w:val="24"/>
      <w:szCs w:val="24"/>
    </w:rPr>
  </w:style>
  <w:style w:type="character" w:customStyle="1" w:styleId="148">
    <w:name w:val="标题 7 字符"/>
    <w:qFormat/>
    <w:uiPriority w:val="0"/>
    <w:rPr>
      <w:rFonts w:ascii="Calibri" w:hAnsi="Calibri" w:eastAsia="宋体" w:cs="Times New Roman"/>
      <w:b/>
      <w:bCs/>
      <w:sz w:val="24"/>
      <w:szCs w:val="24"/>
    </w:rPr>
  </w:style>
  <w:style w:type="character" w:customStyle="1" w:styleId="149">
    <w:name w:val="标题 2 字符"/>
    <w:qFormat/>
    <w:uiPriority w:val="0"/>
    <w:rPr>
      <w:rFonts w:ascii="等线 Light" w:hAnsi="等线 Light" w:eastAsia="等线 Light" w:cs="Times New Roman"/>
      <w:b/>
      <w:bCs/>
      <w:sz w:val="32"/>
      <w:szCs w:val="32"/>
    </w:rPr>
  </w:style>
  <w:style w:type="character" w:customStyle="1" w:styleId="150">
    <w:name w:val="font11"/>
    <w:qFormat/>
    <w:uiPriority w:val="0"/>
    <w:rPr>
      <w:rFonts w:hint="eastAsia" w:ascii="宋体" w:hAnsi="宋体" w:eastAsia="宋体"/>
      <w:color w:val="000000"/>
      <w:sz w:val="24"/>
      <w:szCs w:val="24"/>
      <w:u w:val="single"/>
    </w:rPr>
  </w:style>
  <w:style w:type="character" w:customStyle="1" w:styleId="151">
    <w:name w:val="标提1 Char Char"/>
    <w:link w:val="152"/>
    <w:qFormat/>
    <w:uiPriority w:val="0"/>
    <w:rPr>
      <w:rFonts w:ascii="黑体" w:hAnsi="黑体" w:eastAsia="黑体"/>
      <w:b/>
      <w:kern w:val="44"/>
      <w:sz w:val="24"/>
      <w:szCs w:val="24"/>
      <w:lang w:bidi="ar-SA"/>
    </w:rPr>
  </w:style>
  <w:style w:type="paragraph" w:customStyle="1" w:styleId="152">
    <w:name w:val="标提1"/>
    <w:basedOn w:val="3"/>
    <w:next w:val="1"/>
    <w:link w:val="151"/>
    <w:qFormat/>
    <w:uiPriority w:val="0"/>
    <w:pPr>
      <w:spacing w:before="0" w:beforeLines="0" w:after="0" w:afterLines="0" w:line="240" w:lineRule="auto"/>
      <w:jc w:val="both"/>
    </w:pPr>
    <w:rPr>
      <w:rFonts w:ascii="黑体" w:hAnsi="黑体" w:eastAsia="黑体"/>
      <w:b w:val="0"/>
      <w:sz w:val="24"/>
      <w:szCs w:val="24"/>
    </w:rPr>
  </w:style>
  <w:style w:type="paragraph" w:customStyle="1" w:styleId="153">
    <w:name w:val="公文抬头"/>
    <w:basedOn w:val="2"/>
    <w:qFormat/>
    <w:uiPriority w:val="0"/>
    <w:pPr>
      <w:ind w:firstLine="0"/>
    </w:pPr>
    <w:rPr>
      <w:rFonts w:ascii="仿宋_GB2312" w:eastAsia="仿宋_GB2312"/>
      <w:sz w:val="30"/>
      <w:szCs w:val="24"/>
    </w:rPr>
  </w:style>
  <w:style w:type="paragraph" w:customStyle="1" w:styleId="154">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55">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57">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58">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59">
    <w:name w:val="内容目录 10"/>
    <w:basedOn w:val="160"/>
    <w:qFormat/>
    <w:uiPriority w:val="0"/>
    <w:pPr>
      <w:tabs>
        <w:tab w:val="right" w:leader="dot" w:pos="9637"/>
      </w:tabs>
      <w:ind w:left="2547"/>
    </w:pPr>
  </w:style>
  <w:style w:type="paragraph" w:customStyle="1" w:styleId="160">
    <w:name w:val="目录"/>
    <w:basedOn w:val="1"/>
    <w:qFormat/>
    <w:uiPriority w:val="0"/>
    <w:pPr>
      <w:suppressLineNumbers/>
      <w:suppressAutoHyphens/>
    </w:pPr>
    <w:rPr>
      <w:rFonts w:ascii="Times New Roman" w:hAnsi="Times New Roman"/>
      <w:szCs w:val="20"/>
      <w:lang w:eastAsia="ar-SA"/>
    </w:rPr>
  </w:style>
  <w:style w:type="paragraph" w:customStyle="1" w:styleId="161">
    <w:name w:val="Body Text Indent 3"/>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162">
    <w:name w:val="Char Char Char Char"/>
    <w:basedOn w:val="1"/>
    <w:qFormat/>
    <w:uiPriority w:val="0"/>
    <w:rPr>
      <w:rFonts w:ascii="Times New Roman" w:hAnsi="Times New Roman"/>
      <w:sz w:val="30"/>
      <w:szCs w:val="24"/>
    </w:rPr>
  </w:style>
  <w:style w:type="paragraph" w:customStyle="1" w:styleId="163">
    <w:name w:val="Char1 Char Char Char Char Char Char1"/>
    <w:basedOn w:val="164"/>
    <w:qFormat/>
    <w:uiPriority w:val="0"/>
  </w:style>
  <w:style w:type="paragraph" w:customStyle="1" w:styleId="164">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65">
    <w:name w:val="Char1"/>
    <w:basedOn w:val="1"/>
    <w:qFormat/>
    <w:uiPriority w:val="0"/>
    <w:pPr>
      <w:numPr>
        <w:ilvl w:val="0"/>
        <w:numId w:val="1"/>
      </w:numPr>
    </w:pPr>
    <w:rPr>
      <w:rFonts w:ascii="Times New Roman" w:hAnsi="Times New Roman"/>
      <w:sz w:val="24"/>
      <w:szCs w:val="24"/>
    </w:rPr>
  </w:style>
  <w:style w:type="paragraph" w:customStyle="1" w:styleId="166">
    <w:name w:val="公文标题"/>
    <w:basedOn w:val="8"/>
    <w:qFormat/>
    <w:uiPriority w:val="0"/>
    <w:pPr>
      <w:keepNext/>
      <w:keepLines/>
      <w:widowControl w:val="0"/>
      <w:spacing w:before="0" w:beforeLines="0" w:beforeAutospacing="0" w:after="0" w:afterLines="0" w:afterAutospacing="0"/>
      <w:ind w:left="1469" w:right="1542"/>
    </w:pPr>
    <w:rPr>
      <w:rFonts w:hAnsi="Times New Roman" w:cs="Times New Roman"/>
      <w:kern w:val="2"/>
      <w:sz w:val="44"/>
      <w:szCs w:val="21"/>
    </w:rPr>
  </w:style>
  <w:style w:type="paragraph" w:customStyle="1" w:styleId="167">
    <w:name w:val="Normal_3"/>
    <w:qFormat/>
    <w:uiPriority w:val="0"/>
    <w:rPr>
      <w:rFonts w:ascii="Times New Roman" w:hAnsi="Times New Roman" w:eastAsia="Times New Roman" w:cs="Times New Roman"/>
      <w:sz w:val="24"/>
      <w:szCs w:val="24"/>
      <w:lang w:val="en-US" w:eastAsia="zh-CN" w:bidi="ar-SA"/>
    </w:rPr>
  </w:style>
  <w:style w:type="paragraph" w:customStyle="1" w:styleId="168">
    <w:name w:val="Char1 Char Char Char Char Char Char1 Char Char Char"/>
    <w:basedOn w:val="1"/>
    <w:qFormat/>
    <w:uiPriority w:val="0"/>
    <w:rPr>
      <w:rFonts w:ascii="Times New Roman" w:hAnsi="Times New Roman"/>
      <w:sz w:val="30"/>
      <w:szCs w:val="24"/>
    </w:rPr>
  </w:style>
  <w:style w:type="paragraph" w:customStyle="1" w:styleId="169">
    <w:name w:val="正文缩进 New"/>
    <w:basedOn w:val="170"/>
    <w:qFormat/>
    <w:uiPriority w:val="0"/>
    <w:pPr>
      <w:ind w:firstLine="420"/>
    </w:pPr>
    <w:rPr>
      <w:rFonts w:ascii="Times New Roman" w:hAnsi="Times New Roman" w:cs="Times New Roman"/>
      <w:snapToGrid/>
      <w:kern w:val="2"/>
      <w:szCs w:val="20"/>
    </w:rPr>
  </w:style>
  <w:style w:type="paragraph" w:customStyle="1" w:styleId="170">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71">
    <w:name w:val="msointensequote"/>
    <w:basedOn w:val="1"/>
    <w:next w:val="1"/>
    <w:qFormat/>
    <w:uiPriority w:val="0"/>
    <w:pPr>
      <w:widowControl/>
      <w:ind w:left="720" w:right="720"/>
      <w:jc w:val="left"/>
    </w:pPr>
    <w:rPr>
      <w:rFonts w:ascii="Times New Roman" w:hAnsi="Times New Roman"/>
      <w:b/>
      <w:i/>
      <w:kern w:val="0"/>
      <w:sz w:val="24"/>
    </w:rPr>
  </w:style>
  <w:style w:type="paragraph" w:customStyle="1" w:styleId="172">
    <w:name w:val="Char4 Char Char Char"/>
    <w:basedOn w:val="1"/>
    <w:qFormat/>
    <w:uiPriority w:val="0"/>
    <w:pPr>
      <w:ind w:left="567" w:hanging="279"/>
    </w:pPr>
    <w:rPr>
      <w:rFonts w:ascii="Times New Roman" w:hAnsi="Times New Roman"/>
      <w:sz w:val="24"/>
      <w:szCs w:val="24"/>
    </w:rPr>
  </w:style>
  <w:style w:type="paragraph" w:customStyle="1" w:styleId="173">
    <w:name w:val="正文首行缩进 New"/>
    <w:basedOn w:val="174"/>
    <w:qFormat/>
    <w:uiPriority w:val="0"/>
    <w:pPr>
      <w:ind w:firstLine="420" w:firstLineChars="100"/>
    </w:pPr>
  </w:style>
  <w:style w:type="paragraph" w:customStyle="1" w:styleId="174">
    <w:name w:val="正文文本 New"/>
    <w:basedOn w:val="175"/>
    <w:qFormat/>
    <w:uiPriority w:val="0"/>
    <w:pPr>
      <w:spacing w:after="120" w:afterLines="0"/>
    </w:pPr>
    <w:rPr>
      <w:rFonts w:eastAsia="宋体"/>
      <w:kern w:val="2"/>
      <w:sz w:val="30"/>
      <w:szCs w:val="24"/>
    </w:rPr>
  </w:style>
  <w:style w:type="paragraph" w:customStyle="1" w:styleId="175">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17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msonormalcxspmiddle"/>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78">
    <w:name w:val="正文文本缩进 21"/>
    <w:basedOn w:val="1"/>
    <w:qFormat/>
    <w:uiPriority w:val="0"/>
    <w:pPr>
      <w:suppressAutoHyphens/>
      <w:spacing w:after="120" w:afterLines="0" w:line="480" w:lineRule="auto"/>
      <w:ind w:left="420"/>
    </w:pPr>
    <w:rPr>
      <w:rFonts w:ascii="Times New Roman" w:hAnsi="Times New Roman"/>
      <w:szCs w:val="20"/>
      <w:lang w:eastAsia="ar-SA"/>
    </w:rPr>
  </w:style>
  <w:style w:type="paragraph" w:customStyle="1" w:styleId="179">
    <w:name w:val="p1"/>
    <w:basedOn w:val="1"/>
    <w:qFormat/>
    <w:uiPriority w:val="0"/>
    <w:pPr>
      <w:spacing w:line="380" w:lineRule="atLeast"/>
      <w:jc w:val="left"/>
    </w:pPr>
    <w:rPr>
      <w:rFonts w:ascii="Helvetica Neue" w:hAnsi="Helvetica Neue" w:eastAsia="Helvetica Neue"/>
      <w:color w:val="000000"/>
      <w:kern w:val="0"/>
      <w:sz w:val="26"/>
      <w:szCs w:val="26"/>
    </w:rPr>
  </w:style>
  <w:style w:type="paragraph" w:customStyle="1" w:styleId="180">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81">
    <w:name w:val="表格文字"/>
    <w:basedOn w:val="1"/>
    <w:qFormat/>
    <w:uiPriority w:val="0"/>
    <w:pPr>
      <w:adjustRightInd w:val="0"/>
      <w:spacing w:line="420" w:lineRule="atLeast"/>
      <w:jc w:val="left"/>
    </w:pPr>
    <w:rPr>
      <w:rFonts w:ascii="Times New Roman" w:hAnsi="Times New Roman"/>
      <w:kern w:val="0"/>
      <w:szCs w:val="20"/>
    </w:rPr>
  </w:style>
  <w:style w:type="paragraph" w:customStyle="1" w:styleId="182">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3">
    <w:name w:val="正文 New New New New New New New New New New New New New New"/>
    <w:qFormat/>
    <w:uiPriority w:val="0"/>
    <w:pPr>
      <w:widowControl w:val="0"/>
      <w:jc w:val="both"/>
    </w:pPr>
    <w:rPr>
      <w:rFonts w:ascii="Calibri" w:hAnsi="Calibri" w:eastAsia="楷体_GB2312" w:cs="Times New Roman"/>
      <w:kern w:val="2"/>
      <w:sz w:val="21"/>
      <w:lang w:val="en-US" w:eastAsia="zh-CN" w:bidi="ar-SA"/>
    </w:rPr>
  </w:style>
  <w:style w:type="paragraph" w:customStyle="1" w:styleId="184">
    <w:name w:val="Body Text Indent"/>
    <w:basedOn w:val="1"/>
    <w:qFormat/>
    <w:uiPriority w:val="0"/>
    <w:pPr>
      <w:ind w:firstLine="480"/>
    </w:pPr>
    <w:rPr>
      <w:rFonts w:ascii="Times New Roman" w:hAnsi="Times New Roman"/>
      <w:sz w:val="24"/>
      <w:szCs w:val="20"/>
    </w:rPr>
  </w:style>
  <w:style w:type="paragraph" w:customStyle="1" w:styleId="185">
    <w:name w:val="方框图"/>
    <w:basedOn w:val="1"/>
    <w:qFormat/>
    <w:uiPriority w:val="0"/>
    <w:pPr>
      <w:jc w:val="center"/>
    </w:pPr>
    <w:rPr>
      <w:rFonts w:ascii="Times New Roman" w:hAnsi="Times New Roman"/>
      <w:bCs/>
      <w:szCs w:val="24"/>
    </w:rPr>
  </w:style>
  <w:style w:type="paragraph" w:customStyle="1" w:styleId="186">
    <w:name w:val="Normal_0"/>
    <w:qFormat/>
    <w:uiPriority w:val="0"/>
    <w:rPr>
      <w:rFonts w:ascii="Times New Roman" w:hAnsi="Times New Roman" w:eastAsia="Times New Roman" w:cs="Times New Roman"/>
      <w:sz w:val="24"/>
      <w:szCs w:val="24"/>
      <w:lang w:val="en-US" w:eastAsia="zh-CN" w:bidi="ar-SA"/>
    </w:rPr>
  </w:style>
  <w:style w:type="paragraph" w:customStyle="1" w:styleId="187">
    <w:name w:val="页眉 New"/>
    <w:basedOn w:val="182"/>
    <w:qFormat/>
    <w:uiPriority w:val="0"/>
    <w:pPr>
      <w:pBdr>
        <w:bottom w:val="single" w:color="auto" w:sz="6" w:space="1"/>
      </w:pBdr>
      <w:tabs>
        <w:tab w:val="center" w:pos="4153"/>
        <w:tab w:val="right" w:pos="8306"/>
      </w:tabs>
      <w:snapToGrid w:val="0"/>
      <w:jc w:val="center"/>
    </w:pPr>
    <w:rPr>
      <w:sz w:val="18"/>
    </w:rPr>
  </w:style>
  <w:style w:type="paragraph" w:customStyle="1" w:styleId="188">
    <w:name w:val="msotocheading"/>
    <w:basedOn w:val="3"/>
    <w:next w:val="1"/>
    <w:qFormat/>
    <w:uiPriority w:val="0"/>
    <w:pPr>
      <w:widowControl/>
      <w:spacing w:before="480" w:beforeLines="0" w:after="0" w:afterLines="0" w:line="276" w:lineRule="auto"/>
      <w:jc w:val="left"/>
      <w:outlineLvl w:val="9"/>
    </w:pPr>
    <w:rPr>
      <w:rFonts w:hint="eastAsia" w:ascii="Cambria" w:hAnsi="Cambria" w:eastAsia="仿宋_GB2312"/>
      <w:color w:val="365F91"/>
      <w:kern w:val="0"/>
      <w:sz w:val="44"/>
      <w:szCs w:val="44"/>
    </w:rPr>
  </w:style>
  <w:style w:type="paragraph" w:customStyle="1" w:styleId="189">
    <w:name w:val="样式 标题 1 + 黑体 三号 非加粗 居中 段前: 6 磅 段后: 6 磅 行距: 固定值 20 磅"/>
    <w:basedOn w:val="3"/>
    <w:qFormat/>
    <w:uiPriority w:val="0"/>
    <w:pPr>
      <w:spacing w:before="0" w:beforeLines="0" w:line="400" w:lineRule="exact"/>
    </w:pPr>
    <w:rPr>
      <w:rFonts w:hint="eastAsia" w:ascii="黑体" w:hAnsi="黑体" w:eastAsia="黑体"/>
      <w:b w:val="0"/>
      <w:sz w:val="32"/>
      <w:szCs w:val="20"/>
    </w:rPr>
  </w:style>
  <w:style w:type="paragraph" w:customStyle="1" w:styleId="190">
    <w:name w:val="Document Map"/>
    <w:basedOn w:val="1"/>
    <w:qFormat/>
    <w:uiPriority w:val="0"/>
    <w:pPr>
      <w:shd w:val="clear" w:color="auto" w:fill="000080"/>
    </w:pPr>
    <w:rPr>
      <w:rFonts w:ascii="Times New Roman" w:hAnsi="Times New Roman"/>
      <w:sz w:val="30"/>
      <w:szCs w:val="24"/>
    </w:rPr>
  </w:style>
  <w:style w:type="paragraph" w:customStyle="1" w:styleId="191">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szCs w:val="24"/>
    </w:rPr>
  </w:style>
  <w:style w:type="paragraph" w:customStyle="1" w:styleId="192">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193">
    <w:name w:val="_Style 192"/>
    <w:qFormat/>
    <w:uiPriority w:val="0"/>
    <w:rPr>
      <w:rFonts w:ascii="Times New Roman" w:hAnsi="Times New Roman" w:eastAsia="宋体" w:cs="Times New Roman"/>
      <w:kern w:val="2"/>
      <w:sz w:val="21"/>
      <w:lang w:val="en-US" w:eastAsia="zh-CN" w:bidi="ar-SA"/>
    </w:rPr>
  </w:style>
  <w:style w:type="paragraph" w:customStyle="1" w:styleId="194">
    <w:name w:val="纯文本1"/>
    <w:basedOn w:val="1"/>
    <w:qFormat/>
    <w:uiPriority w:val="0"/>
    <w:pPr>
      <w:suppressAutoHyphens/>
    </w:pPr>
    <w:rPr>
      <w:rFonts w:ascii="宋体" w:hAnsi="宋体"/>
      <w:szCs w:val="20"/>
      <w:lang w:eastAsia="ar-SA"/>
    </w:rPr>
  </w:style>
  <w:style w:type="paragraph" w:customStyle="1" w:styleId="195">
    <w:name w:val="目录 1_0"/>
    <w:basedOn w:val="196"/>
    <w:next w:val="196"/>
    <w:qFormat/>
    <w:uiPriority w:val="0"/>
    <w:pPr>
      <w:tabs>
        <w:tab w:val="right" w:leader="dot" w:pos="8493"/>
      </w:tabs>
      <w:adjustRightInd w:val="0"/>
      <w:spacing w:line="360" w:lineRule="auto"/>
      <w:jc w:val="left"/>
    </w:pPr>
    <w:rPr>
      <w:rFonts w:ascii="宋体" w:hAnsi="宋体"/>
      <w:b/>
      <w:caps/>
      <w:kern w:val="0"/>
      <w:sz w:val="24"/>
      <w:szCs w:val="32"/>
    </w:rPr>
  </w:style>
  <w:style w:type="paragraph" w:customStyle="1" w:styleId="196">
    <w:name w:val="正文_0"/>
    <w:qFormat/>
    <w:uiPriority w:val="0"/>
    <w:pPr>
      <w:widowControl w:val="0"/>
      <w:jc w:val="both"/>
    </w:pPr>
    <w:rPr>
      <w:rFonts w:ascii="Times New Roman" w:hAnsi="Times New Roman" w:eastAsia="楷体_GB2312" w:cs="Times New Roman"/>
      <w:kern w:val="2"/>
      <w:sz w:val="21"/>
      <w:lang w:val="en-US" w:eastAsia="zh-CN" w:bidi="ar-SA"/>
    </w:rPr>
  </w:style>
  <w:style w:type="paragraph" w:styleId="197">
    <w:name w:val="List Paragraph"/>
    <w:basedOn w:val="1"/>
    <w:qFormat/>
    <w:uiPriority w:val="0"/>
    <w:pPr>
      <w:ind w:firstLine="420" w:firstLineChars="200"/>
    </w:pPr>
    <w:rPr>
      <w:rFonts w:ascii="Times New Roman" w:hAnsi="Times New Roman"/>
      <w:szCs w:val="20"/>
    </w:rPr>
  </w:style>
  <w:style w:type="paragraph" w:customStyle="1" w:styleId="198">
    <w:name w:val="文二"/>
    <w:basedOn w:val="1"/>
    <w:qFormat/>
    <w:uiPriority w:val="0"/>
    <w:pPr>
      <w:jc w:val="left"/>
    </w:pPr>
    <w:rPr>
      <w:rFonts w:ascii="宋体" w:hAnsi="宋体"/>
      <w:szCs w:val="21"/>
    </w:rPr>
  </w:style>
  <w:style w:type="paragraph" w:customStyle="1" w:styleId="199">
    <w:name w:val="样式 正文缩进正文（首行缩进两字）特点ALT+Z表正文正文非缩进四号段1Normal Indent Char2..."/>
    <w:basedOn w:val="7"/>
    <w:next w:val="8"/>
    <w:qFormat/>
    <w:uiPriority w:val="0"/>
    <w:pPr>
      <w:numPr>
        <w:ilvl w:val="0"/>
        <w:numId w:val="0"/>
      </w:numPr>
      <w:tabs>
        <w:tab w:val="left" w:pos="840"/>
      </w:tabs>
      <w:spacing w:before="240" w:beforeLines="0" w:line="400" w:lineRule="exact"/>
      <w:ind w:left="840" w:hanging="420"/>
    </w:pPr>
    <w:rPr>
      <w:rFonts w:hint="eastAsia" w:ascii="宋体" w:hAnsi="宋体" w:eastAsia="黑体"/>
      <w:b w:val="0"/>
      <w:color w:val="auto"/>
      <w:szCs w:val="20"/>
    </w:rPr>
  </w:style>
  <w:style w:type="paragraph" w:customStyle="1" w:styleId="200">
    <w:name w:val="样式3"/>
    <w:basedOn w:val="8"/>
    <w:qFormat/>
    <w:uiPriority w:val="0"/>
    <w:pPr>
      <w:keepNext/>
      <w:keepLines/>
      <w:widowControl w:val="0"/>
      <w:spacing w:before="260" w:beforeLines="0" w:beforeAutospacing="0" w:after="260" w:afterLines="0" w:afterAutospacing="0" w:line="412" w:lineRule="auto"/>
      <w:jc w:val="both"/>
    </w:pPr>
    <w:rPr>
      <w:rFonts w:ascii="Calibri" w:hAnsi="Calibri" w:eastAsia="Arial"/>
      <w:bCs w:val="0"/>
      <w:color w:val="FF0000"/>
      <w:kern w:val="2"/>
      <w:sz w:val="32"/>
      <w:szCs w:val="22"/>
      <w:lang w:val="zh-CN" w:eastAsia="zh-CN"/>
    </w:rPr>
  </w:style>
  <w:style w:type="paragraph" w:customStyle="1" w:styleId="201">
    <w:name w:val="Body Text First Indent"/>
    <w:basedOn w:val="6"/>
    <w:qFormat/>
    <w:uiPriority w:val="0"/>
    <w:pPr>
      <w:ind w:firstLine="420" w:firstLineChars="100"/>
    </w:pPr>
    <w:rPr>
      <w:rFonts w:hAnsi="Calibri"/>
      <w:sz w:val="30"/>
      <w:szCs w:val="24"/>
    </w:rPr>
  </w:style>
  <w:style w:type="paragraph" w:customStyle="1" w:styleId="202">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3">
    <w:name w:val="标签"/>
    <w:basedOn w:val="1"/>
    <w:qFormat/>
    <w:uiPriority w:val="0"/>
    <w:pPr>
      <w:suppressLineNumbers/>
      <w:suppressAutoHyphens/>
      <w:spacing w:before="120" w:beforeLines="0" w:after="120" w:afterLines="0"/>
    </w:pPr>
    <w:rPr>
      <w:rFonts w:ascii="Times New Roman" w:hAnsi="Times New Roman"/>
      <w:i/>
      <w:iCs/>
      <w:sz w:val="24"/>
      <w:szCs w:val="24"/>
      <w:lang w:eastAsia="ar-SA"/>
    </w:rPr>
  </w:style>
  <w:style w:type="paragraph" w:customStyle="1" w:styleId="204">
    <w:name w:val="封二"/>
    <w:basedOn w:val="147"/>
    <w:next w:val="147"/>
    <w:qFormat/>
    <w:uiPriority w:val="0"/>
    <w:pPr>
      <w:ind w:firstLine="0" w:firstLineChars="0"/>
      <w:jc w:val="center"/>
    </w:pPr>
    <w:rPr>
      <w:rFonts w:eastAsia="黑体"/>
      <w:b/>
      <w:sz w:val="36"/>
      <w:szCs w:val="36"/>
    </w:rPr>
  </w:style>
  <w:style w:type="paragraph" w:customStyle="1" w:styleId="205">
    <w:name w:val="2"/>
    <w:next w:val="206"/>
    <w:qFormat/>
    <w:uiPriority w:val="0"/>
    <w:pPr>
      <w:widowControl w:val="0"/>
      <w:jc w:val="both"/>
    </w:pPr>
    <w:rPr>
      <w:rFonts w:ascii="仿宋_GB2312" w:hAnsi="Times New Roman" w:eastAsia="宋体" w:cs="Times New Roman"/>
      <w:kern w:val="2"/>
      <w:sz w:val="21"/>
      <w:szCs w:val="32"/>
      <w:lang w:val="en-US" w:eastAsia="zh-CN" w:bidi="ar-SA"/>
    </w:rPr>
  </w:style>
  <w:style w:type="paragraph" w:customStyle="1" w:styleId="206">
    <w:name w:val="访问过的超链接1"/>
    <w:basedOn w:val="1"/>
    <w:qFormat/>
    <w:uiPriority w:val="0"/>
    <w:rPr>
      <w:rFonts w:ascii="仿宋_GB2312" w:hAnsi="Times New Roman"/>
      <w:szCs w:val="32"/>
    </w:rPr>
  </w:style>
  <w:style w:type="paragraph" w:customStyle="1" w:styleId="207">
    <w:name w:val=" Char"/>
    <w:basedOn w:val="1"/>
    <w:uiPriority w:val="0"/>
    <w:pPr>
      <w:numPr>
        <w:ilvl w:val="0"/>
        <w:numId w:val="1"/>
      </w:numPr>
      <w:tabs>
        <w:tab w:val="left" w:pos="1500"/>
      </w:tabs>
    </w:pPr>
    <w:rPr>
      <w:rFonts w:ascii="Times New Roman" w:hAnsi="Times New Roman"/>
      <w:sz w:val="24"/>
      <w:szCs w:val="24"/>
    </w:rPr>
  </w:style>
  <w:style w:type="paragraph" w:customStyle="1" w:styleId="208">
    <w:name w:val="正题"/>
    <w:basedOn w:val="147"/>
    <w:next w:val="147"/>
    <w:qFormat/>
    <w:uiPriority w:val="0"/>
    <w:pPr>
      <w:ind w:firstLine="0" w:firstLineChars="0"/>
      <w:jc w:val="center"/>
    </w:pPr>
    <w:rPr>
      <w:rFonts w:eastAsia="黑体"/>
      <w:b/>
      <w:sz w:val="36"/>
      <w:szCs w:val="36"/>
    </w:rPr>
  </w:style>
  <w:style w:type="paragraph" w:customStyle="1" w:styleId="209">
    <w:name w:val="样式 正文缩进正文（首行缩进两字）特点ALT+Z表正文正文非缩进四号段1Normal Indent Char2...4"/>
    <w:basedOn w:val="21"/>
    <w:qFormat/>
    <w:uiPriority w:val="0"/>
    <w:pPr>
      <w:tabs>
        <w:tab w:val="left" w:pos="510"/>
        <w:tab w:val="left" w:pos="2520"/>
      </w:tabs>
      <w:spacing w:line="300" w:lineRule="auto"/>
      <w:ind w:left="2520" w:hanging="420"/>
    </w:pPr>
    <w:rPr>
      <w:rFonts w:ascii="Calibri" w:hAnsi="宋体"/>
      <w:sz w:val="24"/>
      <w:szCs w:val="22"/>
    </w:rPr>
  </w:style>
  <w:style w:type="paragraph" w:customStyle="1" w:styleId="210">
    <w:name w:val="标题 2 New"/>
    <w:basedOn w:val="170"/>
    <w:next w:val="170"/>
    <w:uiPriority w:val="0"/>
    <w:pPr>
      <w:keepNext/>
      <w:keepLines/>
      <w:spacing w:before="260" w:beforeLines="0" w:after="260" w:afterLines="0" w:line="416" w:lineRule="auto"/>
      <w:outlineLvl w:val="1"/>
    </w:pPr>
    <w:rPr>
      <w:rFonts w:ascii="Arial" w:hAnsi="Arial" w:eastAsia="仿宋_GB2312"/>
      <w:b/>
      <w:bCs/>
      <w:sz w:val="32"/>
    </w:rPr>
  </w:style>
  <w:style w:type="paragraph" w:customStyle="1" w:styleId="211">
    <w:name w:val="Char Char Char Char Char Char1 Char"/>
    <w:basedOn w:val="1"/>
    <w:qFormat/>
    <w:uiPriority w:val="0"/>
    <w:pPr>
      <w:widowControl/>
      <w:spacing w:after="160" w:afterLines="0" w:line="240" w:lineRule="exact"/>
      <w:jc w:val="left"/>
    </w:pPr>
    <w:rPr>
      <w:rFonts w:ascii="Verdana" w:hAnsi="Verdana" w:eastAsia="仿宋_GB2312"/>
      <w:kern w:val="0"/>
      <w:sz w:val="24"/>
      <w:szCs w:val="32"/>
      <w:lang w:eastAsia="en-US"/>
    </w:rPr>
  </w:style>
  <w:style w:type="paragraph" w:customStyle="1" w:styleId="212">
    <w:name w:val="文提"/>
    <w:basedOn w:val="147"/>
    <w:qFormat/>
    <w:uiPriority w:val="0"/>
    <w:pPr>
      <w:ind w:firstLine="0" w:firstLineChars="0"/>
    </w:pPr>
    <w:rPr>
      <w:rFonts w:eastAsia="黑体" w:cs="宋体"/>
      <w:b/>
    </w:rPr>
  </w:style>
  <w:style w:type="paragraph" w:customStyle="1" w:styleId="213">
    <w:name w:val="封四"/>
    <w:basedOn w:val="147"/>
    <w:next w:val="147"/>
    <w:qFormat/>
    <w:uiPriority w:val="0"/>
    <w:pPr>
      <w:jc w:val="left"/>
    </w:pPr>
    <w:rPr>
      <w:rFonts w:eastAsia="宋体"/>
      <w:sz w:val="30"/>
      <w:szCs w:val="30"/>
    </w:rPr>
  </w:style>
  <w:style w:type="paragraph" w:customStyle="1" w:styleId="214">
    <w:name w:val="页眉 New New"/>
    <w:basedOn w:val="202"/>
    <w:qFormat/>
    <w:uiPriority w:val="0"/>
    <w:pPr>
      <w:pBdr>
        <w:bottom w:val="single" w:color="auto" w:sz="6" w:space="1"/>
      </w:pBdr>
      <w:tabs>
        <w:tab w:val="center" w:pos="4153"/>
        <w:tab w:val="right" w:pos="8306"/>
      </w:tabs>
      <w:snapToGrid w:val="0"/>
      <w:jc w:val="center"/>
    </w:pPr>
    <w:rPr>
      <w:sz w:val="18"/>
    </w:rPr>
  </w:style>
  <w:style w:type="paragraph" w:customStyle="1" w:styleId="215">
    <w:name w:val="样式 正文缩进正文（首行缩进两字）特点ALT+Z表正文正文非缩进四号段1Normal Indent Char2...2"/>
    <w:basedOn w:val="8"/>
    <w:qFormat/>
    <w:uiPriority w:val="0"/>
    <w:pPr>
      <w:keepNext/>
      <w:keepLines/>
      <w:widowControl w:val="0"/>
      <w:tabs>
        <w:tab w:val="left" w:pos="1680"/>
      </w:tabs>
      <w:spacing w:before="360" w:beforeLines="0" w:beforeAutospacing="0" w:after="120" w:afterLines="0" w:afterAutospacing="0" w:line="360" w:lineRule="auto"/>
      <w:ind w:left="1680" w:hanging="420"/>
      <w:jc w:val="center"/>
    </w:pPr>
    <w:rPr>
      <w:color w:val="FF0000"/>
      <w:kern w:val="2"/>
      <w:sz w:val="28"/>
      <w:szCs w:val="20"/>
      <w:lang w:val="zh-CN" w:eastAsia="zh-CN"/>
    </w:rPr>
  </w:style>
  <w:style w:type="paragraph" w:customStyle="1" w:styleId="216">
    <w:name w:val="Blockquote"/>
    <w:basedOn w:val="1"/>
    <w:qFormat/>
    <w:uiPriority w:val="0"/>
    <w:pPr>
      <w:autoSpaceDE w:val="0"/>
      <w:autoSpaceDN w:val="0"/>
      <w:adjustRightInd w:val="0"/>
      <w:spacing w:before="100" w:beforeLines="0" w:after="100" w:afterLines="0"/>
      <w:ind w:left="360" w:right="360"/>
      <w:jc w:val="left"/>
    </w:pPr>
    <w:rPr>
      <w:rFonts w:ascii="Times New Roman" w:hAnsi="Times New Roman"/>
      <w:kern w:val="0"/>
      <w:sz w:val="24"/>
      <w:szCs w:val="20"/>
    </w:rPr>
  </w:style>
  <w:style w:type="paragraph" w:customStyle="1" w:styleId="217">
    <w:name w:val="页脚 New New"/>
    <w:basedOn w:val="202"/>
    <w:qFormat/>
    <w:uiPriority w:val="0"/>
    <w:pPr>
      <w:tabs>
        <w:tab w:val="center" w:pos="4153"/>
        <w:tab w:val="right" w:pos="8306"/>
      </w:tabs>
      <w:snapToGrid w:val="0"/>
      <w:jc w:val="left"/>
    </w:pPr>
    <w:rPr>
      <w:sz w:val="18"/>
    </w:rPr>
  </w:style>
  <w:style w:type="paragraph" w:customStyle="1" w:styleId="218">
    <w:name w:val="_Style 25"/>
    <w:basedOn w:val="1"/>
    <w:next w:val="1"/>
    <w:qFormat/>
    <w:uiPriority w:val="0"/>
    <w:rPr>
      <w:rFonts w:ascii="Times New Roman" w:hAnsi="Times New Roman"/>
    </w:rPr>
  </w:style>
  <w:style w:type="paragraph" w:customStyle="1" w:styleId="2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0">
    <w:name w:val="封一"/>
    <w:basedOn w:val="147"/>
    <w:next w:val="147"/>
    <w:qFormat/>
    <w:uiPriority w:val="0"/>
    <w:pPr>
      <w:ind w:firstLine="0" w:firstLineChars="0"/>
      <w:jc w:val="center"/>
    </w:pPr>
    <w:rPr>
      <w:rFonts w:eastAsia="黑体"/>
      <w:b/>
      <w:sz w:val="84"/>
      <w:szCs w:val="84"/>
    </w:rPr>
  </w:style>
  <w:style w:type="paragraph" w:customStyle="1" w:styleId="221">
    <w:name w:val="发文落款"/>
    <w:basedOn w:val="222"/>
    <w:qFormat/>
    <w:uiPriority w:val="0"/>
    <w:pPr>
      <w:ind w:left="4094" w:right="607" w:firstLine="0"/>
      <w:jc w:val="center"/>
    </w:pPr>
  </w:style>
  <w:style w:type="paragraph" w:customStyle="1" w:styleId="22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3">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4">
    <w:name w:val="列表项目符号1"/>
    <w:basedOn w:val="1"/>
    <w:qFormat/>
    <w:uiPriority w:val="0"/>
    <w:pPr>
      <w:tabs>
        <w:tab w:val="left" w:pos="360"/>
      </w:tabs>
      <w:suppressAutoHyphens/>
    </w:pPr>
    <w:rPr>
      <w:rFonts w:ascii="Times New Roman" w:hAnsi="Times New Roman"/>
      <w:szCs w:val="20"/>
      <w:lang w:eastAsia="ar-SA"/>
    </w:rPr>
  </w:style>
  <w:style w:type="paragraph" w:customStyle="1" w:styleId="225">
    <w:name w:val="表头"/>
    <w:basedOn w:val="1"/>
    <w:qFormat/>
    <w:uiPriority w:val="0"/>
    <w:pPr>
      <w:spacing w:line="360" w:lineRule="auto"/>
      <w:jc w:val="center"/>
    </w:pPr>
    <w:rPr>
      <w:rFonts w:ascii="黑体" w:hAnsi="Times New Roman" w:eastAsia="黑体"/>
      <w:kern w:val="0"/>
      <w:sz w:val="24"/>
      <w:szCs w:val="20"/>
    </w:rPr>
  </w:style>
  <w:style w:type="paragraph" w:customStyle="1" w:styleId="226">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7">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8">
    <w:name w:val="Body Text Indent 2"/>
    <w:basedOn w:val="1"/>
    <w:qFormat/>
    <w:uiPriority w:val="0"/>
    <w:pPr>
      <w:spacing w:line="420" w:lineRule="exact"/>
      <w:ind w:firstLine="480"/>
    </w:pPr>
    <w:rPr>
      <w:rFonts w:ascii="Times New Roman" w:hAnsi="Times New Roman"/>
      <w:b/>
      <w:sz w:val="24"/>
      <w:szCs w:val="20"/>
    </w:rPr>
  </w:style>
  <w:style w:type="paragraph" w:customStyle="1" w:styleId="229">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0">
    <w:name w:val="正文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31">
    <w:name w:val="Char2 Char Char Char"/>
    <w:basedOn w:val="1"/>
    <w:qFormat/>
    <w:uiPriority w:val="0"/>
    <w:pPr>
      <w:tabs>
        <w:tab w:val="left" w:pos="1350"/>
      </w:tabs>
      <w:ind w:left="1350" w:hanging="720"/>
    </w:pPr>
    <w:rPr>
      <w:rFonts w:ascii="Times New Roman" w:hAnsi="Times New Roman"/>
      <w:sz w:val="24"/>
      <w:szCs w:val="24"/>
    </w:rPr>
  </w:style>
  <w:style w:type="paragraph" w:customStyle="1" w:styleId="232">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3">
    <w:name w:val="_Style 7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4">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35">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6">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默认段落字体 Para Char"/>
    <w:basedOn w:val="1"/>
    <w:qFormat/>
    <w:uiPriority w:val="0"/>
    <w:pPr>
      <w:spacing w:line="360" w:lineRule="auto"/>
      <w:jc w:val="left"/>
    </w:pPr>
    <w:rPr>
      <w:rFonts w:ascii="Times New Roman" w:hAnsi="Times New Roman" w:eastAsia="仿宋_GB2312"/>
      <w:b/>
      <w:sz w:val="32"/>
      <w:szCs w:val="24"/>
    </w:rPr>
  </w:style>
  <w:style w:type="paragraph" w:customStyle="1" w:styleId="238">
    <w:name w:val="文档结构图1"/>
    <w:basedOn w:val="1"/>
    <w:qFormat/>
    <w:uiPriority w:val="0"/>
    <w:pPr>
      <w:shd w:val="clear" w:color="auto" w:fill="000080"/>
      <w:suppressAutoHyphens/>
    </w:pPr>
    <w:rPr>
      <w:rFonts w:ascii="Times New Roman" w:hAnsi="Times New Roman"/>
      <w:szCs w:val="20"/>
      <w:lang w:eastAsia="ar-SA"/>
    </w:rPr>
  </w:style>
  <w:style w:type="paragraph" w:customStyle="1" w:styleId="239">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尾注文本 New"/>
    <w:basedOn w:val="154"/>
    <w:qFormat/>
    <w:uiPriority w:val="0"/>
    <w:pPr>
      <w:snapToGrid w:val="0"/>
      <w:jc w:val="left"/>
    </w:pPr>
    <w:rPr>
      <w:rFonts w:ascii="宋体" w:hAnsi="宋体" w:eastAsia="宋体"/>
      <w:szCs w:val="24"/>
    </w:rPr>
  </w:style>
  <w:style w:type="paragraph" w:customStyle="1" w:styleId="241">
    <w:name w:val="目录文字"/>
    <w:basedOn w:val="1"/>
    <w:qFormat/>
    <w:uiPriority w:val="0"/>
    <w:pPr>
      <w:widowControl/>
      <w:spacing w:line="480" w:lineRule="auto"/>
      <w:jc w:val="left"/>
    </w:pPr>
    <w:rPr>
      <w:rFonts w:ascii="宋体" w:hAnsi="宋体"/>
      <w:kern w:val="0"/>
      <w:sz w:val="24"/>
      <w:szCs w:val="20"/>
    </w:rPr>
  </w:style>
  <w:style w:type="paragraph" w:customStyle="1" w:styleId="242">
    <w:name w:val="样式 标题 1 + 宋体 居中 段前: 48 磅 段后: 12 磅 行距: 1.5 倍行距"/>
    <w:basedOn w:val="3"/>
    <w:qFormat/>
    <w:uiPriority w:val="0"/>
    <w:pPr>
      <w:snapToGrid w:val="0"/>
      <w:spacing w:before="1560" w:beforeLines="0" w:after="240" w:afterLines="0"/>
    </w:pPr>
    <w:rPr>
      <w:rFonts w:hint="eastAsia" w:ascii="宋体" w:hAnsi="宋体" w:eastAsia="仿宋_GB2312"/>
      <w:b w:val="0"/>
      <w:kern w:val="2"/>
      <w:sz w:val="36"/>
      <w:szCs w:val="20"/>
    </w:rPr>
  </w:style>
  <w:style w:type="paragraph" w:customStyle="1" w:styleId="243">
    <w:name w:val="表格文字居中"/>
    <w:basedOn w:val="1"/>
    <w:next w:val="1"/>
    <w:qFormat/>
    <w:uiPriority w:val="0"/>
    <w:pPr>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244">
    <w:name w:val="表格标题"/>
    <w:basedOn w:val="245"/>
    <w:qFormat/>
    <w:uiPriority w:val="0"/>
    <w:pPr>
      <w:jc w:val="center"/>
    </w:pPr>
    <w:rPr>
      <w:b/>
      <w:bCs/>
    </w:rPr>
  </w:style>
  <w:style w:type="paragraph" w:customStyle="1" w:styleId="245">
    <w:name w:val="表格内容"/>
    <w:basedOn w:val="1"/>
    <w:qFormat/>
    <w:uiPriority w:val="0"/>
    <w:pPr>
      <w:suppressLineNumbers/>
      <w:suppressAutoHyphens/>
    </w:pPr>
    <w:rPr>
      <w:rFonts w:ascii="Times New Roman" w:hAnsi="Times New Roman"/>
      <w:szCs w:val="20"/>
      <w:lang w:eastAsia="ar-SA"/>
    </w:rPr>
  </w:style>
  <w:style w:type="paragraph" w:customStyle="1" w:styleId="246">
    <w:name w:val="xl4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szCs w:val="20"/>
    </w:rPr>
  </w:style>
  <w:style w:type="paragraph" w:customStyle="1" w:styleId="247">
    <w:name w:val="表格"/>
    <w:basedOn w:val="1"/>
    <w:qFormat/>
    <w:uiPriority w:val="0"/>
    <w:pPr>
      <w:jc w:val="center"/>
    </w:pPr>
    <w:rPr>
      <w:rFonts w:ascii="华文细黑" w:hAnsi="华文细黑"/>
      <w:kern w:val="0"/>
      <w:szCs w:val="20"/>
    </w:rPr>
  </w:style>
  <w:style w:type="paragraph" w:customStyle="1" w:styleId="248">
    <w:name w:val="标题 3_0"/>
    <w:basedOn w:val="196"/>
    <w:next w:val="249"/>
    <w:qFormat/>
    <w:uiPriority w:val="0"/>
    <w:pPr>
      <w:keepNext/>
      <w:keepLines/>
      <w:spacing w:line="360" w:lineRule="auto"/>
      <w:jc w:val="center"/>
      <w:outlineLvl w:val="2"/>
    </w:pPr>
    <w:rPr>
      <w:rFonts w:ascii="仿宋_GB2312" w:hAnsi="宋体" w:eastAsia="仿宋_GB2312" w:cs="宋体"/>
      <w:b/>
      <w:sz w:val="30"/>
      <w:szCs w:val="30"/>
    </w:rPr>
  </w:style>
  <w:style w:type="paragraph" w:customStyle="1" w:styleId="249">
    <w:name w:val="正文缩进_0"/>
    <w:basedOn w:val="196"/>
    <w:qFormat/>
    <w:uiPriority w:val="0"/>
    <w:pPr>
      <w:ind w:firstLine="420"/>
    </w:pPr>
  </w:style>
  <w:style w:type="paragraph" w:customStyle="1" w:styleId="250">
    <w:name w:val="Normal_2"/>
    <w:qFormat/>
    <w:uiPriority w:val="0"/>
    <w:rPr>
      <w:rFonts w:ascii="Times New Roman" w:hAnsi="Times New Roman" w:eastAsia="Times New Roman" w:cs="Times New Roman"/>
      <w:sz w:val="24"/>
      <w:szCs w:val="24"/>
      <w:lang w:val="en-US" w:eastAsia="zh-CN" w:bidi="ar-SA"/>
    </w:rPr>
  </w:style>
  <w:style w:type="paragraph" w:customStyle="1" w:styleId="251">
    <w:name w:val="cjk"/>
    <w:basedOn w:val="1"/>
    <w:qFormat/>
    <w:uiPriority w:val="0"/>
    <w:pPr>
      <w:widowControl/>
      <w:spacing w:before="284" w:beforeLines="0" w:after="100" w:afterLines="0" w:afterAutospacing="1" w:line="360" w:lineRule="auto"/>
      <w:jc w:val="left"/>
    </w:pPr>
    <w:rPr>
      <w:rFonts w:ascii="宋体" w:hAnsi="宋体"/>
      <w:kern w:val="0"/>
      <w:sz w:val="22"/>
    </w:rPr>
  </w:style>
  <w:style w:type="paragraph" w:customStyle="1" w:styleId="252">
    <w:name w:val="普通(网站)1"/>
    <w:basedOn w:val="1"/>
    <w:qFormat/>
    <w:uiPriority w:val="0"/>
    <w:pPr>
      <w:widowControl/>
      <w:suppressAutoHyphens/>
      <w:spacing w:before="284" w:beforeLines="0" w:after="280" w:afterLines="0" w:line="360" w:lineRule="auto"/>
      <w:jc w:val="left"/>
    </w:pPr>
    <w:rPr>
      <w:rFonts w:ascii="宋体" w:hAnsi="宋体"/>
      <w:sz w:val="24"/>
      <w:szCs w:val="20"/>
      <w:lang w:eastAsia="ar-SA"/>
    </w:rPr>
  </w:style>
  <w:style w:type="paragraph" w:customStyle="1" w:styleId="253">
    <w:name w:val="纯文本 New"/>
    <w:basedOn w:val="175"/>
    <w:qFormat/>
    <w:uiPriority w:val="0"/>
    <w:rPr>
      <w:rFonts w:ascii="宋体" w:hAnsi="Courier New" w:eastAsia="宋体"/>
      <w:kern w:val="2"/>
      <w:sz w:val="24"/>
    </w:rPr>
  </w:style>
  <w:style w:type="paragraph" w:customStyle="1" w:styleId="254">
    <w:name w:val="Plain Text"/>
    <w:basedOn w:val="1"/>
    <w:qFormat/>
    <w:uiPriority w:val="0"/>
    <w:rPr>
      <w:rFonts w:ascii="宋体" w:hAnsi="Courier New"/>
      <w:sz w:val="24"/>
      <w:szCs w:val="20"/>
    </w:rPr>
  </w:style>
  <w:style w:type="paragraph" w:customStyle="1" w:styleId="255">
    <w:name w:val="样式2"/>
    <w:basedOn w:val="8"/>
    <w:qFormat/>
    <w:uiPriority w:val="0"/>
    <w:pPr>
      <w:keepNext/>
      <w:keepLines/>
      <w:widowControl w:val="0"/>
      <w:spacing w:before="260" w:beforeLines="0" w:beforeAutospacing="0" w:after="260" w:afterLines="0" w:afterAutospacing="0" w:line="412" w:lineRule="auto"/>
      <w:jc w:val="both"/>
    </w:pPr>
    <w:rPr>
      <w:rFonts w:ascii="Calibri" w:hAnsi="Calibri"/>
      <w:bCs w:val="0"/>
      <w:color w:val="FF0000"/>
      <w:kern w:val="2"/>
      <w:sz w:val="32"/>
      <w:szCs w:val="22"/>
      <w:lang w:val="zh-CN" w:eastAsia="zh-CN"/>
    </w:rPr>
  </w:style>
  <w:style w:type="paragraph" w:customStyle="1" w:styleId="256">
    <w:name w:val=" Char Char Char1 Char"/>
    <w:basedOn w:val="1"/>
    <w:qFormat/>
    <w:uiPriority w:val="0"/>
    <w:rPr>
      <w:rFonts w:ascii="宋体" w:hAnsi="Times New Roman"/>
      <w:kern w:val="0"/>
      <w:sz w:val="34"/>
      <w:szCs w:val="20"/>
    </w:rPr>
  </w:style>
  <w:style w:type="paragraph" w:customStyle="1" w:styleId="257">
    <w:name w:val="Char5 Char Char"/>
    <w:basedOn w:val="1"/>
    <w:qFormat/>
    <w:uiPriority w:val="0"/>
    <w:pPr>
      <w:ind w:left="567" w:hanging="279"/>
    </w:pPr>
    <w:rPr>
      <w:rFonts w:ascii="Times New Roman" w:hAnsi="Times New Roman"/>
      <w:sz w:val="24"/>
      <w:szCs w:val="24"/>
    </w:rPr>
  </w:style>
  <w:style w:type="paragraph" w:customStyle="1" w:styleId="258">
    <w:name w:val="Normal"/>
    <w:qFormat/>
    <w:uiPriority w:val="0"/>
    <w:rPr>
      <w:rFonts w:ascii="Times New Roman" w:hAnsi="Times New Roman" w:eastAsia="Times New Roman" w:cs="Times New Roman"/>
      <w:sz w:val="24"/>
      <w:szCs w:val="24"/>
      <w:lang w:val="en-US" w:eastAsia="zh-CN" w:bidi="ar-SA"/>
    </w:rPr>
  </w:style>
  <w:style w:type="paragraph" w:customStyle="1" w:styleId="259">
    <w:name w:val="正文文本 21"/>
    <w:basedOn w:val="1"/>
    <w:qFormat/>
    <w:uiPriority w:val="0"/>
    <w:pPr>
      <w:suppressAutoHyphens/>
    </w:pPr>
    <w:rPr>
      <w:rFonts w:ascii="Times New Roman" w:hAnsi="Times New Roman" w:eastAsia="楷体_GB2312"/>
      <w:b/>
      <w:szCs w:val="20"/>
      <w:lang w:eastAsia="ar-SA"/>
    </w:rPr>
  </w:style>
  <w:style w:type="paragraph" w:customStyle="1" w:styleId="260">
    <w:name w:val="样式1"/>
    <w:basedOn w:val="8"/>
    <w:qFormat/>
    <w:uiPriority w:val="0"/>
    <w:pPr>
      <w:keepNext/>
      <w:keepLines/>
      <w:widowControl w:val="0"/>
      <w:spacing w:before="260" w:beforeLines="0" w:beforeAutospacing="0" w:after="260" w:afterLines="0" w:afterAutospacing="0" w:line="412" w:lineRule="auto"/>
      <w:jc w:val="both"/>
    </w:pPr>
    <w:rPr>
      <w:rFonts w:ascii="Calibri" w:hAnsi="Calibri" w:eastAsia="Arial"/>
      <w:bCs w:val="0"/>
      <w:color w:val="FF0000"/>
      <w:kern w:val="2"/>
      <w:sz w:val="32"/>
      <w:szCs w:val="22"/>
      <w:lang w:val="zh-CN" w:eastAsia="zh-CN"/>
    </w:rPr>
  </w:style>
  <w:style w:type="paragraph" w:customStyle="1" w:styleId="261">
    <w:name w:val="msolistparagraph"/>
    <w:basedOn w:val="1"/>
    <w:qFormat/>
    <w:uiPriority w:val="0"/>
    <w:pPr>
      <w:ind w:firstLine="420" w:firstLineChars="200"/>
    </w:pPr>
    <w:rPr>
      <w:rFonts w:ascii="Times New Roman" w:hAnsi="Times New Roman"/>
    </w:rPr>
  </w:style>
  <w:style w:type="paragraph" w:customStyle="1" w:styleId="262">
    <w:name w:val="Normal (Web)"/>
    <w:basedOn w:val="1"/>
    <w:uiPriority w:val="0"/>
    <w:pPr>
      <w:widowControl/>
      <w:spacing w:line="500" w:lineRule="exact"/>
      <w:ind w:firstLine="510"/>
    </w:pPr>
    <w:rPr>
      <w:rFonts w:ascii="仿宋_GB2312" w:hAnsi="宋体" w:eastAsia="仿宋_GB2312"/>
      <w:color w:val="000000"/>
      <w:spacing w:val="-10"/>
      <w:kern w:val="0"/>
      <w:szCs w:val="20"/>
    </w:rPr>
  </w:style>
  <w:style w:type="paragraph" w:customStyle="1" w:styleId="263">
    <w:name w:val="Normal Indent"/>
    <w:basedOn w:val="1"/>
    <w:qFormat/>
    <w:uiPriority w:val="0"/>
    <w:pPr>
      <w:ind w:firstLine="420" w:firstLineChars="200"/>
    </w:pPr>
    <w:rPr>
      <w:rFonts w:ascii="Times New Roman" w:hAnsi="Times New Roman"/>
      <w:sz w:val="30"/>
      <w:szCs w:val="24"/>
    </w:rPr>
  </w:style>
  <w:style w:type="paragraph" w:customStyle="1" w:styleId="264">
    <w:name w:val=" Char Char Char Char"/>
    <w:basedOn w:val="1"/>
    <w:qFormat/>
    <w:uiPriority w:val="0"/>
    <w:pPr>
      <w:widowControl/>
      <w:spacing w:after="160" w:afterLines="0" w:line="240" w:lineRule="exact"/>
      <w:jc w:val="left"/>
    </w:pPr>
    <w:rPr>
      <w:rFonts w:ascii="Times New Roman" w:hAnsi="Times New Roman"/>
      <w:szCs w:val="20"/>
    </w:rPr>
  </w:style>
  <w:style w:type="paragraph" w:customStyle="1" w:styleId="265">
    <w:name w:val="页脚 New"/>
    <w:basedOn w:val="182"/>
    <w:qFormat/>
    <w:uiPriority w:val="0"/>
    <w:pPr>
      <w:tabs>
        <w:tab w:val="center" w:pos="4153"/>
        <w:tab w:val="right" w:pos="8306"/>
      </w:tabs>
      <w:snapToGrid w:val="0"/>
      <w:jc w:val="left"/>
    </w:pPr>
    <w:rPr>
      <w:sz w:val="18"/>
    </w:rPr>
  </w:style>
  <w:style w:type="paragraph" w:customStyle="1" w:styleId="266">
    <w:name w:val="Char13 Char Char Char Char Char"/>
    <w:basedOn w:val="1"/>
    <w:qFormat/>
    <w:uiPriority w:val="0"/>
    <w:pPr>
      <w:ind w:left="567" w:hanging="279"/>
    </w:pPr>
    <w:rPr>
      <w:rFonts w:ascii="Times New Roman" w:hAnsi="Times New Roman"/>
      <w:kern w:val="0"/>
      <w:sz w:val="20"/>
      <w:szCs w:val="20"/>
    </w:rPr>
  </w:style>
  <w:style w:type="paragraph" w:customStyle="1" w:styleId="267">
    <w:name w:val="Normal_1"/>
    <w:qFormat/>
    <w:uiPriority w:val="0"/>
    <w:rPr>
      <w:rFonts w:ascii="Times New Roman" w:hAnsi="Times New Roman" w:eastAsia="Times New Roman" w:cs="Times New Roman"/>
      <w:sz w:val="24"/>
      <w:szCs w:val="24"/>
      <w:lang w:val="en-US" w:eastAsia="zh-CN" w:bidi="ar-SA"/>
    </w:rPr>
  </w:style>
  <w:style w:type="paragraph" w:customStyle="1" w:styleId="268">
    <w:name w:val="章节三"/>
    <w:basedOn w:val="147"/>
    <w:next w:val="147"/>
    <w:qFormat/>
    <w:uiPriority w:val="0"/>
    <w:pPr>
      <w:spacing w:before="156" w:beforeLines="50" w:line="240" w:lineRule="auto"/>
      <w:ind w:firstLine="0" w:firstLineChars="0"/>
      <w:jc w:val="left"/>
      <w:outlineLvl w:val="2"/>
    </w:pPr>
    <w:rPr>
      <w:rFonts w:ascii="黑体" w:eastAsia="黑体"/>
      <w:b/>
    </w:rPr>
  </w:style>
  <w:style w:type="paragraph" w:customStyle="1" w:styleId="269">
    <w:name w:val="样式 正文缩进正文（首行缩进两字）特点ALT+Z表正文正文非缩进四号段1Normal Indent Char2...1"/>
    <w:basedOn w:val="7"/>
    <w:uiPriority w:val="0"/>
    <w:pPr>
      <w:numPr>
        <w:ilvl w:val="0"/>
        <w:numId w:val="0"/>
      </w:numPr>
      <w:tabs>
        <w:tab w:val="left" w:pos="1260"/>
      </w:tabs>
      <w:spacing w:before="1320" w:beforeLines="0" w:after="240" w:afterLines="0" w:line="300" w:lineRule="auto"/>
      <w:ind w:left="1260" w:hanging="420"/>
    </w:pPr>
    <w:rPr>
      <w:rFonts w:hint="eastAsia" w:ascii="黑体" w:hAnsi="黑体" w:eastAsia="黑体"/>
      <w:b w:val="0"/>
      <w:color w:val="auto"/>
      <w:szCs w:val="20"/>
    </w:rPr>
  </w:style>
  <w:style w:type="paragraph" w:customStyle="1" w:styleId="270">
    <w:name w:val="页脚 New New New"/>
    <w:basedOn w:val="235"/>
    <w:uiPriority w:val="0"/>
    <w:pPr>
      <w:tabs>
        <w:tab w:val="center" w:pos="4153"/>
        <w:tab w:val="right" w:pos="8306"/>
      </w:tabs>
      <w:snapToGrid w:val="0"/>
      <w:jc w:val="left"/>
    </w:pPr>
    <w:rPr>
      <w:sz w:val="18"/>
      <w:szCs w:val="18"/>
    </w:rPr>
  </w:style>
  <w:style w:type="paragraph" w:customStyle="1" w:styleId="271">
    <w:name w:val="Char14"/>
    <w:basedOn w:val="18"/>
    <w:qFormat/>
    <w:uiPriority w:val="0"/>
    <w:rPr>
      <w:rFonts w:ascii="Tahoma" w:hAnsi="Tahoma"/>
      <w:sz w:val="24"/>
      <w:szCs w:val="24"/>
      <w:shd w:val="clear" w:color="auto" w:fill="000080"/>
    </w:rPr>
  </w:style>
  <w:style w:type="paragraph" w:customStyle="1" w:styleId="27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3">
    <w:name w:val="正文文本缩进 New New"/>
    <w:basedOn w:val="1"/>
    <w:uiPriority w:val="0"/>
    <w:pPr>
      <w:spacing w:after="120" w:afterLines="0"/>
      <w:ind w:left="420" w:leftChars="200"/>
    </w:pPr>
    <w:rPr>
      <w:rFonts w:ascii="Times New Roman" w:eastAsia="楷体_GB2312"/>
      <w:szCs w:val="20"/>
    </w:rPr>
  </w:style>
  <w:style w:type="paragraph" w:customStyle="1" w:styleId="274">
    <w:name w:val="样式4"/>
    <w:basedOn w:val="8"/>
    <w:qFormat/>
    <w:uiPriority w:val="0"/>
    <w:pPr>
      <w:keepNext/>
      <w:keepLines/>
      <w:widowControl w:val="0"/>
      <w:spacing w:before="260" w:beforeLines="0" w:beforeAutospacing="0" w:after="260" w:afterLines="0" w:afterAutospacing="0" w:line="412" w:lineRule="auto"/>
      <w:jc w:val="both"/>
    </w:pPr>
    <w:rPr>
      <w:rFonts w:ascii="Calibri" w:hAnsi="Calibri" w:eastAsia="Arial"/>
      <w:bCs w:val="0"/>
      <w:color w:val="FF0000"/>
      <w:kern w:val="2"/>
      <w:sz w:val="32"/>
      <w:szCs w:val="22"/>
      <w:lang w:val="zh-CN" w:eastAsia="zh-CN"/>
    </w:rPr>
  </w:style>
  <w:style w:type="paragraph" w:customStyle="1" w:styleId="275">
    <w:name w:val="1"/>
    <w:basedOn w:val="1"/>
    <w:next w:val="1"/>
    <w:qFormat/>
    <w:uiPriority w:val="0"/>
    <w:rPr>
      <w:rFonts w:ascii="Times New Roman" w:hAnsi="Times New Roman"/>
    </w:rPr>
  </w:style>
  <w:style w:type="paragraph" w:customStyle="1" w:styleId="276">
    <w:name w:val="6'"/>
    <w:basedOn w:val="1"/>
    <w:qFormat/>
    <w:uiPriority w:val="0"/>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277">
    <w:name w:val="样式 标题 3 + (中文) 黑体 小四 非加粗 段前: 7.8 磅 段后: 0 磅 行距: 固定值 20 磅"/>
    <w:basedOn w:val="8"/>
    <w:uiPriority w:val="0"/>
    <w:pPr>
      <w:keepNext/>
      <w:keepLines/>
      <w:widowControl w:val="0"/>
      <w:spacing w:before="156" w:beforeLines="50" w:beforeAutospacing="0" w:after="0" w:afterLines="0" w:afterAutospacing="0" w:line="400" w:lineRule="exact"/>
      <w:jc w:val="both"/>
    </w:pPr>
    <w:rPr>
      <w:rFonts w:ascii="Calibri" w:hAnsi="Calibri" w:eastAsia="黑体"/>
      <w:b w:val="0"/>
      <w:color w:val="FF0000"/>
      <w:kern w:val="2"/>
      <w:sz w:val="24"/>
      <w:szCs w:val="20"/>
      <w:lang w:val="zh-CN" w:eastAsia="zh-CN"/>
    </w:rPr>
  </w:style>
  <w:style w:type="paragraph" w:customStyle="1" w:styleId="278">
    <w:name w:val="列表项目符号 21"/>
    <w:basedOn w:val="224"/>
    <w:uiPriority w:val="0"/>
    <w:pPr>
      <w:widowControl/>
      <w:spacing w:after="220" w:afterLines="0" w:line="220" w:lineRule="atLeast"/>
      <w:ind w:left="360" w:right="720"/>
      <w:jc w:val="left"/>
    </w:pPr>
  </w:style>
  <w:style w:type="paragraph" w:customStyle="1" w:styleId="279">
    <w:name w:val="样式8"/>
    <w:basedOn w:val="1"/>
    <w:qFormat/>
    <w:uiPriority w:val="0"/>
    <w:pPr>
      <w:keepNext/>
      <w:keepLines/>
      <w:widowControl/>
      <w:spacing w:before="260" w:beforeLines="0" w:after="260" w:afterLines="0"/>
      <w:jc w:val="center"/>
      <w:outlineLvl w:val="1"/>
    </w:pPr>
    <w:rPr>
      <w:rFonts w:ascii="Arial" w:hAnsi="Arial" w:eastAsia="黑体"/>
      <w:b/>
      <w:bCs/>
      <w:kern w:val="0"/>
      <w:sz w:val="72"/>
      <w:szCs w:val="32"/>
    </w:rPr>
  </w:style>
  <w:style w:type="paragraph" w:customStyle="1" w:styleId="280">
    <w:name w:val="章节二"/>
    <w:basedOn w:val="147"/>
    <w:next w:val="147"/>
    <w:qFormat/>
    <w:uiPriority w:val="0"/>
    <w:pPr>
      <w:spacing w:before="156" w:beforeLines="50" w:line="240" w:lineRule="auto"/>
      <w:ind w:firstLine="0" w:firstLineChars="0"/>
      <w:jc w:val="center"/>
      <w:outlineLvl w:val="1"/>
    </w:pPr>
    <w:rPr>
      <w:rFonts w:eastAsia="黑体"/>
      <w:b/>
      <w:sz w:val="30"/>
      <w:szCs w:val="30"/>
    </w:rPr>
  </w:style>
  <w:style w:type="paragraph" w:customStyle="1" w:styleId="281">
    <w:name w:val="Address"/>
    <w:basedOn w:val="1"/>
    <w:next w:val="1"/>
    <w:qFormat/>
    <w:uiPriority w:val="0"/>
    <w:pPr>
      <w:widowControl/>
      <w:autoSpaceDE w:val="0"/>
      <w:autoSpaceDN w:val="0"/>
      <w:adjustRightInd w:val="0"/>
      <w:jc w:val="left"/>
    </w:pPr>
    <w:rPr>
      <w:rFonts w:ascii="Times New Roman" w:hAnsi="Times New Roman"/>
      <w:i/>
      <w:kern w:val="0"/>
      <w:sz w:val="24"/>
      <w:szCs w:val="20"/>
    </w:rPr>
  </w:style>
  <w:style w:type="paragraph" w:customStyle="1" w:styleId="282">
    <w:name w:val="_Style 281"/>
    <w:basedOn w:val="3"/>
    <w:next w:val="1"/>
    <w:qFormat/>
    <w:uiPriority w:val="0"/>
    <w:pPr>
      <w:widowControl/>
      <w:spacing w:before="480" w:beforeLines="0" w:after="0" w:afterLines="0" w:line="276" w:lineRule="auto"/>
      <w:outlineLvl w:val="9"/>
    </w:pPr>
    <w:rPr>
      <w:rFonts w:ascii="Cambria" w:hAnsi="Cambria"/>
      <w:color w:val="365F91"/>
      <w:kern w:val="0"/>
    </w:rPr>
  </w:style>
  <w:style w:type="paragraph" w:customStyle="1" w:styleId="283">
    <w:name w:val="msonospacing"/>
    <w:qFormat/>
    <w:uiPriority w:val="0"/>
    <w:rPr>
      <w:rFonts w:ascii="Times New Roman" w:hAnsi="Times New Roman" w:eastAsia="Times New Roman" w:cs="Times New Roman"/>
      <w:kern w:val="2"/>
      <w:sz w:val="22"/>
      <w:lang w:val="en-US" w:eastAsia="zh-CN" w:bidi="ar-SA"/>
    </w:rPr>
  </w:style>
  <w:style w:type="paragraph" w:customStyle="1" w:styleId="284">
    <w:name w:val=" Char1 Char Char Char Char Char Char1"/>
    <w:basedOn w:val="1"/>
    <w:qFormat/>
    <w:uiPriority w:val="0"/>
    <w:rPr>
      <w:rFonts w:ascii="Times New Roman" w:hAnsi="Times New Roman"/>
      <w:szCs w:val="20"/>
    </w:rPr>
  </w:style>
  <w:style w:type="paragraph" w:customStyle="1" w:styleId="285">
    <w:name w:val="Char Char Char Char Char Char Char Char Char Char Char Char Char"/>
    <w:basedOn w:val="18"/>
    <w:qFormat/>
    <w:uiPriority w:val="0"/>
    <w:rPr>
      <w:rFonts w:ascii="Tahoma" w:hAnsi="Tahoma"/>
      <w:sz w:val="24"/>
      <w:szCs w:val="24"/>
      <w:shd w:val="clear" w:color="auto" w:fill="000080"/>
    </w:rPr>
  </w:style>
  <w:style w:type="paragraph" w:customStyle="1" w:styleId="286">
    <w:name w:val="Char Char Char1 Char"/>
    <w:basedOn w:val="18"/>
    <w:qFormat/>
    <w:uiPriority w:val="0"/>
    <w:rPr>
      <w:rFonts w:ascii="Tahoma" w:hAnsi="Tahoma"/>
      <w:sz w:val="24"/>
      <w:szCs w:val="24"/>
    </w:rPr>
  </w:style>
  <w:style w:type="paragraph" w:customStyle="1" w:styleId="287">
    <w:name w:val="Char5 Char Char Char Char Char Char Char Char Char Char Char Char Char Char Char Char Char Char Char Char1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288">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89">
    <w:name w:val="日期1"/>
    <w:basedOn w:val="1"/>
    <w:next w:val="1"/>
    <w:qFormat/>
    <w:uiPriority w:val="0"/>
    <w:pPr>
      <w:suppressAutoHyphens/>
      <w:ind w:left="100"/>
    </w:pPr>
    <w:rPr>
      <w:rFonts w:ascii="Times New Roman" w:hAnsi="Times New Roman"/>
      <w:szCs w:val="20"/>
      <w:lang w:eastAsia="ar-SA"/>
    </w:rPr>
  </w:style>
  <w:style w:type="paragraph" w:customStyle="1" w:styleId="290">
    <w:name w:val="正文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91">
    <w:name w:val="样式 标题 2 + Times New Roman 四号 非加粗 段前: 5 磅 段后: 0 磅 行距: 固定值 20..."/>
    <w:basedOn w:val="7"/>
    <w:qFormat/>
    <w:uiPriority w:val="0"/>
    <w:pPr>
      <w:numPr>
        <w:ilvl w:val="0"/>
        <w:numId w:val="0"/>
      </w:numPr>
      <w:spacing w:before="100" w:beforeLines="0" w:after="0" w:afterLines="0" w:line="400" w:lineRule="exact"/>
      <w:jc w:val="both"/>
    </w:pPr>
    <w:rPr>
      <w:rFonts w:hint="eastAsia" w:ascii="Times New Roman" w:hAnsi="Times New Roman" w:eastAsia="黑体" w:cs="宋体"/>
      <w:color w:val="auto"/>
      <w:sz w:val="28"/>
      <w:szCs w:val="20"/>
    </w:rPr>
  </w:style>
  <w:style w:type="paragraph" w:customStyle="1" w:styleId="292">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3">
    <w:name w:val="标题1"/>
    <w:basedOn w:val="1"/>
    <w:next w:val="6"/>
    <w:qFormat/>
    <w:uiPriority w:val="0"/>
    <w:pPr>
      <w:keepNext/>
      <w:suppressAutoHyphens/>
      <w:spacing w:before="240" w:beforeLines="0" w:after="120" w:afterLines="0"/>
    </w:pPr>
    <w:rPr>
      <w:rFonts w:ascii="DejaVu Sans" w:hAnsi="DejaVu Sans" w:eastAsia="DejaVu Sans" w:cs="DejaVu Sans"/>
      <w:sz w:val="28"/>
      <w:szCs w:val="28"/>
      <w:lang w:eastAsia="ar-SA"/>
    </w:rPr>
  </w:style>
  <w:style w:type="paragraph" w:customStyle="1" w:styleId="294">
    <w:name w:val="批注文字1"/>
    <w:basedOn w:val="1"/>
    <w:uiPriority w:val="0"/>
    <w:pPr>
      <w:suppressAutoHyphens/>
      <w:jc w:val="left"/>
    </w:pPr>
    <w:rPr>
      <w:rFonts w:ascii="Times New Roman" w:hAnsi="Times New Roman"/>
      <w:szCs w:val="20"/>
      <w:lang w:eastAsia="ar-SA"/>
    </w:rPr>
  </w:style>
  <w:style w:type="paragraph" w:customStyle="1" w:styleId="295">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6">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7">
    <w:name w:val="font0"/>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298">
    <w:name w:val="msoquote"/>
    <w:basedOn w:val="1"/>
    <w:next w:val="1"/>
    <w:qFormat/>
    <w:uiPriority w:val="0"/>
    <w:pPr>
      <w:widowControl/>
      <w:jc w:val="left"/>
    </w:pPr>
    <w:rPr>
      <w:rFonts w:ascii="Times New Roman" w:hAnsi="Times New Roman"/>
      <w:i/>
      <w:kern w:val="0"/>
      <w:sz w:val="24"/>
    </w:rPr>
  </w:style>
  <w:style w:type="paragraph" w:customStyle="1" w:styleId="299">
    <w:name w:val="正文_1"/>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0">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1">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正文文本缩进 31"/>
    <w:basedOn w:val="1"/>
    <w:qFormat/>
    <w:uiPriority w:val="0"/>
    <w:pPr>
      <w:suppressAutoHyphens/>
      <w:spacing w:after="120" w:afterLines="0"/>
      <w:ind w:left="420"/>
    </w:pPr>
    <w:rPr>
      <w:rFonts w:ascii="Times New Roman" w:hAnsi="Times New Roman"/>
      <w:sz w:val="16"/>
      <w:szCs w:val="20"/>
      <w:lang w:eastAsia="ar-SA"/>
    </w:rPr>
  </w:style>
  <w:style w:type="paragraph" w:customStyle="1" w:styleId="303">
    <w:name w:val="正文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4">
    <w:name w:val="标题 3 Char Char"/>
    <w:qFormat/>
    <w:uiPriority w:val="0"/>
    <w:rPr>
      <w:rFonts w:ascii="宋体" w:hAnsi="宋体" w:eastAsia="宋体"/>
      <w:b/>
      <w:bCs/>
      <w:color w:val="FF0000"/>
      <w:kern w:val="2"/>
      <w:sz w:val="24"/>
      <w:szCs w:val="24"/>
      <w:lang w:val="zh-CN" w:eastAsia="zh-CN" w:bidi="ar-SA"/>
    </w:rPr>
  </w:style>
  <w:style w:type="character" w:customStyle="1" w:styleId="305">
    <w:name w:val="username"/>
    <w:qFormat/>
    <w:uiPriority w:val="0"/>
  </w:style>
  <w:style w:type="character" w:customStyle="1" w:styleId="306">
    <w:name w:val="title2"/>
    <w:qFormat/>
    <w:uiPriority w:val="0"/>
  </w:style>
  <w:style w:type="character" w:customStyle="1" w:styleId="307">
    <w:name w:val="msointensereference"/>
    <w:uiPriority w:val="0"/>
    <w:rPr>
      <w:b/>
      <w:sz w:val="24"/>
      <w:u w:val="single"/>
    </w:rPr>
  </w:style>
  <w:style w:type="character" w:customStyle="1" w:styleId="308">
    <w:name w:val="font6"/>
    <w:qFormat/>
    <w:uiPriority w:val="0"/>
  </w:style>
  <w:style w:type="character" w:customStyle="1" w:styleId="309">
    <w:name w:val="Char Char10"/>
    <w:qFormat/>
    <w:uiPriority w:val="0"/>
    <w:rPr>
      <w:rFonts w:hint="default" w:ascii="Cambria" w:hAnsi="Cambria" w:eastAsia="宋体"/>
      <w:b/>
      <w:bCs/>
      <w:i/>
      <w:iCs/>
      <w:sz w:val="28"/>
      <w:szCs w:val="28"/>
    </w:rPr>
  </w:style>
  <w:style w:type="character" w:customStyle="1" w:styleId="310">
    <w:name w:val="Char Char16"/>
    <w:qFormat/>
    <w:uiPriority w:val="0"/>
    <w:rPr>
      <w:rFonts w:hint="default" w:ascii="Arial" w:hAnsi="Arial" w:eastAsia="黑体" w:cs="Arial"/>
      <w:b/>
      <w:bCs/>
      <w:sz w:val="24"/>
      <w:szCs w:val="24"/>
      <w:lang w:val="en-US" w:eastAsia="zh-CN" w:bidi="ar-SA"/>
    </w:rPr>
  </w:style>
  <w:style w:type="character" w:customStyle="1" w:styleId="311">
    <w:name w:val="WW8Num9z0"/>
    <w:qFormat/>
    <w:uiPriority w:val="0"/>
    <w:rPr>
      <w:rFonts w:hint="default" w:ascii="Wingdings" w:hAnsi="Wingdings"/>
    </w:rPr>
  </w:style>
  <w:style w:type="character" w:customStyle="1" w:styleId="312">
    <w:name w:val="副标题 Char3"/>
    <w:qFormat/>
    <w:uiPriority w:val="11"/>
    <w:rPr>
      <w:rFonts w:ascii="Cambria" w:hAnsi="Cambria" w:cs="Times New Roman"/>
      <w:b/>
      <w:bCs/>
      <w:kern w:val="28"/>
      <w:sz w:val="32"/>
      <w:szCs w:val="32"/>
    </w:rPr>
  </w:style>
  <w:style w:type="character" w:customStyle="1" w:styleId="313">
    <w:name w:val="明显引用 Char1"/>
    <w:uiPriority w:val="0"/>
    <w:rPr>
      <w:rFonts w:hint="eastAsia" w:ascii="仿宋_GB2312" w:eastAsia="仿宋_GB2312"/>
      <w:b/>
      <w:bCs/>
      <w:i/>
      <w:iCs/>
      <w:color w:val="4F81BD"/>
      <w:kern w:val="2"/>
      <w:sz w:val="21"/>
      <w:szCs w:val="32"/>
    </w:rPr>
  </w:style>
  <w:style w:type="character" w:customStyle="1" w:styleId="314">
    <w:name w:val="正文首行缩进 Char Char"/>
    <w:qFormat/>
    <w:uiPriority w:val="0"/>
    <w:rPr>
      <w:rFonts w:ascii="宋体" w:eastAsia="宋体"/>
      <w:kern w:val="2"/>
      <w:sz w:val="34"/>
      <w:lang w:val="en-US" w:eastAsia="zh-CN" w:bidi="ar-SA"/>
    </w:rPr>
  </w:style>
  <w:style w:type="character" w:customStyle="1" w:styleId="315">
    <w:name w:val="批注框文本 Char Char"/>
    <w:qFormat/>
    <w:uiPriority w:val="0"/>
    <w:rPr>
      <w:kern w:val="2"/>
      <w:sz w:val="18"/>
      <w:szCs w:val="18"/>
    </w:rPr>
  </w:style>
  <w:style w:type="character" w:customStyle="1" w:styleId="316">
    <w:name w:val="font41"/>
    <w:qFormat/>
    <w:uiPriority w:val="0"/>
    <w:rPr>
      <w:rFonts w:hint="eastAsia" w:ascii="宋体" w:hAnsi="宋体" w:eastAsia="宋体"/>
      <w:strike/>
      <w:color w:val="000000"/>
      <w:sz w:val="24"/>
      <w:szCs w:val="24"/>
    </w:rPr>
  </w:style>
  <w:style w:type="character" w:customStyle="1" w:styleId="317">
    <w:name w:val="msosubtleemphasis"/>
    <w:qFormat/>
    <w:uiPriority w:val="0"/>
    <w:rPr>
      <w:i/>
      <w:color w:val="5A5A5A"/>
    </w:rPr>
  </w:style>
  <w:style w:type="character" w:customStyle="1" w:styleId="318">
    <w:name w:val="引用 Char1"/>
    <w:qFormat/>
    <w:uiPriority w:val="0"/>
    <w:rPr>
      <w:rFonts w:hint="eastAsia" w:ascii="仿宋_GB2312" w:eastAsia="仿宋_GB2312"/>
      <w:i/>
      <w:iCs/>
      <w:color w:val="000000"/>
      <w:kern w:val="2"/>
      <w:sz w:val="21"/>
      <w:szCs w:val="32"/>
    </w:rPr>
  </w:style>
  <w:style w:type="character" w:customStyle="1" w:styleId="319">
    <w:name w:val="标题 5 Char Char"/>
    <w:qFormat/>
    <w:uiPriority w:val="0"/>
    <w:rPr>
      <w:rFonts w:hint="eastAsia" w:ascii="仿宋_GB2312" w:eastAsia="仿宋_GB2312"/>
      <w:b/>
      <w:bCs/>
      <w:kern w:val="2"/>
      <w:sz w:val="28"/>
      <w:szCs w:val="28"/>
    </w:rPr>
  </w:style>
  <w:style w:type="character" w:customStyle="1" w:styleId="320">
    <w:name w:val="textcontents1"/>
    <w:qFormat/>
    <w:uiPriority w:val="0"/>
    <w:rPr>
      <w:color w:val="000000"/>
      <w:sz w:val="22"/>
      <w:szCs w:val="22"/>
    </w:rPr>
  </w:style>
  <w:style w:type="character" w:customStyle="1" w:styleId="321">
    <w:name w:val="标题 9 Char Char"/>
    <w:qFormat/>
    <w:uiPriority w:val="0"/>
    <w:rPr>
      <w:rFonts w:hint="default" w:ascii="Cambria" w:hAnsi="Cambria" w:eastAsia="宋体" w:cs="Times New Roman"/>
      <w:kern w:val="2"/>
      <w:sz w:val="21"/>
      <w:szCs w:val="21"/>
    </w:rPr>
  </w:style>
  <w:style w:type="character" w:customStyle="1" w:styleId="322">
    <w:name w:val="副标题 Char2"/>
    <w:uiPriority w:val="0"/>
    <w:rPr>
      <w:rFonts w:hint="default" w:ascii="Cambria" w:hAnsi="Cambria" w:cs="Times New Roman"/>
      <w:b/>
      <w:bCs/>
      <w:kern w:val="28"/>
      <w:sz w:val="32"/>
      <w:szCs w:val="32"/>
    </w:rPr>
  </w:style>
  <w:style w:type="character" w:customStyle="1" w:styleId="323">
    <w:name w:val="Char Char23"/>
    <w:qFormat/>
    <w:uiPriority w:val="0"/>
    <w:rPr>
      <w:rFonts w:hint="default" w:ascii="Times New Roman" w:hAnsi="Times New Roman" w:cs="Times New Roman"/>
      <w:b/>
      <w:color w:val="000000"/>
      <w:kern w:val="2"/>
      <w:sz w:val="24"/>
      <w:szCs w:val="24"/>
    </w:rPr>
  </w:style>
  <w:style w:type="character" w:customStyle="1" w:styleId="324">
    <w:name w:val="页脚 Char Char"/>
    <w:qFormat/>
    <w:uiPriority w:val="0"/>
    <w:rPr>
      <w:sz w:val="18"/>
      <w:szCs w:val="18"/>
    </w:rPr>
  </w:style>
  <w:style w:type="character" w:customStyle="1" w:styleId="325">
    <w:name w:val="正文文本缩进 3 Char Char"/>
    <w:qFormat/>
    <w:uiPriority w:val="0"/>
    <w:rPr>
      <w:kern w:val="2"/>
      <w:sz w:val="16"/>
      <w:szCs w:val="16"/>
    </w:rPr>
  </w:style>
  <w:style w:type="character" w:customStyle="1" w:styleId="326">
    <w:name w:val="title24"/>
    <w:uiPriority w:val="0"/>
  </w:style>
  <w:style w:type="character" w:customStyle="1" w:styleId="327">
    <w:name w:val="正文文本缩进 2 Char Char"/>
    <w:uiPriority w:val="0"/>
    <w:rPr>
      <w:rFonts w:hint="default" w:ascii="Times New Roman" w:hAnsi="Times New Roman" w:cs="Times New Roman"/>
      <w:color w:val="000000"/>
      <w:sz w:val="24"/>
    </w:rPr>
  </w:style>
  <w:style w:type="character" w:customStyle="1" w:styleId="328">
    <w:name w:val="rightspan"/>
    <w:qFormat/>
    <w:uiPriority w:val="0"/>
  </w:style>
  <w:style w:type="character" w:customStyle="1" w:styleId="329">
    <w:name w:val="WW8Num4z0"/>
    <w:uiPriority w:val="0"/>
    <w:rPr>
      <w:rFonts w:hint="default" w:ascii="Courier New" w:hAnsi="Courier New" w:cs="Courier New"/>
      <w:sz w:val="22"/>
    </w:rPr>
  </w:style>
  <w:style w:type="character" w:customStyle="1" w:styleId="330">
    <w:name w:val="样式 正文缩进正文（首行缩进两字）特点ALT+Z表正文正文非缩进四号段1Normal Indent Char2... Char Char"/>
    <w:uiPriority w:val="0"/>
    <w:rPr>
      <w:rFonts w:hint="eastAsia" w:ascii="宋体" w:hAnsi="宋体" w:eastAsia="黑体"/>
      <w:b/>
      <w:sz w:val="32"/>
      <w:lang w:val="en-US" w:eastAsia="zh-CN"/>
    </w:rPr>
  </w:style>
  <w:style w:type="character" w:customStyle="1" w:styleId="331">
    <w:name w:val="Char Char15"/>
    <w:qFormat/>
    <w:uiPriority w:val="0"/>
  </w:style>
  <w:style w:type="character" w:customStyle="1" w:styleId="332">
    <w:name w:val="标题 Char3"/>
    <w:uiPriority w:val="0"/>
    <w:rPr>
      <w:rFonts w:hint="default" w:ascii="Cambria" w:hAnsi="Cambria" w:cs="Times New Roman"/>
      <w:b/>
      <w:bCs/>
      <w:kern w:val="2"/>
      <w:sz w:val="32"/>
      <w:szCs w:val="32"/>
    </w:rPr>
  </w:style>
  <w:style w:type="character" w:customStyle="1" w:styleId="333">
    <w:name w:val="Char Char8"/>
    <w:qFormat/>
    <w:uiPriority w:val="0"/>
    <w:rPr>
      <w:rFonts w:hint="default" w:ascii="Arial" w:hAnsi="Arial" w:eastAsia="黑体" w:cs="Arial"/>
      <w:b/>
      <w:bCs/>
      <w:kern w:val="2"/>
      <w:sz w:val="32"/>
      <w:szCs w:val="32"/>
      <w:lang w:val="en-US" w:eastAsia="zh-CN" w:bidi="ar-SA"/>
    </w:rPr>
  </w:style>
  <w:style w:type="character" w:customStyle="1" w:styleId="334">
    <w:name w:val="明显引用 Char2"/>
    <w:uiPriority w:val="99"/>
    <w:rPr>
      <w:b/>
      <w:bCs/>
      <w:i/>
      <w:iCs/>
      <w:color w:val="4F81BD"/>
      <w:kern w:val="2"/>
      <w:sz w:val="21"/>
      <w:szCs w:val="22"/>
    </w:rPr>
  </w:style>
  <w:style w:type="character" w:customStyle="1" w:styleId="335">
    <w:name w:val="副标题 Char1"/>
    <w:uiPriority w:val="0"/>
    <w:rPr>
      <w:rFonts w:hint="default" w:ascii="Cambria" w:hAnsi="Cambria" w:cs="Times New Roman"/>
      <w:b/>
      <w:bCs/>
      <w:kern w:val="28"/>
      <w:sz w:val="32"/>
      <w:szCs w:val="32"/>
    </w:rPr>
  </w:style>
  <w:style w:type="character" w:customStyle="1" w:styleId="336">
    <w:name w:val="正文文本 3 Char1"/>
    <w:semiHidden/>
    <w:qFormat/>
    <w:uiPriority w:val="99"/>
    <w:rPr>
      <w:kern w:val="2"/>
      <w:sz w:val="16"/>
      <w:szCs w:val="16"/>
    </w:rPr>
  </w:style>
  <w:style w:type="character" w:customStyle="1" w:styleId="337">
    <w:name w:val="font31"/>
    <w:uiPriority w:val="0"/>
    <w:rPr>
      <w:rFonts w:hint="eastAsia" w:ascii="宋体" w:hAnsi="宋体" w:eastAsia="宋体"/>
      <w:color w:val="000000"/>
      <w:sz w:val="24"/>
      <w:szCs w:val="24"/>
      <w:u w:val="single"/>
    </w:rPr>
  </w:style>
  <w:style w:type="character" w:customStyle="1" w:styleId="338">
    <w:name w:val="纯文本 Char Char"/>
    <w:qFormat/>
    <w:uiPriority w:val="0"/>
    <w:rPr>
      <w:rFonts w:ascii="宋体" w:hAnsi="Courier New"/>
      <w:kern w:val="2"/>
      <w:sz w:val="24"/>
    </w:rPr>
  </w:style>
  <w:style w:type="character" w:customStyle="1" w:styleId="339">
    <w:name w:val="文一 Char"/>
    <w:qFormat/>
    <w:uiPriority w:val="0"/>
    <w:rPr>
      <w:spacing w:val="4"/>
      <w:sz w:val="24"/>
      <w:szCs w:val="24"/>
    </w:rPr>
  </w:style>
  <w:style w:type="character" w:customStyle="1" w:styleId="340">
    <w:name w:val="msosubtlereference"/>
    <w:uiPriority w:val="0"/>
    <w:rPr>
      <w:sz w:val="30"/>
      <w:szCs w:val="24"/>
      <w:u w:val="none"/>
    </w:rPr>
  </w:style>
  <w:style w:type="character" w:customStyle="1" w:styleId="341">
    <w:name w:val="默认段落字体1"/>
    <w:uiPriority w:val="0"/>
  </w:style>
  <w:style w:type="character" w:customStyle="1" w:styleId="342">
    <w:name w:val="页眉 Char Char"/>
    <w:uiPriority w:val="0"/>
    <w:rPr>
      <w:sz w:val="18"/>
      <w:szCs w:val="18"/>
    </w:rPr>
  </w:style>
  <w:style w:type="character" w:customStyle="1" w:styleId="343">
    <w:name w:val="引用 Char2"/>
    <w:qFormat/>
    <w:uiPriority w:val="99"/>
    <w:rPr>
      <w:i/>
      <w:iCs/>
      <w:color w:val="000000"/>
      <w:kern w:val="2"/>
      <w:sz w:val="21"/>
      <w:szCs w:val="22"/>
    </w:rPr>
  </w:style>
  <w:style w:type="character" w:customStyle="1" w:styleId="344">
    <w:name w:val="Char Char Char"/>
    <w:qFormat/>
    <w:uiPriority w:val="0"/>
    <w:rPr>
      <w:rFonts w:hint="eastAsia" w:ascii="楷体_GB2312" w:eastAsia="楷体_GB2312"/>
      <w:b/>
      <w:kern w:val="2"/>
      <w:sz w:val="21"/>
    </w:rPr>
  </w:style>
  <w:style w:type="character" w:customStyle="1" w:styleId="345">
    <w:name w:val="标题 2 Char1"/>
    <w:qFormat/>
    <w:uiPriority w:val="0"/>
    <w:rPr>
      <w:rFonts w:hint="default" w:ascii="Arial" w:hAnsi="Arial" w:eastAsia="黑体" w:cs="Arial"/>
      <w:b/>
      <w:bCs/>
      <w:sz w:val="32"/>
      <w:szCs w:val="32"/>
    </w:rPr>
  </w:style>
  <w:style w:type="character" w:customStyle="1" w:styleId="346">
    <w:name w:val="正文文本 Char1"/>
    <w:qFormat/>
    <w:uiPriority w:val="0"/>
    <w:rPr>
      <w:rFonts w:hint="eastAsia" w:ascii="仿宋_GB2312" w:eastAsia="宋体"/>
      <w:kern w:val="2"/>
      <w:sz w:val="21"/>
      <w:szCs w:val="32"/>
      <w:lang w:val="en-US" w:eastAsia="zh-CN" w:bidi="ar-SA"/>
    </w:rPr>
  </w:style>
  <w:style w:type="character" w:customStyle="1" w:styleId="347">
    <w:name w:val="Char Char24"/>
    <w:uiPriority w:val="0"/>
    <w:rPr>
      <w:rFonts w:hint="default" w:ascii="Arial" w:hAnsi="Arial" w:cs="Times New Roman"/>
      <w:b/>
      <w:color w:val="000000"/>
      <w:kern w:val="2"/>
      <w:sz w:val="24"/>
      <w:szCs w:val="24"/>
    </w:rPr>
  </w:style>
  <w:style w:type="character" w:customStyle="1" w:styleId="348">
    <w:name w:val="普通文字 Char Char"/>
    <w:qFormat/>
    <w:uiPriority w:val="0"/>
    <w:rPr>
      <w:rFonts w:hint="default" w:ascii="Courier New" w:hAnsi="Courier New" w:eastAsia="宋体" w:cs="Proxy 9"/>
      <w:kern w:val="2"/>
      <w:sz w:val="21"/>
      <w:lang w:val="en-US" w:eastAsia="zh-CN" w:bidi="ar-SA"/>
    </w:rPr>
  </w:style>
  <w:style w:type="character" w:customStyle="1" w:styleId="349">
    <w:name w:val="Char Char11"/>
    <w:qFormat/>
    <w:uiPriority w:val="0"/>
    <w:rPr>
      <w:rFonts w:hint="default" w:ascii="Cambria" w:hAnsi="Cambria" w:eastAsia="宋体"/>
      <w:b/>
      <w:bCs/>
      <w:kern w:val="32"/>
      <w:sz w:val="32"/>
      <w:szCs w:val="32"/>
    </w:rPr>
  </w:style>
  <w:style w:type="character" w:customStyle="1" w:styleId="350">
    <w:name w:val="WW8Num1z0"/>
    <w:uiPriority w:val="0"/>
    <w:rPr>
      <w:sz w:val="24"/>
    </w:rPr>
  </w:style>
  <w:style w:type="character" w:customStyle="1" w:styleId="351">
    <w:name w:val="font21"/>
    <w:qFormat/>
    <w:uiPriority w:val="0"/>
    <w:rPr>
      <w:rFonts w:hint="eastAsia" w:ascii="宋体" w:hAnsi="宋体" w:eastAsia="宋体"/>
      <w:color w:val="000000"/>
      <w:sz w:val="24"/>
      <w:szCs w:val="24"/>
      <w:u w:val="none"/>
    </w:rPr>
  </w:style>
  <w:style w:type="character" w:customStyle="1" w:styleId="352">
    <w:name w:val="textcontents"/>
    <w:uiPriority w:val="0"/>
  </w:style>
  <w:style w:type="character" w:customStyle="1" w:styleId="353">
    <w:name w:val="style6"/>
    <w:qFormat/>
    <w:uiPriority w:val="0"/>
  </w:style>
  <w:style w:type="character" w:customStyle="1" w:styleId="354">
    <w:name w:val="Endnote Text Char"/>
    <w:uiPriority w:val="0"/>
    <w:rPr>
      <w:rFonts w:hint="default" w:ascii="Times New Roman" w:hAnsi="Times New Roman" w:cs="Times New Roman"/>
      <w:kern w:val="2"/>
      <w:sz w:val="21"/>
    </w:rPr>
  </w:style>
  <w:style w:type="character" w:customStyle="1" w:styleId="355">
    <w:name w:val="Variable"/>
    <w:qFormat/>
    <w:uiPriority w:val="0"/>
    <w:rPr>
      <w:i/>
    </w:rPr>
  </w:style>
  <w:style w:type="character" w:customStyle="1" w:styleId="356">
    <w:name w:val="Char Char2"/>
    <w:uiPriority w:val="0"/>
    <w:rPr>
      <w:rFonts w:hint="eastAsia" w:ascii="宋体" w:hAnsi="宋体" w:eastAsia="宋体"/>
      <w:kern w:val="2"/>
      <w:sz w:val="21"/>
      <w:szCs w:val="24"/>
      <w:lang w:val="en-US" w:eastAsia="zh-CN" w:bidi="ar-SA"/>
    </w:rPr>
  </w:style>
  <w:style w:type="character" w:customStyle="1" w:styleId="357">
    <w:name w:val="标题 1 Char_0"/>
    <w:qFormat/>
    <w:uiPriority w:val="0"/>
    <w:rPr>
      <w:rFonts w:ascii="仿宋_GB2312" w:hAnsi="宋体" w:eastAsia="仿宋_GB2312" w:cs="宋体"/>
      <w:b/>
      <w:bCs/>
      <w:kern w:val="2"/>
      <w:sz w:val="30"/>
      <w:szCs w:val="30"/>
      <w:lang w:val="en-US" w:eastAsia="zh-CN" w:bidi="ar-SA"/>
    </w:rPr>
  </w:style>
  <w:style w:type="character" w:customStyle="1" w:styleId="358">
    <w:name w:val="批注主题 Char Char"/>
    <w:uiPriority w:val="0"/>
    <w:rPr>
      <w:rFonts w:hint="default" w:ascii="Times New Roman" w:hAnsi="Times New Roman" w:cs="Times New Roman"/>
      <w:b/>
      <w:bCs/>
      <w:kern w:val="2"/>
      <w:sz w:val="21"/>
      <w:szCs w:val="24"/>
    </w:rPr>
  </w:style>
  <w:style w:type="character" w:customStyle="1" w:styleId="359">
    <w:name w:val="标题 Char Char Char"/>
    <w:uiPriority w:val="0"/>
    <w:rPr>
      <w:rFonts w:hint="default" w:ascii="Arial" w:hAnsi="Arial" w:cs="Arial"/>
      <w:b/>
      <w:sz w:val="32"/>
    </w:rPr>
  </w:style>
  <w:style w:type="character" w:customStyle="1" w:styleId="360">
    <w:name w:val="纯文本 Char1"/>
    <w:qFormat/>
    <w:uiPriority w:val="0"/>
    <w:rPr>
      <w:rFonts w:ascii="宋体" w:hAnsi="Courier New" w:eastAsia="宋体"/>
      <w:kern w:val="2"/>
      <w:sz w:val="21"/>
      <w:lang w:bidi="ar-SA"/>
    </w:rPr>
  </w:style>
  <w:style w:type="character" w:customStyle="1" w:styleId="361">
    <w:name w:val="WW8Num8z0"/>
    <w:uiPriority w:val="0"/>
    <w:rPr>
      <w:sz w:val="24"/>
    </w:rPr>
  </w:style>
  <w:style w:type="character" w:customStyle="1" w:styleId="362">
    <w:name w:val="尾注文本 Char Char Char"/>
    <w:uiPriority w:val="0"/>
    <w:rPr>
      <w:kern w:val="2"/>
      <w:sz w:val="21"/>
      <w:szCs w:val="24"/>
    </w:rPr>
  </w:style>
  <w:style w:type="character" w:customStyle="1" w:styleId="363">
    <w:name w:val="WW8Num15z1"/>
    <w:qFormat/>
    <w:uiPriority w:val="0"/>
    <w:rPr>
      <w:rFonts w:hint="default" w:ascii="Times New Roman" w:hAnsi="Times New Roman" w:cs="Times New Roman"/>
      <w:color w:val="auto"/>
    </w:rPr>
  </w:style>
  <w:style w:type="character" w:customStyle="1" w:styleId="364">
    <w:name w:val="msobooktitle"/>
    <w:uiPriority w:val="0"/>
    <w:rPr>
      <w:rFonts w:hint="default" w:ascii="Cambria" w:hAnsi="Cambria" w:eastAsia="宋体"/>
      <w:b/>
      <w:i/>
      <w:sz w:val="24"/>
      <w:szCs w:val="24"/>
    </w:rPr>
  </w:style>
  <w:style w:type="character" w:customStyle="1" w:styleId="365">
    <w:name w:val="WW8Num3z0"/>
    <w:uiPriority w:val="0"/>
    <w:rPr>
      <w:sz w:val="24"/>
      <w:szCs w:val="24"/>
    </w:rPr>
  </w:style>
  <w:style w:type="character" w:customStyle="1" w:styleId="366">
    <w:name w:val="font7"/>
    <w:qFormat/>
    <w:uiPriority w:val="0"/>
  </w:style>
  <w:style w:type="character" w:customStyle="1" w:styleId="367">
    <w:name w:val="font161"/>
    <w:qFormat/>
    <w:uiPriority w:val="0"/>
    <w:rPr>
      <w:b/>
      <w:bCs/>
      <w:sz w:val="32"/>
      <w:szCs w:val="32"/>
    </w:rPr>
  </w:style>
  <w:style w:type="character" w:customStyle="1" w:styleId="368">
    <w:name w:val="日期 Char Char"/>
    <w:qFormat/>
    <w:uiPriority w:val="0"/>
    <w:rPr>
      <w:kern w:val="2"/>
      <w:sz w:val="24"/>
    </w:rPr>
  </w:style>
  <w:style w:type="character" w:customStyle="1" w:styleId="369">
    <w:name w:val="标题 Char Char"/>
    <w:uiPriority w:val="0"/>
    <w:rPr>
      <w:rFonts w:hint="default" w:ascii="Arial" w:hAnsi="Arial" w:eastAsia="楷体_GB2312" w:cs="Arial"/>
      <w:b/>
      <w:kern w:val="2"/>
      <w:sz w:val="44"/>
      <w:szCs w:val="24"/>
      <w:lang w:val="en-US" w:eastAsia="zh-CN" w:bidi="ar-SA"/>
    </w:rPr>
  </w:style>
  <w:style w:type="character" w:customStyle="1" w:styleId="370">
    <w:name w:val="标题 Char1"/>
    <w:qFormat/>
    <w:uiPriority w:val="0"/>
    <w:rPr>
      <w:rFonts w:hint="default" w:ascii="Arial" w:hAnsi="Arial" w:cs="Arial"/>
      <w:b/>
      <w:sz w:val="44"/>
    </w:rPr>
  </w:style>
  <w:style w:type="character" w:customStyle="1" w:styleId="371">
    <w:name w:val="msointenseemphasis"/>
    <w:qFormat/>
    <w:uiPriority w:val="0"/>
    <w:rPr>
      <w:b/>
      <w:i/>
      <w:sz w:val="24"/>
      <w:szCs w:val="24"/>
      <w:u w:val="single"/>
    </w:rPr>
  </w:style>
  <w:style w:type="character" w:customStyle="1" w:styleId="372">
    <w:name w:val="标题 1 Char Char"/>
    <w:uiPriority w:val="0"/>
    <w:rPr>
      <w:rFonts w:hint="eastAsia" w:ascii="仿宋_GB2312" w:eastAsia="仿宋_GB2312"/>
      <w:b/>
      <w:bCs/>
      <w:kern w:val="44"/>
      <w:sz w:val="44"/>
      <w:szCs w:val="44"/>
    </w:rPr>
  </w:style>
  <w:style w:type="character" w:customStyle="1" w:styleId="373">
    <w:name w:val="列出段落 Char"/>
    <w:qFormat/>
    <w:uiPriority w:val="0"/>
    <w:rPr>
      <w:kern w:val="2"/>
      <w:sz w:val="21"/>
    </w:rPr>
  </w:style>
  <w:style w:type="character" w:customStyle="1" w:styleId="374">
    <w:name w:val="Char Char25"/>
    <w:uiPriority w:val="0"/>
    <w:rPr>
      <w:rFonts w:hint="default" w:ascii="Arial" w:hAnsi="Arial" w:cs="Arial"/>
      <w:b/>
      <w:bCs/>
      <w:color w:val="000000"/>
      <w:kern w:val="44"/>
      <w:sz w:val="30"/>
      <w:szCs w:val="30"/>
    </w:rPr>
  </w:style>
  <w:style w:type="character" w:customStyle="1" w:styleId="375">
    <w:name w:val="标题 1 字符1"/>
    <w:qFormat/>
    <w:uiPriority w:val="0"/>
    <w:rPr>
      <w:rFonts w:ascii="宋体" w:hAnsi="宋体"/>
      <w:b/>
      <w:color w:val="000000"/>
      <w:kern w:val="44"/>
      <w:sz w:val="28"/>
      <w:szCs w:val="28"/>
    </w:rPr>
  </w:style>
  <w:style w:type="paragraph" w:customStyle="1" w:styleId="376">
    <w:name w:val="_Style 2511"/>
    <w:basedOn w:val="1"/>
    <w:next w:val="1"/>
    <w:qFormat/>
    <w:uiPriority w:val="0"/>
    <w:rPr>
      <w:rFonts w:ascii="Times New Roman" w:hAnsi="Times New Roman"/>
    </w:rPr>
  </w:style>
  <w:style w:type="paragraph" w:customStyle="1" w:styleId="377">
    <w:name w:val="正文首行缩进1"/>
    <w:basedOn w:val="6"/>
    <w:uiPriority w:val="0"/>
    <w:pPr>
      <w:ind w:firstLine="420" w:firstLineChars="100"/>
    </w:pPr>
    <w:rPr>
      <w:rFonts w:hAnsi="Calibri"/>
      <w:kern w:val="2"/>
      <w:sz w:val="30"/>
      <w:szCs w:val="24"/>
    </w:rPr>
  </w:style>
  <w:style w:type="paragraph" w:customStyle="1" w:styleId="378">
    <w:name w:val="正文文本缩进 22"/>
    <w:basedOn w:val="1"/>
    <w:qFormat/>
    <w:uiPriority w:val="0"/>
    <w:pPr>
      <w:spacing w:line="420" w:lineRule="exact"/>
      <w:ind w:firstLine="480"/>
    </w:pPr>
    <w:rPr>
      <w:rFonts w:ascii="Times New Roman" w:hAnsi="Times New Roman"/>
      <w:b/>
      <w:sz w:val="24"/>
      <w:szCs w:val="20"/>
    </w:rPr>
  </w:style>
  <w:style w:type="paragraph" w:customStyle="1" w:styleId="379">
    <w:name w:val="文档结构图2"/>
    <w:basedOn w:val="1"/>
    <w:uiPriority w:val="0"/>
    <w:pPr>
      <w:shd w:val="clear" w:color="auto" w:fill="000080"/>
    </w:pPr>
    <w:rPr>
      <w:rFonts w:ascii="Times New Roman" w:hAnsi="Times New Roman"/>
      <w:sz w:val="30"/>
      <w:szCs w:val="24"/>
    </w:rPr>
  </w:style>
  <w:style w:type="paragraph" w:customStyle="1" w:styleId="380">
    <w:name w:val="_Style 251"/>
    <w:basedOn w:val="1"/>
    <w:next w:val="1"/>
    <w:qFormat/>
    <w:uiPriority w:val="0"/>
    <w:rPr>
      <w:rFonts w:ascii="Times New Roman" w:hAnsi="Times New Roman"/>
    </w:rPr>
  </w:style>
  <w:style w:type="paragraph" w:customStyle="1" w:styleId="381">
    <w:name w:val="正文缩进1"/>
    <w:basedOn w:val="1"/>
    <w:qFormat/>
    <w:uiPriority w:val="0"/>
    <w:pPr>
      <w:ind w:firstLine="420" w:firstLineChars="200"/>
    </w:pPr>
    <w:rPr>
      <w:rFonts w:ascii="Times New Roman" w:hAnsi="Times New Roman"/>
      <w:sz w:val="30"/>
      <w:szCs w:val="24"/>
    </w:rPr>
  </w:style>
  <w:style w:type="paragraph" w:customStyle="1" w:styleId="382">
    <w:name w:val="普通(网站)2"/>
    <w:basedOn w:val="1"/>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83">
    <w:name w:val="正文文本缩进1"/>
    <w:basedOn w:val="1"/>
    <w:qFormat/>
    <w:uiPriority w:val="0"/>
    <w:pPr>
      <w:ind w:firstLine="480"/>
    </w:pPr>
    <w:rPr>
      <w:rFonts w:ascii="Times New Roman" w:hAnsi="Times New Roman"/>
      <w:sz w:val="24"/>
      <w:szCs w:val="20"/>
    </w:rPr>
  </w:style>
  <w:style w:type="paragraph" w:customStyle="1" w:styleId="384">
    <w:name w:val="正文1"/>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emf"/><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emf"/><Relationship Id="rId17" Type="http://schemas.openxmlformats.org/officeDocument/2006/relationships/image" Target="media/image4.emf"/><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156</Pages>
  <Words>18444</Words>
  <Characters>105133</Characters>
  <Lines>876</Lines>
  <Paragraphs>246</Paragraphs>
  <TotalTime>13</TotalTime>
  <ScaleCrop>false</ScaleCrop>
  <LinksUpToDate>false</LinksUpToDate>
  <CharactersWithSpaces>123331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2023-09-25T00:38:00Z</dcterms:created>
  <dc:creator>管理员</dc:creator>
  <cp:lastModifiedBy>NTKO</cp:lastModifiedBy>
  <cp:lastPrinted>2023-09-25T10:06:00Z</cp:lastPrinted>
  <dcterms:modified xsi:type="dcterms:W3CDTF">2023-11-10T06:31:14Z</dcterms:modified>
  <dc:title>福山村、福洞村安置区建设工程土石方工程施工总承包</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00EBBA1CF9F94171BC6A49F8B0F9854C</vt:lpwstr>
  </property>
</Properties>
</file>